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Default Extension="jpeg" ContentType="image/jpeg"/>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footer18.xml" ContentType="application/vnd.openxmlformats-officedocument.wordprocessingml.footer+xml"/>
  <Override PartName="/word/header19.xml" ContentType="application/vnd.openxmlformats-officedocument.wordprocessingml.header+xml"/>
  <Override PartName="/word/footer19.xml" ContentType="application/vnd.openxmlformats-officedocument.wordprocessingml.footer+xml"/>
  <Override PartName="/word/header20.xml" ContentType="application/vnd.openxmlformats-officedocument.wordprocessingml.header+xml"/>
  <Override PartName="/word/footer20.xml" ContentType="application/vnd.openxmlformats-officedocument.wordprocessingml.footer+xml"/>
  <Override PartName="/word/header21.xml" ContentType="application/vnd.openxmlformats-officedocument.wordprocessingml.head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footer23.xml" ContentType="application/vnd.openxmlformats-officedocument.wordprocessingml.footer+xml"/>
  <Override PartName="/word/header24.xml" ContentType="application/vnd.openxmlformats-officedocument.wordprocessingml.header+xml"/>
  <Override PartName="/word/footer24.xml" ContentType="application/vnd.openxmlformats-officedocument.wordprocessingml.footer+xml"/>
  <Override PartName="/word/header25.xml" ContentType="application/vnd.openxmlformats-officedocument.wordprocessingml.header+xml"/>
  <Override PartName="/word/footer25.xml" ContentType="application/vnd.openxmlformats-officedocument.wordprocessingml.footer+xml"/>
  <Override PartName="/word/header26.xml" ContentType="application/vnd.openxmlformats-officedocument.wordprocessingml.head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footer28.xml" ContentType="application/vnd.openxmlformats-officedocument.wordprocessingml.footer+xml"/>
  <Override PartName="/word/header29.xml" ContentType="application/vnd.openxmlformats-officedocument.wordprocessingml.header+xml"/>
  <Override PartName="/word/footer29.xml" ContentType="application/vnd.openxmlformats-officedocument.wordprocessingml.footer+xml"/>
  <Override PartName="/word/header30.xml" ContentType="application/vnd.openxmlformats-officedocument.wordprocessingml.header+xml"/>
  <Override PartName="/word/footer30.xml" ContentType="application/vnd.openxmlformats-officedocument.wordprocessingml.footer+xml"/>
  <Override PartName="/word/header31.xml" ContentType="application/vnd.openxmlformats-officedocument.wordprocessingml.header+xml"/>
  <Override PartName="/word/footer31.xml" ContentType="application/vnd.openxmlformats-officedocument.wordprocessingml.footer+xml"/>
  <Override PartName="/word/header32.xml" ContentType="application/vnd.openxmlformats-officedocument.wordprocessingml.header+xml"/>
  <Override PartName="/word/footer32.xml" ContentType="application/vnd.openxmlformats-officedocument.wordprocessingml.footer+xml"/>
  <Override PartName="/word/header33.xml" ContentType="application/vnd.openxmlformats-officedocument.wordprocessingml.header+xml"/>
  <Override PartName="/word/footer33.xml" ContentType="application/vnd.openxmlformats-officedocument.wordprocessingml.footer+xml"/>
  <Override PartName="/word/header34.xml" ContentType="application/vnd.openxmlformats-officedocument.wordprocessingml.header+xml"/>
  <Override PartName="/word/footer34.xml" ContentType="application/vnd.openxmlformats-officedocument.wordprocessingml.footer+xml"/>
  <Override PartName="/word/header35.xml" ContentType="application/vnd.openxmlformats-officedocument.wordprocessingml.header+xml"/>
  <Override PartName="/word/footer35.xml" ContentType="application/vnd.openxmlformats-officedocument.wordprocessingml.footer+xml"/>
  <Override PartName="/word/header36.xml" ContentType="application/vnd.openxmlformats-officedocument.wordprocessingml.header+xml"/>
  <Override PartName="/word/footer36.xml" ContentType="application/vnd.openxmlformats-officedocument.wordprocessingml.footer+xml"/>
  <Override PartName="/word/header37.xml" ContentType="application/vnd.openxmlformats-officedocument.wordprocessingml.header+xml"/>
  <Override PartName="/word/footer37.xml" ContentType="application/vnd.openxmlformats-officedocument.wordprocessingml.footer+xml"/>
  <Override PartName="/word/header38.xml" ContentType="application/vnd.openxmlformats-officedocument.wordprocessingml.header+xml"/>
  <Override PartName="/word/footer38.xml" ContentType="application/vnd.openxmlformats-officedocument.wordprocessingml.footer+xml"/>
  <Override PartName="/word/header39.xml" ContentType="application/vnd.openxmlformats-officedocument.wordprocessingml.header+xml"/>
  <Override PartName="/word/footer39.xml" ContentType="application/vnd.openxmlformats-officedocument.wordprocessingml.footer+xml"/>
  <Override PartName="/word/header40.xml" ContentType="application/vnd.openxmlformats-officedocument.wordprocessingml.header+xml"/>
  <Override PartName="/word/footer40.xml" ContentType="application/vnd.openxmlformats-officedocument.wordprocessingml.footer+xml"/>
  <Override PartName="/word/header41.xml" ContentType="application/vnd.openxmlformats-officedocument.wordprocessingml.header+xml"/>
  <Override PartName="/word/footer41.xml" ContentType="application/vnd.openxmlformats-officedocument.wordprocessingml.footer+xml"/>
  <Override PartName="/word/header42.xml" ContentType="application/vnd.openxmlformats-officedocument.wordprocessingml.header+xml"/>
  <Override PartName="/word/footer42.xml" ContentType="application/vnd.openxmlformats-officedocument.wordprocessingml.footer+xml"/>
  <Override PartName="/word/header43.xml" ContentType="application/vnd.openxmlformats-officedocument.wordprocessingml.header+xml"/>
  <Override PartName="/word/footer43.xml" ContentType="application/vnd.openxmlformats-officedocument.wordprocessingml.footer+xml"/>
  <Override PartName="/word/header44.xml" ContentType="application/vnd.openxmlformats-officedocument.wordprocessingml.header+xml"/>
  <Override PartName="/word/footer44.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6"/>
        <w:ind w:left="2120" w:right="1819" w:firstLine="0"/>
        <w:jc w:val="center"/>
        <w:rPr>
          <w:sz w:val="18"/>
        </w:rPr>
      </w:pPr>
      <w:r>
        <w:rPr/>
        <w:pict>
          <v:rect style="position:absolute;margin-left:88.463997pt;margin-top:15.520012pt;width:443.59pt;height:.72pt;mso-position-horizontal-relative:page;mso-position-vertical-relative:paragraph;z-index:-15728640;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p>
      <w:pPr>
        <w:pStyle w:val="BodyText"/>
        <w:ind w:left="0"/>
        <w:rPr>
          <w:sz w:val="20"/>
        </w:rPr>
      </w:pPr>
    </w:p>
    <w:p>
      <w:pPr>
        <w:pStyle w:val="BodyText"/>
        <w:spacing w:before="6"/>
        <w:ind w:left="0"/>
        <w:rPr>
          <w:sz w:val="18"/>
        </w:rPr>
      </w:pPr>
    </w:p>
    <w:p>
      <w:pPr>
        <w:pStyle w:val="BodyText"/>
        <w:ind w:left="818"/>
      </w:pPr>
      <w:r>
        <w:rPr/>
        <w:t>公司代码：603303                                                公司简称：得邦照明 </w:t>
      </w:r>
    </w:p>
    <w:p>
      <w:pPr>
        <w:pStyle w:val="BodyText"/>
        <w:spacing w:before="125"/>
        <w:ind w:left="818"/>
      </w:pPr>
      <w:r>
        <w:rPr>
          <w:w w:val="100"/>
        </w:rPr>
        <w:t> </w:t>
      </w:r>
    </w:p>
    <w:p>
      <w:pPr>
        <w:pStyle w:val="BodyText"/>
        <w:spacing w:before="2"/>
        <w:ind w:left="818"/>
      </w:pPr>
      <w:r>
        <w:rPr>
          <w:w w:val="100"/>
        </w:rPr>
        <w:t> </w:t>
      </w:r>
    </w:p>
    <w:p>
      <w:pPr>
        <w:pStyle w:val="BodyText"/>
        <w:spacing w:before="4"/>
        <w:ind w:left="818"/>
      </w:pPr>
      <w:r>
        <w:rPr>
          <w:w w:val="100"/>
        </w:rPr>
        <w:t> </w:t>
      </w:r>
    </w:p>
    <w:p>
      <w:pPr>
        <w:pStyle w:val="BodyText"/>
        <w:spacing w:before="3"/>
        <w:ind w:left="818"/>
      </w:pPr>
      <w:r>
        <w:rPr>
          <w:w w:val="100"/>
        </w:rPr>
        <w:t> </w:t>
      </w:r>
    </w:p>
    <w:p>
      <w:pPr>
        <w:pStyle w:val="BodyText"/>
        <w:spacing w:before="4"/>
        <w:ind w:left="818"/>
      </w:pPr>
      <w:r>
        <w:rPr>
          <w:w w:val="100"/>
        </w:rPr>
        <w:t> </w:t>
      </w:r>
    </w:p>
    <w:p>
      <w:pPr>
        <w:pStyle w:val="BodyText"/>
        <w:spacing w:before="2"/>
        <w:ind w:left="818"/>
      </w:pPr>
      <w:r>
        <w:rPr>
          <w:w w:val="100"/>
        </w:rPr>
        <w:t> </w:t>
      </w:r>
    </w:p>
    <w:p>
      <w:pPr>
        <w:pStyle w:val="BodyText"/>
        <w:spacing w:before="5"/>
        <w:ind w:left="818"/>
      </w:pPr>
      <w:r>
        <w:rPr>
          <w:w w:val="100"/>
        </w:rPr>
        <w:t> </w:t>
      </w:r>
    </w:p>
    <w:p>
      <w:pPr>
        <w:pStyle w:val="BodyText"/>
        <w:spacing w:before="2"/>
        <w:ind w:left="818"/>
      </w:pPr>
      <w:r>
        <w:rPr>
          <w:w w:val="100"/>
        </w:rPr>
        <w:t> </w:t>
      </w:r>
    </w:p>
    <w:p>
      <w:pPr>
        <w:pStyle w:val="Title"/>
        <w:spacing w:line="168" w:lineRule="auto"/>
      </w:pPr>
      <w:r>
        <w:rPr/>
        <w:t>横店集团得邦照明股份有限公司2023</w:t>
      </w:r>
      <w:r>
        <w:rPr>
          <w:spacing w:val="-2"/>
        </w:rPr>
        <w:t> 年年度报告</w:t>
      </w:r>
    </w:p>
    <w:p>
      <w:pPr>
        <w:pStyle w:val="BodyText"/>
        <w:spacing w:before="7"/>
        <w:ind w:left="0"/>
        <w:rPr>
          <w:rFonts w:ascii="Microsoft JhengHei"/>
          <w:b/>
          <w:sz w:val="28"/>
        </w:rPr>
      </w:pPr>
    </w:p>
    <w:p>
      <w:pPr>
        <w:pStyle w:val="BodyText"/>
        <w:ind w:left="428"/>
        <w:jc w:val="center"/>
      </w:pPr>
      <w:r>
        <w:rPr>
          <w:w w:val="100"/>
        </w:rPr>
        <w:t>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3"/>
        </w:rPr>
      </w:pPr>
      <w:r>
        <w:rPr/>
        <w:drawing>
          <wp:anchor distT="0" distB="0" distL="0" distR="0" allowOverlap="1" layoutInCell="1" locked="0" behindDoc="0" simplePos="0" relativeHeight="1">
            <wp:simplePos x="0" y="0"/>
            <wp:positionH relativeFrom="page">
              <wp:posOffset>2848355</wp:posOffset>
            </wp:positionH>
            <wp:positionV relativeFrom="paragraph">
              <wp:posOffset>215058</wp:posOffset>
            </wp:positionV>
            <wp:extent cx="2174576" cy="684085"/>
            <wp:effectExtent l="0" t="0" r="0" b="0"/>
            <wp:wrapTopAndBottom/>
            <wp:docPr id="1" name="image1.png" descr="E:\信息披露\2018年半年度报告\TOSPO  单LOGO（PNG）.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2174576" cy="684085"/>
                    </a:xfrm>
                    <a:prstGeom prst="rect">
                      <a:avLst/>
                    </a:prstGeom>
                  </pic:spPr>
                </pic:pic>
              </a:graphicData>
            </a:graphic>
          </wp:anchor>
        </w:drawing>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spacing w:before="140"/>
        <w:ind w:left="2139" w:right="1819" w:firstLine="0"/>
        <w:jc w:val="center"/>
        <w:rPr>
          <w:rFonts w:ascii="Microsoft JhengHei" w:eastAsia="Microsoft JhengHei" w:hint="eastAsia"/>
          <w:b/>
          <w:sz w:val="32"/>
        </w:rPr>
      </w:pPr>
      <w:r>
        <w:rPr>
          <w:rFonts w:ascii="Microsoft JhengHei" w:eastAsia="Microsoft JhengHei" w:hint="eastAsia"/>
          <w:b/>
          <w:w w:val="95"/>
          <w:sz w:val="32"/>
        </w:rPr>
        <w:t>二〇二四年三月</w:t>
      </w: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ind w:left="0"/>
        <w:rPr>
          <w:rFonts w:ascii="Microsoft JhengHei"/>
          <w:b/>
          <w:sz w:val="20"/>
        </w:rPr>
      </w:pPr>
    </w:p>
    <w:p>
      <w:pPr>
        <w:pStyle w:val="BodyText"/>
        <w:spacing w:before="7"/>
        <w:ind w:left="0"/>
        <w:rPr>
          <w:rFonts w:ascii="Microsoft JhengHei"/>
          <w:b/>
          <w:sz w:val="25"/>
        </w:rPr>
      </w:pPr>
    </w:p>
    <w:p>
      <w:pPr>
        <w:spacing w:before="64"/>
        <w:ind w:left="2139" w:right="1819" w:firstLine="0"/>
        <w:jc w:val="center"/>
        <w:rPr>
          <w:rFonts w:ascii="Calibri"/>
          <w:b/>
          <w:sz w:val="18"/>
        </w:rPr>
      </w:pPr>
      <w:r>
        <w:rPr>
          <w:rFonts w:ascii="Calibri"/>
          <w:b/>
          <w:sz w:val="18"/>
        </w:rPr>
        <w:t>1</w:t>
      </w:r>
      <w:r>
        <w:rPr>
          <w:rFonts w:ascii="Calibri"/>
          <w:b/>
          <w:spacing w:val="-1"/>
          <w:sz w:val="18"/>
        </w:rPr>
        <w:t> </w:t>
      </w:r>
      <w:r>
        <w:rPr>
          <w:rFonts w:ascii="Calibri"/>
          <w:sz w:val="18"/>
        </w:rPr>
        <w:t>/</w:t>
      </w:r>
      <w:r>
        <w:rPr>
          <w:rFonts w:ascii="Calibri"/>
          <w:spacing w:val="-1"/>
          <w:sz w:val="18"/>
        </w:rPr>
        <w:t> </w:t>
      </w:r>
      <w:r>
        <w:rPr>
          <w:rFonts w:ascii="Calibri"/>
          <w:b/>
          <w:sz w:val="18"/>
        </w:rPr>
        <w:t>215</w:t>
      </w:r>
    </w:p>
    <w:p>
      <w:pPr>
        <w:spacing w:after="0"/>
        <w:jc w:val="center"/>
        <w:rPr>
          <w:rFonts w:ascii="Calibri"/>
          <w:sz w:val="18"/>
        </w:rPr>
        <w:sectPr>
          <w:type w:val="continuous"/>
          <w:pgSz w:w="11910" w:h="16840"/>
          <w:pgMar w:top="780" w:bottom="280" w:left="980" w:right="780"/>
        </w:sectPr>
      </w:pPr>
    </w:p>
    <w:p>
      <w:pPr>
        <w:pStyle w:val="BodyText"/>
        <w:ind w:left="0"/>
        <w:rPr>
          <w:rFonts w:ascii="Calibri"/>
          <w:b/>
          <w:sz w:val="20"/>
        </w:rPr>
      </w:pPr>
    </w:p>
    <w:p>
      <w:pPr>
        <w:pStyle w:val="BodyText"/>
        <w:spacing w:before="10"/>
        <w:ind w:left="0"/>
        <w:rPr>
          <w:rFonts w:ascii="Calibri"/>
          <w:b/>
          <w:sz w:val="23"/>
        </w:rPr>
      </w:pPr>
    </w:p>
    <w:p>
      <w:pPr>
        <w:spacing w:line="484" w:lineRule="exact" w:before="0"/>
        <w:ind w:left="4135" w:right="4854" w:firstLine="0"/>
        <w:jc w:val="center"/>
        <w:rPr>
          <w:rFonts w:ascii="Microsoft JhengHei" w:eastAsia="Microsoft JhengHei" w:hint="eastAsia"/>
          <w:b/>
          <w:sz w:val="28"/>
        </w:rPr>
      </w:pPr>
      <w:r>
        <w:rPr>
          <w:rFonts w:ascii="Microsoft JhengHei" w:eastAsia="Microsoft JhengHei" w:hint="eastAsia"/>
          <w:b/>
          <w:sz w:val="28"/>
        </w:rPr>
        <w:t>重要提示</w:t>
      </w:r>
    </w:p>
    <w:p>
      <w:pPr>
        <w:pStyle w:val="BodyText"/>
        <w:spacing w:before="17"/>
        <w:ind w:left="0"/>
        <w:rPr>
          <w:rFonts w:ascii="Microsoft JhengHei"/>
          <w:b/>
        </w:rPr>
      </w:pPr>
    </w:p>
    <w:p>
      <w:pPr>
        <w:pStyle w:val="BodyText"/>
        <w:spacing w:line="367" w:lineRule="auto"/>
        <w:ind w:left="664" w:right="903" w:hanging="368"/>
      </w:pPr>
      <w:r>
        <w:rPr>
          <w:spacing w:val="-8"/>
        </w:rPr>
        <w:t>一、 本公司董事会、监事会及董事、监事、高级管理人员保证年度报告内容的真实性、准确性、</w:t>
      </w:r>
      <w:r>
        <w:rPr/>
        <w:t>完整性，不存在虚假记载、误导性陈述或重大遗漏，并承担个别和连带的法律责任。</w:t>
      </w:r>
    </w:p>
    <w:p>
      <w:pPr>
        <w:pStyle w:val="BodyText"/>
        <w:spacing w:line="264" w:lineRule="exact"/>
        <w:ind w:left="297"/>
      </w:pPr>
      <w:r>
        <w:rPr>
          <w:spacing w:val="-9"/>
        </w:rPr>
        <w:t>二、 公司全体董事出席董事会会议。</w:t>
      </w:r>
    </w:p>
    <w:p>
      <w:pPr>
        <w:pStyle w:val="BodyText"/>
        <w:spacing w:before="139"/>
        <w:ind w:left="297"/>
      </w:pPr>
      <w:r>
        <w:rPr/>
        <w:t>三、 立信会计师事务所（特殊普通合伙）为本公司出具了标准无保留意见的审计报告。 </w:t>
      </w:r>
    </w:p>
    <w:p>
      <w:pPr>
        <w:pStyle w:val="BodyText"/>
        <w:spacing w:line="364" w:lineRule="auto" w:before="139"/>
        <w:ind w:left="666" w:right="1008" w:hanging="370"/>
      </w:pPr>
      <w:r>
        <w:rPr>
          <w:spacing w:val="-11"/>
        </w:rPr>
        <w:t>四、 公司负责人倪强、主管会计工作负责人朱国星及会计机构负责人</w:t>
      </w:r>
      <w:r>
        <w:rPr/>
        <w:t>（会计主管人员）朱国星声明：保证年度报告中财务报告的真实、准确、完整。 </w:t>
      </w:r>
    </w:p>
    <w:p>
      <w:pPr>
        <w:pStyle w:val="BodyText"/>
        <w:ind w:left="297"/>
      </w:pPr>
      <w:r>
        <w:rPr>
          <w:spacing w:val="-4"/>
        </w:rPr>
        <w:t>五、 董事会决议通过的本报告期利润分配预案或公积金转增股本预案</w:t>
      </w:r>
      <w:r>
        <w:rPr/>
        <w:t> </w:t>
      </w:r>
    </w:p>
    <w:p>
      <w:pPr>
        <w:pStyle w:val="BodyText"/>
        <w:spacing w:before="140"/>
        <w:ind w:left="717"/>
      </w:pPr>
      <w:r>
        <w:rPr>
          <w:spacing w:val="-12"/>
        </w:rPr>
        <w:t>公司拟以 </w:t>
      </w:r>
      <w:r>
        <w:rPr/>
        <w:t>2023</w:t>
      </w:r>
      <w:r>
        <w:rPr>
          <w:spacing w:val="-37"/>
        </w:rPr>
        <w:t> 年 </w:t>
      </w:r>
      <w:r>
        <w:rPr/>
        <w:t>12</w:t>
      </w:r>
      <w:r>
        <w:rPr>
          <w:spacing w:val="-36"/>
        </w:rPr>
        <w:t> 月 </w:t>
      </w:r>
      <w:r>
        <w:rPr/>
        <w:t>31</w:t>
      </w:r>
      <w:r>
        <w:rPr>
          <w:spacing w:val="-17"/>
        </w:rPr>
        <w:t> 日的总股本 </w:t>
      </w:r>
      <w:r>
        <w:rPr/>
        <w:t>476,944,575</w:t>
      </w:r>
      <w:r>
        <w:rPr>
          <w:spacing w:val="-15"/>
        </w:rPr>
        <w:t> 股为基数，每 </w:t>
      </w:r>
      <w:r>
        <w:rPr/>
        <w:t>10</w:t>
      </w:r>
      <w:r>
        <w:rPr>
          <w:spacing w:val="-13"/>
        </w:rPr>
        <w:t> 股派发现金股利 </w:t>
      </w:r>
      <w:r>
        <w:rPr/>
        <w:t>3.33</w:t>
      </w:r>
    </w:p>
    <w:p>
      <w:pPr>
        <w:pStyle w:val="BodyText"/>
        <w:spacing w:before="139"/>
        <w:ind w:left="297"/>
      </w:pPr>
      <w:r>
        <w:rPr>
          <w:spacing w:val="-1"/>
        </w:rPr>
        <w:t>元（含税）</w:t>
      </w:r>
      <w:r>
        <w:rPr>
          <w:spacing w:val="-7"/>
        </w:rPr>
        <w:t>，合计派发现金股利 </w:t>
      </w:r>
      <w:r>
        <w:rPr/>
        <w:t>158,822,543.48</w:t>
      </w:r>
      <w:r>
        <w:rPr>
          <w:spacing w:val="-28"/>
        </w:rPr>
        <w:t> 元</w:t>
      </w:r>
      <w:r>
        <w:rPr/>
        <w:t>（含税），本年度不送股/转增，剩余未分配</w:t>
      </w:r>
    </w:p>
    <w:p>
      <w:pPr>
        <w:pStyle w:val="BodyText"/>
        <w:spacing w:before="139"/>
        <w:ind w:left="297"/>
      </w:pPr>
      <w:r>
        <w:rPr>
          <w:spacing w:val="-4"/>
        </w:rPr>
        <w:t>利润结转至下年度。本年度利润分配预案尚需提交公司 </w:t>
      </w:r>
      <w:r>
        <w:rPr/>
        <w:t>2023</w:t>
      </w:r>
      <w:r>
        <w:rPr>
          <w:spacing w:val="-8"/>
        </w:rPr>
        <w:t> 年年度股东大会审议。</w:t>
      </w:r>
      <w:r>
        <w:rPr/>
        <w:t> </w:t>
      </w:r>
    </w:p>
    <w:p>
      <w:pPr>
        <w:pStyle w:val="BodyText"/>
        <w:spacing w:line="364" w:lineRule="auto" w:before="139"/>
        <w:ind w:left="297" w:right="915" w:firstLine="420"/>
      </w:pPr>
      <w:r>
        <w:rPr/>
        <w:t>若上述方案实施前公司股本分配基数因回购公司股份等事项而发生变化，则以实施权益分派的股权登记日可参与分配的股份数量为基数，按照每股分配比例不变的原则相应调整分配总额。</w:t>
      </w:r>
      <w:r>
        <w:rPr>
          <w:spacing w:val="-5"/>
        </w:rPr>
        <w:t>六、 前瞻性陈述的风险声明</w:t>
      </w:r>
    </w:p>
    <w:p>
      <w:pPr>
        <w:pStyle w:val="BodyText"/>
        <w:spacing w:line="269" w:lineRule="exact"/>
        <w:ind w:left="297"/>
      </w:pPr>
      <w:r>
        <w:rPr>
          <w:spacing w:val="-1"/>
        </w:rPr>
        <w:t>√适用 □不适用</w:t>
      </w:r>
      <w:r>
        <w:rPr>
          <w:spacing w:val="-3"/>
        </w:rPr>
        <w:t> </w:t>
      </w:r>
      <w:r>
        <w:rPr/>
        <w:t> </w:t>
      </w:r>
    </w:p>
    <w:p>
      <w:pPr>
        <w:pStyle w:val="BodyText"/>
        <w:spacing w:line="367" w:lineRule="auto" w:before="139"/>
        <w:ind w:left="297" w:right="1018" w:firstLine="420"/>
      </w:pPr>
      <w:r>
        <w:rPr/>
        <w:t>本报告中所涉及的未来计划、发展战略等前瞻性描述不构成公司对投资者的实质承诺，敬请投资者注意投资风险。 </w:t>
      </w:r>
    </w:p>
    <w:p>
      <w:pPr>
        <w:pStyle w:val="BodyText"/>
        <w:spacing w:line="364" w:lineRule="auto"/>
        <w:ind w:left="297" w:right="4141"/>
      </w:pPr>
      <w:r>
        <w:rPr>
          <w:spacing w:val="-11"/>
        </w:rPr>
        <w:t>七、 是否存在被控股股东及其他关联方非经营性占用资金情况</w:t>
      </w:r>
      <w:r>
        <w:rPr/>
        <w:t>否</w:t>
      </w:r>
    </w:p>
    <w:p>
      <w:pPr>
        <w:pStyle w:val="BodyText"/>
        <w:spacing w:line="364" w:lineRule="auto"/>
        <w:ind w:left="297" w:right="4775"/>
      </w:pPr>
      <w:r>
        <w:rPr/>
        <w:t>八、 是否存在违反规定决策程序对外提供担保的情况否 </w:t>
      </w:r>
    </w:p>
    <w:p>
      <w:pPr>
        <w:pStyle w:val="BodyText"/>
        <w:spacing w:line="364" w:lineRule="auto"/>
        <w:ind w:left="297" w:right="1825"/>
      </w:pPr>
      <w:r>
        <w:rPr/>
        <w:t>九、 是否存在半数以上董事无法保证公司所披露年度报告的真实性、准确性和完整性否 </w:t>
      </w:r>
    </w:p>
    <w:p>
      <w:pPr>
        <w:pStyle w:val="BodyText"/>
        <w:spacing w:line="267" w:lineRule="exact"/>
        <w:ind w:left="297"/>
      </w:pPr>
      <w:r>
        <w:rPr>
          <w:spacing w:val="12"/>
        </w:rPr>
        <w:t>十、 重大风险提示</w:t>
      </w:r>
    </w:p>
    <w:p>
      <w:pPr>
        <w:pStyle w:val="BodyText"/>
        <w:spacing w:line="364" w:lineRule="auto" w:before="133"/>
        <w:ind w:left="297" w:right="1018" w:firstLine="420"/>
        <w:jc w:val="both"/>
      </w:pPr>
      <w:r>
        <w:rPr/>
        <w:t>公司已在本报告中详细描述公司经营存在的主要风险，敬请查阅本报告“第三节管理层讨论与分析”中“六、公司关于公司未来发展的讨论与分析”的“（四）可能面对的风险”。敬请投资者注意投资风险。 </w:t>
      </w:r>
    </w:p>
    <w:p>
      <w:pPr>
        <w:pStyle w:val="BodyText"/>
        <w:ind w:left="297"/>
      </w:pPr>
      <w:r>
        <w:rPr>
          <w:spacing w:val="-16"/>
        </w:rPr>
        <w:t>十一、 其他</w:t>
      </w:r>
    </w:p>
    <w:p>
      <w:pPr>
        <w:pStyle w:val="BodyText"/>
        <w:spacing w:before="139"/>
        <w:ind w:left="297"/>
      </w:pPr>
      <w:r>
        <w:rPr>
          <w:spacing w:val="-1"/>
        </w:rPr>
        <w:t>□适用 √不适用</w:t>
      </w:r>
      <w:r>
        <w:rPr>
          <w:spacing w:val="-3"/>
        </w:rPr>
        <w:t> </w:t>
      </w:r>
      <w:r>
        <w:rPr/>
        <w:t> </w:t>
      </w:r>
    </w:p>
    <w:p>
      <w:pPr>
        <w:pStyle w:val="BodyText"/>
        <w:spacing w:before="139"/>
        <w:ind w:left="297"/>
      </w:pPr>
      <w:r>
        <w:rPr>
          <w:w w:val="100"/>
        </w:rPr>
        <w:t> </w:t>
      </w:r>
    </w:p>
    <w:p>
      <w:pPr>
        <w:pStyle w:val="BodyText"/>
        <w:tabs>
          <w:tab w:pos="3177" w:val="left" w:leader="none"/>
        </w:tabs>
        <w:spacing w:before="4"/>
        <w:ind w:left="297"/>
      </w:pPr>
      <w:r>
        <w:rPr>
          <w:w w:val="100"/>
        </w:rPr>
        <w:t> </w:t>
      </w:r>
      <w:r>
        <w:rPr/>
        <w:tab/>
      </w:r>
      <w:r>
        <w:rPr>
          <w:w w:val="100"/>
        </w:rPr>
        <w:t> </w:t>
      </w:r>
    </w:p>
    <w:p>
      <w:pPr>
        <w:spacing w:after="0"/>
        <w:sectPr>
          <w:headerReference w:type="default" r:id="rId6"/>
          <w:footerReference w:type="default" r:id="rId7"/>
          <w:pgSz w:w="11910" w:h="16840"/>
          <w:pgMar w:header="880" w:footer="1195" w:top="1120" w:bottom="1380" w:left="980" w:right="780"/>
          <w:pgNumType w:start="2"/>
        </w:sectPr>
      </w:pPr>
    </w:p>
    <w:p>
      <w:pPr>
        <w:pStyle w:val="BodyText"/>
        <w:ind w:left="0"/>
        <w:rPr>
          <w:sz w:val="20"/>
        </w:rPr>
      </w:pPr>
    </w:p>
    <w:p>
      <w:pPr>
        <w:pStyle w:val="Heading2"/>
      </w:pPr>
      <w:r>
        <w:rPr/>
        <w:t>目录 </w:t>
      </w:r>
    </w:p>
    <w:sdt>
      <w:sdtPr>
        <w:docPartObj>
          <w:docPartGallery w:val="Table of Contents"/>
          <w:docPartUnique/>
        </w:docPartObj>
      </w:sdtPr>
      <w:sdtEndPr/>
      <w:sdtContent>
        <w:p>
          <w:pPr>
            <w:pStyle w:val="TOC1"/>
            <w:tabs>
              <w:tab w:pos="1557" w:val="left" w:leader="none"/>
              <w:tab w:pos="9121" w:val="right" w:leader="dot"/>
            </w:tabs>
            <w:spacing w:before="369"/>
            <w:rPr>
              <w:rFonts w:ascii="Times New Roman" w:eastAsia="Times New Roman"/>
              <w:b/>
            </w:rPr>
          </w:pPr>
          <w:hyperlink w:history="true" w:anchor="_bookmark0">
            <w:r>
              <w:rPr/>
              <w:t>第一节</w:t>
              <w:tab/>
              <w:t>释义</w:t>
            </w:r>
            <w:r>
              <w:rPr>
                <w:rFonts w:ascii="Times New Roman" w:eastAsia="Times New Roman"/>
              </w:rPr>
              <w:tab/>
            </w:r>
            <w:r>
              <w:rPr>
                <w:rFonts w:ascii="Times New Roman" w:eastAsia="Times New Roman"/>
                <w:b/>
              </w:rPr>
              <w:t>3</w:t>
            </w:r>
          </w:hyperlink>
        </w:p>
        <w:p>
          <w:pPr>
            <w:pStyle w:val="TOC1"/>
            <w:tabs>
              <w:tab w:pos="1557" w:val="left" w:leader="none"/>
              <w:tab w:pos="9121" w:val="right" w:leader="dot"/>
            </w:tabs>
            <w:rPr>
              <w:rFonts w:ascii="Times New Roman" w:eastAsia="Times New Roman"/>
              <w:b/>
            </w:rPr>
          </w:pPr>
          <w:hyperlink w:history="true" w:anchor="_bookmark1">
            <w:r>
              <w:rPr/>
              <w:t>第二节</w:t>
              <w:tab/>
              <w:t>公司简介和主要财务指标</w:t>
            </w:r>
            <w:r>
              <w:rPr>
                <w:rFonts w:ascii="Times New Roman" w:eastAsia="Times New Roman"/>
              </w:rPr>
              <w:tab/>
            </w:r>
            <w:r>
              <w:rPr>
                <w:rFonts w:ascii="Times New Roman" w:eastAsia="Times New Roman"/>
                <w:b/>
              </w:rPr>
              <w:t>4</w:t>
            </w:r>
          </w:hyperlink>
        </w:p>
        <w:p>
          <w:pPr>
            <w:pStyle w:val="TOC1"/>
            <w:tabs>
              <w:tab w:pos="1557" w:val="left" w:leader="none"/>
              <w:tab w:pos="9121" w:val="right" w:leader="dot"/>
            </w:tabs>
            <w:rPr>
              <w:rFonts w:ascii="Times New Roman" w:eastAsia="Times New Roman"/>
              <w:b/>
            </w:rPr>
          </w:pPr>
          <w:hyperlink w:history="true" w:anchor="_bookmark2">
            <w:r>
              <w:rPr/>
              <w:t>第三节</w:t>
              <w:tab/>
              <w:t>管理层讨论与分析</w:t>
            </w:r>
            <w:r>
              <w:rPr>
                <w:rFonts w:ascii="Times New Roman" w:eastAsia="Times New Roman"/>
              </w:rPr>
              <w:tab/>
            </w:r>
            <w:r>
              <w:rPr>
                <w:rFonts w:ascii="Times New Roman" w:eastAsia="Times New Roman"/>
                <w:b/>
              </w:rPr>
              <w:t>8</w:t>
            </w:r>
          </w:hyperlink>
        </w:p>
        <w:p>
          <w:pPr>
            <w:pStyle w:val="TOC1"/>
            <w:tabs>
              <w:tab w:pos="1557" w:val="left" w:leader="none"/>
              <w:tab w:pos="9121" w:val="right" w:leader="dot"/>
            </w:tabs>
            <w:rPr>
              <w:rFonts w:ascii="Times New Roman" w:eastAsia="Times New Roman"/>
              <w:b/>
            </w:rPr>
          </w:pPr>
          <w:hyperlink w:history="true" w:anchor="_bookmark3">
            <w:r>
              <w:rPr/>
              <w:t>第四节</w:t>
              <w:tab/>
              <w:t>公司治理</w:t>
            </w:r>
            <w:r>
              <w:rPr>
                <w:rFonts w:ascii="Times New Roman" w:eastAsia="Times New Roman"/>
              </w:rPr>
              <w:tab/>
            </w:r>
            <w:r>
              <w:rPr>
                <w:rFonts w:ascii="Times New Roman" w:eastAsia="Times New Roman"/>
                <w:b/>
              </w:rPr>
              <w:t>26</w:t>
            </w:r>
          </w:hyperlink>
        </w:p>
        <w:p>
          <w:pPr>
            <w:pStyle w:val="TOC1"/>
            <w:tabs>
              <w:tab w:pos="1557" w:val="left" w:leader="none"/>
              <w:tab w:pos="9121" w:val="right" w:leader="dot"/>
            </w:tabs>
            <w:rPr>
              <w:rFonts w:ascii="Times New Roman" w:eastAsia="Times New Roman"/>
              <w:b/>
            </w:rPr>
          </w:pPr>
          <w:hyperlink w:history="true" w:anchor="_bookmark4">
            <w:r>
              <w:rPr/>
              <w:t>第五节</w:t>
              <w:tab/>
              <w:t>环境与社会责任</w:t>
            </w:r>
            <w:r>
              <w:rPr>
                <w:rFonts w:ascii="Times New Roman" w:eastAsia="Times New Roman"/>
              </w:rPr>
              <w:tab/>
            </w:r>
            <w:r>
              <w:rPr>
                <w:rFonts w:ascii="Times New Roman" w:eastAsia="Times New Roman"/>
                <w:b/>
              </w:rPr>
              <w:t>40</w:t>
            </w:r>
          </w:hyperlink>
        </w:p>
        <w:p>
          <w:pPr>
            <w:pStyle w:val="TOC1"/>
            <w:tabs>
              <w:tab w:pos="1557" w:val="left" w:leader="none"/>
              <w:tab w:pos="9121" w:val="right" w:leader="dot"/>
            </w:tabs>
            <w:spacing w:before="141"/>
            <w:rPr>
              <w:rFonts w:ascii="Times New Roman" w:eastAsia="Times New Roman"/>
              <w:b/>
            </w:rPr>
          </w:pPr>
          <w:hyperlink w:history="true" w:anchor="_bookmark5">
            <w:r>
              <w:rPr/>
              <w:t>第六节</w:t>
              <w:tab/>
              <w:t>重要事项</w:t>
            </w:r>
            <w:r>
              <w:rPr>
                <w:rFonts w:ascii="Times New Roman" w:eastAsia="Times New Roman"/>
              </w:rPr>
              <w:tab/>
            </w:r>
            <w:r>
              <w:rPr>
                <w:rFonts w:ascii="Times New Roman" w:eastAsia="Times New Roman"/>
                <w:b/>
              </w:rPr>
              <w:t>42</w:t>
            </w:r>
          </w:hyperlink>
        </w:p>
        <w:p>
          <w:pPr>
            <w:pStyle w:val="TOC1"/>
            <w:tabs>
              <w:tab w:pos="1557" w:val="left" w:leader="none"/>
              <w:tab w:pos="9121" w:val="right" w:leader="dot"/>
            </w:tabs>
            <w:rPr>
              <w:rFonts w:ascii="Times New Roman" w:eastAsia="Times New Roman"/>
              <w:b/>
            </w:rPr>
          </w:pPr>
          <w:hyperlink w:history="true" w:anchor="_bookmark6">
            <w:r>
              <w:rPr/>
              <w:t>第七节</w:t>
              <w:tab/>
              <w:t>股份变动及股东情况</w:t>
            </w:r>
            <w:r>
              <w:rPr>
                <w:rFonts w:ascii="Times New Roman" w:eastAsia="Times New Roman"/>
              </w:rPr>
              <w:tab/>
            </w:r>
            <w:r>
              <w:rPr>
                <w:rFonts w:ascii="Times New Roman" w:eastAsia="Times New Roman"/>
                <w:b/>
              </w:rPr>
              <w:t>55</w:t>
            </w:r>
          </w:hyperlink>
        </w:p>
        <w:p>
          <w:pPr>
            <w:pStyle w:val="TOC1"/>
            <w:tabs>
              <w:tab w:pos="1557" w:val="left" w:leader="none"/>
              <w:tab w:pos="9121" w:val="right" w:leader="dot"/>
            </w:tabs>
            <w:rPr>
              <w:rFonts w:ascii="Times New Roman" w:eastAsia="Times New Roman"/>
              <w:b/>
            </w:rPr>
          </w:pPr>
          <w:hyperlink w:history="true" w:anchor="_bookmark7">
            <w:r>
              <w:rPr/>
              <w:t>第八节</w:t>
              <w:tab/>
              <w:t>优先股相关情况</w:t>
            </w:r>
            <w:r>
              <w:rPr>
                <w:rFonts w:ascii="Times New Roman" w:eastAsia="Times New Roman"/>
              </w:rPr>
              <w:tab/>
            </w:r>
            <w:r>
              <w:rPr>
                <w:rFonts w:ascii="Times New Roman" w:eastAsia="Times New Roman"/>
                <w:b/>
              </w:rPr>
              <w:t>61</w:t>
            </w:r>
          </w:hyperlink>
        </w:p>
        <w:p>
          <w:pPr>
            <w:pStyle w:val="TOC1"/>
            <w:tabs>
              <w:tab w:pos="1557" w:val="left" w:leader="none"/>
              <w:tab w:pos="9121" w:val="right" w:leader="dot"/>
            </w:tabs>
            <w:spacing w:before="140"/>
            <w:rPr>
              <w:rFonts w:ascii="Times New Roman" w:eastAsia="Times New Roman"/>
              <w:b/>
            </w:rPr>
          </w:pPr>
          <w:hyperlink w:history="true" w:anchor="_bookmark8">
            <w:r>
              <w:rPr/>
              <w:t>第九节</w:t>
              <w:tab/>
              <w:t>债券相关情况</w:t>
            </w:r>
            <w:r>
              <w:rPr>
                <w:rFonts w:ascii="Times New Roman" w:eastAsia="Times New Roman"/>
              </w:rPr>
              <w:tab/>
            </w:r>
            <w:r>
              <w:rPr>
                <w:rFonts w:ascii="Times New Roman" w:eastAsia="Times New Roman"/>
                <w:b/>
              </w:rPr>
              <w:t>62</w:t>
            </w:r>
          </w:hyperlink>
        </w:p>
        <w:p>
          <w:pPr>
            <w:pStyle w:val="TOC1"/>
            <w:tabs>
              <w:tab w:pos="1557" w:val="left" w:leader="none"/>
              <w:tab w:pos="9121" w:val="right" w:leader="dot"/>
            </w:tabs>
            <w:spacing w:before="141"/>
            <w:rPr>
              <w:rFonts w:ascii="Times New Roman" w:eastAsia="Times New Roman"/>
              <w:b/>
            </w:rPr>
          </w:pPr>
          <w:hyperlink w:history="true" w:anchor="_bookmark9">
            <w:r>
              <w:rPr/>
              <w:t>第十节</w:t>
              <w:tab/>
              <w:t>财务报告</w:t>
            </w:r>
            <w:r>
              <w:rPr>
                <w:rFonts w:ascii="Times New Roman" w:eastAsia="Times New Roman"/>
              </w:rPr>
              <w:tab/>
            </w:r>
            <w:r>
              <w:rPr>
                <w:rFonts w:ascii="Times New Roman" w:eastAsia="Times New Roman"/>
                <w:b/>
              </w:rPr>
              <w:t>62</w:t>
            </w:r>
          </w:hyperlink>
        </w:p>
      </w:sdtContent>
    </w:sdt>
    <w:p>
      <w:pPr>
        <w:pStyle w:val="BodyText"/>
        <w:spacing w:before="139"/>
        <w:ind w:left="297"/>
      </w:pPr>
      <w:r>
        <w:rPr>
          <w:w w:val="100"/>
        </w:rPr>
        <w:t> </w:t>
      </w:r>
    </w:p>
    <w:p>
      <w:pPr>
        <w:pStyle w:val="BodyText"/>
        <w:spacing w:before="2"/>
        <w:ind w:left="297"/>
      </w:pPr>
      <w:bookmarkStart w:name="_bookmark0" w:id="1"/>
      <w:bookmarkEnd w:id="1"/>
      <w:r>
        <w:rPr/>
      </w:r>
      <w:r>
        <w:rPr>
          <w:w w:val="100"/>
        </w:rPr>
        <w:t> </w:t>
      </w:r>
    </w:p>
    <w:p>
      <w:pPr>
        <w:pStyle w:val="Heading3"/>
        <w:spacing w:after="4"/>
      </w:pPr>
      <w:r>
        <w:rPr/>
        <w:t> </w:t>
      </w:r>
    </w:p>
    <w:tbl>
      <w:tblPr>
        <w:tblW w:w="0" w:type="auto"/>
        <w:jc w:val="left"/>
        <w:tblInd w:w="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95"/>
        <w:gridCol w:w="6602"/>
      </w:tblGrid>
      <w:tr>
        <w:trPr>
          <w:trHeight w:val="626" w:hRule="atLeast"/>
        </w:trPr>
        <w:tc>
          <w:tcPr>
            <w:tcW w:w="2295" w:type="dxa"/>
            <w:vMerge w:val="restart"/>
          </w:tcPr>
          <w:p>
            <w:pPr>
              <w:pStyle w:val="TableParagraph"/>
              <w:spacing w:before="0"/>
              <w:rPr>
                <w:sz w:val="20"/>
              </w:rPr>
            </w:pPr>
          </w:p>
          <w:p>
            <w:pPr>
              <w:pStyle w:val="TableParagraph"/>
              <w:spacing w:before="0"/>
              <w:rPr>
                <w:sz w:val="20"/>
              </w:rPr>
            </w:pPr>
          </w:p>
          <w:p>
            <w:pPr>
              <w:pStyle w:val="TableParagraph"/>
              <w:spacing w:before="165"/>
              <w:ind w:left="518"/>
              <w:rPr>
                <w:sz w:val="21"/>
              </w:rPr>
            </w:pPr>
            <w:r>
              <w:rPr>
                <w:spacing w:val="-1"/>
                <w:sz w:val="21"/>
              </w:rPr>
              <w:t>备查文件目录</w:t>
            </w:r>
            <w:r>
              <w:rPr>
                <w:sz w:val="21"/>
              </w:rPr>
              <w:t> </w:t>
            </w:r>
          </w:p>
        </w:tc>
        <w:tc>
          <w:tcPr>
            <w:tcW w:w="6602" w:type="dxa"/>
          </w:tcPr>
          <w:p>
            <w:pPr>
              <w:pStyle w:val="TableParagraph"/>
              <w:spacing w:before="1"/>
              <w:ind w:left="30"/>
              <w:rPr>
                <w:sz w:val="21"/>
              </w:rPr>
            </w:pPr>
            <w:r>
              <w:rPr>
                <w:spacing w:val="-1"/>
                <w:sz w:val="21"/>
              </w:rPr>
              <w:t>载有法定代表人、主管会计工作负责人、会计机构负责人签名并盖章的</w:t>
            </w:r>
          </w:p>
          <w:p>
            <w:pPr>
              <w:pStyle w:val="TableParagraph"/>
              <w:spacing w:before="43"/>
              <w:ind w:left="30"/>
              <w:rPr>
                <w:sz w:val="21"/>
              </w:rPr>
            </w:pPr>
            <w:r>
              <w:rPr>
                <w:spacing w:val="-1"/>
                <w:sz w:val="21"/>
              </w:rPr>
              <w:t>会计报表</w:t>
            </w:r>
            <w:r>
              <w:rPr>
                <w:sz w:val="21"/>
              </w:rPr>
              <w:t> </w:t>
            </w:r>
          </w:p>
        </w:tc>
      </w:tr>
      <w:tr>
        <w:trPr>
          <w:trHeight w:val="395" w:hRule="atLeast"/>
        </w:trPr>
        <w:tc>
          <w:tcPr>
            <w:tcW w:w="2295" w:type="dxa"/>
            <w:vMerge/>
            <w:tcBorders>
              <w:top w:val="nil"/>
            </w:tcBorders>
          </w:tcPr>
          <w:p>
            <w:pPr>
              <w:rPr>
                <w:sz w:val="2"/>
                <w:szCs w:val="2"/>
              </w:rPr>
            </w:pPr>
          </w:p>
        </w:tc>
        <w:tc>
          <w:tcPr>
            <w:tcW w:w="6602" w:type="dxa"/>
          </w:tcPr>
          <w:p>
            <w:pPr>
              <w:pStyle w:val="TableParagraph"/>
              <w:spacing w:before="42"/>
              <w:ind w:left="30"/>
              <w:rPr>
                <w:sz w:val="21"/>
              </w:rPr>
            </w:pPr>
            <w:r>
              <w:rPr>
                <w:spacing w:val="-1"/>
                <w:sz w:val="21"/>
              </w:rPr>
              <w:t>载有会计师事务所盖章、注册会计师签名并盖章的审计报告原件 </w:t>
            </w:r>
            <w:r>
              <w:rPr>
                <w:spacing w:val="-2"/>
                <w:sz w:val="21"/>
              </w:rPr>
              <w:t> </w:t>
            </w:r>
            <w:r>
              <w:rPr>
                <w:w w:val="100"/>
                <w:sz w:val="21"/>
              </w:rPr>
              <w:t> </w:t>
            </w:r>
          </w:p>
        </w:tc>
      </w:tr>
      <w:tr>
        <w:trPr>
          <w:trHeight w:val="628" w:hRule="atLeast"/>
        </w:trPr>
        <w:tc>
          <w:tcPr>
            <w:tcW w:w="2295" w:type="dxa"/>
            <w:vMerge/>
            <w:tcBorders>
              <w:top w:val="nil"/>
            </w:tcBorders>
          </w:tcPr>
          <w:p>
            <w:pPr>
              <w:rPr>
                <w:sz w:val="2"/>
                <w:szCs w:val="2"/>
              </w:rPr>
            </w:pPr>
          </w:p>
        </w:tc>
        <w:tc>
          <w:tcPr>
            <w:tcW w:w="6602" w:type="dxa"/>
          </w:tcPr>
          <w:p>
            <w:pPr>
              <w:pStyle w:val="TableParagraph"/>
              <w:spacing w:before="3"/>
              <w:ind w:left="30"/>
              <w:rPr>
                <w:sz w:val="21"/>
              </w:rPr>
            </w:pPr>
            <w:r>
              <w:rPr>
                <w:spacing w:val="-1"/>
                <w:sz w:val="21"/>
              </w:rPr>
              <w:t>报告期内在中国证监会指定报纸和网站上公开披露过的所有公司文件的</w:t>
            </w:r>
          </w:p>
          <w:p>
            <w:pPr>
              <w:pStyle w:val="TableParagraph"/>
              <w:spacing w:before="43"/>
              <w:ind w:left="30"/>
              <w:rPr>
                <w:sz w:val="21"/>
              </w:rPr>
            </w:pPr>
            <w:r>
              <w:rPr>
                <w:sz w:val="21"/>
              </w:rPr>
              <w:t>正本及公告的原稿 </w:t>
            </w:r>
            <w:r>
              <w:rPr>
                <w:spacing w:val="-2"/>
                <w:sz w:val="21"/>
              </w:rPr>
              <w:t> </w:t>
            </w:r>
            <w:r>
              <w:rPr>
                <w:w w:val="100"/>
                <w:sz w:val="21"/>
              </w:rPr>
              <w:t> </w:t>
            </w:r>
          </w:p>
        </w:tc>
      </w:tr>
    </w:tbl>
    <w:p>
      <w:pPr>
        <w:spacing w:after="0"/>
        <w:rPr>
          <w:sz w:val="21"/>
        </w:rPr>
        <w:sectPr>
          <w:pgSz w:w="11910" w:h="16840"/>
          <w:pgMar w:header="880" w:footer="1195" w:top="1120" w:bottom="1380" w:left="980" w:right="780"/>
        </w:sectPr>
      </w:pPr>
    </w:p>
    <w:p>
      <w:pPr>
        <w:pStyle w:val="BodyText"/>
        <w:ind w:left="0"/>
        <w:rPr>
          <w:sz w:val="20"/>
        </w:rPr>
      </w:pPr>
    </w:p>
    <w:p>
      <w:pPr>
        <w:pStyle w:val="Heading1"/>
        <w:spacing w:before="108"/>
        <w:ind w:right="1819"/>
      </w:pPr>
      <w:r>
        <w:rPr/>
        <w:t>第一节      释义</w:t>
      </w:r>
    </w:p>
    <w:p>
      <w:pPr>
        <w:pStyle w:val="BodyText"/>
        <w:spacing w:before="185"/>
        <w:ind w:left="818"/>
      </w:pPr>
      <w:r>
        <w:rPr>
          <w:spacing w:val="12"/>
        </w:rPr>
        <w:t>一、 释义</w:t>
      </w:r>
    </w:p>
    <w:p>
      <w:pPr>
        <w:pStyle w:val="BodyText"/>
        <w:spacing w:before="65"/>
        <w:ind w:left="818"/>
      </w:pPr>
      <w:r>
        <w:rPr>
          <w:spacing w:val="-1"/>
        </w:rPr>
        <w:t>在本报告书中，除非文义另有所指，下列词语具有如下含义：</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0"/>
        <w:gridCol w:w="1277"/>
        <w:gridCol w:w="5566"/>
      </w:tblGrid>
      <w:tr>
        <w:trPr>
          <w:trHeight w:val="398" w:hRule="atLeast"/>
        </w:trPr>
        <w:tc>
          <w:tcPr>
            <w:tcW w:w="8823" w:type="dxa"/>
            <w:gridSpan w:val="3"/>
          </w:tcPr>
          <w:p>
            <w:pPr>
              <w:pStyle w:val="TableParagraph"/>
              <w:ind w:left="107"/>
              <w:rPr>
                <w:sz w:val="21"/>
              </w:rPr>
            </w:pPr>
            <w:bookmarkStart w:name="_bookmark1" w:id="2"/>
            <w:bookmarkEnd w:id="2"/>
            <w:r>
              <w:rPr/>
            </w:r>
            <w:r>
              <w:rPr>
                <w:spacing w:val="-1"/>
                <w:sz w:val="21"/>
              </w:rPr>
              <w:t>常用词语释义</w:t>
            </w:r>
            <w:r>
              <w:rPr>
                <w:sz w:val="21"/>
              </w:rPr>
              <w:t> </w:t>
            </w:r>
          </w:p>
        </w:tc>
      </w:tr>
      <w:tr>
        <w:trPr>
          <w:trHeight w:val="395" w:hRule="atLeast"/>
        </w:trPr>
        <w:tc>
          <w:tcPr>
            <w:tcW w:w="1980" w:type="dxa"/>
          </w:tcPr>
          <w:p>
            <w:pPr>
              <w:pStyle w:val="TableParagraph"/>
              <w:ind w:left="107"/>
              <w:rPr>
                <w:sz w:val="21"/>
              </w:rPr>
            </w:pPr>
            <w:r>
              <w:rPr>
                <w:spacing w:val="-1"/>
                <w:sz w:val="21"/>
              </w:rPr>
              <w:t>公司、本公司</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横店集团得邦照明股份有限公司</w:t>
            </w:r>
            <w:r>
              <w:rPr>
                <w:sz w:val="21"/>
              </w:rPr>
              <w:t> </w:t>
            </w:r>
          </w:p>
        </w:tc>
      </w:tr>
      <w:tr>
        <w:trPr>
          <w:trHeight w:val="397" w:hRule="atLeast"/>
        </w:trPr>
        <w:tc>
          <w:tcPr>
            <w:tcW w:w="1980" w:type="dxa"/>
          </w:tcPr>
          <w:p>
            <w:pPr>
              <w:pStyle w:val="TableParagraph"/>
              <w:spacing w:before="65"/>
              <w:ind w:left="107"/>
              <w:rPr>
                <w:sz w:val="21"/>
              </w:rPr>
            </w:pPr>
            <w:r>
              <w:rPr>
                <w:spacing w:val="-1"/>
                <w:sz w:val="21"/>
              </w:rPr>
              <w:t>横店控股</w:t>
            </w:r>
            <w:r>
              <w:rPr>
                <w:sz w:val="21"/>
              </w:rPr>
              <w:t> </w:t>
            </w:r>
          </w:p>
        </w:tc>
        <w:tc>
          <w:tcPr>
            <w:tcW w:w="1277" w:type="dxa"/>
          </w:tcPr>
          <w:p>
            <w:pPr>
              <w:pStyle w:val="TableParagraph"/>
              <w:spacing w:before="65"/>
              <w:ind w:right="415"/>
              <w:jc w:val="right"/>
              <w:rPr>
                <w:sz w:val="21"/>
              </w:rPr>
            </w:pPr>
            <w:r>
              <w:rPr>
                <w:sz w:val="21"/>
              </w:rPr>
              <w:t>指 </w:t>
            </w:r>
          </w:p>
        </w:tc>
        <w:tc>
          <w:tcPr>
            <w:tcW w:w="5566" w:type="dxa"/>
          </w:tcPr>
          <w:p>
            <w:pPr>
              <w:pStyle w:val="TableParagraph"/>
              <w:spacing w:before="65"/>
              <w:ind w:left="105"/>
              <w:rPr>
                <w:sz w:val="21"/>
              </w:rPr>
            </w:pPr>
            <w:r>
              <w:rPr>
                <w:spacing w:val="-1"/>
                <w:sz w:val="21"/>
              </w:rPr>
              <w:t>横店集团控股有限公司，公司控股股东</w:t>
            </w:r>
            <w:r>
              <w:rPr>
                <w:sz w:val="21"/>
              </w:rPr>
              <w:t> </w:t>
            </w:r>
          </w:p>
        </w:tc>
      </w:tr>
      <w:tr>
        <w:trPr>
          <w:trHeight w:val="398" w:hRule="atLeast"/>
        </w:trPr>
        <w:tc>
          <w:tcPr>
            <w:tcW w:w="1980" w:type="dxa"/>
          </w:tcPr>
          <w:p>
            <w:pPr>
              <w:pStyle w:val="TableParagraph"/>
              <w:ind w:left="107"/>
              <w:rPr>
                <w:sz w:val="21"/>
              </w:rPr>
            </w:pPr>
            <w:r>
              <w:rPr>
                <w:sz w:val="21"/>
              </w:rPr>
              <w:t>企业联合会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东阳市横店社团经济企业联合会，公司实际控制人</w:t>
            </w:r>
            <w:r>
              <w:rPr>
                <w:sz w:val="21"/>
              </w:rPr>
              <w:t> </w:t>
            </w:r>
          </w:p>
        </w:tc>
      </w:tr>
      <w:tr>
        <w:trPr>
          <w:trHeight w:val="395" w:hRule="atLeast"/>
        </w:trPr>
        <w:tc>
          <w:tcPr>
            <w:tcW w:w="1980" w:type="dxa"/>
          </w:tcPr>
          <w:p>
            <w:pPr>
              <w:pStyle w:val="TableParagraph"/>
              <w:ind w:left="107"/>
              <w:rPr>
                <w:sz w:val="21"/>
              </w:rPr>
            </w:pPr>
            <w:r>
              <w:rPr>
                <w:sz w:val="21"/>
              </w:rPr>
              <w:t>横店进出口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浙江横店进出口有限公司，公司股东</w:t>
            </w:r>
            <w:r>
              <w:rPr>
                <w:sz w:val="21"/>
              </w:rPr>
              <w:t> </w:t>
            </w:r>
          </w:p>
        </w:tc>
      </w:tr>
      <w:tr>
        <w:trPr>
          <w:trHeight w:val="398" w:hRule="atLeast"/>
        </w:trPr>
        <w:tc>
          <w:tcPr>
            <w:tcW w:w="1980" w:type="dxa"/>
          </w:tcPr>
          <w:p>
            <w:pPr>
              <w:pStyle w:val="TableParagraph"/>
              <w:ind w:left="107"/>
              <w:rPr>
                <w:sz w:val="21"/>
              </w:rPr>
            </w:pPr>
            <w:r>
              <w:rPr>
                <w:spacing w:val="-1"/>
                <w:sz w:val="21"/>
              </w:rPr>
              <w:t>金华德明</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金华德明投资合伙企业</w:t>
            </w:r>
            <w:r>
              <w:rPr>
                <w:sz w:val="21"/>
              </w:rPr>
              <w:t>（有限合伙），公司股东 </w:t>
            </w:r>
          </w:p>
        </w:tc>
      </w:tr>
      <w:tr>
        <w:trPr>
          <w:trHeight w:val="396" w:hRule="atLeast"/>
        </w:trPr>
        <w:tc>
          <w:tcPr>
            <w:tcW w:w="1980" w:type="dxa"/>
          </w:tcPr>
          <w:p>
            <w:pPr>
              <w:pStyle w:val="TableParagraph"/>
              <w:spacing w:before="64"/>
              <w:ind w:left="107"/>
              <w:rPr>
                <w:sz w:val="21"/>
              </w:rPr>
            </w:pPr>
            <w:r>
              <w:rPr>
                <w:spacing w:val="-1"/>
                <w:sz w:val="21"/>
              </w:rPr>
              <w:t>瑞金得邦</w:t>
            </w:r>
            <w:r>
              <w:rPr>
                <w:sz w:val="21"/>
              </w:rPr>
              <w:t> </w:t>
            </w:r>
          </w:p>
        </w:tc>
        <w:tc>
          <w:tcPr>
            <w:tcW w:w="1277" w:type="dxa"/>
          </w:tcPr>
          <w:p>
            <w:pPr>
              <w:pStyle w:val="TableParagraph"/>
              <w:spacing w:before="64"/>
              <w:ind w:right="415"/>
              <w:jc w:val="right"/>
              <w:rPr>
                <w:sz w:val="21"/>
              </w:rPr>
            </w:pPr>
            <w:r>
              <w:rPr>
                <w:sz w:val="21"/>
              </w:rPr>
              <w:t>指 </w:t>
            </w:r>
          </w:p>
        </w:tc>
        <w:tc>
          <w:tcPr>
            <w:tcW w:w="5566" w:type="dxa"/>
          </w:tcPr>
          <w:p>
            <w:pPr>
              <w:pStyle w:val="TableParagraph"/>
              <w:spacing w:before="64"/>
              <w:ind w:left="105"/>
              <w:rPr>
                <w:sz w:val="21"/>
              </w:rPr>
            </w:pPr>
            <w:r>
              <w:rPr>
                <w:spacing w:val="-1"/>
                <w:sz w:val="21"/>
              </w:rPr>
              <w:t>瑞金市得邦照明有限公司，公司全资子公司</w:t>
            </w:r>
            <w:r>
              <w:rPr>
                <w:sz w:val="21"/>
              </w:rPr>
              <w:t> </w:t>
            </w:r>
          </w:p>
        </w:tc>
      </w:tr>
      <w:tr>
        <w:trPr>
          <w:trHeight w:val="397" w:hRule="atLeast"/>
        </w:trPr>
        <w:tc>
          <w:tcPr>
            <w:tcW w:w="1980" w:type="dxa"/>
          </w:tcPr>
          <w:p>
            <w:pPr>
              <w:pStyle w:val="TableParagraph"/>
              <w:spacing w:before="66"/>
              <w:ind w:left="107"/>
              <w:rPr>
                <w:sz w:val="21"/>
              </w:rPr>
            </w:pPr>
            <w:r>
              <w:rPr>
                <w:sz w:val="21"/>
              </w:rPr>
              <w:t>得邦进出口 </w:t>
            </w:r>
          </w:p>
        </w:tc>
        <w:tc>
          <w:tcPr>
            <w:tcW w:w="1277" w:type="dxa"/>
          </w:tcPr>
          <w:p>
            <w:pPr>
              <w:pStyle w:val="TableParagraph"/>
              <w:spacing w:before="66"/>
              <w:ind w:right="415"/>
              <w:jc w:val="right"/>
              <w:rPr>
                <w:sz w:val="21"/>
              </w:rPr>
            </w:pPr>
            <w:r>
              <w:rPr>
                <w:sz w:val="21"/>
              </w:rPr>
              <w:t>指 </w:t>
            </w:r>
          </w:p>
        </w:tc>
        <w:tc>
          <w:tcPr>
            <w:tcW w:w="5566" w:type="dxa"/>
          </w:tcPr>
          <w:p>
            <w:pPr>
              <w:pStyle w:val="TableParagraph"/>
              <w:spacing w:before="66"/>
              <w:ind w:left="105"/>
              <w:rPr>
                <w:sz w:val="21"/>
              </w:rPr>
            </w:pPr>
            <w:r>
              <w:rPr>
                <w:spacing w:val="-1"/>
                <w:sz w:val="21"/>
              </w:rPr>
              <w:t>浙江横店得邦进出口有限公司，公司全资子公司</w:t>
            </w:r>
            <w:r>
              <w:rPr>
                <w:sz w:val="21"/>
              </w:rPr>
              <w:t> </w:t>
            </w:r>
          </w:p>
        </w:tc>
      </w:tr>
      <w:tr>
        <w:trPr>
          <w:trHeight w:val="398" w:hRule="atLeast"/>
        </w:trPr>
        <w:tc>
          <w:tcPr>
            <w:tcW w:w="1980" w:type="dxa"/>
          </w:tcPr>
          <w:p>
            <w:pPr>
              <w:pStyle w:val="TableParagraph"/>
              <w:ind w:left="107"/>
              <w:rPr>
                <w:sz w:val="21"/>
              </w:rPr>
            </w:pPr>
            <w:r>
              <w:rPr>
                <w:spacing w:val="-1"/>
                <w:sz w:val="21"/>
              </w:rPr>
              <w:t>得邦光电</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东阳得邦光电有限公司，公司全资子公司</w:t>
            </w:r>
            <w:r>
              <w:rPr>
                <w:sz w:val="21"/>
              </w:rPr>
              <w:t> </w:t>
            </w:r>
          </w:p>
        </w:tc>
      </w:tr>
      <w:tr>
        <w:trPr>
          <w:trHeight w:val="395" w:hRule="atLeast"/>
        </w:trPr>
        <w:tc>
          <w:tcPr>
            <w:tcW w:w="1980" w:type="dxa"/>
          </w:tcPr>
          <w:p>
            <w:pPr>
              <w:pStyle w:val="TableParagraph"/>
              <w:ind w:left="107"/>
              <w:rPr>
                <w:sz w:val="21"/>
              </w:rPr>
            </w:pPr>
            <w:r>
              <w:rPr>
                <w:spacing w:val="-1"/>
                <w:sz w:val="21"/>
              </w:rPr>
              <w:t>东阳得邦</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东阳得邦照明有限公司，公司全资子公司</w:t>
            </w:r>
            <w:r>
              <w:rPr>
                <w:sz w:val="21"/>
              </w:rPr>
              <w:t> </w:t>
            </w:r>
          </w:p>
        </w:tc>
      </w:tr>
      <w:tr>
        <w:trPr>
          <w:trHeight w:val="397" w:hRule="atLeast"/>
        </w:trPr>
        <w:tc>
          <w:tcPr>
            <w:tcW w:w="1980" w:type="dxa"/>
          </w:tcPr>
          <w:p>
            <w:pPr>
              <w:pStyle w:val="TableParagraph"/>
              <w:ind w:left="107"/>
              <w:rPr>
                <w:sz w:val="21"/>
              </w:rPr>
            </w:pPr>
            <w:r>
              <w:rPr>
                <w:spacing w:val="-1"/>
                <w:sz w:val="21"/>
              </w:rPr>
              <w:t>瑞金得明</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瑞金市得明光电科技有限公司，公司全资子公司</w:t>
            </w:r>
            <w:r>
              <w:rPr>
                <w:sz w:val="21"/>
              </w:rPr>
              <w:t> </w:t>
            </w:r>
          </w:p>
        </w:tc>
      </w:tr>
      <w:tr>
        <w:trPr>
          <w:trHeight w:val="395" w:hRule="atLeast"/>
        </w:trPr>
        <w:tc>
          <w:tcPr>
            <w:tcW w:w="1980" w:type="dxa"/>
          </w:tcPr>
          <w:p>
            <w:pPr>
              <w:pStyle w:val="TableParagraph"/>
              <w:ind w:left="107"/>
              <w:rPr>
                <w:sz w:val="21"/>
              </w:rPr>
            </w:pPr>
            <w:r>
              <w:rPr>
                <w:spacing w:val="-1"/>
                <w:sz w:val="21"/>
              </w:rPr>
              <w:t>公共照明</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横店集团浙江得邦公共照明有限公司，公司全资子公司</w:t>
            </w:r>
            <w:r>
              <w:rPr>
                <w:sz w:val="21"/>
              </w:rPr>
              <w:t> </w:t>
            </w:r>
          </w:p>
        </w:tc>
      </w:tr>
      <w:tr>
        <w:trPr>
          <w:trHeight w:val="397" w:hRule="atLeast"/>
        </w:trPr>
        <w:tc>
          <w:tcPr>
            <w:tcW w:w="1980" w:type="dxa"/>
          </w:tcPr>
          <w:p>
            <w:pPr>
              <w:pStyle w:val="TableParagraph"/>
              <w:ind w:left="107"/>
              <w:rPr>
                <w:sz w:val="21"/>
              </w:rPr>
            </w:pPr>
            <w:r>
              <w:rPr>
                <w:spacing w:val="-1"/>
                <w:sz w:val="21"/>
              </w:rPr>
              <w:t>杭州得邦</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杭州得邦照明有限公司，公司全资子公司</w:t>
            </w:r>
            <w:r>
              <w:rPr>
                <w:sz w:val="21"/>
              </w:rPr>
              <w:t> </w:t>
            </w:r>
          </w:p>
        </w:tc>
      </w:tr>
      <w:tr>
        <w:trPr>
          <w:trHeight w:val="398" w:hRule="atLeast"/>
        </w:trPr>
        <w:tc>
          <w:tcPr>
            <w:tcW w:w="1980" w:type="dxa"/>
          </w:tcPr>
          <w:p>
            <w:pPr>
              <w:pStyle w:val="TableParagraph"/>
              <w:ind w:left="107"/>
              <w:rPr>
                <w:sz w:val="21"/>
              </w:rPr>
            </w:pPr>
            <w:r>
              <w:rPr>
                <w:spacing w:val="-1"/>
                <w:sz w:val="21"/>
              </w:rPr>
              <w:t>得邦电子商务</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浙江得邦电子商务有限公司，公司全资子公司</w:t>
            </w:r>
            <w:r>
              <w:rPr>
                <w:sz w:val="21"/>
              </w:rPr>
              <w:t> </w:t>
            </w:r>
          </w:p>
        </w:tc>
      </w:tr>
      <w:tr>
        <w:trPr>
          <w:trHeight w:val="393" w:hRule="atLeast"/>
        </w:trPr>
        <w:tc>
          <w:tcPr>
            <w:tcW w:w="1980" w:type="dxa"/>
            <w:tcBorders>
              <w:bottom w:val="single" w:sz="6" w:space="0" w:color="000000"/>
            </w:tcBorders>
          </w:tcPr>
          <w:p>
            <w:pPr>
              <w:pStyle w:val="TableParagraph"/>
              <w:ind w:left="107"/>
              <w:rPr>
                <w:sz w:val="21"/>
              </w:rPr>
            </w:pPr>
            <w:r>
              <w:rPr>
                <w:spacing w:val="-1"/>
                <w:sz w:val="21"/>
              </w:rPr>
              <w:t>得邦车用照明</w:t>
            </w:r>
            <w:r>
              <w:rPr>
                <w:sz w:val="21"/>
              </w:rPr>
              <w:t> </w:t>
            </w:r>
          </w:p>
        </w:tc>
        <w:tc>
          <w:tcPr>
            <w:tcW w:w="1277" w:type="dxa"/>
            <w:tcBorders>
              <w:bottom w:val="single" w:sz="6" w:space="0" w:color="000000"/>
            </w:tcBorders>
          </w:tcPr>
          <w:p>
            <w:pPr>
              <w:pStyle w:val="TableParagraph"/>
              <w:ind w:right="415"/>
              <w:jc w:val="right"/>
              <w:rPr>
                <w:sz w:val="21"/>
              </w:rPr>
            </w:pPr>
            <w:r>
              <w:rPr>
                <w:sz w:val="21"/>
              </w:rPr>
              <w:t>指 </w:t>
            </w:r>
          </w:p>
        </w:tc>
        <w:tc>
          <w:tcPr>
            <w:tcW w:w="5566" w:type="dxa"/>
            <w:tcBorders>
              <w:bottom w:val="single" w:sz="6" w:space="0" w:color="000000"/>
            </w:tcBorders>
          </w:tcPr>
          <w:p>
            <w:pPr>
              <w:pStyle w:val="TableParagraph"/>
              <w:ind w:left="105"/>
              <w:rPr>
                <w:sz w:val="21"/>
              </w:rPr>
            </w:pPr>
            <w:r>
              <w:rPr>
                <w:spacing w:val="-1"/>
                <w:sz w:val="21"/>
              </w:rPr>
              <w:t>浙江得邦车用照明有限公司，公司全资子公司</w:t>
            </w:r>
            <w:r>
              <w:rPr>
                <w:sz w:val="21"/>
              </w:rPr>
              <w:t> </w:t>
            </w:r>
          </w:p>
        </w:tc>
      </w:tr>
      <w:tr>
        <w:trPr>
          <w:trHeight w:val="395" w:hRule="atLeast"/>
        </w:trPr>
        <w:tc>
          <w:tcPr>
            <w:tcW w:w="1980" w:type="dxa"/>
            <w:tcBorders>
              <w:top w:val="single" w:sz="6" w:space="0" w:color="000000"/>
            </w:tcBorders>
          </w:tcPr>
          <w:p>
            <w:pPr>
              <w:pStyle w:val="TableParagraph"/>
              <w:spacing w:before="61"/>
              <w:ind w:left="107"/>
              <w:rPr>
                <w:sz w:val="21"/>
              </w:rPr>
            </w:pPr>
            <w:r>
              <w:rPr>
                <w:spacing w:val="-1"/>
                <w:sz w:val="21"/>
              </w:rPr>
              <w:t>上海得邦智控</w:t>
            </w:r>
            <w:r>
              <w:rPr>
                <w:sz w:val="21"/>
              </w:rPr>
              <w:t> </w:t>
            </w:r>
          </w:p>
        </w:tc>
        <w:tc>
          <w:tcPr>
            <w:tcW w:w="1277" w:type="dxa"/>
            <w:tcBorders>
              <w:top w:val="single" w:sz="6" w:space="0" w:color="000000"/>
            </w:tcBorders>
          </w:tcPr>
          <w:p>
            <w:pPr>
              <w:pStyle w:val="TableParagraph"/>
              <w:spacing w:before="61"/>
              <w:ind w:right="415"/>
              <w:jc w:val="right"/>
              <w:rPr>
                <w:sz w:val="21"/>
              </w:rPr>
            </w:pPr>
            <w:r>
              <w:rPr>
                <w:sz w:val="21"/>
              </w:rPr>
              <w:t>指 </w:t>
            </w:r>
          </w:p>
        </w:tc>
        <w:tc>
          <w:tcPr>
            <w:tcW w:w="5566" w:type="dxa"/>
            <w:tcBorders>
              <w:top w:val="single" w:sz="6" w:space="0" w:color="000000"/>
            </w:tcBorders>
          </w:tcPr>
          <w:p>
            <w:pPr>
              <w:pStyle w:val="TableParagraph"/>
              <w:spacing w:before="61"/>
              <w:ind w:left="105"/>
              <w:rPr>
                <w:sz w:val="21"/>
              </w:rPr>
            </w:pPr>
            <w:r>
              <w:rPr>
                <w:spacing w:val="-1"/>
                <w:sz w:val="21"/>
              </w:rPr>
              <w:t>上海得邦智控技术开发有限公司，公司全资子公司</w:t>
            </w:r>
            <w:r>
              <w:rPr>
                <w:sz w:val="21"/>
              </w:rPr>
              <w:t> </w:t>
            </w:r>
          </w:p>
        </w:tc>
      </w:tr>
      <w:tr>
        <w:trPr>
          <w:trHeight w:val="395" w:hRule="atLeast"/>
        </w:trPr>
        <w:tc>
          <w:tcPr>
            <w:tcW w:w="1980" w:type="dxa"/>
          </w:tcPr>
          <w:p>
            <w:pPr>
              <w:pStyle w:val="TableParagraph"/>
              <w:ind w:left="107"/>
              <w:rPr>
                <w:sz w:val="21"/>
              </w:rPr>
            </w:pPr>
            <w:r>
              <w:rPr>
                <w:spacing w:val="-1"/>
                <w:sz w:val="21"/>
              </w:rPr>
              <w:t>浙江得邦智控</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浙江得邦智控有限公司，公司控股子公司</w:t>
            </w:r>
            <w:r>
              <w:rPr>
                <w:sz w:val="21"/>
              </w:rPr>
              <w:t> </w:t>
            </w:r>
          </w:p>
        </w:tc>
      </w:tr>
      <w:tr>
        <w:trPr>
          <w:trHeight w:val="398" w:hRule="atLeast"/>
        </w:trPr>
        <w:tc>
          <w:tcPr>
            <w:tcW w:w="1980" w:type="dxa"/>
          </w:tcPr>
          <w:p>
            <w:pPr>
              <w:pStyle w:val="TableParagraph"/>
              <w:ind w:left="107"/>
              <w:rPr>
                <w:sz w:val="21"/>
              </w:rPr>
            </w:pPr>
            <w:r>
              <w:rPr>
                <w:sz w:val="21"/>
              </w:rPr>
              <w:t>广东特优仕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广东特优仕照明科技有限公司，公司控股子公司</w:t>
            </w:r>
            <w:r>
              <w:rPr>
                <w:sz w:val="21"/>
              </w:rPr>
              <w:t> </w:t>
            </w:r>
          </w:p>
        </w:tc>
      </w:tr>
      <w:tr>
        <w:trPr>
          <w:trHeight w:val="395" w:hRule="atLeast"/>
        </w:trPr>
        <w:tc>
          <w:tcPr>
            <w:tcW w:w="1980" w:type="dxa"/>
          </w:tcPr>
          <w:p>
            <w:pPr>
              <w:pStyle w:val="TableParagraph"/>
              <w:ind w:left="107"/>
              <w:rPr>
                <w:sz w:val="21"/>
              </w:rPr>
            </w:pPr>
            <w:r>
              <w:rPr>
                <w:spacing w:val="-1"/>
                <w:sz w:val="21"/>
              </w:rPr>
              <w:t>上海良勤</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上海良勤实业有限公司，公司控股子公司</w:t>
            </w:r>
            <w:r>
              <w:rPr>
                <w:sz w:val="21"/>
              </w:rPr>
              <w:t> </w:t>
            </w:r>
          </w:p>
        </w:tc>
      </w:tr>
      <w:tr>
        <w:trPr>
          <w:trHeight w:val="397" w:hRule="atLeast"/>
        </w:trPr>
        <w:tc>
          <w:tcPr>
            <w:tcW w:w="1980" w:type="dxa"/>
          </w:tcPr>
          <w:p>
            <w:pPr>
              <w:pStyle w:val="TableParagraph"/>
              <w:spacing w:before="65"/>
              <w:ind w:left="107"/>
              <w:rPr>
                <w:sz w:val="21"/>
              </w:rPr>
            </w:pPr>
            <w:r>
              <w:rPr>
                <w:sz w:val="21"/>
              </w:rPr>
              <w:t>武汉良信鹏 </w:t>
            </w:r>
          </w:p>
        </w:tc>
        <w:tc>
          <w:tcPr>
            <w:tcW w:w="1277" w:type="dxa"/>
          </w:tcPr>
          <w:p>
            <w:pPr>
              <w:pStyle w:val="TableParagraph"/>
              <w:spacing w:before="65"/>
              <w:ind w:right="415"/>
              <w:jc w:val="right"/>
              <w:rPr>
                <w:sz w:val="21"/>
              </w:rPr>
            </w:pPr>
            <w:r>
              <w:rPr>
                <w:sz w:val="21"/>
              </w:rPr>
              <w:t>指 </w:t>
            </w:r>
          </w:p>
        </w:tc>
        <w:tc>
          <w:tcPr>
            <w:tcW w:w="5566" w:type="dxa"/>
          </w:tcPr>
          <w:p>
            <w:pPr>
              <w:pStyle w:val="TableParagraph"/>
              <w:spacing w:before="65"/>
              <w:ind w:left="105"/>
              <w:rPr>
                <w:sz w:val="21"/>
              </w:rPr>
            </w:pPr>
            <w:r>
              <w:rPr>
                <w:spacing w:val="-1"/>
                <w:sz w:val="21"/>
              </w:rPr>
              <w:t>武汉良信鹏汽车照明有限公司，公司控股子公司</w:t>
            </w:r>
            <w:r>
              <w:rPr>
                <w:sz w:val="21"/>
              </w:rPr>
              <w:t> </w:t>
            </w:r>
          </w:p>
        </w:tc>
      </w:tr>
      <w:tr>
        <w:trPr>
          <w:trHeight w:val="398" w:hRule="atLeast"/>
        </w:trPr>
        <w:tc>
          <w:tcPr>
            <w:tcW w:w="1980" w:type="dxa"/>
          </w:tcPr>
          <w:p>
            <w:pPr>
              <w:pStyle w:val="TableParagraph"/>
              <w:ind w:left="107"/>
              <w:rPr>
                <w:sz w:val="21"/>
              </w:rPr>
            </w:pPr>
            <w:r>
              <w:rPr>
                <w:spacing w:val="-1"/>
                <w:sz w:val="21"/>
              </w:rPr>
              <w:t>江西奥普</w:t>
            </w:r>
            <w:r>
              <w:rPr>
                <w:sz w:val="21"/>
              </w:rPr>
              <w:t> </w:t>
            </w:r>
          </w:p>
        </w:tc>
        <w:tc>
          <w:tcPr>
            <w:tcW w:w="1277" w:type="dxa"/>
          </w:tcPr>
          <w:p>
            <w:pPr>
              <w:pStyle w:val="TableParagraph"/>
              <w:ind w:right="415"/>
              <w:jc w:val="right"/>
              <w:rPr>
                <w:sz w:val="21"/>
              </w:rPr>
            </w:pPr>
            <w:r>
              <w:rPr>
                <w:sz w:val="21"/>
              </w:rPr>
              <w:t>指 </w:t>
            </w:r>
          </w:p>
        </w:tc>
        <w:tc>
          <w:tcPr>
            <w:tcW w:w="5566" w:type="dxa"/>
          </w:tcPr>
          <w:p>
            <w:pPr>
              <w:pStyle w:val="TableParagraph"/>
              <w:ind w:left="105"/>
              <w:rPr>
                <w:sz w:val="21"/>
              </w:rPr>
            </w:pPr>
            <w:r>
              <w:rPr>
                <w:spacing w:val="-1"/>
                <w:sz w:val="21"/>
              </w:rPr>
              <w:t>江西奥普照明有限公司，公司参股公司</w:t>
            </w:r>
            <w:r>
              <w:rPr>
                <w:sz w:val="21"/>
              </w:rPr>
              <w:t> </w:t>
            </w:r>
          </w:p>
        </w:tc>
      </w:tr>
    </w:tbl>
    <w:p>
      <w:pPr>
        <w:pStyle w:val="BodyText"/>
        <w:ind w:left="0"/>
        <w:rPr>
          <w:sz w:val="20"/>
        </w:rPr>
      </w:pPr>
    </w:p>
    <w:p>
      <w:pPr>
        <w:pStyle w:val="BodyText"/>
        <w:spacing w:before="11"/>
        <w:ind w:left="0"/>
        <w:rPr>
          <w:sz w:val="19"/>
        </w:rPr>
      </w:pPr>
    </w:p>
    <w:p>
      <w:pPr>
        <w:pStyle w:val="Heading1"/>
        <w:ind w:right="1819"/>
      </w:pPr>
      <w:r>
        <w:rPr/>
        <w:t>第二节      公司简介和主要财务指标</w:t>
      </w:r>
    </w:p>
    <w:p>
      <w:pPr>
        <w:pStyle w:val="BodyText"/>
        <w:spacing w:before="186"/>
        <w:ind w:left="818"/>
      </w:pPr>
      <w:r>
        <w:rPr>
          <w:spacing w:val="-6"/>
        </w:rPr>
        <w:t>一、 公司信息</w:t>
      </w:r>
    </w:p>
    <w:p>
      <w:pPr>
        <w:pStyle w:val="BodyText"/>
        <w:spacing w:before="9"/>
        <w:ind w:left="0"/>
        <w:rPr>
          <w:sz w:val="4"/>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397" w:hRule="atLeast"/>
        </w:trPr>
        <w:tc>
          <w:tcPr>
            <w:tcW w:w="3860" w:type="dxa"/>
          </w:tcPr>
          <w:p>
            <w:pPr>
              <w:pStyle w:val="TableParagraph"/>
              <w:ind w:left="31"/>
              <w:rPr>
                <w:sz w:val="21"/>
              </w:rPr>
            </w:pPr>
            <w:r>
              <w:rPr>
                <w:spacing w:val="-1"/>
                <w:sz w:val="21"/>
              </w:rPr>
              <w:t>公司的中文名称</w:t>
            </w:r>
            <w:r>
              <w:rPr>
                <w:sz w:val="21"/>
              </w:rPr>
              <w:t> </w:t>
            </w:r>
          </w:p>
        </w:tc>
        <w:tc>
          <w:tcPr>
            <w:tcW w:w="5036" w:type="dxa"/>
          </w:tcPr>
          <w:p>
            <w:pPr>
              <w:pStyle w:val="TableParagraph"/>
              <w:ind w:left="28"/>
              <w:rPr>
                <w:sz w:val="21"/>
              </w:rPr>
            </w:pPr>
            <w:r>
              <w:rPr>
                <w:spacing w:val="-1"/>
                <w:sz w:val="21"/>
              </w:rPr>
              <w:t>横店集团得邦照明股份有限公司</w:t>
            </w:r>
            <w:r>
              <w:rPr>
                <w:color w:val="FFC000"/>
                <w:sz w:val="21"/>
              </w:rPr>
              <w:t> </w:t>
            </w:r>
          </w:p>
        </w:tc>
      </w:tr>
      <w:tr>
        <w:trPr>
          <w:trHeight w:val="395" w:hRule="atLeast"/>
        </w:trPr>
        <w:tc>
          <w:tcPr>
            <w:tcW w:w="3860" w:type="dxa"/>
          </w:tcPr>
          <w:p>
            <w:pPr>
              <w:pStyle w:val="TableParagraph"/>
              <w:ind w:left="31"/>
              <w:rPr>
                <w:sz w:val="21"/>
              </w:rPr>
            </w:pPr>
            <w:r>
              <w:rPr>
                <w:spacing w:val="-1"/>
                <w:sz w:val="21"/>
              </w:rPr>
              <w:t>公司的中文简称</w:t>
            </w:r>
            <w:r>
              <w:rPr>
                <w:sz w:val="21"/>
              </w:rPr>
              <w:t> </w:t>
            </w:r>
          </w:p>
        </w:tc>
        <w:tc>
          <w:tcPr>
            <w:tcW w:w="5036" w:type="dxa"/>
          </w:tcPr>
          <w:p>
            <w:pPr>
              <w:pStyle w:val="TableParagraph"/>
              <w:ind w:left="28"/>
              <w:rPr>
                <w:sz w:val="21"/>
              </w:rPr>
            </w:pPr>
            <w:r>
              <w:rPr>
                <w:spacing w:val="-1"/>
                <w:sz w:val="21"/>
              </w:rPr>
              <w:t>得邦照明</w:t>
            </w:r>
            <w:r>
              <w:rPr>
                <w:sz w:val="21"/>
              </w:rPr>
              <w:t> </w:t>
            </w:r>
          </w:p>
        </w:tc>
      </w:tr>
      <w:tr>
        <w:trPr>
          <w:trHeight w:val="397" w:hRule="atLeast"/>
        </w:trPr>
        <w:tc>
          <w:tcPr>
            <w:tcW w:w="3860" w:type="dxa"/>
          </w:tcPr>
          <w:p>
            <w:pPr>
              <w:pStyle w:val="TableParagraph"/>
              <w:ind w:left="31"/>
              <w:rPr>
                <w:sz w:val="21"/>
              </w:rPr>
            </w:pPr>
            <w:r>
              <w:rPr>
                <w:spacing w:val="-1"/>
                <w:sz w:val="21"/>
              </w:rPr>
              <w:t>公司的外文名称</w:t>
            </w:r>
            <w:r>
              <w:rPr>
                <w:sz w:val="21"/>
              </w:rPr>
              <w:t> </w:t>
            </w:r>
          </w:p>
        </w:tc>
        <w:tc>
          <w:tcPr>
            <w:tcW w:w="5036" w:type="dxa"/>
          </w:tcPr>
          <w:p>
            <w:pPr>
              <w:pStyle w:val="TableParagraph"/>
              <w:ind w:left="28"/>
              <w:rPr>
                <w:sz w:val="21"/>
              </w:rPr>
            </w:pPr>
            <w:r>
              <w:rPr>
                <w:sz w:val="21"/>
              </w:rPr>
              <w:t>Hengdian</w:t>
            </w:r>
            <w:r>
              <w:rPr>
                <w:spacing w:val="-2"/>
                <w:sz w:val="21"/>
              </w:rPr>
              <w:t> </w:t>
            </w:r>
            <w:r>
              <w:rPr>
                <w:sz w:val="21"/>
              </w:rPr>
              <w:t>Group</w:t>
            </w:r>
            <w:r>
              <w:rPr>
                <w:spacing w:val="-1"/>
                <w:sz w:val="21"/>
              </w:rPr>
              <w:t> </w:t>
            </w:r>
            <w:r>
              <w:rPr>
                <w:sz w:val="21"/>
              </w:rPr>
              <w:t>Tospo</w:t>
            </w:r>
            <w:r>
              <w:rPr>
                <w:spacing w:val="-2"/>
                <w:sz w:val="21"/>
              </w:rPr>
              <w:t> </w:t>
            </w:r>
            <w:r>
              <w:rPr>
                <w:sz w:val="21"/>
              </w:rPr>
              <w:t>Lighting</w:t>
            </w:r>
            <w:r>
              <w:rPr>
                <w:spacing w:val="-1"/>
                <w:sz w:val="21"/>
              </w:rPr>
              <w:t> </w:t>
            </w:r>
            <w:r>
              <w:rPr>
                <w:sz w:val="21"/>
              </w:rPr>
              <w:t>Co.,Ltd. </w:t>
            </w:r>
          </w:p>
        </w:tc>
      </w:tr>
      <w:tr>
        <w:trPr>
          <w:trHeight w:val="395" w:hRule="atLeast"/>
        </w:trPr>
        <w:tc>
          <w:tcPr>
            <w:tcW w:w="3860" w:type="dxa"/>
          </w:tcPr>
          <w:p>
            <w:pPr>
              <w:pStyle w:val="TableParagraph"/>
              <w:ind w:left="31"/>
              <w:rPr>
                <w:sz w:val="21"/>
              </w:rPr>
            </w:pPr>
            <w:r>
              <w:rPr>
                <w:spacing w:val="-1"/>
                <w:sz w:val="21"/>
              </w:rPr>
              <w:t>公司的外文名称缩写</w:t>
            </w:r>
            <w:r>
              <w:rPr>
                <w:sz w:val="21"/>
              </w:rPr>
              <w:t> </w:t>
            </w:r>
          </w:p>
        </w:tc>
        <w:tc>
          <w:tcPr>
            <w:tcW w:w="5036" w:type="dxa"/>
          </w:tcPr>
          <w:p>
            <w:pPr>
              <w:pStyle w:val="TableParagraph"/>
              <w:ind w:left="28"/>
              <w:rPr>
                <w:sz w:val="21"/>
              </w:rPr>
            </w:pPr>
            <w:r>
              <w:rPr>
                <w:sz w:val="21"/>
              </w:rPr>
              <w:t>Tospo </w:t>
            </w:r>
          </w:p>
        </w:tc>
      </w:tr>
      <w:tr>
        <w:trPr>
          <w:trHeight w:val="397" w:hRule="atLeast"/>
        </w:trPr>
        <w:tc>
          <w:tcPr>
            <w:tcW w:w="3860" w:type="dxa"/>
          </w:tcPr>
          <w:p>
            <w:pPr>
              <w:pStyle w:val="TableParagraph"/>
              <w:spacing w:before="65"/>
              <w:ind w:left="31"/>
              <w:rPr>
                <w:sz w:val="21"/>
              </w:rPr>
            </w:pPr>
            <w:r>
              <w:rPr>
                <w:spacing w:val="-1"/>
                <w:sz w:val="21"/>
              </w:rPr>
              <w:t>公司的法定代表人</w:t>
            </w:r>
            <w:r>
              <w:rPr>
                <w:sz w:val="21"/>
              </w:rPr>
              <w:t> </w:t>
            </w:r>
          </w:p>
        </w:tc>
        <w:tc>
          <w:tcPr>
            <w:tcW w:w="5036" w:type="dxa"/>
          </w:tcPr>
          <w:p>
            <w:pPr>
              <w:pStyle w:val="TableParagraph"/>
              <w:spacing w:before="65"/>
              <w:ind w:left="28"/>
              <w:rPr>
                <w:sz w:val="21"/>
              </w:rPr>
            </w:pPr>
            <w:r>
              <w:rPr>
                <w:sz w:val="21"/>
              </w:rPr>
              <w:t>倪强 </w:t>
            </w:r>
          </w:p>
        </w:tc>
      </w:tr>
    </w:tbl>
    <w:p>
      <w:pPr>
        <w:pStyle w:val="BodyText"/>
        <w:spacing w:before="1"/>
        <w:ind w:left="818"/>
      </w:pPr>
      <w:r>
        <w:rPr>
          <w:w w:val="100"/>
        </w:rPr>
        <w:t> </w:t>
      </w:r>
    </w:p>
    <w:p>
      <w:pPr>
        <w:spacing w:after="0"/>
        <w:sectPr>
          <w:headerReference w:type="default" r:id="rId8"/>
          <w:footerReference w:type="default" r:id="rId9"/>
          <w:pgSz w:w="11910" w:h="16840"/>
          <w:pgMar w:header="882" w:footer="1195" w:top="1120" w:bottom="1380" w:left="980" w:right="780"/>
        </w:sectPr>
      </w:pPr>
    </w:p>
    <w:p>
      <w:pPr>
        <w:pStyle w:val="BodyText"/>
        <w:spacing w:before="7"/>
        <w:ind w:left="0"/>
        <w:rPr>
          <w:sz w:val="25"/>
        </w:rPr>
      </w:pPr>
    </w:p>
    <w:p>
      <w:pPr>
        <w:pStyle w:val="BodyText"/>
        <w:spacing w:before="72"/>
        <w:ind w:left="818"/>
      </w:pPr>
      <w:r>
        <w:rPr>
          <w:spacing w:val="-5"/>
        </w:rPr>
        <w:t>二、 联系人和联系方式</w:t>
      </w:r>
    </w:p>
    <w:p>
      <w:pPr>
        <w:pStyle w:val="BodyText"/>
        <w:spacing w:before="12"/>
        <w:ind w:left="0"/>
        <w:rPr>
          <w:sz w:val="4"/>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55"/>
        <w:gridCol w:w="5003"/>
      </w:tblGrid>
      <w:tr>
        <w:trPr>
          <w:trHeight w:val="395" w:hRule="atLeast"/>
        </w:trPr>
        <w:tc>
          <w:tcPr>
            <w:tcW w:w="3855" w:type="dxa"/>
          </w:tcPr>
          <w:p>
            <w:pPr>
              <w:pStyle w:val="TableParagraph"/>
              <w:ind w:left="31"/>
              <w:rPr>
                <w:sz w:val="21"/>
              </w:rPr>
            </w:pPr>
            <w:r>
              <w:rPr>
                <w:w w:val="100"/>
                <w:sz w:val="21"/>
              </w:rPr>
              <w:t> </w:t>
            </w:r>
          </w:p>
        </w:tc>
        <w:tc>
          <w:tcPr>
            <w:tcW w:w="5003" w:type="dxa"/>
          </w:tcPr>
          <w:p>
            <w:pPr>
              <w:pStyle w:val="TableParagraph"/>
              <w:ind w:left="2006" w:right="1897"/>
              <w:jc w:val="center"/>
              <w:rPr>
                <w:sz w:val="21"/>
              </w:rPr>
            </w:pPr>
            <w:r>
              <w:rPr>
                <w:sz w:val="21"/>
              </w:rPr>
              <w:t>董事会秘书</w:t>
            </w:r>
            <w:r>
              <w:rPr>
                <w:color w:val="008000"/>
                <w:sz w:val="21"/>
              </w:rPr>
              <w:t> </w:t>
            </w:r>
          </w:p>
        </w:tc>
      </w:tr>
      <w:tr>
        <w:trPr>
          <w:trHeight w:val="397" w:hRule="atLeast"/>
        </w:trPr>
        <w:tc>
          <w:tcPr>
            <w:tcW w:w="3855" w:type="dxa"/>
          </w:tcPr>
          <w:p>
            <w:pPr>
              <w:pStyle w:val="TableParagraph"/>
              <w:spacing w:before="65"/>
              <w:ind w:left="31"/>
              <w:rPr>
                <w:sz w:val="21"/>
              </w:rPr>
            </w:pPr>
            <w:r>
              <w:rPr>
                <w:sz w:val="21"/>
              </w:rPr>
              <w:t>姓名 </w:t>
            </w:r>
          </w:p>
        </w:tc>
        <w:tc>
          <w:tcPr>
            <w:tcW w:w="5003" w:type="dxa"/>
          </w:tcPr>
          <w:p>
            <w:pPr>
              <w:pStyle w:val="TableParagraph"/>
              <w:spacing w:before="65"/>
              <w:ind w:left="28"/>
              <w:rPr>
                <w:sz w:val="21"/>
              </w:rPr>
            </w:pPr>
            <w:r>
              <w:rPr>
                <w:sz w:val="21"/>
              </w:rPr>
              <w:t>陈仕勇 </w:t>
            </w:r>
          </w:p>
        </w:tc>
      </w:tr>
      <w:tr>
        <w:trPr>
          <w:trHeight w:val="397" w:hRule="atLeast"/>
        </w:trPr>
        <w:tc>
          <w:tcPr>
            <w:tcW w:w="3855" w:type="dxa"/>
          </w:tcPr>
          <w:p>
            <w:pPr>
              <w:pStyle w:val="TableParagraph"/>
              <w:ind w:left="31"/>
              <w:rPr>
                <w:sz w:val="21"/>
              </w:rPr>
            </w:pPr>
            <w:r>
              <w:rPr>
                <w:spacing w:val="-1"/>
                <w:sz w:val="21"/>
              </w:rPr>
              <w:t>联系地址</w:t>
            </w:r>
            <w:r>
              <w:rPr>
                <w:sz w:val="21"/>
              </w:rPr>
              <w:t> </w:t>
            </w:r>
          </w:p>
        </w:tc>
        <w:tc>
          <w:tcPr>
            <w:tcW w:w="5003" w:type="dxa"/>
          </w:tcPr>
          <w:p>
            <w:pPr>
              <w:pStyle w:val="TableParagraph"/>
              <w:ind w:left="28"/>
              <w:rPr>
                <w:sz w:val="21"/>
              </w:rPr>
            </w:pPr>
            <w:r>
              <w:rPr>
                <w:spacing w:val="-1"/>
                <w:sz w:val="21"/>
              </w:rPr>
              <w:t>浙江省东阳市横店工业区</w:t>
            </w:r>
            <w:r>
              <w:rPr>
                <w:sz w:val="21"/>
              </w:rPr>
              <w:t> </w:t>
            </w:r>
          </w:p>
        </w:tc>
      </w:tr>
      <w:tr>
        <w:trPr>
          <w:trHeight w:val="395" w:hRule="atLeast"/>
        </w:trPr>
        <w:tc>
          <w:tcPr>
            <w:tcW w:w="3855" w:type="dxa"/>
          </w:tcPr>
          <w:p>
            <w:pPr>
              <w:pStyle w:val="TableParagraph"/>
              <w:ind w:left="31"/>
              <w:rPr>
                <w:sz w:val="21"/>
              </w:rPr>
            </w:pPr>
            <w:r>
              <w:rPr>
                <w:sz w:val="21"/>
              </w:rPr>
              <w:t>电话 </w:t>
            </w:r>
          </w:p>
        </w:tc>
        <w:tc>
          <w:tcPr>
            <w:tcW w:w="5003" w:type="dxa"/>
          </w:tcPr>
          <w:p>
            <w:pPr>
              <w:pStyle w:val="TableParagraph"/>
              <w:ind w:left="28"/>
              <w:rPr>
                <w:sz w:val="21"/>
              </w:rPr>
            </w:pPr>
            <w:r>
              <w:rPr>
                <w:sz w:val="21"/>
              </w:rPr>
              <w:t>0579-86311910 </w:t>
            </w:r>
          </w:p>
        </w:tc>
      </w:tr>
      <w:tr>
        <w:trPr>
          <w:trHeight w:val="397" w:hRule="atLeast"/>
        </w:trPr>
        <w:tc>
          <w:tcPr>
            <w:tcW w:w="3855" w:type="dxa"/>
          </w:tcPr>
          <w:p>
            <w:pPr>
              <w:pStyle w:val="TableParagraph"/>
              <w:ind w:left="31"/>
              <w:rPr>
                <w:sz w:val="21"/>
              </w:rPr>
            </w:pPr>
            <w:r>
              <w:rPr>
                <w:sz w:val="21"/>
              </w:rPr>
              <w:t>传真 </w:t>
            </w:r>
          </w:p>
        </w:tc>
        <w:tc>
          <w:tcPr>
            <w:tcW w:w="5003" w:type="dxa"/>
          </w:tcPr>
          <w:p>
            <w:pPr>
              <w:pStyle w:val="TableParagraph"/>
              <w:ind w:left="28"/>
              <w:rPr>
                <w:sz w:val="21"/>
              </w:rPr>
            </w:pPr>
            <w:r>
              <w:rPr>
                <w:sz w:val="21"/>
              </w:rPr>
              <w:t>0579-86563787 </w:t>
            </w:r>
          </w:p>
        </w:tc>
      </w:tr>
      <w:tr>
        <w:trPr>
          <w:trHeight w:val="397" w:hRule="atLeast"/>
        </w:trPr>
        <w:tc>
          <w:tcPr>
            <w:tcW w:w="3855" w:type="dxa"/>
          </w:tcPr>
          <w:p>
            <w:pPr>
              <w:pStyle w:val="TableParagraph"/>
              <w:ind w:left="31"/>
              <w:rPr>
                <w:sz w:val="21"/>
              </w:rPr>
            </w:pPr>
            <w:r>
              <w:rPr>
                <w:spacing w:val="-1"/>
                <w:sz w:val="21"/>
              </w:rPr>
              <w:t>电子信箱</w:t>
            </w:r>
            <w:r>
              <w:rPr>
                <w:sz w:val="21"/>
              </w:rPr>
              <w:t> </w:t>
            </w:r>
          </w:p>
        </w:tc>
        <w:tc>
          <w:tcPr>
            <w:tcW w:w="5003" w:type="dxa"/>
          </w:tcPr>
          <w:p>
            <w:pPr>
              <w:pStyle w:val="TableParagraph"/>
              <w:ind w:left="28"/>
              <w:rPr>
                <w:sz w:val="21"/>
              </w:rPr>
            </w:pPr>
            <w:hyperlink r:id="rId10">
              <w:r>
                <w:rPr>
                  <w:sz w:val="21"/>
                </w:rPr>
                <w:t>stock@tospolighting.com.cn</w:t>
              </w:r>
            </w:hyperlink>
            <w:r>
              <w:rPr>
                <w:sz w:val="21"/>
              </w:rPr>
              <w:t> </w:t>
            </w:r>
          </w:p>
        </w:tc>
      </w:tr>
    </w:tbl>
    <w:p>
      <w:pPr>
        <w:pStyle w:val="BodyText"/>
        <w:spacing w:before="2"/>
        <w:ind w:left="818"/>
      </w:pPr>
      <w:r>
        <w:rPr>
          <w:w w:val="100"/>
        </w:rPr>
        <w:t> </w:t>
      </w:r>
    </w:p>
    <w:p>
      <w:pPr>
        <w:pStyle w:val="BodyText"/>
        <w:spacing w:before="62"/>
        <w:ind w:left="818"/>
      </w:pPr>
      <w:r>
        <w:rPr>
          <w:spacing w:val="-6"/>
        </w:rPr>
        <w:t>三、 基本情况简介</w:t>
      </w:r>
      <w:r>
        <w:rPr/>
        <w:t> </w:t>
      </w:r>
    </w:p>
    <w:p>
      <w:pPr>
        <w:pStyle w:val="BodyText"/>
        <w:spacing w:before="12"/>
        <w:ind w:left="0"/>
        <w:rPr>
          <w:sz w:val="4"/>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860"/>
        <w:gridCol w:w="5036"/>
      </w:tblGrid>
      <w:tr>
        <w:trPr>
          <w:trHeight w:val="396" w:hRule="atLeast"/>
        </w:trPr>
        <w:tc>
          <w:tcPr>
            <w:tcW w:w="3860" w:type="dxa"/>
          </w:tcPr>
          <w:p>
            <w:pPr>
              <w:pStyle w:val="TableParagraph"/>
              <w:ind w:left="31"/>
              <w:rPr>
                <w:sz w:val="21"/>
              </w:rPr>
            </w:pPr>
            <w:r>
              <w:rPr>
                <w:spacing w:val="-1"/>
                <w:sz w:val="21"/>
              </w:rPr>
              <w:t>公司注册地址</w:t>
            </w:r>
            <w:r>
              <w:rPr>
                <w:sz w:val="21"/>
              </w:rPr>
              <w:t> </w:t>
            </w:r>
          </w:p>
        </w:tc>
        <w:tc>
          <w:tcPr>
            <w:tcW w:w="5036" w:type="dxa"/>
          </w:tcPr>
          <w:p>
            <w:pPr>
              <w:pStyle w:val="TableParagraph"/>
              <w:ind w:left="28"/>
              <w:rPr>
                <w:sz w:val="21"/>
              </w:rPr>
            </w:pPr>
            <w:r>
              <w:rPr>
                <w:spacing w:val="-1"/>
                <w:sz w:val="21"/>
              </w:rPr>
              <w:t>浙江省东阳市横店工业区</w:t>
            </w:r>
            <w:r>
              <w:rPr>
                <w:sz w:val="21"/>
              </w:rPr>
              <w:t> </w:t>
            </w:r>
          </w:p>
        </w:tc>
      </w:tr>
      <w:tr>
        <w:trPr>
          <w:trHeight w:val="397" w:hRule="atLeast"/>
        </w:trPr>
        <w:tc>
          <w:tcPr>
            <w:tcW w:w="3860" w:type="dxa"/>
          </w:tcPr>
          <w:p>
            <w:pPr>
              <w:pStyle w:val="TableParagraph"/>
              <w:ind w:left="31"/>
              <w:rPr>
                <w:sz w:val="21"/>
              </w:rPr>
            </w:pPr>
            <w:r>
              <w:rPr>
                <w:spacing w:val="-1"/>
                <w:sz w:val="21"/>
              </w:rPr>
              <w:t>公司注册地址的历史变更情况</w:t>
            </w:r>
            <w:r>
              <w:rPr>
                <w:sz w:val="21"/>
              </w:rPr>
              <w:t> </w:t>
            </w:r>
          </w:p>
        </w:tc>
        <w:tc>
          <w:tcPr>
            <w:tcW w:w="5036" w:type="dxa"/>
          </w:tcPr>
          <w:p>
            <w:pPr>
              <w:pStyle w:val="TableParagraph"/>
              <w:ind w:left="28"/>
              <w:rPr>
                <w:sz w:val="21"/>
              </w:rPr>
            </w:pPr>
            <w:r>
              <w:rPr>
                <w:sz w:val="21"/>
              </w:rPr>
              <w:t>不适用 </w:t>
            </w:r>
          </w:p>
        </w:tc>
      </w:tr>
      <w:tr>
        <w:trPr>
          <w:trHeight w:val="395" w:hRule="atLeast"/>
        </w:trPr>
        <w:tc>
          <w:tcPr>
            <w:tcW w:w="3860" w:type="dxa"/>
          </w:tcPr>
          <w:p>
            <w:pPr>
              <w:pStyle w:val="TableParagraph"/>
              <w:ind w:left="31"/>
              <w:rPr>
                <w:sz w:val="21"/>
              </w:rPr>
            </w:pPr>
            <w:r>
              <w:rPr>
                <w:spacing w:val="-1"/>
                <w:sz w:val="21"/>
              </w:rPr>
              <w:t>公司办公地址</w:t>
            </w:r>
            <w:r>
              <w:rPr>
                <w:sz w:val="21"/>
              </w:rPr>
              <w:t> </w:t>
            </w:r>
          </w:p>
        </w:tc>
        <w:tc>
          <w:tcPr>
            <w:tcW w:w="5036" w:type="dxa"/>
          </w:tcPr>
          <w:p>
            <w:pPr>
              <w:pStyle w:val="TableParagraph"/>
              <w:ind w:left="28"/>
              <w:rPr>
                <w:sz w:val="21"/>
              </w:rPr>
            </w:pPr>
            <w:r>
              <w:rPr>
                <w:spacing w:val="-5"/>
                <w:sz w:val="21"/>
              </w:rPr>
              <w:t>浙江省东阳市横店工业区科兴路 </w:t>
            </w:r>
            <w:r>
              <w:rPr>
                <w:sz w:val="21"/>
              </w:rPr>
              <w:t>88</w:t>
            </w:r>
            <w:r>
              <w:rPr>
                <w:spacing w:val="-27"/>
                <w:sz w:val="21"/>
              </w:rPr>
              <w:t> 号</w:t>
            </w:r>
            <w:r>
              <w:rPr>
                <w:sz w:val="21"/>
              </w:rPr>
              <w:t> </w:t>
            </w:r>
          </w:p>
        </w:tc>
      </w:tr>
      <w:tr>
        <w:trPr>
          <w:trHeight w:val="397" w:hRule="atLeast"/>
        </w:trPr>
        <w:tc>
          <w:tcPr>
            <w:tcW w:w="3860" w:type="dxa"/>
          </w:tcPr>
          <w:p>
            <w:pPr>
              <w:pStyle w:val="TableParagraph"/>
              <w:ind w:left="31"/>
              <w:rPr>
                <w:sz w:val="21"/>
              </w:rPr>
            </w:pPr>
            <w:r>
              <w:rPr>
                <w:spacing w:val="-1"/>
                <w:sz w:val="21"/>
              </w:rPr>
              <w:t>公司办公地址的邮政编码</w:t>
            </w:r>
            <w:r>
              <w:rPr>
                <w:sz w:val="21"/>
              </w:rPr>
              <w:t> </w:t>
            </w:r>
          </w:p>
        </w:tc>
        <w:tc>
          <w:tcPr>
            <w:tcW w:w="5036" w:type="dxa"/>
          </w:tcPr>
          <w:p>
            <w:pPr>
              <w:pStyle w:val="TableParagraph"/>
              <w:ind w:left="28"/>
              <w:rPr>
                <w:sz w:val="21"/>
              </w:rPr>
            </w:pPr>
            <w:r>
              <w:rPr>
                <w:sz w:val="21"/>
              </w:rPr>
              <w:t>322118 </w:t>
            </w:r>
          </w:p>
        </w:tc>
      </w:tr>
      <w:tr>
        <w:trPr>
          <w:trHeight w:val="395" w:hRule="atLeast"/>
        </w:trPr>
        <w:tc>
          <w:tcPr>
            <w:tcW w:w="3860" w:type="dxa"/>
          </w:tcPr>
          <w:p>
            <w:pPr>
              <w:pStyle w:val="TableParagraph"/>
              <w:ind w:left="31"/>
              <w:rPr>
                <w:sz w:val="21"/>
              </w:rPr>
            </w:pPr>
            <w:r>
              <w:rPr>
                <w:spacing w:val="-1"/>
                <w:sz w:val="21"/>
              </w:rPr>
              <w:t>公司网址</w:t>
            </w:r>
            <w:r>
              <w:rPr>
                <w:sz w:val="21"/>
              </w:rPr>
              <w:t> </w:t>
            </w:r>
          </w:p>
        </w:tc>
        <w:tc>
          <w:tcPr>
            <w:tcW w:w="5036" w:type="dxa"/>
          </w:tcPr>
          <w:p>
            <w:pPr>
              <w:pStyle w:val="TableParagraph"/>
              <w:ind w:left="28"/>
              <w:rPr>
                <w:sz w:val="21"/>
              </w:rPr>
            </w:pPr>
            <w:hyperlink r:id="rId11">
              <w:r>
                <w:rPr>
                  <w:sz w:val="21"/>
                </w:rPr>
                <w:t>http://www.tospolighting.com.cn</w:t>
              </w:r>
            </w:hyperlink>
            <w:r>
              <w:rPr>
                <w:sz w:val="21"/>
              </w:rPr>
              <w:t> </w:t>
            </w:r>
          </w:p>
        </w:tc>
      </w:tr>
      <w:tr>
        <w:trPr>
          <w:trHeight w:val="398" w:hRule="atLeast"/>
        </w:trPr>
        <w:tc>
          <w:tcPr>
            <w:tcW w:w="3860" w:type="dxa"/>
          </w:tcPr>
          <w:p>
            <w:pPr>
              <w:pStyle w:val="TableParagraph"/>
              <w:spacing w:before="66"/>
              <w:ind w:left="31"/>
              <w:rPr>
                <w:sz w:val="21"/>
              </w:rPr>
            </w:pPr>
            <w:r>
              <w:rPr>
                <w:spacing w:val="-1"/>
                <w:sz w:val="21"/>
              </w:rPr>
              <w:t>电子信箱</w:t>
            </w:r>
            <w:r>
              <w:rPr>
                <w:sz w:val="21"/>
              </w:rPr>
              <w:t> </w:t>
            </w:r>
          </w:p>
        </w:tc>
        <w:tc>
          <w:tcPr>
            <w:tcW w:w="5036" w:type="dxa"/>
          </w:tcPr>
          <w:p>
            <w:pPr>
              <w:pStyle w:val="TableParagraph"/>
              <w:spacing w:before="66"/>
              <w:ind w:left="28"/>
              <w:rPr>
                <w:sz w:val="21"/>
              </w:rPr>
            </w:pPr>
            <w:hyperlink r:id="rId10">
              <w:r>
                <w:rPr>
                  <w:sz w:val="21"/>
                </w:rPr>
                <w:t>stock@tospolighting.com.cn</w:t>
              </w:r>
            </w:hyperlink>
            <w:r>
              <w:rPr>
                <w:sz w:val="21"/>
              </w:rPr>
              <w:t> </w:t>
            </w:r>
          </w:p>
        </w:tc>
      </w:tr>
    </w:tbl>
    <w:p>
      <w:pPr>
        <w:pStyle w:val="BodyText"/>
        <w:spacing w:before="1"/>
        <w:ind w:left="818"/>
      </w:pPr>
      <w:r>
        <w:rPr>
          <w:w w:val="100"/>
        </w:rPr>
        <w:t> </w:t>
      </w:r>
    </w:p>
    <w:p>
      <w:pPr>
        <w:pStyle w:val="BodyText"/>
        <w:spacing w:before="65"/>
        <w:ind w:left="818"/>
      </w:pPr>
      <w:r>
        <w:rPr>
          <w:spacing w:val="-5"/>
        </w:rPr>
        <w:t>四、 信息披露及备置地点</w:t>
      </w:r>
      <w:r>
        <w:rPr/>
        <w:t> </w:t>
      </w:r>
    </w:p>
    <w:p>
      <w:pPr>
        <w:pStyle w:val="BodyText"/>
        <w:spacing w:before="9"/>
        <w:ind w:left="0"/>
        <w:rPr>
          <w:sz w:val="4"/>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69"/>
        <w:gridCol w:w="5571"/>
      </w:tblGrid>
      <w:tr>
        <w:trPr>
          <w:trHeight w:val="398" w:hRule="atLeast"/>
        </w:trPr>
        <w:tc>
          <w:tcPr>
            <w:tcW w:w="3569" w:type="dxa"/>
          </w:tcPr>
          <w:p>
            <w:pPr>
              <w:pStyle w:val="TableParagraph"/>
              <w:ind w:left="31"/>
              <w:rPr>
                <w:sz w:val="21"/>
              </w:rPr>
            </w:pPr>
            <w:r>
              <w:rPr>
                <w:sz w:val="21"/>
              </w:rPr>
              <w:t>公司披露年度报告的媒体名称及网址 </w:t>
            </w:r>
          </w:p>
        </w:tc>
        <w:tc>
          <w:tcPr>
            <w:tcW w:w="5571" w:type="dxa"/>
          </w:tcPr>
          <w:p>
            <w:pPr>
              <w:pStyle w:val="TableParagraph"/>
              <w:ind w:left="28" w:right="-44"/>
              <w:rPr>
                <w:sz w:val="21"/>
              </w:rPr>
            </w:pPr>
            <w:r>
              <w:rPr>
                <w:spacing w:val="-1"/>
                <w:sz w:val="21"/>
              </w:rPr>
              <w:t>《中国证券报》《上海证券报》《证券时报》《证券日报》</w:t>
            </w:r>
            <w:r>
              <w:rPr>
                <w:sz w:val="21"/>
              </w:rPr>
              <w:t> </w:t>
            </w:r>
          </w:p>
        </w:tc>
      </w:tr>
      <w:tr>
        <w:trPr>
          <w:trHeight w:val="393" w:hRule="atLeast"/>
        </w:trPr>
        <w:tc>
          <w:tcPr>
            <w:tcW w:w="3569" w:type="dxa"/>
            <w:tcBorders>
              <w:bottom w:val="single" w:sz="6" w:space="0" w:color="000000"/>
            </w:tcBorders>
          </w:tcPr>
          <w:p>
            <w:pPr>
              <w:pStyle w:val="TableParagraph"/>
              <w:ind w:left="31"/>
              <w:rPr>
                <w:sz w:val="21"/>
              </w:rPr>
            </w:pPr>
            <w:r>
              <w:rPr>
                <w:spacing w:val="-1"/>
                <w:sz w:val="21"/>
              </w:rPr>
              <w:t>公司披露年度报告的证券交易所网址</w:t>
            </w:r>
            <w:r>
              <w:rPr>
                <w:sz w:val="21"/>
              </w:rPr>
              <w:t> </w:t>
            </w:r>
          </w:p>
        </w:tc>
        <w:tc>
          <w:tcPr>
            <w:tcW w:w="5571" w:type="dxa"/>
            <w:tcBorders>
              <w:bottom w:val="single" w:sz="6" w:space="0" w:color="000000"/>
            </w:tcBorders>
          </w:tcPr>
          <w:p>
            <w:pPr>
              <w:pStyle w:val="TableParagraph"/>
              <w:ind w:left="28"/>
              <w:rPr>
                <w:sz w:val="21"/>
              </w:rPr>
            </w:pPr>
            <w:r>
              <w:rPr>
                <w:spacing w:val="-7"/>
                <w:sz w:val="21"/>
              </w:rPr>
              <w:t>上海证券交易所网站 </w:t>
            </w:r>
            <w:hyperlink r:id="rId12">
              <w:r>
                <w:rPr>
                  <w:sz w:val="21"/>
                </w:rPr>
                <w:t>http://www.sse.com.cn</w:t>
              </w:r>
            </w:hyperlink>
            <w:r>
              <w:rPr>
                <w:sz w:val="21"/>
              </w:rPr>
              <w:t> </w:t>
            </w:r>
          </w:p>
        </w:tc>
      </w:tr>
      <w:tr>
        <w:trPr>
          <w:trHeight w:val="395" w:hRule="atLeast"/>
        </w:trPr>
        <w:tc>
          <w:tcPr>
            <w:tcW w:w="3569" w:type="dxa"/>
            <w:tcBorders>
              <w:top w:val="single" w:sz="6" w:space="0" w:color="000000"/>
            </w:tcBorders>
          </w:tcPr>
          <w:p>
            <w:pPr>
              <w:pStyle w:val="TableParagraph"/>
              <w:spacing w:before="61"/>
              <w:ind w:left="31"/>
              <w:rPr>
                <w:sz w:val="21"/>
              </w:rPr>
            </w:pPr>
            <w:r>
              <w:rPr>
                <w:spacing w:val="-1"/>
                <w:sz w:val="21"/>
              </w:rPr>
              <w:t>公司年度报告备置地点</w:t>
            </w:r>
            <w:r>
              <w:rPr>
                <w:sz w:val="21"/>
              </w:rPr>
              <w:t> </w:t>
            </w:r>
          </w:p>
        </w:tc>
        <w:tc>
          <w:tcPr>
            <w:tcW w:w="5571" w:type="dxa"/>
            <w:tcBorders>
              <w:top w:val="single" w:sz="6" w:space="0" w:color="000000"/>
            </w:tcBorders>
          </w:tcPr>
          <w:p>
            <w:pPr>
              <w:pStyle w:val="TableParagraph"/>
              <w:spacing w:before="61"/>
              <w:ind w:left="28"/>
              <w:rPr>
                <w:sz w:val="21"/>
              </w:rPr>
            </w:pPr>
            <w:r>
              <w:rPr>
                <w:spacing w:val="-1"/>
                <w:sz w:val="21"/>
              </w:rPr>
              <w:t>公司董事会秘书办公室</w:t>
            </w:r>
            <w:r>
              <w:rPr>
                <w:sz w:val="21"/>
              </w:rPr>
              <w:t> </w:t>
            </w:r>
          </w:p>
        </w:tc>
      </w:tr>
    </w:tbl>
    <w:p>
      <w:pPr>
        <w:pStyle w:val="BodyText"/>
        <w:spacing w:before="2"/>
        <w:ind w:left="818"/>
      </w:pPr>
      <w:r>
        <w:rPr>
          <w:w w:val="100"/>
        </w:rPr>
        <w:t> </w:t>
      </w:r>
    </w:p>
    <w:p>
      <w:pPr>
        <w:pStyle w:val="BodyText"/>
        <w:spacing w:before="64"/>
        <w:ind w:left="818"/>
      </w:pPr>
      <w:r>
        <w:rPr>
          <w:spacing w:val="-5"/>
        </w:rPr>
        <w:t>五、 公司股票简况</w:t>
      </w:r>
    </w:p>
    <w:p>
      <w:pPr>
        <w:pStyle w:val="BodyText"/>
        <w:spacing w:before="10"/>
        <w:ind w:left="0"/>
        <w:rPr>
          <w:sz w:val="4"/>
        </w:rPr>
      </w:pPr>
    </w:p>
    <w:tbl>
      <w:tblPr>
        <w:tblW w:w="0" w:type="auto"/>
        <w:jc w:val="left"/>
        <w:tblInd w:w="7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78"/>
        <w:gridCol w:w="1779"/>
        <w:gridCol w:w="1779"/>
        <w:gridCol w:w="1782"/>
        <w:gridCol w:w="1779"/>
      </w:tblGrid>
      <w:tr>
        <w:trPr>
          <w:trHeight w:val="397" w:hRule="atLeast"/>
        </w:trPr>
        <w:tc>
          <w:tcPr>
            <w:tcW w:w="8897" w:type="dxa"/>
            <w:gridSpan w:val="5"/>
          </w:tcPr>
          <w:p>
            <w:pPr>
              <w:pStyle w:val="TableParagraph"/>
              <w:ind w:left="3852" w:right="3741"/>
              <w:jc w:val="center"/>
              <w:rPr>
                <w:sz w:val="21"/>
              </w:rPr>
            </w:pPr>
            <w:r>
              <w:rPr>
                <w:spacing w:val="-1"/>
                <w:sz w:val="21"/>
              </w:rPr>
              <w:t>公司股票简况</w:t>
            </w:r>
            <w:r>
              <w:rPr>
                <w:sz w:val="21"/>
              </w:rPr>
              <w:t> </w:t>
            </w:r>
          </w:p>
        </w:tc>
      </w:tr>
      <w:tr>
        <w:trPr>
          <w:trHeight w:val="395" w:hRule="atLeast"/>
        </w:trPr>
        <w:tc>
          <w:tcPr>
            <w:tcW w:w="1778" w:type="dxa"/>
          </w:tcPr>
          <w:p>
            <w:pPr>
              <w:pStyle w:val="TableParagraph"/>
              <w:ind w:left="504" w:right="387"/>
              <w:jc w:val="center"/>
              <w:rPr>
                <w:sz w:val="21"/>
              </w:rPr>
            </w:pPr>
            <w:r>
              <w:rPr>
                <w:spacing w:val="-1"/>
                <w:sz w:val="21"/>
              </w:rPr>
              <w:t>股票种类</w:t>
            </w:r>
            <w:r>
              <w:rPr>
                <w:sz w:val="21"/>
              </w:rPr>
              <w:t> </w:t>
            </w:r>
          </w:p>
        </w:tc>
        <w:tc>
          <w:tcPr>
            <w:tcW w:w="1779" w:type="dxa"/>
          </w:tcPr>
          <w:p>
            <w:pPr>
              <w:pStyle w:val="TableParagraph"/>
              <w:ind w:right="35"/>
              <w:jc w:val="right"/>
              <w:rPr>
                <w:sz w:val="21"/>
              </w:rPr>
            </w:pPr>
            <w:r>
              <w:rPr>
                <w:sz w:val="21"/>
              </w:rPr>
              <w:t>股票上市交易所 </w:t>
            </w:r>
          </w:p>
        </w:tc>
        <w:tc>
          <w:tcPr>
            <w:tcW w:w="1779" w:type="dxa"/>
          </w:tcPr>
          <w:p>
            <w:pPr>
              <w:pStyle w:val="TableParagraph"/>
              <w:ind w:left="187" w:right="74"/>
              <w:jc w:val="center"/>
              <w:rPr>
                <w:sz w:val="21"/>
              </w:rPr>
            </w:pPr>
            <w:r>
              <w:rPr>
                <w:spacing w:val="-1"/>
                <w:sz w:val="21"/>
              </w:rPr>
              <w:t>股票简称</w:t>
            </w:r>
            <w:r>
              <w:rPr>
                <w:sz w:val="21"/>
              </w:rPr>
              <w:t> </w:t>
            </w:r>
          </w:p>
        </w:tc>
        <w:tc>
          <w:tcPr>
            <w:tcW w:w="1782" w:type="dxa"/>
          </w:tcPr>
          <w:p>
            <w:pPr>
              <w:pStyle w:val="TableParagraph"/>
              <w:ind w:left="505" w:right="391"/>
              <w:jc w:val="center"/>
              <w:rPr>
                <w:sz w:val="21"/>
              </w:rPr>
            </w:pPr>
            <w:r>
              <w:rPr>
                <w:spacing w:val="-1"/>
                <w:sz w:val="21"/>
              </w:rPr>
              <w:t>股票代码</w:t>
            </w:r>
            <w:r>
              <w:rPr>
                <w:sz w:val="21"/>
              </w:rPr>
              <w:t> </w:t>
            </w:r>
          </w:p>
        </w:tc>
        <w:tc>
          <w:tcPr>
            <w:tcW w:w="1779" w:type="dxa"/>
          </w:tcPr>
          <w:p>
            <w:pPr>
              <w:pStyle w:val="TableParagraph"/>
              <w:ind w:left="187" w:right="79"/>
              <w:jc w:val="center"/>
              <w:rPr>
                <w:sz w:val="21"/>
              </w:rPr>
            </w:pPr>
            <w:r>
              <w:rPr>
                <w:spacing w:val="-1"/>
                <w:sz w:val="21"/>
              </w:rPr>
              <w:t>变更前股票简称</w:t>
            </w:r>
            <w:r>
              <w:rPr>
                <w:sz w:val="21"/>
              </w:rPr>
              <w:t> </w:t>
            </w:r>
          </w:p>
        </w:tc>
      </w:tr>
      <w:tr>
        <w:trPr>
          <w:trHeight w:val="397" w:hRule="atLeast"/>
        </w:trPr>
        <w:tc>
          <w:tcPr>
            <w:tcW w:w="1778" w:type="dxa"/>
          </w:tcPr>
          <w:p>
            <w:pPr>
              <w:pStyle w:val="TableParagraph"/>
              <w:ind w:left="502" w:right="387"/>
              <w:jc w:val="center"/>
              <w:rPr>
                <w:sz w:val="21"/>
              </w:rPr>
            </w:pPr>
            <w:r>
              <w:rPr>
                <w:sz w:val="21"/>
              </w:rPr>
              <w:t>A股 </w:t>
            </w:r>
          </w:p>
        </w:tc>
        <w:tc>
          <w:tcPr>
            <w:tcW w:w="1779" w:type="dxa"/>
          </w:tcPr>
          <w:p>
            <w:pPr>
              <w:pStyle w:val="TableParagraph"/>
              <w:ind w:right="35"/>
              <w:jc w:val="right"/>
              <w:rPr>
                <w:sz w:val="21"/>
              </w:rPr>
            </w:pPr>
            <w:r>
              <w:rPr>
                <w:sz w:val="21"/>
              </w:rPr>
              <w:t>上海证券交易所 </w:t>
            </w:r>
          </w:p>
        </w:tc>
        <w:tc>
          <w:tcPr>
            <w:tcW w:w="1779" w:type="dxa"/>
          </w:tcPr>
          <w:p>
            <w:pPr>
              <w:pStyle w:val="TableParagraph"/>
              <w:ind w:left="187" w:right="74"/>
              <w:jc w:val="center"/>
              <w:rPr>
                <w:sz w:val="21"/>
              </w:rPr>
            </w:pPr>
            <w:r>
              <w:rPr>
                <w:spacing w:val="-1"/>
                <w:sz w:val="21"/>
              </w:rPr>
              <w:t>得邦照明</w:t>
            </w:r>
            <w:r>
              <w:rPr>
                <w:sz w:val="21"/>
              </w:rPr>
              <w:t> </w:t>
            </w:r>
          </w:p>
        </w:tc>
        <w:tc>
          <w:tcPr>
            <w:tcW w:w="1782" w:type="dxa"/>
          </w:tcPr>
          <w:p>
            <w:pPr>
              <w:pStyle w:val="TableParagraph"/>
              <w:ind w:left="502" w:right="391"/>
              <w:jc w:val="center"/>
              <w:rPr>
                <w:sz w:val="21"/>
              </w:rPr>
            </w:pPr>
            <w:r>
              <w:rPr>
                <w:sz w:val="21"/>
              </w:rPr>
              <w:t>603303 </w:t>
            </w:r>
          </w:p>
        </w:tc>
        <w:tc>
          <w:tcPr>
            <w:tcW w:w="1779" w:type="dxa"/>
          </w:tcPr>
          <w:p>
            <w:pPr>
              <w:pStyle w:val="TableParagraph"/>
              <w:ind w:left="187" w:right="79"/>
              <w:jc w:val="center"/>
              <w:rPr>
                <w:sz w:val="21"/>
              </w:rPr>
            </w:pPr>
            <w:r>
              <w:rPr>
                <w:sz w:val="21"/>
              </w:rPr>
              <w:t>不适用 </w:t>
            </w:r>
          </w:p>
        </w:tc>
      </w:tr>
    </w:tbl>
    <w:p>
      <w:pPr>
        <w:pStyle w:val="BodyText"/>
        <w:spacing w:before="1"/>
        <w:ind w:left="818"/>
      </w:pPr>
      <w:r>
        <w:rPr>
          <w:w w:val="100"/>
        </w:rPr>
        <w:t> </w:t>
      </w:r>
    </w:p>
    <w:p>
      <w:pPr>
        <w:pStyle w:val="BodyText"/>
        <w:spacing w:before="62"/>
        <w:ind w:left="818"/>
      </w:pPr>
      <w:r>
        <w:rPr>
          <w:spacing w:val="-5"/>
        </w:rPr>
        <w:t>六、 其他相关资料</w:t>
      </w:r>
    </w:p>
    <w:p>
      <w:pPr>
        <w:pStyle w:val="BodyText"/>
        <w:spacing w:before="12"/>
        <w:ind w:left="0"/>
        <w:rPr>
          <w:sz w:val="4"/>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9"/>
        <w:gridCol w:w="1745"/>
        <w:gridCol w:w="3965"/>
      </w:tblGrid>
      <w:tr>
        <w:trPr>
          <w:trHeight w:val="395" w:hRule="atLeast"/>
        </w:trPr>
        <w:tc>
          <w:tcPr>
            <w:tcW w:w="3339" w:type="dxa"/>
            <w:vMerge w:val="restart"/>
          </w:tcPr>
          <w:p>
            <w:pPr>
              <w:pStyle w:val="TableParagraph"/>
              <w:spacing w:before="0"/>
              <w:rPr>
                <w:sz w:val="20"/>
              </w:rPr>
            </w:pPr>
          </w:p>
          <w:p>
            <w:pPr>
              <w:pStyle w:val="TableParagraph"/>
              <w:spacing w:before="10"/>
              <w:rPr>
                <w:sz w:val="16"/>
              </w:rPr>
            </w:pPr>
          </w:p>
          <w:p>
            <w:pPr>
              <w:pStyle w:val="TableParagraph"/>
              <w:spacing w:before="0"/>
              <w:ind w:left="107" w:right="-15"/>
              <w:rPr>
                <w:sz w:val="21"/>
              </w:rPr>
            </w:pPr>
            <w:r>
              <w:rPr>
                <w:spacing w:val="-3"/>
                <w:sz w:val="21"/>
              </w:rPr>
              <w:t>公司聘请的会计师事务所</w:t>
            </w:r>
            <w:r>
              <w:rPr>
                <w:spacing w:val="-2"/>
                <w:sz w:val="21"/>
              </w:rPr>
              <w:t>（境内）</w:t>
            </w:r>
            <w:r>
              <w:rPr>
                <w:sz w:val="21"/>
              </w:rPr>
              <w:t> </w:t>
            </w:r>
          </w:p>
        </w:tc>
        <w:tc>
          <w:tcPr>
            <w:tcW w:w="1745" w:type="dxa"/>
          </w:tcPr>
          <w:p>
            <w:pPr>
              <w:pStyle w:val="TableParagraph"/>
              <w:ind w:left="107"/>
              <w:rPr>
                <w:sz w:val="21"/>
              </w:rPr>
            </w:pPr>
            <w:r>
              <w:rPr>
                <w:sz w:val="21"/>
              </w:rPr>
              <w:t>名称 </w:t>
            </w:r>
          </w:p>
        </w:tc>
        <w:tc>
          <w:tcPr>
            <w:tcW w:w="3965" w:type="dxa"/>
          </w:tcPr>
          <w:p>
            <w:pPr>
              <w:pStyle w:val="TableParagraph"/>
              <w:ind w:left="107"/>
              <w:rPr>
                <w:sz w:val="21"/>
              </w:rPr>
            </w:pPr>
            <w:r>
              <w:rPr>
                <w:spacing w:val="-1"/>
                <w:sz w:val="21"/>
              </w:rPr>
              <w:t>立信会计师事务所</w:t>
            </w:r>
            <w:r>
              <w:rPr>
                <w:sz w:val="21"/>
              </w:rPr>
              <w:t>（特殊普通合伙） </w:t>
            </w:r>
          </w:p>
        </w:tc>
      </w:tr>
      <w:tr>
        <w:trPr>
          <w:trHeight w:val="398" w:hRule="atLeast"/>
        </w:trPr>
        <w:tc>
          <w:tcPr>
            <w:tcW w:w="3339" w:type="dxa"/>
            <w:vMerge/>
            <w:tcBorders>
              <w:top w:val="nil"/>
            </w:tcBorders>
          </w:tcPr>
          <w:p>
            <w:pPr>
              <w:rPr>
                <w:sz w:val="2"/>
                <w:szCs w:val="2"/>
              </w:rPr>
            </w:pPr>
          </w:p>
        </w:tc>
        <w:tc>
          <w:tcPr>
            <w:tcW w:w="1745" w:type="dxa"/>
          </w:tcPr>
          <w:p>
            <w:pPr>
              <w:pStyle w:val="TableParagraph"/>
              <w:spacing w:before="66"/>
              <w:ind w:left="107"/>
              <w:rPr>
                <w:sz w:val="21"/>
              </w:rPr>
            </w:pPr>
            <w:r>
              <w:rPr>
                <w:spacing w:val="-1"/>
                <w:sz w:val="21"/>
              </w:rPr>
              <w:t>办公地址</w:t>
            </w:r>
            <w:r>
              <w:rPr>
                <w:sz w:val="21"/>
              </w:rPr>
              <w:t> </w:t>
            </w:r>
          </w:p>
        </w:tc>
        <w:tc>
          <w:tcPr>
            <w:tcW w:w="3965" w:type="dxa"/>
          </w:tcPr>
          <w:p>
            <w:pPr>
              <w:pStyle w:val="TableParagraph"/>
              <w:spacing w:before="66"/>
              <w:ind w:left="107"/>
              <w:rPr>
                <w:sz w:val="21"/>
              </w:rPr>
            </w:pPr>
            <w:r>
              <w:rPr>
                <w:spacing w:val="-1"/>
                <w:sz w:val="21"/>
              </w:rPr>
              <w:t>广东省佛山市季华五路十号金融广场</w:t>
            </w:r>
            <w:r>
              <w:rPr>
                <w:sz w:val="21"/>
              </w:rPr>
              <w:t> </w:t>
            </w:r>
          </w:p>
        </w:tc>
      </w:tr>
      <w:tr>
        <w:trPr>
          <w:trHeight w:val="398" w:hRule="atLeast"/>
        </w:trPr>
        <w:tc>
          <w:tcPr>
            <w:tcW w:w="3339" w:type="dxa"/>
            <w:vMerge/>
            <w:tcBorders>
              <w:top w:val="nil"/>
            </w:tcBorders>
          </w:tcPr>
          <w:p>
            <w:pPr>
              <w:rPr>
                <w:sz w:val="2"/>
                <w:szCs w:val="2"/>
              </w:rPr>
            </w:pPr>
          </w:p>
        </w:tc>
        <w:tc>
          <w:tcPr>
            <w:tcW w:w="1745" w:type="dxa"/>
          </w:tcPr>
          <w:p>
            <w:pPr>
              <w:pStyle w:val="TableParagraph"/>
              <w:ind w:left="107"/>
              <w:rPr>
                <w:sz w:val="21"/>
              </w:rPr>
            </w:pPr>
            <w:r>
              <w:rPr>
                <w:spacing w:val="-1"/>
                <w:sz w:val="21"/>
              </w:rPr>
              <w:t>签字会计师姓名</w:t>
            </w:r>
            <w:r>
              <w:rPr>
                <w:sz w:val="21"/>
              </w:rPr>
              <w:t> </w:t>
            </w:r>
          </w:p>
        </w:tc>
        <w:tc>
          <w:tcPr>
            <w:tcW w:w="3965" w:type="dxa"/>
          </w:tcPr>
          <w:p>
            <w:pPr>
              <w:pStyle w:val="TableParagraph"/>
              <w:ind w:left="107"/>
              <w:rPr>
                <w:sz w:val="21"/>
              </w:rPr>
            </w:pPr>
            <w:r>
              <w:rPr>
                <w:spacing w:val="-1"/>
                <w:sz w:val="21"/>
              </w:rPr>
              <w:t>何其瑞、周丽茵</w:t>
            </w:r>
            <w:r>
              <w:rPr>
                <w:sz w:val="21"/>
              </w:rPr>
              <w:t> </w:t>
            </w:r>
          </w:p>
        </w:tc>
      </w:tr>
    </w:tbl>
    <w:p>
      <w:pPr>
        <w:pStyle w:val="BodyText"/>
        <w:spacing w:before="1"/>
        <w:ind w:left="818"/>
      </w:pPr>
      <w:r>
        <w:rPr>
          <w:w w:val="100"/>
        </w:rPr>
        <w:t> </w:t>
      </w:r>
    </w:p>
    <w:p>
      <w:pPr>
        <w:pStyle w:val="BodyText"/>
        <w:spacing w:line="297" w:lineRule="auto" w:before="63"/>
        <w:ind w:left="818" w:right="5877"/>
      </w:pPr>
      <w:r>
        <w:rPr>
          <w:spacing w:val="-6"/>
        </w:rPr>
        <w:t>七、 近三年主要会计数据和财务指标</w:t>
      </w:r>
      <w:r>
        <w:rPr>
          <w:spacing w:val="-7"/>
        </w:rPr>
        <w:t>(一) 主要会计数据</w:t>
      </w:r>
    </w:p>
    <w:p>
      <w:pPr>
        <w:pStyle w:val="BodyText"/>
        <w:spacing w:line="267" w:lineRule="exact" w:after="3"/>
        <w:ind w:left="7339"/>
      </w:pPr>
      <w:r>
        <w:rPr>
          <w:spacing w:val="7"/>
        </w:rPr>
        <w:t>单位：元 币种：人民币</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1896"/>
        <w:gridCol w:w="1949"/>
        <w:gridCol w:w="1563"/>
        <w:gridCol w:w="1980"/>
      </w:tblGrid>
      <w:tr>
        <w:trPr>
          <w:trHeight w:val="544" w:hRule="atLeast"/>
        </w:trPr>
        <w:tc>
          <w:tcPr>
            <w:tcW w:w="1934" w:type="dxa"/>
          </w:tcPr>
          <w:p>
            <w:pPr>
              <w:pStyle w:val="TableParagraph"/>
              <w:spacing w:before="138"/>
              <w:ind w:left="335"/>
              <w:rPr>
                <w:sz w:val="21"/>
              </w:rPr>
            </w:pPr>
            <w:r>
              <w:rPr>
                <w:spacing w:val="-1"/>
                <w:sz w:val="21"/>
              </w:rPr>
              <w:t>主要会计数据</w:t>
            </w:r>
            <w:r>
              <w:rPr>
                <w:sz w:val="21"/>
              </w:rPr>
              <w:t> </w:t>
            </w:r>
          </w:p>
        </w:tc>
        <w:tc>
          <w:tcPr>
            <w:tcW w:w="1896" w:type="dxa"/>
          </w:tcPr>
          <w:p>
            <w:pPr>
              <w:pStyle w:val="TableParagraph"/>
              <w:spacing w:before="138"/>
              <w:ind w:left="135" w:right="21"/>
              <w:jc w:val="center"/>
              <w:rPr>
                <w:sz w:val="21"/>
              </w:rPr>
            </w:pPr>
            <w:r>
              <w:rPr>
                <w:sz w:val="21"/>
              </w:rPr>
              <w:t>2023年 </w:t>
            </w:r>
          </w:p>
        </w:tc>
        <w:tc>
          <w:tcPr>
            <w:tcW w:w="1949" w:type="dxa"/>
          </w:tcPr>
          <w:p>
            <w:pPr>
              <w:pStyle w:val="TableParagraph"/>
              <w:spacing w:before="138"/>
              <w:ind w:left="135" w:right="21"/>
              <w:jc w:val="center"/>
              <w:rPr>
                <w:sz w:val="21"/>
              </w:rPr>
            </w:pPr>
            <w:r>
              <w:rPr>
                <w:sz w:val="21"/>
              </w:rPr>
              <w:t>2022年 </w:t>
            </w:r>
          </w:p>
        </w:tc>
        <w:tc>
          <w:tcPr>
            <w:tcW w:w="1563" w:type="dxa"/>
          </w:tcPr>
          <w:p>
            <w:pPr>
              <w:pStyle w:val="TableParagraph"/>
              <w:spacing w:before="1"/>
              <w:ind w:right="136"/>
              <w:jc w:val="right"/>
              <w:rPr>
                <w:sz w:val="21"/>
              </w:rPr>
            </w:pPr>
            <w:r>
              <w:rPr>
                <w:sz w:val="21"/>
              </w:rPr>
              <w:t>本期比上年同</w:t>
            </w:r>
          </w:p>
          <w:p>
            <w:pPr>
              <w:pStyle w:val="TableParagraph"/>
              <w:spacing w:line="252" w:lineRule="exact" w:before="2"/>
              <w:ind w:right="191"/>
              <w:jc w:val="right"/>
              <w:rPr>
                <w:sz w:val="21"/>
              </w:rPr>
            </w:pPr>
            <w:r>
              <w:rPr>
                <w:spacing w:val="-1"/>
                <w:sz w:val="21"/>
              </w:rPr>
              <w:t>期增减(%)</w:t>
            </w:r>
            <w:r>
              <w:rPr>
                <w:sz w:val="21"/>
              </w:rPr>
              <w:t> </w:t>
            </w:r>
          </w:p>
        </w:tc>
        <w:tc>
          <w:tcPr>
            <w:tcW w:w="1980" w:type="dxa"/>
          </w:tcPr>
          <w:p>
            <w:pPr>
              <w:pStyle w:val="TableParagraph"/>
              <w:spacing w:before="138"/>
              <w:ind w:left="138" w:right="21"/>
              <w:jc w:val="center"/>
              <w:rPr>
                <w:sz w:val="21"/>
              </w:rPr>
            </w:pPr>
            <w:r>
              <w:rPr>
                <w:sz w:val="21"/>
              </w:rPr>
              <w:t>2021年 </w:t>
            </w:r>
          </w:p>
        </w:tc>
      </w:tr>
      <w:tr>
        <w:trPr>
          <w:trHeight w:val="397" w:hRule="atLeast"/>
        </w:trPr>
        <w:tc>
          <w:tcPr>
            <w:tcW w:w="1934" w:type="dxa"/>
          </w:tcPr>
          <w:p>
            <w:pPr>
              <w:pStyle w:val="TableParagraph"/>
              <w:ind w:left="107"/>
              <w:rPr>
                <w:sz w:val="21"/>
              </w:rPr>
            </w:pPr>
            <w:r>
              <w:rPr>
                <w:spacing w:val="-1"/>
                <w:sz w:val="21"/>
              </w:rPr>
              <w:t>营业收入</w:t>
            </w:r>
            <w:r>
              <w:rPr>
                <w:sz w:val="21"/>
              </w:rPr>
              <w:t> </w:t>
            </w:r>
          </w:p>
        </w:tc>
        <w:tc>
          <w:tcPr>
            <w:tcW w:w="1896" w:type="dxa"/>
          </w:tcPr>
          <w:p>
            <w:pPr>
              <w:pStyle w:val="TableParagraph"/>
              <w:ind w:left="144" w:right="21"/>
              <w:jc w:val="center"/>
              <w:rPr>
                <w:sz w:val="21"/>
              </w:rPr>
            </w:pPr>
            <w:r>
              <w:rPr>
                <w:sz w:val="21"/>
              </w:rPr>
              <w:t>4,696,985,949.72 </w:t>
            </w:r>
          </w:p>
        </w:tc>
        <w:tc>
          <w:tcPr>
            <w:tcW w:w="1949" w:type="dxa"/>
          </w:tcPr>
          <w:p>
            <w:pPr>
              <w:pStyle w:val="TableParagraph"/>
              <w:ind w:left="197" w:right="21"/>
              <w:jc w:val="center"/>
              <w:rPr>
                <w:sz w:val="21"/>
              </w:rPr>
            </w:pPr>
            <w:r>
              <w:rPr>
                <w:sz w:val="21"/>
              </w:rPr>
              <w:t>4,656,894,422.94 </w:t>
            </w:r>
          </w:p>
        </w:tc>
        <w:tc>
          <w:tcPr>
            <w:tcW w:w="1563" w:type="dxa"/>
          </w:tcPr>
          <w:p>
            <w:pPr>
              <w:pStyle w:val="TableParagraph"/>
              <w:ind w:left="1035" w:right="-15"/>
              <w:rPr>
                <w:sz w:val="21"/>
              </w:rPr>
            </w:pPr>
            <w:r>
              <w:rPr>
                <w:sz w:val="21"/>
              </w:rPr>
              <w:t>0.86 </w:t>
            </w:r>
          </w:p>
        </w:tc>
        <w:tc>
          <w:tcPr>
            <w:tcW w:w="1980" w:type="dxa"/>
          </w:tcPr>
          <w:p>
            <w:pPr>
              <w:pStyle w:val="TableParagraph"/>
              <w:ind w:left="228" w:right="21"/>
              <w:jc w:val="center"/>
              <w:rPr>
                <w:sz w:val="21"/>
              </w:rPr>
            </w:pPr>
            <w:r>
              <w:rPr>
                <w:sz w:val="21"/>
              </w:rPr>
              <w:t>5,273,081,022.42 </w:t>
            </w:r>
          </w:p>
        </w:tc>
      </w:tr>
    </w:tbl>
    <w:p>
      <w:pPr>
        <w:spacing w:after="0"/>
        <w:jc w:val="center"/>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34"/>
        <w:gridCol w:w="1896"/>
        <w:gridCol w:w="1949"/>
        <w:gridCol w:w="1563"/>
        <w:gridCol w:w="1980"/>
      </w:tblGrid>
      <w:tr>
        <w:trPr>
          <w:trHeight w:val="547" w:hRule="atLeast"/>
        </w:trPr>
        <w:tc>
          <w:tcPr>
            <w:tcW w:w="1934" w:type="dxa"/>
          </w:tcPr>
          <w:p>
            <w:pPr>
              <w:pStyle w:val="TableParagraph"/>
              <w:spacing w:line="270" w:lineRule="atLeast" w:before="0"/>
              <w:ind w:left="107" w:right="94"/>
              <w:rPr>
                <w:sz w:val="21"/>
              </w:rPr>
            </w:pPr>
            <w:r>
              <w:rPr>
                <w:sz w:val="21"/>
              </w:rPr>
              <w:t>归属于上市公司股东的净利润 </w:t>
            </w:r>
          </w:p>
        </w:tc>
        <w:tc>
          <w:tcPr>
            <w:tcW w:w="1896" w:type="dxa"/>
          </w:tcPr>
          <w:p>
            <w:pPr>
              <w:pStyle w:val="TableParagraph"/>
              <w:spacing w:before="138"/>
              <w:ind w:right="-15"/>
              <w:jc w:val="right"/>
              <w:rPr>
                <w:sz w:val="21"/>
              </w:rPr>
            </w:pPr>
            <w:r>
              <w:rPr>
                <w:sz w:val="21"/>
              </w:rPr>
              <w:t>375,582,242.11 </w:t>
            </w:r>
          </w:p>
        </w:tc>
        <w:tc>
          <w:tcPr>
            <w:tcW w:w="1949" w:type="dxa"/>
          </w:tcPr>
          <w:p>
            <w:pPr>
              <w:pStyle w:val="TableParagraph"/>
              <w:spacing w:before="138"/>
              <w:ind w:right="-15"/>
              <w:jc w:val="right"/>
              <w:rPr>
                <w:sz w:val="21"/>
              </w:rPr>
            </w:pPr>
            <w:r>
              <w:rPr>
                <w:sz w:val="21"/>
              </w:rPr>
              <w:t>340,487,311.61 </w:t>
            </w:r>
          </w:p>
        </w:tc>
        <w:tc>
          <w:tcPr>
            <w:tcW w:w="1563" w:type="dxa"/>
          </w:tcPr>
          <w:p>
            <w:pPr>
              <w:pStyle w:val="TableParagraph"/>
              <w:spacing w:before="138"/>
              <w:ind w:right="-15"/>
              <w:jc w:val="right"/>
              <w:rPr>
                <w:sz w:val="21"/>
              </w:rPr>
            </w:pPr>
            <w:r>
              <w:rPr>
                <w:sz w:val="21"/>
              </w:rPr>
              <w:t>10.31 </w:t>
            </w:r>
          </w:p>
        </w:tc>
        <w:tc>
          <w:tcPr>
            <w:tcW w:w="1980" w:type="dxa"/>
          </w:tcPr>
          <w:p>
            <w:pPr>
              <w:pStyle w:val="TableParagraph"/>
              <w:spacing w:before="138"/>
              <w:ind w:right="-15"/>
              <w:jc w:val="right"/>
              <w:rPr>
                <w:sz w:val="21"/>
              </w:rPr>
            </w:pPr>
            <w:r>
              <w:rPr>
                <w:sz w:val="21"/>
              </w:rPr>
              <w:t>327,730,283.70 </w:t>
            </w:r>
          </w:p>
        </w:tc>
      </w:tr>
      <w:tr>
        <w:trPr>
          <w:trHeight w:val="815" w:hRule="atLeast"/>
        </w:trPr>
        <w:tc>
          <w:tcPr>
            <w:tcW w:w="1934" w:type="dxa"/>
          </w:tcPr>
          <w:p>
            <w:pPr>
              <w:pStyle w:val="TableParagraph"/>
              <w:spacing w:line="242" w:lineRule="auto" w:before="1"/>
              <w:ind w:left="107" w:right="94"/>
              <w:rPr>
                <w:sz w:val="21"/>
              </w:rPr>
            </w:pPr>
            <w:r>
              <w:rPr>
                <w:sz w:val="21"/>
              </w:rPr>
              <w:t>归属于上市公司股东的扣除非经常性</w:t>
            </w:r>
          </w:p>
          <w:p>
            <w:pPr>
              <w:pStyle w:val="TableParagraph"/>
              <w:spacing w:line="250" w:lineRule="exact" w:before="1"/>
              <w:ind w:left="107"/>
              <w:rPr>
                <w:sz w:val="21"/>
              </w:rPr>
            </w:pPr>
            <w:r>
              <w:rPr>
                <w:spacing w:val="-1"/>
                <w:sz w:val="21"/>
              </w:rPr>
              <w:t>损益的净利润</w:t>
            </w:r>
            <w:r>
              <w:rPr>
                <w:sz w:val="21"/>
              </w:rPr>
              <w:t> </w:t>
            </w:r>
          </w:p>
        </w:tc>
        <w:tc>
          <w:tcPr>
            <w:tcW w:w="1896" w:type="dxa"/>
          </w:tcPr>
          <w:p>
            <w:pPr>
              <w:pStyle w:val="TableParagraph"/>
              <w:spacing w:before="3"/>
              <w:rPr>
                <w:sz w:val="21"/>
              </w:rPr>
            </w:pPr>
          </w:p>
          <w:p>
            <w:pPr>
              <w:pStyle w:val="TableParagraph"/>
              <w:spacing w:before="0"/>
              <w:ind w:right="-15"/>
              <w:jc w:val="right"/>
              <w:rPr>
                <w:sz w:val="21"/>
              </w:rPr>
            </w:pPr>
            <w:r>
              <w:rPr>
                <w:sz w:val="21"/>
              </w:rPr>
              <w:t>296,528,715.78 </w:t>
            </w:r>
          </w:p>
        </w:tc>
        <w:tc>
          <w:tcPr>
            <w:tcW w:w="1949" w:type="dxa"/>
          </w:tcPr>
          <w:p>
            <w:pPr>
              <w:pStyle w:val="TableParagraph"/>
              <w:spacing w:before="3"/>
              <w:rPr>
                <w:sz w:val="21"/>
              </w:rPr>
            </w:pPr>
          </w:p>
          <w:p>
            <w:pPr>
              <w:pStyle w:val="TableParagraph"/>
              <w:spacing w:before="0"/>
              <w:ind w:right="-15"/>
              <w:jc w:val="right"/>
              <w:rPr>
                <w:sz w:val="21"/>
              </w:rPr>
            </w:pPr>
            <w:r>
              <w:rPr>
                <w:sz w:val="21"/>
              </w:rPr>
              <w:t>305,052,223.08 </w:t>
            </w:r>
          </w:p>
        </w:tc>
        <w:tc>
          <w:tcPr>
            <w:tcW w:w="1563" w:type="dxa"/>
          </w:tcPr>
          <w:p>
            <w:pPr>
              <w:pStyle w:val="TableParagraph"/>
              <w:spacing w:before="3"/>
              <w:rPr>
                <w:sz w:val="21"/>
              </w:rPr>
            </w:pPr>
          </w:p>
          <w:p>
            <w:pPr>
              <w:pStyle w:val="TableParagraph"/>
              <w:spacing w:before="0"/>
              <w:ind w:right="-15"/>
              <w:jc w:val="right"/>
              <w:rPr>
                <w:sz w:val="21"/>
              </w:rPr>
            </w:pPr>
            <w:r>
              <w:rPr>
                <w:sz w:val="21"/>
              </w:rPr>
              <w:t>-2.79 </w:t>
            </w:r>
          </w:p>
        </w:tc>
        <w:tc>
          <w:tcPr>
            <w:tcW w:w="1980" w:type="dxa"/>
          </w:tcPr>
          <w:p>
            <w:pPr>
              <w:pStyle w:val="TableParagraph"/>
              <w:spacing w:before="3"/>
              <w:rPr>
                <w:sz w:val="21"/>
              </w:rPr>
            </w:pPr>
          </w:p>
          <w:p>
            <w:pPr>
              <w:pStyle w:val="TableParagraph"/>
              <w:spacing w:before="0"/>
              <w:ind w:right="-15"/>
              <w:jc w:val="right"/>
              <w:rPr>
                <w:sz w:val="21"/>
              </w:rPr>
            </w:pPr>
            <w:r>
              <w:rPr>
                <w:sz w:val="21"/>
              </w:rPr>
              <w:t>234,152,835.86 </w:t>
            </w:r>
          </w:p>
        </w:tc>
      </w:tr>
      <w:tr>
        <w:trPr>
          <w:trHeight w:val="544" w:hRule="atLeast"/>
        </w:trPr>
        <w:tc>
          <w:tcPr>
            <w:tcW w:w="1934" w:type="dxa"/>
          </w:tcPr>
          <w:p>
            <w:pPr>
              <w:pStyle w:val="TableParagraph"/>
              <w:spacing w:before="1"/>
              <w:ind w:left="107"/>
              <w:rPr>
                <w:sz w:val="21"/>
              </w:rPr>
            </w:pPr>
            <w:r>
              <w:rPr>
                <w:sz w:val="21"/>
              </w:rPr>
              <w:t>经营活动产生的现</w:t>
            </w:r>
          </w:p>
          <w:p>
            <w:pPr>
              <w:pStyle w:val="TableParagraph"/>
              <w:spacing w:line="250" w:lineRule="exact" w:before="4"/>
              <w:ind w:left="107"/>
              <w:rPr>
                <w:sz w:val="21"/>
              </w:rPr>
            </w:pPr>
            <w:r>
              <w:rPr>
                <w:sz w:val="21"/>
              </w:rPr>
              <w:t>金流量净额 </w:t>
            </w:r>
          </w:p>
        </w:tc>
        <w:tc>
          <w:tcPr>
            <w:tcW w:w="1896" w:type="dxa"/>
          </w:tcPr>
          <w:p>
            <w:pPr>
              <w:pStyle w:val="TableParagraph"/>
              <w:spacing w:before="137"/>
              <w:ind w:right="-15"/>
              <w:jc w:val="right"/>
              <w:rPr>
                <w:sz w:val="21"/>
              </w:rPr>
            </w:pPr>
            <w:r>
              <w:rPr>
                <w:sz w:val="21"/>
              </w:rPr>
              <w:t>783,636,599.92 </w:t>
            </w:r>
          </w:p>
        </w:tc>
        <w:tc>
          <w:tcPr>
            <w:tcW w:w="1949" w:type="dxa"/>
          </w:tcPr>
          <w:p>
            <w:pPr>
              <w:pStyle w:val="TableParagraph"/>
              <w:spacing w:before="137"/>
              <w:ind w:right="-15"/>
              <w:jc w:val="right"/>
              <w:rPr>
                <w:sz w:val="21"/>
              </w:rPr>
            </w:pPr>
            <w:r>
              <w:rPr>
                <w:sz w:val="21"/>
              </w:rPr>
              <w:t>928,577,687.23 </w:t>
            </w:r>
          </w:p>
        </w:tc>
        <w:tc>
          <w:tcPr>
            <w:tcW w:w="1563" w:type="dxa"/>
          </w:tcPr>
          <w:p>
            <w:pPr>
              <w:pStyle w:val="TableParagraph"/>
              <w:spacing w:before="137"/>
              <w:ind w:right="-15"/>
              <w:jc w:val="right"/>
              <w:rPr>
                <w:sz w:val="21"/>
              </w:rPr>
            </w:pPr>
            <w:r>
              <w:rPr>
                <w:sz w:val="21"/>
              </w:rPr>
              <w:t>-15.61 </w:t>
            </w:r>
          </w:p>
        </w:tc>
        <w:tc>
          <w:tcPr>
            <w:tcW w:w="1980" w:type="dxa"/>
          </w:tcPr>
          <w:p>
            <w:pPr>
              <w:pStyle w:val="TableParagraph"/>
              <w:spacing w:before="137"/>
              <w:ind w:right="-15"/>
              <w:jc w:val="right"/>
              <w:rPr>
                <w:sz w:val="21"/>
              </w:rPr>
            </w:pPr>
            <w:r>
              <w:rPr>
                <w:sz w:val="21"/>
              </w:rPr>
              <w:t>-104,438,645.95 </w:t>
            </w:r>
          </w:p>
        </w:tc>
      </w:tr>
      <w:tr>
        <w:trPr>
          <w:trHeight w:val="818" w:hRule="atLeast"/>
        </w:trPr>
        <w:tc>
          <w:tcPr>
            <w:tcW w:w="1934" w:type="dxa"/>
          </w:tcPr>
          <w:p>
            <w:pPr>
              <w:pStyle w:val="TableParagraph"/>
              <w:spacing w:before="5"/>
              <w:rPr>
                <w:sz w:val="21"/>
              </w:rPr>
            </w:pPr>
          </w:p>
          <w:p>
            <w:pPr>
              <w:pStyle w:val="TableParagraph"/>
              <w:spacing w:before="0"/>
              <w:ind w:left="107"/>
              <w:rPr>
                <w:sz w:val="21"/>
              </w:rPr>
            </w:pPr>
            <w:r>
              <w:rPr>
                <w:w w:val="100"/>
                <w:sz w:val="21"/>
              </w:rPr>
              <w:t> </w:t>
            </w:r>
          </w:p>
        </w:tc>
        <w:tc>
          <w:tcPr>
            <w:tcW w:w="1896" w:type="dxa"/>
          </w:tcPr>
          <w:p>
            <w:pPr>
              <w:pStyle w:val="TableParagraph"/>
              <w:spacing w:before="5"/>
              <w:rPr>
                <w:sz w:val="21"/>
              </w:rPr>
            </w:pPr>
          </w:p>
          <w:p>
            <w:pPr>
              <w:pStyle w:val="TableParagraph"/>
              <w:spacing w:before="0"/>
              <w:ind w:left="528"/>
              <w:rPr>
                <w:sz w:val="21"/>
              </w:rPr>
            </w:pPr>
            <w:r>
              <w:rPr>
                <w:sz w:val="21"/>
              </w:rPr>
              <w:t>2023年末 </w:t>
            </w:r>
          </w:p>
        </w:tc>
        <w:tc>
          <w:tcPr>
            <w:tcW w:w="1949" w:type="dxa"/>
          </w:tcPr>
          <w:p>
            <w:pPr>
              <w:pStyle w:val="TableParagraph"/>
              <w:spacing w:before="5"/>
              <w:rPr>
                <w:sz w:val="21"/>
              </w:rPr>
            </w:pPr>
          </w:p>
          <w:p>
            <w:pPr>
              <w:pStyle w:val="TableParagraph"/>
              <w:spacing w:before="0"/>
              <w:ind w:left="555"/>
              <w:rPr>
                <w:sz w:val="21"/>
              </w:rPr>
            </w:pPr>
            <w:r>
              <w:rPr>
                <w:sz w:val="21"/>
              </w:rPr>
              <w:t>2022年末 </w:t>
            </w:r>
          </w:p>
        </w:tc>
        <w:tc>
          <w:tcPr>
            <w:tcW w:w="1563" w:type="dxa"/>
          </w:tcPr>
          <w:p>
            <w:pPr>
              <w:pStyle w:val="TableParagraph"/>
              <w:spacing w:line="244" w:lineRule="auto" w:before="1"/>
              <w:ind w:left="108" w:right="92" w:hanging="1"/>
              <w:jc w:val="center"/>
              <w:rPr>
                <w:sz w:val="21"/>
              </w:rPr>
            </w:pPr>
            <w:r>
              <w:rPr>
                <w:sz w:val="21"/>
              </w:rPr>
              <w:t>本期末比上年</w:t>
            </w:r>
            <w:r>
              <w:rPr>
                <w:spacing w:val="-3"/>
                <w:sz w:val="21"/>
              </w:rPr>
              <w:t>同期末增减</w:t>
            </w:r>
            <w:r>
              <w:rPr>
                <w:spacing w:val="-2"/>
                <w:sz w:val="21"/>
              </w:rPr>
              <w:t>（%</w:t>
            </w:r>
          </w:p>
          <w:p>
            <w:pPr>
              <w:pStyle w:val="TableParagraph"/>
              <w:spacing w:line="248" w:lineRule="exact" w:before="0"/>
              <w:ind w:left="708" w:right="594"/>
              <w:jc w:val="center"/>
              <w:rPr>
                <w:sz w:val="21"/>
              </w:rPr>
            </w:pPr>
            <w:r>
              <w:rPr>
                <w:sz w:val="21"/>
              </w:rPr>
              <w:t>） </w:t>
            </w:r>
          </w:p>
        </w:tc>
        <w:tc>
          <w:tcPr>
            <w:tcW w:w="1980" w:type="dxa"/>
          </w:tcPr>
          <w:p>
            <w:pPr>
              <w:pStyle w:val="TableParagraph"/>
              <w:spacing w:before="5"/>
              <w:rPr>
                <w:sz w:val="21"/>
              </w:rPr>
            </w:pPr>
          </w:p>
          <w:p>
            <w:pPr>
              <w:pStyle w:val="TableParagraph"/>
              <w:spacing w:before="0"/>
              <w:ind w:left="569"/>
              <w:rPr>
                <w:sz w:val="21"/>
              </w:rPr>
            </w:pPr>
            <w:r>
              <w:rPr>
                <w:sz w:val="21"/>
              </w:rPr>
              <w:t>2021年末 </w:t>
            </w:r>
          </w:p>
        </w:tc>
      </w:tr>
      <w:tr>
        <w:trPr>
          <w:trHeight w:val="544" w:hRule="atLeast"/>
        </w:trPr>
        <w:tc>
          <w:tcPr>
            <w:tcW w:w="1934" w:type="dxa"/>
          </w:tcPr>
          <w:p>
            <w:pPr>
              <w:pStyle w:val="TableParagraph"/>
              <w:spacing w:before="1"/>
              <w:ind w:left="107"/>
              <w:rPr>
                <w:sz w:val="21"/>
              </w:rPr>
            </w:pPr>
            <w:r>
              <w:rPr>
                <w:sz w:val="21"/>
              </w:rPr>
              <w:t>归属于上市公司股</w:t>
            </w:r>
          </w:p>
          <w:p>
            <w:pPr>
              <w:pStyle w:val="TableParagraph"/>
              <w:spacing w:line="252" w:lineRule="exact" w:before="2"/>
              <w:ind w:left="107"/>
              <w:rPr>
                <w:sz w:val="21"/>
              </w:rPr>
            </w:pPr>
            <w:r>
              <w:rPr>
                <w:sz w:val="21"/>
              </w:rPr>
              <w:t>东的净资产 </w:t>
            </w:r>
          </w:p>
        </w:tc>
        <w:tc>
          <w:tcPr>
            <w:tcW w:w="1896" w:type="dxa"/>
          </w:tcPr>
          <w:p>
            <w:pPr>
              <w:pStyle w:val="TableParagraph"/>
              <w:spacing w:before="137"/>
              <w:ind w:right="-15"/>
              <w:jc w:val="right"/>
              <w:rPr>
                <w:sz w:val="21"/>
              </w:rPr>
            </w:pPr>
            <w:r>
              <w:rPr>
                <w:sz w:val="21"/>
              </w:rPr>
              <w:t>3,486,367,371.08 </w:t>
            </w:r>
          </w:p>
        </w:tc>
        <w:tc>
          <w:tcPr>
            <w:tcW w:w="1949" w:type="dxa"/>
          </w:tcPr>
          <w:p>
            <w:pPr>
              <w:pStyle w:val="TableParagraph"/>
              <w:spacing w:before="137"/>
              <w:ind w:right="-15"/>
              <w:jc w:val="right"/>
              <w:rPr>
                <w:sz w:val="21"/>
              </w:rPr>
            </w:pPr>
            <w:r>
              <w:rPr>
                <w:sz w:val="21"/>
              </w:rPr>
              <w:t>3,271,262,299.43 </w:t>
            </w:r>
          </w:p>
        </w:tc>
        <w:tc>
          <w:tcPr>
            <w:tcW w:w="1563" w:type="dxa"/>
          </w:tcPr>
          <w:p>
            <w:pPr>
              <w:pStyle w:val="TableParagraph"/>
              <w:spacing w:before="137"/>
              <w:ind w:right="-15"/>
              <w:jc w:val="right"/>
              <w:rPr>
                <w:sz w:val="21"/>
              </w:rPr>
            </w:pPr>
            <w:r>
              <w:rPr>
                <w:sz w:val="21"/>
              </w:rPr>
              <w:t>6.58 </w:t>
            </w:r>
          </w:p>
        </w:tc>
        <w:tc>
          <w:tcPr>
            <w:tcW w:w="1980" w:type="dxa"/>
          </w:tcPr>
          <w:p>
            <w:pPr>
              <w:pStyle w:val="TableParagraph"/>
              <w:spacing w:before="137"/>
              <w:ind w:right="-15"/>
              <w:jc w:val="right"/>
              <w:rPr>
                <w:sz w:val="21"/>
              </w:rPr>
            </w:pPr>
            <w:r>
              <w:rPr>
                <w:sz w:val="21"/>
              </w:rPr>
              <w:t>3,095,762,549.56 </w:t>
            </w:r>
          </w:p>
        </w:tc>
      </w:tr>
      <w:tr>
        <w:trPr>
          <w:trHeight w:val="398" w:hRule="atLeast"/>
        </w:trPr>
        <w:tc>
          <w:tcPr>
            <w:tcW w:w="1934" w:type="dxa"/>
          </w:tcPr>
          <w:p>
            <w:pPr>
              <w:pStyle w:val="TableParagraph"/>
              <w:ind w:left="107"/>
              <w:rPr>
                <w:sz w:val="21"/>
              </w:rPr>
            </w:pPr>
            <w:r>
              <w:rPr>
                <w:sz w:val="21"/>
              </w:rPr>
              <w:t>总资产 </w:t>
            </w:r>
          </w:p>
        </w:tc>
        <w:tc>
          <w:tcPr>
            <w:tcW w:w="1896" w:type="dxa"/>
          </w:tcPr>
          <w:p>
            <w:pPr>
              <w:pStyle w:val="TableParagraph"/>
              <w:ind w:right="-15"/>
              <w:jc w:val="right"/>
              <w:rPr>
                <w:sz w:val="21"/>
              </w:rPr>
            </w:pPr>
            <w:r>
              <w:rPr>
                <w:sz w:val="21"/>
              </w:rPr>
              <w:t>5,595,676,578.73 </w:t>
            </w:r>
          </w:p>
        </w:tc>
        <w:tc>
          <w:tcPr>
            <w:tcW w:w="1949" w:type="dxa"/>
          </w:tcPr>
          <w:p>
            <w:pPr>
              <w:pStyle w:val="TableParagraph"/>
              <w:ind w:right="-15"/>
              <w:jc w:val="right"/>
              <w:rPr>
                <w:sz w:val="21"/>
              </w:rPr>
            </w:pPr>
            <w:r>
              <w:rPr>
                <w:sz w:val="21"/>
              </w:rPr>
              <w:t>5,025,588,799.88 </w:t>
            </w:r>
          </w:p>
        </w:tc>
        <w:tc>
          <w:tcPr>
            <w:tcW w:w="1563" w:type="dxa"/>
          </w:tcPr>
          <w:p>
            <w:pPr>
              <w:pStyle w:val="TableParagraph"/>
              <w:ind w:right="-15"/>
              <w:jc w:val="right"/>
              <w:rPr>
                <w:sz w:val="21"/>
              </w:rPr>
            </w:pPr>
            <w:r>
              <w:rPr>
                <w:sz w:val="21"/>
              </w:rPr>
              <w:t>11.34 </w:t>
            </w:r>
          </w:p>
        </w:tc>
        <w:tc>
          <w:tcPr>
            <w:tcW w:w="1980" w:type="dxa"/>
          </w:tcPr>
          <w:p>
            <w:pPr>
              <w:pStyle w:val="TableParagraph"/>
              <w:ind w:right="-15"/>
              <w:jc w:val="right"/>
              <w:rPr>
                <w:sz w:val="21"/>
              </w:rPr>
            </w:pPr>
            <w:r>
              <w:rPr>
                <w:sz w:val="21"/>
              </w:rPr>
              <w:t>5,008,303,711.36 </w:t>
            </w:r>
          </w:p>
        </w:tc>
      </w:tr>
    </w:tbl>
    <w:p>
      <w:pPr>
        <w:pStyle w:val="BodyText"/>
        <w:spacing w:before="1"/>
        <w:ind w:left="818"/>
      </w:pPr>
      <w:r>
        <w:rPr>
          <w:w w:val="100"/>
        </w:rPr>
        <w:t> </w:t>
      </w:r>
    </w:p>
    <w:p>
      <w:pPr>
        <w:pStyle w:val="BodyText"/>
        <w:spacing w:before="63"/>
        <w:ind w:left="818"/>
      </w:pPr>
      <w:r>
        <w:rPr>
          <w:spacing w:val="-7"/>
        </w:rPr>
        <w:t>(二) 主要财务指标</w:t>
      </w:r>
      <w:r>
        <w:rPr/>
        <w:t> </w:t>
      </w:r>
    </w:p>
    <w:p>
      <w:pPr>
        <w:pStyle w:val="BodyText"/>
        <w:spacing w:before="12"/>
        <w:ind w:left="0"/>
        <w:rPr>
          <w:sz w:val="4"/>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0"/>
        <w:gridCol w:w="1162"/>
        <w:gridCol w:w="1275"/>
        <w:gridCol w:w="2413"/>
        <w:gridCol w:w="1275"/>
      </w:tblGrid>
      <w:tr>
        <w:trPr>
          <w:trHeight w:val="544" w:hRule="atLeast"/>
        </w:trPr>
        <w:tc>
          <w:tcPr>
            <w:tcW w:w="3200" w:type="dxa"/>
          </w:tcPr>
          <w:p>
            <w:pPr>
              <w:pStyle w:val="TableParagraph"/>
              <w:spacing w:before="137"/>
              <w:ind w:left="969"/>
              <w:rPr>
                <w:sz w:val="21"/>
              </w:rPr>
            </w:pPr>
            <w:r>
              <w:rPr>
                <w:spacing w:val="-1"/>
                <w:sz w:val="21"/>
              </w:rPr>
              <w:t>主要财务指标</w:t>
            </w:r>
            <w:r>
              <w:rPr>
                <w:sz w:val="21"/>
              </w:rPr>
              <w:t> </w:t>
            </w:r>
          </w:p>
        </w:tc>
        <w:tc>
          <w:tcPr>
            <w:tcW w:w="1162" w:type="dxa"/>
          </w:tcPr>
          <w:p>
            <w:pPr>
              <w:pStyle w:val="TableParagraph"/>
              <w:spacing w:before="137"/>
              <w:ind w:left="263"/>
              <w:rPr>
                <w:sz w:val="21"/>
              </w:rPr>
            </w:pPr>
            <w:r>
              <w:rPr>
                <w:sz w:val="21"/>
              </w:rPr>
              <w:t>2023年 </w:t>
            </w:r>
          </w:p>
        </w:tc>
        <w:tc>
          <w:tcPr>
            <w:tcW w:w="1275" w:type="dxa"/>
          </w:tcPr>
          <w:p>
            <w:pPr>
              <w:pStyle w:val="TableParagraph"/>
              <w:spacing w:before="137"/>
              <w:ind w:left="321"/>
              <w:rPr>
                <w:sz w:val="21"/>
              </w:rPr>
            </w:pPr>
            <w:r>
              <w:rPr>
                <w:sz w:val="21"/>
              </w:rPr>
              <w:t>2022年 </w:t>
            </w:r>
          </w:p>
        </w:tc>
        <w:tc>
          <w:tcPr>
            <w:tcW w:w="2413" w:type="dxa"/>
          </w:tcPr>
          <w:p>
            <w:pPr>
              <w:pStyle w:val="TableParagraph"/>
              <w:spacing w:before="1"/>
              <w:ind w:left="240" w:right="233"/>
              <w:jc w:val="center"/>
              <w:rPr>
                <w:sz w:val="21"/>
              </w:rPr>
            </w:pPr>
            <w:r>
              <w:rPr>
                <w:sz w:val="21"/>
              </w:rPr>
              <w:t>本期比上年同期增减</w:t>
            </w:r>
          </w:p>
          <w:p>
            <w:pPr>
              <w:pStyle w:val="TableParagraph"/>
              <w:spacing w:line="252" w:lineRule="exact" w:before="2"/>
              <w:ind w:left="240" w:right="128"/>
              <w:jc w:val="center"/>
              <w:rPr>
                <w:sz w:val="21"/>
              </w:rPr>
            </w:pPr>
            <w:r>
              <w:rPr>
                <w:sz w:val="21"/>
              </w:rPr>
              <w:t>(%) </w:t>
            </w:r>
          </w:p>
        </w:tc>
        <w:tc>
          <w:tcPr>
            <w:tcW w:w="1275" w:type="dxa"/>
          </w:tcPr>
          <w:p>
            <w:pPr>
              <w:pStyle w:val="TableParagraph"/>
              <w:spacing w:before="137"/>
              <w:ind w:left="320"/>
              <w:rPr>
                <w:sz w:val="21"/>
              </w:rPr>
            </w:pPr>
            <w:r>
              <w:rPr>
                <w:sz w:val="21"/>
              </w:rPr>
              <w:t>2021年 </w:t>
            </w:r>
          </w:p>
        </w:tc>
      </w:tr>
      <w:tr>
        <w:trPr>
          <w:trHeight w:val="395" w:hRule="atLeast"/>
        </w:trPr>
        <w:tc>
          <w:tcPr>
            <w:tcW w:w="3200" w:type="dxa"/>
          </w:tcPr>
          <w:p>
            <w:pPr>
              <w:pStyle w:val="TableParagraph"/>
              <w:ind w:left="107"/>
              <w:rPr>
                <w:sz w:val="21"/>
              </w:rPr>
            </w:pPr>
            <w:r>
              <w:rPr>
                <w:spacing w:val="-1"/>
                <w:sz w:val="21"/>
              </w:rPr>
              <w:t>基本每股收益</w:t>
            </w:r>
            <w:r>
              <w:rPr>
                <w:sz w:val="21"/>
              </w:rPr>
              <w:t>（元／股） </w:t>
            </w:r>
          </w:p>
        </w:tc>
        <w:tc>
          <w:tcPr>
            <w:tcW w:w="1162" w:type="dxa"/>
          </w:tcPr>
          <w:p>
            <w:pPr>
              <w:pStyle w:val="TableParagraph"/>
              <w:ind w:right="-15"/>
              <w:jc w:val="right"/>
              <w:rPr>
                <w:sz w:val="21"/>
              </w:rPr>
            </w:pPr>
            <w:r>
              <w:rPr>
                <w:sz w:val="21"/>
              </w:rPr>
              <w:t>0.7875 </w:t>
            </w:r>
          </w:p>
        </w:tc>
        <w:tc>
          <w:tcPr>
            <w:tcW w:w="1275" w:type="dxa"/>
          </w:tcPr>
          <w:p>
            <w:pPr>
              <w:pStyle w:val="TableParagraph"/>
              <w:ind w:right="-15"/>
              <w:jc w:val="right"/>
              <w:rPr>
                <w:sz w:val="21"/>
              </w:rPr>
            </w:pPr>
            <w:r>
              <w:rPr>
                <w:sz w:val="21"/>
              </w:rPr>
              <w:t>0.7139 </w:t>
            </w:r>
          </w:p>
        </w:tc>
        <w:tc>
          <w:tcPr>
            <w:tcW w:w="2413" w:type="dxa"/>
          </w:tcPr>
          <w:p>
            <w:pPr>
              <w:pStyle w:val="TableParagraph"/>
              <w:ind w:right="-15"/>
              <w:jc w:val="right"/>
              <w:rPr>
                <w:sz w:val="21"/>
              </w:rPr>
            </w:pPr>
            <w:r>
              <w:rPr>
                <w:sz w:val="21"/>
              </w:rPr>
              <w:t>10.31 </w:t>
            </w:r>
          </w:p>
        </w:tc>
        <w:tc>
          <w:tcPr>
            <w:tcW w:w="1275" w:type="dxa"/>
          </w:tcPr>
          <w:p>
            <w:pPr>
              <w:pStyle w:val="TableParagraph"/>
              <w:ind w:right="-15"/>
              <w:jc w:val="right"/>
              <w:rPr>
                <w:sz w:val="21"/>
              </w:rPr>
            </w:pPr>
            <w:r>
              <w:rPr>
                <w:sz w:val="21"/>
              </w:rPr>
              <w:t>0.6871 </w:t>
            </w:r>
          </w:p>
        </w:tc>
      </w:tr>
      <w:tr>
        <w:trPr>
          <w:trHeight w:val="398" w:hRule="atLeast"/>
        </w:trPr>
        <w:tc>
          <w:tcPr>
            <w:tcW w:w="3200" w:type="dxa"/>
          </w:tcPr>
          <w:p>
            <w:pPr>
              <w:pStyle w:val="TableParagraph"/>
              <w:spacing w:before="66"/>
              <w:ind w:left="107"/>
              <w:rPr>
                <w:sz w:val="21"/>
              </w:rPr>
            </w:pPr>
            <w:r>
              <w:rPr>
                <w:spacing w:val="-1"/>
                <w:sz w:val="21"/>
              </w:rPr>
              <w:t>稀释每股收益</w:t>
            </w:r>
            <w:r>
              <w:rPr>
                <w:sz w:val="21"/>
              </w:rPr>
              <w:t>（元／股） </w:t>
            </w:r>
          </w:p>
        </w:tc>
        <w:tc>
          <w:tcPr>
            <w:tcW w:w="1162" w:type="dxa"/>
          </w:tcPr>
          <w:p>
            <w:pPr>
              <w:pStyle w:val="TableParagraph"/>
              <w:spacing w:before="66"/>
              <w:ind w:right="-15"/>
              <w:jc w:val="right"/>
              <w:rPr>
                <w:sz w:val="21"/>
              </w:rPr>
            </w:pPr>
            <w:r>
              <w:rPr>
                <w:sz w:val="21"/>
              </w:rPr>
              <w:t>0.7875 </w:t>
            </w:r>
          </w:p>
        </w:tc>
        <w:tc>
          <w:tcPr>
            <w:tcW w:w="1275" w:type="dxa"/>
          </w:tcPr>
          <w:p>
            <w:pPr>
              <w:pStyle w:val="TableParagraph"/>
              <w:spacing w:before="66"/>
              <w:ind w:right="-15"/>
              <w:jc w:val="right"/>
              <w:rPr>
                <w:sz w:val="21"/>
              </w:rPr>
            </w:pPr>
            <w:r>
              <w:rPr>
                <w:sz w:val="21"/>
              </w:rPr>
              <w:t>0.7139 </w:t>
            </w:r>
          </w:p>
        </w:tc>
        <w:tc>
          <w:tcPr>
            <w:tcW w:w="2413" w:type="dxa"/>
          </w:tcPr>
          <w:p>
            <w:pPr>
              <w:pStyle w:val="TableParagraph"/>
              <w:spacing w:before="66"/>
              <w:ind w:right="-15"/>
              <w:jc w:val="right"/>
              <w:rPr>
                <w:sz w:val="21"/>
              </w:rPr>
            </w:pPr>
            <w:r>
              <w:rPr>
                <w:sz w:val="21"/>
              </w:rPr>
              <w:t>10.31 </w:t>
            </w:r>
          </w:p>
        </w:tc>
        <w:tc>
          <w:tcPr>
            <w:tcW w:w="1275" w:type="dxa"/>
          </w:tcPr>
          <w:p>
            <w:pPr>
              <w:pStyle w:val="TableParagraph"/>
              <w:spacing w:before="66"/>
              <w:ind w:right="-15"/>
              <w:jc w:val="right"/>
              <w:rPr>
                <w:sz w:val="21"/>
              </w:rPr>
            </w:pPr>
            <w:r>
              <w:rPr>
                <w:sz w:val="21"/>
              </w:rPr>
              <w:t>0.6871 </w:t>
            </w:r>
          </w:p>
        </w:tc>
      </w:tr>
      <w:tr>
        <w:trPr>
          <w:trHeight w:val="544" w:hRule="atLeast"/>
        </w:trPr>
        <w:tc>
          <w:tcPr>
            <w:tcW w:w="3200" w:type="dxa"/>
          </w:tcPr>
          <w:p>
            <w:pPr>
              <w:pStyle w:val="TableParagraph"/>
              <w:spacing w:before="1"/>
              <w:ind w:left="107"/>
              <w:rPr>
                <w:sz w:val="21"/>
              </w:rPr>
            </w:pPr>
            <w:r>
              <w:rPr>
                <w:sz w:val="21"/>
              </w:rPr>
              <w:t>扣除非经常性损益后的基本每股</w:t>
            </w:r>
          </w:p>
          <w:p>
            <w:pPr>
              <w:pStyle w:val="TableParagraph"/>
              <w:spacing w:line="250" w:lineRule="exact" w:before="4"/>
              <w:ind w:left="107"/>
              <w:rPr>
                <w:sz w:val="21"/>
              </w:rPr>
            </w:pPr>
            <w:r>
              <w:rPr>
                <w:spacing w:val="-1"/>
                <w:sz w:val="21"/>
              </w:rPr>
              <w:t>收益</w:t>
            </w:r>
            <w:r>
              <w:rPr>
                <w:sz w:val="21"/>
              </w:rPr>
              <w:t>（元／股） </w:t>
            </w:r>
          </w:p>
        </w:tc>
        <w:tc>
          <w:tcPr>
            <w:tcW w:w="1162" w:type="dxa"/>
          </w:tcPr>
          <w:p>
            <w:pPr>
              <w:pStyle w:val="TableParagraph"/>
              <w:spacing w:before="138"/>
              <w:ind w:right="-15"/>
              <w:jc w:val="right"/>
              <w:rPr>
                <w:sz w:val="21"/>
              </w:rPr>
            </w:pPr>
            <w:r>
              <w:rPr>
                <w:sz w:val="21"/>
              </w:rPr>
              <w:t>0.6217 </w:t>
            </w:r>
          </w:p>
        </w:tc>
        <w:tc>
          <w:tcPr>
            <w:tcW w:w="1275" w:type="dxa"/>
          </w:tcPr>
          <w:p>
            <w:pPr>
              <w:pStyle w:val="TableParagraph"/>
              <w:spacing w:before="138"/>
              <w:ind w:right="-15"/>
              <w:jc w:val="right"/>
              <w:rPr>
                <w:sz w:val="21"/>
              </w:rPr>
            </w:pPr>
            <w:r>
              <w:rPr>
                <w:sz w:val="21"/>
              </w:rPr>
              <w:t>0.6396 </w:t>
            </w:r>
          </w:p>
        </w:tc>
        <w:tc>
          <w:tcPr>
            <w:tcW w:w="2413" w:type="dxa"/>
          </w:tcPr>
          <w:p>
            <w:pPr>
              <w:pStyle w:val="TableParagraph"/>
              <w:spacing w:before="138"/>
              <w:ind w:right="-15"/>
              <w:jc w:val="right"/>
              <w:rPr>
                <w:sz w:val="21"/>
              </w:rPr>
            </w:pPr>
            <w:r>
              <w:rPr>
                <w:sz w:val="21"/>
              </w:rPr>
              <w:t>-2.80 </w:t>
            </w:r>
          </w:p>
        </w:tc>
        <w:tc>
          <w:tcPr>
            <w:tcW w:w="1275" w:type="dxa"/>
          </w:tcPr>
          <w:p>
            <w:pPr>
              <w:pStyle w:val="TableParagraph"/>
              <w:spacing w:before="138"/>
              <w:ind w:right="-15"/>
              <w:jc w:val="right"/>
              <w:rPr>
                <w:sz w:val="21"/>
              </w:rPr>
            </w:pPr>
            <w:r>
              <w:rPr>
                <w:sz w:val="21"/>
              </w:rPr>
              <w:t>0.4909 </w:t>
            </w:r>
          </w:p>
        </w:tc>
      </w:tr>
      <w:tr>
        <w:trPr>
          <w:trHeight w:val="398" w:hRule="atLeast"/>
        </w:trPr>
        <w:tc>
          <w:tcPr>
            <w:tcW w:w="3200" w:type="dxa"/>
          </w:tcPr>
          <w:p>
            <w:pPr>
              <w:pStyle w:val="TableParagraph"/>
              <w:ind w:left="107"/>
              <w:rPr>
                <w:sz w:val="21"/>
              </w:rPr>
            </w:pPr>
            <w:r>
              <w:rPr>
                <w:spacing w:val="-1"/>
                <w:sz w:val="21"/>
              </w:rPr>
              <w:t>加权平均净资产收益率</w:t>
            </w:r>
            <w:r>
              <w:rPr>
                <w:sz w:val="21"/>
              </w:rPr>
              <w:t>（%） </w:t>
            </w:r>
          </w:p>
        </w:tc>
        <w:tc>
          <w:tcPr>
            <w:tcW w:w="1162" w:type="dxa"/>
          </w:tcPr>
          <w:p>
            <w:pPr>
              <w:pStyle w:val="TableParagraph"/>
              <w:ind w:right="-15"/>
              <w:jc w:val="right"/>
              <w:rPr>
                <w:sz w:val="21"/>
              </w:rPr>
            </w:pPr>
            <w:r>
              <w:rPr>
                <w:sz w:val="21"/>
              </w:rPr>
              <w:t>11.1566 </w:t>
            </w:r>
          </w:p>
        </w:tc>
        <w:tc>
          <w:tcPr>
            <w:tcW w:w="1275" w:type="dxa"/>
          </w:tcPr>
          <w:p>
            <w:pPr>
              <w:pStyle w:val="TableParagraph"/>
              <w:ind w:right="-15"/>
              <w:jc w:val="right"/>
              <w:rPr>
                <w:sz w:val="21"/>
              </w:rPr>
            </w:pPr>
            <w:r>
              <w:rPr>
                <w:sz w:val="21"/>
              </w:rPr>
              <w:t>10.6930 </w:t>
            </w:r>
          </w:p>
        </w:tc>
        <w:tc>
          <w:tcPr>
            <w:tcW w:w="2413" w:type="dxa"/>
          </w:tcPr>
          <w:p>
            <w:pPr>
              <w:pStyle w:val="TableParagraph"/>
              <w:ind w:right="-15"/>
              <w:jc w:val="right"/>
              <w:rPr>
                <w:sz w:val="21"/>
              </w:rPr>
            </w:pPr>
            <w:r>
              <w:rPr>
                <w:spacing w:val="-1"/>
                <w:sz w:val="21"/>
              </w:rPr>
              <w:t>增加0.46</w:t>
            </w:r>
            <w:r>
              <w:rPr>
                <w:sz w:val="21"/>
              </w:rPr>
              <w:t>个百分点 </w:t>
            </w:r>
          </w:p>
        </w:tc>
        <w:tc>
          <w:tcPr>
            <w:tcW w:w="1275" w:type="dxa"/>
          </w:tcPr>
          <w:p>
            <w:pPr>
              <w:pStyle w:val="TableParagraph"/>
              <w:ind w:right="-15"/>
              <w:jc w:val="right"/>
              <w:rPr>
                <w:sz w:val="21"/>
              </w:rPr>
            </w:pPr>
            <w:r>
              <w:rPr>
                <w:sz w:val="21"/>
              </w:rPr>
              <w:t>10.9849 </w:t>
            </w:r>
          </w:p>
        </w:tc>
      </w:tr>
      <w:tr>
        <w:trPr>
          <w:trHeight w:val="544" w:hRule="atLeast"/>
        </w:trPr>
        <w:tc>
          <w:tcPr>
            <w:tcW w:w="3200" w:type="dxa"/>
          </w:tcPr>
          <w:p>
            <w:pPr>
              <w:pStyle w:val="TableParagraph"/>
              <w:spacing w:before="1"/>
              <w:ind w:left="107"/>
              <w:rPr>
                <w:sz w:val="21"/>
              </w:rPr>
            </w:pPr>
            <w:r>
              <w:rPr>
                <w:sz w:val="21"/>
              </w:rPr>
              <w:t>扣除非经常性损益后的加权平均</w:t>
            </w:r>
          </w:p>
          <w:p>
            <w:pPr>
              <w:pStyle w:val="TableParagraph"/>
              <w:spacing w:line="252" w:lineRule="exact" w:before="2"/>
              <w:ind w:left="107"/>
              <w:rPr>
                <w:sz w:val="21"/>
              </w:rPr>
            </w:pPr>
            <w:r>
              <w:rPr>
                <w:spacing w:val="-1"/>
                <w:sz w:val="21"/>
              </w:rPr>
              <w:t>净资产收益率</w:t>
            </w:r>
            <w:r>
              <w:rPr>
                <w:sz w:val="21"/>
              </w:rPr>
              <w:t>（%） </w:t>
            </w:r>
          </w:p>
        </w:tc>
        <w:tc>
          <w:tcPr>
            <w:tcW w:w="1162" w:type="dxa"/>
          </w:tcPr>
          <w:p>
            <w:pPr>
              <w:pStyle w:val="TableParagraph"/>
              <w:spacing w:before="138"/>
              <w:ind w:right="-15"/>
              <w:jc w:val="right"/>
              <w:rPr>
                <w:sz w:val="21"/>
              </w:rPr>
            </w:pPr>
            <w:r>
              <w:rPr>
                <w:sz w:val="21"/>
              </w:rPr>
              <w:t>8.8083 </w:t>
            </w:r>
          </w:p>
        </w:tc>
        <w:tc>
          <w:tcPr>
            <w:tcW w:w="1275" w:type="dxa"/>
          </w:tcPr>
          <w:p>
            <w:pPr>
              <w:pStyle w:val="TableParagraph"/>
              <w:spacing w:before="138"/>
              <w:ind w:right="-15"/>
              <w:jc w:val="right"/>
              <w:rPr>
                <w:sz w:val="21"/>
              </w:rPr>
            </w:pPr>
            <w:r>
              <w:rPr>
                <w:sz w:val="21"/>
              </w:rPr>
              <w:t>9.5802 </w:t>
            </w:r>
          </w:p>
        </w:tc>
        <w:tc>
          <w:tcPr>
            <w:tcW w:w="2413" w:type="dxa"/>
          </w:tcPr>
          <w:p>
            <w:pPr>
              <w:pStyle w:val="TableParagraph"/>
              <w:spacing w:before="138"/>
              <w:ind w:right="-15"/>
              <w:jc w:val="right"/>
              <w:rPr>
                <w:sz w:val="21"/>
              </w:rPr>
            </w:pPr>
            <w:r>
              <w:rPr>
                <w:spacing w:val="-1"/>
                <w:sz w:val="21"/>
              </w:rPr>
              <w:t>减少0.77</w:t>
            </w:r>
            <w:r>
              <w:rPr>
                <w:sz w:val="21"/>
              </w:rPr>
              <w:t>个百分点 </w:t>
            </w:r>
          </w:p>
        </w:tc>
        <w:tc>
          <w:tcPr>
            <w:tcW w:w="1275" w:type="dxa"/>
          </w:tcPr>
          <w:p>
            <w:pPr>
              <w:pStyle w:val="TableParagraph"/>
              <w:spacing w:before="138"/>
              <w:ind w:right="-15"/>
              <w:jc w:val="right"/>
              <w:rPr>
                <w:sz w:val="21"/>
              </w:rPr>
            </w:pPr>
            <w:r>
              <w:rPr>
                <w:sz w:val="21"/>
              </w:rPr>
              <w:t>7.8483 </w:t>
            </w:r>
          </w:p>
        </w:tc>
      </w:tr>
    </w:tbl>
    <w:p>
      <w:pPr>
        <w:pStyle w:val="BodyText"/>
        <w:spacing w:before="1"/>
        <w:ind w:left="818"/>
      </w:pPr>
      <w:r>
        <w:rPr>
          <w:w w:val="100"/>
        </w:rPr>
        <w:t> </w:t>
      </w:r>
    </w:p>
    <w:p>
      <w:pPr>
        <w:pStyle w:val="BodyText"/>
        <w:spacing w:before="2"/>
        <w:ind w:left="818"/>
      </w:pPr>
      <w:r>
        <w:rPr>
          <w:spacing w:val="-1"/>
        </w:rPr>
        <w:t>报告期末公司前三年主要会计数据和财务指标的说明 </w:t>
      </w:r>
    </w:p>
    <w:p>
      <w:pPr>
        <w:pStyle w:val="BodyText"/>
        <w:spacing w:before="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5"/>
        </w:rPr>
        <w:t>八、 境内外会计准则下会计数据差异</w:t>
      </w:r>
    </w:p>
    <w:p>
      <w:pPr>
        <w:pStyle w:val="BodyText"/>
        <w:spacing w:line="244" w:lineRule="auto" w:before="62"/>
        <w:ind w:left="1238" w:right="489" w:hanging="420"/>
      </w:pPr>
      <w:r>
        <w:rPr>
          <w:rFonts w:ascii="Calibri" w:eastAsia="Calibri"/>
          <w:b/>
        </w:rPr>
        <w:t>(</w:t>
      </w:r>
      <w:r>
        <w:rPr/>
        <w:t>一</w:t>
      </w:r>
      <w:r>
        <w:rPr>
          <w:rFonts w:ascii="Calibri" w:eastAsia="Calibri"/>
          <w:b/>
          <w:spacing w:val="33"/>
        </w:rPr>
        <w:t>) </w:t>
      </w:r>
      <w:r>
        <w:rPr/>
        <w:t>同时按照国际会计准则与按中国会计准则披露的财务报告中净利润和归属于上市公司股东的净资产差异情况</w:t>
      </w:r>
    </w:p>
    <w:p>
      <w:pPr>
        <w:pStyle w:val="BodyText"/>
        <w:spacing w:before="56"/>
        <w:ind w:left="818"/>
      </w:pPr>
      <w:r>
        <w:rPr>
          <w:spacing w:val="-1"/>
        </w:rPr>
        <w:t>□适用 √不适用</w:t>
      </w:r>
      <w:r>
        <w:rPr>
          <w:spacing w:val="-3"/>
        </w:rPr>
        <w:t> </w:t>
      </w:r>
      <w:r>
        <w:rPr/>
        <w:t> </w:t>
      </w:r>
    </w:p>
    <w:p>
      <w:pPr>
        <w:pStyle w:val="BodyText"/>
        <w:spacing w:before="4"/>
        <w:ind w:left="818"/>
      </w:pPr>
      <w:r>
        <w:rPr>
          <w:w w:val="100"/>
        </w:rPr>
        <w:t> </w:t>
      </w:r>
    </w:p>
    <w:p>
      <w:pPr>
        <w:pStyle w:val="BodyText"/>
        <w:spacing w:line="244" w:lineRule="auto" w:before="62"/>
        <w:ind w:left="1187" w:right="491" w:hanging="370"/>
      </w:pPr>
      <w:r>
        <w:rPr>
          <w:rFonts w:ascii="Calibri" w:eastAsia="Calibri"/>
          <w:b/>
        </w:rPr>
        <w:t>(</w:t>
      </w:r>
      <w:r>
        <w:rPr/>
        <w:t>二</w:t>
      </w:r>
      <w:r>
        <w:rPr>
          <w:rFonts w:ascii="Calibri" w:eastAsia="Calibri"/>
          <w:b/>
          <w:spacing w:val="2"/>
        </w:rPr>
        <w:t>) </w:t>
      </w:r>
      <w:r>
        <w:rPr/>
        <w:t>同时按照境外会计准则与按中国会计准则披露的财务报告中净利润和归属于上市公司股东的净资产差异情况</w:t>
      </w:r>
    </w:p>
    <w:p>
      <w:pPr>
        <w:pStyle w:val="BodyText"/>
        <w:spacing w:before="56"/>
        <w:ind w:left="818"/>
      </w:pPr>
      <w:r>
        <w:rPr>
          <w:spacing w:val="-1"/>
        </w:rPr>
        <w:t>□适用 √不适用</w:t>
      </w:r>
      <w:r>
        <w:rPr>
          <w:spacing w:val="-3"/>
        </w:rPr>
        <w:t> </w:t>
      </w:r>
      <w:r>
        <w:rPr/>
        <w:t> </w:t>
      </w:r>
    </w:p>
    <w:p>
      <w:pPr>
        <w:pStyle w:val="BodyText"/>
        <w:spacing w:before="5"/>
        <w:ind w:left="818"/>
      </w:pPr>
      <w:r>
        <w:rPr>
          <w:w w:val="100"/>
        </w:rPr>
        <w:t> </w:t>
      </w:r>
    </w:p>
    <w:p>
      <w:pPr>
        <w:pStyle w:val="BodyText"/>
        <w:spacing w:before="63"/>
        <w:ind w:left="818"/>
      </w:pPr>
      <w:r>
        <w:rPr>
          <w:rFonts w:ascii="Calibri" w:eastAsia="Calibri"/>
          <w:b/>
        </w:rPr>
        <w:t>(</w:t>
      </w:r>
      <w:r>
        <w:rPr/>
        <w:t>三</w:t>
      </w:r>
      <w:r>
        <w:rPr>
          <w:rFonts w:ascii="Calibri" w:eastAsia="Calibri"/>
          <w:b/>
          <w:spacing w:val="-10"/>
        </w:rPr>
        <w:t>) </w:t>
      </w:r>
      <w:r>
        <w:rPr/>
        <w:t>境内外会计准则差异的说明：</w:t>
      </w:r>
    </w:p>
    <w:p>
      <w:pPr>
        <w:pStyle w:val="BodyText"/>
        <w:spacing w:before="64"/>
        <w:ind w:left="818"/>
      </w:pPr>
      <w:r>
        <w:rPr>
          <w:spacing w:val="-1"/>
        </w:rPr>
        <w:t>□适用 √不适用</w:t>
      </w:r>
      <w:r>
        <w:rPr>
          <w:spacing w:val="-3"/>
        </w:rPr>
        <w:t> </w:t>
      </w:r>
      <w:r>
        <w:rPr/>
        <w:t> </w:t>
      </w:r>
    </w:p>
    <w:p>
      <w:pPr>
        <w:pStyle w:val="BodyText"/>
        <w:spacing w:before="2"/>
        <w:ind w:left="818"/>
      </w:pPr>
      <w:r>
        <w:rPr>
          <w:w w:val="100"/>
        </w:rPr>
        <w:t> </w:t>
      </w:r>
    </w:p>
    <w:p>
      <w:pPr>
        <w:spacing w:before="65"/>
        <w:ind w:left="818" w:right="0" w:firstLine="0"/>
        <w:jc w:val="left"/>
        <w:rPr>
          <w:sz w:val="21"/>
        </w:rPr>
      </w:pPr>
      <w:r>
        <w:rPr>
          <w:spacing w:val="-10"/>
          <w:sz w:val="21"/>
        </w:rPr>
        <w:t>九、 </w:t>
      </w:r>
      <w:r>
        <w:rPr>
          <w:rFonts w:ascii="Arial" w:eastAsia="Arial"/>
          <w:b/>
          <w:sz w:val="21"/>
        </w:rPr>
        <w:t>2023</w:t>
      </w:r>
      <w:r>
        <w:rPr>
          <w:rFonts w:ascii="Arial" w:eastAsia="Arial"/>
          <w:b/>
          <w:spacing w:val="-5"/>
          <w:sz w:val="21"/>
        </w:rPr>
        <w:t> </w:t>
      </w:r>
      <w:r>
        <w:rPr>
          <w:sz w:val="21"/>
        </w:rPr>
        <w:t>年分季度主要财务数据</w:t>
      </w:r>
    </w:p>
    <w:p>
      <w:pPr>
        <w:pStyle w:val="BodyText"/>
        <w:spacing w:before="62" w:after="4"/>
        <w:ind w:left="0" w:right="387"/>
        <w:jc w:val="right"/>
      </w:pPr>
      <w:r>
        <w:rPr>
          <w:spacing w:val="7"/>
        </w:rPr>
        <w:t>单位：元 币种：人民币</w:t>
      </w:r>
      <w:r>
        <w:rPr/>
        <w:t> </w:t>
      </w: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5"/>
        <w:gridCol w:w="1982"/>
        <w:gridCol w:w="2013"/>
        <w:gridCol w:w="1955"/>
      </w:tblGrid>
      <w:tr>
        <w:trPr>
          <w:trHeight w:val="544" w:hRule="atLeast"/>
        </w:trPr>
        <w:tc>
          <w:tcPr>
            <w:tcW w:w="1985" w:type="dxa"/>
          </w:tcPr>
          <w:p>
            <w:pPr>
              <w:pStyle w:val="TableParagraph"/>
              <w:spacing w:before="135"/>
              <w:ind w:right="878"/>
              <w:jc w:val="right"/>
              <w:rPr>
                <w:sz w:val="21"/>
              </w:rPr>
            </w:pPr>
            <w:r>
              <w:rPr>
                <w:w w:val="100"/>
                <w:sz w:val="21"/>
              </w:rPr>
              <w:t> </w:t>
            </w:r>
          </w:p>
        </w:tc>
        <w:tc>
          <w:tcPr>
            <w:tcW w:w="1985" w:type="dxa"/>
          </w:tcPr>
          <w:p>
            <w:pPr>
              <w:pStyle w:val="TableParagraph"/>
              <w:spacing w:before="1"/>
              <w:ind w:left="145" w:right="37"/>
              <w:jc w:val="center"/>
              <w:rPr>
                <w:sz w:val="21"/>
              </w:rPr>
            </w:pPr>
            <w:r>
              <w:rPr>
                <w:spacing w:val="-1"/>
                <w:sz w:val="21"/>
              </w:rPr>
              <w:t>第一季度</w:t>
            </w:r>
            <w:r>
              <w:rPr>
                <w:sz w:val="21"/>
              </w:rPr>
              <w:t> </w:t>
            </w:r>
          </w:p>
          <w:p>
            <w:pPr>
              <w:pStyle w:val="TableParagraph"/>
              <w:spacing w:line="252" w:lineRule="exact" w:before="2"/>
              <w:ind w:left="145" w:right="34"/>
              <w:jc w:val="center"/>
              <w:rPr>
                <w:sz w:val="21"/>
              </w:rPr>
            </w:pPr>
            <w:r>
              <w:rPr>
                <w:sz w:val="21"/>
              </w:rPr>
              <w:t>（1-3</w:t>
            </w:r>
            <w:r>
              <w:rPr>
                <w:spacing w:val="-19"/>
                <w:sz w:val="21"/>
              </w:rPr>
              <w:t> 月份</w:t>
            </w:r>
            <w:r>
              <w:rPr>
                <w:sz w:val="21"/>
              </w:rPr>
              <w:t>） </w:t>
            </w:r>
          </w:p>
        </w:tc>
        <w:tc>
          <w:tcPr>
            <w:tcW w:w="1982" w:type="dxa"/>
          </w:tcPr>
          <w:p>
            <w:pPr>
              <w:pStyle w:val="TableParagraph"/>
              <w:spacing w:before="1"/>
              <w:ind w:left="422" w:right="305"/>
              <w:jc w:val="center"/>
              <w:rPr>
                <w:sz w:val="21"/>
              </w:rPr>
            </w:pPr>
            <w:r>
              <w:rPr>
                <w:spacing w:val="-1"/>
                <w:sz w:val="21"/>
              </w:rPr>
              <w:t>第二季度</w:t>
            </w:r>
            <w:r>
              <w:rPr>
                <w:sz w:val="21"/>
              </w:rPr>
              <w:t> </w:t>
            </w:r>
          </w:p>
          <w:p>
            <w:pPr>
              <w:pStyle w:val="TableParagraph"/>
              <w:spacing w:line="252" w:lineRule="exact" w:before="2"/>
              <w:ind w:left="424" w:right="305"/>
              <w:jc w:val="center"/>
              <w:rPr>
                <w:sz w:val="21"/>
              </w:rPr>
            </w:pPr>
            <w:r>
              <w:rPr>
                <w:sz w:val="21"/>
              </w:rPr>
              <w:t>（4-6</w:t>
            </w:r>
            <w:r>
              <w:rPr>
                <w:spacing w:val="-19"/>
                <w:sz w:val="21"/>
              </w:rPr>
              <w:t> 月份</w:t>
            </w:r>
            <w:r>
              <w:rPr>
                <w:sz w:val="21"/>
              </w:rPr>
              <w:t>） </w:t>
            </w:r>
          </w:p>
        </w:tc>
        <w:tc>
          <w:tcPr>
            <w:tcW w:w="2013" w:type="dxa"/>
          </w:tcPr>
          <w:p>
            <w:pPr>
              <w:pStyle w:val="TableParagraph"/>
              <w:spacing w:before="1"/>
              <w:ind w:left="437" w:right="321"/>
              <w:jc w:val="center"/>
              <w:rPr>
                <w:sz w:val="21"/>
              </w:rPr>
            </w:pPr>
            <w:r>
              <w:rPr>
                <w:spacing w:val="-1"/>
                <w:sz w:val="21"/>
              </w:rPr>
              <w:t>第三季度</w:t>
            </w:r>
            <w:r>
              <w:rPr>
                <w:sz w:val="21"/>
              </w:rPr>
              <w:t> </w:t>
            </w:r>
          </w:p>
          <w:p>
            <w:pPr>
              <w:pStyle w:val="TableParagraph"/>
              <w:spacing w:line="252" w:lineRule="exact" w:before="2"/>
              <w:ind w:left="439" w:right="321"/>
              <w:jc w:val="center"/>
              <w:rPr>
                <w:sz w:val="21"/>
              </w:rPr>
            </w:pPr>
            <w:r>
              <w:rPr>
                <w:sz w:val="21"/>
              </w:rPr>
              <w:t>（7-9</w:t>
            </w:r>
            <w:r>
              <w:rPr>
                <w:spacing w:val="-19"/>
                <w:sz w:val="21"/>
              </w:rPr>
              <w:t> 月份</w:t>
            </w:r>
            <w:r>
              <w:rPr>
                <w:sz w:val="21"/>
              </w:rPr>
              <w:t>） </w:t>
            </w:r>
          </w:p>
        </w:tc>
        <w:tc>
          <w:tcPr>
            <w:tcW w:w="1955" w:type="dxa"/>
          </w:tcPr>
          <w:p>
            <w:pPr>
              <w:pStyle w:val="TableParagraph"/>
              <w:spacing w:before="1"/>
              <w:ind w:left="306" w:right="187"/>
              <w:jc w:val="center"/>
              <w:rPr>
                <w:sz w:val="21"/>
              </w:rPr>
            </w:pPr>
            <w:r>
              <w:rPr>
                <w:spacing w:val="-1"/>
                <w:sz w:val="21"/>
              </w:rPr>
              <w:t>第四季度</w:t>
            </w:r>
            <w:r>
              <w:rPr>
                <w:sz w:val="21"/>
              </w:rPr>
              <w:t> </w:t>
            </w:r>
          </w:p>
          <w:p>
            <w:pPr>
              <w:pStyle w:val="TableParagraph"/>
              <w:spacing w:line="252" w:lineRule="exact" w:before="2"/>
              <w:ind w:left="308" w:right="187"/>
              <w:jc w:val="center"/>
              <w:rPr>
                <w:sz w:val="21"/>
              </w:rPr>
            </w:pPr>
            <w:r>
              <w:rPr>
                <w:spacing w:val="-1"/>
                <w:sz w:val="21"/>
              </w:rPr>
              <w:t>（10-12</w:t>
            </w:r>
            <w:r>
              <w:rPr>
                <w:spacing w:val="-18"/>
                <w:sz w:val="21"/>
              </w:rPr>
              <w:t> 月份</w:t>
            </w:r>
            <w:r>
              <w:rPr>
                <w:sz w:val="21"/>
              </w:rPr>
              <w:t>） </w:t>
            </w:r>
          </w:p>
        </w:tc>
      </w:tr>
      <w:tr>
        <w:trPr>
          <w:trHeight w:val="395" w:hRule="atLeast"/>
        </w:trPr>
        <w:tc>
          <w:tcPr>
            <w:tcW w:w="1985" w:type="dxa"/>
          </w:tcPr>
          <w:p>
            <w:pPr>
              <w:pStyle w:val="TableParagraph"/>
              <w:ind w:right="921"/>
              <w:jc w:val="right"/>
              <w:rPr>
                <w:sz w:val="21"/>
              </w:rPr>
            </w:pPr>
            <w:r>
              <w:rPr>
                <w:spacing w:val="-1"/>
                <w:sz w:val="21"/>
              </w:rPr>
              <w:t>营业收入</w:t>
            </w:r>
            <w:r>
              <w:rPr>
                <w:sz w:val="21"/>
              </w:rPr>
              <w:t> </w:t>
            </w:r>
          </w:p>
        </w:tc>
        <w:tc>
          <w:tcPr>
            <w:tcW w:w="1985" w:type="dxa"/>
          </w:tcPr>
          <w:p>
            <w:pPr>
              <w:pStyle w:val="TableParagraph"/>
              <w:ind w:left="194" w:right="-15"/>
              <w:rPr>
                <w:sz w:val="21"/>
              </w:rPr>
            </w:pPr>
            <w:r>
              <w:rPr>
                <w:sz w:val="21"/>
              </w:rPr>
              <w:t>1,105,713,983.05 </w:t>
            </w:r>
          </w:p>
        </w:tc>
        <w:tc>
          <w:tcPr>
            <w:tcW w:w="1982" w:type="dxa"/>
          </w:tcPr>
          <w:p>
            <w:pPr>
              <w:pStyle w:val="TableParagraph"/>
              <w:ind w:left="197" w:right="-15"/>
              <w:rPr>
                <w:sz w:val="21"/>
              </w:rPr>
            </w:pPr>
            <w:r>
              <w:rPr>
                <w:sz w:val="21"/>
              </w:rPr>
              <w:t>1,349,331,686.00 </w:t>
            </w:r>
          </w:p>
        </w:tc>
        <w:tc>
          <w:tcPr>
            <w:tcW w:w="2013" w:type="dxa"/>
          </w:tcPr>
          <w:p>
            <w:pPr>
              <w:pStyle w:val="TableParagraph"/>
              <w:ind w:left="226" w:right="-15"/>
              <w:rPr>
                <w:sz w:val="21"/>
              </w:rPr>
            </w:pPr>
            <w:r>
              <w:rPr>
                <w:sz w:val="21"/>
              </w:rPr>
              <w:t>1,187,685,998.79 </w:t>
            </w:r>
          </w:p>
        </w:tc>
        <w:tc>
          <w:tcPr>
            <w:tcW w:w="1955" w:type="dxa"/>
          </w:tcPr>
          <w:p>
            <w:pPr>
              <w:pStyle w:val="TableParagraph"/>
              <w:ind w:left="170" w:right="-15"/>
              <w:rPr>
                <w:sz w:val="21"/>
              </w:rPr>
            </w:pPr>
            <w:r>
              <w:rPr>
                <w:sz w:val="21"/>
              </w:rPr>
              <w:t>1,054,254,281.88 </w:t>
            </w:r>
          </w:p>
        </w:tc>
      </w:tr>
    </w:tbl>
    <w:p>
      <w:pPr>
        <w:spacing w:after="0"/>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85"/>
        <w:gridCol w:w="1985"/>
        <w:gridCol w:w="1982"/>
        <w:gridCol w:w="2013"/>
        <w:gridCol w:w="1955"/>
      </w:tblGrid>
      <w:tr>
        <w:trPr>
          <w:trHeight w:val="547" w:hRule="atLeast"/>
        </w:trPr>
        <w:tc>
          <w:tcPr>
            <w:tcW w:w="1985" w:type="dxa"/>
          </w:tcPr>
          <w:p>
            <w:pPr>
              <w:pStyle w:val="TableParagraph"/>
              <w:spacing w:line="270" w:lineRule="atLeast" w:before="0"/>
              <w:ind w:left="105" w:right="97"/>
              <w:rPr>
                <w:sz w:val="21"/>
              </w:rPr>
            </w:pPr>
            <w:r>
              <w:rPr>
                <w:spacing w:val="7"/>
                <w:sz w:val="21"/>
              </w:rPr>
              <w:t>归属于上市公司股</w:t>
            </w:r>
            <w:r>
              <w:rPr>
                <w:sz w:val="21"/>
              </w:rPr>
              <w:t>东的净利润 </w:t>
            </w:r>
          </w:p>
        </w:tc>
        <w:tc>
          <w:tcPr>
            <w:tcW w:w="1985" w:type="dxa"/>
          </w:tcPr>
          <w:p>
            <w:pPr>
              <w:pStyle w:val="TableParagraph"/>
              <w:spacing w:before="138"/>
              <w:ind w:right="-15"/>
              <w:jc w:val="right"/>
              <w:rPr>
                <w:sz w:val="21"/>
              </w:rPr>
            </w:pPr>
            <w:r>
              <w:rPr>
                <w:sz w:val="21"/>
              </w:rPr>
              <w:t>65,978,806.22 </w:t>
            </w:r>
          </w:p>
        </w:tc>
        <w:tc>
          <w:tcPr>
            <w:tcW w:w="1982" w:type="dxa"/>
          </w:tcPr>
          <w:p>
            <w:pPr>
              <w:pStyle w:val="TableParagraph"/>
              <w:spacing w:before="138"/>
              <w:ind w:right="-15"/>
              <w:jc w:val="right"/>
              <w:rPr>
                <w:sz w:val="21"/>
              </w:rPr>
            </w:pPr>
            <w:r>
              <w:rPr>
                <w:sz w:val="21"/>
              </w:rPr>
              <w:t>98,545,060.44 </w:t>
            </w:r>
          </w:p>
        </w:tc>
        <w:tc>
          <w:tcPr>
            <w:tcW w:w="2013" w:type="dxa"/>
          </w:tcPr>
          <w:p>
            <w:pPr>
              <w:pStyle w:val="TableParagraph"/>
              <w:spacing w:before="138"/>
              <w:ind w:right="-15"/>
              <w:jc w:val="right"/>
              <w:rPr>
                <w:sz w:val="21"/>
              </w:rPr>
            </w:pPr>
            <w:r>
              <w:rPr>
                <w:sz w:val="21"/>
              </w:rPr>
              <w:t>113,215,545.02 </w:t>
            </w:r>
          </w:p>
        </w:tc>
        <w:tc>
          <w:tcPr>
            <w:tcW w:w="1955" w:type="dxa"/>
          </w:tcPr>
          <w:p>
            <w:pPr>
              <w:pStyle w:val="TableParagraph"/>
              <w:spacing w:before="138"/>
              <w:ind w:right="-15"/>
              <w:jc w:val="right"/>
              <w:rPr>
                <w:sz w:val="21"/>
              </w:rPr>
            </w:pPr>
            <w:r>
              <w:rPr>
                <w:sz w:val="21"/>
              </w:rPr>
              <w:t>97,842,830.43 </w:t>
            </w:r>
          </w:p>
        </w:tc>
      </w:tr>
      <w:tr>
        <w:trPr>
          <w:trHeight w:val="815" w:hRule="atLeast"/>
        </w:trPr>
        <w:tc>
          <w:tcPr>
            <w:tcW w:w="1985" w:type="dxa"/>
          </w:tcPr>
          <w:p>
            <w:pPr>
              <w:pStyle w:val="TableParagraph"/>
              <w:spacing w:line="242" w:lineRule="auto" w:before="1"/>
              <w:ind w:left="105" w:right="97"/>
              <w:rPr>
                <w:sz w:val="21"/>
              </w:rPr>
            </w:pPr>
            <w:r>
              <w:rPr>
                <w:spacing w:val="7"/>
                <w:sz w:val="21"/>
              </w:rPr>
              <w:t>归属于上市公司股东的扣除非经常性</w:t>
            </w:r>
          </w:p>
          <w:p>
            <w:pPr>
              <w:pStyle w:val="TableParagraph"/>
              <w:spacing w:line="250" w:lineRule="exact" w:before="1"/>
              <w:ind w:left="105"/>
              <w:rPr>
                <w:sz w:val="21"/>
              </w:rPr>
            </w:pPr>
            <w:r>
              <w:rPr>
                <w:spacing w:val="-1"/>
                <w:sz w:val="21"/>
              </w:rPr>
              <w:t>损益后的净利润</w:t>
            </w:r>
            <w:r>
              <w:rPr>
                <w:sz w:val="21"/>
              </w:rPr>
              <w:t> </w:t>
            </w:r>
          </w:p>
        </w:tc>
        <w:tc>
          <w:tcPr>
            <w:tcW w:w="1985" w:type="dxa"/>
          </w:tcPr>
          <w:p>
            <w:pPr>
              <w:pStyle w:val="TableParagraph"/>
              <w:spacing w:before="3"/>
              <w:rPr>
                <w:sz w:val="21"/>
              </w:rPr>
            </w:pPr>
          </w:p>
          <w:p>
            <w:pPr>
              <w:pStyle w:val="TableParagraph"/>
              <w:spacing w:before="0"/>
              <w:ind w:right="-15"/>
              <w:jc w:val="right"/>
              <w:rPr>
                <w:sz w:val="21"/>
              </w:rPr>
            </w:pPr>
            <w:r>
              <w:rPr>
                <w:sz w:val="21"/>
              </w:rPr>
              <w:t>54,821,105.41 </w:t>
            </w:r>
          </w:p>
        </w:tc>
        <w:tc>
          <w:tcPr>
            <w:tcW w:w="1982" w:type="dxa"/>
          </w:tcPr>
          <w:p>
            <w:pPr>
              <w:pStyle w:val="TableParagraph"/>
              <w:spacing w:before="3"/>
              <w:rPr>
                <w:sz w:val="21"/>
              </w:rPr>
            </w:pPr>
          </w:p>
          <w:p>
            <w:pPr>
              <w:pStyle w:val="TableParagraph"/>
              <w:spacing w:before="0"/>
              <w:ind w:right="-15"/>
              <w:jc w:val="right"/>
              <w:rPr>
                <w:sz w:val="21"/>
              </w:rPr>
            </w:pPr>
            <w:r>
              <w:rPr>
                <w:sz w:val="21"/>
              </w:rPr>
              <w:t>109,502,243.17 </w:t>
            </w:r>
          </w:p>
        </w:tc>
        <w:tc>
          <w:tcPr>
            <w:tcW w:w="2013" w:type="dxa"/>
          </w:tcPr>
          <w:p>
            <w:pPr>
              <w:pStyle w:val="TableParagraph"/>
              <w:spacing w:before="3"/>
              <w:rPr>
                <w:sz w:val="21"/>
              </w:rPr>
            </w:pPr>
          </w:p>
          <w:p>
            <w:pPr>
              <w:pStyle w:val="TableParagraph"/>
              <w:spacing w:before="0"/>
              <w:ind w:right="-15"/>
              <w:jc w:val="right"/>
              <w:rPr>
                <w:sz w:val="21"/>
              </w:rPr>
            </w:pPr>
            <w:r>
              <w:rPr>
                <w:sz w:val="21"/>
              </w:rPr>
              <w:t>80,248,098.15 </w:t>
            </w:r>
          </w:p>
        </w:tc>
        <w:tc>
          <w:tcPr>
            <w:tcW w:w="1955" w:type="dxa"/>
          </w:tcPr>
          <w:p>
            <w:pPr>
              <w:pStyle w:val="TableParagraph"/>
              <w:spacing w:before="3"/>
              <w:rPr>
                <w:sz w:val="21"/>
              </w:rPr>
            </w:pPr>
          </w:p>
          <w:p>
            <w:pPr>
              <w:pStyle w:val="TableParagraph"/>
              <w:spacing w:before="0"/>
              <w:ind w:right="-15"/>
              <w:jc w:val="right"/>
              <w:rPr>
                <w:sz w:val="21"/>
              </w:rPr>
            </w:pPr>
            <w:r>
              <w:rPr>
                <w:sz w:val="21"/>
              </w:rPr>
              <w:t>51,957,269.05 </w:t>
            </w:r>
          </w:p>
        </w:tc>
      </w:tr>
      <w:tr>
        <w:trPr>
          <w:trHeight w:val="544" w:hRule="atLeast"/>
        </w:trPr>
        <w:tc>
          <w:tcPr>
            <w:tcW w:w="1985" w:type="dxa"/>
          </w:tcPr>
          <w:p>
            <w:pPr>
              <w:pStyle w:val="TableParagraph"/>
              <w:spacing w:before="1"/>
              <w:ind w:left="105"/>
              <w:rPr>
                <w:sz w:val="21"/>
              </w:rPr>
            </w:pPr>
            <w:r>
              <w:rPr>
                <w:spacing w:val="7"/>
                <w:sz w:val="21"/>
              </w:rPr>
              <w:t>经营活动产生的现</w:t>
            </w:r>
          </w:p>
          <w:p>
            <w:pPr>
              <w:pStyle w:val="TableParagraph"/>
              <w:spacing w:line="250" w:lineRule="exact" w:before="4"/>
              <w:ind w:left="105"/>
              <w:rPr>
                <w:sz w:val="21"/>
              </w:rPr>
            </w:pPr>
            <w:r>
              <w:rPr>
                <w:sz w:val="21"/>
              </w:rPr>
              <w:t>金流量净额 </w:t>
            </w:r>
          </w:p>
        </w:tc>
        <w:tc>
          <w:tcPr>
            <w:tcW w:w="1985" w:type="dxa"/>
          </w:tcPr>
          <w:p>
            <w:pPr>
              <w:pStyle w:val="TableParagraph"/>
              <w:spacing w:before="137"/>
              <w:ind w:right="-15"/>
              <w:jc w:val="right"/>
              <w:rPr>
                <w:sz w:val="21"/>
              </w:rPr>
            </w:pPr>
            <w:r>
              <w:rPr>
                <w:sz w:val="21"/>
              </w:rPr>
              <w:t>74,875,323.29 </w:t>
            </w:r>
          </w:p>
        </w:tc>
        <w:tc>
          <w:tcPr>
            <w:tcW w:w="1982" w:type="dxa"/>
          </w:tcPr>
          <w:p>
            <w:pPr>
              <w:pStyle w:val="TableParagraph"/>
              <w:spacing w:before="137"/>
              <w:ind w:right="-15"/>
              <w:jc w:val="right"/>
              <w:rPr>
                <w:sz w:val="21"/>
              </w:rPr>
            </w:pPr>
            <w:r>
              <w:rPr>
                <w:sz w:val="21"/>
              </w:rPr>
              <w:t>339,754,631.82 </w:t>
            </w:r>
          </w:p>
        </w:tc>
        <w:tc>
          <w:tcPr>
            <w:tcW w:w="2013" w:type="dxa"/>
          </w:tcPr>
          <w:p>
            <w:pPr>
              <w:pStyle w:val="TableParagraph"/>
              <w:spacing w:before="137"/>
              <w:ind w:right="-15"/>
              <w:jc w:val="right"/>
              <w:rPr>
                <w:sz w:val="21"/>
              </w:rPr>
            </w:pPr>
            <w:r>
              <w:rPr>
                <w:sz w:val="21"/>
              </w:rPr>
              <w:t>307,540,196.99 </w:t>
            </w:r>
          </w:p>
        </w:tc>
        <w:tc>
          <w:tcPr>
            <w:tcW w:w="1955" w:type="dxa"/>
          </w:tcPr>
          <w:p>
            <w:pPr>
              <w:pStyle w:val="TableParagraph"/>
              <w:spacing w:before="137"/>
              <w:ind w:right="-15"/>
              <w:jc w:val="right"/>
              <w:rPr>
                <w:sz w:val="21"/>
              </w:rPr>
            </w:pPr>
            <w:r>
              <w:rPr>
                <w:sz w:val="21"/>
              </w:rPr>
              <w:t>61,466,447.82 </w:t>
            </w:r>
          </w:p>
        </w:tc>
      </w:tr>
    </w:tbl>
    <w:p>
      <w:pPr>
        <w:pStyle w:val="BodyText"/>
        <w:spacing w:before="1"/>
        <w:ind w:left="818"/>
      </w:pPr>
      <w:r>
        <w:rPr>
          <w:w w:val="100"/>
        </w:rPr>
        <w:t> </w:t>
      </w:r>
    </w:p>
    <w:p>
      <w:pPr>
        <w:pStyle w:val="BodyText"/>
        <w:spacing w:before="4"/>
        <w:ind w:left="818"/>
      </w:pPr>
      <w:r>
        <w:rPr/>
        <w:t>季度数据与已披露定期报告数据差异说明</w:t>
      </w:r>
    </w:p>
    <w:p>
      <w:pPr>
        <w:pStyle w:val="BodyText"/>
        <w:spacing w:before="3"/>
        <w:ind w:left="818"/>
      </w:pPr>
      <w:r>
        <w:rPr>
          <w:spacing w:val="11"/>
        </w:rPr>
        <w:t>□适用 √不适用</w:t>
      </w:r>
      <w:r>
        <w:rPr>
          <w:spacing w:val="-3"/>
        </w:rPr>
        <w:t> </w:t>
      </w:r>
      <w:r>
        <w:rPr/>
        <w:t> </w:t>
      </w:r>
    </w:p>
    <w:p>
      <w:pPr>
        <w:pStyle w:val="BodyText"/>
        <w:spacing w:before="4"/>
        <w:ind w:left="818"/>
      </w:pPr>
      <w:r>
        <w:rPr>
          <w:w w:val="100"/>
        </w:rPr>
        <w:t> </w:t>
      </w:r>
    </w:p>
    <w:p>
      <w:pPr>
        <w:pStyle w:val="BodyText"/>
        <w:spacing w:before="62"/>
        <w:ind w:left="818"/>
      </w:pPr>
      <w:r>
        <w:rPr>
          <w:spacing w:val="-5"/>
        </w:rPr>
        <w:t>十、 非经常性损益项目和金额</w:t>
      </w:r>
    </w:p>
    <w:p>
      <w:pPr>
        <w:pStyle w:val="BodyText"/>
        <w:spacing w:before="65"/>
        <w:ind w:left="818"/>
      </w:pPr>
      <w:r>
        <w:rPr>
          <w:spacing w:val="-1"/>
        </w:rPr>
        <w:t>√适用 □不适用</w:t>
      </w:r>
      <w:r>
        <w:rPr>
          <w:spacing w:val="-3"/>
        </w:rPr>
        <w:t> </w:t>
      </w:r>
      <w:r>
        <w:rPr/>
        <w:t> </w:t>
      </w:r>
    </w:p>
    <w:p>
      <w:pPr>
        <w:pStyle w:val="BodyText"/>
        <w:spacing w:before="3" w:after="3"/>
        <w:ind w:left="7551"/>
      </w:pPr>
      <w:r>
        <w:rPr>
          <w:spacing w:val="7"/>
        </w:rPr>
        <w:t>单位:元 币种:人民币</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582"/>
        <w:gridCol w:w="1049"/>
        <w:gridCol w:w="1688"/>
        <w:gridCol w:w="1579"/>
      </w:tblGrid>
      <w:tr>
        <w:trPr>
          <w:trHeight w:val="544" w:hRule="atLeast"/>
        </w:trPr>
        <w:tc>
          <w:tcPr>
            <w:tcW w:w="3152" w:type="dxa"/>
          </w:tcPr>
          <w:p>
            <w:pPr>
              <w:pStyle w:val="TableParagraph"/>
              <w:spacing w:before="137"/>
              <w:ind w:left="734"/>
              <w:rPr>
                <w:sz w:val="21"/>
              </w:rPr>
            </w:pPr>
            <w:r>
              <w:rPr>
                <w:spacing w:val="-1"/>
                <w:sz w:val="21"/>
              </w:rPr>
              <w:t>非经常性损益项目</w:t>
            </w:r>
            <w:r>
              <w:rPr>
                <w:sz w:val="21"/>
              </w:rPr>
              <w:t> </w:t>
            </w:r>
          </w:p>
        </w:tc>
        <w:tc>
          <w:tcPr>
            <w:tcW w:w="1582" w:type="dxa"/>
          </w:tcPr>
          <w:p>
            <w:pPr>
              <w:pStyle w:val="TableParagraph"/>
              <w:spacing w:before="137"/>
              <w:ind w:left="239"/>
              <w:rPr>
                <w:sz w:val="21"/>
              </w:rPr>
            </w:pPr>
            <w:r>
              <w:rPr>
                <w:spacing w:val="-1"/>
                <w:sz w:val="21"/>
              </w:rPr>
              <w:t>2023</w:t>
            </w:r>
            <w:r>
              <w:rPr>
                <w:spacing w:val="-14"/>
                <w:sz w:val="21"/>
              </w:rPr>
              <w:t> 年金额</w:t>
            </w:r>
            <w:r>
              <w:rPr>
                <w:sz w:val="21"/>
              </w:rPr>
              <w:t> </w:t>
            </w:r>
          </w:p>
        </w:tc>
        <w:tc>
          <w:tcPr>
            <w:tcW w:w="1049" w:type="dxa"/>
          </w:tcPr>
          <w:p>
            <w:pPr>
              <w:pStyle w:val="TableParagraph"/>
              <w:spacing w:before="1"/>
              <w:ind w:left="105"/>
              <w:rPr>
                <w:sz w:val="21"/>
              </w:rPr>
            </w:pPr>
            <w:r>
              <w:rPr>
                <w:sz w:val="21"/>
              </w:rPr>
              <w:t>附注（如</w:t>
            </w:r>
          </w:p>
          <w:p>
            <w:pPr>
              <w:pStyle w:val="TableParagraph"/>
              <w:spacing w:line="252" w:lineRule="exact" w:before="2"/>
              <w:ind w:left="205"/>
              <w:rPr>
                <w:sz w:val="21"/>
              </w:rPr>
            </w:pPr>
            <w:r>
              <w:rPr>
                <w:sz w:val="21"/>
              </w:rPr>
              <w:t>适用） </w:t>
            </w:r>
          </w:p>
        </w:tc>
        <w:tc>
          <w:tcPr>
            <w:tcW w:w="1688" w:type="dxa"/>
          </w:tcPr>
          <w:p>
            <w:pPr>
              <w:pStyle w:val="TableParagraph"/>
              <w:spacing w:before="137"/>
              <w:ind w:left="292"/>
              <w:rPr>
                <w:sz w:val="21"/>
              </w:rPr>
            </w:pPr>
            <w:r>
              <w:rPr>
                <w:sz w:val="21"/>
              </w:rPr>
              <w:t>2022</w:t>
            </w:r>
            <w:r>
              <w:rPr>
                <w:spacing w:val="-15"/>
                <w:sz w:val="21"/>
              </w:rPr>
              <w:t> 年金额</w:t>
            </w:r>
            <w:r>
              <w:rPr>
                <w:sz w:val="21"/>
              </w:rPr>
              <w:t> </w:t>
            </w:r>
          </w:p>
        </w:tc>
        <w:tc>
          <w:tcPr>
            <w:tcW w:w="1579" w:type="dxa"/>
          </w:tcPr>
          <w:p>
            <w:pPr>
              <w:pStyle w:val="TableParagraph"/>
              <w:spacing w:before="137"/>
              <w:ind w:left="236"/>
              <w:rPr>
                <w:sz w:val="21"/>
              </w:rPr>
            </w:pPr>
            <w:r>
              <w:rPr>
                <w:spacing w:val="-1"/>
                <w:sz w:val="21"/>
              </w:rPr>
              <w:t>2021</w:t>
            </w:r>
            <w:r>
              <w:rPr>
                <w:spacing w:val="-14"/>
                <w:sz w:val="21"/>
              </w:rPr>
              <w:t> 年金额</w:t>
            </w:r>
            <w:r>
              <w:rPr>
                <w:sz w:val="21"/>
              </w:rPr>
              <w:t> </w:t>
            </w:r>
          </w:p>
        </w:tc>
      </w:tr>
      <w:tr>
        <w:trPr>
          <w:trHeight w:val="544" w:hRule="atLeast"/>
        </w:trPr>
        <w:tc>
          <w:tcPr>
            <w:tcW w:w="3152" w:type="dxa"/>
          </w:tcPr>
          <w:p>
            <w:pPr>
              <w:pStyle w:val="TableParagraph"/>
              <w:spacing w:before="1"/>
              <w:ind w:left="107"/>
              <w:rPr>
                <w:sz w:val="21"/>
              </w:rPr>
            </w:pPr>
            <w:r>
              <w:rPr>
                <w:spacing w:val="-1"/>
                <w:sz w:val="21"/>
              </w:rPr>
              <w:t>非流动性资产处置损益，包括已</w:t>
            </w:r>
          </w:p>
          <w:p>
            <w:pPr>
              <w:pStyle w:val="TableParagraph"/>
              <w:spacing w:line="250" w:lineRule="exact" w:before="4"/>
              <w:ind w:left="107"/>
              <w:rPr>
                <w:sz w:val="21"/>
              </w:rPr>
            </w:pPr>
            <w:r>
              <w:rPr>
                <w:sz w:val="21"/>
              </w:rPr>
              <w:t>计提资产减值准备的冲销部分</w:t>
            </w:r>
          </w:p>
        </w:tc>
        <w:tc>
          <w:tcPr>
            <w:tcW w:w="1582" w:type="dxa"/>
          </w:tcPr>
          <w:p>
            <w:pPr>
              <w:pStyle w:val="TableParagraph"/>
              <w:spacing w:before="138"/>
              <w:ind w:right="-15"/>
              <w:jc w:val="right"/>
              <w:rPr>
                <w:sz w:val="21"/>
              </w:rPr>
            </w:pPr>
            <w:r>
              <w:rPr>
                <w:sz w:val="21"/>
              </w:rPr>
              <w:t>-349,874.78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sz w:val="21"/>
              </w:rPr>
              <w:t>15,112.09 </w:t>
            </w:r>
          </w:p>
        </w:tc>
        <w:tc>
          <w:tcPr>
            <w:tcW w:w="1579" w:type="dxa"/>
          </w:tcPr>
          <w:p>
            <w:pPr>
              <w:pStyle w:val="TableParagraph"/>
              <w:spacing w:before="138"/>
              <w:ind w:right="-15"/>
              <w:jc w:val="right"/>
              <w:rPr>
                <w:sz w:val="21"/>
              </w:rPr>
            </w:pPr>
            <w:r>
              <w:rPr>
                <w:sz w:val="21"/>
              </w:rPr>
              <w:t>44,634,784.90 </w:t>
            </w:r>
          </w:p>
        </w:tc>
      </w:tr>
      <w:tr>
        <w:trPr>
          <w:trHeight w:val="1362" w:hRule="atLeast"/>
        </w:trPr>
        <w:tc>
          <w:tcPr>
            <w:tcW w:w="3152" w:type="dxa"/>
          </w:tcPr>
          <w:p>
            <w:pPr>
              <w:pStyle w:val="TableParagraph"/>
              <w:spacing w:line="242" w:lineRule="auto" w:before="1"/>
              <w:ind w:left="107" w:right="94"/>
              <w:jc w:val="both"/>
              <w:rPr>
                <w:sz w:val="21"/>
              </w:rPr>
            </w:pPr>
            <w:r>
              <w:rPr>
                <w:spacing w:val="-1"/>
                <w:sz w:val="21"/>
              </w:rPr>
              <w:t>计入当期损益的政府补助，但与公司正常经营业务密切相关、符合国家政策规定、按照确定的标</w:t>
            </w:r>
          </w:p>
          <w:p>
            <w:pPr>
              <w:pStyle w:val="TableParagraph"/>
              <w:spacing w:line="270" w:lineRule="atLeast" w:before="0"/>
              <w:ind w:left="107" w:right="94"/>
              <w:rPr>
                <w:sz w:val="21"/>
              </w:rPr>
            </w:pPr>
            <w:r>
              <w:rPr>
                <w:spacing w:val="-1"/>
                <w:sz w:val="21"/>
              </w:rPr>
              <w:t>准享有、对公司损益产生持续影</w:t>
            </w:r>
            <w:r>
              <w:rPr>
                <w:sz w:val="21"/>
              </w:rPr>
              <w:t>响的政府补助除外</w:t>
            </w:r>
          </w:p>
        </w:tc>
        <w:tc>
          <w:tcPr>
            <w:tcW w:w="1582"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79,242,490.55 </w:t>
            </w:r>
          </w:p>
        </w:tc>
        <w:tc>
          <w:tcPr>
            <w:tcW w:w="1049" w:type="dxa"/>
          </w:tcPr>
          <w:p>
            <w:pPr>
              <w:pStyle w:val="TableParagraph"/>
              <w:spacing w:before="0"/>
              <w:rPr>
                <w:sz w:val="20"/>
              </w:rPr>
            </w:pPr>
          </w:p>
          <w:p>
            <w:pPr>
              <w:pStyle w:val="TableParagraph"/>
              <w:spacing w:before="7"/>
              <w:rPr>
                <w:sz w:val="22"/>
              </w:rPr>
            </w:pPr>
          </w:p>
          <w:p>
            <w:pPr>
              <w:pStyle w:val="TableParagraph"/>
              <w:spacing w:before="0"/>
              <w:ind w:left="105"/>
              <w:rPr>
                <w:sz w:val="21"/>
              </w:rPr>
            </w:pPr>
            <w:r>
              <w:rPr>
                <w:w w:val="100"/>
                <w:sz w:val="21"/>
              </w:rPr>
              <w:t> </w:t>
            </w:r>
            <w:r>
              <w:rPr>
                <w:sz w:val="21"/>
              </w:rPr>
              <w:t> </w:t>
            </w:r>
            <w:r>
              <w:rPr>
                <w:w w:val="100"/>
                <w:sz w:val="21"/>
              </w:rPr>
              <w:t> </w:t>
            </w:r>
          </w:p>
        </w:tc>
        <w:tc>
          <w:tcPr>
            <w:tcW w:w="1688"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56,261,897.20 </w:t>
            </w:r>
          </w:p>
        </w:tc>
        <w:tc>
          <w:tcPr>
            <w:tcW w:w="1579"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69,863,441.86 </w:t>
            </w:r>
          </w:p>
        </w:tc>
      </w:tr>
      <w:tr>
        <w:trPr>
          <w:trHeight w:val="1634" w:hRule="atLeast"/>
        </w:trPr>
        <w:tc>
          <w:tcPr>
            <w:tcW w:w="3152" w:type="dxa"/>
          </w:tcPr>
          <w:p>
            <w:pPr>
              <w:pStyle w:val="TableParagraph"/>
              <w:spacing w:line="242" w:lineRule="auto" w:before="1"/>
              <w:ind w:left="107" w:right="94"/>
              <w:rPr>
                <w:sz w:val="21"/>
              </w:rPr>
            </w:pPr>
            <w:r>
              <w:rPr>
                <w:sz w:val="21"/>
              </w:rPr>
              <w:t>除同公司正常经营业务相关的</w:t>
            </w:r>
            <w:r>
              <w:rPr>
                <w:spacing w:val="1"/>
                <w:sz w:val="21"/>
              </w:rPr>
              <w:t> </w:t>
            </w:r>
            <w:r>
              <w:rPr>
                <w:spacing w:val="-1"/>
                <w:sz w:val="21"/>
              </w:rPr>
              <w:t>有效套期保值业务外，非金融企</w:t>
            </w:r>
            <w:r>
              <w:rPr>
                <w:sz w:val="21"/>
              </w:rPr>
              <w:t>业持有金融资产和金融负债产</w:t>
            </w:r>
            <w:r>
              <w:rPr>
                <w:spacing w:val="1"/>
                <w:sz w:val="21"/>
              </w:rPr>
              <w:t> </w:t>
            </w:r>
            <w:r>
              <w:rPr>
                <w:sz w:val="21"/>
              </w:rPr>
              <w:t>生的公允价值变动损益以及处</w:t>
            </w:r>
            <w:r>
              <w:rPr>
                <w:spacing w:val="1"/>
                <w:sz w:val="21"/>
              </w:rPr>
              <w:t> </w:t>
            </w:r>
            <w:r>
              <w:rPr>
                <w:sz w:val="21"/>
              </w:rPr>
              <w:t>置金融资产和金融负债产生的</w:t>
            </w:r>
          </w:p>
          <w:p>
            <w:pPr>
              <w:pStyle w:val="TableParagraph"/>
              <w:spacing w:line="252" w:lineRule="exact" w:before="2"/>
              <w:ind w:left="107"/>
              <w:rPr>
                <w:sz w:val="21"/>
              </w:rPr>
            </w:pPr>
            <w:r>
              <w:rPr>
                <w:sz w:val="21"/>
              </w:rPr>
              <w:t>损益</w:t>
            </w:r>
          </w:p>
        </w:tc>
        <w:tc>
          <w:tcPr>
            <w:tcW w:w="1582" w:type="dxa"/>
          </w:tcPr>
          <w:p>
            <w:pPr>
              <w:pStyle w:val="TableParagraph"/>
              <w:spacing w:before="0"/>
              <w:rPr>
                <w:sz w:val="20"/>
              </w:rPr>
            </w:pPr>
          </w:p>
          <w:p>
            <w:pPr>
              <w:pStyle w:val="TableParagraph"/>
              <w:spacing w:before="0"/>
              <w:rPr>
                <w:sz w:val="20"/>
              </w:rPr>
            </w:pPr>
          </w:p>
          <w:p>
            <w:pPr>
              <w:pStyle w:val="TableParagraph"/>
              <w:spacing w:before="167"/>
              <w:ind w:right="-15"/>
              <w:jc w:val="right"/>
              <w:rPr>
                <w:sz w:val="21"/>
              </w:rPr>
            </w:pPr>
            <w:r>
              <w:rPr>
                <w:sz w:val="21"/>
              </w:rPr>
              <w:t>5,779,882.97 </w:t>
            </w:r>
          </w:p>
        </w:tc>
        <w:tc>
          <w:tcPr>
            <w:tcW w:w="1049" w:type="dxa"/>
          </w:tcPr>
          <w:p>
            <w:pPr>
              <w:pStyle w:val="TableParagraph"/>
              <w:spacing w:before="0"/>
              <w:rPr>
                <w:sz w:val="20"/>
              </w:rPr>
            </w:pPr>
          </w:p>
          <w:p>
            <w:pPr>
              <w:pStyle w:val="TableParagraph"/>
              <w:spacing w:before="0"/>
              <w:rPr>
                <w:sz w:val="20"/>
              </w:rPr>
            </w:pPr>
          </w:p>
          <w:p>
            <w:pPr>
              <w:pStyle w:val="TableParagraph"/>
              <w:spacing w:before="167"/>
              <w:ind w:left="105"/>
              <w:rPr>
                <w:sz w:val="21"/>
              </w:rPr>
            </w:pPr>
            <w:r>
              <w:rPr>
                <w:w w:val="100"/>
                <w:sz w:val="21"/>
              </w:rPr>
              <w:t> </w:t>
            </w:r>
            <w:r>
              <w:rPr>
                <w:sz w:val="21"/>
              </w:rPr>
              <w:t> </w:t>
            </w:r>
            <w:r>
              <w:rPr>
                <w:w w:val="100"/>
                <w:sz w:val="21"/>
              </w:rPr>
              <w:t> </w:t>
            </w:r>
          </w:p>
        </w:tc>
        <w:tc>
          <w:tcPr>
            <w:tcW w:w="1688" w:type="dxa"/>
          </w:tcPr>
          <w:p>
            <w:pPr>
              <w:pStyle w:val="TableParagraph"/>
              <w:spacing w:before="0"/>
              <w:rPr>
                <w:sz w:val="20"/>
              </w:rPr>
            </w:pPr>
          </w:p>
          <w:p>
            <w:pPr>
              <w:pStyle w:val="TableParagraph"/>
              <w:spacing w:before="0"/>
              <w:rPr>
                <w:sz w:val="20"/>
              </w:rPr>
            </w:pPr>
          </w:p>
          <w:p>
            <w:pPr>
              <w:pStyle w:val="TableParagraph"/>
              <w:spacing w:before="167"/>
              <w:ind w:right="-15"/>
              <w:jc w:val="right"/>
              <w:rPr>
                <w:sz w:val="21"/>
              </w:rPr>
            </w:pPr>
            <w:r>
              <w:rPr>
                <w:sz w:val="21"/>
              </w:rPr>
              <w:t>-13,004,132.51 </w:t>
            </w:r>
          </w:p>
        </w:tc>
        <w:tc>
          <w:tcPr>
            <w:tcW w:w="1579" w:type="dxa"/>
          </w:tcPr>
          <w:p>
            <w:pPr>
              <w:pStyle w:val="TableParagraph"/>
              <w:spacing w:before="0"/>
              <w:rPr>
                <w:sz w:val="20"/>
              </w:rPr>
            </w:pPr>
          </w:p>
          <w:p>
            <w:pPr>
              <w:pStyle w:val="TableParagraph"/>
              <w:spacing w:before="0"/>
              <w:rPr>
                <w:sz w:val="20"/>
              </w:rPr>
            </w:pPr>
          </w:p>
          <w:p>
            <w:pPr>
              <w:pStyle w:val="TableParagraph"/>
              <w:spacing w:before="167"/>
              <w:ind w:right="-15"/>
              <w:jc w:val="right"/>
              <w:rPr>
                <w:sz w:val="21"/>
              </w:rPr>
            </w:pPr>
            <w:r>
              <w:rPr>
                <w:sz w:val="21"/>
              </w:rPr>
              <w:t>-4,655,621.49 </w:t>
            </w:r>
          </w:p>
        </w:tc>
      </w:tr>
      <w:tr>
        <w:trPr>
          <w:trHeight w:val="544" w:hRule="atLeast"/>
        </w:trPr>
        <w:tc>
          <w:tcPr>
            <w:tcW w:w="3152" w:type="dxa"/>
          </w:tcPr>
          <w:p>
            <w:pPr>
              <w:pStyle w:val="TableParagraph"/>
              <w:spacing w:before="1"/>
              <w:ind w:left="107"/>
              <w:rPr>
                <w:sz w:val="21"/>
              </w:rPr>
            </w:pPr>
            <w:r>
              <w:rPr>
                <w:sz w:val="21"/>
              </w:rPr>
              <w:t>计入当期损益的对非金融企业</w:t>
            </w:r>
          </w:p>
          <w:p>
            <w:pPr>
              <w:pStyle w:val="TableParagraph"/>
              <w:spacing w:line="252" w:lineRule="exact" w:before="2"/>
              <w:ind w:left="107"/>
              <w:rPr>
                <w:sz w:val="21"/>
              </w:rPr>
            </w:pPr>
            <w:r>
              <w:rPr>
                <w:sz w:val="21"/>
              </w:rPr>
              <w:t>收取的资金占用费</w:t>
            </w:r>
          </w:p>
        </w:tc>
        <w:tc>
          <w:tcPr>
            <w:tcW w:w="1582" w:type="dxa"/>
          </w:tcPr>
          <w:p>
            <w:pPr>
              <w:pStyle w:val="TableParagraph"/>
              <w:spacing w:before="135"/>
              <w:ind w:right="-15"/>
              <w:jc w:val="right"/>
              <w:rPr>
                <w:sz w:val="21"/>
              </w:rPr>
            </w:pPr>
            <w:r>
              <w:rPr>
                <w:w w:val="100"/>
                <w:sz w:val="21"/>
              </w:rPr>
              <w:t> </w:t>
            </w:r>
          </w:p>
        </w:tc>
        <w:tc>
          <w:tcPr>
            <w:tcW w:w="1049" w:type="dxa"/>
          </w:tcPr>
          <w:p>
            <w:pPr>
              <w:pStyle w:val="TableParagraph"/>
              <w:spacing w:before="135"/>
              <w:ind w:left="105"/>
              <w:rPr>
                <w:sz w:val="21"/>
              </w:rPr>
            </w:pPr>
            <w:r>
              <w:rPr>
                <w:w w:val="100"/>
                <w:sz w:val="21"/>
              </w:rPr>
              <w:t> </w:t>
            </w:r>
            <w:r>
              <w:rPr>
                <w:sz w:val="21"/>
              </w:rPr>
              <w:t> </w:t>
            </w:r>
            <w:r>
              <w:rPr>
                <w:w w:val="100"/>
                <w:sz w:val="21"/>
              </w:rPr>
              <w:t> </w:t>
            </w:r>
          </w:p>
        </w:tc>
        <w:tc>
          <w:tcPr>
            <w:tcW w:w="1688" w:type="dxa"/>
          </w:tcPr>
          <w:p>
            <w:pPr>
              <w:pStyle w:val="TableParagraph"/>
              <w:spacing w:before="135"/>
              <w:ind w:right="-15"/>
              <w:jc w:val="right"/>
              <w:rPr>
                <w:sz w:val="21"/>
              </w:rPr>
            </w:pPr>
            <w:r>
              <w:rPr>
                <w:w w:val="100"/>
                <w:sz w:val="21"/>
              </w:rPr>
              <w:t> </w:t>
            </w:r>
          </w:p>
        </w:tc>
        <w:tc>
          <w:tcPr>
            <w:tcW w:w="1579" w:type="dxa"/>
          </w:tcPr>
          <w:p>
            <w:pPr>
              <w:pStyle w:val="TableParagraph"/>
              <w:spacing w:before="135"/>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z w:val="21"/>
              </w:rPr>
              <w:t>委托他人投资或管理资产的损</w:t>
            </w:r>
          </w:p>
          <w:p>
            <w:pPr>
              <w:pStyle w:val="TableParagraph"/>
              <w:spacing w:line="252" w:lineRule="exact" w:before="2"/>
              <w:ind w:left="107"/>
              <w:rPr>
                <w:sz w:val="21"/>
              </w:rPr>
            </w:pPr>
            <w:r>
              <w:rPr>
                <w:w w:val="100"/>
                <w:sz w:val="21"/>
              </w:rPr>
              <w:t>益</w:t>
            </w:r>
          </w:p>
        </w:tc>
        <w:tc>
          <w:tcPr>
            <w:tcW w:w="1582" w:type="dxa"/>
          </w:tcPr>
          <w:p>
            <w:pPr>
              <w:pStyle w:val="TableParagraph"/>
              <w:spacing w:before="138"/>
              <w:ind w:right="-15"/>
              <w:jc w:val="right"/>
              <w:rPr>
                <w:sz w:val="21"/>
              </w:rPr>
            </w:pPr>
            <w:r>
              <w:rPr>
                <w:w w:val="100"/>
                <w:sz w:val="21"/>
              </w:rPr>
              <w:t>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sz w:val="21"/>
              </w:rPr>
              <w:t>114,700.72 </w:t>
            </w:r>
          </w:p>
        </w:tc>
      </w:tr>
      <w:tr>
        <w:trPr>
          <w:trHeight w:val="395" w:hRule="atLeast"/>
        </w:trPr>
        <w:tc>
          <w:tcPr>
            <w:tcW w:w="3152" w:type="dxa"/>
          </w:tcPr>
          <w:p>
            <w:pPr>
              <w:pStyle w:val="TableParagraph"/>
              <w:ind w:left="107"/>
              <w:rPr>
                <w:sz w:val="21"/>
              </w:rPr>
            </w:pPr>
            <w:r>
              <w:rPr>
                <w:sz w:val="21"/>
              </w:rPr>
              <w:t>对外委托贷款取得的损益</w:t>
            </w:r>
          </w:p>
        </w:tc>
        <w:tc>
          <w:tcPr>
            <w:tcW w:w="1582" w:type="dxa"/>
          </w:tcPr>
          <w:p>
            <w:pPr>
              <w:pStyle w:val="TableParagraph"/>
              <w:ind w:right="-15"/>
              <w:jc w:val="right"/>
              <w:rPr>
                <w:sz w:val="21"/>
              </w:rPr>
            </w:pPr>
            <w:r>
              <w:rPr>
                <w:w w:val="100"/>
                <w:sz w:val="21"/>
              </w:rPr>
              <w:t>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546" w:hRule="atLeast"/>
        </w:trPr>
        <w:tc>
          <w:tcPr>
            <w:tcW w:w="3152" w:type="dxa"/>
          </w:tcPr>
          <w:p>
            <w:pPr>
              <w:pStyle w:val="TableParagraph"/>
              <w:spacing w:line="270" w:lineRule="atLeast" w:before="0"/>
              <w:ind w:left="107" w:right="94"/>
              <w:rPr>
                <w:sz w:val="21"/>
              </w:rPr>
            </w:pPr>
            <w:r>
              <w:rPr>
                <w:spacing w:val="-1"/>
                <w:sz w:val="21"/>
              </w:rPr>
              <w:t>因不可抗力因素，如遭受自然灾</w:t>
            </w:r>
            <w:r>
              <w:rPr>
                <w:sz w:val="21"/>
              </w:rPr>
              <w:t>害而产生的各项资产损失</w:t>
            </w:r>
          </w:p>
        </w:tc>
        <w:tc>
          <w:tcPr>
            <w:tcW w:w="1582" w:type="dxa"/>
          </w:tcPr>
          <w:p>
            <w:pPr>
              <w:pStyle w:val="TableParagraph"/>
              <w:spacing w:before="138"/>
              <w:ind w:right="-15"/>
              <w:jc w:val="right"/>
              <w:rPr>
                <w:sz w:val="21"/>
              </w:rPr>
            </w:pPr>
            <w:r>
              <w:rPr>
                <w:w w:val="100"/>
                <w:sz w:val="21"/>
              </w:rPr>
              <w:t>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z w:val="21"/>
              </w:rPr>
              <w:t>单独进行减值测试的应收款项</w:t>
            </w:r>
          </w:p>
          <w:p>
            <w:pPr>
              <w:pStyle w:val="TableParagraph"/>
              <w:spacing w:line="252" w:lineRule="exact" w:before="2"/>
              <w:ind w:left="107"/>
              <w:rPr>
                <w:sz w:val="21"/>
              </w:rPr>
            </w:pPr>
            <w:r>
              <w:rPr>
                <w:sz w:val="21"/>
              </w:rPr>
              <w:t>减值准备转回</w:t>
            </w:r>
          </w:p>
        </w:tc>
        <w:tc>
          <w:tcPr>
            <w:tcW w:w="1582" w:type="dxa"/>
          </w:tcPr>
          <w:p>
            <w:pPr>
              <w:pStyle w:val="TableParagraph"/>
              <w:spacing w:before="135"/>
              <w:ind w:right="-15"/>
              <w:jc w:val="right"/>
              <w:rPr>
                <w:sz w:val="21"/>
              </w:rPr>
            </w:pPr>
            <w:r>
              <w:rPr>
                <w:sz w:val="21"/>
              </w:rPr>
              <w:t>11,777,753.26 </w:t>
            </w:r>
          </w:p>
        </w:tc>
        <w:tc>
          <w:tcPr>
            <w:tcW w:w="1049" w:type="dxa"/>
          </w:tcPr>
          <w:p>
            <w:pPr>
              <w:pStyle w:val="TableParagraph"/>
              <w:spacing w:before="135"/>
              <w:ind w:left="105"/>
              <w:rPr>
                <w:sz w:val="21"/>
              </w:rPr>
            </w:pPr>
            <w:r>
              <w:rPr>
                <w:w w:val="100"/>
                <w:sz w:val="21"/>
              </w:rPr>
              <w:t> </w:t>
            </w:r>
            <w:r>
              <w:rPr>
                <w:sz w:val="21"/>
              </w:rPr>
              <w:t> </w:t>
            </w:r>
            <w:r>
              <w:rPr>
                <w:w w:val="100"/>
                <w:sz w:val="21"/>
              </w:rPr>
              <w:t> </w:t>
            </w:r>
          </w:p>
        </w:tc>
        <w:tc>
          <w:tcPr>
            <w:tcW w:w="1688" w:type="dxa"/>
          </w:tcPr>
          <w:p>
            <w:pPr>
              <w:pStyle w:val="TableParagraph"/>
              <w:spacing w:before="135"/>
              <w:ind w:right="-15"/>
              <w:jc w:val="right"/>
              <w:rPr>
                <w:sz w:val="21"/>
              </w:rPr>
            </w:pPr>
            <w:r>
              <w:rPr>
                <w:w w:val="100"/>
                <w:sz w:val="21"/>
              </w:rPr>
              <w:t> </w:t>
            </w:r>
          </w:p>
        </w:tc>
        <w:tc>
          <w:tcPr>
            <w:tcW w:w="1579" w:type="dxa"/>
          </w:tcPr>
          <w:p>
            <w:pPr>
              <w:pStyle w:val="TableParagraph"/>
              <w:spacing w:before="135"/>
              <w:ind w:right="-15"/>
              <w:jc w:val="right"/>
              <w:rPr>
                <w:sz w:val="21"/>
              </w:rPr>
            </w:pPr>
            <w:r>
              <w:rPr>
                <w:w w:val="100"/>
                <w:sz w:val="21"/>
              </w:rPr>
              <w:t> </w:t>
            </w:r>
          </w:p>
        </w:tc>
      </w:tr>
      <w:tr>
        <w:trPr>
          <w:trHeight w:val="1089" w:hRule="atLeast"/>
        </w:trPr>
        <w:tc>
          <w:tcPr>
            <w:tcW w:w="3152" w:type="dxa"/>
          </w:tcPr>
          <w:p>
            <w:pPr>
              <w:pStyle w:val="TableParagraph"/>
              <w:spacing w:line="242" w:lineRule="auto" w:before="1"/>
              <w:ind w:left="107" w:right="94"/>
              <w:rPr>
                <w:sz w:val="21"/>
              </w:rPr>
            </w:pPr>
            <w:r>
              <w:rPr>
                <w:spacing w:val="-1"/>
                <w:sz w:val="21"/>
              </w:rPr>
              <w:t>企业取得子公司、联营企业及合</w:t>
            </w:r>
            <w:r>
              <w:rPr>
                <w:sz w:val="21"/>
              </w:rPr>
              <w:t>营企业的投资成本小于取得投</w:t>
            </w:r>
            <w:r>
              <w:rPr>
                <w:spacing w:val="1"/>
                <w:sz w:val="21"/>
              </w:rPr>
              <w:t> </w:t>
            </w:r>
            <w:r>
              <w:rPr>
                <w:sz w:val="21"/>
              </w:rPr>
              <w:t>资时应享有被投资单位可辨认</w:t>
            </w:r>
          </w:p>
          <w:p>
            <w:pPr>
              <w:pStyle w:val="TableParagraph"/>
              <w:spacing w:line="252" w:lineRule="exact" w:before="1"/>
              <w:ind w:left="107"/>
              <w:rPr>
                <w:sz w:val="21"/>
              </w:rPr>
            </w:pPr>
            <w:r>
              <w:rPr>
                <w:spacing w:val="-1"/>
                <w:sz w:val="21"/>
              </w:rPr>
              <w:t>净资产公允价值产生的收益</w:t>
            </w:r>
          </w:p>
        </w:tc>
        <w:tc>
          <w:tcPr>
            <w:tcW w:w="1582" w:type="dxa"/>
          </w:tcPr>
          <w:p>
            <w:pPr>
              <w:pStyle w:val="TableParagraph"/>
              <w:spacing w:before="0"/>
              <w:rPr>
                <w:sz w:val="20"/>
              </w:rPr>
            </w:pPr>
          </w:p>
          <w:p>
            <w:pPr>
              <w:pStyle w:val="TableParagraph"/>
              <w:spacing w:before="153"/>
              <w:ind w:right="-15"/>
              <w:jc w:val="right"/>
              <w:rPr>
                <w:sz w:val="21"/>
              </w:rPr>
            </w:pPr>
            <w:r>
              <w:rPr>
                <w:w w:val="100"/>
                <w:sz w:val="21"/>
              </w:rPr>
              <w:t> </w:t>
            </w:r>
          </w:p>
        </w:tc>
        <w:tc>
          <w:tcPr>
            <w:tcW w:w="1049" w:type="dxa"/>
          </w:tcPr>
          <w:p>
            <w:pPr>
              <w:pStyle w:val="TableParagraph"/>
              <w:spacing w:before="0"/>
              <w:rPr>
                <w:sz w:val="20"/>
              </w:rPr>
            </w:pPr>
          </w:p>
          <w:p>
            <w:pPr>
              <w:pStyle w:val="TableParagraph"/>
              <w:spacing w:before="153"/>
              <w:ind w:left="105"/>
              <w:rPr>
                <w:sz w:val="21"/>
              </w:rPr>
            </w:pPr>
            <w:r>
              <w:rPr>
                <w:w w:val="100"/>
                <w:sz w:val="21"/>
              </w:rPr>
              <w:t> </w:t>
            </w:r>
            <w:r>
              <w:rPr>
                <w:sz w:val="21"/>
              </w:rPr>
              <w:t> </w:t>
            </w:r>
            <w:r>
              <w:rPr>
                <w:w w:val="100"/>
                <w:sz w:val="21"/>
              </w:rPr>
              <w:t> </w:t>
            </w:r>
          </w:p>
        </w:tc>
        <w:tc>
          <w:tcPr>
            <w:tcW w:w="1688" w:type="dxa"/>
          </w:tcPr>
          <w:p>
            <w:pPr>
              <w:pStyle w:val="TableParagraph"/>
              <w:spacing w:before="0"/>
              <w:rPr>
                <w:sz w:val="20"/>
              </w:rPr>
            </w:pPr>
          </w:p>
          <w:p>
            <w:pPr>
              <w:pStyle w:val="TableParagraph"/>
              <w:spacing w:before="153"/>
              <w:ind w:right="-15"/>
              <w:jc w:val="right"/>
              <w:rPr>
                <w:sz w:val="21"/>
              </w:rPr>
            </w:pPr>
            <w:r>
              <w:rPr>
                <w:w w:val="100"/>
                <w:sz w:val="21"/>
              </w:rPr>
              <w:t> </w:t>
            </w:r>
          </w:p>
        </w:tc>
        <w:tc>
          <w:tcPr>
            <w:tcW w:w="1579" w:type="dxa"/>
          </w:tcPr>
          <w:p>
            <w:pPr>
              <w:pStyle w:val="TableParagraph"/>
              <w:spacing w:before="0"/>
              <w:rPr>
                <w:sz w:val="20"/>
              </w:rPr>
            </w:pPr>
          </w:p>
          <w:p>
            <w:pPr>
              <w:pStyle w:val="TableParagraph"/>
              <w:spacing w:before="153"/>
              <w:ind w:right="-15"/>
              <w:jc w:val="right"/>
              <w:rPr>
                <w:sz w:val="21"/>
              </w:rPr>
            </w:pPr>
            <w:r>
              <w:rPr>
                <w:sz w:val="21"/>
              </w:rPr>
              <w:t>39,031.62 </w:t>
            </w:r>
          </w:p>
        </w:tc>
      </w:tr>
      <w:tr>
        <w:trPr>
          <w:trHeight w:val="815" w:hRule="atLeast"/>
        </w:trPr>
        <w:tc>
          <w:tcPr>
            <w:tcW w:w="3152" w:type="dxa"/>
          </w:tcPr>
          <w:p>
            <w:pPr>
              <w:pStyle w:val="TableParagraph"/>
              <w:spacing w:line="242" w:lineRule="auto" w:before="1"/>
              <w:ind w:left="107" w:right="298"/>
              <w:rPr>
                <w:sz w:val="21"/>
              </w:rPr>
            </w:pPr>
            <w:r>
              <w:rPr>
                <w:sz w:val="21"/>
              </w:rPr>
              <w:t>同一控制下企业合并产生的子公司期初至合并日的当期净损</w:t>
            </w:r>
          </w:p>
          <w:p>
            <w:pPr>
              <w:pStyle w:val="TableParagraph"/>
              <w:spacing w:line="250" w:lineRule="exact" w:before="1"/>
              <w:ind w:left="107"/>
              <w:rPr>
                <w:sz w:val="21"/>
              </w:rPr>
            </w:pPr>
            <w:r>
              <w:rPr>
                <w:w w:val="100"/>
                <w:sz w:val="21"/>
              </w:rPr>
              <w:t>益</w:t>
            </w:r>
          </w:p>
        </w:tc>
        <w:tc>
          <w:tcPr>
            <w:tcW w:w="1582" w:type="dxa"/>
          </w:tcPr>
          <w:p>
            <w:pPr>
              <w:pStyle w:val="TableParagraph"/>
              <w:spacing w:before="3"/>
              <w:rPr>
                <w:sz w:val="21"/>
              </w:rPr>
            </w:pPr>
          </w:p>
          <w:p>
            <w:pPr>
              <w:pStyle w:val="TableParagraph"/>
              <w:spacing w:before="0"/>
              <w:ind w:right="-15"/>
              <w:jc w:val="right"/>
              <w:rPr>
                <w:sz w:val="21"/>
              </w:rPr>
            </w:pPr>
            <w:r>
              <w:rPr>
                <w:w w:val="100"/>
                <w:sz w:val="21"/>
              </w:rPr>
              <w:t> </w:t>
            </w:r>
          </w:p>
        </w:tc>
        <w:tc>
          <w:tcPr>
            <w:tcW w:w="1049" w:type="dxa"/>
          </w:tcPr>
          <w:p>
            <w:pPr>
              <w:pStyle w:val="TableParagraph"/>
              <w:spacing w:before="3"/>
              <w:rPr>
                <w:sz w:val="21"/>
              </w:rPr>
            </w:pPr>
          </w:p>
          <w:p>
            <w:pPr>
              <w:pStyle w:val="TableParagraph"/>
              <w:spacing w:before="0"/>
              <w:ind w:left="105"/>
              <w:rPr>
                <w:sz w:val="21"/>
              </w:rPr>
            </w:pPr>
            <w:r>
              <w:rPr>
                <w:w w:val="100"/>
                <w:sz w:val="21"/>
              </w:rPr>
              <w:t> </w:t>
            </w:r>
            <w:r>
              <w:rPr>
                <w:sz w:val="21"/>
              </w:rPr>
              <w:t> </w:t>
            </w:r>
            <w:r>
              <w:rPr>
                <w:w w:val="100"/>
                <w:sz w:val="21"/>
              </w:rPr>
              <w:t> </w:t>
            </w:r>
          </w:p>
        </w:tc>
        <w:tc>
          <w:tcPr>
            <w:tcW w:w="1688"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398" w:hRule="atLeast"/>
        </w:trPr>
        <w:tc>
          <w:tcPr>
            <w:tcW w:w="3152" w:type="dxa"/>
          </w:tcPr>
          <w:p>
            <w:pPr>
              <w:pStyle w:val="TableParagraph"/>
              <w:ind w:left="107"/>
              <w:rPr>
                <w:sz w:val="21"/>
              </w:rPr>
            </w:pPr>
            <w:r>
              <w:rPr>
                <w:sz w:val="21"/>
              </w:rPr>
              <w:t>非货币性资产交换损益</w:t>
            </w:r>
          </w:p>
        </w:tc>
        <w:tc>
          <w:tcPr>
            <w:tcW w:w="1582" w:type="dxa"/>
          </w:tcPr>
          <w:p>
            <w:pPr>
              <w:pStyle w:val="TableParagraph"/>
              <w:ind w:right="-15"/>
              <w:jc w:val="right"/>
              <w:rPr>
                <w:sz w:val="21"/>
              </w:rPr>
            </w:pPr>
            <w:r>
              <w:rPr>
                <w:w w:val="100"/>
                <w:sz w:val="21"/>
              </w:rPr>
              <w:t>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397" w:hRule="atLeast"/>
        </w:trPr>
        <w:tc>
          <w:tcPr>
            <w:tcW w:w="3152" w:type="dxa"/>
          </w:tcPr>
          <w:p>
            <w:pPr>
              <w:pStyle w:val="TableParagraph"/>
              <w:ind w:left="107"/>
              <w:rPr>
                <w:sz w:val="21"/>
              </w:rPr>
            </w:pPr>
            <w:r>
              <w:rPr>
                <w:sz w:val="21"/>
              </w:rPr>
              <w:t>债务重组损益</w:t>
            </w:r>
          </w:p>
        </w:tc>
        <w:tc>
          <w:tcPr>
            <w:tcW w:w="1582" w:type="dxa"/>
          </w:tcPr>
          <w:p>
            <w:pPr>
              <w:pStyle w:val="TableParagraph"/>
              <w:ind w:right="-15"/>
              <w:jc w:val="right"/>
              <w:rPr>
                <w:sz w:val="21"/>
              </w:rPr>
            </w:pPr>
            <w:r>
              <w:rPr>
                <w:w w:val="100"/>
                <w:sz w:val="21"/>
              </w:rPr>
              <w:t>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52"/>
        <w:gridCol w:w="1582"/>
        <w:gridCol w:w="1049"/>
        <w:gridCol w:w="1688"/>
        <w:gridCol w:w="1579"/>
      </w:tblGrid>
      <w:tr>
        <w:trPr>
          <w:trHeight w:val="818" w:hRule="atLeast"/>
        </w:trPr>
        <w:tc>
          <w:tcPr>
            <w:tcW w:w="3152" w:type="dxa"/>
          </w:tcPr>
          <w:p>
            <w:pPr>
              <w:pStyle w:val="TableParagraph"/>
              <w:spacing w:line="242" w:lineRule="auto" w:before="3"/>
              <w:ind w:left="107" w:right="94"/>
              <w:rPr>
                <w:sz w:val="21"/>
              </w:rPr>
            </w:pPr>
            <w:r>
              <w:rPr>
                <w:sz w:val="21"/>
              </w:rPr>
              <w:t>企业因相关经营活动不再持续</w:t>
            </w:r>
            <w:r>
              <w:rPr>
                <w:spacing w:val="1"/>
                <w:sz w:val="21"/>
              </w:rPr>
              <w:t> </w:t>
            </w:r>
            <w:r>
              <w:rPr>
                <w:spacing w:val="-1"/>
                <w:sz w:val="21"/>
              </w:rPr>
              <w:t>而发生的一次性费用，如安置职</w:t>
            </w:r>
          </w:p>
          <w:p>
            <w:pPr>
              <w:pStyle w:val="TableParagraph"/>
              <w:spacing w:line="250" w:lineRule="exact" w:before="2"/>
              <w:ind w:left="107"/>
              <w:rPr>
                <w:sz w:val="21"/>
              </w:rPr>
            </w:pPr>
            <w:r>
              <w:rPr>
                <w:sz w:val="21"/>
              </w:rPr>
              <w:t>工的支出等</w:t>
            </w:r>
          </w:p>
        </w:tc>
        <w:tc>
          <w:tcPr>
            <w:tcW w:w="1582" w:type="dxa"/>
          </w:tcPr>
          <w:p>
            <w:pPr>
              <w:pStyle w:val="TableParagraph"/>
              <w:spacing w:before="5"/>
              <w:rPr>
                <w:sz w:val="21"/>
              </w:rPr>
            </w:pPr>
          </w:p>
          <w:p>
            <w:pPr>
              <w:pStyle w:val="TableParagraph"/>
              <w:spacing w:before="1"/>
              <w:ind w:right="-15"/>
              <w:jc w:val="right"/>
              <w:rPr>
                <w:sz w:val="21"/>
              </w:rPr>
            </w:pPr>
            <w:r>
              <w:rPr>
                <w:w w:val="100"/>
                <w:sz w:val="21"/>
              </w:rPr>
              <w:t> </w:t>
            </w:r>
          </w:p>
        </w:tc>
        <w:tc>
          <w:tcPr>
            <w:tcW w:w="1049" w:type="dxa"/>
          </w:tcPr>
          <w:p>
            <w:pPr>
              <w:pStyle w:val="TableParagraph"/>
              <w:spacing w:before="5"/>
              <w:rPr>
                <w:sz w:val="21"/>
              </w:rPr>
            </w:pPr>
          </w:p>
          <w:p>
            <w:pPr>
              <w:pStyle w:val="TableParagraph"/>
              <w:spacing w:before="1"/>
              <w:ind w:left="105"/>
              <w:rPr>
                <w:sz w:val="21"/>
              </w:rPr>
            </w:pPr>
            <w:r>
              <w:rPr>
                <w:w w:val="100"/>
                <w:sz w:val="21"/>
              </w:rPr>
              <w:t> </w:t>
            </w:r>
            <w:r>
              <w:rPr>
                <w:sz w:val="21"/>
              </w:rPr>
              <w:t> </w:t>
            </w:r>
            <w:r>
              <w:rPr>
                <w:w w:val="100"/>
                <w:sz w:val="21"/>
              </w:rPr>
              <w:t> </w:t>
            </w:r>
          </w:p>
        </w:tc>
        <w:tc>
          <w:tcPr>
            <w:tcW w:w="1688" w:type="dxa"/>
          </w:tcPr>
          <w:p>
            <w:pPr>
              <w:pStyle w:val="TableParagraph"/>
              <w:spacing w:before="5"/>
              <w:rPr>
                <w:sz w:val="21"/>
              </w:rPr>
            </w:pPr>
          </w:p>
          <w:p>
            <w:pPr>
              <w:pStyle w:val="TableParagraph"/>
              <w:spacing w:before="1"/>
              <w:ind w:right="-15"/>
              <w:jc w:val="right"/>
              <w:rPr>
                <w:sz w:val="21"/>
              </w:rPr>
            </w:pPr>
            <w:r>
              <w:rPr>
                <w:w w:val="100"/>
                <w:sz w:val="21"/>
              </w:rPr>
              <w:t> </w:t>
            </w:r>
          </w:p>
        </w:tc>
        <w:tc>
          <w:tcPr>
            <w:tcW w:w="1579" w:type="dxa"/>
          </w:tcPr>
          <w:p>
            <w:pPr>
              <w:pStyle w:val="TableParagraph"/>
              <w:spacing w:before="5"/>
              <w:rPr>
                <w:sz w:val="21"/>
              </w:rPr>
            </w:pPr>
          </w:p>
          <w:p>
            <w:pPr>
              <w:pStyle w:val="TableParagraph"/>
              <w:spacing w:before="1"/>
              <w:ind w:right="-15"/>
              <w:jc w:val="right"/>
              <w:rPr>
                <w:sz w:val="21"/>
              </w:rPr>
            </w:pPr>
            <w:r>
              <w:rPr>
                <w:w w:val="100"/>
                <w:sz w:val="21"/>
              </w:rPr>
              <w:t> </w:t>
            </w:r>
          </w:p>
        </w:tc>
      </w:tr>
      <w:tr>
        <w:trPr>
          <w:trHeight w:val="818" w:hRule="atLeast"/>
        </w:trPr>
        <w:tc>
          <w:tcPr>
            <w:tcW w:w="3152" w:type="dxa"/>
          </w:tcPr>
          <w:p>
            <w:pPr>
              <w:pStyle w:val="TableParagraph"/>
              <w:spacing w:before="1"/>
              <w:ind w:left="107"/>
              <w:rPr>
                <w:sz w:val="21"/>
              </w:rPr>
            </w:pPr>
            <w:r>
              <w:rPr>
                <w:spacing w:val="-1"/>
                <w:sz w:val="21"/>
              </w:rPr>
              <w:t>因税收、会计等法律、法规的调</w:t>
            </w:r>
          </w:p>
          <w:p>
            <w:pPr>
              <w:pStyle w:val="TableParagraph"/>
              <w:spacing w:line="270" w:lineRule="atLeast" w:before="0"/>
              <w:ind w:left="107" w:right="298"/>
              <w:rPr>
                <w:sz w:val="21"/>
              </w:rPr>
            </w:pPr>
            <w:r>
              <w:rPr>
                <w:sz w:val="21"/>
              </w:rPr>
              <w:t>整对当期损益产生的一次性影响</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049" w:type="dxa"/>
          </w:tcPr>
          <w:p>
            <w:pPr>
              <w:pStyle w:val="TableParagraph"/>
              <w:spacing w:before="5"/>
              <w:rPr>
                <w:sz w:val="21"/>
              </w:rPr>
            </w:pPr>
          </w:p>
          <w:p>
            <w:pPr>
              <w:pStyle w:val="TableParagraph"/>
              <w:spacing w:before="0"/>
              <w:ind w:left="105"/>
              <w:rPr>
                <w:sz w:val="21"/>
              </w:rPr>
            </w:pPr>
            <w:r>
              <w:rPr>
                <w:w w:val="100"/>
                <w:sz w:val="21"/>
              </w:rPr>
              <w:t> </w:t>
            </w:r>
            <w:r>
              <w:rPr>
                <w:sz w:val="21"/>
              </w:rPr>
              <w:t> </w:t>
            </w:r>
            <w:r>
              <w:rPr>
                <w:w w:val="100"/>
                <w:sz w:val="21"/>
              </w:rPr>
              <w:t> </w:t>
            </w:r>
          </w:p>
        </w:tc>
        <w:tc>
          <w:tcPr>
            <w:tcW w:w="1688"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pacing w:val="-1"/>
                <w:sz w:val="21"/>
              </w:rPr>
              <w:t>因取消、修改股权激励计划一次</w:t>
            </w:r>
          </w:p>
          <w:p>
            <w:pPr>
              <w:pStyle w:val="TableParagraph"/>
              <w:spacing w:line="252" w:lineRule="exact" w:before="2"/>
              <w:ind w:left="107"/>
              <w:rPr>
                <w:sz w:val="21"/>
              </w:rPr>
            </w:pPr>
            <w:r>
              <w:rPr>
                <w:sz w:val="21"/>
              </w:rPr>
              <w:t>性确认的股份支付费用</w:t>
            </w:r>
          </w:p>
        </w:tc>
        <w:tc>
          <w:tcPr>
            <w:tcW w:w="1582" w:type="dxa"/>
          </w:tcPr>
          <w:p>
            <w:pPr>
              <w:pStyle w:val="TableParagraph"/>
              <w:spacing w:before="137"/>
              <w:ind w:right="-15"/>
              <w:jc w:val="right"/>
              <w:rPr>
                <w:sz w:val="21"/>
              </w:rPr>
            </w:pPr>
            <w:r>
              <w:rPr>
                <w:w w:val="100"/>
                <w:sz w:val="21"/>
              </w:rPr>
              <w:t> </w:t>
            </w:r>
          </w:p>
        </w:tc>
        <w:tc>
          <w:tcPr>
            <w:tcW w:w="1049" w:type="dxa"/>
          </w:tcPr>
          <w:p>
            <w:pPr>
              <w:pStyle w:val="TableParagraph"/>
              <w:spacing w:before="137"/>
              <w:ind w:left="105"/>
              <w:rPr>
                <w:sz w:val="21"/>
              </w:rPr>
            </w:pPr>
            <w:r>
              <w:rPr>
                <w:w w:val="100"/>
                <w:sz w:val="21"/>
              </w:rPr>
              <w:t> </w:t>
            </w:r>
          </w:p>
        </w:tc>
        <w:tc>
          <w:tcPr>
            <w:tcW w:w="1688"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815" w:hRule="atLeast"/>
        </w:trPr>
        <w:tc>
          <w:tcPr>
            <w:tcW w:w="3152" w:type="dxa"/>
          </w:tcPr>
          <w:p>
            <w:pPr>
              <w:pStyle w:val="TableParagraph"/>
              <w:spacing w:line="242" w:lineRule="auto" w:before="1"/>
              <w:ind w:left="107" w:right="94"/>
              <w:rPr>
                <w:sz w:val="21"/>
              </w:rPr>
            </w:pPr>
            <w:r>
              <w:rPr>
                <w:spacing w:val="-1"/>
                <w:sz w:val="21"/>
              </w:rPr>
              <w:t>对于现金结算的股份支付，在可行权日之后，应付职工薪酬的公</w:t>
            </w:r>
          </w:p>
          <w:p>
            <w:pPr>
              <w:pStyle w:val="TableParagraph"/>
              <w:spacing w:line="250" w:lineRule="exact" w:before="1"/>
              <w:ind w:left="107"/>
              <w:rPr>
                <w:sz w:val="21"/>
              </w:rPr>
            </w:pPr>
            <w:r>
              <w:rPr>
                <w:sz w:val="21"/>
              </w:rPr>
              <w:t>允价值变动产生的损益</w:t>
            </w:r>
          </w:p>
        </w:tc>
        <w:tc>
          <w:tcPr>
            <w:tcW w:w="1582" w:type="dxa"/>
          </w:tcPr>
          <w:p>
            <w:pPr>
              <w:pStyle w:val="TableParagraph"/>
              <w:spacing w:before="3"/>
              <w:rPr>
                <w:sz w:val="21"/>
              </w:rPr>
            </w:pPr>
          </w:p>
          <w:p>
            <w:pPr>
              <w:pStyle w:val="TableParagraph"/>
              <w:spacing w:before="0"/>
              <w:ind w:right="-15"/>
              <w:jc w:val="right"/>
              <w:rPr>
                <w:sz w:val="21"/>
              </w:rPr>
            </w:pPr>
            <w:r>
              <w:rPr>
                <w:w w:val="100"/>
                <w:sz w:val="21"/>
              </w:rPr>
              <w:t> </w:t>
            </w:r>
          </w:p>
        </w:tc>
        <w:tc>
          <w:tcPr>
            <w:tcW w:w="1049" w:type="dxa"/>
          </w:tcPr>
          <w:p>
            <w:pPr>
              <w:pStyle w:val="TableParagraph"/>
              <w:spacing w:before="3"/>
              <w:rPr>
                <w:sz w:val="21"/>
              </w:rPr>
            </w:pPr>
          </w:p>
          <w:p>
            <w:pPr>
              <w:pStyle w:val="TableParagraph"/>
              <w:spacing w:before="0"/>
              <w:ind w:left="105"/>
              <w:rPr>
                <w:sz w:val="21"/>
              </w:rPr>
            </w:pPr>
            <w:r>
              <w:rPr>
                <w:w w:val="100"/>
                <w:sz w:val="21"/>
              </w:rPr>
              <w:t> </w:t>
            </w:r>
          </w:p>
        </w:tc>
        <w:tc>
          <w:tcPr>
            <w:tcW w:w="1688"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818" w:hRule="atLeast"/>
        </w:trPr>
        <w:tc>
          <w:tcPr>
            <w:tcW w:w="3152" w:type="dxa"/>
          </w:tcPr>
          <w:p>
            <w:pPr>
              <w:pStyle w:val="TableParagraph"/>
              <w:spacing w:before="1"/>
              <w:ind w:left="107"/>
              <w:rPr>
                <w:sz w:val="21"/>
              </w:rPr>
            </w:pPr>
            <w:r>
              <w:rPr>
                <w:sz w:val="21"/>
              </w:rPr>
              <w:t>采用公允价值模式进行后续计</w:t>
            </w:r>
          </w:p>
          <w:p>
            <w:pPr>
              <w:pStyle w:val="TableParagraph"/>
              <w:spacing w:line="270" w:lineRule="atLeast" w:before="0"/>
              <w:ind w:left="107" w:right="298"/>
              <w:rPr>
                <w:sz w:val="21"/>
              </w:rPr>
            </w:pPr>
            <w:r>
              <w:rPr>
                <w:sz w:val="21"/>
              </w:rPr>
              <w:t>量的投资性房地产公允价值变动产生的损益</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049" w:type="dxa"/>
          </w:tcPr>
          <w:p>
            <w:pPr>
              <w:pStyle w:val="TableParagraph"/>
              <w:spacing w:before="5"/>
              <w:rPr>
                <w:sz w:val="21"/>
              </w:rPr>
            </w:pPr>
          </w:p>
          <w:p>
            <w:pPr>
              <w:pStyle w:val="TableParagraph"/>
              <w:spacing w:before="0"/>
              <w:ind w:left="105"/>
              <w:rPr>
                <w:sz w:val="21"/>
              </w:rPr>
            </w:pPr>
            <w:r>
              <w:rPr>
                <w:w w:val="100"/>
                <w:sz w:val="21"/>
              </w:rPr>
              <w:t> </w:t>
            </w:r>
            <w:r>
              <w:rPr>
                <w:sz w:val="21"/>
              </w:rPr>
              <w:t> </w:t>
            </w:r>
            <w:r>
              <w:rPr>
                <w:w w:val="100"/>
                <w:sz w:val="21"/>
              </w:rPr>
              <w:t> </w:t>
            </w:r>
          </w:p>
        </w:tc>
        <w:tc>
          <w:tcPr>
            <w:tcW w:w="1688"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z w:val="21"/>
              </w:rPr>
              <w:t>交易价格显失公允的交易产生</w:t>
            </w:r>
          </w:p>
          <w:p>
            <w:pPr>
              <w:pStyle w:val="TableParagraph"/>
              <w:spacing w:line="250" w:lineRule="exact" w:before="4"/>
              <w:ind w:left="107"/>
              <w:rPr>
                <w:sz w:val="21"/>
              </w:rPr>
            </w:pPr>
            <w:r>
              <w:rPr>
                <w:sz w:val="21"/>
              </w:rPr>
              <w:t>的收益</w:t>
            </w:r>
          </w:p>
        </w:tc>
        <w:tc>
          <w:tcPr>
            <w:tcW w:w="1582" w:type="dxa"/>
          </w:tcPr>
          <w:p>
            <w:pPr>
              <w:pStyle w:val="TableParagraph"/>
              <w:spacing w:before="137"/>
              <w:ind w:right="-15"/>
              <w:jc w:val="right"/>
              <w:rPr>
                <w:sz w:val="21"/>
              </w:rPr>
            </w:pPr>
            <w:r>
              <w:rPr>
                <w:w w:val="100"/>
                <w:sz w:val="21"/>
              </w:rPr>
              <w:t> </w:t>
            </w:r>
          </w:p>
        </w:tc>
        <w:tc>
          <w:tcPr>
            <w:tcW w:w="1049" w:type="dxa"/>
          </w:tcPr>
          <w:p>
            <w:pPr>
              <w:pStyle w:val="TableParagraph"/>
              <w:spacing w:before="137"/>
              <w:ind w:left="105"/>
              <w:rPr>
                <w:sz w:val="21"/>
              </w:rPr>
            </w:pPr>
            <w:r>
              <w:rPr>
                <w:w w:val="100"/>
                <w:sz w:val="21"/>
              </w:rPr>
              <w:t> </w:t>
            </w:r>
            <w:r>
              <w:rPr>
                <w:sz w:val="21"/>
              </w:rPr>
              <w:t> </w:t>
            </w:r>
            <w:r>
              <w:rPr>
                <w:w w:val="100"/>
                <w:sz w:val="21"/>
              </w:rPr>
              <w:t> </w:t>
            </w:r>
          </w:p>
        </w:tc>
        <w:tc>
          <w:tcPr>
            <w:tcW w:w="1688"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z w:val="21"/>
              </w:rPr>
              <w:t>与公司正常经营业务无关的或</w:t>
            </w:r>
          </w:p>
          <w:p>
            <w:pPr>
              <w:pStyle w:val="TableParagraph"/>
              <w:spacing w:line="250" w:lineRule="exact" w:before="4"/>
              <w:ind w:left="107"/>
              <w:rPr>
                <w:sz w:val="21"/>
              </w:rPr>
            </w:pPr>
            <w:r>
              <w:rPr>
                <w:sz w:val="21"/>
              </w:rPr>
              <w:t>有事项产生的损益</w:t>
            </w:r>
          </w:p>
        </w:tc>
        <w:tc>
          <w:tcPr>
            <w:tcW w:w="1582" w:type="dxa"/>
          </w:tcPr>
          <w:p>
            <w:pPr>
              <w:pStyle w:val="TableParagraph"/>
              <w:spacing w:before="138"/>
              <w:ind w:right="-15"/>
              <w:jc w:val="right"/>
              <w:rPr>
                <w:sz w:val="21"/>
              </w:rPr>
            </w:pPr>
            <w:r>
              <w:rPr>
                <w:w w:val="100"/>
                <w:sz w:val="21"/>
              </w:rPr>
              <w:t>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397" w:hRule="atLeast"/>
        </w:trPr>
        <w:tc>
          <w:tcPr>
            <w:tcW w:w="3152" w:type="dxa"/>
          </w:tcPr>
          <w:p>
            <w:pPr>
              <w:pStyle w:val="TableParagraph"/>
              <w:ind w:left="107"/>
              <w:rPr>
                <w:sz w:val="21"/>
              </w:rPr>
            </w:pPr>
            <w:r>
              <w:rPr>
                <w:spacing w:val="-1"/>
                <w:sz w:val="21"/>
              </w:rPr>
              <w:t>受托经营取得的托管费收入</w:t>
            </w:r>
          </w:p>
        </w:tc>
        <w:tc>
          <w:tcPr>
            <w:tcW w:w="1582" w:type="dxa"/>
          </w:tcPr>
          <w:p>
            <w:pPr>
              <w:pStyle w:val="TableParagraph"/>
              <w:ind w:right="-15"/>
              <w:jc w:val="right"/>
              <w:rPr>
                <w:sz w:val="21"/>
              </w:rPr>
            </w:pPr>
            <w:r>
              <w:rPr>
                <w:w w:val="100"/>
                <w:sz w:val="21"/>
              </w:rPr>
              <w:t>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w w:val="100"/>
                <w:sz w:val="21"/>
              </w:rPr>
              <w:t> </w:t>
            </w:r>
          </w:p>
        </w:tc>
        <w:tc>
          <w:tcPr>
            <w:tcW w:w="1579" w:type="dxa"/>
          </w:tcPr>
          <w:p>
            <w:pPr>
              <w:pStyle w:val="TableParagraph"/>
              <w:ind w:right="-15"/>
              <w:jc w:val="right"/>
              <w:rPr>
                <w:sz w:val="21"/>
              </w:rPr>
            </w:pPr>
            <w:r>
              <w:rPr>
                <w:w w:val="100"/>
                <w:sz w:val="21"/>
              </w:rPr>
              <w:t> </w:t>
            </w:r>
          </w:p>
        </w:tc>
      </w:tr>
      <w:tr>
        <w:trPr>
          <w:trHeight w:val="544" w:hRule="atLeast"/>
        </w:trPr>
        <w:tc>
          <w:tcPr>
            <w:tcW w:w="3152" w:type="dxa"/>
          </w:tcPr>
          <w:p>
            <w:pPr>
              <w:pStyle w:val="TableParagraph"/>
              <w:spacing w:before="1"/>
              <w:ind w:left="107"/>
              <w:rPr>
                <w:sz w:val="21"/>
              </w:rPr>
            </w:pPr>
            <w:r>
              <w:rPr>
                <w:sz w:val="21"/>
              </w:rPr>
              <w:t>除上述各项之外的其他营业外</w:t>
            </w:r>
          </w:p>
          <w:p>
            <w:pPr>
              <w:pStyle w:val="TableParagraph"/>
              <w:spacing w:line="252" w:lineRule="exact" w:before="2"/>
              <w:ind w:left="107"/>
              <w:rPr>
                <w:sz w:val="21"/>
              </w:rPr>
            </w:pPr>
            <w:r>
              <w:rPr>
                <w:sz w:val="21"/>
              </w:rPr>
              <w:t>收入和支出</w:t>
            </w:r>
          </w:p>
        </w:tc>
        <w:tc>
          <w:tcPr>
            <w:tcW w:w="1582" w:type="dxa"/>
          </w:tcPr>
          <w:p>
            <w:pPr>
              <w:pStyle w:val="TableParagraph"/>
              <w:spacing w:before="138"/>
              <w:ind w:right="-15"/>
              <w:jc w:val="right"/>
              <w:rPr>
                <w:sz w:val="21"/>
              </w:rPr>
            </w:pPr>
            <w:r>
              <w:rPr>
                <w:sz w:val="21"/>
              </w:rPr>
              <w:t>-1,461,997.38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sz w:val="21"/>
              </w:rPr>
              <w:t>-553,257.43 </w:t>
            </w:r>
          </w:p>
        </w:tc>
        <w:tc>
          <w:tcPr>
            <w:tcW w:w="1579" w:type="dxa"/>
          </w:tcPr>
          <w:p>
            <w:pPr>
              <w:pStyle w:val="TableParagraph"/>
              <w:spacing w:before="138"/>
              <w:ind w:right="-15"/>
              <w:jc w:val="right"/>
              <w:rPr>
                <w:sz w:val="21"/>
              </w:rPr>
            </w:pPr>
            <w:r>
              <w:rPr>
                <w:sz w:val="21"/>
              </w:rPr>
              <w:t>955,692.64 </w:t>
            </w:r>
          </w:p>
        </w:tc>
      </w:tr>
      <w:tr>
        <w:trPr>
          <w:trHeight w:val="544" w:hRule="atLeast"/>
        </w:trPr>
        <w:tc>
          <w:tcPr>
            <w:tcW w:w="3152" w:type="dxa"/>
          </w:tcPr>
          <w:p>
            <w:pPr>
              <w:pStyle w:val="TableParagraph"/>
              <w:spacing w:before="1"/>
              <w:ind w:left="107"/>
              <w:rPr>
                <w:sz w:val="21"/>
              </w:rPr>
            </w:pPr>
            <w:r>
              <w:rPr>
                <w:sz w:val="21"/>
              </w:rPr>
              <w:t>其他符合非经常性损益定义的</w:t>
            </w:r>
          </w:p>
          <w:p>
            <w:pPr>
              <w:pStyle w:val="TableParagraph"/>
              <w:spacing w:line="250" w:lineRule="exact" w:before="4"/>
              <w:ind w:left="107"/>
              <w:rPr>
                <w:sz w:val="21"/>
              </w:rPr>
            </w:pPr>
            <w:r>
              <w:rPr>
                <w:sz w:val="21"/>
              </w:rPr>
              <w:t>损益项目</w:t>
            </w:r>
          </w:p>
        </w:tc>
        <w:tc>
          <w:tcPr>
            <w:tcW w:w="1582" w:type="dxa"/>
          </w:tcPr>
          <w:p>
            <w:pPr>
              <w:pStyle w:val="TableParagraph"/>
              <w:spacing w:before="138"/>
              <w:ind w:right="-15"/>
              <w:jc w:val="right"/>
              <w:rPr>
                <w:sz w:val="21"/>
              </w:rPr>
            </w:pPr>
            <w:r>
              <w:rPr>
                <w:sz w:val="21"/>
              </w:rPr>
              <w:t>509,998.58 </w:t>
            </w:r>
          </w:p>
        </w:tc>
        <w:tc>
          <w:tcPr>
            <w:tcW w:w="1049" w:type="dxa"/>
          </w:tcPr>
          <w:p>
            <w:pPr>
              <w:pStyle w:val="TableParagraph"/>
              <w:spacing w:before="138"/>
              <w:ind w:left="105"/>
              <w:rPr>
                <w:sz w:val="21"/>
              </w:rPr>
            </w:pPr>
            <w:r>
              <w:rPr>
                <w:w w:val="100"/>
                <w:sz w:val="21"/>
              </w:rPr>
              <w:t> </w:t>
            </w:r>
            <w:r>
              <w:rPr>
                <w:sz w:val="21"/>
              </w:rPr>
              <w:t> </w:t>
            </w:r>
            <w:r>
              <w:rPr>
                <w:w w:val="100"/>
                <w:sz w:val="21"/>
              </w:rPr>
              <w:t> </w:t>
            </w:r>
          </w:p>
        </w:tc>
        <w:tc>
          <w:tcPr>
            <w:tcW w:w="1688"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397" w:hRule="atLeast"/>
        </w:trPr>
        <w:tc>
          <w:tcPr>
            <w:tcW w:w="3152" w:type="dxa"/>
          </w:tcPr>
          <w:p>
            <w:pPr>
              <w:pStyle w:val="TableParagraph"/>
              <w:ind w:left="107"/>
              <w:rPr>
                <w:sz w:val="21"/>
              </w:rPr>
            </w:pPr>
            <w:r>
              <w:rPr>
                <w:sz w:val="21"/>
              </w:rPr>
              <w:t>减：所得税影响额</w:t>
            </w:r>
          </w:p>
        </w:tc>
        <w:tc>
          <w:tcPr>
            <w:tcW w:w="1582" w:type="dxa"/>
          </w:tcPr>
          <w:p>
            <w:pPr>
              <w:pStyle w:val="TableParagraph"/>
              <w:ind w:right="-15"/>
              <w:jc w:val="right"/>
              <w:rPr>
                <w:sz w:val="21"/>
              </w:rPr>
            </w:pPr>
            <w:r>
              <w:rPr>
                <w:sz w:val="21"/>
              </w:rPr>
              <w:t>16,363,565.37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sz w:val="21"/>
              </w:rPr>
              <w:t>6,982,382.30 </w:t>
            </w:r>
          </w:p>
        </w:tc>
        <w:tc>
          <w:tcPr>
            <w:tcW w:w="1579" w:type="dxa"/>
          </w:tcPr>
          <w:p>
            <w:pPr>
              <w:pStyle w:val="TableParagraph"/>
              <w:ind w:right="-15"/>
              <w:jc w:val="right"/>
              <w:rPr>
                <w:sz w:val="21"/>
              </w:rPr>
            </w:pPr>
            <w:r>
              <w:rPr>
                <w:sz w:val="21"/>
              </w:rPr>
              <w:t>17,361,388.96 </w:t>
            </w:r>
          </w:p>
        </w:tc>
      </w:tr>
      <w:tr>
        <w:trPr>
          <w:trHeight w:val="544" w:hRule="atLeast"/>
        </w:trPr>
        <w:tc>
          <w:tcPr>
            <w:tcW w:w="3152" w:type="dxa"/>
          </w:tcPr>
          <w:p>
            <w:pPr>
              <w:pStyle w:val="TableParagraph"/>
              <w:spacing w:before="1"/>
              <w:ind w:left="527"/>
              <w:rPr>
                <w:sz w:val="21"/>
              </w:rPr>
            </w:pPr>
            <w:r>
              <w:rPr>
                <w:sz w:val="21"/>
              </w:rPr>
              <w:t>少数股东权益影响额（税</w:t>
            </w:r>
          </w:p>
          <w:p>
            <w:pPr>
              <w:pStyle w:val="TableParagraph"/>
              <w:spacing w:line="252" w:lineRule="exact" w:before="2"/>
              <w:ind w:left="107"/>
              <w:rPr>
                <w:sz w:val="21"/>
              </w:rPr>
            </w:pPr>
            <w:r>
              <w:rPr>
                <w:sz w:val="21"/>
              </w:rPr>
              <w:t>后）</w:t>
            </w:r>
          </w:p>
        </w:tc>
        <w:tc>
          <w:tcPr>
            <w:tcW w:w="1582" w:type="dxa"/>
          </w:tcPr>
          <w:p>
            <w:pPr>
              <w:pStyle w:val="TableParagraph"/>
              <w:spacing w:before="135"/>
              <w:ind w:right="-15"/>
              <w:jc w:val="right"/>
              <w:rPr>
                <w:sz w:val="21"/>
              </w:rPr>
            </w:pPr>
            <w:r>
              <w:rPr>
                <w:sz w:val="21"/>
              </w:rPr>
              <w:t>81,161.50 </w:t>
            </w:r>
          </w:p>
        </w:tc>
        <w:tc>
          <w:tcPr>
            <w:tcW w:w="1049" w:type="dxa"/>
          </w:tcPr>
          <w:p>
            <w:pPr>
              <w:pStyle w:val="TableParagraph"/>
              <w:spacing w:before="135"/>
              <w:ind w:left="105"/>
              <w:rPr>
                <w:sz w:val="21"/>
              </w:rPr>
            </w:pPr>
            <w:r>
              <w:rPr>
                <w:w w:val="100"/>
                <w:sz w:val="21"/>
              </w:rPr>
              <w:t> </w:t>
            </w:r>
            <w:r>
              <w:rPr>
                <w:sz w:val="21"/>
              </w:rPr>
              <w:t> </w:t>
            </w:r>
            <w:r>
              <w:rPr>
                <w:w w:val="100"/>
                <w:sz w:val="21"/>
              </w:rPr>
              <w:t> </w:t>
            </w:r>
          </w:p>
        </w:tc>
        <w:tc>
          <w:tcPr>
            <w:tcW w:w="1688" w:type="dxa"/>
          </w:tcPr>
          <w:p>
            <w:pPr>
              <w:pStyle w:val="TableParagraph"/>
              <w:spacing w:before="135"/>
              <w:ind w:right="-15"/>
              <w:jc w:val="right"/>
              <w:rPr>
                <w:sz w:val="21"/>
              </w:rPr>
            </w:pPr>
            <w:r>
              <w:rPr>
                <w:sz w:val="21"/>
              </w:rPr>
              <w:t>302,148.52 </w:t>
            </w:r>
          </w:p>
        </w:tc>
        <w:tc>
          <w:tcPr>
            <w:tcW w:w="1579" w:type="dxa"/>
          </w:tcPr>
          <w:p>
            <w:pPr>
              <w:pStyle w:val="TableParagraph"/>
              <w:spacing w:before="135"/>
              <w:ind w:right="-15"/>
              <w:jc w:val="right"/>
              <w:rPr>
                <w:sz w:val="21"/>
              </w:rPr>
            </w:pPr>
            <w:r>
              <w:rPr>
                <w:sz w:val="21"/>
              </w:rPr>
              <w:t>13,193.45 </w:t>
            </w:r>
          </w:p>
        </w:tc>
      </w:tr>
      <w:tr>
        <w:trPr>
          <w:trHeight w:val="395" w:hRule="atLeast"/>
        </w:trPr>
        <w:tc>
          <w:tcPr>
            <w:tcW w:w="3152" w:type="dxa"/>
          </w:tcPr>
          <w:p>
            <w:pPr>
              <w:pStyle w:val="TableParagraph"/>
              <w:ind w:left="1346" w:right="1335"/>
              <w:jc w:val="center"/>
              <w:rPr>
                <w:sz w:val="21"/>
              </w:rPr>
            </w:pPr>
            <w:r>
              <w:rPr>
                <w:sz w:val="21"/>
              </w:rPr>
              <w:t>合计</w:t>
            </w:r>
          </w:p>
        </w:tc>
        <w:tc>
          <w:tcPr>
            <w:tcW w:w="1582" w:type="dxa"/>
          </w:tcPr>
          <w:p>
            <w:pPr>
              <w:pStyle w:val="TableParagraph"/>
              <w:ind w:right="-15"/>
              <w:jc w:val="right"/>
              <w:rPr>
                <w:sz w:val="21"/>
              </w:rPr>
            </w:pPr>
            <w:r>
              <w:rPr>
                <w:sz w:val="21"/>
              </w:rPr>
              <w:t>79,053,526.33 </w:t>
            </w:r>
          </w:p>
        </w:tc>
        <w:tc>
          <w:tcPr>
            <w:tcW w:w="1049" w:type="dxa"/>
          </w:tcPr>
          <w:p>
            <w:pPr>
              <w:pStyle w:val="TableParagraph"/>
              <w:ind w:left="105"/>
              <w:rPr>
                <w:sz w:val="21"/>
              </w:rPr>
            </w:pPr>
            <w:r>
              <w:rPr>
                <w:w w:val="100"/>
                <w:sz w:val="21"/>
              </w:rPr>
              <w:t> </w:t>
            </w:r>
            <w:r>
              <w:rPr>
                <w:sz w:val="21"/>
              </w:rPr>
              <w:t> </w:t>
            </w:r>
            <w:r>
              <w:rPr>
                <w:w w:val="100"/>
                <w:sz w:val="21"/>
              </w:rPr>
              <w:t> </w:t>
            </w:r>
          </w:p>
        </w:tc>
        <w:tc>
          <w:tcPr>
            <w:tcW w:w="1688" w:type="dxa"/>
          </w:tcPr>
          <w:p>
            <w:pPr>
              <w:pStyle w:val="TableParagraph"/>
              <w:ind w:right="-15"/>
              <w:jc w:val="right"/>
              <w:rPr>
                <w:sz w:val="21"/>
              </w:rPr>
            </w:pPr>
            <w:r>
              <w:rPr>
                <w:sz w:val="21"/>
              </w:rPr>
              <w:t>35,435,088.53 </w:t>
            </w:r>
          </w:p>
        </w:tc>
        <w:tc>
          <w:tcPr>
            <w:tcW w:w="1579" w:type="dxa"/>
          </w:tcPr>
          <w:p>
            <w:pPr>
              <w:pStyle w:val="TableParagraph"/>
              <w:ind w:right="-15"/>
              <w:jc w:val="right"/>
              <w:rPr>
                <w:sz w:val="21"/>
              </w:rPr>
            </w:pPr>
            <w:r>
              <w:rPr>
                <w:sz w:val="21"/>
              </w:rPr>
              <w:t>93,577,447.84 </w:t>
            </w:r>
          </w:p>
        </w:tc>
      </w:tr>
    </w:tbl>
    <w:p>
      <w:pPr>
        <w:pStyle w:val="BodyText"/>
        <w:spacing w:before="1"/>
        <w:ind w:left="818"/>
      </w:pPr>
      <w:r>
        <w:rPr>
          <w:w w:val="100"/>
        </w:rPr>
        <w:t> </w:t>
      </w:r>
    </w:p>
    <w:p>
      <w:pPr>
        <w:pStyle w:val="BodyText"/>
        <w:spacing w:before="81"/>
        <w:ind w:left="818"/>
      </w:pPr>
      <w:r>
        <w:rPr>
          <w:spacing w:val="-4"/>
        </w:rPr>
        <w:t>对公司将《公开发行证券的公司信息披露解释性公告第 </w:t>
      </w:r>
      <w:r>
        <w:rPr>
          <w:spacing w:val="-1"/>
        </w:rPr>
        <w:t>1</w:t>
      </w:r>
      <w:r>
        <w:rPr>
          <w:spacing w:val="-28"/>
        </w:rPr>
        <w:t> 号</w:t>
      </w:r>
      <w:r>
        <w:rPr>
          <w:rFonts w:ascii="Courier New" w:hAnsi="Courier New" w:eastAsia="Courier New"/>
          <w:spacing w:val="-1"/>
        </w:rPr>
        <w:t>——</w:t>
      </w:r>
      <w:r>
        <w:rPr>
          <w:spacing w:val="-1"/>
        </w:rPr>
        <w:t>非经常性损益》未列举的项目认定</w:t>
      </w:r>
    </w:p>
    <w:p>
      <w:pPr>
        <w:pStyle w:val="BodyText"/>
        <w:spacing w:before="87"/>
        <w:ind w:left="818"/>
      </w:pPr>
      <w:r>
        <w:rPr>
          <w:spacing w:val="-3"/>
        </w:rPr>
        <w:t>为的非经常性损益项目且金额重大的，以及将《公开发行证券的公司信息披露解释性公告第 </w:t>
      </w:r>
      <w:r>
        <w:rPr/>
        <w:t>1</w:t>
      </w:r>
      <w:r>
        <w:rPr>
          <w:spacing w:val="-24"/>
        </w:rPr>
        <w:t> 号</w:t>
      </w:r>
    </w:p>
    <w:p>
      <w:pPr>
        <w:pStyle w:val="BodyText"/>
        <w:spacing w:before="91"/>
        <w:ind w:left="818"/>
      </w:pPr>
      <w:r>
        <w:rPr>
          <w:rFonts w:ascii="Courier New" w:hAnsi="Courier New" w:eastAsia="Courier New"/>
        </w:rPr>
        <w:t>——</w:t>
      </w:r>
      <w:r>
        <w:rPr/>
        <w:t>非经常性损益》中列举的非经常性损益项目界定为经常性损益的项目，应说明原因。 </w:t>
      </w:r>
    </w:p>
    <w:p>
      <w:pPr>
        <w:pStyle w:val="BodyText"/>
        <w:spacing w:before="87"/>
        <w:ind w:left="818"/>
      </w:pPr>
      <w:r>
        <w:rPr>
          <w:spacing w:val="-1"/>
        </w:rPr>
        <w:t>□适用 √不适用</w:t>
      </w:r>
      <w:r>
        <w:rPr>
          <w:spacing w:val="-3"/>
        </w:rPr>
        <w:t> </w:t>
      </w:r>
      <w:r>
        <w:rPr/>
        <w:t> </w:t>
      </w:r>
    </w:p>
    <w:p>
      <w:pPr>
        <w:pStyle w:val="BodyText"/>
        <w:spacing w:before="14"/>
        <w:ind w:left="818"/>
      </w:pPr>
      <w:r>
        <w:rPr>
          <w:w w:val="100"/>
        </w:rPr>
        <w:t> </w:t>
      </w:r>
    </w:p>
    <w:p>
      <w:pPr>
        <w:pStyle w:val="BodyText"/>
        <w:spacing w:before="62"/>
        <w:ind w:left="818"/>
      </w:pPr>
      <w:r>
        <w:rPr>
          <w:spacing w:val="4"/>
        </w:rPr>
        <w:t>十一、 采用公允价值计量的项目</w:t>
      </w:r>
    </w:p>
    <w:p>
      <w:pPr>
        <w:pStyle w:val="BodyText"/>
        <w:spacing w:before="65"/>
        <w:ind w:left="818"/>
      </w:pPr>
      <w:r>
        <w:rPr>
          <w:spacing w:val="-1"/>
        </w:rPr>
        <w:t>□适用 √不适用</w:t>
      </w:r>
      <w:r>
        <w:rPr>
          <w:spacing w:val="-3"/>
        </w:rPr>
        <w:t> </w:t>
      </w:r>
      <w:r>
        <w:rPr/>
        <w:t> </w:t>
      </w:r>
    </w:p>
    <w:p>
      <w:pPr>
        <w:pStyle w:val="BodyText"/>
        <w:spacing w:before="2"/>
        <w:ind w:left="818"/>
      </w:pPr>
      <w:r>
        <w:rPr>
          <w:w w:val="100"/>
        </w:rPr>
        <w:t> </w:t>
      </w:r>
    </w:p>
    <w:p>
      <w:pPr>
        <w:pStyle w:val="BodyText"/>
        <w:spacing w:before="65"/>
        <w:ind w:left="818"/>
      </w:pPr>
      <w:r>
        <w:rPr>
          <w:spacing w:val="16"/>
        </w:rPr>
        <w:t>十二、 其他</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2"/>
        <w:ind w:left="818"/>
      </w:pPr>
      <w:r>
        <w:rPr>
          <w:w w:val="100"/>
        </w:rPr>
        <w:t> </w:t>
      </w:r>
    </w:p>
    <w:p>
      <w:pPr>
        <w:pStyle w:val="Heading1"/>
        <w:spacing w:line="484" w:lineRule="exact"/>
        <w:ind w:left="2141" w:right="1819"/>
      </w:pPr>
      <w:bookmarkStart w:name="_bookmark2" w:id="3"/>
      <w:bookmarkEnd w:id="3"/>
      <w:r>
        <w:rPr>
          <w:b w:val="0"/>
        </w:rPr>
      </w:r>
      <w:r>
        <w:rPr/>
        <w:t>第三节      管理层讨论与分析</w:t>
      </w:r>
    </w:p>
    <w:p>
      <w:pPr>
        <w:pStyle w:val="BodyText"/>
        <w:spacing w:before="3"/>
        <w:ind w:left="0"/>
        <w:rPr>
          <w:rFonts w:ascii="Microsoft JhengHei"/>
          <w:b/>
          <w:sz w:val="6"/>
        </w:rPr>
      </w:pPr>
    </w:p>
    <w:p>
      <w:pPr>
        <w:pStyle w:val="BodyText"/>
        <w:spacing w:before="72"/>
        <w:ind w:left="818"/>
      </w:pPr>
      <w:r>
        <w:rPr>
          <w:w w:val="100"/>
        </w:rPr>
        <w:t> </w:t>
      </w:r>
    </w:p>
    <w:p>
      <w:pPr>
        <w:spacing w:after="0"/>
        <w:sectPr>
          <w:pgSz w:w="11910" w:h="16840"/>
          <w:pgMar w:header="882" w:footer="1195" w:top="1120" w:bottom="1380" w:left="980" w:right="780"/>
        </w:sectPr>
      </w:pPr>
    </w:p>
    <w:p>
      <w:pPr>
        <w:pStyle w:val="BodyText"/>
        <w:spacing w:before="7"/>
        <w:ind w:left="0"/>
        <w:rPr>
          <w:sz w:val="25"/>
        </w:rPr>
      </w:pPr>
    </w:p>
    <w:p>
      <w:pPr>
        <w:pStyle w:val="BodyText"/>
        <w:spacing w:before="72"/>
        <w:ind w:left="818"/>
      </w:pPr>
      <w:r>
        <w:rPr/>
        <w:t>一、经营情况讨论与分析</w:t>
      </w:r>
    </w:p>
    <w:p>
      <w:pPr>
        <w:pStyle w:val="BodyText"/>
        <w:spacing w:line="321" w:lineRule="auto" w:before="142"/>
        <w:ind w:left="818" w:right="490" w:firstLine="419"/>
        <w:jc w:val="both"/>
      </w:pPr>
      <w:r>
        <w:rPr>
          <w:spacing w:val="-1"/>
        </w:rPr>
        <w:t>2023</w:t>
      </w:r>
      <w:r>
        <w:rPr>
          <w:spacing w:val="-20"/>
        </w:rPr>
        <w:t> 年，全球市场呈现贸易及投资放缓、逆全球化和产业链重构、经济复苏乏力的整体特征。</w:t>
      </w:r>
      <w:r>
        <w:rPr/>
        <w:t>通用照明行业需求不足、同质化竞争激烈；汽车行业“电动化和智能化”趋势加速，新能源汽车发展迅猛，产业链变化剧烈。 </w:t>
      </w:r>
    </w:p>
    <w:p>
      <w:pPr>
        <w:pStyle w:val="BodyText"/>
        <w:spacing w:line="321" w:lineRule="auto"/>
        <w:ind w:left="818" w:right="497" w:firstLine="419"/>
      </w:pPr>
      <w:r>
        <w:rPr/>
        <w:t>面对复杂多变的外部环境，公司围绕“做大民用照明，做强商用照明，做专车载业务”的发展战略，推进各项运营管理工作，打造企业核心竞争力和可持续发展能力。 </w:t>
      </w:r>
    </w:p>
    <w:p>
      <w:pPr>
        <w:pStyle w:val="BodyText"/>
        <w:spacing w:line="321" w:lineRule="auto"/>
        <w:ind w:left="818" w:right="487" w:firstLine="419"/>
      </w:pPr>
      <w:r>
        <w:rPr>
          <w:spacing w:val="-5"/>
        </w:rPr>
        <w:t>报告期内，公司实现营业收入 </w:t>
      </w:r>
      <w:r>
        <w:rPr/>
        <w:t>46.97</w:t>
      </w:r>
      <w:r>
        <w:rPr>
          <w:spacing w:val="-13"/>
        </w:rPr>
        <w:t> 亿元，同比增长 </w:t>
      </w:r>
      <w:r>
        <w:rPr/>
        <w:t>0.86%，实现归属于上市公司股东的净</w:t>
      </w:r>
      <w:r>
        <w:rPr>
          <w:spacing w:val="-20"/>
        </w:rPr>
        <w:t>利润 </w:t>
      </w:r>
      <w:r>
        <w:rPr>
          <w:spacing w:val="-2"/>
        </w:rPr>
        <w:t>3.76</w:t>
      </w:r>
      <w:r>
        <w:rPr>
          <w:spacing w:val="-15"/>
        </w:rPr>
        <w:t> 亿元，同比增长 </w:t>
      </w:r>
      <w:r>
        <w:rPr>
          <w:spacing w:val="-2"/>
        </w:rPr>
        <w:t>10.31</w:t>
      </w:r>
      <w:r>
        <w:rPr>
          <w:spacing w:val="-6"/>
        </w:rPr>
        <w:t>%。其中车载业务实现营收 </w:t>
      </w:r>
      <w:r>
        <w:rPr>
          <w:spacing w:val="-2"/>
        </w:rPr>
        <w:t>6.24</w:t>
      </w:r>
      <w:r>
        <w:rPr>
          <w:spacing w:val="-15"/>
        </w:rPr>
        <w:t> 亿元，同比增长 </w:t>
      </w:r>
      <w:r>
        <w:rPr>
          <w:spacing w:val="-2"/>
        </w:rPr>
        <w:t>43.74%，净利润</w:t>
      </w:r>
    </w:p>
    <w:p>
      <w:pPr>
        <w:pStyle w:val="ListParagraph"/>
        <w:numPr>
          <w:ilvl w:val="1"/>
          <w:numId w:val="1"/>
        </w:numPr>
        <w:tabs>
          <w:tab w:pos="1188" w:val="left" w:leader="none"/>
        </w:tabs>
        <w:spacing w:line="268" w:lineRule="exact" w:before="0" w:after="0"/>
        <w:ind w:left="1187" w:right="0" w:hanging="370"/>
        <w:jc w:val="left"/>
        <w:rPr>
          <w:sz w:val="21"/>
        </w:rPr>
      </w:pPr>
      <w:r>
        <w:rPr>
          <w:sz w:val="21"/>
        </w:rPr>
        <w:t>亿元。 </w:t>
      </w:r>
    </w:p>
    <w:p>
      <w:pPr>
        <w:pStyle w:val="BodyText"/>
        <w:spacing w:before="88"/>
        <w:ind w:left="1238"/>
      </w:pPr>
      <w:r>
        <w:rPr>
          <w:spacing w:val="-1"/>
        </w:rPr>
        <w:t>报告期内主要工作回顾如下：</w:t>
      </w:r>
      <w:r>
        <w:rPr/>
        <w:t> </w:t>
      </w:r>
    </w:p>
    <w:p>
      <w:pPr>
        <w:pStyle w:val="BodyText"/>
        <w:spacing w:before="91"/>
        <w:ind w:left="1238"/>
      </w:pPr>
      <w:r>
        <w:rPr>
          <w:spacing w:val="-1"/>
        </w:rPr>
        <w:t>1</w:t>
      </w:r>
      <w:r>
        <w:rPr>
          <w:spacing w:val="-9"/>
        </w:rPr>
        <w:t>、 通用照明提质增效，车载业务高速发展</w:t>
      </w:r>
      <w:r>
        <w:rPr/>
        <w:t> </w:t>
      </w:r>
    </w:p>
    <w:p>
      <w:pPr>
        <w:pStyle w:val="ListParagraph"/>
        <w:numPr>
          <w:ilvl w:val="2"/>
          <w:numId w:val="1"/>
        </w:numPr>
        <w:tabs>
          <w:tab w:pos="1559" w:val="left" w:leader="none"/>
        </w:tabs>
        <w:spacing w:line="240" w:lineRule="auto" w:before="91" w:after="0"/>
        <w:ind w:left="1558" w:right="0" w:hanging="530"/>
        <w:jc w:val="left"/>
        <w:rPr>
          <w:sz w:val="21"/>
        </w:rPr>
      </w:pPr>
      <w:r>
        <w:rPr>
          <w:sz w:val="21"/>
        </w:rPr>
        <w:t>通用照明业务 </w:t>
      </w:r>
    </w:p>
    <w:p>
      <w:pPr>
        <w:pStyle w:val="BodyText"/>
        <w:spacing w:line="321" w:lineRule="auto" w:before="91"/>
        <w:ind w:left="818" w:right="497"/>
        <w:jc w:val="both"/>
      </w:pPr>
      <w:r>
        <w:rPr>
          <w:w w:val="100"/>
        </w:rPr>
        <w:t>   </w:t>
      </w:r>
      <w:r>
        <w:rPr>
          <w:spacing w:val="-1"/>
          <w:w w:val="100"/>
        </w:rPr>
        <w:t> </w:t>
      </w:r>
      <w:r>
        <w:rPr/>
        <w:t>报告期内，公司着重增强了在全球各区域参展和与客户互访的力度和频次，与行业级战略核心客户保持深度合作的同时，积极推动各区域重点客户群体的打造与强化，与渠道类头部客户的合作也逐渐步入正轨，为后续国际业务进一步发展奠定了良好的基础。公司积极践行“深度国际化”理念，持续提升海外生产基地的综合能力，并在全球重要市场成立了分支机构，以持续增强全球化产业布局能力和当地化客户服务能力。 </w:t>
      </w:r>
    </w:p>
    <w:p>
      <w:pPr>
        <w:pStyle w:val="BodyText"/>
        <w:spacing w:line="321" w:lineRule="auto"/>
        <w:ind w:left="818" w:right="497"/>
      </w:pPr>
      <w:r>
        <w:rPr>
          <w:w w:val="100"/>
        </w:rPr>
        <w:t>   </w:t>
      </w:r>
      <w:r>
        <w:rPr>
          <w:spacing w:val="-1"/>
          <w:w w:val="100"/>
        </w:rPr>
        <w:t> </w:t>
      </w:r>
      <w:r>
        <w:rPr/>
        <w:t>在国内市场，公司加大“道路照明和智慧城市”领域的能力提升和市场拓展，并继续着“商业照明”领域的深耕。 </w:t>
      </w:r>
    </w:p>
    <w:p>
      <w:pPr>
        <w:pStyle w:val="BodyText"/>
        <w:spacing w:line="268" w:lineRule="exact"/>
        <w:ind w:left="1238"/>
      </w:pPr>
      <w:r>
        <w:rPr>
          <w:spacing w:val="-1"/>
        </w:rPr>
        <w:t>民用照明</w:t>
      </w:r>
      <w:r>
        <w:rPr/>
        <w:t> </w:t>
      </w:r>
    </w:p>
    <w:p>
      <w:pPr>
        <w:pStyle w:val="BodyText"/>
        <w:spacing w:line="321" w:lineRule="auto" w:before="89"/>
        <w:ind w:left="818" w:right="497"/>
      </w:pPr>
      <w:r>
        <w:rPr>
          <w:w w:val="100"/>
        </w:rPr>
        <w:t>   </w:t>
      </w:r>
      <w:r>
        <w:rPr>
          <w:spacing w:val="-1"/>
          <w:w w:val="100"/>
        </w:rPr>
        <w:t> </w:t>
      </w:r>
      <w:r>
        <w:rPr/>
        <w:t>凭借规模化基础上的高效运营、迭代管理以及极致的性价比，公司继续保持着民用照明领域的行业龙头地位，全球市场均衡发展。 </w:t>
      </w:r>
    </w:p>
    <w:p>
      <w:pPr>
        <w:pStyle w:val="BodyText"/>
        <w:spacing w:line="268" w:lineRule="exact"/>
        <w:ind w:left="818"/>
      </w:pPr>
      <w:r>
        <w:rPr>
          <w:w w:val="100"/>
        </w:rPr>
        <w:t>   </w:t>
      </w:r>
      <w:r>
        <w:rPr>
          <w:spacing w:val="-1"/>
          <w:w w:val="100"/>
        </w:rPr>
        <w:t> </w:t>
      </w:r>
      <w:r>
        <w:rPr/>
        <w:t>商用照明 </w:t>
      </w:r>
    </w:p>
    <w:p>
      <w:pPr>
        <w:pStyle w:val="BodyText"/>
        <w:spacing w:line="321" w:lineRule="auto" w:before="91"/>
        <w:ind w:left="818" w:right="497"/>
        <w:jc w:val="both"/>
      </w:pPr>
      <w:r>
        <w:rPr>
          <w:w w:val="100"/>
        </w:rPr>
        <w:t>   </w:t>
      </w:r>
      <w:r>
        <w:rPr>
          <w:spacing w:val="-1"/>
          <w:w w:val="100"/>
        </w:rPr>
        <w:t> </w:t>
      </w:r>
      <w:r>
        <w:rPr/>
        <w:t>围绕商用照明客户“定制化、智能化和专业化”的需求，通过对用户需求的挖掘、理解、转化和满足，实现品类丰富和产品升级，在多个细分领域实现销售规模的增长和盈利水平的持续提升。 </w:t>
      </w:r>
    </w:p>
    <w:p>
      <w:pPr>
        <w:pStyle w:val="BodyText"/>
        <w:spacing w:line="267" w:lineRule="exact"/>
        <w:ind w:left="818"/>
      </w:pPr>
      <w:r>
        <w:rPr>
          <w:w w:val="100"/>
        </w:rPr>
        <w:t>   </w:t>
      </w:r>
      <w:r>
        <w:rPr>
          <w:spacing w:val="-1"/>
          <w:w w:val="100"/>
        </w:rPr>
        <w:t> </w:t>
      </w:r>
      <w:r>
        <w:rPr/>
        <w:t>（2）车载业务 </w:t>
      </w:r>
    </w:p>
    <w:p>
      <w:pPr>
        <w:pStyle w:val="BodyText"/>
        <w:spacing w:line="321" w:lineRule="auto" w:before="91"/>
        <w:ind w:left="818" w:right="387" w:firstLine="419"/>
      </w:pPr>
      <w:r>
        <w:rPr>
          <w:spacing w:val="-17"/>
        </w:rPr>
        <w:t>公司根据车载业务发展战略，在“车用照明+车载控制器”领域持续拓展并加大投入。与松下、</w:t>
      </w:r>
      <w:r>
        <w:rPr/>
        <w:t>华域视觉、万向、马瑞利、海拉和三立等知名零部件企业建立了良好的合作关系，公司顺利实施</w:t>
      </w:r>
      <w:r>
        <w:rPr>
          <w:spacing w:val="-12"/>
        </w:rPr>
        <w:t>扩建车载 </w:t>
      </w:r>
      <w:r>
        <w:rPr>
          <w:spacing w:val="-1"/>
        </w:rPr>
        <w:t>ECU</w:t>
      </w:r>
      <w:r>
        <w:rPr>
          <w:spacing w:val="-8"/>
        </w:rPr>
        <w:t> 制造单元项目和车用照明结构件扩产升级项目，已有定点项目稳健、分批量产并不</w:t>
      </w:r>
      <w:r>
        <w:rPr>
          <w:spacing w:val="-5"/>
        </w:rPr>
        <w:t>断获得新增定点项目超 </w:t>
      </w:r>
      <w:r>
        <w:rPr/>
        <w:t>10</w:t>
      </w:r>
      <w:r>
        <w:rPr>
          <w:spacing w:val="-8"/>
        </w:rPr>
        <w:t> 亿元。涉及的终端品牌包括保时捷、奥迪、大众、日产、大发、丰田、</w:t>
      </w:r>
      <w:r>
        <w:rPr/>
        <w:t>理想、广汽、零跑、长安和吉利等。 </w:t>
      </w:r>
    </w:p>
    <w:p>
      <w:pPr>
        <w:pStyle w:val="BodyText"/>
        <w:spacing w:line="321" w:lineRule="auto"/>
        <w:ind w:left="818" w:right="497" w:firstLine="419"/>
      </w:pPr>
      <w:r>
        <w:rPr/>
        <w:t>在智能化细分赛道，公司通过协作发展的方式积极参与。报告期内，公司设立产业基金，投资孔像科技。 </w:t>
      </w:r>
    </w:p>
    <w:p>
      <w:pPr>
        <w:pStyle w:val="BodyText"/>
        <w:spacing w:line="268" w:lineRule="exact"/>
        <w:ind w:left="1238"/>
      </w:pPr>
      <w:r>
        <w:rPr/>
        <w:t>2</w:t>
      </w:r>
      <w:r>
        <w:rPr>
          <w:spacing w:val="-8"/>
        </w:rPr>
        <w:t>、 推进制造升级，强化供应链管理</w:t>
      </w:r>
      <w:r>
        <w:rPr/>
        <w:t> </w:t>
      </w:r>
    </w:p>
    <w:p>
      <w:pPr>
        <w:pStyle w:val="BodyText"/>
        <w:spacing w:line="321" w:lineRule="auto" w:before="89"/>
        <w:ind w:left="818" w:right="382" w:firstLine="419"/>
      </w:pPr>
      <w:r>
        <w:rPr>
          <w:spacing w:val="-7"/>
        </w:rPr>
        <w:t>公司持续推进制造能力的升级，照明业务致力于推进生产线自动化改造和柔性产线平台升级，</w:t>
      </w:r>
      <w:r>
        <w:rPr>
          <w:spacing w:val="-102"/>
        </w:rPr>
        <w:t> </w:t>
      </w:r>
      <w:r>
        <w:rPr>
          <w:spacing w:val="-5"/>
        </w:rPr>
        <w:t>车载业务推进生产线扩建，横店车载 </w:t>
      </w:r>
      <w:r>
        <w:rPr/>
        <w:t>ECU</w:t>
      </w:r>
      <w:r>
        <w:rPr>
          <w:spacing w:val="-8"/>
        </w:rPr>
        <w:t> 制造二车间量产，三车间完成产线安装，武汉良信鹏新</w:t>
      </w:r>
      <w:r>
        <w:rPr/>
        <w:t>生产基地（一期）建设完成并投入使用，产销两旺。 </w:t>
      </w:r>
    </w:p>
    <w:p>
      <w:pPr>
        <w:spacing w:after="0" w:line="321" w:lineRule="auto"/>
        <w:sectPr>
          <w:pgSz w:w="11910" w:h="16840"/>
          <w:pgMar w:header="882" w:footer="1195" w:top="1120" w:bottom="1380" w:left="980" w:right="780"/>
        </w:sectPr>
      </w:pPr>
    </w:p>
    <w:p>
      <w:pPr>
        <w:pStyle w:val="BodyText"/>
        <w:ind w:left="0"/>
        <w:rPr>
          <w:sz w:val="20"/>
        </w:rPr>
      </w:pPr>
    </w:p>
    <w:p>
      <w:pPr>
        <w:pStyle w:val="BodyText"/>
        <w:spacing w:before="2"/>
        <w:ind w:left="0"/>
        <w:rPr>
          <w:sz w:val="17"/>
        </w:rPr>
      </w:pPr>
    </w:p>
    <w:p>
      <w:pPr>
        <w:pStyle w:val="BodyText"/>
        <w:spacing w:line="321" w:lineRule="auto"/>
        <w:ind w:left="818" w:right="497" w:firstLine="419"/>
        <w:jc w:val="both"/>
      </w:pPr>
      <w:r>
        <w:rPr/>
        <w:t>在照明业务领域，公司积极推进“供应商整合和降本增质”活动，同时实施“产品拓展和价值升级”策略，各部门协同推进供应商的结构性优化工作。在车载业务领域，公司加强与国际供应商的交流与合作，加强关键物料的管控，同时积极推进核心物料的国产化进程，以提升成本竞争性和应对不确定性。 </w:t>
      </w:r>
    </w:p>
    <w:p>
      <w:pPr>
        <w:pStyle w:val="BodyText"/>
        <w:spacing w:line="267" w:lineRule="exact"/>
        <w:ind w:left="1238"/>
        <w:jc w:val="both"/>
      </w:pPr>
      <w:r>
        <w:rPr>
          <w:spacing w:val="-1"/>
        </w:rPr>
        <w:t>3</w:t>
      </w:r>
      <w:r>
        <w:rPr>
          <w:spacing w:val="-9"/>
        </w:rPr>
        <w:t>、 科研工作有序推进，研发投入持续增加</w:t>
      </w:r>
      <w:r>
        <w:rPr/>
        <w:t> </w:t>
      </w:r>
    </w:p>
    <w:p>
      <w:pPr>
        <w:pStyle w:val="BodyText"/>
        <w:spacing w:line="321" w:lineRule="auto" w:before="91"/>
        <w:ind w:left="818" w:right="497" w:firstLine="419"/>
      </w:pPr>
      <w:r>
        <w:rPr/>
        <w:t>报告期内，照明业务研发聚焦核心产品、核心区域及核心客户，根据“绿色环保、人因智能和成本领先”的产品发展趋势，不断优化组织效能、提升开发能力。 </w:t>
      </w:r>
    </w:p>
    <w:p>
      <w:pPr>
        <w:pStyle w:val="BodyText"/>
        <w:spacing w:line="321" w:lineRule="auto"/>
        <w:ind w:left="818" w:right="387" w:firstLine="419"/>
      </w:pPr>
      <w:r>
        <w:rPr>
          <w:spacing w:val="-6"/>
        </w:rPr>
        <w:t>车载开发顺利通过汽车 </w:t>
      </w:r>
      <w:r>
        <w:rPr>
          <w:spacing w:val="-1"/>
        </w:rPr>
        <w:t>ASPICE</w:t>
      </w:r>
      <w:r>
        <w:rPr>
          <w:spacing w:val="1"/>
        </w:rPr>
        <w:t> </w:t>
      </w:r>
      <w:r>
        <w:rPr/>
        <w:t>CL2</w:t>
      </w:r>
      <w:r>
        <w:rPr>
          <w:spacing w:val="-8"/>
        </w:rPr>
        <w:t> 等级的软件开发流程认证，</w:t>
      </w:r>
      <w:r>
        <w:rPr/>
        <w:t>IATF</w:t>
      </w:r>
      <w:r>
        <w:rPr>
          <w:spacing w:val="1"/>
        </w:rPr>
        <w:t> </w:t>
      </w:r>
      <w:r>
        <w:rPr/>
        <w:t>16949、ISO14001、</w:t>
      </w:r>
      <w:r>
        <w:rPr>
          <w:spacing w:val="-1"/>
        </w:rPr>
        <w:t>ISO45001</w:t>
      </w:r>
      <w:r>
        <w:rPr>
          <w:spacing w:val="-72"/>
        </w:rPr>
        <w:t>、</w:t>
      </w:r>
      <w:r>
        <w:rPr>
          <w:spacing w:val="-1"/>
        </w:rPr>
        <w:t>ESD2020</w:t>
      </w:r>
      <w:r>
        <w:rPr>
          <w:spacing w:val="-13"/>
        </w:rPr>
        <w:t> 体系认证完成了复审和换证，研发团队规模和软硬件开发能力得到有效提升。</w:t>
      </w:r>
      <w:r>
        <w:rPr/>
        <w:t> </w:t>
      </w:r>
    </w:p>
    <w:p>
      <w:pPr>
        <w:pStyle w:val="BodyText"/>
        <w:spacing w:line="268" w:lineRule="exact"/>
        <w:ind w:left="1238"/>
      </w:pPr>
      <w:r>
        <w:rPr>
          <w:spacing w:val="-7"/>
        </w:rPr>
        <w:t>报告期内，公司新增授权专利 </w:t>
      </w:r>
      <w:r>
        <w:rPr>
          <w:spacing w:val="-3"/>
        </w:rPr>
        <w:t>101</w:t>
      </w:r>
      <w:r>
        <w:rPr>
          <w:spacing w:val="-15"/>
        </w:rPr>
        <w:t> 项，其中发明专利 </w:t>
      </w:r>
      <w:r>
        <w:rPr>
          <w:spacing w:val="-2"/>
        </w:rPr>
        <w:t>23</w:t>
      </w:r>
      <w:r>
        <w:rPr>
          <w:spacing w:val="-29"/>
        </w:rPr>
        <w:t> 项</w:t>
      </w:r>
      <w:r>
        <w:rPr>
          <w:spacing w:val="-2"/>
        </w:rPr>
        <w:t>（</w:t>
      </w:r>
      <w:r>
        <w:rPr>
          <w:spacing w:val="-9"/>
        </w:rPr>
        <w:t>海外发明专利 </w:t>
      </w:r>
      <w:r>
        <w:rPr>
          <w:spacing w:val="-2"/>
        </w:rPr>
        <w:t>3</w:t>
      </w:r>
      <w:r>
        <w:rPr>
          <w:spacing w:val="-29"/>
        </w:rPr>
        <w:t> 项</w:t>
      </w:r>
      <w:r>
        <w:rPr>
          <w:spacing w:val="-2"/>
        </w:rPr>
        <w:t>），实用新型</w:t>
      </w:r>
    </w:p>
    <w:p>
      <w:pPr>
        <w:pStyle w:val="BodyText"/>
        <w:spacing w:before="91"/>
        <w:ind w:left="818"/>
      </w:pPr>
      <w:r>
        <w:rPr>
          <w:spacing w:val="-19"/>
        </w:rPr>
        <w:t>专利 </w:t>
      </w:r>
      <w:r>
        <w:rPr/>
        <w:t>60</w:t>
      </w:r>
      <w:r>
        <w:rPr>
          <w:spacing w:val="-13"/>
        </w:rPr>
        <w:t> 项，外观设计专利 </w:t>
      </w:r>
      <w:r>
        <w:rPr/>
        <w:t>18</w:t>
      </w:r>
      <w:r>
        <w:rPr>
          <w:spacing w:val="-19"/>
        </w:rPr>
        <w:t> 项。</w:t>
      </w:r>
      <w:r>
        <w:rPr/>
        <w:t> </w:t>
      </w:r>
    </w:p>
    <w:p>
      <w:pPr>
        <w:pStyle w:val="BodyText"/>
        <w:spacing w:before="14"/>
        <w:ind w:left="818"/>
      </w:pPr>
      <w:r>
        <w:rPr>
          <w:w w:val="100"/>
        </w:rPr>
        <w:t> </w:t>
      </w:r>
    </w:p>
    <w:p>
      <w:pPr>
        <w:pStyle w:val="BodyText"/>
        <w:spacing w:line="364" w:lineRule="auto" w:before="65"/>
        <w:ind w:left="1238" w:right="6374" w:hanging="420"/>
      </w:pPr>
      <w:r>
        <w:rPr/>
        <w:t>二、报告期内公司所处行业情况1、通用照明行业 </w:t>
      </w:r>
    </w:p>
    <w:p>
      <w:pPr>
        <w:pStyle w:val="BodyText"/>
        <w:spacing w:line="219" w:lineRule="exact"/>
        <w:ind w:left="1238"/>
      </w:pPr>
      <w:r>
        <w:rPr>
          <w:spacing w:val="-1"/>
        </w:rPr>
        <w:t>根据国家统计局发布的《国民经济行业分类》，照明行业按照应用领域分类为通用照明领域</w:t>
      </w:r>
    </w:p>
    <w:p>
      <w:pPr>
        <w:pStyle w:val="BodyText"/>
        <w:spacing w:line="321" w:lineRule="auto" w:before="90"/>
        <w:ind w:left="818" w:right="497"/>
        <w:jc w:val="both"/>
      </w:pPr>
      <w:r>
        <w:rPr/>
        <w:drawing>
          <wp:anchor distT="0" distB="0" distL="0" distR="0" allowOverlap="1" layoutInCell="1" locked="0" behindDoc="0" simplePos="0" relativeHeight="2">
            <wp:simplePos x="0" y="0"/>
            <wp:positionH relativeFrom="page">
              <wp:posOffset>1551767</wp:posOffset>
            </wp:positionH>
            <wp:positionV relativeFrom="paragraph">
              <wp:posOffset>1050312</wp:posOffset>
            </wp:positionV>
            <wp:extent cx="5049733" cy="2155698"/>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13" cstate="print"/>
                    <a:stretch>
                      <a:fillRect/>
                    </a:stretch>
                  </pic:blipFill>
                  <pic:spPr>
                    <a:xfrm>
                      <a:off x="0" y="0"/>
                      <a:ext cx="5049733" cy="2155698"/>
                    </a:xfrm>
                    <a:prstGeom prst="rect">
                      <a:avLst/>
                    </a:prstGeom>
                  </pic:spPr>
                </pic:pic>
              </a:graphicData>
            </a:graphic>
          </wp:anchor>
        </w:drawing>
      </w:r>
      <w:r>
        <w:rPr/>
        <w:t>和特殊照明领域。通用照明领域包括家具、商店、办公、酒店、市政设施、工业、景观等常见的场景；特殊照明领域包括车用照明、应急灯等专业领域。通用照明行业上游主要涉及芯片、电子元器件、塑胶、五金、包装材料等，下游主要包括家庭住宅、办公楼、商店、工厂、道路桥梁及其他特殊场景应用等。公司业务涵盖通用照明领域和车用照明领域。 </w:t>
      </w:r>
    </w:p>
    <w:p>
      <w:pPr>
        <w:pStyle w:val="BodyText"/>
        <w:ind w:left="0"/>
        <w:rPr>
          <w:sz w:val="20"/>
        </w:rPr>
      </w:pPr>
    </w:p>
    <w:p>
      <w:pPr>
        <w:pStyle w:val="BodyText"/>
        <w:spacing w:before="8"/>
        <w:ind w:left="0"/>
        <w:rPr>
          <w:sz w:val="20"/>
        </w:rPr>
      </w:pPr>
    </w:p>
    <w:p>
      <w:pPr>
        <w:pStyle w:val="BodyText"/>
        <w:spacing w:line="321" w:lineRule="auto"/>
        <w:ind w:left="818" w:right="487" w:firstLine="419"/>
        <w:jc w:val="both"/>
      </w:pPr>
      <w:r>
        <w:rPr>
          <w:spacing w:val="-15"/>
        </w:rPr>
        <w:t>目前，中国是世界最大的照明电器产品生产国和出口国，占全球市场份额进一步提升至 </w:t>
      </w:r>
      <w:r>
        <w:rPr/>
        <w:t>60%，</w:t>
      </w:r>
      <w:r>
        <w:rPr>
          <w:spacing w:val="-103"/>
        </w:rPr>
        <w:t> </w:t>
      </w:r>
      <w:r>
        <w:rPr>
          <w:spacing w:val="-3"/>
        </w:rPr>
        <w:t>同时，中国也是全球照明的消费大国，国内照明市场占全球照明市场的 </w:t>
      </w:r>
      <w:r>
        <w:rPr/>
        <w:t>20%以上，和欧洲、北美</w:t>
      </w:r>
      <w:r>
        <w:rPr>
          <w:spacing w:val="-9"/>
        </w:rPr>
        <w:t>为全球最主要的三大照明市场。国内照明行业下游应用企业约有 </w:t>
      </w:r>
      <w:r>
        <w:rPr/>
        <w:t>3</w:t>
      </w:r>
      <w:r>
        <w:rPr>
          <w:spacing w:val="-17"/>
        </w:rPr>
        <w:t> 万家，规模以上企业超过 </w:t>
      </w:r>
      <w:r>
        <w:rPr/>
        <w:t>3,500</w:t>
      </w:r>
    </w:p>
    <w:p>
      <w:pPr>
        <w:pStyle w:val="BodyText"/>
        <w:spacing w:line="321" w:lineRule="auto"/>
        <w:ind w:left="818" w:right="487"/>
        <w:jc w:val="both"/>
      </w:pPr>
      <w:r>
        <w:rPr>
          <w:spacing w:val="-9"/>
        </w:rPr>
        <w:t>家，但是销售额超过 </w:t>
      </w:r>
      <w:r>
        <w:rPr>
          <w:spacing w:val="-3"/>
        </w:rPr>
        <w:t>50</w:t>
      </w:r>
      <w:r>
        <w:rPr>
          <w:spacing w:val="-10"/>
        </w:rPr>
        <w:t> 亿人民币的企业屈指可数，整体呈现池大鱼小的市场格局。随着国内照明</w:t>
      </w:r>
      <w:r>
        <w:rPr/>
        <w:t>品牌企业的不断降本增效，凭借成本、规模和价格等优势逐渐实现对外资龙头的赶超，国际照明巨头已逐步剥离照明制造业务，国内中小企业则面临供应链稳定、渠道变化、利润持续压缩等巨大压力，正加速出清，拥有供应链优势、制造优势与资金实力的国内龙头企业将进一步积累市场份额，行业整体处于成熟阶段，市场集中度有望进一步提升。 </w:t>
      </w:r>
    </w:p>
    <w:p>
      <w:pPr>
        <w:spacing w:after="0" w:line="321" w:lineRule="auto"/>
        <w:jc w:val="both"/>
        <w:sectPr>
          <w:pgSz w:w="11910" w:h="16840"/>
          <w:pgMar w:header="882" w:footer="1195" w:top="1120" w:bottom="1380" w:left="980" w:right="780"/>
        </w:sectPr>
      </w:pPr>
    </w:p>
    <w:p>
      <w:pPr>
        <w:pStyle w:val="BodyText"/>
        <w:ind w:left="0"/>
        <w:rPr>
          <w:sz w:val="20"/>
        </w:rPr>
      </w:pPr>
    </w:p>
    <w:p>
      <w:pPr>
        <w:pStyle w:val="BodyText"/>
        <w:spacing w:before="2"/>
        <w:ind w:left="0"/>
        <w:rPr>
          <w:sz w:val="17"/>
        </w:rPr>
      </w:pPr>
    </w:p>
    <w:p>
      <w:pPr>
        <w:pStyle w:val="BodyText"/>
        <w:spacing w:line="321" w:lineRule="auto"/>
        <w:ind w:left="818" w:right="488" w:firstLine="419"/>
        <w:jc w:val="both"/>
      </w:pPr>
      <w:r>
        <w:rPr>
          <w:spacing w:val="-3"/>
        </w:rPr>
        <w:t>2023</w:t>
      </w:r>
      <w:r>
        <w:rPr>
          <w:spacing w:val="-13"/>
        </w:rPr>
        <w:t> 年，我国照明行业出口总额约 </w:t>
      </w:r>
      <w:r>
        <w:rPr>
          <w:spacing w:val="-2"/>
        </w:rPr>
        <w:t>563</w:t>
      </w:r>
      <w:r>
        <w:rPr>
          <w:spacing w:val="-15"/>
        </w:rPr>
        <w:t> 亿美元，同比下降 </w:t>
      </w:r>
      <w:r>
        <w:rPr>
          <w:spacing w:val="-2"/>
        </w:rPr>
        <w:t>7.2%，出口市场存量竞争激烈，部</w:t>
      </w:r>
      <w:r>
        <w:rPr>
          <w:spacing w:val="-3"/>
        </w:rPr>
        <w:t>分品类及对应赛道表现活跃，我国照明产品在全球出口份额稳定保持在 </w:t>
      </w:r>
      <w:r>
        <w:rPr/>
        <w:t>60%左右的较高水平，整体出口在诸多外部不利因素干扰下仍能保持稳定，凸显了我国在全球照明产业的重要地位，产业链优势明显。受全球“双碳政策”实施、清洁能源应用需求增长、我国乘用车出口利好等因素影响，我国光伏照明、车用照明等部分细分领域出口均有提升。 </w:t>
      </w:r>
    </w:p>
    <w:p>
      <w:pPr>
        <w:pStyle w:val="BodyText"/>
        <w:spacing w:line="321" w:lineRule="auto"/>
        <w:ind w:left="818" w:right="488" w:firstLine="419"/>
        <w:jc w:val="both"/>
      </w:pPr>
      <w:r>
        <w:rPr>
          <w:spacing w:val="-1"/>
        </w:rPr>
        <w:t>国内市场近年来整体规模持续萎缩，由于“智能化和双碳”驱动的</w:t>
      </w:r>
      <w:r>
        <w:rPr/>
        <w:t>“IOT</w:t>
      </w:r>
      <w:r>
        <w:rPr>
          <w:spacing w:val="-8"/>
        </w:rPr>
        <w:t> 技术、新材料和绿</w:t>
      </w:r>
      <w:r>
        <w:rPr>
          <w:spacing w:val="-13"/>
        </w:rPr>
        <w:t>色低碳理念”在照明产品各领域的加速渗透，部分应用场景展现出巨大发展潜力，其中受“双碳”</w:t>
      </w:r>
      <w:r>
        <w:rPr>
          <w:spacing w:val="-103"/>
        </w:rPr>
        <w:t> </w:t>
      </w:r>
      <w:r>
        <w:rPr/>
        <w:t>及“智慧城市”的带动，智慧路灯和道路照明节能改造迎来新的发展阶段，其他如智能照明、农业照明、健康照明等新兴细分市场也都发展迅速。随着人们对智能健康绿色产品的不断追求，智能化、健康化、绿色低碳照明系统为主导方向的高质量发展将成为产业发展的必由之路。 </w:t>
      </w:r>
    </w:p>
    <w:p>
      <w:pPr>
        <w:pStyle w:val="BodyText"/>
        <w:spacing w:line="267" w:lineRule="exact"/>
        <w:ind w:left="1238"/>
      </w:pPr>
      <w:r>
        <w:rPr/>
        <w:t>2、车载业务行业 </w:t>
      </w:r>
    </w:p>
    <w:p>
      <w:pPr>
        <w:pStyle w:val="BodyText"/>
        <w:spacing w:before="89"/>
        <w:ind w:left="1238"/>
      </w:pPr>
      <w:r>
        <w:rPr>
          <w:spacing w:val="-1"/>
        </w:rPr>
        <w:t>公司车载业务聚焦“车载控制器+车用照明”业务领域。</w:t>
      </w:r>
      <w:r>
        <w:rPr/>
        <w:t> </w:t>
      </w:r>
    </w:p>
    <w:p>
      <w:pPr>
        <w:pStyle w:val="BodyText"/>
        <w:spacing w:line="321" w:lineRule="auto" w:before="91"/>
        <w:ind w:left="818" w:right="487" w:firstLine="419"/>
        <w:jc w:val="both"/>
      </w:pPr>
      <w:r>
        <w:rPr/>
        <w:t>车载控制器是汽车的仪器、设备、装备、系统中为完成特定用途而设计实现的计算机控制单</w:t>
      </w:r>
      <w:r>
        <w:rPr>
          <w:spacing w:val="-2"/>
        </w:rPr>
        <w:t>元。上游原材料主要是</w:t>
      </w:r>
      <w:r>
        <w:rPr>
          <w:spacing w:val="-1"/>
        </w:rPr>
        <w:t>MCU/DSP、分立器件、PCB</w:t>
      </w:r>
      <w:r>
        <w:rPr>
          <w:spacing w:val="-9"/>
        </w:rPr>
        <w:t> 板、电阻、电容器等电子元器件。随着软件定义</w:t>
      </w:r>
      <w:r>
        <w:rPr>
          <w:spacing w:val="-2"/>
        </w:rPr>
        <w:t>汽车概念逐步被整车厂认知，汽车电子控制器（ECU）越来越向集中式靠拢并逐渐演化到域控制器</w:t>
      </w:r>
    </w:p>
    <w:p>
      <w:pPr>
        <w:pStyle w:val="BodyText"/>
        <w:spacing w:line="321" w:lineRule="auto"/>
        <w:ind w:left="818" w:right="497"/>
        <w:jc w:val="both"/>
      </w:pPr>
      <w:r>
        <w:rPr/>
        <w:t>（DCU）和多域控制器（MDC）阶段。随着控制器需要处理的数据越来越多，越来越复杂，车载控制器单车价值量在不断提升。同时随着智能化趋势的明确，车企围绕着“智能网联”进行持续创新，推动汽车控制器领域保持较高速率增长。 </w:t>
      </w:r>
    </w:p>
    <w:p>
      <w:pPr>
        <w:pStyle w:val="BodyText"/>
        <w:spacing w:line="321" w:lineRule="auto"/>
        <w:ind w:left="818" w:right="488" w:firstLine="419"/>
        <w:jc w:val="both"/>
      </w:pPr>
      <w:r>
        <w:rPr/>
        <w:t>车用照明产品由控制器、结构部件、发光模组三大部分组成，并随着汽车技术的更新换代日</w:t>
      </w:r>
      <w:r>
        <w:rPr>
          <w:spacing w:val="-15"/>
        </w:rPr>
        <w:t>益智能化。车用照明是集外观、功能件、安全件于一身的汽车零部件，包括前大灯、雾灯、尾灯、</w:t>
      </w:r>
      <w:r>
        <w:rPr/>
        <w:t>氛围灯等，其中车前大灯对安全要求最高。随着车灯光源技术的进步和汽车智能化的浪潮，车用</w:t>
      </w:r>
      <w:r>
        <w:rPr>
          <w:spacing w:val="-1"/>
        </w:rPr>
        <w:t>照明正经历着剧烈的技术变革，</w:t>
      </w:r>
      <w:r>
        <w:rPr/>
        <w:t>LED</w:t>
      </w:r>
      <w:r>
        <w:rPr>
          <w:spacing w:val="-8"/>
        </w:rPr>
        <w:t> 光源方案正逐步成为主流</w:t>
      </w:r>
      <w:r>
        <w:rPr/>
        <w:t>，AFS、ADB</w:t>
      </w:r>
      <w:r>
        <w:rPr>
          <w:spacing w:val="-8"/>
        </w:rPr>
        <w:t> 系统渗透率持续提升，</w:t>
      </w:r>
      <w:r>
        <w:rPr>
          <w:spacing w:val="-103"/>
        </w:rPr>
        <w:t> </w:t>
      </w:r>
      <w:r>
        <w:rPr>
          <w:spacing w:val="-1"/>
        </w:rPr>
        <w:t>DLP</w:t>
      </w:r>
      <w:r>
        <w:rPr>
          <w:spacing w:val="-8"/>
        </w:rPr>
        <w:t> 大灯正成为未来智能大灯主流解决方案之一。</w:t>
      </w:r>
      <w:r>
        <w:rPr/>
        <w:t> </w:t>
      </w:r>
    </w:p>
    <w:p>
      <w:pPr>
        <w:pStyle w:val="BodyText"/>
        <w:spacing w:line="321" w:lineRule="auto"/>
        <w:ind w:left="818" w:right="488" w:firstLine="419"/>
        <w:jc w:val="both"/>
      </w:pPr>
      <w:r>
        <w:rPr>
          <w:spacing w:val="-2"/>
        </w:rPr>
        <w:t>2023</w:t>
      </w:r>
      <w:r>
        <w:rPr>
          <w:spacing w:val="-13"/>
        </w:rPr>
        <w:t> 年，我国汽车产销量均突破 </w:t>
      </w:r>
      <w:r>
        <w:rPr>
          <w:spacing w:val="-1"/>
        </w:rPr>
        <w:t>3,000</w:t>
      </w:r>
      <w:r>
        <w:rPr>
          <w:spacing w:val="-9"/>
        </w:rPr>
        <w:t> 万辆大关，实现历史新高，新能源汽车继续保持快速</w:t>
      </w:r>
      <w:r>
        <w:rPr>
          <w:spacing w:val="-6"/>
        </w:rPr>
        <w:t>增长，市场占有率超过 </w:t>
      </w:r>
      <w:r>
        <w:rPr/>
        <w:t>30</w:t>
      </w:r>
      <w:r>
        <w:rPr>
          <w:spacing w:val="-5"/>
        </w:rPr>
        <w:t>%，汽车全年出口接近 </w:t>
      </w:r>
      <w:r>
        <w:rPr/>
        <w:t>500</w:t>
      </w:r>
      <w:r>
        <w:rPr>
          <w:spacing w:val="-8"/>
        </w:rPr>
        <w:t> 万辆，中国首次成为全球最大汽车出口国。</w:t>
      </w:r>
      <w:r>
        <w:rPr/>
        <w:t>随着新能源汽车车型供给的不断丰富，智能化趋势不断增强，同时消费者对于自主品牌的忠诚度日益增加，我国的汽车工业呈现欣欣向荣之势，整体从政策驱动进入市场主导的高质量发展新阶段。 </w:t>
      </w:r>
    </w:p>
    <w:p>
      <w:pPr>
        <w:pStyle w:val="BodyText"/>
        <w:spacing w:line="321" w:lineRule="auto"/>
        <w:ind w:left="818" w:right="497" w:firstLine="419"/>
        <w:jc w:val="both"/>
      </w:pPr>
      <w:r>
        <w:rPr/>
        <w:t>目前车载控制器及车用照明领域仍主要由国际汽车零部件企业主导，但在汽车“电动化、智能化、网联化”的时代背景下，汽车供应链正在重塑，在国家政策支持和车企创新和降本需求的双重驱动下，国产替代趋势在不断增强，国内汽车零部件企业抓住机遇不断向高端制造业转型升</w:t>
      </w:r>
    </w:p>
    <w:p>
      <w:pPr>
        <w:pStyle w:val="BodyText"/>
        <w:spacing w:line="268" w:lineRule="exact"/>
        <w:ind w:left="818"/>
      </w:pPr>
      <w:r>
        <w:rPr>
          <w:spacing w:val="-1"/>
        </w:rPr>
        <w:t>级，有望在全球汽车产业链中提升价值地位。</w:t>
      </w:r>
      <w:r>
        <w:rPr/>
        <w:t> </w:t>
      </w:r>
    </w:p>
    <w:p>
      <w:pPr>
        <w:pStyle w:val="BodyText"/>
        <w:spacing w:before="5"/>
        <w:ind w:left="818"/>
      </w:pPr>
      <w:r>
        <w:rPr>
          <w:w w:val="100"/>
        </w:rPr>
        <w:t> </w:t>
      </w:r>
    </w:p>
    <w:p>
      <w:pPr>
        <w:pStyle w:val="BodyText"/>
        <w:spacing w:before="65"/>
        <w:ind w:left="818"/>
      </w:pPr>
      <w:r>
        <w:rPr/>
        <w:t>三、报告期内公司从事的业务情况</w:t>
      </w:r>
    </w:p>
    <w:p>
      <w:pPr>
        <w:pStyle w:val="BodyText"/>
        <w:spacing w:before="139"/>
        <w:ind w:left="1238"/>
      </w:pPr>
      <w:r>
        <w:rPr>
          <w:spacing w:val="-1"/>
        </w:rPr>
        <w:t>（一）</w:t>
      </w:r>
      <w:r>
        <w:rPr/>
        <w:t>公司所从事的主要业务 </w:t>
      </w:r>
    </w:p>
    <w:p>
      <w:pPr>
        <w:pStyle w:val="BodyText"/>
        <w:spacing w:line="321" w:lineRule="auto" w:before="91"/>
        <w:ind w:left="818" w:right="497" w:firstLine="419"/>
        <w:jc w:val="both"/>
      </w:pPr>
      <w:r>
        <w:rPr/>
        <w:t>公司是一家集研发、生产、销售和服务于一体的综合性高新技术企业，始终专注于通用照明行业，并不断向车载领域拓展。产品涵盖民用照明产品、商用照明产品及车载产品三大品类，广泛用于民用及商用领域。 </w:t>
      </w:r>
    </w:p>
    <w:p>
      <w:pPr>
        <w:spacing w:after="0" w:line="321" w:lineRule="auto"/>
        <w:jc w:val="both"/>
        <w:sectPr>
          <w:pgSz w:w="11910" w:h="16840"/>
          <w:pgMar w:header="882" w:footer="1195" w:top="1120" w:bottom="1380" w:left="980" w:right="780"/>
        </w:sectPr>
      </w:pPr>
    </w:p>
    <w:p>
      <w:pPr>
        <w:pStyle w:val="BodyText"/>
        <w:ind w:left="0"/>
        <w:rPr>
          <w:sz w:val="20"/>
        </w:rPr>
      </w:pPr>
    </w:p>
    <w:p>
      <w:pPr>
        <w:pStyle w:val="BodyText"/>
        <w:spacing w:before="2"/>
        <w:ind w:left="0"/>
        <w:rPr>
          <w:sz w:val="17"/>
        </w:rPr>
      </w:pPr>
    </w:p>
    <w:p>
      <w:pPr>
        <w:pStyle w:val="BodyText"/>
        <w:ind w:left="1238"/>
      </w:pPr>
      <w:r>
        <w:rPr/>
        <w:t>（二）公司经营模式 </w:t>
      </w:r>
    </w:p>
    <w:p>
      <w:pPr>
        <w:pStyle w:val="BodyText"/>
        <w:spacing w:line="321" w:lineRule="auto" w:before="91"/>
        <w:ind w:left="818" w:right="497" w:firstLine="419"/>
      </w:pPr>
      <w:r>
        <w:rPr/>
        <w:t>公司拥有独立完整的采购、生产和销售体系，根据所处行业动态、公司实际、市场需求和运行机制开展经营活动。公司主要业务模式具体如下: </w:t>
      </w:r>
    </w:p>
    <w:p>
      <w:pPr>
        <w:pStyle w:val="ListParagraph"/>
        <w:numPr>
          <w:ilvl w:val="3"/>
          <w:numId w:val="1"/>
        </w:numPr>
        <w:tabs>
          <w:tab w:pos="1767" w:val="left" w:leader="none"/>
        </w:tabs>
        <w:spacing w:line="268" w:lineRule="exact" w:before="0" w:after="0"/>
        <w:ind w:left="1767" w:right="0" w:hanging="529"/>
        <w:jc w:val="left"/>
        <w:rPr>
          <w:sz w:val="21"/>
        </w:rPr>
      </w:pPr>
      <w:r>
        <w:rPr>
          <w:sz w:val="21"/>
        </w:rPr>
        <w:t>采购模式 </w:t>
      </w:r>
    </w:p>
    <w:p>
      <w:pPr>
        <w:pStyle w:val="BodyText"/>
        <w:spacing w:line="321" w:lineRule="auto" w:before="91"/>
        <w:ind w:left="818" w:right="488" w:firstLine="419"/>
        <w:jc w:val="both"/>
      </w:pPr>
      <w:r>
        <w:rPr/>
        <w:t>公司设置有专门的供应链管理委员会，负责审核、签发《采购大纲》，明确供应商的选择和各供应商的采购比例分配，下属子公司依据大纲实施具体采购。下属子公司除一般耗材可以自主采购外，主要的生产用原材料均由公司的采购部门统一负责安排。在正常情况下，采购部一般采取按需采购的原则来采购原材料。在特殊情况下，采购部门会根据供应链管理委员会的授权进行</w:t>
      </w:r>
      <w:r>
        <w:rPr>
          <w:spacing w:val="-5"/>
        </w:rPr>
        <w:t>战略采购行为。采购部门根据公司的整体生产计划，由 </w:t>
      </w:r>
      <w:r>
        <w:rPr>
          <w:spacing w:val="-2"/>
        </w:rPr>
        <w:t>ERP、SCM</w:t>
      </w:r>
      <w:r>
        <w:rPr>
          <w:spacing w:val="-10"/>
        </w:rPr>
        <w:t> 等系统自动依据需求和存货量来</w:t>
      </w:r>
      <w:r>
        <w:rPr/>
        <w:t>确定原材料采购计划，实施采购。 </w:t>
      </w:r>
    </w:p>
    <w:p>
      <w:pPr>
        <w:pStyle w:val="ListParagraph"/>
        <w:numPr>
          <w:ilvl w:val="3"/>
          <w:numId w:val="1"/>
        </w:numPr>
        <w:tabs>
          <w:tab w:pos="1767" w:val="left" w:leader="none"/>
        </w:tabs>
        <w:spacing w:line="266" w:lineRule="exact" w:before="0" w:after="0"/>
        <w:ind w:left="1767" w:right="0" w:hanging="529"/>
        <w:jc w:val="left"/>
        <w:rPr>
          <w:sz w:val="21"/>
        </w:rPr>
      </w:pPr>
      <w:r>
        <w:rPr>
          <w:sz w:val="21"/>
        </w:rPr>
        <w:t>生产模式 </w:t>
      </w:r>
    </w:p>
    <w:p>
      <w:pPr>
        <w:pStyle w:val="BodyText"/>
        <w:spacing w:line="321" w:lineRule="auto" w:before="91"/>
        <w:ind w:left="818" w:right="497" w:firstLine="419"/>
        <w:jc w:val="both"/>
      </w:pPr>
      <w:r>
        <w:rPr/>
        <w:t>公司的生产经营模式主要为订单生产方式，同时，针对部分型号的产品根据产能情况适当采取库存生产的方式，突出“高周转，低库存”的特点，根据不同客户的需求，灵活多变地组织生产，能更加有效地运作来随时接受订单、随时生产，并且降低成本。 </w:t>
      </w:r>
    </w:p>
    <w:p>
      <w:pPr>
        <w:pStyle w:val="ListParagraph"/>
        <w:numPr>
          <w:ilvl w:val="3"/>
          <w:numId w:val="1"/>
        </w:numPr>
        <w:tabs>
          <w:tab w:pos="1767" w:val="left" w:leader="none"/>
        </w:tabs>
        <w:spacing w:line="267" w:lineRule="exact" w:before="0" w:after="0"/>
        <w:ind w:left="1767" w:right="0" w:hanging="529"/>
        <w:jc w:val="left"/>
        <w:rPr>
          <w:sz w:val="21"/>
        </w:rPr>
      </w:pPr>
      <w:r>
        <w:rPr>
          <w:sz w:val="21"/>
        </w:rPr>
        <w:t>销售模式 </w:t>
      </w:r>
    </w:p>
    <w:p>
      <w:pPr>
        <w:pStyle w:val="BodyText"/>
        <w:spacing w:before="91"/>
        <w:ind w:left="1238"/>
      </w:pPr>
      <w:r>
        <w:rPr>
          <w:spacing w:val="-1"/>
        </w:rPr>
        <w:t>公司以直接销售模式为主。 </w:t>
      </w:r>
    </w:p>
    <w:p>
      <w:pPr>
        <w:pStyle w:val="BodyText"/>
        <w:spacing w:line="321" w:lineRule="auto" w:before="91"/>
        <w:ind w:left="818" w:right="497" w:firstLine="419"/>
        <w:jc w:val="both"/>
      </w:pPr>
      <w:r>
        <w:rPr/>
        <w:t>通用照明产品：公司为全球用户提供优质的民用照明、商用照明和智能照明产品及系统，同时通过公司不断拓展的销售渠道为用户提供需求分析、效果设计、产品定制、安装调试和售后运维等环节的相关服务。产品以直销给遍布中国和全球的分销商、批发商、渠道商和工程商为主。除此之外，在中国市场的照明工程业务则通过各种信息渠道获取项目招标信息，准备设计方案，</w:t>
      </w:r>
      <w:r>
        <w:rPr>
          <w:spacing w:val="-103"/>
        </w:rPr>
        <w:t> </w:t>
      </w:r>
      <w:r>
        <w:rPr/>
        <w:t>参加投标活动，中标后予以实施。 </w:t>
      </w:r>
    </w:p>
    <w:p>
      <w:pPr>
        <w:pStyle w:val="BodyText"/>
        <w:spacing w:line="267" w:lineRule="exact"/>
        <w:ind w:left="1238"/>
      </w:pPr>
      <w:r>
        <w:rPr>
          <w:spacing w:val="-1"/>
        </w:rPr>
        <w:t>车载业务产品：公司车载系列产品直接销售给下游汽车领域相关客户。</w:t>
      </w:r>
      <w:r>
        <w:rPr/>
        <w:t> </w:t>
      </w:r>
    </w:p>
    <w:p>
      <w:pPr>
        <w:pStyle w:val="BodyText"/>
        <w:spacing w:before="14"/>
        <w:ind w:left="818"/>
      </w:pPr>
      <w:r>
        <w:rPr>
          <w:w w:val="100"/>
        </w:rPr>
        <w:t> </w:t>
      </w:r>
    </w:p>
    <w:p>
      <w:pPr>
        <w:pStyle w:val="BodyText"/>
        <w:spacing w:before="65"/>
        <w:ind w:left="818"/>
      </w:pPr>
      <w:r>
        <w:rPr/>
        <w:t>四、报告期内核心竞争力分析</w:t>
      </w:r>
    </w:p>
    <w:p>
      <w:pPr>
        <w:pStyle w:val="BodyText"/>
        <w:spacing w:before="62"/>
        <w:ind w:left="818"/>
      </w:pPr>
      <w:r>
        <w:rPr>
          <w:spacing w:val="-1"/>
        </w:rPr>
        <w:t>√适用 □不适用</w:t>
      </w:r>
      <w:r>
        <w:rPr>
          <w:spacing w:val="-3"/>
        </w:rPr>
        <w:t> </w:t>
      </w:r>
      <w:r>
        <w:rPr/>
        <w:t> </w:t>
      </w:r>
    </w:p>
    <w:p>
      <w:pPr>
        <w:pStyle w:val="BodyText"/>
        <w:spacing w:before="81"/>
        <w:ind w:left="1238"/>
      </w:pPr>
      <w:r>
        <w:rPr/>
        <w:t>（一）客户和渠道优势 </w:t>
      </w:r>
    </w:p>
    <w:p>
      <w:pPr>
        <w:pStyle w:val="BodyText"/>
        <w:spacing w:line="321" w:lineRule="auto" w:before="91"/>
        <w:ind w:left="818" w:right="487" w:firstLine="419"/>
        <w:jc w:val="both"/>
      </w:pPr>
      <w:r>
        <w:rPr/>
        <w:t>公司凭借卓越的产品性能、稳定的质量水平、专业的技术及工艺能力、良好的企业信誉、健</w:t>
      </w:r>
      <w:r>
        <w:rPr>
          <w:spacing w:val="-5"/>
        </w:rPr>
        <w:t>全的客户服务体系和不断提升的品牌价值，在全球</w:t>
      </w:r>
      <w:r>
        <w:rPr/>
        <w:t>70</w:t>
      </w:r>
      <w:r>
        <w:rPr>
          <w:spacing w:val="-7"/>
        </w:rPr>
        <w:t> 多个国家和地区与近</w:t>
      </w:r>
      <w:r>
        <w:rPr/>
        <w:t>500</w:t>
      </w:r>
      <w:r>
        <w:rPr>
          <w:spacing w:val="-21"/>
        </w:rPr>
        <w:t> 家分销商、批发商、</w:t>
      </w:r>
      <w:r>
        <w:rPr/>
        <w:t>渠道商和代理商建立了长期稳定的合作关系，积累了广泛的客户群体并树立了优秀的品牌形象。凭借对行业发展趋势和市场需求的深刻认识，通过为客户群体的平台开发和定制开发，有效提高了公司的整体服务能力，在竞争中赢得了优势。 </w:t>
      </w:r>
    </w:p>
    <w:p>
      <w:pPr>
        <w:pStyle w:val="BodyText"/>
        <w:spacing w:line="321" w:lineRule="auto"/>
        <w:ind w:left="818" w:right="497" w:firstLine="419"/>
        <w:jc w:val="both"/>
      </w:pPr>
      <w:r>
        <w:rPr/>
        <w:t>在中国市场，公司推进“国际品质、回归中国”的大本营市场拓展计划。凭借自身的经销商网络、直营战略客户渠道，公司旗下的得邦公共照明、特优仕商业照明和得邦车用照明、上海良勤及武汉良信鹏分别在道路照明和智慧城市领域、商业照明领域和车载产品领域不断拓展。 </w:t>
      </w:r>
    </w:p>
    <w:p>
      <w:pPr>
        <w:pStyle w:val="BodyText"/>
        <w:spacing w:line="267" w:lineRule="exact"/>
        <w:ind w:left="1238"/>
      </w:pPr>
      <w:r>
        <w:rPr/>
        <w:t>（二）研发优势 </w:t>
      </w:r>
    </w:p>
    <w:p>
      <w:pPr>
        <w:pStyle w:val="BodyText"/>
        <w:spacing w:line="321" w:lineRule="auto" w:before="89"/>
        <w:ind w:left="818" w:right="497" w:firstLine="419"/>
      </w:pPr>
      <w:r>
        <w:rPr/>
        <w:t>公司设有省级院士专家工作站、省级博士后工作站和省级企业技术中心，为国家认定的高新技术企业，也是国家级知识产权示范企业和中国出口质量安全示范企业。为满足业务发展需要，</w:t>
      </w:r>
    </w:p>
    <w:p>
      <w:pPr>
        <w:spacing w:after="0" w:line="321" w:lineRule="auto"/>
        <w:sectPr>
          <w:pgSz w:w="11910" w:h="16840"/>
          <w:pgMar w:header="882" w:footer="1195" w:top="1120" w:bottom="1380" w:left="980" w:right="780"/>
        </w:sectPr>
      </w:pPr>
    </w:p>
    <w:p>
      <w:pPr>
        <w:pStyle w:val="BodyText"/>
        <w:ind w:left="0"/>
        <w:rPr>
          <w:sz w:val="20"/>
        </w:rPr>
      </w:pPr>
    </w:p>
    <w:p>
      <w:pPr>
        <w:pStyle w:val="BodyText"/>
        <w:spacing w:before="2"/>
        <w:ind w:left="0"/>
        <w:rPr>
          <w:sz w:val="17"/>
        </w:rPr>
      </w:pPr>
    </w:p>
    <w:p>
      <w:pPr>
        <w:pStyle w:val="BodyText"/>
        <w:spacing w:line="321" w:lineRule="auto"/>
        <w:ind w:left="818" w:right="488"/>
      </w:pPr>
      <w:r>
        <w:rPr>
          <w:spacing w:val="-11"/>
        </w:rPr>
        <w:t>公司打造并不断优化研发平台，发挥研发对提升产品竞争力的驱动作用，努力构建从“产品开发”</w:t>
      </w:r>
      <w:r>
        <w:rPr>
          <w:spacing w:val="-102"/>
        </w:rPr>
        <w:t> </w:t>
      </w:r>
      <w:r>
        <w:rPr/>
        <w:t>到“开发+预研”的研发纵深体系。</w:t>
      </w:r>
      <w:r>
        <w:rPr>
          <w:spacing w:val="-3"/>
        </w:rPr>
        <w:t> </w:t>
      </w:r>
      <w:r>
        <w:rPr/>
        <w:t> </w:t>
      </w:r>
    </w:p>
    <w:p>
      <w:pPr>
        <w:pStyle w:val="BodyText"/>
        <w:spacing w:line="321" w:lineRule="auto"/>
        <w:ind w:left="818" w:right="497" w:firstLine="419"/>
        <w:jc w:val="both"/>
      </w:pPr>
      <w:r>
        <w:rPr/>
        <w:t>在通用照明领域，公司根据照明产品的特点，针对各照明领域和客户的不同需求，组建了三十余支照明研发团队，进行产品的深入研究和开发。在车载业务领域，聚焦车载控制器和车用照明产品的研发团队已经初具规模，拥有包括电路、软件、结构、模具、热学和光学各项能力的专业人才队伍；同时公司正在着手建立上海车载业务研发中心，作为车载业务研发能力持续提升的“加速器”。 </w:t>
      </w:r>
    </w:p>
    <w:p>
      <w:pPr>
        <w:pStyle w:val="BodyText"/>
        <w:spacing w:line="266" w:lineRule="exact"/>
        <w:ind w:left="1238"/>
        <w:jc w:val="both"/>
      </w:pPr>
      <w:r>
        <w:rPr>
          <w:spacing w:val="-19"/>
        </w:rPr>
        <w:t>截至 </w:t>
      </w:r>
      <w:r>
        <w:rPr>
          <w:spacing w:val="-1"/>
        </w:rPr>
        <w:t>2023</w:t>
      </w:r>
      <w:r>
        <w:rPr>
          <w:spacing w:val="-37"/>
        </w:rPr>
        <w:t> 年 </w:t>
      </w:r>
      <w:r>
        <w:rPr/>
        <w:t>12</w:t>
      </w:r>
      <w:r>
        <w:rPr>
          <w:spacing w:val="-36"/>
        </w:rPr>
        <w:t> 月 </w:t>
      </w:r>
      <w:r>
        <w:rPr/>
        <w:t>31</w:t>
      </w:r>
      <w:r>
        <w:rPr>
          <w:spacing w:val="-13"/>
        </w:rPr>
        <w:t> 日，公司拥有专利 </w:t>
      </w:r>
      <w:r>
        <w:rPr/>
        <w:t>685</w:t>
      </w:r>
      <w:r>
        <w:rPr>
          <w:spacing w:val="-26"/>
        </w:rPr>
        <w:t> 件</w:t>
      </w:r>
      <w:r>
        <w:rPr/>
        <w:t>（</w:t>
      </w:r>
      <w:r>
        <w:rPr>
          <w:spacing w:val="-11"/>
        </w:rPr>
        <w:t>海外专利 </w:t>
      </w:r>
      <w:r>
        <w:rPr/>
        <w:t>22</w:t>
      </w:r>
      <w:r>
        <w:rPr>
          <w:spacing w:val="-28"/>
        </w:rPr>
        <w:t> 件</w:t>
      </w:r>
      <w:r>
        <w:rPr/>
        <w:t>）</w:t>
      </w:r>
      <w:r>
        <w:rPr>
          <w:spacing w:val="-7"/>
        </w:rPr>
        <w:t>，其中发明专利 </w:t>
      </w:r>
      <w:r>
        <w:rPr/>
        <w:t>102</w:t>
      </w:r>
      <w:r>
        <w:rPr>
          <w:spacing w:val="-18"/>
        </w:rPr>
        <w:t> 件，</w:t>
      </w:r>
    </w:p>
    <w:p>
      <w:pPr>
        <w:pStyle w:val="BodyText"/>
        <w:spacing w:before="90"/>
        <w:ind w:left="818"/>
        <w:jc w:val="both"/>
      </w:pPr>
      <w:r>
        <w:rPr>
          <w:spacing w:val="-9"/>
        </w:rPr>
        <w:t>实用新型专利 </w:t>
      </w:r>
      <w:r>
        <w:rPr/>
        <w:t>434</w:t>
      </w:r>
      <w:r>
        <w:rPr>
          <w:spacing w:val="-15"/>
        </w:rPr>
        <w:t> 件，外观专利 </w:t>
      </w:r>
      <w:r>
        <w:rPr/>
        <w:t>149</w:t>
      </w:r>
      <w:r>
        <w:rPr>
          <w:spacing w:val="-19"/>
        </w:rPr>
        <w:t> 件。</w:t>
      </w:r>
      <w:r>
        <w:rPr/>
        <w:t> </w:t>
      </w:r>
    </w:p>
    <w:p>
      <w:pPr>
        <w:pStyle w:val="BodyText"/>
        <w:spacing w:before="91"/>
        <w:ind w:left="1238"/>
      </w:pPr>
      <w:r>
        <w:rPr/>
        <w:t>（三）制造优势 </w:t>
      </w:r>
    </w:p>
    <w:p>
      <w:pPr>
        <w:pStyle w:val="BodyText"/>
        <w:spacing w:line="321" w:lineRule="auto" w:before="92"/>
        <w:ind w:left="818" w:right="497" w:firstLine="419"/>
      </w:pPr>
      <w:r>
        <w:rPr/>
        <w:t>公司不断提高供应链管理及协同能力，优化控制和管理流程，并强化关键部件品自制的垂直供应链战略。 </w:t>
      </w:r>
    </w:p>
    <w:p>
      <w:pPr>
        <w:pStyle w:val="BodyText"/>
        <w:spacing w:line="321" w:lineRule="auto"/>
        <w:ind w:left="818" w:right="387" w:firstLine="419"/>
      </w:pPr>
      <w:r>
        <w:rPr/>
        <w:t>公司建设了“效率+柔性兼顾”的产能实现方式和“自动化、智能化、数字化”的制造单元，</w:t>
      </w:r>
      <w:r>
        <w:rPr>
          <w:spacing w:val="-102"/>
        </w:rPr>
        <w:t> </w:t>
      </w:r>
      <w:r>
        <w:rPr>
          <w:spacing w:val="-9"/>
        </w:rPr>
        <w:t>并积极推进 </w:t>
      </w:r>
      <w:r>
        <w:rPr/>
        <w:t>MES、SCM</w:t>
      </w:r>
      <w:r>
        <w:rPr>
          <w:spacing w:val="-5"/>
        </w:rPr>
        <w:t> 和</w:t>
      </w:r>
      <w:r>
        <w:rPr/>
        <w:t>ERP</w:t>
      </w:r>
      <w:r>
        <w:rPr>
          <w:spacing w:val="-8"/>
        </w:rPr>
        <w:t> 等信息化管理系统的运用。</w:t>
      </w:r>
      <w:r>
        <w:rPr/>
        <w:t> </w:t>
      </w:r>
    </w:p>
    <w:p>
      <w:pPr>
        <w:pStyle w:val="BodyText"/>
        <w:spacing w:line="321" w:lineRule="auto"/>
        <w:ind w:left="818" w:right="387" w:firstLine="419"/>
      </w:pPr>
      <w:r>
        <w:rPr>
          <w:spacing w:val="-6"/>
        </w:rPr>
        <w:t>在品质控制方面，公司通过 </w:t>
      </w:r>
      <w:r>
        <w:rPr>
          <w:spacing w:val="-2"/>
        </w:rPr>
        <w:t>ISO9001/IATF16949、ISO14001</w:t>
      </w:r>
      <w:r>
        <w:rPr>
          <w:spacing w:val="-36"/>
        </w:rPr>
        <w:t> 和 </w:t>
      </w:r>
      <w:r>
        <w:rPr>
          <w:spacing w:val="-2"/>
        </w:rPr>
        <w:t>ISO45001</w:t>
      </w:r>
      <w:r>
        <w:rPr>
          <w:spacing w:val="-9"/>
        </w:rPr>
        <w:t> 三合一管理体系，实</w:t>
      </w:r>
      <w:r>
        <w:rPr>
          <w:spacing w:val="-14"/>
        </w:rPr>
        <w:t>施全面质量管理，并运用多种质量管理工具和质量成本管理方法，打造“完善有效的品控体系”。</w:t>
      </w:r>
      <w:r>
        <w:rPr/>
        <w:t> </w:t>
      </w:r>
    </w:p>
    <w:p>
      <w:pPr>
        <w:pStyle w:val="BodyText"/>
        <w:spacing w:line="268" w:lineRule="exact"/>
        <w:ind w:left="1238"/>
      </w:pPr>
      <w:r>
        <w:rPr/>
        <w:t>（四）优秀稳定的管理团队 </w:t>
      </w:r>
    </w:p>
    <w:p>
      <w:pPr>
        <w:pStyle w:val="BodyText"/>
        <w:spacing w:line="321" w:lineRule="auto" w:before="89"/>
        <w:ind w:left="818" w:right="497" w:firstLine="419"/>
        <w:jc w:val="both"/>
      </w:pPr>
      <w:r>
        <w:rPr/>
        <w:t>公司的核心管理层拥有二十年左右的行业管理经验，对相关产品的技术研发、生产和销售有着深刻的理解，在管理、技术、生产、销售、财务等方面各有专长，各司其职，优势互补，保证了公司各项业务的协调和全面发展。同时公司构建“一个中心，三个构面，一个机制”的人力资源发展体系，建立了完整的人才梯队培养体系，持续引进公司所需各类人才，发挥得邦学院的人</w:t>
      </w:r>
    </w:p>
    <w:p>
      <w:pPr>
        <w:pStyle w:val="BodyText"/>
        <w:spacing w:line="267" w:lineRule="exact"/>
        <w:ind w:left="818"/>
      </w:pPr>
      <w:r>
        <w:rPr>
          <w:spacing w:val="-1"/>
        </w:rPr>
        <w:t>才培养机制作用，为公司业务发展持续提供后备人才支持。</w:t>
      </w:r>
      <w:r>
        <w:rPr/>
        <w:t> </w:t>
      </w:r>
    </w:p>
    <w:p>
      <w:pPr>
        <w:pStyle w:val="BodyText"/>
        <w:spacing w:before="14"/>
        <w:ind w:left="818"/>
      </w:pPr>
      <w:r>
        <w:rPr>
          <w:w w:val="100"/>
        </w:rPr>
        <w:t> </w:t>
      </w:r>
    </w:p>
    <w:p>
      <w:pPr>
        <w:pStyle w:val="BodyText"/>
        <w:spacing w:before="64"/>
        <w:ind w:left="818"/>
      </w:pPr>
      <w:r>
        <w:rPr/>
        <w:t>五、报告期内主要经营情况</w:t>
      </w:r>
    </w:p>
    <w:p>
      <w:pPr>
        <w:pStyle w:val="BodyText"/>
        <w:spacing w:line="321" w:lineRule="auto" w:before="139"/>
        <w:ind w:left="818" w:right="504" w:firstLine="419"/>
      </w:pPr>
      <w:r>
        <w:rPr>
          <w:spacing w:val="-1"/>
        </w:rPr>
        <w:t>2023</w:t>
      </w:r>
      <w:r>
        <w:rPr>
          <w:spacing w:val="-12"/>
        </w:rPr>
        <w:t> 年，公司实现营业收入 </w:t>
      </w:r>
      <w:r>
        <w:rPr/>
        <w:t>46.97</w:t>
      </w:r>
      <w:r>
        <w:rPr>
          <w:spacing w:val="-14"/>
        </w:rPr>
        <w:t> 亿元，同比增长 </w:t>
      </w:r>
      <w:r>
        <w:rPr/>
        <w:t>0.86%。实现归属于上市公司股东的净利</w:t>
      </w:r>
      <w:r>
        <w:rPr>
          <w:spacing w:val="-27"/>
        </w:rPr>
        <w:t>润 </w:t>
      </w:r>
      <w:r>
        <w:rPr/>
        <w:t>3.76</w:t>
      </w:r>
      <w:r>
        <w:rPr>
          <w:spacing w:val="-14"/>
        </w:rPr>
        <w:t> 亿元，同比增长 </w:t>
      </w:r>
      <w:r>
        <w:rPr/>
        <w:t>10.31%。 </w:t>
      </w:r>
    </w:p>
    <w:p>
      <w:pPr>
        <w:pStyle w:val="BodyText"/>
        <w:spacing w:line="268" w:lineRule="exact"/>
        <w:ind w:left="1238"/>
      </w:pPr>
      <w:r>
        <w:rPr>
          <w:spacing w:val="-4"/>
        </w:rPr>
        <w:t>报告期内，公司通用照明业务实现营业收入 </w:t>
      </w:r>
      <w:r>
        <w:rPr/>
        <w:t>40.41</w:t>
      </w:r>
      <w:r>
        <w:rPr>
          <w:spacing w:val="-17"/>
        </w:rPr>
        <w:t> 亿元，下降 </w:t>
      </w:r>
      <w:r>
        <w:rPr/>
        <w:t>2.77%；车载业务实现营业收</w:t>
      </w:r>
    </w:p>
    <w:p>
      <w:pPr>
        <w:pStyle w:val="BodyText"/>
        <w:spacing w:before="91"/>
        <w:ind w:left="818"/>
      </w:pPr>
      <w:r>
        <w:rPr>
          <w:spacing w:val="-27"/>
        </w:rPr>
        <w:t>入 </w:t>
      </w:r>
      <w:r>
        <w:rPr>
          <w:spacing w:val="-1"/>
        </w:rPr>
        <w:t>6.24</w:t>
      </w:r>
      <w:r>
        <w:rPr>
          <w:spacing w:val="-17"/>
        </w:rPr>
        <w:t> 亿元，增长 </w:t>
      </w:r>
      <w:r>
        <w:rPr/>
        <w:t>43.74%。 </w:t>
      </w:r>
    </w:p>
    <w:p>
      <w:pPr>
        <w:pStyle w:val="BodyText"/>
        <w:spacing w:before="14"/>
        <w:ind w:left="818"/>
      </w:pPr>
      <w:r>
        <w:rPr>
          <w:w w:val="100"/>
        </w:rPr>
        <w:t> </w:t>
      </w:r>
    </w:p>
    <w:p>
      <w:pPr>
        <w:pStyle w:val="BodyText"/>
        <w:spacing w:before="65"/>
        <w:ind w:left="818"/>
      </w:pPr>
      <w:r>
        <w:rPr>
          <w:spacing w:val="-7"/>
        </w:rPr>
        <w:t>(一) 主营业务分析</w:t>
      </w:r>
    </w:p>
    <w:p>
      <w:pPr>
        <w:pStyle w:val="ListParagraph"/>
        <w:numPr>
          <w:ilvl w:val="0"/>
          <w:numId w:val="2"/>
        </w:numPr>
        <w:tabs>
          <w:tab w:pos="1238" w:val="left" w:leader="none"/>
        </w:tabs>
        <w:spacing w:line="240" w:lineRule="auto" w:before="62" w:after="0"/>
        <w:ind w:left="1238" w:right="0" w:hanging="420"/>
        <w:jc w:val="left"/>
        <w:rPr>
          <w:sz w:val="21"/>
        </w:rPr>
      </w:pPr>
      <w:r>
        <w:rPr>
          <w:sz w:val="21"/>
        </w:rPr>
        <w:t>利润表及现金流量表相关科目变动分析表 </w:t>
      </w:r>
    </w:p>
    <w:p>
      <w:pPr>
        <w:pStyle w:val="BodyText"/>
        <w:spacing w:before="65"/>
        <w:ind w:left="0" w:right="387"/>
        <w:jc w:val="right"/>
      </w:pPr>
      <w:r>
        <w:rPr>
          <w:spacing w:val="7"/>
        </w:rPr>
        <w:t>单位：元 币种：人民币</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127"/>
        <w:gridCol w:w="1986"/>
        <w:gridCol w:w="1844"/>
      </w:tblGrid>
      <w:tr>
        <w:trPr>
          <w:trHeight w:val="398" w:hRule="atLeast"/>
        </w:trPr>
        <w:tc>
          <w:tcPr>
            <w:tcW w:w="3085" w:type="dxa"/>
          </w:tcPr>
          <w:p>
            <w:pPr>
              <w:pStyle w:val="TableParagraph"/>
              <w:ind w:left="107"/>
              <w:rPr>
                <w:sz w:val="21"/>
              </w:rPr>
            </w:pPr>
            <w:r>
              <w:rPr>
                <w:sz w:val="21"/>
              </w:rPr>
              <w:t>科目 </w:t>
            </w:r>
          </w:p>
        </w:tc>
        <w:tc>
          <w:tcPr>
            <w:tcW w:w="2127" w:type="dxa"/>
          </w:tcPr>
          <w:p>
            <w:pPr>
              <w:pStyle w:val="TableParagraph"/>
              <w:ind w:left="745"/>
              <w:rPr>
                <w:sz w:val="21"/>
              </w:rPr>
            </w:pPr>
            <w:r>
              <w:rPr>
                <w:sz w:val="21"/>
              </w:rPr>
              <w:t>本期数 </w:t>
            </w:r>
          </w:p>
        </w:tc>
        <w:tc>
          <w:tcPr>
            <w:tcW w:w="1986" w:type="dxa"/>
          </w:tcPr>
          <w:p>
            <w:pPr>
              <w:pStyle w:val="TableParagraph"/>
              <w:ind w:left="464"/>
              <w:rPr>
                <w:sz w:val="21"/>
              </w:rPr>
            </w:pPr>
            <w:r>
              <w:rPr>
                <w:sz w:val="21"/>
              </w:rPr>
              <w:t>上年同期数 </w:t>
            </w:r>
          </w:p>
        </w:tc>
        <w:tc>
          <w:tcPr>
            <w:tcW w:w="1844" w:type="dxa"/>
          </w:tcPr>
          <w:p>
            <w:pPr>
              <w:pStyle w:val="TableParagraph"/>
              <w:ind w:left="236"/>
              <w:rPr>
                <w:sz w:val="21"/>
              </w:rPr>
            </w:pPr>
            <w:r>
              <w:rPr>
                <w:spacing w:val="-1"/>
                <w:sz w:val="21"/>
              </w:rPr>
              <w:t>变动比例</w:t>
            </w:r>
            <w:r>
              <w:rPr>
                <w:sz w:val="21"/>
              </w:rPr>
              <w:t>（%） </w:t>
            </w:r>
          </w:p>
        </w:tc>
      </w:tr>
      <w:tr>
        <w:trPr>
          <w:trHeight w:val="395" w:hRule="atLeast"/>
        </w:trPr>
        <w:tc>
          <w:tcPr>
            <w:tcW w:w="3085" w:type="dxa"/>
          </w:tcPr>
          <w:p>
            <w:pPr>
              <w:pStyle w:val="TableParagraph"/>
              <w:ind w:left="107"/>
              <w:rPr>
                <w:sz w:val="21"/>
              </w:rPr>
            </w:pPr>
            <w:r>
              <w:rPr>
                <w:spacing w:val="-1"/>
                <w:sz w:val="21"/>
              </w:rPr>
              <w:t>营业收入</w:t>
            </w:r>
            <w:r>
              <w:rPr>
                <w:sz w:val="21"/>
              </w:rPr>
              <w:t> </w:t>
            </w:r>
          </w:p>
        </w:tc>
        <w:tc>
          <w:tcPr>
            <w:tcW w:w="2127" w:type="dxa"/>
          </w:tcPr>
          <w:p>
            <w:pPr>
              <w:pStyle w:val="TableParagraph"/>
              <w:ind w:right="-15"/>
              <w:jc w:val="right"/>
              <w:rPr>
                <w:sz w:val="21"/>
              </w:rPr>
            </w:pPr>
            <w:r>
              <w:rPr>
                <w:sz w:val="21"/>
              </w:rPr>
              <w:t>4,696,985,949.72 </w:t>
            </w:r>
          </w:p>
        </w:tc>
        <w:tc>
          <w:tcPr>
            <w:tcW w:w="1986" w:type="dxa"/>
          </w:tcPr>
          <w:p>
            <w:pPr>
              <w:pStyle w:val="TableParagraph"/>
              <w:ind w:right="-15"/>
              <w:jc w:val="right"/>
              <w:rPr>
                <w:sz w:val="21"/>
              </w:rPr>
            </w:pPr>
            <w:r>
              <w:rPr>
                <w:sz w:val="21"/>
              </w:rPr>
              <w:t>4,656,894,422.94 </w:t>
            </w:r>
          </w:p>
        </w:tc>
        <w:tc>
          <w:tcPr>
            <w:tcW w:w="1844" w:type="dxa"/>
          </w:tcPr>
          <w:p>
            <w:pPr>
              <w:pStyle w:val="TableParagraph"/>
              <w:ind w:right="-15"/>
              <w:jc w:val="right"/>
              <w:rPr>
                <w:sz w:val="21"/>
              </w:rPr>
            </w:pPr>
            <w:r>
              <w:rPr>
                <w:sz w:val="21"/>
              </w:rPr>
              <w:t>0.86 </w:t>
            </w:r>
          </w:p>
        </w:tc>
      </w:tr>
      <w:tr>
        <w:trPr>
          <w:trHeight w:val="398" w:hRule="atLeast"/>
        </w:trPr>
        <w:tc>
          <w:tcPr>
            <w:tcW w:w="3085" w:type="dxa"/>
          </w:tcPr>
          <w:p>
            <w:pPr>
              <w:pStyle w:val="TableParagraph"/>
              <w:spacing w:before="66"/>
              <w:ind w:left="107"/>
              <w:rPr>
                <w:sz w:val="21"/>
              </w:rPr>
            </w:pPr>
            <w:r>
              <w:rPr>
                <w:spacing w:val="-1"/>
                <w:sz w:val="21"/>
              </w:rPr>
              <w:t>营业成本</w:t>
            </w:r>
            <w:r>
              <w:rPr>
                <w:sz w:val="21"/>
              </w:rPr>
              <w:t> </w:t>
            </w:r>
          </w:p>
        </w:tc>
        <w:tc>
          <w:tcPr>
            <w:tcW w:w="2127" w:type="dxa"/>
          </w:tcPr>
          <w:p>
            <w:pPr>
              <w:pStyle w:val="TableParagraph"/>
              <w:spacing w:before="66"/>
              <w:ind w:right="-15"/>
              <w:jc w:val="right"/>
              <w:rPr>
                <w:sz w:val="21"/>
              </w:rPr>
            </w:pPr>
            <w:r>
              <w:rPr>
                <w:sz w:val="21"/>
              </w:rPr>
              <w:t>3,787,920,272.06 </w:t>
            </w:r>
          </w:p>
        </w:tc>
        <w:tc>
          <w:tcPr>
            <w:tcW w:w="1986" w:type="dxa"/>
          </w:tcPr>
          <w:p>
            <w:pPr>
              <w:pStyle w:val="TableParagraph"/>
              <w:spacing w:before="66"/>
              <w:ind w:right="-15"/>
              <w:jc w:val="right"/>
              <w:rPr>
                <w:sz w:val="21"/>
              </w:rPr>
            </w:pPr>
            <w:r>
              <w:rPr>
                <w:sz w:val="21"/>
              </w:rPr>
              <w:t>3,876,291,699.81 </w:t>
            </w:r>
          </w:p>
        </w:tc>
        <w:tc>
          <w:tcPr>
            <w:tcW w:w="1844" w:type="dxa"/>
          </w:tcPr>
          <w:p>
            <w:pPr>
              <w:pStyle w:val="TableParagraph"/>
              <w:spacing w:before="66"/>
              <w:ind w:right="-15"/>
              <w:jc w:val="right"/>
              <w:rPr>
                <w:sz w:val="21"/>
              </w:rPr>
            </w:pPr>
            <w:r>
              <w:rPr>
                <w:sz w:val="21"/>
              </w:rPr>
              <w:t>-2.28 </w:t>
            </w:r>
          </w:p>
        </w:tc>
      </w:tr>
      <w:tr>
        <w:trPr>
          <w:trHeight w:val="398" w:hRule="atLeast"/>
        </w:trPr>
        <w:tc>
          <w:tcPr>
            <w:tcW w:w="3085" w:type="dxa"/>
          </w:tcPr>
          <w:p>
            <w:pPr>
              <w:pStyle w:val="TableParagraph"/>
              <w:ind w:left="107"/>
              <w:rPr>
                <w:sz w:val="21"/>
              </w:rPr>
            </w:pPr>
            <w:r>
              <w:rPr>
                <w:spacing w:val="-1"/>
                <w:sz w:val="21"/>
              </w:rPr>
              <w:t>销售费用</w:t>
            </w:r>
            <w:r>
              <w:rPr>
                <w:sz w:val="21"/>
              </w:rPr>
              <w:t> </w:t>
            </w:r>
          </w:p>
        </w:tc>
        <w:tc>
          <w:tcPr>
            <w:tcW w:w="2127" w:type="dxa"/>
          </w:tcPr>
          <w:p>
            <w:pPr>
              <w:pStyle w:val="TableParagraph"/>
              <w:ind w:right="-15"/>
              <w:jc w:val="right"/>
              <w:rPr>
                <w:sz w:val="21"/>
              </w:rPr>
            </w:pPr>
            <w:r>
              <w:rPr>
                <w:sz w:val="21"/>
              </w:rPr>
              <w:t>157,508,058.95 </w:t>
            </w:r>
          </w:p>
        </w:tc>
        <w:tc>
          <w:tcPr>
            <w:tcW w:w="1986" w:type="dxa"/>
          </w:tcPr>
          <w:p>
            <w:pPr>
              <w:pStyle w:val="TableParagraph"/>
              <w:ind w:right="-15"/>
              <w:jc w:val="right"/>
              <w:rPr>
                <w:sz w:val="21"/>
              </w:rPr>
            </w:pPr>
            <w:r>
              <w:rPr>
                <w:sz w:val="21"/>
              </w:rPr>
              <w:t>144,445,101.63 </w:t>
            </w:r>
          </w:p>
        </w:tc>
        <w:tc>
          <w:tcPr>
            <w:tcW w:w="1844" w:type="dxa"/>
          </w:tcPr>
          <w:p>
            <w:pPr>
              <w:pStyle w:val="TableParagraph"/>
              <w:ind w:right="-15"/>
              <w:jc w:val="right"/>
              <w:rPr>
                <w:sz w:val="21"/>
              </w:rPr>
            </w:pPr>
            <w:r>
              <w:rPr>
                <w:sz w:val="21"/>
              </w:rPr>
              <w:t>9.04 </w:t>
            </w:r>
          </w:p>
        </w:tc>
      </w:tr>
      <w:tr>
        <w:trPr>
          <w:trHeight w:val="395" w:hRule="atLeast"/>
        </w:trPr>
        <w:tc>
          <w:tcPr>
            <w:tcW w:w="3085" w:type="dxa"/>
          </w:tcPr>
          <w:p>
            <w:pPr>
              <w:pStyle w:val="TableParagraph"/>
              <w:ind w:left="107"/>
              <w:rPr>
                <w:sz w:val="21"/>
              </w:rPr>
            </w:pPr>
            <w:r>
              <w:rPr>
                <w:spacing w:val="-1"/>
                <w:sz w:val="21"/>
              </w:rPr>
              <w:t>管理费用</w:t>
            </w:r>
            <w:r>
              <w:rPr>
                <w:sz w:val="21"/>
              </w:rPr>
              <w:t> </w:t>
            </w:r>
          </w:p>
        </w:tc>
        <w:tc>
          <w:tcPr>
            <w:tcW w:w="2127" w:type="dxa"/>
          </w:tcPr>
          <w:p>
            <w:pPr>
              <w:pStyle w:val="TableParagraph"/>
              <w:ind w:right="-15"/>
              <w:jc w:val="right"/>
              <w:rPr>
                <w:sz w:val="21"/>
              </w:rPr>
            </w:pPr>
            <w:r>
              <w:rPr>
                <w:sz w:val="21"/>
              </w:rPr>
              <w:t>198,459,989.14 </w:t>
            </w:r>
          </w:p>
        </w:tc>
        <w:tc>
          <w:tcPr>
            <w:tcW w:w="1986" w:type="dxa"/>
          </w:tcPr>
          <w:p>
            <w:pPr>
              <w:pStyle w:val="TableParagraph"/>
              <w:ind w:right="-15"/>
              <w:jc w:val="right"/>
              <w:rPr>
                <w:sz w:val="21"/>
              </w:rPr>
            </w:pPr>
            <w:r>
              <w:rPr>
                <w:sz w:val="21"/>
              </w:rPr>
              <w:t>172,556,425.25 </w:t>
            </w:r>
          </w:p>
        </w:tc>
        <w:tc>
          <w:tcPr>
            <w:tcW w:w="1844" w:type="dxa"/>
          </w:tcPr>
          <w:p>
            <w:pPr>
              <w:pStyle w:val="TableParagraph"/>
              <w:ind w:right="-15"/>
              <w:jc w:val="right"/>
              <w:rPr>
                <w:sz w:val="21"/>
              </w:rPr>
            </w:pPr>
            <w:r>
              <w:rPr>
                <w:sz w:val="21"/>
              </w:rPr>
              <w:t>15.01 </w:t>
            </w:r>
          </w:p>
        </w:tc>
      </w:tr>
      <w:tr>
        <w:trPr>
          <w:trHeight w:val="398" w:hRule="atLeast"/>
        </w:trPr>
        <w:tc>
          <w:tcPr>
            <w:tcW w:w="3085" w:type="dxa"/>
          </w:tcPr>
          <w:p>
            <w:pPr>
              <w:pStyle w:val="TableParagraph"/>
              <w:ind w:left="107"/>
              <w:rPr>
                <w:sz w:val="21"/>
              </w:rPr>
            </w:pPr>
            <w:r>
              <w:rPr>
                <w:spacing w:val="-1"/>
                <w:sz w:val="21"/>
              </w:rPr>
              <w:t>财务费用</w:t>
            </w:r>
            <w:r>
              <w:rPr>
                <w:sz w:val="21"/>
              </w:rPr>
              <w:t> </w:t>
            </w:r>
          </w:p>
        </w:tc>
        <w:tc>
          <w:tcPr>
            <w:tcW w:w="2127" w:type="dxa"/>
          </w:tcPr>
          <w:p>
            <w:pPr>
              <w:pStyle w:val="TableParagraph"/>
              <w:ind w:right="-15"/>
              <w:jc w:val="right"/>
              <w:rPr>
                <w:sz w:val="21"/>
              </w:rPr>
            </w:pPr>
            <w:r>
              <w:rPr>
                <w:sz w:val="21"/>
              </w:rPr>
              <w:t>-51,084,168.68 </w:t>
            </w:r>
          </w:p>
        </w:tc>
        <w:tc>
          <w:tcPr>
            <w:tcW w:w="1986" w:type="dxa"/>
          </w:tcPr>
          <w:p>
            <w:pPr>
              <w:pStyle w:val="TableParagraph"/>
              <w:ind w:right="-15"/>
              <w:jc w:val="right"/>
              <w:rPr>
                <w:sz w:val="21"/>
              </w:rPr>
            </w:pPr>
            <w:r>
              <w:rPr>
                <w:sz w:val="21"/>
              </w:rPr>
              <w:t>-78,842,315.94 </w:t>
            </w:r>
          </w:p>
        </w:tc>
        <w:tc>
          <w:tcPr>
            <w:tcW w:w="1844" w:type="dxa"/>
          </w:tcPr>
          <w:p>
            <w:pPr>
              <w:pStyle w:val="TableParagraph"/>
              <w:ind w:right="-15"/>
              <w:jc w:val="right"/>
              <w:rPr>
                <w:sz w:val="21"/>
              </w:rPr>
            </w:pPr>
            <w:r>
              <w:rPr>
                <w:sz w:val="21"/>
              </w:rPr>
              <w:t>不适用 </w:t>
            </w:r>
          </w:p>
        </w:tc>
      </w:tr>
    </w:tbl>
    <w:p>
      <w:pPr>
        <w:spacing w:after="0"/>
        <w:jc w:val="right"/>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127"/>
        <w:gridCol w:w="1986"/>
        <w:gridCol w:w="1844"/>
      </w:tblGrid>
      <w:tr>
        <w:trPr>
          <w:trHeight w:val="398" w:hRule="atLeast"/>
        </w:trPr>
        <w:tc>
          <w:tcPr>
            <w:tcW w:w="3085" w:type="dxa"/>
          </w:tcPr>
          <w:p>
            <w:pPr>
              <w:pStyle w:val="TableParagraph"/>
              <w:spacing w:before="66"/>
              <w:ind w:left="107"/>
              <w:rPr>
                <w:sz w:val="21"/>
              </w:rPr>
            </w:pPr>
            <w:r>
              <w:rPr>
                <w:spacing w:val="-1"/>
                <w:sz w:val="21"/>
              </w:rPr>
              <w:t>研发费用</w:t>
            </w:r>
            <w:r>
              <w:rPr>
                <w:sz w:val="21"/>
              </w:rPr>
              <w:t> </w:t>
            </w:r>
          </w:p>
        </w:tc>
        <w:tc>
          <w:tcPr>
            <w:tcW w:w="2127" w:type="dxa"/>
          </w:tcPr>
          <w:p>
            <w:pPr>
              <w:pStyle w:val="TableParagraph"/>
              <w:spacing w:before="66"/>
              <w:ind w:right="-15"/>
              <w:jc w:val="right"/>
              <w:rPr>
                <w:sz w:val="21"/>
              </w:rPr>
            </w:pPr>
            <w:r>
              <w:rPr>
                <w:sz w:val="21"/>
              </w:rPr>
              <w:t>172,192,431.35 </w:t>
            </w:r>
          </w:p>
        </w:tc>
        <w:tc>
          <w:tcPr>
            <w:tcW w:w="1986" w:type="dxa"/>
          </w:tcPr>
          <w:p>
            <w:pPr>
              <w:pStyle w:val="TableParagraph"/>
              <w:spacing w:before="66"/>
              <w:ind w:right="-15"/>
              <w:jc w:val="right"/>
              <w:rPr>
                <w:sz w:val="21"/>
              </w:rPr>
            </w:pPr>
            <w:r>
              <w:rPr>
                <w:sz w:val="21"/>
              </w:rPr>
              <w:t>156,434,032.41 </w:t>
            </w:r>
          </w:p>
        </w:tc>
        <w:tc>
          <w:tcPr>
            <w:tcW w:w="1844" w:type="dxa"/>
          </w:tcPr>
          <w:p>
            <w:pPr>
              <w:pStyle w:val="TableParagraph"/>
              <w:spacing w:before="66"/>
              <w:ind w:right="-15"/>
              <w:jc w:val="right"/>
              <w:rPr>
                <w:sz w:val="21"/>
              </w:rPr>
            </w:pPr>
            <w:r>
              <w:rPr>
                <w:sz w:val="21"/>
              </w:rPr>
              <w:t>10.07 </w:t>
            </w:r>
          </w:p>
        </w:tc>
      </w:tr>
      <w:tr>
        <w:trPr>
          <w:trHeight w:val="398" w:hRule="atLeast"/>
        </w:trPr>
        <w:tc>
          <w:tcPr>
            <w:tcW w:w="3085" w:type="dxa"/>
          </w:tcPr>
          <w:p>
            <w:pPr>
              <w:pStyle w:val="TableParagraph"/>
              <w:ind w:left="107"/>
              <w:rPr>
                <w:sz w:val="21"/>
              </w:rPr>
            </w:pPr>
            <w:r>
              <w:rPr>
                <w:spacing w:val="-1"/>
                <w:sz w:val="21"/>
              </w:rPr>
              <w:t>经营活动产生的现金流量净额</w:t>
            </w:r>
            <w:r>
              <w:rPr>
                <w:sz w:val="21"/>
              </w:rPr>
              <w:t> </w:t>
            </w:r>
          </w:p>
        </w:tc>
        <w:tc>
          <w:tcPr>
            <w:tcW w:w="2127" w:type="dxa"/>
          </w:tcPr>
          <w:p>
            <w:pPr>
              <w:pStyle w:val="TableParagraph"/>
              <w:ind w:right="-15"/>
              <w:jc w:val="right"/>
              <w:rPr>
                <w:sz w:val="21"/>
              </w:rPr>
            </w:pPr>
            <w:r>
              <w:rPr>
                <w:sz w:val="21"/>
              </w:rPr>
              <w:t>783,636,599.92 </w:t>
            </w:r>
          </w:p>
        </w:tc>
        <w:tc>
          <w:tcPr>
            <w:tcW w:w="1986" w:type="dxa"/>
          </w:tcPr>
          <w:p>
            <w:pPr>
              <w:pStyle w:val="TableParagraph"/>
              <w:ind w:right="-15"/>
              <w:jc w:val="right"/>
              <w:rPr>
                <w:sz w:val="21"/>
              </w:rPr>
            </w:pPr>
            <w:r>
              <w:rPr>
                <w:sz w:val="21"/>
              </w:rPr>
              <w:t>928,577,687.23 </w:t>
            </w:r>
          </w:p>
        </w:tc>
        <w:tc>
          <w:tcPr>
            <w:tcW w:w="1844" w:type="dxa"/>
          </w:tcPr>
          <w:p>
            <w:pPr>
              <w:pStyle w:val="TableParagraph"/>
              <w:ind w:right="-15"/>
              <w:jc w:val="right"/>
              <w:rPr>
                <w:sz w:val="21"/>
              </w:rPr>
            </w:pPr>
            <w:r>
              <w:rPr>
                <w:sz w:val="21"/>
              </w:rPr>
              <w:t>-15.61 </w:t>
            </w:r>
          </w:p>
        </w:tc>
      </w:tr>
      <w:tr>
        <w:trPr>
          <w:trHeight w:val="395" w:hRule="atLeast"/>
        </w:trPr>
        <w:tc>
          <w:tcPr>
            <w:tcW w:w="3085" w:type="dxa"/>
          </w:tcPr>
          <w:p>
            <w:pPr>
              <w:pStyle w:val="TableParagraph"/>
              <w:ind w:left="107"/>
              <w:rPr>
                <w:sz w:val="21"/>
              </w:rPr>
            </w:pPr>
            <w:r>
              <w:rPr>
                <w:spacing w:val="-1"/>
                <w:sz w:val="21"/>
              </w:rPr>
              <w:t>投资活动产生的现金流量净额</w:t>
            </w:r>
            <w:r>
              <w:rPr>
                <w:sz w:val="21"/>
              </w:rPr>
              <w:t> </w:t>
            </w:r>
          </w:p>
        </w:tc>
        <w:tc>
          <w:tcPr>
            <w:tcW w:w="2127" w:type="dxa"/>
          </w:tcPr>
          <w:p>
            <w:pPr>
              <w:pStyle w:val="TableParagraph"/>
              <w:ind w:right="-15"/>
              <w:jc w:val="right"/>
              <w:rPr>
                <w:sz w:val="21"/>
              </w:rPr>
            </w:pPr>
            <w:r>
              <w:rPr>
                <w:sz w:val="21"/>
              </w:rPr>
              <w:t>-120,108,751.84 </w:t>
            </w:r>
          </w:p>
        </w:tc>
        <w:tc>
          <w:tcPr>
            <w:tcW w:w="1986" w:type="dxa"/>
          </w:tcPr>
          <w:p>
            <w:pPr>
              <w:pStyle w:val="TableParagraph"/>
              <w:ind w:right="-15"/>
              <w:jc w:val="right"/>
              <w:rPr>
                <w:sz w:val="21"/>
              </w:rPr>
            </w:pPr>
            <w:r>
              <w:rPr>
                <w:sz w:val="21"/>
              </w:rPr>
              <w:t>-155,999,996.76 </w:t>
            </w:r>
          </w:p>
        </w:tc>
        <w:tc>
          <w:tcPr>
            <w:tcW w:w="1844" w:type="dxa"/>
          </w:tcPr>
          <w:p>
            <w:pPr>
              <w:pStyle w:val="TableParagraph"/>
              <w:ind w:right="-15"/>
              <w:jc w:val="right"/>
              <w:rPr>
                <w:sz w:val="21"/>
              </w:rPr>
            </w:pPr>
            <w:r>
              <w:rPr>
                <w:sz w:val="21"/>
              </w:rPr>
              <w:t>不适用 </w:t>
            </w:r>
          </w:p>
        </w:tc>
      </w:tr>
      <w:tr>
        <w:trPr>
          <w:trHeight w:val="397" w:hRule="atLeast"/>
        </w:trPr>
        <w:tc>
          <w:tcPr>
            <w:tcW w:w="3085" w:type="dxa"/>
          </w:tcPr>
          <w:p>
            <w:pPr>
              <w:pStyle w:val="TableParagraph"/>
              <w:ind w:left="107"/>
              <w:rPr>
                <w:sz w:val="21"/>
              </w:rPr>
            </w:pPr>
            <w:r>
              <w:rPr>
                <w:spacing w:val="-1"/>
                <w:sz w:val="21"/>
              </w:rPr>
              <w:t>筹资活动产生的现金流量净额</w:t>
            </w:r>
            <w:r>
              <w:rPr>
                <w:sz w:val="21"/>
              </w:rPr>
              <w:t> </w:t>
            </w:r>
          </w:p>
        </w:tc>
        <w:tc>
          <w:tcPr>
            <w:tcW w:w="2127" w:type="dxa"/>
          </w:tcPr>
          <w:p>
            <w:pPr>
              <w:pStyle w:val="TableParagraph"/>
              <w:ind w:right="-15"/>
              <w:jc w:val="right"/>
              <w:rPr>
                <w:sz w:val="21"/>
              </w:rPr>
            </w:pPr>
            <w:r>
              <w:rPr>
                <w:sz w:val="21"/>
              </w:rPr>
              <w:t>280,750,974.99 </w:t>
            </w:r>
          </w:p>
        </w:tc>
        <w:tc>
          <w:tcPr>
            <w:tcW w:w="1986" w:type="dxa"/>
          </w:tcPr>
          <w:p>
            <w:pPr>
              <w:pStyle w:val="TableParagraph"/>
              <w:ind w:right="-15"/>
              <w:jc w:val="right"/>
              <w:rPr>
                <w:sz w:val="21"/>
              </w:rPr>
            </w:pPr>
            <w:r>
              <w:rPr>
                <w:sz w:val="21"/>
              </w:rPr>
              <w:t>-460,688,794.80 </w:t>
            </w:r>
          </w:p>
        </w:tc>
        <w:tc>
          <w:tcPr>
            <w:tcW w:w="1844" w:type="dxa"/>
          </w:tcPr>
          <w:p>
            <w:pPr>
              <w:pStyle w:val="TableParagraph"/>
              <w:ind w:right="-15"/>
              <w:jc w:val="right"/>
              <w:rPr>
                <w:sz w:val="21"/>
              </w:rPr>
            </w:pPr>
            <w:r>
              <w:rPr>
                <w:sz w:val="21"/>
              </w:rPr>
              <w:t>不适用 </w:t>
            </w:r>
          </w:p>
        </w:tc>
      </w:tr>
    </w:tbl>
    <w:p>
      <w:pPr>
        <w:pStyle w:val="BodyText"/>
        <w:spacing w:before="1"/>
        <w:ind w:left="818"/>
      </w:pPr>
      <w:r>
        <w:rPr>
          <w:w w:val="100"/>
        </w:rPr>
        <w:t> </w:t>
      </w:r>
    </w:p>
    <w:p>
      <w:pPr>
        <w:pStyle w:val="BodyText"/>
        <w:spacing w:before="2"/>
        <w:ind w:left="818"/>
      </w:pPr>
      <w:r>
        <w:rPr/>
        <w:t>本期公司业务类型、利润构成或利润来源发生重大变动的详细说明 </w:t>
      </w:r>
    </w:p>
    <w:p>
      <w:pPr>
        <w:pStyle w:val="BodyText"/>
        <w:spacing w:before="5"/>
        <w:ind w:left="818"/>
      </w:pPr>
      <w:r>
        <w:rPr>
          <w:spacing w:val="-1"/>
        </w:rPr>
        <w:t>□适用 √不适用</w:t>
      </w:r>
      <w:r>
        <w:rPr>
          <w:spacing w:val="-3"/>
        </w:rPr>
        <w:t> </w:t>
      </w:r>
      <w:r>
        <w:rPr/>
        <w:t> </w:t>
      </w:r>
    </w:p>
    <w:p>
      <w:pPr>
        <w:pStyle w:val="BodyText"/>
        <w:spacing w:before="2"/>
        <w:ind w:left="818"/>
      </w:pPr>
      <w:r>
        <w:rPr>
          <w:w w:val="100"/>
        </w:rPr>
        <w:t> </w:t>
      </w:r>
    </w:p>
    <w:p>
      <w:pPr>
        <w:pStyle w:val="ListParagraph"/>
        <w:numPr>
          <w:ilvl w:val="0"/>
          <w:numId w:val="2"/>
        </w:numPr>
        <w:tabs>
          <w:tab w:pos="1238" w:val="left" w:leader="none"/>
        </w:tabs>
        <w:spacing w:line="240" w:lineRule="auto" w:before="64" w:after="0"/>
        <w:ind w:left="1238" w:right="0" w:hanging="420"/>
        <w:jc w:val="left"/>
        <w:rPr>
          <w:sz w:val="21"/>
        </w:rPr>
      </w:pPr>
      <w:r>
        <w:rPr>
          <w:sz w:val="21"/>
        </w:rPr>
        <w:t>收入和成本分析 </w:t>
      </w:r>
    </w:p>
    <w:p>
      <w:pPr>
        <w:pStyle w:val="BodyText"/>
        <w:spacing w:before="62"/>
        <w:ind w:left="818"/>
      </w:pPr>
      <w:r>
        <w:rPr>
          <w:spacing w:val="-1"/>
        </w:rPr>
        <w:t>□适用 √不适用</w:t>
      </w:r>
      <w:r>
        <w:rPr>
          <w:spacing w:val="-3"/>
        </w:rPr>
        <w:t> </w:t>
      </w:r>
      <w:r>
        <w:rPr/>
        <w:t> </w:t>
      </w:r>
    </w:p>
    <w:p>
      <w:pPr>
        <w:pStyle w:val="ListParagraph"/>
        <w:numPr>
          <w:ilvl w:val="1"/>
          <w:numId w:val="2"/>
        </w:numPr>
        <w:tabs>
          <w:tab w:pos="1385" w:val="left" w:leader="none"/>
        </w:tabs>
        <w:spacing w:line="240" w:lineRule="auto" w:before="65" w:after="0"/>
        <w:ind w:left="1384" w:right="0" w:hanging="462"/>
        <w:jc w:val="left"/>
        <w:rPr>
          <w:sz w:val="21"/>
        </w:rPr>
      </w:pPr>
      <w:r>
        <w:rPr>
          <w:sz w:val="21"/>
        </w:rPr>
        <w:t>主营业务分行业、分产品、分地区、分销售模式情况</w:t>
      </w:r>
    </w:p>
    <w:p>
      <w:pPr>
        <w:pStyle w:val="BodyText"/>
        <w:spacing w:before="63" w:after="3"/>
        <w:ind w:left="7551"/>
      </w:pPr>
      <w:r>
        <w:rPr>
          <w:spacing w:val="7"/>
        </w:rPr>
        <w:t>单位:元 币种:人民币</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899"/>
        <w:gridCol w:w="1896"/>
        <w:gridCol w:w="1051"/>
        <w:gridCol w:w="1051"/>
        <w:gridCol w:w="1052"/>
        <w:gridCol w:w="1047"/>
      </w:tblGrid>
      <w:tr>
        <w:trPr>
          <w:trHeight w:val="395" w:hRule="atLeast"/>
        </w:trPr>
        <w:tc>
          <w:tcPr>
            <w:tcW w:w="9050" w:type="dxa"/>
            <w:gridSpan w:val="7"/>
          </w:tcPr>
          <w:p>
            <w:pPr>
              <w:pStyle w:val="TableParagraph"/>
              <w:ind w:left="3406" w:right="3292"/>
              <w:jc w:val="center"/>
              <w:rPr>
                <w:sz w:val="21"/>
              </w:rPr>
            </w:pPr>
            <w:r>
              <w:rPr>
                <w:spacing w:val="-1"/>
                <w:sz w:val="21"/>
              </w:rPr>
              <w:t>主营业务分行业情况</w:t>
            </w:r>
            <w:r>
              <w:rPr>
                <w:sz w:val="21"/>
              </w:rPr>
              <w:t> </w:t>
            </w:r>
          </w:p>
        </w:tc>
      </w:tr>
      <w:tr>
        <w:trPr>
          <w:trHeight w:val="1089" w:hRule="atLeast"/>
        </w:trPr>
        <w:tc>
          <w:tcPr>
            <w:tcW w:w="1054" w:type="dxa"/>
          </w:tcPr>
          <w:p>
            <w:pPr>
              <w:pStyle w:val="TableParagraph"/>
              <w:spacing w:before="0"/>
              <w:rPr>
                <w:sz w:val="20"/>
              </w:rPr>
            </w:pPr>
          </w:p>
          <w:p>
            <w:pPr>
              <w:pStyle w:val="TableParagraph"/>
              <w:spacing w:before="155"/>
              <w:ind w:right="94"/>
              <w:jc w:val="right"/>
              <w:rPr>
                <w:sz w:val="21"/>
              </w:rPr>
            </w:pPr>
            <w:r>
              <w:rPr>
                <w:sz w:val="21"/>
              </w:rPr>
              <w:t>分行业 </w:t>
            </w:r>
          </w:p>
        </w:tc>
        <w:tc>
          <w:tcPr>
            <w:tcW w:w="1899" w:type="dxa"/>
          </w:tcPr>
          <w:p>
            <w:pPr>
              <w:pStyle w:val="TableParagraph"/>
              <w:spacing w:before="0"/>
              <w:rPr>
                <w:sz w:val="20"/>
              </w:rPr>
            </w:pPr>
          </w:p>
          <w:p>
            <w:pPr>
              <w:pStyle w:val="TableParagraph"/>
              <w:spacing w:before="155"/>
              <w:ind w:left="527"/>
              <w:rPr>
                <w:sz w:val="21"/>
              </w:rPr>
            </w:pPr>
            <w:r>
              <w:rPr>
                <w:spacing w:val="-1"/>
                <w:sz w:val="21"/>
              </w:rPr>
              <w:t>营业收入</w:t>
            </w:r>
            <w:r>
              <w:rPr>
                <w:sz w:val="21"/>
              </w:rPr>
              <w:t> </w:t>
            </w:r>
          </w:p>
        </w:tc>
        <w:tc>
          <w:tcPr>
            <w:tcW w:w="1896" w:type="dxa"/>
          </w:tcPr>
          <w:p>
            <w:pPr>
              <w:pStyle w:val="TableParagraph"/>
              <w:spacing w:before="0"/>
              <w:rPr>
                <w:sz w:val="20"/>
              </w:rPr>
            </w:pPr>
          </w:p>
          <w:p>
            <w:pPr>
              <w:pStyle w:val="TableParagraph"/>
              <w:spacing w:before="155"/>
              <w:ind w:left="524"/>
              <w:rPr>
                <w:sz w:val="21"/>
              </w:rPr>
            </w:pPr>
            <w:r>
              <w:rPr>
                <w:spacing w:val="-1"/>
                <w:sz w:val="21"/>
              </w:rPr>
              <w:t>营业成本</w:t>
            </w:r>
            <w:r>
              <w:rPr>
                <w:sz w:val="21"/>
              </w:rPr>
              <w:t> </w:t>
            </w:r>
          </w:p>
        </w:tc>
        <w:tc>
          <w:tcPr>
            <w:tcW w:w="1051" w:type="dxa"/>
          </w:tcPr>
          <w:p>
            <w:pPr>
              <w:pStyle w:val="TableParagraph"/>
              <w:spacing w:before="5"/>
              <w:rPr>
                <w:sz w:val="21"/>
              </w:rPr>
            </w:pPr>
          </w:p>
          <w:p>
            <w:pPr>
              <w:pStyle w:val="TableParagraph"/>
              <w:spacing w:before="0"/>
              <w:ind w:left="208"/>
              <w:rPr>
                <w:sz w:val="21"/>
              </w:rPr>
            </w:pPr>
            <w:r>
              <w:rPr>
                <w:sz w:val="21"/>
              </w:rPr>
              <w:t>毛利率</w:t>
            </w:r>
          </w:p>
          <w:p>
            <w:pPr>
              <w:pStyle w:val="TableParagraph"/>
              <w:spacing w:before="2"/>
              <w:ind w:left="261"/>
              <w:rPr>
                <w:sz w:val="21"/>
              </w:rPr>
            </w:pPr>
            <w:r>
              <w:rPr>
                <w:sz w:val="21"/>
              </w:rPr>
              <w:t>（%） </w:t>
            </w:r>
          </w:p>
        </w:tc>
        <w:tc>
          <w:tcPr>
            <w:tcW w:w="1051" w:type="dxa"/>
          </w:tcPr>
          <w:p>
            <w:pPr>
              <w:pStyle w:val="TableParagraph"/>
              <w:spacing w:line="242" w:lineRule="auto" w:before="1"/>
              <w:ind w:left="208" w:right="196"/>
              <w:jc w:val="both"/>
              <w:rPr>
                <w:sz w:val="21"/>
              </w:rPr>
            </w:pPr>
            <w:r>
              <w:rPr>
                <w:sz w:val="21"/>
              </w:rPr>
              <w:t>营业收入比上</w:t>
            </w:r>
            <w:r>
              <w:rPr>
                <w:spacing w:val="-5"/>
                <w:sz w:val="21"/>
              </w:rPr>
              <w:t>年增减</w:t>
            </w:r>
          </w:p>
          <w:p>
            <w:pPr>
              <w:pStyle w:val="TableParagraph"/>
              <w:spacing w:line="250" w:lineRule="exact" w:before="3"/>
              <w:ind w:left="261"/>
              <w:rPr>
                <w:sz w:val="21"/>
              </w:rPr>
            </w:pPr>
            <w:r>
              <w:rPr>
                <w:sz w:val="21"/>
              </w:rPr>
              <w:t>（%） </w:t>
            </w:r>
          </w:p>
        </w:tc>
        <w:tc>
          <w:tcPr>
            <w:tcW w:w="1052" w:type="dxa"/>
          </w:tcPr>
          <w:p>
            <w:pPr>
              <w:pStyle w:val="TableParagraph"/>
              <w:spacing w:line="242" w:lineRule="auto" w:before="1"/>
              <w:ind w:left="209" w:right="196"/>
              <w:jc w:val="both"/>
              <w:rPr>
                <w:sz w:val="21"/>
              </w:rPr>
            </w:pPr>
            <w:r>
              <w:rPr>
                <w:sz w:val="21"/>
              </w:rPr>
              <w:t>营业成本比上</w:t>
            </w:r>
            <w:r>
              <w:rPr>
                <w:spacing w:val="-5"/>
                <w:sz w:val="21"/>
              </w:rPr>
              <w:t>年增减</w:t>
            </w:r>
          </w:p>
          <w:p>
            <w:pPr>
              <w:pStyle w:val="TableParagraph"/>
              <w:spacing w:line="250" w:lineRule="exact" w:before="3"/>
              <w:ind w:left="262"/>
              <w:rPr>
                <w:sz w:val="21"/>
              </w:rPr>
            </w:pPr>
            <w:r>
              <w:rPr>
                <w:sz w:val="21"/>
              </w:rPr>
              <w:t>（%） </w:t>
            </w:r>
          </w:p>
        </w:tc>
        <w:tc>
          <w:tcPr>
            <w:tcW w:w="1047" w:type="dxa"/>
          </w:tcPr>
          <w:p>
            <w:pPr>
              <w:pStyle w:val="TableParagraph"/>
              <w:spacing w:line="242" w:lineRule="auto" w:before="137"/>
              <w:ind w:left="105" w:right="-15" w:firstLine="100"/>
              <w:rPr>
                <w:sz w:val="21"/>
              </w:rPr>
            </w:pPr>
            <w:r>
              <w:rPr>
                <w:sz w:val="21"/>
              </w:rPr>
              <w:t>毛利率</w:t>
            </w:r>
            <w:r>
              <w:rPr>
                <w:spacing w:val="1"/>
                <w:sz w:val="21"/>
              </w:rPr>
              <w:t> </w:t>
            </w:r>
            <w:r>
              <w:rPr>
                <w:sz w:val="21"/>
              </w:rPr>
              <w:t>比上年</w:t>
            </w:r>
            <w:r>
              <w:rPr>
                <w:spacing w:val="1"/>
                <w:sz w:val="21"/>
              </w:rPr>
              <w:t> </w:t>
            </w:r>
            <w:r>
              <w:rPr>
                <w:spacing w:val="-5"/>
                <w:w w:val="100"/>
                <w:sz w:val="21"/>
              </w:rPr>
              <w:t>增减</w:t>
            </w:r>
            <w:r>
              <w:rPr>
                <w:spacing w:val="-1"/>
                <w:w w:val="100"/>
                <w:sz w:val="21"/>
              </w:rPr>
              <w:t>（</w:t>
            </w:r>
            <w:r>
              <w:rPr>
                <w:w w:val="100"/>
                <w:sz w:val="21"/>
              </w:rPr>
              <w:t>%</w:t>
            </w:r>
            <w:r>
              <w:rPr>
                <w:spacing w:val="-108"/>
                <w:w w:val="100"/>
                <w:sz w:val="21"/>
              </w:rPr>
              <w:t>）</w:t>
            </w:r>
            <w:r>
              <w:rPr>
                <w:w w:val="100"/>
                <w:sz w:val="21"/>
              </w:rPr>
              <w:t> </w:t>
            </w:r>
          </w:p>
        </w:tc>
      </w:tr>
      <w:tr>
        <w:trPr>
          <w:trHeight w:val="818" w:hRule="atLeast"/>
        </w:trPr>
        <w:tc>
          <w:tcPr>
            <w:tcW w:w="1054" w:type="dxa"/>
          </w:tcPr>
          <w:p>
            <w:pPr>
              <w:pStyle w:val="TableParagraph"/>
              <w:spacing w:line="242" w:lineRule="auto" w:before="3"/>
              <w:ind w:left="107" w:right="300"/>
              <w:rPr>
                <w:sz w:val="21"/>
              </w:rPr>
            </w:pPr>
            <w:r>
              <w:rPr>
                <w:sz w:val="21"/>
              </w:rPr>
              <w:t>照明应</w:t>
            </w:r>
            <w:r>
              <w:rPr>
                <w:spacing w:val="-5"/>
                <w:sz w:val="21"/>
              </w:rPr>
              <w:t>用产品</w:t>
            </w:r>
          </w:p>
          <w:p>
            <w:pPr>
              <w:pStyle w:val="TableParagraph"/>
              <w:spacing w:line="250" w:lineRule="exact" w:before="1"/>
              <w:ind w:left="107"/>
              <w:rPr>
                <w:sz w:val="21"/>
              </w:rPr>
            </w:pPr>
            <w:r>
              <w:rPr>
                <w:sz w:val="21"/>
              </w:rPr>
              <w:t>及其他 </w:t>
            </w:r>
          </w:p>
        </w:tc>
        <w:tc>
          <w:tcPr>
            <w:tcW w:w="1899" w:type="dxa"/>
          </w:tcPr>
          <w:p>
            <w:pPr>
              <w:pStyle w:val="TableParagraph"/>
              <w:spacing w:before="5"/>
              <w:rPr>
                <w:sz w:val="21"/>
              </w:rPr>
            </w:pPr>
          </w:p>
          <w:p>
            <w:pPr>
              <w:pStyle w:val="TableParagraph"/>
              <w:spacing w:before="0"/>
              <w:ind w:right="-15"/>
              <w:jc w:val="right"/>
              <w:rPr>
                <w:sz w:val="21"/>
              </w:rPr>
            </w:pPr>
            <w:r>
              <w:rPr>
                <w:sz w:val="21"/>
              </w:rPr>
              <w:t>4,686,446,799.50 </w:t>
            </w:r>
          </w:p>
        </w:tc>
        <w:tc>
          <w:tcPr>
            <w:tcW w:w="1896" w:type="dxa"/>
          </w:tcPr>
          <w:p>
            <w:pPr>
              <w:pStyle w:val="TableParagraph"/>
              <w:spacing w:before="5"/>
              <w:rPr>
                <w:sz w:val="21"/>
              </w:rPr>
            </w:pPr>
          </w:p>
          <w:p>
            <w:pPr>
              <w:pStyle w:val="TableParagraph"/>
              <w:spacing w:before="0"/>
              <w:ind w:right="-15"/>
              <w:jc w:val="right"/>
              <w:rPr>
                <w:sz w:val="21"/>
              </w:rPr>
            </w:pPr>
            <w:r>
              <w:rPr>
                <w:sz w:val="21"/>
              </w:rPr>
              <w:t>3,785,430,734.16 </w:t>
            </w:r>
          </w:p>
        </w:tc>
        <w:tc>
          <w:tcPr>
            <w:tcW w:w="1051" w:type="dxa"/>
          </w:tcPr>
          <w:p>
            <w:pPr>
              <w:pStyle w:val="TableParagraph"/>
              <w:spacing w:before="5"/>
              <w:rPr>
                <w:sz w:val="21"/>
              </w:rPr>
            </w:pPr>
          </w:p>
          <w:p>
            <w:pPr>
              <w:pStyle w:val="TableParagraph"/>
              <w:spacing w:before="0"/>
              <w:ind w:right="-15"/>
              <w:jc w:val="right"/>
              <w:rPr>
                <w:sz w:val="21"/>
              </w:rPr>
            </w:pPr>
            <w:r>
              <w:rPr>
                <w:sz w:val="21"/>
              </w:rPr>
              <w:t>19.23 </w:t>
            </w:r>
          </w:p>
        </w:tc>
        <w:tc>
          <w:tcPr>
            <w:tcW w:w="1051" w:type="dxa"/>
          </w:tcPr>
          <w:p>
            <w:pPr>
              <w:pStyle w:val="TableParagraph"/>
              <w:spacing w:before="5"/>
              <w:rPr>
                <w:sz w:val="21"/>
              </w:rPr>
            </w:pPr>
          </w:p>
          <w:p>
            <w:pPr>
              <w:pStyle w:val="TableParagraph"/>
              <w:spacing w:before="0"/>
              <w:ind w:right="-15"/>
              <w:jc w:val="right"/>
              <w:rPr>
                <w:sz w:val="21"/>
              </w:rPr>
            </w:pPr>
            <w:r>
              <w:rPr>
                <w:sz w:val="21"/>
              </w:rPr>
              <w:t>0.81 </w:t>
            </w:r>
          </w:p>
        </w:tc>
        <w:tc>
          <w:tcPr>
            <w:tcW w:w="1052" w:type="dxa"/>
          </w:tcPr>
          <w:p>
            <w:pPr>
              <w:pStyle w:val="TableParagraph"/>
              <w:spacing w:before="5"/>
              <w:rPr>
                <w:sz w:val="21"/>
              </w:rPr>
            </w:pPr>
          </w:p>
          <w:p>
            <w:pPr>
              <w:pStyle w:val="TableParagraph"/>
              <w:spacing w:before="0"/>
              <w:ind w:right="-15"/>
              <w:jc w:val="right"/>
              <w:rPr>
                <w:sz w:val="21"/>
              </w:rPr>
            </w:pPr>
            <w:r>
              <w:rPr>
                <w:sz w:val="21"/>
              </w:rPr>
              <w:t>-2.25 </w:t>
            </w:r>
          </w:p>
        </w:tc>
        <w:tc>
          <w:tcPr>
            <w:tcW w:w="1047" w:type="dxa"/>
          </w:tcPr>
          <w:p>
            <w:pPr>
              <w:pStyle w:val="TableParagraph"/>
              <w:spacing w:before="3"/>
              <w:ind w:right="94"/>
              <w:jc w:val="right"/>
              <w:rPr>
                <w:sz w:val="21"/>
              </w:rPr>
            </w:pPr>
            <w:r>
              <w:rPr>
                <w:sz w:val="21"/>
              </w:rPr>
              <w:t>增加</w:t>
            </w:r>
          </w:p>
          <w:p>
            <w:pPr>
              <w:pStyle w:val="TableParagraph"/>
              <w:spacing w:before="2"/>
              <w:ind w:right="94"/>
              <w:jc w:val="right"/>
              <w:rPr>
                <w:sz w:val="21"/>
              </w:rPr>
            </w:pPr>
            <w:r>
              <w:rPr>
                <w:sz w:val="21"/>
              </w:rPr>
              <w:t>2.54</w:t>
            </w:r>
            <w:r>
              <w:rPr>
                <w:spacing w:val="-26"/>
                <w:sz w:val="21"/>
              </w:rPr>
              <w:t> 个</w:t>
            </w:r>
          </w:p>
          <w:p>
            <w:pPr>
              <w:pStyle w:val="TableParagraph"/>
              <w:spacing w:line="250" w:lineRule="exact" w:before="5"/>
              <w:ind w:left="307" w:right="-15"/>
              <w:rPr>
                <w:sz w:val="21"/>
              </w:rPr>
            </w:pPr>
            <w:r>
              <w:rPr>
                <w:sz w:val="21"/>
              </w:rPr>
              <w:t>百分点 </w:t>
            </w:r>
          </w:p>
        </w:tc>
      </w:tr>
      <w:tr>
        <w:trPr>
          <w:trHeight w:val="397" w:hRule="atLeast"/>
        </w:trPr>
        <w:tc>
          <w:tcPr>
            <w:tcW w:w="9050" w:type="dxa"/>
            <w:gridSpan w:val="7"/>
          </w:tcPr>
          <w:p>
            <w:pPr>
              <w:pStyle w:val="TableParagraph"/>
              <w:ind w:left="3406" w:right="3292"/>
              <w:jc w:val="center"/>
              <w:rPr>
                <w:sz w:val="21"/>
              </w:rPr>
            </w:pPr>
            <w:r>
              <w:rPr>
                <w:spacing w:val="-1"/>
                <w:sz w:val="21"/>
              </w:rPr>
              <w:t>主营业务分产品情况</w:t>
            </w:r>
            <w:r>
              <w:rPr>
                <w:sz w:val="21"/>
              </w:rPr>
              <w:t> </w:t>
            </w:r>
          </w:p>
        </w:tc>
      </w:tr>
      <w:tr>
        <w:trPr>
          <w:trHeight w:val="1089" w:hRule="atLeast"/>
        </w:trPr>
        <w:tc>
          <w:tcPr>
            <w:tcW w:w="1054" w:type="dxa"/>
          </w:tcPr>
          <w:p>
            <w:pPr>
              <w:pStyle w:val="TableParagraph"/>
              <w:spacing w:before="0"/>
              <w:rPr>
                <w:sz w:val="20"/>
              </w:rPr>
            </w:pPr>
          </w:p>
          <w:p>
            <w:pPr>
              <w:pStyle w:val="TableParagraph"/>
              <w:spacing w:before="153"/>
              <w:ind w:left="211"/>
              <w:rPr>
                <w:sz w:val="21"/>
              </w:rPr>
            </w:pPr>
            <w:r>
              <w:rPr>
                <w:sz w:val="21"/>
              </w:rPr>
              <w:t>分产品</w:t>
            </w:r>
          </w:p>
        </w:tc>
        <w:tc>
          <w:tcPr>
            <w:tcW w:w="1899" w:type="dxa"/>
          </w:tcPr>
          <w:p>
            <w:pPr>
              <w:pStyle w:val="TableParagraph"/>
              <w:spacing w:before="0"/>
              <w:rPr>
                <w:sz w:val="20"/>
              </w:rPr>
            </w:pPr>
          </w:p>
          <w:p>
            <w:pPr>
              <w:pStyle w:val="TableParagraph"/>
              <w:spacing w:before="153"/>
              <w:ind w:left="527"/>
              <w:rPr>
                <w:sz w:val="21"/>
              </w:rPr>
            </w:pPr>
            <w:r>
              <w:rPr>
                <w:spacing w:val="-1"/>
                <w:sz w:val="21"/>
              </w:rPr>
              <w:t>营业收入</w:t>
            </w:r>
            <w:r>
              <w:rPr>
                <w:sz w:val="21"/>
              </w:rPr>
              <w:t> </w:t>
            </w:r>
          </w:p>
        </w:tc>
        <w:tc>
          <w:tcPr>
            <w:tcW w:w="1896" w:type="dxa"/>
          </w:tcPr>
          <w:p>
            <w:pPr>
              <w:pStyle w:val="TableParagraph"/>
              <w:spacing w:before="0"/>
              <w:rPr>
                <w:sz w:val="20"/>
              </w:rPr>
            </w:pPr>
          </w:p>
          <w:p>
            <w:pPr>
              <w:pStyle w:val="TableParagraph"/>
              <w:spacing w:before="153"/>
              <w:ind w:left="524"/>
              <w:rPr>
                <w:sz w:val="21"/>
              </w:rPr>
            </w:pPr>
            <w:r>
              <w:rPr>
                <w:spacing w:val="-1"/>
                <w:sz w:val="21"/>
              </w:rPr>
              <w:t>营业成本</w:t>
            </w:r>
            <w:r>
              <w:rPr>
                <w:sz w:val="21"/>
              </w:rPr>
              <w:t> </w:t>
            </w:r>
          </w:p>
        </w:tc>
        <w:tc>
          <w:tcPr>
            <w:tcW w:w="1051" w:type="dxa"/>
          </w:tcPr>
          <w:p>
            <w:pPr>
              <w:pStyle w:val="TableParagraph"/>
              <w:spacing w:before="3"/>
              <w:rPr>
                <w:sz w:val="21"/>
              </w:rPr>
            </w:pPr>
          </w:p>
          <w:p>
            <w:pPr>
              <w:pStyle w:val="TableParagraph"/>
              <w:spacing w:before="0"/>
              <w:ind w:left="208"/>
              <w:rPr>
                <w:sz w:val="21"/>
              </w:rPr>
            </w:pPr>
            <w:r>
              <w:rPr>
                <w:sz w:val="21"/>
              </w:rPr>
              <w:t>毛利率</w:t>
            </w:r>
          </w:p>
          <w:p>
            <w:pPr>
              <w:pStyle w:val="TableParagraph"/>
              <w:spacing w:before="5"/>
              <w:ind w:left="261"/>
              <w:rPr>
                <w:sz w:val="21"/>
              </w:rPr>
            </w:pPr>
            <w:r>
              <w:rPr>
                <w:sz w:val="21"/>
              </w:rPr>
              <w:t>（%） </w:t>
            </w:r>
          </w:p>
        </w:tc>
        <w:tc>
          <w:tcPr>
            <w:tcW w:w="1051" w:type="dxa"/>
          </w:tcPr>
          <w:p>
            <w:pPr>
              <w:pStyle w:val="TableParagraph"/>
              <w:spacing w:line="242" w:lineRule="auto" w:before="1"/>
              <w:ind w:left="208" w:right="196"/>
              <w:jc w:val="both"/>
              <w:rPr>
                <w:sz w:val="21"/>
              </w:rPr>
            </w:pPr>
            <w:r>
              <w:rPr>
                <w:sz w:val="21"/>
              </w:rPr>
              <w:t>营业收入比上</w:t>
            </w:r>
            <w:r>
              <w:rPr>
                <w:spacing w:val="-5"/>
                <w:sz w:val="21"/>
              </w:rPr>
              <w:t>年增减</w:t>
            </w:r>
          </w:p>
          <w:p>
            <w:pPr>
              <w:pStyle w:val="TableParagraph"/>
              <w:spacing w:line="252" w:lineRule="exact" w:before="1"/>
              <w:ind w:left="261"/>
              <w:rPr>
                <w:sz w:val="21"/>
              </w:rPr>
            </w:pPr>
            <w:r>
              <w:rPr>
                <w:sz w:val="21"/>
              </w:rPr>
              <w:t>（%） </w:t>
            </w:r>
          </w:p>
        </w:tc>
        <w:tc>
          <w:tcPr>
            <w:tcW w:w="1052" w:type="dxa"/>
          </w:tcPr>
          <w:p>
            <w:pPr>
              <w:pStyle w:val="TableParagraph"/>
              <w:spacing w:line="242" w:lineRule="auto" w:before="1"/>
              <w:ind w:left="209" w:right="196"/>
              <w:jc w:val="both"/>
              <w:rPr>
                <w:sz w:val="21"/>
              </w:rPr>
            </w:pPr>
            <w:r>
              <w:rPr>
                <w:sz w:val="21"/>
              </w:rPr>
              <w:t>营业成本比上</w:t>
            </w:r>
            <w:r>
              <w:rPr>
                <w:spacing w:val="-5"/>
                <w:sz w:val="21"/>
              </w:rPr>
              <w:t>年增减</w:t>
            </w:r>
          </w:p>
          <w:p>
            <w:pPr>
              <w:pStyle w:val="TableParagraph"/>
              <w:spacing w:line="252" w:lineRule="exact" w:before="1"/>
              <w:ind w:left="262"/>
              <w:rPr>
                <w:sz w:val="21"/>
              </w:rPr>
            </w:pPr>
            <w:r>
              <w:rPr>
                <w:sz w:val="21"/>
              </w:rPr>
              <w:t>（%） </w:t>
            </w:r>
          </w:p>
        </w:tc>
        <w:tc>
          <w:tcPr>
            <w:tcW w:w="1047" w:type="dxa"/>
          </w:tcPr>
          <w:p>
            <w:pPr>
              <w:pStyle w:val="TableParagraph"/>
              <w:spacing w:line="242" w:lineRule="auto" w:before="135"/>
              <w:ind w:left="105" w:right="-15" w:firstLine="100"/>
              <w:rPr>
                <w:sz w:val="21"/>
              </w:rPr>
            </w:pPr>
            <w:r>
              <w:rPr>
                <w:sz w:val="21"/>
              </w:rPr>
              <w:t>毛利率</w:t>
            </w:r>
            <w:r>
              <w:rPr>
                <w:spacing w:val="1"/>
                <w:sz w:val="21"/>
              </w:rPr>
              <w:t> </w:t>
            </w:r>
            <w:r>
              <w:rPr>
                <w:sz w:val="21"/>
              </w:rPr>
              <w:t>比上年</w:t>
            </w:r>
            <w:r>
              <w:rPr>
                <w:spacing w:val="1"/>
                <w:sz w:val="21"/>
              </w:rPr>
              <w:t> </w:t>
            </w:r>
            <w:r>
              <w:rPr>
                <w:spacing w:val="-5"/>
                <w:w w:val="100"/>
                <w:sz w:val="21"/>
              </w:rPr>
              <w:t>增减</w:t>
            </w:r>
            <w:r>
              <w:rPr>
                <w:spacing w:val="-1"/>
                <w:w w:val="100"/>
                <w:sz w:val="21"/>
              </w:rPr>
              <w:t>（</w:t>
            </w:r>
            <w:r>
              <w:rPr>
                <w:w w:val="100"/>
                <w:sz w:val="21"/>
              </w:rPr>
              <w:t>%</w:t>
            </w:r>
            <w:r>
              <w:rPr>
                <w:spacing w:val="-108"/>
                <w:w w:val="100"/>
                <w:sz w:val="21"/>
              </w:rPr>
              <w:t>）</w:t>
            </w:r>
            <w:r>
              <w:rPr>
                <w:w w:val="100"/>
                <w:sz w:val="21"/>
              </w:rPr>
              <w:t> </w:t>
            </w:r>
          </w:p>
        </w:tc>
      </w:tr>
      <w:tr>
        <w:trPr>
          <w:trHeight w:val="815" w:hRule="atLeast"/>
        </w:trPr>
        <w:tc>
          <w:tcPr>
            <w:tcW w:w="1054" w:type="dxa"/>
          </w:tcPr>
          <w:p>
            <w:pPr>
              <w:pStyle w:val="TableParagraph"/>
              <w:spacing w:line="242" w:lineRule="auto" w:before="137"/>
              <w:ind w:left="107" w:right="300"/>
              <w:rPr>
                <w:sz w:val="21"/>
              </w:rPr>
            </w:pPr>
            <w:r>
              <w:rPr>
                <w:sz w:val="21"/>
              </w:rPr>
              <w:t>通用照明 </w:t>
            </w:r>
          </w:p>
        </w:tc>
        <w:tc>
          <w:tcPr>
            <w:tcW w:w="1899" w:type="dxa"/>
          </w:tcPr>
          <w:p>
            <w:pPr>
              <w:pStyle w:val="TableParagraph"/>
              <w:spacing w:before="3"/>
              <w:rPr>
                <w:sz w:val="21"/>
              </w:rPr>
            </w:pPr>
          </w:p>
          <w:p>
            <w:pPr>
              <w:pStyle w:val="TableParagraph"/>
              <w:spacing w:before="0"/>
              <w:ind w:right="-15"/>
              <w:jc w:val="right"/>
              <w:rPr>
                <w:sz w:val="21"/>
              </w:rPr>
            </w:pPr>
            <w:r>
              <w:rPr>
                <w:sz w:val="21"/>
              </w:rPr>
              <w:t>3,861,971,685.38 </w:t>
            </w:r>
          </w:p>
        </w:tc>
        <w:tc>
          <w:tcPr>
            <w:tcW w:w="1896" w:type="dxa"/>
          </w:tcPr>
          <w:p>
            <w:pPr>
              <w:pStyle w:val="TableParagraph"/>
              <w:spacing w:before="3"/>
              <w:rPr>
                <w:sz w:val="21"/>
              </w:rPr>
            </w:pPr>
          </w:p>
          <w:p>
            <w:pPr>
              <w:pStyle w:val="TableParagraph"/>
              <w:spacing w:before="0"/>
              <w:ind w:right="-15"/>
              <w:jc w:val="right"/>
              <w:rPr>
                <w:sz w:val="21"/>
              </w:rPr>
            </w:pPr>
            <w:r>
              <w:rPr>
                <w:sz w:val="21"/>
              </w:rPr>
              <w:t>3,119,168,192.88 </w:t>
            </w:r>
          </w:p>
        </w:tc>
        <w:tc>
          <w:tcPr>
            <w:tcW w:w="1051" w:type="dxa"/>
          </w:tcPr>
          <w:p>
            <w:pPr>
              <w:pStyle w:val="TableParagraph"/>
              <w:spacing w:before="3"/>
              <w:rPr>
                <w:sz w:val="21"/>
              </w:rPr>
            </w:pPr>
          </w:p>
          <w:p>
            <w:pPr>
              <w:pStyle w:val="TableParagraph"/>
              <w:spacing w:before="0"/>
              <w:ind w:right="-15"/>
              <w:jc w:val="right"/>
              <w:rPr>
                <w:sz w:val="21"/>
              </w:rPr>
            </w:pPr>
            <w:r>
              <w:rPr>
                <w:sz w:val="21"/>
              </w:rPr>
              <w:t>19.23 </w:t>
            </w:r>
          </w:p>
        </w:tc>
        <w:tc>
          <w:tcPr>
            <w:tcW w:w="1051" w:type="dxa"/>
          </w:tcPr>
          <w:p>
            <w:pPr>
              <w:pStyle w:val="TableParagraph"/>
              <w:spacing w:before="3"/>
              <w:rPr>
                <w:sz w:val="21"/>
              </w:rPr>
            </w:pPr>
          </w:p>
          <w:p>
            <w:pPr>
              <w:pStyle w:val="TableParagraph"/>
              <w:spacing w:before="0"/>
              <w:ind w:right="-15"/>
              <w:jc w:val="right"/>
              <w:rPr>
                <w:sz w:val="21"/>
              </w:rPr>
            </w:pPr>
            <w:r>
              <w:rPr>
                <w:sz w:val="21"/>
              </w:rPr>
              <w:t>-2.64 </w:t>
            </w:r>
          </w:p>
        </w:tc>
        <w:tc>
          <w:tcPr>
            <w:tcW w:w="1052" w:type="dxa"/>
          </w:tcPr>
          <w:p>
            <w:pPr>
              <w:pStyle w:val="TableParagraph"/>
              <w:spacing w:before="3"/>
              <w:rPr>
                <w:sz w:val="21"/>
              </w:rPr>
            </w:pPr>
          </w:p>
          <w:p>
            <w:pPr>
              <w:pStyle w:val="TableParagraph"/>
              <w:spacing w:before="0"/>
              <w:ind w:right="-15"/>
              <w:jc w:val="right"/>
              <w:rPr>
                <w:sz w:val="21"/>
              </w:rPr>
            </w:pPr>
            <w:r>
              <w:rPr>
                <w:sz w:val="21"/>
              </w:rPr>
              <w:t>-5.62 </w:t>
            </w:r>
          </w:p>
        </w:tc>
        <w:tc>
          <w:tcPr>
            <w:tcW w:w="1047" w:type="dxa"/>
          </w:tcPr>
          <w:p>
            <w:pPr>
              <w:pStyle w:val="TableParagraph"/>
              <w:spacing w:before="1"/>
              <w:ind w:right="94"/>
              <w:jc w:val="right"/>
              <w:rPr>
                <w:sz w:val="21"/>
              </w:rPr>
            </w:pPr>
            <w:r>
              <w:rPr>
                <w:sz w:val="21"/>
              </w:rPr>
              <w:t>增加</w:t>
            </w:r>
          </w:p>
          <w:p>
            <w:pPr>
              <w:pStyle w:val="TableParagraph"/>
              <w:spacing w:before="2"/>
              <w:ind w:right="94"/>
              <w:jc w:val="right"/>
              <w:rPr>
                <w:sz w:val="21"/>
              </w:rPr>
            </w:pPr>
            <w:r>
              <w:rPr>
                <w:sz w:val="21"/>
              </w:rPr>
              <w:t>2.55</w:t>
            </w:r>
            <w:r>
              <w:rPr>
                <w:spacing w:val="-26"/>
                <w:sz w:val="21"/>
              </w:rPr>
              <w:t> 个</w:t>
            </w:r>
          </w:p>
          <w:p>
            <w:pPr>
              <w:pStyle w:val="TableParagraph"/>
              <w:spacing w:line="250" w:lineRule="exact" w:before="4"/>
              <w:ind w:left="307" w:right="-15"/>
              <w:rPr>
                <w:sz w:val="21"/>
              </w:rPr>
            </w:pPr>
            <w:r>
              <w:rPr>
                <w:sz w:val="21"/>
              </w:rPr>
              <w:t>百分点 </w:t>
            </w:r>
          </w:p>
        </w:tc>
      </w:tr>
      <w:tr>
        <w:trPr>
          <w:trHeight w:val="818" w:hRule="atLeast"/>
        </w:trPr>
        <w:tc>
          <w:tcPr>
            <w:tcW w:w="1054" w:type="dxa"/>
          </w:tcPr>
          <w:p>
            <w:pPr>
              <w:pStyle w:val="TableParagraph"/>
              <w:spacing w:line="244" w:lineRule="auto" w:before="138"/>
              <w:ind w:left="107" w:right="300"/>
              <w:rPr>
                <w:sz w:val="21"/>
              </w:rPr>
            </w:pPr>
            <w:r>
              <w:rPr>
                <w:sz w:val="21"/>
              </w:rPr>
              <w:t>车用照明 </w:t>
            </w:r>
          </w:p>
        </w:tc>
        <w:tc>
          <w:tcPr>
            <w:tcW w:w="1899" w:type="dxa"/>
          </w:tcPr>
          <w:p>
            <w:pPr>
              <w:pStyle w:val="TableParagraph"/>
              <w:spacing w:before="5"/>
              <w:rPr>
                <w:sz w:val="21"/>
              </w:rPr>
            </w:pPr>
          </w:p>
          <w:p>
            <w:pPr>
              <w:pStyle w:val="TableParagraph"/>
              <w:spacing w:before="0"/>
              <w:ind w:right="-15"/>
              <w:jc w:val="right"/>
              <w:rPr>
                <w:sz w:val="21"/>
              </w:rPr>
            </w:pPr>
            <w:r>
              <w:rPr>
                <w:sz w:val="21"/>
              </w:rPr>
              <w:t>623,765,260.07 </w:t>
            </w:r>
          </w:p>
        </w:tc>
        <w:tc>
          <w:tcPr>
            <w:tcW w:w="1896" w:type="dxa"/>
          </w:tcPr>
          <w:p>
            <w:pPr>
              <w:pStyle w:val="TableParagraph"/>
              <w:spacing w:before="5"/>
              <w:rPr>
                <w:sz w:val="21"/>
              </w:rPr>
            </w:pPr>
          </w:p>
          <w:p>
            <w:pPr>
              <w:pStyle w:val="TableParagraph"/>
              <w:spacing w:before="0"/>
              <w:ind w:right="-15"/>
              <w:jc w:val="right"/>
              <w:rPr>
                <w:sz w:val="21"/>
              </w:rPr>
            </w:pPr>
            <w:r>
              <w:rPr>
                <w:sz w:val="21"/>
              </w:rPr>
              <w:t>503,674,039.72 </w:t>
            </w:r>
          </w:p>
        </w:tc>
        <w:tc>
          <w:tcPr>
            <w:tcW w:w="1051" w:type="dxa"/>
          </w:tcPr>
          <w:p>
            <w:pPr>
              <w:pStyle w:val="TableParagraph"/>
              <w:spacing w:before="5"/>
              <w:rPr>
                <w:sz w:val="21"/>
              </w:rPr>
            </w:pPr>
          </w:p>
          <w:p>
            <w:pPr>
              <w:pStyle w:val="TableParagraph"/>
              <w:spacing w:before="0"/>
              <w:ind w:right="-15"/>
              <w:jc w:val="right"/>
              <w:rPr>
                <w:sz w:val="21"/>
              </w:rPr>
            </w:pPr>
            <w:r>
              <w:rPr>
                <w:sz w:val="21"/>
              </w:rPr>
              <w:t>19.25 </w:t>
            </w:r>
          </w:p>
        </w:tc>
        <w:tc>
          <w:tcPr>
            <w:tcW w:w="1051" w:type="dxa"/>
          </w:tcPr>
          <w:p>
            <w:pPr>
              <w:pStyle w:val="TableParagraph"/>
              <w:spacing w:before="5"/>
              <w:rPr>
                <w:sz w:val="21"/>
              </w:rPr>
            </w:pPr>
          </w:p>
          <w:p>
            <w:pPr>
              <w:pStyle w:val="TableParagraph"/>
              <w:spacing w:before="0"/>
              <w:ind w:right="-15"/>
              <w:jc w:val="right"/>
              <w:rPr>
                <w:sz w:val="21"/>
              </w:rPr>
            </w:pPr>
            <w:r>
              <w:rPr>
                <w:sz w:val="21"/>
              </w:rPr>
              <w:t>43.74 </w:t>
            </w:r>
          </w:p>
        </w:tc>
        <w:tc>
          <w:tcPr>
            <w:tcW w:w="1052" w:type="dxa"/>
          </w:tcPr>
          <w:p>
            <w:pPr>
              <w:pStyle w:val="TableParagraph"/>
              <w:spacing w:before="5"/>
              <w:rPr>
                <w:sz w:val="21"/>
              </w:rPr>
            </w:pPr>
          </w:p>
          <w:p>
            <w:pPr>
              <w:pStyle w:val="TableParagraph"/>
              <w:spacing w:before="0"/>
              <w:ind w:right="-15"/>
              <w:jc w:val="right"/>
              <w:rPr>
                <w:sz w:val="21"/>
              </w:rPr>
            </w:pPr>
            <w:r>
              <w:rPr>
                <w:sz w:val="21"/>
              </w:rPr>
              <w:t>40.89 </w:t>
            </w:r>
          </w:p>
        </w:tc>
        <w:tc>
          <w:tcPr>
            <w:tcW w:w="1047" w:type="dxa"/>
          </w:tcPr>
          <w:p>
            <w:pPr>
              <w:pStyle w:val="TableParagraph"/>
              <w:spacing w:before="1"/>
              <w:ind w:left="518"/>
              <w:rPr>
                <w:sz w:val="21"/>
              </w:rPr>
            </w:pPr>
            <w:r>
              <w:rPr>
                <w:sz w:val="21"/>
              </w:rPr>
              <w:t>增加</w:t>
            </w:r>
          </w:p>
          <w:p>
            <w:pPr>
              <w:pStyle w:val="TableParagraph"/>
              <w:spacing w:line="270" w:lineRule="atLeast" w:before="0"/>
              <w:ind w:left="307" w:right="-15" w:hanging="51"/>
              <w:rPr>
                <w:sz w:val="21"/>
              </w:rPr>
            </w:pPr>
            <w:r>
              <w:rPr>
                <w:sz w:val="21"/>
              </w:rPr>
              <w:t>1.63</w:t>
            </w:r>
            <w:r>
              <w:rPr>
                <w:spacing w:val="-27"/>
                <w:sz w:val="21"/>
              </w:rPr>
              <w:t> 个</w:t>
            </w:r>
            <w:r>
              <w:rPr>
                <w:sz w:val="21"/>
              </w:rPr>
              <w:t>百分点 </w:t>
            </w:r>
          </w:p>
        </w:tc>
      </w:tr>
      <w:tr>
        <w:trPr>
          <w:trHeight w:val="815" w:hRule="atLeast"/>
        </w:trPr>
        <w:tc>
          <w:tcPr>
            <w:tcW w:w="1054" w:type="dxa"/>
          </w:tcPr>
          <w:p>
            <w:pPr>
              <w:pStyle w:val="TableParagraph"/>
              <w:spacing w:line="242" w:lineRule="auto" w:before="137"/>
              <w:ind w:left="107" w:right="197"/>
              <w:rPr>
                <w:sz w:val="21"/>
              </w:rPr>
            </w:pPr>
            <w:r>
              <w:rPr>
                <w:sz w:val="21"/>
              </w:rPr>
              <w:t>照明工程施工 </w:t>
            </w:r>
          </w:p>
        </w:tc>
        <w:tc>
          <w:tcPr>
            <w:tcW w:w="1899" w:type="dxa"/>
          </w:tcPr>
          <w:p>
            <w:pPr>
              <w:pStyle w:val="TableParagraph"/>
              <w:spacing w:before="3"/>
              <w:rPr>
                <w:sz w:val="21"/>
              </w:rPr>
            </w:pPr>
          </w:p>
          <w:p>
            <w:pPr>
              <w:pStyle w:val="TableParagraph"/>
              <w:spacing w:before="0"/>
              <w:ind w:right="-15"/>
              <w:jc w:val="right"/>
              <w:rPr>
                <w:sz w:val="21"/>
              </w:rPr>
            </w:pPr>
            <w:r>
              <w:rPr>
                <w:sz w:val="21"/>
              </w:rPr>
              <w:t>179,178,612.85 </w:t>
            </w:r>
          </w:p>
        </w:tc>
        <w:tc>
          <w:tcPr>
            <w:tcW w:w="1896" w:type="dxa"/>
          </w:tcPr>
          <w:p>
            <w:pPr>
              <w:pStyle w:val="TableParagraph"/>
              <w:spacing w:before="3"/>
              <w:rPr>
                <w:sz w:val="21"/>
              </w:rPr>
            </w:pPr>
          </w:p>
          <w:p>
            <w:pPr>
              <w:pStyle w:val="TableParagraph"/>
              <w:spacing w:before="0"/>
              <w:ind w:right="-15"/>
              <w:jc w:val="right"/>
              <w:rPr>
                <w:sz w:val="21"/>
              </w:rPr>
            </w:pPr>
            <w:r>
              <w:rPr>
                <w:sz w:val="21"/>
              </w:rPr>
              <w:t>144,729,398.93 </w:t>
            </w:r>
          </w:p>
        </w:tc>
        <w:tc>
          <w:tcPr>
            <w:tcW w:w="1051" w:type="dxa"/>
          </w:tcPr>
          <w:p>
            <w:pPr>
              <w:pStyle w:val="TableParagraph"/>
              <w:spacing w:before="3"/>
              <w:rPr>
                <w:sz w:val="21"/>
              </w:rPr>
            </w:pPr>
          </w:p>
          <w:p>
            <w:pPr>
              <w:pStyle w:val="TableParagraph"/>
              <w:spacing w:before="0"/>
              <w:ind w:right="-15"/>
              <w:jc w:val="right"/>
              <w:rPr>
                <w:sz w:val="21"/>
              </w:rPr>
            </w:pPr>
            <w:r>
              <w:rPr>
                <w:sz w:val="21"/>
              </w:rPr>
              <w:t>19.23 </w:t>
            </w:r>
          </w:p>
        </w:tc>
        <w:tc>
          <w:tcPr>
            <w:tcW w:w="1051" w:type="dxa"/>
          </w:tcPr>
          <w:p>
            <w:pPr>
              <w:pStyle w:val="TableParagraph"/>
              <w:spacing w:before="3"/>
              <w:rPr>
                <w:sz w:val="21"/>
              </w:rPr>
            </w:pPr>
          </w:p>
          <w:p>
            <w:pPr>
              <w:pStyle w:val="TableParagraph"/>
              <w:spacing w:before="0"/>
              <w:ind w:right="-15"/>
              <w:jc w:val="right"/>
              <w:rPr>
                <w:sz w:val="21"/>
              </w:rPr>
            </w:pPr>
            <w:r>
              <w:rPr>
                <w:sz w:val="21"/>
              </w:rPr>
              <w:t>-5.48 </w:t>
            </w:r>
          </w:p>
        </w:tc>
        <w:tc>
          <w:tcPr>
            <w:tcW w:w="1052" w:type="dxa"/>
          </w:tcPr>
          <w:p>
            <w:pPr>
              <w:pStyle w:val="TableParagraph"/>
              <w:spacing w:before="3"/>
              <w:rPr>
                <w:sz w:val="21"/>
              </w:rPr>
            </w:pPr>
          </w:p>
          <w:p>
            <w:pPr>
              <w:pStyle w:val="TableParagraph"/>
              <w:spacing w:before="0"/>
              <w:ind w:right="-15"/>
              <w:jc w:val="right"/>
              <w:rPr>
                <w:sz w:val="21"/>
              </w:rPr>
            </w:pPr>
            <w:r>
              <w:rPr>
                <w:sz w:val="21"/>
              </w:rPr>
              <w:t>-8.64 </w:t>
            </w:r>
          </w:p>
        </w:tc>
        <w:tc>
          <w:tcPr>
            <w:tcW w:w="1047" w:type="dxa"/>
          </w:tcPr>
          <w:p>
            <w:pPr>
              <w:pStyle w:val="TableParagraph"/>
              <w:spacing w:before="1"/>
              <w:ind w:right="94"/>
              <w:jc w:val="right"/>
              <w:rPr>
                <w:sz w:val="21"/>
              </w:rPr>
            </w:pPr>
            <w:r>
              <w:rPr>
                <w:sz w:val="21"/>
              </w:rPr>
              <w:t>增加</w:t>
            </w:r>
          </w:p>
          <w:p>
            <w:pPr>
              <w:pStyle w:val="TableParagraph"/>
              <w:spacing w:before="2"/>
              <w:ind w:right="94"/>
              <w:jc w:val="right"/>
              <w:rPr>
                <w:sz w:val="21"/>
              </w:rPr>
            </w:pPr>
            <w:r>
              <w:rPr>
                <w:sz w:val="21"/>
              </w:rPr>
              <w:t>2.79</w:t>
            </w:r>
            <w:r>
              <w:rPr>
                <w:spacing w:val="-26"/>
                <w:sz w:val="21"/>
              </w:rPr>
              <w:t> 个</w:t>
            </w:r>
          </w:p>
          <w:p>
            <w:pPr>
              <w:pStyle w:val="TableParagraph"/>
              <w:spacing w:line="250" w:lineRule="exact" w:before="4"/>
              <w:ind w:left="307" w:right="-15"/>
              <w:rPr>
                <w:sz w:val="21"/>
              </w:rPr>
            </w:pPr>
            <w:r>
              <w:rPr>
                <w:sz w:val="21"/>
              </w:rPr>
              <w:t>百分点 </w:t>
            </w:r>
          </w:p>
        </w:tc>
      </w:tr>
      <w:tr>
        <w:trPr>
          <w:trHeight w:val="818" w:hRule="atLeast"/>
        </w:trPr>
        <w:tc>
          <w:tcPr>
            <w:tcW w:w="1054" w:type="dxa"/>
          </w:tcPr>
          <w:p>
            <w:pPr>
              <w:pStyle w:val="TableParagraph"/>
              <w:spacing w:before="5"/>
              <w:rPr>
                <w:sz w:val="21"/>
              </w:rPr>
            </w:pPr>
          </w:p>
          <w:p>
            <w:pPr>
              <w:pStyle w:val="TableParagraph"/>
              <w:spacing w:before="0"/>
              <w:ind w:left="107"/>
              <w:rPr>
                <w:sz w:val="21"/>
              </w:rPr>
            </w:pPr>
            <w:r>
              <w:rPr>
                <w:sz w:val="21"/>
              </w:rPr>
              <w:t>其他 </w:t>
            </w:r>
          </w:p>
        </w:tc>
        <w:tc>
          <w:tcPr>
            <w:tcW w:w="1899" w:type="dxa"/>
          </w:tcPr>
          <w:p>
            <w:pPr>
              <w:pStyle w:val="TableParagraph"/>
              <w:spacing w:before="5"/>
              <w:rPr>
                <w:sz w:val="21"/>
              </w:rPr>
            </w:pPr>
          </w:p>
          <w:p>
            <w:pPr>
              <w:pStyle w:val="TableParagraph"/>
              <w:spacing w:before="0"/>
              <w:ind w:right="-15"/>
              <w:jc w:val="right"/>
              <w:rPr>
                <w:sz w:val="21"/>
              </w:rPr>
            </w:pPr>
            <w:r>
              <w:rPr>
                <w:sz w:val="21"/>
              </w:rPr>
              <w:t>21,531,241.20 </w:t>
            </w:r>
          </w:p>
        </w:tc>
        <w:tc>
          <w:tcPr>
            <w:tcW w:w="1896" w:type="dxa"/>
          </w:tcPr>
          <w:p>
            <w:pPr>
              <w:pStyle w:val="TableParagraph"/>
              <w:spacing w:before="5"/>
              <w:rPr>
                <w:sz w:val="21"/>
              </w:rPr>
            </w:pPr>
          </w:p>
          <w:p>
            <w:pPr>
              <w:pStyle w:val="TableParagraph"/>
              <w:spacing w:before="0"/>
              <w:ind w:right="-15"/>
              <w:jc w:val="right"/>
              <w:rPr>
                <w:sz w:val="21"/>
              </w:rPr>
            </w:pPr>
            <w:r>
              <w:rPr>
                <w:sz w:val="21"/>
              </w:rPr>
              <w:t>17,859,102.63 </w:t>
            </w:r>
          </w:p>
        </w:tc>
        <w:tc>
          <w:tcPr>
            <w:tcW w:w="1051" w:type="dxa"/>
          </w:tcPr>
          <w:p>
            <w:pPr>
              <w:pStyle w:val="TableParagraph"/>
              <w:spacing w:before="5"/>
              <w:rPr>
                <w:sz w:val="21"/>
              </w:rPr>
            </w:pPr>
          </w:p>
          <w:p>
            <w:pPr>
              <w:pStyle w:val="TableParagraph"/>
              <w:spacing w:before="0"/>
              <w:ind w:right="-15"/>
              <w:jc w:val="right"/>
              <w:rPr>
                <w:sz w:val="21"/>
              </w:rPr>
            </w:pPr>
            <w:r>
              <w:rPr>
                <w:sz w:val="21"/>
              </w:rPr>
              <w:t>17.05 </w:t>
            </w:r>
          </w:p>
        </w:tc>
        <w:tc>
          <w:tcPr>
            <w:tcW w:w="1051" w:type="dxa"/>
          </w:tcPr>
          <w:p>
            <w:pPr>
              <w:pStyle w:val="TableParagraph"/>
              <w:spacing w:before="5"/>
              <w:rPr>
                <w:sz w:val="21"/>
              </w:rPr>
            </w:pPr>
          </w:p>
          <w:p>
            <w:pPr>
              <w:pStyle w:val="TableParagraph"/>
              <w:spacing w:before="0"/>
              <w:ind w:right="-15"/>
              <w:jc w:val="right"/>
              <w:rPr>
                <w:sz w:val="21"/>
              </w:rPr>
            </w:pPr>
            <w:r>
              <w:rPr>
                <w:sz w:val="21"/>
              </w:rPr>
              <w:t>-63.16 </w:t>
            </w:r>
          </w:p>
        </w:tc>
        <w:tc>
          <w:tcPr>
            <w:tcW w:w="1052" w:type="dxa"/>
          </w:tcPr>
          <w:p>
            <w:pPr>
              <w:pStyle w:val="TableParagraph"/>
              <w:spacing w:before="5"/>
              <w:rPr>
                <w:sz w:val="21"/>
              </w:rPr>
            </w:pPr>
          </w:p>
          <w:p>
            <w:pPr>
              <w:pStyle w:val="TableParagraph"/>
              <w:spacing w:before="0"/>
              <w:ind w:right="-15"/>
              <w:jc w:val="right"/>
              <w:rPr>
                <w:sz w:val="21"/>
              </w:rPr>
            </w:pPr>
            <w:r>
              <w:rPr>
                <w:sz w:val="21"/>
              </w:rPr>
              <w:t>-65.56 </w:t>
            </w:r>
          </w:p>
        </w:tc>
        <w:tc>
          <w:tcPr>
            <w:tcW w:w="1047" w:type="dxa"/>
          </w:tcPr>
          <w:p>
            <w:pPr>
              <w:pStyle w:val="TableParagraph"/>
              <w:spacing w:before="3"/>
              <w:ind w:right="94"/>
              <w:jc w:val="right"/>
              <w:rPr>
                <w:sz w:val="21"/>
              </w:rPr>
            </w:pPr>
            <w:r>
              <w:rPr>
                <w:sz w:val="21"/>
              </w:rPr>
              <w:t>增加</w:t>
            </w:r>
          </w:p>
          <w:p>
            <w:pPr>
              <w:pStyle w:val="TableParagraph"/>
              <w:spacing w:before="2"/>
              <w:ind w:right="94"/>
              <w:jc w:val="right"/>
              <w:rPr>
                <w:sz w:val="21"/>
              </w:rPr>
            </w:pPr>
            <w:r>
              <w:rPr>
                <w:sz w:val="21"/>
              </w:rPr>
              <w:t>5.77</w:t>
            </w:r>
            <w:r>
              <w:rPr>
                <w:spacing w:val="-26"/>
                <w:sz w:val="21"/>
              </w:rPr>
              <w:t> 个</w:t>
            </w:r>
          </w:p>
          <w:p>
            <w:pPr>
              <w:pStyle w:val="TableParagraph"/>
              <w:spacing w:line="250" w:lineRule="exact" w:before="5"/>
              <w:ind w:left="307" w:right="-15"/>
              <w:rPr>
                <w:sz w:val="21"/>
              </w:rPr>
            </w:pPr>
            <w:r>
              <w:rPr>
                <w:sz w:val="21"/>
              </w:rPr>
              <w:t>百分点 </w:t>
            </w:r>
          </w:p>
        </w:tc>
      </w:tr>
      <w:tr>
        <w:trPr>
          <w:trHeight w:val="398" w:hRule="atLeast"/>
        </w:trPr>
        <w:tc>
          <w:tcPr>
            <w:tcW w:w="9050" w:type="dxa"/>
            <w:gridSpan w:val="7"/>
          </w:tcPr>
          <w:p>
            <w:pPr>
              <w:pStyle w:val="TableParagraph"/>
              <w:ind w:left="3406" w:right="3292"/>
              <w:jc w:val="center"/>
              <w:rPr>
                <w:sz w:val="21"/>
              </w:rPr>
            </w:pPr>
            <w:r>
              <w:rPr>
                <w:spacing w:val="-1"/>
                <w:sz w:val="21"/>
              </w:rPr>
              <w:t>主营业务分地区情况</w:t>
            </w:r>
            <w:r>
              <w:rPr>
                <w:sz w:val="21"/>
              </w:rPr>
              <w:t> </w:t>
            </w:r>
          </w:p>
        </w:tc>
      </w:tr>
      <w:tr>
        <w:trPr>
          <w:trHeight w:val="1089" w:hRule="atLeast"/>
        </w:trPr>
        <w:tc>
          <w:tcPr>
            <w:tcW w:w="1054" w:type="dxa"/>
          </w:tcPr>
          <w:p>
            <w:pPr>
              <w:pStyle w:val="TableParagraph"/>
              <w:spacing w:before="0"/>
              <w:rPr>
                <w:sz w:val="20"/>
              </w:rPr>
            </w:pPr>
          </w:p>
          <w:p>
            <w:pPr>
              <w:pStyle w:val="TableParagraph"/>
              <w:spacing w:before="152"/>
              <w:ind w:right="94"/>
              <w:jc w:val="right"/>
              <w:rPr>
                <w:sz w:val="21"/>
              </w:rPr>
            </w:pPr>
            <w:r>
              <w:rPr>
                <w:sz w:val="21"/>
              </w:rPr>
              <w:t>分地区 </w:t>
            </w:r>
          </w:p>
        </w:tc>
        <w:tc>
          <w:tcPr>
            <w:tcW w:w="1899" w:type="dxa"/>
          </w:tcPr>
          <w:p>
            <w:pPr>
              <w:pStyle w:val="TableParagraph"/>
              <w:spacing w:before="0"/>
              <w:rPr>
                <w:sz w:val="20"/>
              </w:rPr>
            </w:pPr>
          </w:p>
          <w:p>
            <w:pPr>
              <w:pStyle w:val="TableParagraph"/>
              <w:spacing w:before="152"/>
              <w:ind w:left="527"/>
              <w:rPr>
                <w:sz w:val="21"/>
              </w:rPr>
            </w:pPr>
            <w:r>
              <w:rPr>
                <w:spacing w:val="-1"/>
                <w:sz w:val="21"/>
              </w:rPr>
              <w:t>营业收入</w:t>
            </w:r>
            <w:r>
              <w:rPr>
                <w:sz w:val="21"/>
              </w:rPr>
              <w:t> </w:t>
            </w:r>
          </w:p>
        </w:tc>
        <w:tc>
          <w:tcPr>
            <w:tcW w:w="1896" w:type="dxa"/>
          </w:tcPr>
          <w:p>
            <w:pPr>
              <w:pStyle w:val="TableParagraph"/>
              <w:spacing w:before="0"/>
              <w:rPr>
                <w:sz w:val="20"/>
              </w:rPr>
            </w:pPr>
          </w:p>
          <w:p>
            <w:pPr>
              <w:pStyle w:val="TableParagraph"/>
              <w:spacing w:before="152"/>
              <w:ind w:left="524"/>
              <w:rPr>
                <w:sz w:val="21"/>
              </w:rPr>
            </w:pPr>
            <w:r>
              <w:rPr>
                <w:spacing w:val="-1"/>
                <w:sz w:val="21"/>
              </w:rPr>
              <w:t>营业成本</w:t>
            </w:r>
            <w:r>
              <w:rPr>
                <w:sz w:val="21"/>
              </w:rPr>
              <w:t> </w:t>
            </w:r>
          </w:p>
        </w:tc>
        <w:tc>
          <w:tcPr>
            <w:tcW w:w="1051" w:type="dxa"/>
          </w:tcPr>
          <w:p>
            <w:pPr>
              <w:pStyle w:val="TableParagraph"/>
              <w:spacing w:before="3"/>
              <w:rPr>
                <w:sz w:val="21"/>
              </w:rPr>
            </w:pPr>
          </w:p>
          <w:p>
            <w:pPr>
              <w:pStyle w:val="TableParagraph"/>
              <w:spacing w:before="0"/>
              <w:ind w:left="208"/>
              <w:rPr>
                <w:sz w:val="21"/>
              </w:rPr>
            </w:pPr>
            <w:r>
              <w:rPr>
                <w:sz w:val="21"/>
              </w:rPr>
              <w:t>毛利率</w:t>
            </w:r>
          </w:p>
          <w:p>
            <w:pPr>
              <w:pStyle w:val="TableParagraph"/>
              <w:spacing w:before="4"/>
              <w:ind w:left="261"/>
              <w:rPr>
                <w:sz w:val="21"/>
              </w:rPr>
            </w:pPr>
            <w:r>
              <w:rPr>
                <w:sz w:val="21"/>
              </w:rPr>
              <w:t>（%） </w:t>
            </w:r>
          </w:p>
        </w:tc>
        <w:tc>
          <w:tcPr>
            <w:tcW w:w="1051" w:type="dxa"/>
          </w:tcPr>
          <w:p>
            <w:pPr>
              <w:pStyle w:val="TableParagraph"/>
              <w:spacing w:line="242" w:lineRule="auto" w:before="1"/>
              <w:ind w:left="208" w:right="196"/>
              <w:jc w:val="both"/>
              <w:rPr>
                <w:sz w:val="21"/>
              </w:rPr>
            </w:pPr>
            <w:r>
              <w:rPr>
                <w:sz w:val="21"/>
              </w:rPr>
              <w:t>营业收入比上</w:t>
            </w:r>
            <w:r>
              <w:rPr>
                <w:spacing w:val="-5"/>
                <w:sz w:val="21"/>
              </w:rPr>
              <w:t>年增减</w:t>
            </w:r>
          </w:p>
          <w:p>
            <w:pPr>
              <w:pStyle w:val="TableParagraph"/>
              <w:spacing w:line="252" w:lineRule="exact" w:before="0"/>
              <w:ind w:left="261"/>
              <w:rPr>
                <w:sz w:val="21"/>
              </w:rPr>
            </w:pPr>
            <w:r>
              <w:rPr>
                <w:sz w:val="21"/>
              </w:rPr>
              <w:t>（%） </w:t>
            </w:r>
          </w:p>
        </w:tc>
        <w:tc>
          <w:tcPr>
            <w:tcW w:w="1052" w:type="dxa"/>
          </w:tcPr>
          <w:p>
            <w:pPr>
              <w:pStyle w:val="TableParagraph"/>
              <w:spacing w:line="242" w:lineRule="auto" w:before="1"/>
              <w:ind w:left="209" w:right="196"/>
              <w:jc w:val="both"/>
              <w:rPr>
                <w:sz w:val="21"/>
              </w:rPr>
            </w:pPr>
            <w:r>
              <w:rPr>
                <w:sz w:val="21"/>
              </w:rPr>
              <w:t>营业成本比上</w:t>
            </w:r>
            <w:r>
              <w:rPr>
                <w:spacing w:val="-5"/>
                <w:sz w:val="21"/>
              </w:rPr>
              <w:t>年增减</w:t>
            </w:r>
          </w:p>
          <w:p>
            <w:pPr>
              <w:pStyle w:val="TableParagraph"/>
              <w:spacing w:line="252" w:lineRule="exact" w:before="0"/>
              <w:ind w:left="262"/>
              <w:rPr>
                <w:sz w:val="21"/>
              </w:rPr>
            </w:pPr>
            <w:r>
              <w:rPr>
                <w:sz w:val="21"/>
              </w:rPr>
              <w:t>（%） </w:t>
            </w:r>
          </w:p>
        </w:tc>
        <w:tc>
          <w:tcPr>
            <w:tcW w:w="1047" w:type="dxa"/>
          </w:tcPr>
          <w:p>
            <w:pPr>
              <w:pStyle w:val="TableParagraph"/>
              <w:spacing w:line="242" w:lineRule="auto" w:before="137"/>
              <w:ind w:left="105" w:right="-15" w:firstLine="100"/>
              <w:rPr>
                <w:sz w:val="21"/>
              </w:rPr>
            </w:pPr>
            <w:r>
              <w:rPr>
                <w:sz w:val="21"/>
              </w:rPr>
              <w:t>毛利率</w:t>
            </w:r>
            <w:r>
              <w:rPr>
                <w:spacing w:val="1"/>
                <w:sz w:val="21"/>
              </w:rPr>
              <w:t> </w:t>
            </w:r>
            <w:r>
              <w:rPr>
                <w:sz w:val="21"/>
              </w:rPr>
              <w:t>比上年</w:t>
            </w:r>
            <w:r>
              <w:rPr>
                <w:spacing w:val="1"/>
                <w:sz w:val="21"/>
              </w:rPr>
              <w:t> </w:t>
            </w:r>
            <w:r>
              <w:rPr>
                <w:spacing w:val="-5"/>
                <w:w w:val="100"/>
                <w:sz w:val="21"/>
              </w:rPr>
              <w:t>增减</w:t>
            </w:r>
            <w:r>
              <w:rPr>
                <w:spacing w:val="-1"/>
                <w:w w:val="100"/>
                <w:sz w:val="21"/>
              </w:rPr>
              <w:t>（</w:t>
            </w:r>
            <w:r>
              <w:rPr>
                <w:w w:val="100"/>
                <w:sz w:val="21"/>
              </w:rPr>
              <w:t>%</w:t>
            </w:r>
            <w:r>
              <w:rPr>
                <w:spacing w:val="-108"/>
                <w:w w:val="100"/>
                <w:sz w:val="21"/>
              </w:rPr>
              <w:t>）</w:t>
            </w:r>
            <w:r>
              <w:rPr>
                <w:w w:val="100"/>
                <w:sz w:val="21"/>
              </w:rPr>
              <w:t> </w:t>
            </w:r>
          </w:p>
        </w:tc>
      </w:tr>
      <w:tr>
        <w:trPr>
          <w:trHeight w:val="815" w:hRule="atLeast"/>
        </w:trPr>
        <w:tc>
          <w:tcPr>
            <w:tcW w:w="1054" w:type="dxa"/>
          </w:tcPr>
          <w:p>
            <w:pPr>
              <w:pStyle w:val="TableParagraph"/>
              <w:spacing w:before="3"/>
              <w:rPr>
                <w:sz w:val="21"/>
              </w:rPr>
            </w:pPr>
          </w:p>
          <w:p>
            <w:pPr>
              <w:pStyle w:val="TableParagraph"/>
              <w:spacing w:before="0"/>
              <w:ind w:left="107"/>
              <w:rPr>
                <w:sz w:val="21"/>
              </w:rPr>
            </w:pPr>
            <w:r>
              <w:rPr>
                <w:sz w:val="21"/>
              </w:rPr>
              <w:t>国内 </w:t>
            </w:r>
          </w:p>
        </w:tc>
        <w:tc>
          <w:tcPr>
            <w:tcW w:w="1899" w:type="dxa"/>
          </w:tcPr>
          <w:p>
            <w:pPr>
              <w:pStyle w:val="TableParagraph"/>
              <w:spacing w:before="3"/>
              <w:rPr>
                <w:sz w:val="21"/>
              </w:rPr>
            </w:pPr>
          </w:p>
          <w:p>
            <w:pPr>
              <w:pStyle w:val="TableParagraph"/>
              <w:spacing w:before="0"/>
              <w:ind w:right="-15"/>
              <w:jc w:val="right"/>
              <w:rPr>
                <w:sz w:val="21"/>
              </w:rPr>
            </w:pPr>
            <w:r>
              <w:rPr>
                <w:sz w:val="21"/>
              </w:rPr>
              <w:t>934,492,241.85 </w:t>
            </w:r>
          </w:p>
        </w:tc>
        <w:tc>
          <w:tcPr>
            <w:tcW w:w="1896" w:type="dxa"/>
          </w:tcPr>
          <w:p>
            <w:pPr>
              <w:pStyle w:val="TableParagraph"/>
              <w:spacing w:before="3"/>
              <w:rPr>
                <w:sz w:val="21"/>
              </w:rPr>
            </w:pPr>
          </w:p>
          <w:p>
            <w:pPr>
              <w:pStyle w:val="TableParagraph"/>
              <w:spacing w:before="0"/>
              <w:ind w:right="-15"/>
              <w:jc w:val="right"/>
              <w:rPr>
                <w:sz w:val="21"/>
              </w:rPr>
            </w:pPr>
            <w:r>
              <w:rPr>
                <w:sz w:val="21"/>
              </w:rPr>
              <w:t>707,206,894.57 </w:t>
            </w:r>
          </w:p>
        </w:tc>
        <w:tc>
          <w:tcPr>
            <w:tcW w:w="1051" w:type="dxa"/>
          </w:tcPr>
          <w:p>
            <w:pPr>
              <w:pStyle w:val="TableParagraph"/>
              <w:spacing w:before="3"/>
              <w:rPr>
                <w:sz w:val="21"/>
              </w:rPr>
            </w:pPr>
          </w:p>
          <w:p>
            <w:pPr>
              <w:pStyle w:val="TableParagraph"/>
              <w:spacing w:before="0"/>
              <w:ind w:right="-15"/>
              <w:jc w:val="right"/>
              <w:rPr>
                <w:sz w:val="21"/>
              </w:rPr>
            </w:pPr>
            <w:r>
              <w:rPr>
                <w:sz w:val="21"/>
              </w:rPr>
              <w:t>24.32 </w:t>
            </w:r>
          </w:p>
        </w:tc>
        <w:tc>
          <w:tcPr>
            <w:tcW w:w="1051" w:type="dxa"/>
          </w:tcPr>
          <w:p>
            <w:pPr>
              <w:pStyle w:val="TableParagraph"/>
              <w:spacing w:before="3"/>
              <w:rPr>
                <w:sz w:val="21"/>
              </w:rPr>
            </w:pPr>
          </w:p>
          <w:p>
            <w:pPr>
              <w:pStyle w:val="TableParagraph"/>
              <w:spacing w:before="0"/>
              <w:ind w:right="-15"/>
              <w:jc w:val="right"/>
              <w:rPr>
                <w:sz w:val="21"/>
              </w:rPr>
            </w:pPr>
            <w:r>
              <w:rPr>
                <w:sz w:val="21"/>
              </w:rPr>
              <w:t>10.94 </w:t>
            </w:r>
          </w:p>
        </w:tc>
        <w:tc>
          <w:tcPr>
            <w:tcW w:w="1052" w:type="dxa"/>
          </w:tcPr>
          <w:p>
            <w:pPr>
              <w:pStyle w:val="TableParagraph"/>
              <w:spacing w:before="3"/>
              <w:rPr>
                <w:sz w:val="21"/>
              </w:rPr>
            </w:pPr>
          </w:p>
          <w:p>
            <w:pPr>
              <w:pStyle w:val="TableParagraph"/>
              <w:spacing w:before="0"/>
              <w:ind w:right="-15"/>
              <w:jc w:val="right"/>
              <w:rPr>
                <w:sz w:val="21"/>
              </w:rPr>
            </w:pPr>
            <w:r>
              <w:rPr>
                <w:sz w:val="21"/>
              </w:rPr>
              <w:t>-0.75 </w:t>
            </w:r>
          </w:p>
        </w:tc>
        <w:tc>
          <w:tcPr>
            <w:tcW w:w="1047" w:type="dxa"/>
          </w:tcPr>
          <w:p>
            <w:pPr>
              <w:pStyle w:val="TableParagraph"/>
              <w:spacing w:before="1"/>
              <w:ind w:right="94"/>
              <w:jc w:val="right"/>
              <w:rPr>
                <w:sz w:val="21"/>
              </w:rPr>
            </w:pPr>
            <w:r>
              <w:rPr>
                <w:sz w:val="21"/>
              </w:rPr>
              <w:t>增加</w:t>
            </w:r>
          </w:p>
          <w:p>
            <w:pPr>
              <w:pStyle w:val="TableParagraph"/>
              <w:spacing w:before="2"/>
              <w:ind w:right="94"/>
              <w:jc w:val="right"/>
              <w:rPr>
                <w:sz w:val="21"/>
              </w:rPr>
            </w:pPr>
            <w:r>
              <w:rPr>
                <w:sz w:val="21"/>
              </w:rPr>
              <w:t>8.91</w:t>
            </w:r>
            <w:r>
              <w:rPr>
                <w:spacing w:val="-26"/>
                <w:sz w:val="21"/>
              </w:rPr>
              <w:t> 个</w:t>
            </w:r>
          </w:p>
          <w:p>
            <w:pPr>
              <w:pStyle w:val="TableParagraph"/>
              <w:spacing w:line="250" w:lineRule="exact" w:before="4"/>
              <w:ind w:left="307" w:right="-15"/>
              <w:rPr>
                <w:sz w:val="21"/>
              </w:rPr>
            </w:pPr>
            <w:r>
              <w:rPr>
                <w:sz w:val="21"/>
              </w:rPr>
              <w:t>百分点 </w:t>
            </w:r>
          </w:p>
        </w:tc>
      </w:tr>
    </w:tbl>
    <w:p>
      <w:pPr>
        <w:spacing w:after="0" w:line="250" w:lineRule="exact"/>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54"/>
        <w:gridCol w:w="1899"/>
        <w:gridCol w:w="1896"/>
        <w:gridCol w:w="1051"/>
        <w:gridCol w:w="1051"/>
        <w:gridCol w:w="1052"/>
        <w:gridCol w:w="1047"/>
      </w:tblGrid>
      <w:tr>
        <w:trPr>
          <w:trHeight w:val="818" w:hRule="atLeast"/>
        </w:trPr>
        <w:tc>
          <w:tcPr>
            <w:tcW w:w="1054" w:type="dxa"/>
          </w:tcPr>
          <w:p>
            <w:pPr>
              <w:pStyle w:val="TableParagraph"/>
              <w:spacing w:before="5"/>
              <w:rPr>
                <w:sz w:val="21"/>
              </w:rPr>
            </w:pPr>
          </w:p>
          <w:p>
            <w:pPr>
              <w:pStyle w:val="TableParagraph"/>
              <w:spacing w:before="1"/>
              <w:ind w:left="107"/>
              <w:rPr>
                <w:sz w:val="21"/>
              </w:rPr>
            </w:pPr>
            <w:r>
              <w:rPr>
                <w:sz w:val="21"/>
              </w:rPr>
              <w:t>国外 </w:t>
            </w:r>
          </w:p>
        </w:tc>
        <w:tc>
          <w:tcPr>
            <w:tcW w:w="1899" w:type="dxa"/>
          </w:tcPr>
          <w:p>
            <w:pPr>
              <w:pStyle w:val="TableParagraph"/>
              <w:spacing w:before="5"/>
              <w:rPr>
                <w:sz w:val="21"/>
              </w:rPr>
            </w:pPr>
          </w:p>
          <w:p>
            <w:pPr>
              <w:pStyle w:val="TableParagraph"/>
              <w:spacing w:before="1"/>
              <w:ind w:right="-15"/>
              <w:jc w:val="right"/>
              <w:rPr>
                <w:sz w:val="21"/>
              </w:rPr>
            </w:pPr>
            <w:r>
              <w:rPr>
                <w:sz w:val="21"/>
              </w:rPr>
              <w:t>3,751,954,557.65 </w:t>
            </w:r>
          </w:p>
        </w:tc>
        <w:tc>
          <w:tcPr>
            <w:tcW w:w="1896" w:type="dxa"/>
          </w:tcPr>
          <w:p>
            <w:pPr>
              <w:pStyle w:val="TableParagraph"/>
              <w:spacing w:before="5"/>
              <w:rPr>
                <w:sz w:val="21"/>
              </w:rPr>
            </w:pPr>
          </w:p>
          <w:p>
            <w:pPr>
              <w:pStyle w:val="TableParagraph"/>
              <w:spacing w:before="1"/>
              <w:ind w:right="-15"/>
              <w:jc w:val="right"/>
              <w:rPr>
                <w:sz w:val="21"/>
              </w:rPr>
            </w:pPr>
            <w:r>
              <w:rPr>
                <w:sz w:val="21"/>
              </w:rPr>
              <w:t>3,078,223,839.59 </w:t>
            </w:r>
          </w:p>
        </w:tc>
        <w:tc>
          <w:tcPr>
            <w:tcW w:w="1051" w:type="dxa"/>
          </w:tcPr>
          <w:p>
            <w:pPr>
              <w:pStyle w:val="TableParagraph"/>
              <w:spacing w:before="5"/>
              <w:rPr>
                <w:sz w:val="21"/>
              </w:rPr>
            </w:pPr>
          </w:p>
          <w:p>
            <w:pPr>
              <w:pStyle w:val="TableParagraph"/>
              <w:spacing w:before="1"/>
              <w:ind w:right="-15"/>
              <w:jc w:val="right"/>
              <w:rPr>
                <w:sz w:val="21"/>
              </w:rPr>
            </w:pPr>
            <w:r>
              <w:rPr>
                <w:sz w:val="21"/>
              </w:rPr>
              <w:t>17.96 </w:t>
            </w:r>
          </w:p>
        </w:tc>
        <w:tc>
          <w:tcPr>
            <w:tcW w:w="1051" w:type="dxa"/>
          </w:tcPr>
          <w:p>
            <w:pPr>
              <w:pStyle w:val="TableParagraph"/>
              <w:spacing w:before="5"/>
              <w:rPr>
                <w:sz w:val="21"/>
              </w:rPr>
            </w:pPr>
          </w:p>
          <w:p>
            <w:pPr>
              <w:pStyle w:val="TableParagraph"/>
              <w:spacing w:before="1"/>
              <w:ind w:right="-15"/>
              <w:jc w:val="right"/>
              <w:rPr>
                <w:sz w:val="21"/>
              </w:rPr>
            </w:pPr>
            <w:r>
              <w:rPr>
                <w:sz w:val="21"/>
              </w:rPr>
              <w:t>-1.43 </w:t>
            </w:r>
          </w:p>
        </w:tc>
        <w:tc>
          <w:tcPr>
            <w:tcW w:w="1052" w:type="dxa"/>
          </w:tcPr>
          <w:p>
            <w:pPr>
              <w:pStyle w:val="TableParagraph"/>
              <w:spacing w:before="5"/>
              <w:rPr>
                <w:sz w:val="21"/>
              </w:rPr>
            </w:pPr>
          </w:p>
          <w:p>
            <w:pPr>
              <w:pStyle w:val="TableParagraph"/>
              <w:spacing w:before="1"/>
              <w:ind w:right="-15"/>
              <w:jc w:val="right"/>
              <w:rPr>
                <w:sz w:val="21"/>
              </w:rPr>
            </w:pPr>
            <w:r>
              <w:rPr>
                <w:sz w:val="21"/>
              </w:rPr>
              <w:t>-2.59 </w:t>
            </w:r>
          </w:p>
        </w:tc>
        <w:tc>
          <w:tcPr>
            <w:tcW w:w="1047" w:type="dxa"/>
          </w:tcPr>
          <w:p>
            <w:pPr>
              <w:pStyle w:val="TableParagraph"/>
              <w:spacing w:before="3"/>
              <w:ind w:right="94"/>
              <w:jc w:val="right"/>
              <w:rPr>
                <w:sz w:val="21"/>
              </w:rPr>
            </w:pPr>
            <w:r>
              <w:rPr>
                <w:sz w:val="21"/>
              </w:rPr>
              <w:t>增加</w:t>
            </w:r>
          </w:p>
          <w:p>
            <w:pPr>
              <w:pStyle w:val="TableParagraph"/>
              <w:spacing w:before="3"/>
              <w:ind w:right="94"/>
              <w:jc w:val="right"/>
              <w:rPr>
                <w:sz w:val="21"/>
              </w:rPr>
            </w:pPr>
            <w:r>
              <w:rPr>
                <w:sz w:val="21"/>
              </w:rPr>
              <w:t>0.99</w:t>
            </w:r>
            <w:r>
              <w:rPr>
                <w:spacing w:val="-26"/>
                <w:sz w:val="21"/>
              </w:rPr>
              <w:t> 个</w:t>
            </w:r>
          </w:p>
          <w:p>
            <w:pPr>
              <w:pStyle w:val="TableParagraph"/>
              <w:spacing w:line="250" w:lineRule="exact" w:before="4"/>
              <w:ind w:left="307" w:right="-15"/>
              <w:rPr>
                <w:sz w:val="21"/>
              </w:rPr>
            </w:pPr>
            <w:r>
              <w:rPr>
                <w:sz w:val="21"/>
              </w:rPr>
              <w:t>百分点 </w:t>
            </w:r>
          </w:p>
        </w:tc>
      </w:tr>
      <w:tr>
        <w:trPr>
          <w:trHeight w:val="398" w:hRule="atLeast"/>
        </w:trPr>
        <w:tc>
          <w:tcPr>
            <w:tcW w:w="9050" w:type="dxa"/>
            <w:gridSpan w:val="7"/>
          </w:tcPr>
          <w:p>
            <w:pPr>
              <w:pStyle w:val="TableParagraph"/>
              <w:ind w:left="3406" w:right="3294"/>
              <w:jc w:val="center"/>
              <w:rPr>
                <w:sz w:val="21"/>
              </w:rPr>
            </w:pPr>
            <w:r>
              <w:rPr>
                <w:spacing w:val="-1"/>
                <w:sz w:val="21"/>
              </w:rPr>
              <w:t>主营业务分销售模式情况</w:t>
            </w:r>
            <w:r>
              <w:rPr>
                <w:sz w:val="21"/>
              </w:rPr>
              <w:t> </w:t>
            </w:r>
          </w:p>
        </w:tc>
      </w:tr>
      <w:tr>
        <w:trPr>
          <w:trHeight w:val="1089" w:hRule="atLeast"/>
        </w:trPr>
        <w:tc>
          <w:tcPr>
            <w:tcW w:w="1054" w:type="dxa"/>
          </w:tcPr>
          <w:p>
            <w:pPr>
              <w:pStyle w:val="TableParagraph"/>
              <w:spacing w:before="3"/>
              <w:rPr>
                <w:sz w:val="21"/>
              </w:rPr>
            </w:pPr>
          </w:p>
          <w:p>
            <w:pPr>
              <w:pStyle w:val="TableParagraph"/>
              <w:spacing w:line="244" w:lineRule="auto" w:before="0"/>
              <w:ind w:left="419" w:right="197" w:hanging="209"/>
              <w:rPr>
                <w:sz w:val="21"/>
              </w:rPr>
            </w:pPr>
            <w:r>
              <w:rPr>
                <w:sz w:val="21"/>
              </w:rPr>
              <w:t>销售模式 </w:t>
            </w:r>
          </w:p>
        </w:tc>
        <w:tc>
          <w:tcPr>
            <w:tcW w:w="1899" w:type="dxa"/>
          </w:tcPr>
          <w:p>
            <w:pPr>
              <w:pStyle w:val="TableParagraph"/>
              <w:spacing w:before="0"/>
              <w:rPr>
                <w:sz w:val="20"/>
              </w:rPr>
            </w:pPr>
          </w:p>
          <w:p>
            <w:pPr>
              <w:pStyle w:val="TableParagraph"/>
              <w:spacing w:before="152"/>
              <w:ind w:left="527"/>
              <w:rPr>
                <w:sz w:val="21"/>
              </w:rPr>
            </w:pPr>
            <w:r>
              <w:rPr>
                <w:spacing w:val="-1"/>
                <w:sz w:val="21"/>
              </w:rPr>
              <w:t>营业收入</w:t>
            </w:r>
            <w:r>
              <w:rPr>
                <w:sz w:val="21"/>
              </w:rPr>
              <w:t> </w:t>
            </w:r>
          </w:p>
        </w:tc>
        <w:tc>
          <w:tcPr>
            <w:tcW w:w="1896" w:type="dxa"/>
          </w:tcPr>
          <w:p>
            <w:pPr>
              <w:pStyle w:val="TableParagraph"/>
              <w:spacing w:before="0"/>
              <w:rPr>
                <w:sz w:val="20"/>
              </w:rPr>
            </w:pPr>
          </w:p>
          <w:p>
            <w:pPr>
              <w:pStyle w:val="TableParagraph"/>
              <w:spacing w:before="152"/>
              <w:ind w:left="524"/>
              <w:rPr>
                <w:sz w:val="21"/>
              </w:rPr>
            </w:pPr>
            <w:r>
              <w:rPr>
                <w:spacing w:val="-1"/>
                <w:sz w:val="21"/>
              </w:rPr>
              <w:t>营业成本</w:t>
            </w:r>
            <w:r>
              <w:rPr>
                <w:sz w:val="21"/>
              </w:rPr>
              <w:t> </w:t>
            </w:r>
          </w:p>
        </w:tc>
        <w:tc>
          <w:tcPr>
            <w:tcW w:w="1051" w:type="dxa"/>
          </w:tcPr>
          <w:p>
            <w:pPr>
              <w:pStyle w:val="TableParagraph"/>
              <w:spacing w:before="3"/>
              <w:rPr>
                <w:sz w:val="21"/>
              </w:rPr>
            </w:pPr>
          </w:p>
          <w:p>
            <w:pPr>
              <w:pStyle w:val="TableParagraph"/>
              <w:spacing w:before="0"/>
              <w:ind w:left="208"/>
              <w:rPr>
                <w:sz w:val="21"/>
              </w:rPr>
            </w:pPr>
            <w:r>
              <w:rPr>
                <w:sz w:val="21"/>
              </w:rPr>
              <w:t>毛利率</w:t>
            </w:r>
          </w:p>
          <w:p>
            <w:pPr>
              <w:pStyle w:val="TableParagraph"/>
              <w:spacing w:before="4"/>
              <w:ind w:left="261"/>
              <w:rPr>
                <w:sz w:val="21"/>
              </w:rPr>
            </w:pPr>
            <w:r>
              <w:rPr>
                <w:sz w:val="21"/>
              </w:rPr>
              <w:t>（%） </w:t>
            </w:r>
          </w:p>
        </w:tc>
        <w:tc>
          <w:tcPr>
            <w:tcW w:w="1051" w:type="dxa"/>
          </w:tcPr>
          <w:p>
            <w:pPr>
              <w:pStyle w:val="TableParagraph"/>
              <w:spacing w:line="242" w:lineRule="auto" w:before="1"/>
              <w:ind w:left="208" w:right="196"/>
              <w:jc w:val="both"/>
              <w:rPr>
                <w:sz w:val="21"/>
              </w:rPr>
            </w:pPr>
            <w:r>
              <w:rPr>
                <w:sz w:val="21"/>
              </w:rPr>
              <w:t>营业收入比上</w:t>
            </w:r>
            <w:r>
              <w:rPr>
                <w:spacing w:val="-5"/>
                <w:sz w:val="21"/>
              </w:rPr>
              <w:t>年增减</w:t>
            </w:r>
          </w:p>
          <w:p>
            <w:pPr>
              <w:pStyle w:val="TableParagraph"/>
              <w:spacing w:line="252" w:lineRule="exact" w:before="0"/>
              <w:ind w:left="261"/>
              <w:rPr>
                <w:sz w:val="21"/>
              </w:rPr>
            </w:pPr>
            <w:r>
              <w:rPr>
                <w:sz w:val="21"/>
              </w:rPr>
              <w:t>（%） </w:t>
            </w:r>
          </w:p>
        </w:tc>
        <w:tc>
          <w:tcPr>
            <w:tcW w:w="1052" w:type="dxa"/>
          </w:tcPr>
          <w:p>
            <w:pPr>
              <w:pStyle w:val="TableParagraph"/>
              <w:spacing w:line="242" w:lineRule="auto" w:before="1"/>
              <w:ind w:left="209" w:right="196"/>
              <w:jc w:val="both"/>
              <w:rPr>
                <w:sz w:val="21"/>
              </w:rPr>
            </w:pPr>
            <w:r>
              <w:rPr>
                <w:sz w:val="21"/>
              </w:rPr>
              <w:t>营业成本比上</w:t>
            </w:r>
            <w:r>
              <w:rPr>
                <w:spacing w:val="-5"/>
                <w:sz w:val="21"/>
              </w:rPr>
              <w:t>年增减</w:t>
            </w:r>
          </w:p>
          <w:p>
            <w:pPr>
              <w:pStyle w:val="TableParagraph"/>
              <w:spacing w:line="252" w:lineRule="exact" w:before="0"/>
              <w:ind w:left="262"/>
              <w:rPr>
                <w:sz w:val="21"/>
              </w:rPr>
            </w:pPr>
            <w:r>
              <w:rPr>
                <w:sz w:val="21"/>
              </w:rPr>
              <w:t>（%） </w:t>
            </w:r>
          </w:p>
        </w:tc>
        <w:tc>
          <w:tcPr>
            <w:tcW w:w="1047" w:type="dxa"/>
          </w:tcPr>
          <w:p>
            <w:pPr>
              <w:pStyle w:val="TableParagraph"/>
              <w:spacing w:line="242" w:lineRule="auto" w:before="137"/>
              <w:ind w:left="105" w:right="-15" w:firstLine="100"/>
              <w:rPr>
                <w:sz w:val="21"/>
              </w:rPr>
            </w:pPr>
            <w:r>
              <w:rPr>
                <w:sz w:val="21"/>
              </w:rPr>
              <w:t>毛利率</w:t>
            </w:r>
            <w:r>
              <w:rPr>
                <w:spacing w:val="1"/>
                <w:sz w:val="21"/>
              </w:rPr>
              <w:t> </w:t>
            </w:r>
            <w:r>
              <w:rPr>
                <w:sz w:val="21"/>
              </w:rPr>
              <w:t>比上年</w:t>
            </w:r>
            <w:r>
              <w:rPr>
                <w:spacing w:val="1"/>
                <w:sz w:val="21"/>
              </w:rPr>
              <w:t> </w:t>
            </w:r>
            <w:r>
              <w:rPr>
                <w:spacing w:val="-5"/>
                <w:w w:val="100"/>
                <w:sz w:val="21"/>
              </w:rPr>
              <w:t>增减</w:t>
            </w:r>
            <w:r>
              <w:rPr>
                <w:spacing w:val="-1"/>
                <w:w w:val="100"/>
                <w:sz w:val="21"/>
              </w:rPr>
              <w:t>（</w:t>
            </w:r>
            <w:r>
              <w:rPr>
                <w:w w:val="100"/>
                <w:sz w:val="21"/>
              </w:rPr>
              <w:t>%</w:t>
            </w:r>
            <w:r>
              <w:rPr>
                <w:spacing w:val="-108"/>
                <w:w w:val="100"/>
                <w:sz w:val="21"/>
              </w:rPr>
              <w:t>）</w:t>
            </w:r>
            <w:r>
              <w:rPr>
                <w:w w:val="100"/>
                <w:sz w:val="21"/>
              </w:rPr>
              <w:t> </w:t>
            </w:r>
          </w:p>
        </w:tc>
      </w:tr>
      <w:tr>
        <w:trPr>
          <w:trHeight w:val="815" w:hRule="atLeast"/>
        </w:trPr>
        <w:tc>
          <w:tcPr>
            <w:tcW w:w="1054" w:type="dxa"/>
          </w:tcPr>
          <w:p>
            <w:pPr>
              <w:pStyle w:val="TableParagraph"/>
              <w:spacing w:before="3"/>
              <w:rPr>
                <w:sz w:val="21"/>
              </w:rPr>
            </w:pPr>
          </w:p>
          <w:p>
            <w:pPr>
              <w:pStyle w:val="TableParagraph"/>
              <w:spacing w:before="0"/>
              <w:ind w:left="107"/>
              <w:rPr>
                <w:sz w:val="21"/>
              </w:rPr>
            </w:pPr>
            <w:r>
              <w:rPr>
                <w:sz w:val="21"/>
              </w:rPr>
              <w:t>直销 </w:t>
            </w:r>
          </w:p>
        </w:tc>
        <w:tc>
          <w:tcPr>
            <w:tcW w:w="1899" w:type="dxa"/>
          </w:tcPr>
          <w:p>
            <w:pPr>
              <w:pStyle w:val="TableParagraph"/>
              <w:spacing w:before="3"/>
              <w:rPr>
                <w:sz w:val="21"/>
              </w:rPr>
            </w:pPr>
          </w:p>
          <w:p>
            <w:pPr>
              <w:pStyle w:val="TableParagraph"/>
              <w:spacing w:before="0"/>
              <w:ind w:right="-15"/>
              <w:jc w:val="right"/>
              <w:rPr>
                <w:sz w:val="21"/>
              </w:rPr>
            </w:pPr>
            <w:r>
              <w:rPr>
                <w:sz w:val="21"/>
              </w:rPr>
              <w:t>4,615,423,793.89 </w:t>
            </w:r>
          </w:p>
        </w:tc>
        <w:tc>
          <w:tcPr>
            <w:tcW w:w="1896" w:type="dxa"/>
          </w:tcPr>
          <w:p>
            <w:pPr>
              <w:pStyle w:val="TableParagraph"/>
              <w:spacing w:before="3"/>
              <w:rPr>
                <w:sz w:val="21"/>
              </w:rPr>
            </w:pPr>
          </w:p>
          <w:p>
            <w:pPr>
              <w:pStyle w:val="TableParagraph"/>
              <w:spacing w:before="0"/>
              <w:ind w:right="-15"/>
              <w:jc w:val="right"/>
              <w:rPr>
                <w:sz w:val="21"/>
              </w:rPr>
            </w:pPr>
            <w:r>
              <w:rPr>
                <w:sz w:val="21"/>
              </w:rPr>
              <w:t>3,733,612,386.17 </w:t>
            </w:r>
          </w:p>
        </w:tc>
        <w:tc>
          <w:tcPr>
            <w:tcW w:w="1051" w:type="dxa"/>
          </w:tcPr>
          <w:p>
            <w:pPr>
              <w:pStyle w:val="TableParagraph"/>
              <w:spacing w:before="3"/>
              <w:rPr>
                <w:sz w:val="21"/>
              </w:rPr>
            </w:pPr>
          </w:p>
          <w:p>
            <w:pPr>
              <w:pStyle w:val="TableParagraph"/>
              <w:spacing w:before="0"/>
              <w:ind w:right="-15"/>
              <w:jc w:val="right"/>
              <w:rPr>
                <w:sz w:val="21"/>
              </w:rPr>
            </w:pPr>
            <w:r>
              <w:rPr>
                <w:sz w:val="21"/>
              </w:rPr>
              <w:t>19.11 </w:t>
            </w:r>
          </w:p>
        </w:tc>
        <w:tc>
          <w:tcPr>
            <w:tcW w:w="1051" w:type="dxa"/>
          </w:tcPr>
          <w:p>
            <w:pPr>
              <w:pStyle w:val="TableParagraph"/>
              <w:spacing w:before="3"/>
              <w:rPr>
                <w:sz w:val="21"/>
              </w:rPr>
            </w:pPr>
          </w:p>
          <w:p>
            <w:pPr>
              <w:pStyle w:val="TableParagraph"/>
              <w:spacing w:before="0"/>
              <w:ind w:right="-15"/>
              <w:jc w:val="right"/>
              <w:rPr>
                <w:sz w:val="21"/>
              </w:rPr>
            </w:pPr>
            <w:r>
              <w:rPr>
                <w:sz w:val="21"/>
              </w:rPr>
              <w:t>0.85 </w:t>
            </w:r>
          </w:p>
        </w:tc>
        <w:tc>
          <w:tcPr>
            <w:tcW w:w="1052" w:type="dxa"/>
          </w:tcPr>
          <w:p>
            <w:pPr>
              <w:pStyle w:val="TableParagraph"/>
              <w:spacing w:before="3"/>
              <w:rPr>
                <w:sz w:val="21"/>
              </w:rPr>
            </w:pPr>
          </w:p>
          <w:p>
            <w:pPr>
              <w:pStyle w:val="TableParagraph"/>
              <w:spacing w:before="0"/>
              <w:ind w:right="-15"/>
              <w:jc w:val="right"/>
              <w:rPr>
                <w:sz w:val="21"/>
              </w:rPr>
            </w:pPr>
            <w:r>
              <w:rPr>
                <w:sz w:val="21"/>
              </w:rPr>
              <w:t>-2.17 </w:t>
            </w:r>
          </w:p>
        </w:tc>
        <w:tc>
          <w:tcPr>
            <w:tcW w:w="1047" w:type="dxa"/>
          </w:tcPr>
          <w:p>
            <w:pPr>
              <w:pStyle w:val="TableParagraph"/>
              <w:spacing w:before="1"/>
              <w:ind w:right="94"/>
              <w:jc w:val="right"/>
              <w:rPr>
                <w:sz w:val="21"/>
              </w:rPr>
            </w:pPr>
            <w:r>
              <w:rPr>
                <w:sz w:val="21"/>
              </w:rPr>
              <w:t>增加</w:t>
            </w:r>
          </w:p>
          <w:p>
            <w:pPr>
              <w:pStyle w:val="TableParagraph"/>
              <w:spacing w:before="2"/>
              <w:ind w:right="94"/>
              <w:jc w:val="right"/>
              <w:rPr>
                <w:sz w:val="21"/>
              </w:rPr>
            </w:pPr>
            <w:r>
              <w:rPr>
                <w:sz w:val="21"/>
              </w:rPr>
              <w:t>2.50</w:t>
            </w:r>
            <w:r>
              <w:rPr>
                <w:spacing w:val="-26"/>
                <w:sz w:val="21"/>
              </w:rPr>
              <w:t> 个</w:t>
            </w:r>
          </w:p>
          <w:p>
            <w:pPr>
              <w:pStyle w:val="TableParagraph"/>
              <w:spacing w:line="250" w:lineRule="exact" w:before="4"/>
              <w:ind w:left="307" w:right="-15"/>
              <w:rPr>
                <w:sz w:val="21"/>
              </w:rPr>
            </w:pPr>
            <w:r>
              <w:rPr>
                <w:sz w:val="21"/>
              </w:rPr>
              <w:t>百分点 </w:t>
            </w:r>
          </w:p>
        </w:tc>
      </w:tr>
      <w:tr>
        <w:trPr>
          <w:trHeight w:val="818" w:hRule="atLeast"/>
        </w:trPr>
        <w:tc>
          <w:tcPr>
            <w:tcW w:w="1054" w:type="dxa"/>
          </w:tcPr>
          <w:p>
            <w:pPr>
              <w:pStyle w:val="TableParagraph"/>
              <w:spacing w:line="244" w:lineRule="auto" w:before="137"/>
              <w:ind w:left="107" w:right="94"/>
              <w:rPr>
                <w:sz w:val="21"/>
              </w:rPr>
            </w:pPr>
            <w:r>
              <w:rPr>
                <w:spacing w:val="-1"/>
                <w:sz w:val="21"/>
              </w:rPr>
              <w:t>经销（特</w:t>
            </w:r>
            <w:r>
              <w:rPr>
                <w:sz w:val="21"/>
              </w:rPr>
              <w:t>优仕） </w:t>
            </w:r>
          </w:p>
        </w:tc>
        <w:tc>
          <w:tcPr>
            <w:tcW w:w="1899" w:type="dxa"/>
          </w:tcPr>
          <w:p>
            <w:pPr>
              <w:pStyle w:val="TableParagraph"/>
              <w:spacing w:before="5"/>
              <w:rPr>
                <w:sz w:val="21"/>
              </w:rPr>
            </w:pPr>
          </w:p>
          <w:p>
            <w:pPr>
              <w:pStyle w:val="TableParagraph"/>
              <w:spacing w:before="0"/>
              <w:ind w:right="-15"/>
              <w:jc w:val="right"/>
              <w:rPr>
                <w:sz w:val="21"/>
              </w:rPr>
            </w:pPr>
            <w:r>
              <w:rPr>
                <w:sz w:val="21"/>
              </w:rPr>
              <w:t>71,023,005.61 </w:t>
            </w:r>
          </w:p>
        </w:tc>
        <w:tc>
          <w:tcPr>
            <w:tcW w:w="1896" w:type="dxa"/>
          </w:tcPr>
          <w:p>
            <w:pPr>
              <w:pStyle w:val="TableParagraph"/>
              <w:spacing w:before="5"/>
              <w:rPr>
                <w:sz w:val="21"/>
              </w:rPr>
            </w:pPr>
          </w:p>
          <w:p>
            <w:pPr>
              <w:pStyle w:val="TableParagraph"/>
              <w:spacing w:before="0"/>
              <w:ind w:right="-15"/>
              <w:jc w:val="right"/>
              <w:rPr>
                <w:sz w:val="21"/>
              </w:rPr>
            </w:pPr>
            <w:r>
              <w:rPr>
                <w:sz w:val="21"/>
              </w:rPr>
              <w:t>51,818,347.99 </w:t>
            </w:r>
          </w:p>
        </w:tc>
        <w:tc>
          <w:tcPr>
            <w:tcW w:w="1051" w:type="dxa"/>
          </w:tcPr>
          <w:p>
            <w:pPr>
              <w:pStyle w:val="TableParagraph"/>
              <w:spacing w:before="5"/>
              <w:rPr>
                <w:sz w:val="21"/>
              </w:rPr>
            </w:pPr>
          </w:p>
          <w:p>
            <w:pPr>
              <w:pStyle w:val="TableParagraph"/>
              <w:spacing w:before="0"/>
              <w:ind w:right="-15"/>
              <w:jc w:val="right"/>
              <w:rPr>
                <w:sz w:val="21"/>
              </w:rPr>
            </w:pPr>
            <w:r>
              <w:rPr>
                <w:sz w:val="21"/>
              </w:rPr>
              <w:t>27.04 </w:t>
            </w:r>
          </w:p>
        </w:tc>
        <w:tc>
          <w:tcPr>
            <w:tcW w:w="1051" w:type="dxa"/>
          </w:tcPr>
          <w:p>
            <w:pPr>
              <w:pStyle w:val="TableParagraph"/>
              <w:spacing w:before="5"/>
              <w:rPr>
                <w:sz w:val="21"/>
              </w:rPr>
            </w:pPr>
          </w:p>
          <w:p>
            <w:pPr>
              <w:pStyle w:val="TableParagraph"/>
              <w:spacing w:before="0"/>
              <w:ind w:right="-15"/>
              <w:jc w:val="right"/>
              <w:rPr>
                <w:sz w:val="21"/>
              </w:rPr>
            </w:pPr>
            <w:r>
              <w:rPr>
                <w:sz w:val="21"/>
              </w:rPr>
              <w:t>-1.46 </w:t>
            </w:r>
          </w:p>
        </w:tc>
        <w:tc>
          <w:tcPr>
            <w:tcW w:w="1052" w:type="dxa"/>
          </w:tcPr>
          <w:p>
            <w:pPr>
              <w:pStyle w:val="TableParagraph"/>
              <w:spacing w:before="5"/>
              <w:rPr>
                <w:sz w:val="21"/>
              </w:rPr>
            </w:pPr>
          </w:p>
          <w:p>
            <w:pPr>
              <w:pStyle w:val="TableParagraph"/>
              <w:spacing w:before="0"/>
              <w:ind w:right="-15"/>
              <w:jc w:val="right"/>
              <w:rPr>
                <w:sz w:val="21"/>
              </w:rPr>
            </w:pPr>
            <w:r>
              <w:rPr>
                <w:sz w:val="21"/>
              </w:rPr>
              <w:t>-7.81 </w:t>
            </w:r>
          </w:p>
        </w:tc>
        <w:tc>
          <w:tcPr>
            <w:tcW w:w="1047" w:type="dxa"/>
          </w:tcPr>
          <w:p>
            <w:pPr>
              <w:pStyle w:val="TableParagraph"/>
              <w:spacing w:before="1"/>
              <w:ind w:left="518"/>
              <w:rPr>
                <w:sz w:val="21"/>
              </w:rPr>
            </w:pPr>
            <w:r>
              <w:rPr>
                <w:sz w:val="21"/>
              </w:rPr>
              <w:t>增加</w:t>
            </w:r>
          </w:p>
          <w:p>
            <w:pPr>
              <w:pStyle w:val="TableParagraph"/>
              <w:spacing w:line="270" w:lineRule="atLeast" w:before="0"/>
              <w:ind w:left="307" w:right="-15" w:hanging="51"/>
              <w:rPr>
                <w:sz w:val="21"/>
              </w:rPr>
            </w:pPr>
            <w:r>
              <w:rPr>
                <w:sz w:val="21"/>
              </w:rPr>
              <w:t>5.03</w:t>
            </w:r>
            <w:r>
              <w:rPr>
                <w:spacing w:val="-27"/>
                <w:sz w:val="21"/>
              </w:rPr>
              <w:t> 个</w:t>
            </w:r>
            <w:r>
              <w:rPr>
                <w:sz w:val="21"/>
              </w:rPr>
              <w:t>百分点 </w:t>
            </w:r>
          </w:p>
        </w:tc>
      </w:tr>
    </w:tbl>
    <w:p>
      <w:pPr>
        <w:pStyle w:val="BodyText"/>
        <w:spacing w:before="1"/>
        <w:ind w:left="818"/>
      </w:pPr>
      <w:r>
        <w:rPr>
          <w:w w:val="100"/>
        </w:rPr>
        <w:t> </w:t>
      </w:r>
    </w:p>
    <w:p>
      <w:pPr>
        <w:pStyle w:val="BodyText"/>
        <w:spacing w:line="242" w:lineRule="auto" w:before="4"/>
        <w:ind w:left="818" w:right="3757"/>
      </w:pPr>
      <w:r>
        <w:rPr/>
        <w:t>主营业务分行业、分产品、分地区、分销售模式情况的说明无 </w:t>
      </w:r>
    </w:p>
    <w:p>
      <w:pPr>
        <w:pStyle w:val="ListParagraph"/>
        <w:numPr>
          <w:ilvl w:val="1"/>
          <w:numId w:val="2"/>
        </w:numPr>
        <w:tabs>
          <w:tab w:pos="1385" w:val="left" w:leader="none"/>
        </w:tabs>
        <w:spacing w:line="240" w:lineRule="auto" w:before="59" w:after="0"/>
        <w:ind w:left="1384" w:right="0" w:hanging="462"/>
        <w:jc w:val="left"/>
        <w:rPr>
          <w:sz w:val="21"/>
        </w:rPr>
      </w:pPr>
      <w:r>
        <w:rPr>
          <w:sz w:val="21"/>
        </w:rPr>
        <w:t>产销量情况分析表</w:t>
      </w:r>
    </w:p>
    <w:p>
      <w:pPr>
        <w:pStyle w:val="BodyText"/>
        <w:spacing w:before="65"/>
        <w:ind w:left="818"/>
      </w:pPr>
      <w:r>
        <w:rPr>
          <w:spacing w:val="-1"/>
        </w:rPr>
        <w:t>√适用 □不适用</w:t>
      </w:r>
      <w:r>
        <w:rPr>
          <w:spacing w:val="-3"/>
        </w:rPr>
        <w:t> </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06"/>
        <w:gridCol w:w="1371"/>
        <w:gridCol w:w="1373"/>
        <w:gridCol w:w="1265"/>
        <w:gridCol w:w="1011"/>
        <w:gridCol w:w="1009"/>
        <w:gridCol w:w="1008"/>
      </w:tblGrid>
      <w:tr>
        <w:trPr>
          <w:trHeight w:val="817" w:hRule="atLeast"/>
        </w:trPr>
        <w:tc>
          <w:tcPr>
            <w:tcW w:w="1008" w:type="dxa"/>
          </w:tcPr>
          <w:p>
            <w:pPr>
              <w:pStyle w:val="TableParagraph"/>
              <w:spacing w:line="244" w:lineRule="auto" w:before="138"/>
              <w:ind w:left="398" w:right="175" w:hanging="212"/>
              <w:rPr>
                <w:sz w:val="21"/>
              </w:rPr>
            </w:pPr>
            <w:r>
              <w:rPr>
                <w:sz w:val="21"/>
              </w:rPr>
              <w:t>主要产品 </w:t>
            </w:r>
          </w:p>
        </w:tc>
        <w:tc>
          <w:tcPr>
            <w:tcW w:w="1006" w:type="dxa"/>
          </w:tcPr>
          <w:p>
            <w:pPr>
              <w:pStyle w:val="TableParagraph"/>
              <w:spacing w:before="5"/>
              <w:rPr>
                <w:sz w:val="21"/>
              </w:rPr>
            </w:pPr>
          </w:p>
          <w:p>
            <w:pPr>
              <w:pStyle w:val="TableParagraph"/>
              <w:spacing w:before="0"/>
              <w:ind w:right="178"/>
              <w:jc w:val="right"/>
              <w:rPr>
                <w:sz w:val="21"/>
              </w:rPr>
            </w:pPr>
            <w:r>
              <w:rPr>
                <w:sz w:val="21"/>
              </w:rPr>
              <w:t>单位 </w:t>
            </w:r>
          </w:p>
        </w:tc>
        <w:tc>
          <w:tcPr>
            <w:tcW w:w="1371" w:type="dxa"/>
          </w:tcPr>
          <w:p>
            <w:pPr>
              <w:pStyle w:val="TableParagraph"/>
              <w:spacing w:before="5"/>
              <w:rPr>
                <w:sz w:val="21"/>
              </w:rPr>
            </w:pPr>
          </w:p>
          <w:p>
            <w:pPr>
              <w:pStyle w:val="TableParagraph"/>
              <w:spacing w:before="0"/>
              <w:ind w:left="369"/>
              <w:rPr>
                <w:sz w:val="21"/>
              </w:rPr>
            </w:pPr>
            <w:r>
              <w:rPr>
                <w:sz w:val="21"/>
              </w:rPr>
              <w:t>生产量 </w:t>
            </w:r>
          </w:p>
        </w:tc>
        <w:tc>
          <w:tcPr>
            <w:tcW w:w="1373" w:type="dxa"/>
          </w:tcPr>
          <w:p>
            <w:pPr>
              <w:pStyle w:val="TableParagraph"/>
              <w:spacing w:before="5"/>
              <w:rPr>
                <w:sz w:val="21"/>
              </w:rPr>
            </w:pPr>
          </w:p>
          <w:p>
            <w:pPr>
              <w:pStyle w:val="TableParagraph"/>
              <w:spacing w:before="0"/>
              <w:ind w:left="368"/>
              <w:rPr>
                <w:sz w:val="21"/>
              </w:rPr>
            </w:pPr>
            <w:r>
              <w:rPr>
                <w:sz w:val="21"/>
              </w:rPr>
              <w:t>销售量 </w:t>
            </w:r>
          </w:p>
        </w:tc>
        <w:tc>
          <w:tcPr>
            <w:tcW w:w="1265" w:type="dxa"/>
          </w:tcPr>
          <w:p>
            <w:pPr>
              <w:pStyle w:val="TableParagraph"/>
              <w:spacing w:before="5"/>
              <w:rPr>
                <w:sz w:val="21"/>
              </w:rPr>
            </w:pPr>
          </w:p>
          <w:p>
            <w:pPr>
              <w:pStyle w:val="TableParagraph"/>
              <w:spacing w:before="0"/>
              <w:ind w:left="313"/>
              <w:rPr>
                <w:sz w:val="21"/>
              </w:rPr>
            </w:pPr>
            <w:r>
              <w:rPr>
                <w:sz w:val="21"/>
              </w:rPr>
              <w:t>库存量 </w:t>
            </w:r>
          </w:p>
        </w:tc>
        <w:tc>
          <w:tcPr>
            <w:tcW w:w="1011" w:type="dxa"/>
          </w:tcPr>
          <w:p>
            <w:pPr>
              <w:pStyle w:val="TableParagraph"/>
              <w:spacing w:line="242" w:lineRule="auto" w:before="3"/>
              <w:ind w:left="186" w:right="178"/>
              <w:rPr>
                <w:sz w:val="21"/>
              </w:rPr>
            </w:pPr>
            <w:r>
              <w:rPr>
                <w:sz w:val="21"/>
              </w:rPr>
              <w:t>生产量</w:t>
            </w:r>
            <w:r>
              <w:rPr>
                <w:spacing w:val="-5"/>
                <w:sz w:val="21"/>
              </w:rPr>
              <w:t>比上年</w:t>
            </w:r>
          </w:p>
          <w:p>
            <w:pPr>
              <w:pStyle w:val="TableParagraph"/>
              <w:spacing w:line="250" w:lineRule="exact" w:before="1"/>
              <w:ind w:left="107" w:right="-15"/>
              <w:rPr>
                <w:sz w:val="21"/>
              </w:rPr>
            </w:pPr>
            <w:r>
              <w:rPr>
                <w:spacing w:val="-24"/>
                <w:w w:val="100"/>
                <w:sz w:val="21"/>
              </w:rPr>
              <w:t>增减</w:t>
            </w:r>
            <w:r>
              <w:rPr>
                <w:spacing w:val="-1"/>
                <w:w w:val="100"/>
                <w:sz w:val="21"/>
              </w:rPr>
              <w:t>（</w:t>
            </w:r>
            <w:r>
              <w:rPr>
                <w:spacing w:val="-3"/>
                <w:w w:val="100"/>
                <w:sz w:val="21"/>
              </w:rPr>
              <w:t>%</w:t>
            </w:r>
            <w:r>
              <w:rPr>
                <w:spacing w:val="-108"/>
                <w:w w:val="100"/>
                <w:sz w:val="21"/>
              </w:rPr>
              <w:t>）</w:t>
            </w:r>
            <w:r>
              <w:rPr>
                <w:w w:val="100"/>
                <w:sz w:val="21"/>
              </w:rPr>
              <w:t> </w:t>
            </w:r>
          </w:p>
        </w:tc>
        <w:tc>
          <w:tcPr>
            <w:tcW w:w="1009" w:type="dxa"/>
          </w:tcPr>
          <w:p>
            <w:pPr>
              <w:pStyle w:val="TableParagraph"/>
              <w:spacing w:line="242" w:lineRule="auto" w:before="3"/>
              <w:ind w:left="184" w:right="179"/>
              <w:rPr>
                <w:sz w:val="21"/>
              </w:rPr>
            </w:pPr>
            <w:r>
              <w:rPr>
                <w:spacing w:val="-1"/>
                <w:sz w:val="21"/>
              </w:rPr>
              <w:t>销售量</w:t>
            </w:r>
            <w:r>
              <w:rPr>
                <w:spacing w:val="-5"/>
                <w:sz w:val="21"/>
              </w:rPr>
              <w:t>比上年</w:t>
            </w:r>
          </w:p>
          <w:p>
            <w:pPr>
              <w:pStyle w:val="TableParagraph"/>
              <w:spacing w:line="250" w:lineRule="exact" w:before="1"/>
              <w:ind w:left="104" w:right="-15"/>
              <w:rPr>
                <w:sz w:val="21"/>
              </w:rPr>
            </w:pPr>
            <w:r>
              <w:rPr>
                <w:spacing w:val="-24"/>
                <w:w w:val="100"/>
                <w:sz w:val="21"/>
              </w:rPr>
              <w:t>增减</w:t>
            </w:r>
            <w:r>
              <w:rPr>
                <w:spacing w:val="-1"/>
                <w:w w:val="100"/>
                <w:sz w:val="21"/>
              </w:rPr>
              <w:t>（</w:t>
            </w:r>
            <w:r>
              <w:rPr>
                <w:spacing w:val="-3"/>
                <w:w w:val="100"/>
                <w:sz w:val="21"/>
              </w:rPr>
              <w:t>%</w:t>
            </w:r>
            <w:r>
              <w:rPr>
                <w:spacing w:val="-108"/>
                <w:w w:val="100"/>
                <w:sz w:val="21"/>
              </w:rPr>
              <w:t>）</w:t>
            </w:r>
            <w:r>
              <w:rPr>
                <w:w w:val="100"/>
                <w:sz w:val="21"/>
              </w:rPr>
              <w:t> </w:t>
            </w:r>
          </w:p>
        </w:tc>
        <w:tc>
          <w:tcPr>
            <w:tcW w:w="1008" w:type="dxa"/>
          </w:tcPr>
          <w:p>
            <w:pPr>
              <w:pStyle w:val="TableParagraph"/>
              <w:spacing w:line="242" w:lineRule="auto" w:before="3"/>
              <w:ind w:left="185" w:right="176"/>
              <w:rPr>
                <w:sz w:val="21"/>
              </w:rPr>
            </w:pPr>
            <w:r>
              <w:rPr>
                <w:sz w:val="21"/>
              </w:rPr>
              <w:t>库存量</w:t>
            </w:r>
            <w:r>
              <w:rPr>
                <w:spacing w:val="-5"/>
                <w:sz w:val="21"/>
              </w:rPr>
              <w:t>比上年</w:t>
            </w:r>
          </w:p>
          <w:p>
            <w:pPr>
              <w:pStyle w:val="TableParagraph"/>
              <w:spacing w:line="250" w:lineRule="exact" w:before="1"/>
              <w:ind w:left="106" w:right="-15"/>
              <w:rPr>
                <w:sz w:val="21"/>
              </w:rPr>
            </w:pPr>
            <w:r>
              <w:rPr>
                <w:spacing w:val="-24"/>
                <w:w w:val="100"/>
                <w:sz w:val="21"/>
              </w:rPr>
              <w:t>增减</w:t>
            </w:r>
            <w:r>
              <w:rPr>
                <w:spacing w:val="-1"/>
                <w:w w:val="100"/>
                <w:sz w:val="21"/>
              </w:rPr>
              <w:t>（</w:t>
            </w:r>
            <w:r>
              <w:rPr>
                <w:spacing w:val="-3"/>
                <w:w w:val="100"/>
                <w:sz w:val="21"/>
              </w:rPr>
              <w:t>%</w:t>
            </w:r>
            <w:r>
              <w:rPr>
                <w:spacing w:val="-108"/>
                <w:w w:val="100"/>
                <w:sz w:val="21"/>
              </w:rPr>
              <w:t>）</w:t>
            </w:r>
            <w:r>
              <w:rPr>
                <w:w w:val="100"/>
                <w:sz w:val="21"/>
              </w:rPr>
              <w:t> </w:t>
            </w:r>
          </w:p>
        </w:tc>
      </w:tr>
      <w:tr>
        <w:trPr>
          <w:trHeight w:val="544" w:hRule="atLeast"/>
        </w:trPr>
        <w:tc>
          <w:tcPr>
            <w:tcW w:w="1008" w:type="dxa"/>
          </w:tcPr>
          <w:p>
            <w:pPr>
              <w:pStyle w:val="TableParagraph"/>
              <w:spacing w:before="1"/>
              <w:ind w:left="107"/>
              <w:rPr>
                <w:sz w:val="21"/>
              </w:rPr>
            </w:pPr>
            <w:r>
              <w:rPr>
                <w:spacing w:val="-11"/>
                <w:sz w:val="21"/>
              </w:rPr>
              <w:t>通 用 照</w:t>
            </w:r>
          </w:p>
          <w:p>
            <w:pPr>
              <w:pStyle w:val="TableParagraph"/>
              <w:spacing w:line="250" w:lineRule="exact" w:before="4"/>
              <w:ind w:left="107"/>
              <w:rPr>
                <w:sz w:val="21"/>
              </w:rPr>
            </w:pPr>
            <w:r>
              <w:rPr>
                <w:sz w:val="21"/>
              </w:rPr>
              <w:t>明 </w:t>
            </w:r>
          </w:p>
        </w:tc>
        <w:tc>
          <w:tcPr>
            <w:tcW w:w="1006" w:type="dxa"/>
          </w:tcPr>
          <w:p>
            <w:pPr>
              <w:pStyle w:val="TableParagraph"/>
              <w:spacing w:before="138"/>
              <w:ind w:right="151"/>
              <w:jc w:val="right"/>
              <w:rPr>
                <w:sz w:val="21"/>
              </w:rPr>
            </w:pPr>
            <w:r>
              <w:rPr>
                <w:sz w:val="21"/>
              </w:rPr>
              <w:t>只、套 </w:t>
            </w:r>
          </w:p>
        </w:tc>
        <w:tc>
          <w:tcPr>
            <w:tcW w:w="1371" w:type="dxa"/>
          </w:tcPr>
          <w:p>
            <w:pPr>
              <w:pStyle w:val="TableParagraph"/>
              <w:spacing w:before="138"/>
              <w:ind w:right="-15"/>
              <w:jc w:val="right"/>
              <w:rPr>
                <w:sz w:val="21"/>
              </w:rPr>
            </w:pPr>
            <w:r>
              <w:rPr>
                <w:sz w:val="21"/>
              </w:rPr>
              <w:t>335,229,124 </w:t>
            </w:r>
          </w:p>
        </w:tc>
        <w:tc>
          <w:tcPr>
            <w:tcW w:w="1373" w:type="dxa"/>
          </w:tcPr>
          <w:p>
            <w:pPr>
              <w:pStyle w:val="TableParagraph"/>
              <w:spacing w:before="138"/>
              <w:ind w:right="-15"/>
              <w:jc w:val="right"/>
              <w:rPr>
                <w:sz w:val="21"/>
              </w:rPr>
            </w:pPr>
            <w:r>
              <w:rPr>
                <w:sz w:val="21"/>
              </w:rPr>
              <w:t>334,385,283 </w:t>
            </w:r>
          </w:p>
        </w:tc>
        <w:tc>
          <w:tcPr>
            <w:tcW w:w="1265" w:type="dxa"/>
          </w:tcPr>
          <w:p>
            <w:pPr>
              <w:pStyle w:val="TableParagraph"/>
              <w:spacing w:before="138"/>
              <w:ind w:right="-15"/>
              <w:jc w:val="right"/>
              <w:rPr>
                <w:sz w:val="21"/>
              </w:rPr>
            </w:pPr>
            <w:r>
              <w:rPr>
                <w:sz w:val="21"/>
              </w:rPr>
              <w:t>10,249,870 </w:t>
            </w:r>
          </w:p>
        </w:tc>
        <w:tc>
          <w:tcPr>
            <w:tcW w:w="1011" w:type="dxa"/>
          </w:tcPr>
          <w:p>
            <w:pPr>
              <w:pStyle w:val="TableParagraph"/>
              <w:spacing w:before="138"/>
              <w:ind w:right="-15"/>
              <w:jc w:val="right"/>
              <w:rPr>
                <w:sz w:val="21"/>
              </w:rPr>
            </w:pPr>
            <w:r>
              <w:rPr>
                <w:sz w:val="21"/>
              </w:rPr>
              <w:t>13.99 </w:t>
            </w:r>
          </w:p>
        </w:tc>
        <w:tc>
          <w:tcPr>
            <w:tcW w:w="1009" w:type="dxa"/>
          </w:tcPr>
          <w:p>
            <w:pPr>
              <w:pStyle w:val="TableParagraph"/>
              <w:spacing w:before="138"/>
              <w:ind w:right="-15"/>
              <w:jc w:val="right"/>
              <w:rPr>
                <w:sz w:val="21"/>
              </w:rPr>
            </w:pPr>
            <w:r>
              <w:rPr>
                <w:sz w:val="21"/>
              </w:rPr>
              <w:t>10.38 </w:t>
            </w:r>
          </w:p>
        </w:tc>
        <w:tc>
          <w:tcPr>
            <w:tcW w:w="1008" w:type="dxa"/>
          </w:tcPr>
          <w:p>
            <w:pPr>
              <w:pStyle w:val="TableParagraph"/>
              <w:spacing w:before="138"/>
              <w:ind w:right="-15"/>
              <w:jc w:val="right"/>
              <w:rPr>
                <w:sz w:val="21"/>
              </w:rPr>
            </w:pPr>
            <w:r>
              <w:rPr>
                <w:sz w:val="21"/>
              </w:rPr>
              <w:t>8.97 </w:t>
            </w:r>
          </w:p>
        </w:tc>
      </w:tr>
      <w:tr>
        <w:trPr>
          <w:trHeight w:val="544" w:hRule="atLeast"/>
        </w:trPr>
        <w:tc>
          <w:tcPr>
            <w:tcW w:w="1008" w:type="dxa"/>
          </w:tcPr>
          <w:p>
            <w:pPr>
              <w:pStyle w:val="TableParagraph"/>
              <w:spacing w:before="1"/>
              <w:ind w:left="107"/>
              <w:rPr>
                <w:sz w:val="21"/>
              </w:rPr>
            </w:pPr>
            <w:r>
              <w:rPr>
                <w:spacing w:val="-11"/>
                <w:sz w:val="21"/>
              </w:rPr>
              <w:t>车 用 照</w:t>
            </w:r>
          </w:p>
          <w:p>
            <w:pPr>
              <w:pStyle w:val="TableParagraph"/>
              <w:spacing w:line="250" w:lineRule="exact" w:before="4"/>
              <w:ind w:left="107"/>
              <w:rPr>
                <w:sz w:val="21"/>
              </w:rPr>
            </w:pPr>
            <w:r>
              <w:rPr>
                <w:sz w:val="21"/>
              </w:rPr>
              <w:t>明 </w:t>
            </w:r>
          </w:p>
        </w:tc>
        <w:tc>
          <w:tcPr>
            <w:tcW w:w="1006" w:type="dxa"/>
          </w:tcPr>
          <w:p>
            <w:pPr>
              <w:pStyle w:val="TableParagraph"/>
              <w:spacing w:before="138"/>
              <w:ind w:right="151"/>
              <w:jc w:val="right"/>
              <w:rPr>
                <w:sz w:val="21"/>
              </w:rPr>
            </w:pPr>
            <w:r>
              <w:rPr>
                <w:sz w:val="21"/>
              </w:rPr>
              <w:t>只、套 </w:t>
            </w:r>
          </w:p>
        </w:tc>
        <w:tc>
          <w:tcPr>
            <w:tcW w:w="1371" w:type="dxa"/>
          </w:tcPr>
          <w:p>
            <w:pPr>
              <w:pStyle w:val="TableParagraph"/>
              <w:spacing w:before="138"/>
              <w:ind w:right="-15"/>
              <w:jc w:val="right"/>
              <w:rPr>
                <w:sz w:val="21"/>
              </w:rPr>
            </w:pPr>
            <w:r>
              <w:rPr>
                <w:sz w:val="21"/>
              </w:rPr>
              <w:t>34,552,366 </w:t>
            </w:r>
          </w:p>
        </w:tc>
        <w:tc>
          <w:tcPr>
            <w:tcW w:w="1373" w:type="dxa"/>
          </w:tcPr>
          <w:p>
            <w:pPr>
              <w:pStyle w:val="TableParagraph"/>
              <w:spacing w:before="138"/>
              <w:ind w:right="-15"/>
              <w:jc w:val="right"/>
              <w:rPr>
                <w:sz w:val="21"/>
              </w:rPr>
            </w:pPr>
            <w:r>
              <w:rPr>
                <w:sz w:val="21"/>
              </w:rPr>
              <w:t>37,477,117 </w:t>
            </w:r>
          </w:p>
        </w:tc>
        <w:tc>
          <w:tcPr>
            <w:tcW w:w="1265" w:type="dxa"/>
          </w:tcPr>
          <w:p>
            <w:pPr>
              <w:pStyle w:val="TableParagraph"/>
              <w:spacing w:before="138"/>
              <w:ind w:right="-15"/>
              <w:jc w:val="right"/>
              <w:rPr>
                <w:sz w:val="21"/>
              </w:rPr>
            </w:pPr>
            <w:r>
              <w:rPr>
                <w:sz w:val="21"/>
              </w:rPr>
              <w:t>4,195,819 </w:t>
            </w:r>
          </w:p>
        </w:tc>
        <w:tc>
          <w:tcPr>
            <w:tcW w:w="1011" w:type="dxa"/>
          </w:tcPr>
          <w:p>
            <w:pPr>
              <w:pStyle w:val="TableParagraph"/>
              <w:spacing w:before="138"/>
              <w:ind w:right="-15"/>
              <w:jc w:val="right"/>
              <w:rPr>
                <w:sz w:val="21"/>
              </w:rPr>
            </w:pPr>
            <w:r>
              <w:rPr>
                <w:sz w:val="21"/>
              </w:rPr>
              <w:t>0.29 </w:t>
            </w:r>
          </w:p>
        </w:tc>
        <w:tc>
          <w:tcPr>
            <w:tcW w:w="1009" w:type="dxa"/>
          </w:tcPr>
          <w:p>
            <w:pPr>
              <w:pStyle w:val="TableParagraph"/>
              <w:spacing w:before="138"/>
              <w:ind w:right="-15"/>
              <w:jc w:val="right"/>
              <w:rPr>
                <w:sz w:val="21"/>
              </w:rPr>
            </w:pPr>
            <w:r>
              <w:rPr>
                <w:sz w:val="21"/>
              </w:rPr>
              <w:t>13.28 </w:t>
            </w:r>
          </w:p>
        </w:tc>
        <w:tc>
          <w:tcPr>
            <w:tcW w:w="1008" w:type="dxa"/>
          </w:tcPr>
          <w:p>
            <w:pPr>
              <w:pStyle w:val="TableParagraph"/>
              <w:spacing w:before="138"/>
              <w:ind w:right="-15"/>
              <w:jc w:val="right"/>
              <w:rPr>
                <w:sz w:val="21"/>
              </w:rPr>
            </w:pPr>
            <w:r>
              <w:rPr>
                <w:sz w:val="21"/>
              </w:rPr>
              <w:t>-41.07 </w:t>
            </w:r>
          </w:p>
        </w:tc>
      </w:tr>
    </w:tbl>
    <w:p>
      <w:pPr>
        <w:pStyle w:val="BodyText"/>
        <w:spacing w:before="1"/>
        <w:ind w:left="818"/>
      </w:pPr>
      <w:r>
        <w:rPr>
          <w:w w:val="100"/>
        </w:rPr>
        <w:t> </w:t>
      </w:r>
    </w:p>
    <w:p>
      <w:pPr>
        <w:pStyle w:val="BodyText"/>
        <w:spacing w:line="242" w:lineRule="auto" w:before="4"/>
        <w:ind w:left="818" w:right="7749"/>
      </w:pPr>
      <w:r>
        <w:rPr/>
        <w:t>产销量情况说明无 </w:t>
      </w:r>
    </w:p>
    <w:p>
      <w:pPr>
        <w:pStyle w:val="ListParagraph"/>
        <w:numPr>
          <w:ilvl w:val="1"/>
          <w:numId w:val="2"/>
        </w:numPr>
        <w:tabs>
          <w:tab w:pos="1385" w:val="left" w:leader="none"/>
        </w:tabs>
        <w:spacing w:line="240" w:lineRule="auto" w:before="62" w:after="0"/>
        <w:ind w:left="1384" w:right="0" w:hanging="462"/>
        <w:jc w:val="left"/>
        <w:rPr>
          <w:sz w:val="21"/>
        </w:rPr>
      </w:pPr>
      <w:r>
        <w:rPr>
          <w:sz w:val="21"/>
        </w:rPr>
        <w:t>重大采购合同、重大销售合同的履行情况</w:t>
      </w:r>
    </w:p>
    <w:p>
      <w:pPr>
        <w:pStyle w:val="BodyText"/>
        <w:spacing w:line="297" w:lineRule="auto" w:before="62"/>
        <w:ind w:left="923" w:right="7540" w:hanging="106"/>
      </w:pPr>
      <w:r>
        <w:rPr>
          <w:spacing w:val="-1"/>
        </w:rPr>
        <w:t>□适用 √不适用</w:t>
      </w:r>
      <w:r>
        <w:rPr/>
        <w:t>(4).</w:t>
      </w:r>
      <w:r>
        <w:rPr>
          <w:spacing w:val="-12"/>
        </w:rPr>
        <w:t> 成本分析表</w:t>
      </w:r>
    </w:p>
    <w:p>
      <w:pPr>
        <w:pStyle w:val="BodyText"/>
        <w:spacing w:line="267" w:lineRule="exact" w:after="4"/>
        <w:ind w:left="8811"/>
      </w:pPr>
      <w:r>
        <w:rPr/>
        <w:t>单位：元</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939"/>
        <w:gridCol w:w="1897"/>
        <w:gridCol w:w="910"/>
        <w:gridCol w:w="1896"/>
        <w:gridCol w:w="841"/>
        <w:gridCol w:w="845"/>
        <w:gridCol w:w="706"/>
      </w:tblGrid>
      <w:tr>
        <w:trPr>
          <w:trHeight w:val="395" w:hRule="atLeast"/>
        </w:trPr>
        <w:tc>
          <w:tcPr>
            <w:tcW w:w="9052" w:type="dxa"/>
            <w:gridSpan w:val="8"/>
          </w:tcPr>
          <w:p>
            <w:pPr>
              <w:pStyle w:val="TableParagraph"/>
              <w:ind w:left="4032" w:right="3920"/>
              <w:jc w:val="center"/>
              <w:rPr>
                <w:sz w:val="21"/>
              </w:rPr>
            </w:pPr>
            <w:r>
              <w:rPr>
                <w:sz w:val="21"/>
              </w:rPr>
              <w:t>分行业情况 </w:t>
            </w:r>
          </w:p>
        </w:tc>
      </w:tr>
      <w:tr>
        <w:trPr>
          <w:trHeight w:val="1634" w:hRule="atLeast"/>
        </w:trPr>
        <w:tc>
          <w:tcPr>
            <w:tcW w:w="1018" w:type="dxa"/>
          </w:tcPr>
          <w:p>
            <w:pPr>
              <w:pStyle w:val="TableParagraph"/>
              <w:spacing w:before="0"/>
              <w:rPr>
                <w:sz w:val="20"/>
              </w:rPr>
            </w:pPr>
          </w:p>
          <w:p>
            <w:pPr>
              <w:pStyle w:val="TableParagraph"/>
              <w:spacing w:before="0"/>
              <w:rPr>
                <w:sz w:val="20"/>
              </w:rPr>
            </w:pPr>
          </w:p>
          <w:p>
            <w:pPr>
              <w:pStyle w:val="TableParagraph"/>
              <w:spacing w:before="170"/>
              <w:ind w:right="77"/>
              <w:jc w:val="right"/>
              <w:rPr>
                <w:sz w:val="21"/>
              </w:rPr>
            </w:pPr>
            <w:r>
              <w:rPr>
                <w:sz w:val="21"/>
              </w:rPr>
              <w:t>分行业 </w:t>
            </w:r>
          </w:p>
        </w:tc>
        <w:tc>
          <w:tcPr>
            <w:tcW w:w="939" w:type="dxa"/>
          </w:tcPr>
          <w:p>
            <w:pPr>
              <w:pStyle w:val="TableParagraph"/>
              <w:spacing w:before="0"/>
              <w:rPr>
                <w:sz w:val="20"/>
              </w:rPr>
            </w:pPr>
          </w:p>
          <w:p>
            <w:pPr>
              <w:pStyle w:val="TableParagraph"/>
              <w:spacing w:before="7"/>
              <w:rPr>
                <w:sz w:val="22"/>
              </w:rPr>
            </w:pPr>
          </w:p>
          <w:p>
            <w:pPr>
              <w:pStyle w:val="TableParagraph"/>
              <w:spacing w:line="244" w:lineRule="auto" w:before="0"/>
              <w:ind w:left="150" w:right="39"/>
              <w:rPr>
                <w:sz w:val="21"/>
              </w:rPr>
            </w:pPr>
            <w:r>
              <w:rPr>
                <w:sz w:val="21"/>
              </w:rPr>
              <w:t>成本构成项目 </w:t>
            </w:r>
          </w:p>
        </w:tc>
        <w:tc>
          <w:tcPr>
            <w:tcW w:w="1897" w:type="dxa"/>
          </w:tcPr>
          <w:p>
            <w:pPr>
              <w:pStyle w:val="TableParagraph"/>
              <w:spacing w:before="0"/>
              <w:rPr>
                <w:sz w:val="20"/>
              </w:rPr>
            </w:pPr>
          </w:p>
          <w:p>
            <w:pPr>
              <w:pStyle w:val="TableParagraph"/>
              <w:spacing w:before="0"/>
              <w:rPr>
                <w:sz w:val="20"/>
              </w:rPr>
            </w:pPr>
          </w:p>
          <w:p>
            <w:pPr>
              <w:pStyle w:val="TableParagraph"/>
              <w:spacing w:before="170"/>
              <w:ind w:left="524"/>
              <w:rPr>
                <w:sz w:val="21"/>
              </w:rPr>
            </w:pPr>
            <w:r>
              <w:rPr>
                <w:spacing w:val="-1"/>
                <w:sz w:val="21"/>
              </w:rPr>
              <w:t>本期金额</w:t>
            </w:r>
            <w:r>
              <w:rPr>
                <w:sz w:val="21"/>
              </w:rPr>
              <w:t> </w:t>
            </w:r>
          </w:p>
        </w:tc>
        <w:tc>
          <w:tcPr>
            <w:tcW w:w="910" w:type="dxa"/>
          </w:tcPr>
          <w:p>
            <w:pPr>
              <w:pStyle w:val="TableParagraph"/>
              <w:spacing w:before="5"/>
              <w:rPr>
                <w:sz w:val="21"/>
              </w:rPr>
            </w:pPr>
          </w:p>
          <w:p>
            <w:pPr>
              <w:pStyle w:val="TableParagraph"/>
              <w:spacing w:line="242" w:lineRule="auto" w:before="0"/>
              <w:ind w:left="135" w:right="129"/>
              <w:jc w:val="center"/>
              <w:rPr>
                <w:sz w:val="21"/>
              </w:rPr>
            </w:pPr>
            <w:r>
              <w:rPr>
                <w:spacing w:val="-1"/>
                <w:sz w:val="21"/>
              </w:rPr>
              <w:t>本期占总成本</w:t>
            </w:r>
            <w:r>
              <w:rPr>
                <w:sz w:val="21"/>
              </w:rPr>
              <w:t>比例(%) </w:t>
            </w:r>
          </w:p>
        </w:tc>
        <w:tc>
          <w:tcPr>
            <w:tcW w:w="1896" w:type="dxa"/>
          </w:tcPr>
          <w:p>
            <w:pPr>
              <w:pStyle w:val="TableParagraph"/>
              <w:spacing w:before="0"/>
              <w:rPr>
                <w:sz w:val="20"/>
              </w:rPr>
            </w:pPr>
          </w:p>
          <w:p>
            <w:pPr>
              <w:pStyle w:val="TableParagraph"/>
              <w:spacing w:before="0"/>
              <w:rPr>
                <w:sz w:val="20"/>
              </w:rPr>
            </w:pPr>
          </w:p>
          <w:p>
            <w:pPr>
              <w:pStyle w:val="TableParagraph"/>
              <w:spacing w:before="170"/>
              <w:ind w:left="312"/>
              <w:rPr>
                <w:sz w:val="21"/>
              </w:rPr>
            </w:pPr>
            <w:r>
              <w:rPr>
                <w:spacing w:val="-1"/>
                <w:sz w:val="21"/>
              </w:rPr>
              <w:t>上年同期金额</w:t>
            </w:r>
            <w:r>
              <w:rPr>
                <w:sz w:val="21"/>
              </w:rPr>
              <w:t> </w:t>
            </w:r>
          </w:p>
        </w:tc>
        <w:tc>
          <w:tcPr>
            <w:tcW w:w="841" w:type="dxa"/>
          </w:tcPr>
          <w:p>
            <w:pPr>
              <w:pStyle w:val="TableParagraph"/>
              <w:spacing w:line="242" w:lineRule="auto" w:before="3"/>
              <w:ind w:left="204" w:right="201"/>
              <w:jc w:val="both"/>
              <w:rPr>
                <w:sz w:val="21"/>
              </w:rPr>
            </w:pPr>
            <w:r>
              <w:rPr>
                <w:spacing w:val="-1"/>
                <w:sz w:val="21"/>
              </w:rPr>
              <w:t>上年同期占总成本</w:t>
            </w:r>
            <w:r>
              <w:rPr>
                <w:spacing w:val="-7"/>
                <w:sz w:val="21"/>
              </w:rPr>
              <w:t>比例</w:t>
            </w:r>
          </w:p>
          <w:p>
            <w:pPr>
              <w:pStyle w:val="TableParagraph"/>
              <w:spacing w:line="250" w:lineRule="exact" w:before="3"/>
              <w:ind w:left="257"/>
              <w:rPr>
                <w:sz w:val="21"/>
              </w:rPr>
            </w:pPr>
            <w:r>
              <w:rPr>
                <w:sz w:val="21"/>
              </w:rPr>
              <w:t>(%) </w:t>
            </w:r>
          </w:p>
        </w:tc>
        <w:tc>
          <w:tcPr>
            <w:tcW w:w="845" w:type="dxa"/>
          </w:tcPr>
          <w:p>
            <w:pPr>
              <w:pStyle w:val="TableParagraph"/>
              <w:spacing w:line="242" w:lineRule="auto" w:before="137"/>
              <w:ind w:left="103" w:right="45"/>
              <w:jc w:val="both"/>
              <w:rPr>
                <w:sz w:val="21"/>
              </w:rPr>
            </w:pPr>
            <w:r>
              <w:rPr>
                <w:sz w:val="21"/>
              </w:rPr>
              <w:t>本期金额较上年同期变动比例(%) </w:t>
            </w:r>
          </w:p>
        </w:tc>
        <w:tc>
          <w:tcPr>
            <w:tcW w:w="706" w:type="dxa"/>
          </w:tcPr>
          <w:p>
            <w:pPr>
              <w:pStyle w:val="TableParagraph"/>
              <w:spacing w:before="0"/>
              <w:rPr>
                <w:sz w:val="20"/>
              </w:rPr>
            </w:pPr>
          </w:p>
          <w:p>
            <w:pPr>
              <w:pStyle w:val="TableParagraph"/>
              <w:spacing w:before="7"/>
              <w:rPr>
                <w:sz w:val="22"/>
              </w:rPr>
            </w:pPr>
          </w:p>
          <w:p>
            <w:pPr>
              <w:pStyle w:val="TableParagraph"/>
              <w:spacing w:line="244" w:lineRule="auto" w:before="0"/>
              <w:ind w:left="139" w:right="29"/>
              <w:rPr>
                <w:sz w:val="21"/>
              </w:rPr>
            </w:pPr>
            <w:r>
              <w:rPr>
                <w:sz w:val="21"/>
              </w:rPr>
              <w:t>情况说明 </w:t>
            </w:r>
          </w:p>
        </w:tc>
      </w:tr>
      <w:tr>
        <w:trPr>
          <w:trHeight w:val="398" w:hRule="atLeast"/>
        </w:trPr>
        <w:tc>
          <w:tcPr>
            <w:tcW w:w="1018" w:type="dxa"/>
            <w:vMerge w:val="restart"/>
          </w:tcPr>
          <w:p>
            <w:pPr>
              <w:pStyle w:val="TableParagraph"/>
              <w:spacing w:before="3"/>
              <w:rPr>
                <w:sz w:val="21"/>
              </w:rPr>
            </w:pPr>
          </w:p>
          <w:p>
            <w:pPr>
              <w:pStyle w:val="TableParagraph"/>
              <w:spacing w:line="242" w:lineRule="auto" w:before="0"/>
              <w:ind w:left="107" w:right="264"/>
              <w:jc w:val="both"/>
              <w:rPr>
                <w:sz w:val="21"/>
              </w:rPr>
            </w:pPr>
            <w:r>
              <w:rPr>
                <w:sz w:val="21"/>
              </w:rPr>
              <w:t>照明应用产品及其他</w:t>
            </w:r>
          </w:p>
        </w:tc>
        <w:tc>
          <w:tcPr>
            <w:tcW w:w="939" w:type="dxa"/>
          </w:tcPr>
          <w:p>
            <w:pPr>
              <w:pStyle w:val="TableParagraph"/>
              <w:ind w:left="104"/>
              <w:rPr>
                <w:sz w:val="21"/>
              </w:rPr>
            </w:pPr>
            <w:r>
              <w:rPr>
                <w:sz w:val="21"/>
              </w:rPr>
              <w:t>材料 </w:t>
            </w:r>
          </w:p>
        </w:tc>
        <w:tc>
          <w:tcPr>
            <w:tcW w:w="1897" w:type="dxa"/>
          </w:tcPr>
          <w:p>
            <w:pPr>
              <w:pStyle w:val="TableParagraph"/>
              <w:ind w:right="-15"/>
              <w:jc w:val="right"/>
              <w:rPr>
                <w:sz w:val="21"/>
              </w:rPr>
            </w:pPr>
            <w:r>
              <w:rPr>
                <w:sz w:val="21"/>
              </w:rPr>
              <w:t>3,147,611,022.74 </w:t>
            </w:r>
          </w:p>
        </w:tc>
        <w:tc>
          <w:tcPr>
            <w:tcW w:w="910" w:type="dxa"/>
          </w:tcPr>
          <w:p>
            <w:pPr>
              <w:pStyle w:val="TableParagraph"/>
              <w:ind w:right="-15"/>
              <w:jc w:val="right"/>
              <w:rPr>
                <w:sz w:val="21"/>
              </w:rPr>
            </w:pPr>
            <w:r>
              <w:rPr>
                <w:sz w:val="21"/>
              </w:rPr>
              <w:t>83.54 </w:t>
            </w:r>
          </w:p>
        </w:tc>
        <w:tc>
          <w:tcPr>
            <w:tcW w:w="1896" w:type="dxa"/>
          </w:tcPr>
          <w:p>
            <w:pPr>
              <w:pStyle w:val="TableParagraph"/>
              <w:ind w:right="-15"/>
              <w:jc w:val="right"/>
              <w:rPr>
                <w:sz w:val="21"/>
              </w:rPr>
            </w:pPr>
            <w:r>
              <w:rPr>
                <w:sz w:val="21"/>
              </w:rPr>
              <w:t>3,307,862,888.11 </w:t>
            </w:r>
          </w:p>
        </w:tc>
        <w:tc>
          <w:tcPr>
            <w:tcW w:w="841" w:type="dxa"/>
          </w:tcPr>
          <w:p>
            <w:pPr>
              <w:pStyle w:val="TableParagraph"/>
              <w:ind w:right="-15"/>
              <w:jc w:val="right"/>
              <w:rPr>
                <w:sz w:val="21"/>
              </w:rPr>
            </w:pPr>
            <w:r>
              <w:rPr>
                <w:sz w:val="21"/>
              </w:rPr>
              <w:t>86.57 </w:t>
            </w:r>
          </w:p>
        </w:tc>
        <w:tc>
          <w:tcPr>
            <w:tcW w:w="845" w:type="dxa"/>
          </w:tcPr>
          <w:p>
            <w:pPr>
              <w:pStyle w:val="TableParagraph"/>
              <w:ind w:right="-15"/>
              <w:jc w:val="right"/>
              <w:rPr>
                <w:sz w:val="21"/>
              </w:rPr>
            </w:pPr>
            <w:r>
              <w:rPr>
                <w:sz w:val="21"/>
              </w:rPr>
              <w:t>-4.84 </w:t>
            </w:r>
          </w:p>
        </w:tc>
        <w:tc>
          <w:tcPr>
            <w:tcW w:w="706" w:type="dxa"/>
          </w:tcPr>
          <w:p>
            <w:pPr>
              <w:pStyle w:val="TableParagraph"/>
              <w:ind w:left="105"/>
              <w:rPr>
                <w:sz w:val="21"/>
              </w:rPr>
            </w:pPr>
            <w:r>
              <w:rPr>
                <w:w w:val="100"/>
                <w:sz w:val="21"/>
              </w:rPr>
              <w:t> </w:t>
            </w:r>
          </w:p>
        </w:tc>
      </w:tr>
      <w:tr>
        <w:trPr>
          <w:trHeight w:val="544" w:hRule="atLeast"/>
        </w:trPr>
        <w:tc>
          <w:tcPr>
            <w:tcW w:w="1018" w:type="dxa"/>
            <w:vMerge/>
            <w:tcBorders>
              <w:top w:val="nil"/>
            </w:tcBorders>
          </w:tcPr>
          <w:p>
            <w:pPr>
              <w:rPr>
                <w:sz w:val="2"/>
                <w:szCs w:val="2"/>
              </w:rPr>
            </w:pPr>
          </w:p>
        </w:tc>
        <w:tc>
          <w:tcPr>
            <w:tcW w:w="939" w:type="dxa"/>
          </w:tcPr>
          <w:p>
            <w:pPr>
              <w:pStyle w:val="TableParagraph"/>
              <w:spacing w:before="1"/>
              <w:ind w:left="104"/>
              <w:rPr>
                <w:sz w:val="21"/>
              </w:rPr>
            </w:pPr>
            <w:r>
              <w:rPr>
                <w:sz w:val="21"/>
              </w:rPr>
              <w:t>人工工</w:t>
            </w:r>
          </w:p>
          <w:p>
            <w:pPr>
              <w:pStyle w:val="TableParagraph"/>
              <w:spacing w:line="250" w:lineRule="exact" w:before="4"/>
              <w:ind w:left="104"/>
              <w:rPr>
                <w:sz w:val="21"/>
              </w:rPr>
            </w:pPr>
            <w:r>
              <w:rPr>
                <w:sz w:val="21"/>
              </w:rPr>
              <w:t>资 </w:t>
            </w:r>
          </w:p>
        </w:tc>
        <w:tc>
          <w:tcPr>
            <w:tcW w:w="1897" w:type="dxa"/>
          </w:tcPr>
          <w:p>
            <w:pPr>
              <w:pStyle w:val="TableParagraph"/>
              <w:spacing w:before="137"/>
              <w:ind w:right="-15"/>
              <w:jc w:val="right"/>
              <w:rPr>
                <w:sz w:val="21"/>
              </w:rPr>
            </w:pPr>
            <w:r>
              <w:rPr>
                <w:sz w:val="21"/>
              </w:rPr>
              <w:t>177,142,700.77 </w:t>
            </w:r>
          </w:p>
        </w:tc>
        <w:tc>
          <w:tcPr>
            <w:tcW w:w="910" w:type="dxa"/>
          </w:tcPr>
          <w:p>
            <w:pPr>
              <w:pStyle w:val="TableParagraph"/>
              <w:spacing w:before="137"/>
              <w:ind w:right="-15"/>
              <w:jc w:val="right"/>
              <w:rPr>
                <w:sz w:val="21"/>
              </w:rPr>
            </w:pPr>
            <w:r>
              <w:rPr>
                <w:sz w:val="21"/>
              </w:rPr>
              <w:t>4.70 </w:t>
            </w:r>
          </w:p>
        </w:tc>
        <w:tc>
          <w:tcPr>
            <w:tcW w:w="1896" w:type="dxa"/>
          </w:tcPr>
          <w:p>
            <w:pPr>
              <w:pStyle w:val="TableParagraph"/>
              <w:spacing w:before="137"/>
              <w:ind w:right="-15"/>
              <w:jc w:val="right"/>
              <w:rPr>
                <w:sz w:val="21"/>
              </w:rPr>
            </w:pPr>
            <w:r>
              <w:rPr>
                <w:sz w:val="21"/>
              </w:rPr>
              <w:t>196,670,722.79 </w:t>
            </w:r>
          </w:p>
        </w:tc>
        <w:tc>
          <w:tcPr>
            <w:tcW w:w="841" w:type="dxa"/>
          </w:tcPr>
          <w:p>
            <w:pPr>
              <w:pStyle w:val="TableParagraph"/>
              <w:spacing w:before="137"/>
              <w:ind w:right="-15"/>
              <w:jc w:val="right"/>
              <w:rPr>
                <w:sz w:val="21"/>
              </w:rPr>
            </w:pPr>
            <w:r>
              <w:rPr>
                <w:sz w:val="21"/>
              </w:rPr>
              <w:t>5.15 </w:t>
            </w:r>
          </w:p>
        </w:tc>
        <w:tc>
          <w:tcPr>
            <w:tcW w:w="845" w:type="dxa"/>
          </w:tcPr>
          <w:p>
            <w:pPr>
              <w:pStyle w:val="TableParagraph"/>
              <w:spacing w:before="137"/>
              <w:ind w:right="-15"/>
              <w:jc w:val="right"/>
              <w:rPr>
                <w:sz w:val="21"/>
              </w:rPr>
            </w:pPr>
            <w:r>
              <w:rPr>
                <w:sz w:val="21"/>
              </w:rPr>
              <w:t>-9.93 </w:t>
            </w:r>
          </w:p>
        </w:tc>
        <w:tc>
          <w:tcPr>
            <w:tcW w:w="706" w:type="dxa"/>
          </w:tcPr>
          <w:p>
            <w:pPr>
              <w:pStyle w:val="TableParagraph"/>
              <w:spacing w:before="137"/>
              <w:ind w:left="105"/>
              <w:rPr>
                <w:sz w:val="21"/>
              </w:rPr>
            </w:pPr>
            <w:r>
              <w:rPr>
                <w:w w:val="100"/>
                <w:sz w:val="21"/>
              </w:rPr>
              <w:t> </w:t>
            </w:r>
          </w:p>
        </w:tc>
      </w:tr>
      <w:tr>
        <w:trPr>
          <w:trHeight w:val="398" w:hRule="atLeast"/>
        </w:trPr>
        <w:tc>
          <w:tcPr>
            <w:tcW w:w="1018" w:type="dxa"/>
            <w:vMerge/>
            <w:tcBorders>
              <w:top w:val="nil"/>
            </w:tcBorders>
          </w:tcPr>
          <w:p>
            <w:pPr>
              <w:rPr>
                <w:sz w:val="2"/>
                <w:szCs w:val="2"/>
              </w:rPr>
            </w:pPr>
          </w:p>
        </w:tc>
        <w:tc>
          <w:tcPr>
            <w:tcW w:w="939" w:type="dxa"/>
          </w:tcPr>
          <w:p>
            <w:pPr>
              <w:pStyle w:val="TableParagraph"/>
              <w:ind w:left="104"/>
              <w:rPr>
                <w:sz w:val="21"/>
              </w:rPr>
            </w:pPr>
            <w:r>
              <w:rPr>
                <w:sz w:val="21"/>
              </w:rPr>
              <w:t>费用 </w:t>
            </w:r>
          </w:p>
        </w:tc>
        <w:tc>
          <w:tcPr>
            <w:tcW w:w="1897" w:type="dxa"/>
          </w:tcPr>
          <w:p>
            <w:pPr>
              <w:pStyle w:val="TableParagraph"/>
              <w:ind w:right="-15"/>
              <w:jc w:val="right"/>
              <w:rPr>
                <w:sz w:val="21"/>
              </w:rPr>
            </w:pPr>
            <w:r>
              <w:rPr>
                <w:sz w:val="21"/>
              </w:rPr>
              <w:t>442,817,908.02 </w:t>
            </w:r>
          </w:p>
        </w:tc>
        <w:tc>
          <w:tcPr>
            <w:tcW w:w="910" w:type="dxa"/>
          </w:tcPr>
          <w:p>
            <w:pPr>
              <w:pStyle w:val="TableParagraph"/>
              <w:ind w:right="-15"/>
              <w:jc w:val="right"/>
              <w:rPr>
                <w:sz w:val="21"/>
              </w:rPr>
            </w:pPr>
            <w:r>
              <w:rPr>
                <w:sz w:val="21"/>
              </w:rPr>
              <w:t>11.75 </w:t>
            </w:r>
          </w:p>
        </w:tc>
        <w:tc>
          <w:tcPr>
            <w:tcW w:w="1896" w:type="dxa"/>
          </w:tcPr>
          <w:p>
            <w:pPr>
              <w:pStyle w:val="TableParagraph"/>
              <w:ind w:right="-15"/>
              <w:jc w:val="right"/>
              <w:rPr>
                <w:sz w:val="21"/>
              </w:rPr>
            </w:pPr>
            <w:r>
              <w:rPr>
                <w:sz w:val="21"/>
              </w:rPr>
              <w:t>316,356,881.29 </w:t>
            </w:r>
          </w:p>
        </w:tc>
        <w:tc>
          <w:tcPr>
            <w:tcW w:w="841" w:type="dxa"/>
          </w:tcPr>
          <w:p>
            <w:pPr>
              <w:pStyle w:val="TableParagraph"/>
              <w:ind w:right="-15"/>
              <w:jc w:val="right"/>
              <w:rPr>
                <w:sz w:val="21"/>
              </w:rPr>
            </w:pPr>
            <w:r>
              <w:rPr>
                <w:sz w:val="21"/>
              </w:rPr>
              <w:t>8.28 </w:t>
            </w:r>
          </w:p>
        </w:tc>
        <w:tc>
          <w:tcPr>
            <w:tcW w:w="845" w:type="dxa"/>
          </w:tcPr>
          <w:p>
            <w:pPr>
              <w:pStyle w:val="TableParagraph"/>
              <w:ind w:right="-15"/>
              <w:jc w:val="right"/>
              <w:rPr>
                <w:sz w:val="21"/>
              </w:rPr>
            </w:pPr>
            <w:r>
              <w:rPr>
                <w:sz w:val="21"/>
              </w:rPr>
              <w:t>39.97 </w:t>
            </w:r>
          </w:p>
        </w:tc>
        <w:tc>
          <w:tcPr>
            <w:tcW w:w="706" w:type="dxa"/>
          </w:tcPr>
          <w:p>
            <w:pPr>
              <w:pStyle w:val="TableParagraph"/>
              <w:ind w:left="105"/>
              <w:rPr>
                <w:sz w:val="21"/>
              </w:rPr>
            </w:pPr>
            <w:r>
              <w:rPr>
                <w:w w:val="100"/>
                <w:sz w:val="21"/>
              </w:rPr>
              <w:t> </w:t>
            </w:r>
          </w:p>
        </w:tc>
      </w:tr>
      <w:tr>
        <w:trPr>
          <w:trHeight w:val="395" w:hRule="atLeast"/>
        </w:trPr>
        <w:tc>
          <w:tcPr>
            <w:tcW w:w="9052" w:type="dxa"/>
            <w:gridSpan w:val="8"/>
          </w:tcPr>
          <w:p>
            <w:pPr>
              <w:pStyle w:val="TableParagraph"/>
              <w:ind w:left="4032" w:right="3920"/>
              <w:jc w:val="center"/>
              <w:rPr>
                <w:sz w:val="21"/>
              </w:rPr>
            </w:pPr>
            <w:r>
              <w:rPr>
                <w:sz w:val="21"/>
              </w:rPr>
              <w:t>分产品情况 </w:t>
            </w:r>
          </w:p>
        </w:tc>
      </w:tr>
      <w:tr>
        <w:trPr>
          <w:trHeight w:val="398" w:hRule="atLeast"/>
        </w:trPr>
        <w:tc>
          <w:tcPr>
            <w:tcW w:w="1018" w:type="dxa"/>
          </w:tcPr>
          <w:p>
            <w:pPr>
              <w:pStyle w:val="TableParagraph"/>
              <w:ind w:right="77"/>
              <w:jc w:val="right"/>
              <w:rPr>
                <w:sz w:val="21"/>
              </w:rPr>
            </w:pPr>
            <w:r>
              <w:rPr>
                <w:sz w:val="21"/>
              </w:rPr>
              <w:t>分产品 </w:t>
            </w:r>
          </w:p>
        </w:tc>
        <w:tc>
          <w:tcPr>
            <w:tcW w:w="939" w:type="dxa"/>
          </w:tcPr>
          <w:p>
            <w:pPr>
              <w:pStyle w:val="TableParagraph"/>
              <w:ind w:left="150"/>
              <w:rPr>
                <w:sz w:val="21"/>
              </w:rPr>
            </w:pPr>
            <w:r>
              <w:rPr>
                <w:sz w:val="21"/>
              </w:rPr>
              <w:t>成本构</w:t>
            </w:r>
          </w:p>
        </w:tc>
        <w:tc>
          <w:tcPr>
            <w:tcW w:w="1897" w:type="dxa"/>
          </w:tcPr>
          <w:p>
            <w:pPr>
              <w:pStyle w:val="TableParagraph"/>
              <w:ind w:left="524"/>
              <w:rPr>
                <w:sz w:val="21"/>
              </w:rPr>
            </w:pPr>
            <w:r>
              <w:rPr>
                <w:spacing w:val="-1"/>
                <w:sz w:val="21"/>
              </w:rPr>
              <w:t>本期金额</w:t>
            </w:r>
            <w:r>
              <w:rPr>
                <w:sz w:val="21"/>
              </w:rPr>
              <w:t> </w:t>
            </w:r>
          </w:p>
        </w:tc>
        <w:tc>
          <w:tcPr>
            <w:tcW w:w="910" w:type="dxa"/>
          </w:tcPr>
          <w:p>
            <w:pPr>
              <w:pStyle w:val="TableParagraph"/>
              <w:ind w:left="135"/>
              <w:rPr>
                <w:sz w:val="21"/>
              </w:rPr>
            </w:pPr>
            <w:r>
              <w:rPr>
                <w:sz w:val="21"/>
              </w:rPr>
              <w:t>本期占</w:t>
            </w:r>
          </w:p>
        </w:tc>
        <w:tc>
          <w:tcPr>
            <w:tcW w:w="1896" w:type="dxa"/>
          </w:tcPr>
          <w:p>
            <w:pPr>
              <w:pStyle w:val="TableParagraph"/>
              <w:ind w:left="312"/>
              <w:rPr>
                <w:sz w:val="21"/>
              </w:rPr>
            </w:pPr>
            <w:r>
              <w:rPr>
                <w:spacing w:val="-1"/>
                <w:sz w:val="21"/>
              </w:rPr>
              <w:t>上年同期金额</w:t>
            </w:r>
            <w:r>
              <w:rPr>
                <w:sz w:val="21"/>
              </w:rPr>
              <w:t> </w:t>
            </w:r>
          </w:p>
        </w:tc>
        <w:tc>
          <w:tcPr>
            <w:tcW w:w="841" w:type="dxa"/>
          </w:tcPr>
          <w:p>
            <w:pPr>
              <w:pStyle w:val="TableParagraph"/>
              <w:ind w:left="204"/>
              <w:rPr>
                <w:sz w:val="21"/>
              </w:rPr>
            </w:pPr>
            <w:r>
              <w:rPr>
                <w:sz w:val="21"/>
              </w:rPr>
              <w:t>上年</w:t>
            </w:r>
          </w:p>
        </w:tc>
        <w:tc>
          <w:tcPr>
            <w:tcW w:w="845" w:type="dxa"/>
          </w:tcPr>
          <w:p>
            <w:pPr>
              <w:pStyle w:val="TableParagraph"/>
              <w:ind w:left="103"/>
              <w:rPr>
                <w:sz w:val="21"/>
              </w:rPr>
            </w:pPr>
            <w:r>
              <w:rPr>
                <w:sz w:val="21"/>
              </w:rPr>
              <w:t>本期金</w:t>
            </w:r>
          </w:p>
        </w:tc>
        <w:tc>
          <w:tcPr>
            <w:tcW w:w="706" w:type="dxa"/>
          </w:tcPr>
          <w:p>
            <w:pPr>
              <w:pStyle w:val="TableParagraph"/>
              <w:ind w:left="139"/>
              <w:rPr>
                <w:sz w:val="21"/>
              </w:rPr>
            </w:pPr>
            <w:r>
              <w:rPr>
                <w:sz w:val="21"/>
              </w:rPr>
              <w:t>情况 </w:t>
            </w:r>
          </w:p>
        </w:tc>
      </w:tr>
    </w:tbl>
    <w:p>
      <w:pPr>
        <w:spacing w:after="0"/>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18"/>
        <w:gridCol w:w="939"/>
        <w:gridCol w:w="1897"/>
        <w:gridCol w:w="910"/>
        <w:gridCol w:w="1896"/>
        <w:gridCol w:w="841"/>
        <w:gridCol w:w="845"/>
        <w:gridCol w:w="706"/>
      </w:tblGrid>
      <w:tr>
        <w:trPr>
          <w:trHeight w:val="1363" w:hRule="atLeast"/>
        </w:trPr>
        <w:tc>
          <w:tcPr>
            <w:tcW w:w="1018" w:type="dxa"/>
          </w:tcPr>
          <w:p>
            <w:pPr>
              <w:pStyle w:val="TableParagraph"/>
              <w:spacing w:before="0"/>
              <w:rPr>
                <w:rFonts w:ascii="Times New Roman"/>
                <w:sz w:val="20"/>
              </w:rPr>
            </w:pPr>
          </w:p>
        </w:tc>
        <w:tc>
          <w:tcPr>
            <w:tcW w:w="939" w:type="dxa"/>
          </w:tcPr>
          <w:p>
            <w:pPr>
              <w:pStyle w:val="TableParagraph"/>
              <w:spacing w:before="3"/>
              <w:ind w:left="150"/>
              <w:rPr>
                <w:sz w:val="21"/>
              </w:rPr>
            </w:pPr>
            <w:r>
              <w:rPr>
                <w:sz w:val="21"/>
              </w:rPr>
              <w:t>成项目 </w:t>
            </w:r>
          </w:p>
        </w:tc>
        <w:tc>
          <w:tcPr>
            <w:tcW w:w="1897" w:type="dxa"/>
          </w:tcPr>
          <w:p>
            <w:pPr>
              <w:pStyle w:val="TableParagraph"/>
              <w:spacing w:before="0"/>
              <w:rPr>
                <w:rFonts w:ascii="Times New Roman"/>
                <w:sz w:val="20"/>
              </w:rPr>
            </w:pPr>
          </w:p>
        </w:tc>
        <w:tc>
          <w:tcPr>
            <w:tcW w:w="910" w:type="dxa"/>
          </w:tcPr>
          <w:p>
            <w:pPr>
              <w:pStyle w:val="TableParagraph"/>
              <w:spacing w:line="242" w:lineRule="auto" w:before="3"/>
              <w:ind w:left="240" w:right="129" w:hanging="106"/>
              <w:rPr>
                <w:sz w:val="21"/>
              </w:rPr>
            </w:pPr>
            <w:r>
              <w:rPr>
                <w:sz w:val="21"/>
              </w:rPr>
              <w:t>总成本比例(%) </w:t>
            </w:r>
          </w:p>
        </w:tc>
        <w:tc>
          <w:tcPr>
            <w:tcW w:w="1896" w:type="dxa"/>
          </w:tcPr>
          <w:p>
            <w:pPr>
              <w:pStyle w:val="TableParagraph"/>
              <w:spacing w:before="0"/>
              <w:rPr>
                <w:rFonts w:ascii="Times New Roman"/>
                <w:sz w:val="20"/>
              </w:rPr>
            </w:pPr>
          </w:p>
        </w:tc>
        <w:tc>
          <w:tcPr>
            <w:tcW w:w="841" w:type="dxa"/>
          </w:tcPr>
          <w:p>
            <w:pPr>
              <w:pStyle w:val="TableParagraph"/>
              <w:spacing w:line="242" w:lineRule="auto" w:before="3"/>
              <w:ind w:left="204" w:right="201"/>
              <w:jc w:val="both"/>
              <w:rPr>
                <w:sz w:val="21"/>
              </w:rPr>
            </w:pPr>
            <w:r>
              <w:rPr>
                <w:spacing w:val="-1"/>
                <w:sz w:val="21"/>
              </w:rPr>
              <w:t>同期占总成本</w:t>
            </w:r>
            <w:r>
              <w:rPr>
                <w:spacing w:val="-7"/>
                <w:sz w:val="21"/>
              </w:rPr>
              <w:t>比例</w:t>
            </w:r>
          </w:p>
          <w:p>
            <w:pPr>
              <w:pStyle w:val="TableParagraph"/>
              <w:spacing w:line="252" w:lineRule="exact" w:before="1"/>
              <w:ind w:left="257"/>
              <w:rPr>
                <w:sz w:val="21"/>
              </w:rPr>
            </w:pPr>
            <w:r>
              <w:rPr>
                <w:sz w:val="21"/>
              </w:rPr>
              <w:t>(%) </w:t>
            </w:r>
          </w:p>
        </w:tc>
        <w:tc>
          <w:tcPr>
            <w:tcW w:w="845" w:type="dxa"/>
          </w:tcPr>
          <w:p>
            <w:pPr>
              <w:pStyle w:val="TableParagraph"/>
              <w:spacing w:line="242" w:lineRule="auto" w:before="3"/>
              <w:ind w:left="103" w:right="45"/>
              <w:jc w:val="both"/>
              <w:rPr>
                <w:sz w:val="21"/>
              </w:rPr>
            </w:pPr>
            <w:r>
              <w:rPr>
                <w:sz w:val="21"/>
              </w:rPr>
              <w:t>额较上年同期变动比例(%) </w:t>
            </w:r>
          </w:p>
        </w:tc>
        <w:tc>
          <w:tcPr>
            <w:tcW w:w="706" w:type="dxa"/>
          </w:tcPr>
          <w:p>
            <w:pPr>
              <w:pStyle w:val="TableParagraph"/>
              <w:spacing w:before="3"/>
              <w:ind w:left="139"/>
              <w:rPr>
                <w:sz w:val="21"/>
              </w:rPr>
            </w:pPr>
            <w:r>
              <w:rPr>
                <w:sz w:val="21"/>
              </w:rPr>
              <w:t>说明 </w:t>
            </w:r>
          </w:p>
        </w:tc>
      </w:tr>
      <w:tr>
        <w:trPr>
          <w:trHeight w:val="398" w:hRule="atLeast"/>
        </w:trPr>
        <w:tc>
          <w:tcPr>
            <w:tcW w:w="1018" w:type="dxa"/>
            <w:vMerge w:val="restart"/>
          </w:tcPr>
          <w:p>
            <w:pPr>
              <w:pStyle w:val="TableParagraph"/>
              <w:spacing w:before="0"/>
              <w:rPr>
                <w:sz w:val="20"/>
              </w:rPr>
            </w:pPr>
          </w:p>
          <w:p>
            <w:pPr>
              <w:pStyle w:val="TableParagraph"/>
              <w:spacing w:line="242" w:lineRule="auto" w:before="152"/>
              <w:ind w:left="107" w:right="7"/>
              <w:rPr>
                <w:sz w:val="21"/>
              </w:rPr>
            </w:pPr>
            <w:r>
              <w:rPr>
                <w:spacing w:val="15"/>
                <w:sz w:val="21"/>
              </w:rPr>
              <w:t>通 用照</w:t>
            </w:r>
            <w:r>
              <w:rPr>
                <w:sz w:val="21"/>
              </w:rPr>
              <w:t>明</w:t>
            </w:r>
          </w:p>
        </w:tc>
        <w:tc>
          <w:tcPr>
            <w:tcW w:w="939" w:type="dxa"/>
          </w:tcPr>
          <w:p>
            <w:pPr>
              <w:pStyle w:val="TableParagraph"/>
              <w:ind w:left="104"/>
              <w:rPr>
                <w:sz w:val="21"/>
              </w:rPr>
            </w:pPr>
            <w:r>
              <w:rPr>
                <w:sz w:val="21"/>
              </w:rPr>
              <w:t>材料 </w:t>
            </w:r>
          </w:p>
        </w:tc>
        <w:tc>
          <w:tcPr>
            <w:tcW w:w="1897" w:type="dxa"/>
          </w:tcPr>
          <w:p>
            <w:pPr>
              <w:pStyle w:val="TableParagraph"/>
              <w:ind w:right="-15"/>
              <w:jc w:val="right"/>
              <w:rPr>
                <w:sz w:val="21"/>
              </w:rPr>
            </w:pPr>
            <w:r>
              <w:rPr>
                <w:sz w:val="21"/>
              </w:rPr>
              <w:t>2,752,432,766.55 </w:t>
            </w:r>
          </w:p>
        </w:tc>
        <w:tc>
          <w:tcPr>
            <w:tcW w:w="910" w:type="dxa"/>
          </w:tcPr>
          <w:p>
            <w:pPr>
              <w:pStyle w:val="TableParagraph"/>
              <w:ind w:right="-15"/>
              <w:jc w:val="right"/>
              <w:rPr>
                <w:sz w:val="21"/>
              </w:rPr>
            </w:pPr>
            <w:r>
              <w:rPr>
                <w:sz w:val="21"/>
              </w:rPr>
              <w:t>88.24 </w:t>
            </w:r>
          </w:p>
        </w:tc>
        <w:tc>
          <w:tcPr>
            <w:tcW w:w="1896" w:type="dxa"/>
          </w:tcPr>
          <w:p>
            <w:pPr>
              <w:pStyle w:val="TableParagraph"/>
              <w:ind w:right="-15"/>
              <w:jc w:val="right"/>
              <w:rPr>
                <w:sz w:val="21"/>
              </w:rPr>
            </w:pPr>
            <w:r>
              <w:rPr>
                <w:sz w:val="21"/>
              </w:rPr>
              <w:t>2,956,403,117.32 </w:t>
            </w:r>
          </w:p>
        </w:tc>
        <w:tc>
          <w:tcPr>
            <w:tcW w:w="841" w:type="dxa"/>
          </w:tcPr>
          <w:p>
            <w:pPr>
              <w:pStyle w:val="TableParagraph"/>
              <w:ind w:right="-15"/>
              <w:jc w:val="right"/>
              <w:rPr>
                <w:sz w:val="21"/>
              </w:rPr>
            </w:pPr>
            <w:r>
              <w:rPr>
                <w:sz w:val="21"/>
              </w:rPr>
              <w:t>89.45 </w:t>
            </w:r>
          </w:p>
        </w:tc>
        <w:tc>
          <w:tcPr>
            <w:tcW w:w="845" w:type="dxa"/>
          </w:tcPr>
          <w:p>
            <w:pPr>
              <w:pStyle w:val="TableParagraph"/>
              <w:ind w:right="-15"/>
              <w:jc w:val="right"/>
              <w:rPr>
                <w:sz w:val="21"/>
              </w:rPr>
            </w:pPr>
            <w:r>
              <w:rPr>
                <w:sz w:val="21"/>
              </w:rPr>
              <w:t>-6.90 </w:t>
            </w:r>
          </w:p>
        </w:tc>
        <w:tc>
          <w:tcPr>
            <w:tcW w:w="706" w:type="dxa"/>
          </w:tcPr>
          <w:p>
            <w:pPr>
              <w:pStyle w:val="TableParagraph"/>
              <w:ind w:left="105"/>
              <w:rPr>
                <w:sz w:val="21"/>
              </w:rPr>
            </w:pPr>
            <w:r>
              <w:rPr>
                <w:w w:val="100"/>
                <w:sz w:val="21"/>
              </w:rPr>
              <w:t> </w:t>
            </w:r>
          </w:p>
        </w:tc>
      </w:tr>
      <w:tr>
        <w:trPr>
          <w:trHeight w:val="544" w:hRule="atLeast"/>
        </w:trPr>
        <w:tc>
          <w:tcPr>
            <w:tcW w:w="1018" w:type="dxa"/>
            <w:vMerge/>
            <w:tcBorders>
              <w:top w:val="nil"/>
            </w:tcBorders>
          </w:tcPr>
          <w:p>
            <w:pPr>
              <w:rPr>
                <w:sz w:val="2"/>
                <w:szCs w:val="2"/>
              </w:rPr>
            </w:pPr>
          </w:p>
        </w:tc>
        <w:tc>
          <w:tcPr>
            <w:tcW w:w="939" w:type="dxa"/>
          </w:tcPr>
          <w:p>
            <w:pPr>
              <w:pStyle w:val="TableParagraph"/>
              <w:spacing w:before="1"/>
              <w:ind w:left="104"/>
              <w:rPr>
                <w:sz w:val="21"/>
              </w:rPr>
            </w:pPr>
            <w:r>
              <w:rPr>
                <w:sz w:val="21"/>
              </w:rPr>
              <w:t>人工工</w:t>
            </w:r>
          </w:p>
          <w:p>
            <w:pPr>
              <w:pStyle w:val="TableParagraph"/>
              <w:spacing w:line="252" w:lineRule="exact" w:before="2"/>
              <w:ind w:left="104"/>
              <w:rPr>
                <w:sz w:val="21"/>
              </w:rPr>
            </w:pPr>
            <w:r>
              <w:rPr>
                <w:sz w:val="21"/>
              </w:rPr>
              <w:t>资 </w:t>
            </w:r>
          </w:p>
        </w:tc>
        <w:tc>
          <w:tcPr>
            <w:tcW w:w="1897" w:type="dxa"/>
          </w:tcPr>
          <w:p>
            <w:pPr>
              <w:pStyle w:val="TableParagraph"/>
              <w:spacing w:before="135"/>
              <w:ind w:right="-15"/>
              <w:jc w:val="right"/>
              <w:rPr>
                <w:sz w:val="21"/>
              </w:rPr>
            </w:pPr>
            <w:r>
              <w:rPr>
                <w:sz w:val="21"/>
              </w:rPr>
              <w:t>152,814,755.87 </w:t>
            </w:r>
          </w:p>
        </w:tc>
        <w:tc>
          <w:tcPr>
            <w:tcW w:w="910" w:type="dxa"/>
          </w:tcPr>
          <w:p>
            <w:pPr>
              <w:pStyle w:val="TableParagraph"/>
              <w:spacing w:before="135"/>
              <w:ind w:right="-15"/>
              <w:jc w:val="right"/>
              <w:rPr>
                <w:sz w:val="21"/>
              </w:rPr>
            </w:pPr>
            <w:r>
              <w:rPr>
                <w:sz w:val="21"/>
              </w:rPr>
              <w:t>4.90 </w:t>
            </w:r>
          </w:p>
        </w:tc>
        <w:tc>
          <w:tcPr>
            <w:tcW w:w="1896" w:type="dxa"/>
          </w:tcPr>
          <w:p>
            <w:pPr>
              <w:pStyle w:val="TableParagraph"/>
              <w:spacing w:before="135"/>
              <w:ind w:right="-15"/>
              <w:jc w:val="right"/>
              <w:rPr>
                <w:sz w:val="21"/>
              </w:rPr>
            </w:pPr>
            <w:r>
              <w:rPr>
                <w:sz w:val="21"/>
              </w:rPr>
              <w:t>164,457,996.59 </w:t>
            </w:r>
          </w:p>
        </w:tc>
        <w:tc>
          <w:tcPr>
            <w:tcW w:w="841" w:type="dxa"/>
          </w:tcPr>
          <w:p>
            <w:pPr>
              <w:pStyle w:val="TableParagraph"/>
              <w:spacing w:before="135"/>
              <w:ind w:right="-15"/>
              <w:jc w:val="right"/>
              <w:rPr>
                <w:sz w:val="21"/>
              </w:rPr>
            </w:pPr>
            <w:r>
              <w:rPr>
                <w:sz w:val="21"/>
              </w:rPr>
              <w:t>4.98 </w:t>
            </w:r>
          </w:p>
        </w:tc>
        <w:tc>
          <w:tcPr>
            <w:tcW w:w="845" w:type="dxa"/>
          </w:tcPr>
          <w:p>
            <w:pPr>
              <w:pStyle w:val="TableParagraph"/>
              <w:spacing w:before="135"/>
              <w:ind w:right="-15"/>
              <w:jc w:val="right"/>
              <w:rPr>
                <w:sz w:val="21"/>
              </w:rPr>
            </w:pPr>
            <w:r>
              <w:rPr>
                <w:sz w:val="21"/>
              </w:rPr>
              <w:t>-7.08 </w:t>
            </w:r>
          </w:p>
        </w:tc>
        <w:tc>
          <w:tcPr>
            <w:tcW w:w="706" w:type="dxa"/>
          </w:tcPr>
          <w:p>
            <w:pPr>
              <w:pStyle w:val="TableParagraph"/>
              <w:spacing w:before="135"/>
              <w:ind w:left="105"/>
              <w:rPr>
                <w:sz w:val="21"/>
              </w:rPr>
            </w:pPr>
            <w:r>
              <w:rPr>
                <w:w w:val="100"/>
                <w:sz w:val="21"/>
              </w:rPr>
              <w:t> </w:t>
            </w:r>
          </w:p>
        </w:tc>
      </w:tr>
      <w:tr>
        <w:trPr>
          <w:trHeight w:val="395" w:hRule="atLeast"/>
        </w:trPr>
        <w:tc>
          <w:tcPr>
            <w:tcW w:w="1018" w:type="dxa"/>
            <w:vMerge/>
            <w:tcBorders>
              <w:top w:val="nil"/>
            </w:tcBorders>
          </w:tcPr>
          <w:p>
            <w:pPr>
              <w:rPr>
                <w:sz w:val="2"/>
                <w:szCs w:val="2"/>
              </w:rPr>
            </w:pPr>
          </w:p>
        </w:tc>
        <w:tc>
          <w:tcPr>
            <w:tcW w:w="939" w:type="dxa"/>
          </w:tcPr>
          <w:p>
            <w:pPr>
              <w:pStyle w:val="TableParagraph"/>
              <w:ind w:left="104"/>
              <w:rPr>
                <w:sz w:val="21"/>
              </w:rPr>
            </w:pPr>
            <w:r>
              <w:rPr>
                <w:sz w:val="21"/>
              </w:rPr>
              <w:t>费用 </w:t>
            </w:r>
          </w:p>
        </w:tc>
        <w:tc>
          <w:tcPr>
            <w:tcW w:w="1897" w:type="dxa"/>
          </w:tcPr>
          <w:p>
            <w:pPr>
              <w:pStyle w:val="TableParagraph"/>
              <w:ind w:right="-15"/>
              <w:jc w:val="right"/>
              <w:rPr>
                <w:sz w:val="21"/>
              </w:rPr>
            </w:pPr>
            <w:r>
              <w:rPr>
                <w:sz w:val="21"/>
              </w:rPr>
              <w:t>213,920,670.46 </w:t>
            </w:r>
          </w:p>
        </w:tc>
        <w:tc>
          <w:tcPr>
            <w:tcW w:w="910" w:type="dxa"/>
          </w:tcPr>
          <w:p>
            <w:pPr>
              <w:pStyle w:val="TableParagraph"/>
              <w:ind w:right="-15"/>
              <w:jc w:val="right"/>
              <w:rPr>
                <w:sz w:val="21"/>
              </w:rPr>
            </w:pPr>
            <w:r>
              <w:rPr>
                <w:sz w:val="21"/>
              </w:rPr>
              <w:t>6.86 </w:t>
            </w:r>
          </w:p>
        </w:tc>
        <w:tc>
          <w:tcPr>
            <w:tcW w:w="1896" w:type="dxa"/>
          </w:tcPr>
          <w:p>
            <w:pPr>
              <w:pStyle w:val="TableParagraph"/>
              <w:ind w:right="-15"/>
              <w:jc w:val="right"/>
              <w:rPr>
                <w:sz w:val="21"/>
              </w:rPr>
            </w:pPr>
            <w:r>
              <w:rPr>
                <w:sz w:val="21"/>
              </w:rPr>
              <w:t>184,123,272.48 </w:t>
            </w:r>
          </w:p>
        </w:tc>
        <w:tc>
          <w:tcPr>
            <w:tcW w:w="841" w:type="dxa"/>
          </w:tcPr>
          <w:p>
            <w:pPr>
              <w:pStyle w:val="TableParagraph"/>
              <w:ind w:right="-15"/>
              <w:jc w:val="right"/>
              <w:rPr>
                <w:sz w:val="21"/>
              </w:rPr>
            </w:pPr>
            <w:r>
              <w:rPr>
                <w:sz w:val="21"/>
              </w:rPr>
              <w:t>5.57 </w:t>
            </w:r>
          </w:p>
        </w:tc>
        <w:tc>
          <w:tcPr>
            <w:tcW w:w="845" w:type="dxa"/>
          </w:tcPr>
          <w:p>
            <w:pPr>
              <w:pStyle w:val="TableParagraph"/>
              <w:ind w:right="-15"/>
              <w:jc w:val="right"/>
              <w:rPr>
                <w:sz w:val="21"/>
              </w:rPr>
            </w:pPr>
            <w:r>
              <w:rPr>
                <w:sz w:val="21"/>
              </w:rPr>
              <w:t>16.18 </w:t>
            </w:r>
          </w:p>
        </w:tc>
        <w:tc>
          <w:tcPr>
            <w:tcW w:w="706" w:type="dxa"/>
          </w:tcPr>
          <w:p>
            <w:pPr>
              <w:pStyle w:val="TableParagraph"/>
              <w:ind w:left="105"/>
              <w:rPr>
                <w:sz w:val="21"/>
              </w:rPr>
            </w:pPr>
            <w:r>
              <w:rPr>
                <w:w w:val="100"/>
                <w:sz w:val="21"/>
              </w:rPr>
              <w:t> </w:t>
            </w:r>
          </w:p>
        </w:tc>
      </w:tr>
      <w:tr>
        <w:trPr>
          <w:trHeight w:val="397" w:hRule="atLeast"/>
        </w:trPr>
        <w:tc>
          <w:tcPr>
            <w:tcW w:w="1018" w:type="dxa"/>
            <w:vMerge w:val="restart"/>
          </w:tcPr>
          <w:p>
            <w:pPr>
              <w:pStyle w:val="TableParagraph"/>
              <w:spacing w:before="0"/>
              <w:rPr>
                <w:sz w:val="20"/>
              </w:rPr>
            </w:pPr>
          </w:p>
          <w:p>
            <w:pPr>
              <w:pStyle w:val="TableParagraph"/>
              <w:spacing w:line="242" w:lineRule="auto" w:before="152"/>
              <w:ind w:left="107" w:right="7"/>
              <w:rPr>
                <w:sz w:val="21"/>
              </w:rPr>
            </w:pPr>
            <w:r>
              <w:rPr>
                <w:spacing w:val="15"/>
                <w:sz w:val="21"/>
              </w:rPr>
              <w:t>车 载业</w:t>
            </w:r>
            <w:r>
              <w:rPr>
                <w:sz w:val="21"/>
              </w:rPr>
              <w:t>务</w:t>
            </w:r>
          </w:p>
        </w:tc>
        <w:tc>
          <w:tcPr>
            <w:tcW w:w="939" w:type="dxa"/>
          </w:tcPr>
          <w:p>
            <w:pPr>
              <w:pStyle w:val="TableParagraph"/>
              <w:ind w:left="104"/>
              <w:rPr>
                <w:sz w:val="21"/>
              </w:rPr>
            </w:pPr>
            <w:r>
              <w:rPr>
                <w:sz w:val="21"/>
              </w:rPr>
              <w:t>材料 </w:t>
            </w:r>
          </w:p>
        </w:tc>
        <w:tc>
          <w:tcPr>
            <w:tcW w:w="1897" w:type="dxa"/>
          </w:tcPr>
          <w:p>
            <w:pPr>
              <w:pStyle w:val="TableParagraph"/>
              <w:ind w:right="-15"/>
              <w:jc w:val="right"/>
              <w:rPr>
                <w:sz w:val="21"/>
              </w:rPr>
            </w:pPr>
            <w:r>
              <w:rPr>
                <w:sz w:val="21"/>
              </w:rPr>
              <w:t>400,614,843.07 </w:t>
            </w:r>
          </w:p>
        </w:tc>
        <w:tc>
          <w:tcPr>
            <w:tcW w:w="910" w:type="dxa"/>
          </w:tcPr>
          <w:p>
            <w:pPr>
              <w:pStyle w:val="TableParagraph"/>
              <w:ind w:right="-15"/>
              <w:jc w:val="right"/>
              <w:rPr>
                <w:sz w:val="21"/>
              </w:rPr>
            </w:pPr>
            <w:r>
              <w:rPr>
                <w:sz w:val="21"/>
              </w:rPr>
              <w:t>79.54 </w:t>
            </w:r>
          </w:p>
        </w:tc>
        <w:tc>
          <w:tcPr>
            <w:tcW w:w="1896" w:type="dxa"/>
          </w:tcPr>
          <w:p>
            <w:pPr>
              <w:pStyle w:val="TableParagraph"/>
              <w:ind w:right="-15"/>
              <w:jc w:val="right"/>
              <w:rPr>
                <w:sz w:val="21"/>
              </w:rPr>
            </w:pPr>
            <w:r>
              <w:rPr>
                <w:sz w:val="21"/>
              </w:rPr>
              <w:t>287,292,515.41 </w:t>
            </w:r>
          </w:p>
        </w:tc>
        <w:tc>
          <w:tcPr>
            <w:tcW w:w="841" w:type="dxa"/>
          </w:tcPr>
          <w:p>
            <w:pPr>
              <w:pStyle w:val="TableParagraph"/>
              <w:ind w:right="-15"/>
              <w:jc w:val="right"/>
              <w:rPr>
                <w:sz w:val="21"/>
              </w:rPr>
            </w:pPr>
            <w:r>
              <w:rPr>
                <w:sz w:val="21"/>
              </w:rPr>
              <w:t>80.36 </w:t>
            </w:r>
          </w:p>
        </w:tc>
        <w:tc>
          <w:tcPr>
            <w:tcW w:w="845" w:type="dxa"/>
          </w:tcPr>
          <w:p>
            <w:pPr>
              <w:pStyle w:val="TableParagraph"/>
              <w:ind w:right="-15"/>
              <w:jc w:val="right"/>
              <w:rPr>
                <w:sz w:val="21"/>
              </w:rPr>
            </w:pPr>
            <w:r>
              <w:rPr>
                <w:sz w:val="21"/>
              </w:rPr>
              <w:t>39.44 </w:t>
            </w:r>
          </w:p>
        </w:tc>
        <w:tc>
          <w:tcPr>
            <w:tcW w:w="706" w:type="dxa"/>
          </w:tcPr>
          <w:p>
            <w:pPr>
              <w:pStyle w:val="TableParagraph"/>
              <w:ind w:left="105"/>
              <w:rPr>
                <w:sz w:val="21"/>
              </w:rPr>
            </w:pPr>
            <w:r>
              <w:rPr>
                <w:w w:val="100"/>
                <w:sz w:val="21"/>
              </w:rPr>
              <w:t> </w:t>
            </w:r>
          </w:p>
        </w:tc>
      </w:tr>
      <w:tr>
        <w:trPr>
          <w:trHeight w:val="544" w:hRule="atLeast"/>
        </w:trPr>
        <w:tc>
          <w:tcPr>
            <w:tcW w:w="1018" w:type="dxa"/>
            <w:vMerge/>
            <w:tcBorders>
              <w:top w:val="nil"/>
            </w:tcBorders>
          </w:tcPr>
          <w:p>
            <w:pPr>
              <w:rPr>
                <w:sz w:val="2"/>
                <w:szCs w:val="2"/>
              </w:rPr>
            </w:pPr>
          </w:p>
        </w:tc>
        <w:tc>
          <w:tcPr>
            <w:tcW w:w="939" w:type="dxa"/>
          </w:tcPr>
          <w:p>
            <w:pPr>
              <w:pStyle w:val="TableParagraph"/>
              <w:spacing w:before="1"/>
              <w:ind w:left="104"/>
              <w:rPr>
                <w:sz w:val="21"/>
              </w:rPr>
            </w:pPr>
            <w:r>
              <w:rPr>
                <w:spacing w:val="30"/>
                <w:sz w:val="21"/>
              </w:rPr>
              <w:t>人工工</w:t>
            </w:r>
            <w:r>
              <w:rPr>
                <w:spacing w:val="-60"/>
                <w:sz w:val="21"/>
              </w:rPr>
              <w:t> </w:t>
            </w:r>
          </w:p>
          <w:p>
            <w:pPr>
              <w:pStyle w:val="TableParagraph"/>
              <w:spacing w:line="252" w:lineRule="exact" w:before="2"/>
              <w:ind w:left="104"/>
              <w:rPr>
                <w:sz w:val="21"/>
              </w:rPr>
            </w:pPr>
            <w:r>
              <w:rPr>
                <w:sz w:val="21"/>
              </w:rPr>
              <w:t>资 </w:t>
            </w:r>
          </w:p>
        </w:tc>
        <w:tc>
          <w:tcPr>
            <w:tcW w:w="1897" w:type="dxa"/>
          </w:tcPr>
          <w:p>
            <w:pPr>
              <w:pStyle w:val="TableParagraph"/>
              <w:spacing w:before="137"/>
              <w:ind w:right="-15"/>
              <w:jc w:val="right"/>
              <w:rPr>
                <w:sz w:val="21"/>
              </w:rPr>
            </w:pPr>
            <w:r>
              <w:rPr>
                <w:sz w:val="21"/>
              </w:rPr>
              <w:t>50,065,312.53 </w:t>
            </w:r>
          </w:p>
        </w:tc>
        <w:tc>
          <w:tcPr>
            <w:tcW w:w="910" w:type="dxa"/>
          </w:tcPr>
          <w:p>
            <w:pPr>
              <w:pStyle w:val="TableParagraph"/>
              <w:spacing w:before="137"/>
              <w:ind w:right="-15"/>
              <w:jc w:val="right"/>
              <w:rPr>
                <w:sz w:val="21"/>
              </w:rPr>
            </w:pPr>
            <w:r>
              <w:rPr>
                <w:sz w:val="21"/>
              </w:rPr>
              <w:t>9.94 </w:t>
            </w:r>
          </w:p>
        </w:tc>
        <w:tc>
          <w:tcPr>
            <w:tcW w:w="1896" w:type="dxa"/>
          </w:tcPr>
          <w:p>
            <w:pPr>
              <w:pStyle w:val="TableParagraph"/>
              <w:spacing w:before="137"/>
              <w:ind w:right="-15"/>
              <w:jc w:val="right"/>
              <w:rPr>
                <w:sz w:val="21"/>
              </w:rPr>
            </w:pPr>
            <w:r>
              <w:rPr>
                <w:sz w:val="21"/>
              </w:rPr>
              <w:t>32,212,726.20 </w:t>
            </w:r>
          </w:p>
        </w:tc>
        <w:tc>
          <w:tcPr>
            <w:tcW w:w="841" w:type="dxa"/>
          </w:tcPr>
          <w:p>
            <w:pPr>
              <w:pStyle w:val="TableParagraph"/>
              <w:spacing w:before="137"/>
              <w:ind w:right="-15"/>
              <w:jc w:val="right"/>
              <w:rPr>
                <w:sz w:val="21"/>
              </w:rPr>
            </w:pPr>
            <w:r>
              <w:rPr>
                <w:sz w:val="21"/>
              </w:rPr>
              <w:t>9.01 </w:t>
            </w:r>
          </w:p>
        </w:tc>
        <w:tc>
          <w:tcPr>
            <w:tcW w:w="845" w:type="dxa"/>
          </w:tcPr>
          <w:p>
            <w:pPr>
              <w:pStyle w:val="TableParagraph"/>
              <w:spacing w:before="137"/>
              <w:ind w:right="-15"/>
              <w:jc w:val="right"/>
              <w:rPr>
                <w:sz w:val="21"/>
              </w:rPr>
            </w:pPr>
            <w:r>
              <w:rPr>
                <w:sz w:val="21"/>
              </w:rPr>
              <w:t>55.42 </w:t>
            </w:r>
          </w:p>
        </w:tc>
        <w:tc>
          <w:tcPr>
            <w:tcW w:w="706" w:type="dxa"/>
          </w:tcPr>
          <w:p>
            <w:pPr>
              <w:pStyle w:val="TableParagraph"/>
              <w:spacing w:before="137"/>
              <w:ind w:left="105"/>
              <w:rPr>
                <w:sz w:val="21"/>
              </w:rPr>
            </w:pPr>
            <w:r>
              <w:rPr>
                <w:w w:val="100"/>
                <w:sz w:val="21"/>
              </w:rPr>
              <w:t> </w:t>
            </w:r>
          </w:p>
        </w:tc>
      </w:tr>
      <w:tr>
        <w:trPr>
          <w:trHeight w:val="398" w:hRule="atLeast"/>
        </w:trPr>
        <w:tc>
          <w:tcPr>
            <w:tcW w:w="1018" w:type="dxa"/>
            <w:vMerge/>
            <w:tcBorders>
              <w:top w:val="nil"/>
            </w:tcBorders>
          </w:tcPr>
          <w:p>
            <w:pPr>
              <w:rPr>
                <w:sz w:val="2"/>
                <w:szCs w:val="2"/>
              </w:rPr>
            </w:pPr>
          </w:p>
        </w:tc>
        <w:tc>
          <w:tcPr>
            <w:tcW w:w="939" w:type="dxa"/>
          </w:tcPr>
          <w:p>
            <w:pPr>
              <w:pStyle w:val="TableParagraph"/>
              <w:spacing w:before="64"/>
              <w:ind w:left="104"/>
              <w:rPr>
                <w:sz w:val="21"/>
              </w:rPr>
            </w:pPr>
            <w:r>
              <w:rPr>
                <w:sz w:val="21"/>
              </w:rPr>
              <w:t>费用 </w:t>
            </w:r>
          </w:p>
        </w:tc>
        <w:tc>
          <w:tcPr>
            <w:tcW w:w="1897" w:type="dxa"/>
          </w:tcPr>
          <w:p>
            <w:pPr>
              <w:pStyle w:val="TableParagraph"/>
              <w:spacing w:before="64"/>
              <w:ind w:right="-15"/>
              <w:jc w:val="right"/>
              <w:rPr>
                <w:sz w:val="21"/>
              </w:rPr>
            </w:pPr>
            <w:r>
              <w:rPr>
                <w:sz w:val="21"/>
              </w:rPr>
              <w:t>52,993,884.12 </w:t>
            </w:r>
          </w:p>
        </w:tc>
        <w:tc>
          <w:tcPr>
            <w:tcW w:w="910" w:type="dxa"/>
          </w:tcPr>
          <w:p>
            <w:pPr>
              <w:pStyle w:val="TableParagraph"/>
              <w:spacing w:before="64"/>
              <w:ind w:right="-15"/>
              <w:jc w:val="right"/>
              <w:rPr>
                <w:sz w:val="21"/>
              </w:rPr>
            </w:pPr>
            <w:r>
              <w:rPr>
                <w:sz w:val="21"/>
              </w:rPr>
              <w:t>10.52 </w:t>
            </w:r>
          </w:p>
        </w:tc>
        <w:tc>
          <w:tcPr>
            <w:tcW w:w="1896" w:type="dxa"/>
          </w:tcPr>
          <w:p>
            <w:pPr>
              <w:pStyle w:val="TableParagraph"/>
              <w:spacing w:before="64"/>
              <w:ind w:right="-15"/>
              <w:jc w:val="right"/>
              <w:rPr>
                <w:sz w:val="21"/>
              </w:rPr>
            </w:pPr>
            <w:r>
              <w:rPr>
                <w:sz w:val="21"/>
              </w:rPr>
              <w:t>37,985,343.76 </w:t>
            </w:r>
          </w:p>
        </w:tc>
        <w:tc>
          <w:tcPr>
            <w:tcW w:w="841" w:type="dxa"/>
          </w:tcPr>
          <w:p>
            <w:pPr>
              <w:pStyle w:val="TableParagraph"/>
              <w:spacing w:before="64"/>
              <w:ind w:right="-15"/>
              <w:jc w:val="right"/>
              <w:rPr>
                <w:sz w:val="21"/>
              </w:rPr>
            </w:pPr>
            <w:r>
              <w:rPr>
                <w:sz w:val="21"/>
              </w:rPr>
              <w:t>10.63 </w:t>
            </w:r>
          </w:p>
        </w:tc>
        <w:tc>
          <w:tcPr>
            <w:tcW w:w="845" w:type="dxa"/>
          </w:tcPr>
          <w:p>
            <w:pPr>
              <w:pStyle w:val="TableParagraph"/>
              <w:spacing w:before="64"/>
              <w:ind w:right="-15"/>
              <w:jc w:val="right"/>
              <w:rPr>
                <w:sz w:val="21"/>
              </w:rPr>
            </w:pPr>
            <w:r>
              <w:rPr>
                <w:sz w:val="21"/>
              </w:rPr>
              <w:t>39.51 </w:t>
            </w:r>
          </w:p>
        </w:tc>
        <w:tc>
          <w:tcPr>
            <w:tcW w:w="706" w:type="dxa"/>
          </w:tcPr>
          <w:p>
            <w:pPr>
              <w:pStyle w:val="TableParagraph"/>
              <w:spacing w:before="64"/>
              <w:ind w:left="105"/>
              <w:rPr>
                <w:sz w:val="21"/>
              </w:rPr>
            </w:pPr>
            <w:r>
              <w:rPr>
                <w:w w:val="100"/>
                <w:sz w:val="21"/>
              </w:rPr>
              <w:t> </w:t>
            </w:r>
          </w:p>
        </w:tc>
      </w:tr>
      <w:tr>
        <w:trPr>
          <w:trHeight w:val="395" w:hRule="atLeast"/>
        </w:trPr>
        <w:tc>
          <w:tcPr>
            <w:tcW w:w="1018" w:type="dxa"/>
            <w:vMerge w:val="restart"/>
          </w:tcPr>
          <w:p>
            <w:pPr>
              <w:pStyle w:val="TableParagraph"/>
              <w:spacing w:before="0"/>
              <w:rPr>
                <w:sz w:val="20"/>
              </w:rPr>
            </w:pPr>
          </w:p>
          <w:p>
            <w:pPr>
              <w:pStyle w:val="TableParagraph"/>
              <w:spacing w:line="244" w:lineRule="auto" w:before="150"/>
              <w:ind w:left="107" w:right="94"/>
              <w:rPr>
                <w:sz w:val="21"/>
              </w:rPr>
            </w:pPr>
            <w:r>
              <w:rPr>
                <w:spacing w:val="-12"/>
                <w:sz w:val="21"/>
              </w:rPr>
              <w:t>照 明 工</w:t>
            </w:r>
            <w:r>
              <w:rPr>
                <w:sz w:val="21"/>
              </w:rPr>
              <w:t>程施工</w:t>
            </w:r>
          </w:p>
        </w:tc>
        <w:tc>
          <w:tcPr>
            <w:tcW w:w="939" w:type="dxa"/>
          </w:tcPr>
          <w:p>
            <w:pPr>
              <w:pStyle w:val="TableParagraph"/>
              <w:ind w:left="104"/>
              <w:rPr>
                <w:sz w:val="21"/>
              </w:rPr>
            </w:pPr>
            <w:r>
              <w:rPr>
                <w:sz w:val="21"/>
              </w:rPr>
              <w:t>材料 </w:t>
            </w:r>
          </w:p>
        </w:tc>
        <w:tc>
          <w:tcPr>
            <w:tcW w:w="1897" w:type="dxa"/>
          </w:tcPr>
          <w:p>
            <w:pPr>
              <w:pStyle w:val="TableParagraph"/>
              <w:ind w:right="-15"/>
              <w:jc w:val="right"/>
              <w:rPr>
                <w:sz w:val="21"/>
              </w:rPr>
            </w:pPr>
            <w:r>
              <w:rPr>
                <w:sz w:val="21"/>
              </w:rPr>
              <w:t>57,434,100.34 </w:t>
            </w:r>
          </w:p>
        </w:tc>
        <w:tc>
          <w:tcPr>
            <w:tcW w:w="910" w:type="dxa"/>
          </w:tcPr>
          <w:p>
            <w:pPr>
              <w:pStyle w:val="TableParagraph"/>
              <w:ind w:right="-15"/>
              <w:jc w:val="right"/>
              <w:rPr>
                <w:sz w:val="21"/>
              </w:rPr>
            </w:pPr>
            <w:r>
              <w:rPr>
                <w:sz w:val="21"/>
              </w:rPr>
              <w:t>39.68 </w:t>
            </w:r>
          </w:p>
        </w:tc>
        <w:tc>
          <w:tcPr>
            <w:tcW w:w="1896" w:type="dxa"/>
          </w:tcPr>
          <w:p>
            <w:pPr>
              <w:pStyle w:val="TableParagraph"/>
              <w:ind w:right="-15"/>
              <w:jc w:val="right"/>
              <w:rPr>
                <w:sz w:val="21"/>
              </w:rPr>
            </w:pPr>
            <w:r>
              <w:rPr>
                <w:sz w:val="21"/>
              </w:rPr>
              <w:t>64,167,255.38 </w:t>
            </w:r>
          </w:p>
        </w:tc>
        <w:tc>
          <w:tcPr>
            <w:tcW w:w="841" w:type="dxa"/>
          </w:tcPr>
          <w:p>
            <w:pPr>
              <w:pStyle w:val="TableParagraph"/>
              <w:ind w:right="-15"/>
              <w:jc w:val="right"/>
              <w:rPr>
                <w:sz w:val="21"/>
              </w:rPr>
            </w:pPr>
            <w:r>
              <w:rPr>
                <w:sz w:val="21"/>
              </w:rPr>
              <w:t>40.51 </w:t>
            </w:r>
          </w:p>
        </w:tc>
        <w:tc>
          <w:tcPr>
            <w:tcW w:w="845" w:type="dxa"/>
          </w:tcPr>
          <w:p>
            <w:pPr>
              <w:pStyle w:val="TableParagraph"/>
              <w:ind w:right="-15"/>
              <w:jc w:val="right"/>
              <w:rPr>
                <w:sz w:val="21"/>
              </w:rPr>
            </w:pPr>
            <w:r>
              <w:rPr>
                <w:sz w:val="21"/>
              </w:rPr>
              <w:t>-10.49 </w:t>
            </w:r>
          </w:p>
        </w:tc>
        <w:tc>
          <w:tcPr>
            <w:tcW w:w="706" w:type="dxa"/>
          </w:tcPr>
          <w:p>
            <w:pPr>
              <w:pStyle w:val="TableParagraph"/>
              <w:ind w:left="105"/>
              <w:rPr>
                <w:sz w:val="21"/>
              </w:rPr>
            </w:pPr>
            <w:r>
              <w:rPr>
                <w:w w:val="100"/>
                <w:sz w:val="21"/>
              </w:rPr>
              <w:t> </w:t>
            </w:r>
          </w:p>
        </w:tc>
      </w:tr>
      <w:tr>
        <w:trPr>
          <w:trHeight w:val="544" w:hRule="atLeast"/>
        </w:trPr>
        <w:tc>
          <w:tcPr>
            <w:tcW w:w="1018" w:type="dxa"/>
            <w:vMerge/>
            <w:tcBorders>
              <w:top w:val="nil"/>
            </w:tcBorders>
          </w:tcPr>
          <w:p>
            <w:pPr>
              <w:rPr>
                <w:sz w:val="2"/>
                <w:szCs w:val="2"/>
              </w:rPr>
            </w:pPr>
          </w:p>
        </w:tc>
        <w:tc>
          <w:tcPr>
            <w:tcW w:w="939" w:type="dxa"/>
          </w:tcPr>
          <w:p>
            <w:pPr>
              <w:pStyle w:val="TableParagraph"/>
              <w:spacing w:before="1"/>
              <w:ind w:left="104"/>
              <w:rPr>
                <w:sz w:val="21"/>
              </w:rPr>
            </w:pPr>
            <w:r>
              <w:rPr>
                <w:spacing w:val="30"/>
                <w:sz w:val="21"/>
              </w:rPr>
              <w:t>人工工</w:t>
            </w:r>
            <w:r>
              <w:rPr>
                <w:spacing w:val="-60"/>
                <w:sz w:val="21"/>
              </w:rPr>
              <w:t> </w:t>
            </w:r>
          </w:p>
          <w:p>
            <w:pPr>
              <w:pStyle w:val="TableParagraph"/>
              <w:spacing w:line="250" w:lineRule="exact" w:before="4"/>
              <w:ind w:left="104"/>
              <w:rPr>
                <w:sz w:val="21"/>
              </w:rPr>
            </w:pPr>
            <w:r>
              <w:rPr>
                <w:sz w:val="21"/>
              </w:rPr>
              <w:t>资 </w:t>
            </w:r>
          </w:p>
        </w:tc>
        <w:tc>
          <w:tcPr>
            <w:tcW w:w="1897" w:type="dxa"/>
          </w:tcPr>
          <w:p>
            <w:pPr>
              <w:pStyle w:val="TableParagraph"/>
              <w:spacing w:before="137"/>
              <w:ind w:right="-15"/>
              <w:jc w:val="right"/>
              <w:rPr>
                <w:sz w:val="21"/>
              </w:rPr>
            </w:pPr>
            <w:r>
              <w:rPr>
                <w:w w:val="100"/>
                <w:sz w:val="21"/>
              </w:rPr>
              <w:t> </w:t>
            </w:r>
          </w:p>
        </w:tc>
        <w:tc>
          <w:tcPr>
            <w:tcW w:w="910"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841" w:type="dxa"/>
          </w:tcPr>
          <w:p>
            <w:pPr>
              <w:pStyle w:val="TableParagraph"/>
              <w:spacing w:before="137"/>
              <w:ind w:right="-15"/>
              <w:jc w:val="right"/>
              <w:rPr>
                <w:sz w:val="21"/>
              </w:rPr>
            </w:pPr>
            <w:r>
              <w:rPr>
                <w:w w:val="100"/>
                <w:sz w:val="21"/>
              </w:rPr>
              <w:t> </w:t>
            </w:r>
          </w:p>
        </w:tc>
        <w:tc>
          <w:tcPr>
            <w:tcW w:w="845" w:type="dxa"/>
          </w:tcPr>
          <w:p>
            <w:pPr>
              <w:pStyle w:val="TableParagraph"/>
              <w:spacing w:before="137"/>
              <w:ind w:right="-15"/>
              <w:jc w:val="right"/>
              <w:rPr>
                <w:sz w:val="21"/>
              </w:rPr>
            </w:pPr>
            <w:r>
              <w:rPr>
                <w:w w:val="100"/>
                <w:sz w:val="21"/>
              </w:rPr>
              <w:t> </w:t>
            </w:r>
          </w:p>
        </w:tc>
        <w:tc>
          <w:tcPr>
            <w:tcW w:w="706" w:type="dxa"/>
          </w:tcPr>
          <w:p>
            <w:pPr>
              <w:pStyle w:val="TableParagraph"/>
              <w:spacing w:before="137"/>
              <w:ind w:left="105"/>
              <w:rPr>
                <w:sz w:val="21"/>
              </w:rPr>
            </w:pPr>
            <w:r>
              <w:rPr>
                <w:w w:val="100"/>
                <w:sz w:val="21"/>
              </w:rPr>
              <w:t> </w:t>
            </w:r>
          </w:p>
        </w:tc>
      </w:tr>
      <w:tr>
        <w:trPr>
          <w:trHeight w:val="397" w:hRule="atLeast"/>
        </w:trPr>
        <w:tc>
          <w:tcPr>
            <w:tcW w:w="1018" w:type="dxa"/>
            <w:vMerge/>
            <w:tcBorders>
              <w:top w:val="nil"/>
            </w:tcBorders>
          </w:tcPr>
          <w:p>
            <w:pPr>
              <w:rPr>
                <w:sz w:val="2"/>
                <w:szCs w:val="2"/>
              </w:rPr>
            </w:pPr>
          </w:p>
        </w:tc>
        <w:tc>
          <w:tcPr>
            <w:tcW w:w="939" w:type="dxa"/>
          </w:tcPr>
          <w:p>
            <w:pPr>
              <w:pStyle w:val="TableParagraph"/>
              <w:ind w:left="104"/>
              <w:rPr>
                <w:sz w:val="21"/>
              </w:rPr>
            </w:pPr>
            <w:r>
              <w:rPr>
                <w:sz w:val="21"/>
              </w:rPr>
              <w:t>费用 </w:t>
            </w:r>
          </w:p>
        </w:tc>
        <w:tc>
          <w:tcPr>
            <w:tcW w:w="1897" w:type="dxa"/>
          </w:tcPr>
          <w:p>
            <w:pPr>
              <w:pStyle w:val="TableParagraph"/>
              <w:ind w:right="-15"/>
              <w:jc w:val="right"/>
              <w:rPr>
                <w:sz w:val="21"/>
              </w:rPr>
            </w:pPr>
            <w:r>
              <w:rPr>
                <w:sz w:val="21"/>
              </w:rPr>
              <w:t>87,295,298.59 </w:t>
            </w:r>
          </w:p>
        </w:tc>
        <w:tc>
          <w:tcPr>
            <w:tcW w:w="910" w:type="dxa"/>
          </w:tcPr>
          <w:p>
            <w:pPr>
              <w:pStyle w:val="TableParagraph"/>
              <w:ind w:right="-15"/>
              <w:jc w:val="right"/>
              <w:rPr>
                <w:sz w:val="21"/>
              </w:rPr>
            </w:pPr>
            <w:r>
              <w:rPr>
                <w:sz w:val="21"/>
              </w:rPr>
              <w:t>60.32 </w:t>
            </w:r>
          </w:p>
        </w:tc>
        <w:tc>
          <w:tcPr>
            <w:tcW w:w="1896" w:type="dxa"/>
          </w:tcPr>
          <w:p>
            <w:pPr>
              <w:pStyle w:val="TableParagraph"/>
              <w:ind w:right="-15"/>
              <w:jc w:val="right"/>
              <w:rPr>
                <w:sz w:val="21"/>
              </w:rPr>
            </w:pPr>
            <w:r>
              <w:rPr>
                <w:sz w:val="21"/>
              </w:rPr>
              <w:t>94,248,265.06 </w:t>
            </w:r>
          </w:p>
        </w:tc>
        <w:tc>
          <w:tcPr>
            <w:tcW w:w="841" w:type="dxa"/>
          </w:tcPr>
          <w:p>
            <w:pPr>
              <w:pStyle w:val="TableParagraph"/>
              <w:ind w:right="-15"/>
              <w:jc w:val="right"/>
              <w:rPr>
                <w:sz w:val="21"/>
              </w:rPr>
            </w:pPr>
            <w:r>
              <w:rPr>
                <w:sz w:val="21"/>
              </w:rPr>
              <w:t>59.49 </w:t>
            </w:r>
          </w:p>
        </w:tc>
        <w:tc>
          <w:tcPr>
            <w:tcW w:w="845" w:type="dxa"/>
          </w:tcPr>
          <w:p>
            <w:pPr>
              <w:pStyle w:val="TableParagraph"/>
              <w:ind w:right="-15"/>
              <w:jc w:val="right"/>
              <w:rPr>
                <w:sz w:val="21"/>
              </w:rPr>
            </w:pPr>
            <w:r>
              <w:rPr>
                <w:sz w:val="21"/>
              </w:rPr>
              <w:t>-7.38 </w:t>
            </w:r>
          </w:p>
        </w:tc>
        <w:tc>
          <w:tcPr>
            <w:tcW w:w="706" w:type="dxa"/>
          </w:tcPr>
          <w:p>
            <w:pPr>
              <w:pStyle w:val="TableParagraph"/>
              <w:ind w:left="105"/>
              <w:rPr>
                <w:sz w:val="21"/>
              </w:rPr>
            </w:pPr>
            <w:r>
              <w:rPr>
                <w:w w:val="100"/>
                <w:sz w:val="21"/>
              </w:rPr>
              <w:t> </w:t>
            </w:r>
          </w:p>
        </w:tc>
      </w:tr>
    </w:tbl>
    <w:p>
      <w:pPr>
        <w:pStyle w:val="BodyText"/>
        <w:spacing w:before="1"/>
        <w:ind w:left="818"/>
      </w:pPr>
      <w:r>
        <w:rPr>
          <w:w w:val="100"/>
        </w:rPr>
        <w:t> </w:t>
      </w:r>
    </w:p>
    <w:p>
      <w:pPr>
        <w:pStyle w:val="BodyText"/>
        <w:spacing w:line="321" w:lineRule="auto" w:before="79"/>
        <w:ind w:left="818" w:right="7120"/>
      </w:pPr>
      <w:r>
        <w:rPr/>
        <w:t>成本分析其他情况说明无 </w:t>
      </w:r>
    </w:p>
    <w:p>
      <w:pPr>
        <w:pStyle w:val="ListParagraph"/>
        <w:numPr>
          <w:ilvl w:val="0"/>
          <w:numId w:val="3"/>
        </w:numPr>
        <w:tabs>
          <w:tab w:pos="1385" w:val="left" w:leader="none"/>
        </w:tabs>
        <w:spacing w:line="240" w:lineRule="auto" w:before="59" w:after="0"/>
        <w:ind w:left="1384" w:right="0" w:hanging="462"/>
        <w:jc w:val="left"/>
        <w:rPr>
          <w:sz w:val="21"/>
        </w:rPr>
      </w:pPr>
      <w:r>
        <w:rPr>
          <w:sz w:val="21"/>
        </w:rPr>
        <w:t>报告期主要子公司股权变动导致合并范围变化</w:t>
      </w:r>
    </w:p>
    <w:p>
      <w:pPr>
        <w:pStyle w:val="BodyText"/>
        <w:spacing w:before="151"/>
        <w:ind w:left="818"/>
      </w:pPr>
      <w:r>
        <w:rPr>
          <w:spacing w:val="-1"/>
        </w:rPr>
        <w:t>√适用 □不适用</w:t>
      </w:r>
      <w:r>
        <w:rPr>
          <w:spacing w:val="-3"/>
        </w:rPr>
        <w:t> </w:t>
      </w:r>
      <w:r>
        <w:rPr/>
        <w:t> </w:t>
      </w:r>
    </w:p>
    <w:p>
      <w:pPr>
        <w:pStyle w:val="BodyText"/>
        <w:spacing w:line="321" w:lineRule="auto" w:before="91"/>
        <w:ind w:left="818" w:right="497" w:firstLine="419"/>
      </w:pPr>
      <w:r>
        <w:rPr/>
        <w:t>本报告期公司名下设立增加两个子公司：得邦（杭州）股权投资合伙企业（有限合伙）、株</w:t>
      </w:r>
      <w:r>
        <w:rPr>
          <w:spacing w:val="-14"/>
        </w:rPr>
        <w:t>式会社 </w:t>
      </w:r>
      <w:r>
        <w:rPr>
          <w:spacing w:val="-1"/>
        </w:rPr>
        <w:t>Tospo</w:t>
      </w:r>
      <w:r>
        <w:rPr>
          <w:spacing w:val="-10"/>
        </w:rPr>
        <w:t> 日本，得邦</w:t>
      </w:r>
      <w:r>
        <w:rPr/>
        <w:t>（杭州）股权投资合伙企业（有限合伙）</w:t>
      </w:r>
      <w:r>
        <w:rPr>
          <w:spacing w:val="-14"/>
        </w:rPr>
        <w:t>占股权 </w:t>
      </w:r>
      <w:r>
        <w:rPr/>
        <w:t>99%，株式会社 Tospo</w:t>
      </w:r>
      <w:r>
        <w:rPr>
          <w:spacing w:val="-102"/>
        </w:rPr>
        <w:t> </w:t>
      </w:r>
      <w:r>
        <w:rPr>
          <w:spacing w:val="-9"/>
        </w:rPr>
        <w:t>日本占股权 </w:t>
      </w:r>
      <w:r>
        <w:rPr/>
        <w:t>85%。 </w:t>
      </w:r>
    </w:p>
    <w:p>
      <w:pPr>
        <w:pStyle w:val="ListParagraph"/>
        <w:numPr>
          <w:ilvl w:val="0"/>
          <w:numId w:val="3"/>
        </w:numPr>
        <w:tabs>
          <w:tab w:pos="1385" w:val="left" w:leader="none"/>
        </w:tabs>
        <w:spacing w:line="251" w:lineRule="exact" w:before="0" w:after="0"/>
        <w:ind w:left="1384" w:right="0" w:hanging="462"/>
        <w:jc w:val="left"/>
        <w:rPr>
          <w:sz w:val="21"/>
        </w:rPr>
      </w:pPr>
      <w:r>
        <w:rPr>
          <w:sz w:val="21"/>
        </w:rPr>
        <w:t>公司报告期内业务、产品或服务发生重大变化或调整有关情况</w:t>
      </w:r>
    </w:p>
    <w:p>
      <w:pPr>
        <w:pStyle w:val="BodyText"/>
        <w:spacing w:before="65"/>
        <w:ind w:left="818"/>
      </w:pPr>
      <w:r>
        <w:rPr>
          <w:spacing w:val="-1"/>
        </w:rPr>
        <w:t>□适用 √不适用</w:t>
      </w:r>
      <w:r>
        <w:rPr>
          <w:spacing w:val="-3"/>
        </w:rPr>
        <w:t> </w:t>
      </w:r>
      <w:r>
        <w:rPr>
          <w:color w:val="333399"/>
        </w:rPr>
        <w:t> </w:t>
      </w:r>
    </w:p>
    <w:p>
      <w:pPr>
        <w:pStyle w:val="ListParagraph"/>
        <w:numPr>
          <w:ilvl w:val="0"/>
          <w:numId w:val="3"/>
        </w:numPr>
        <w:tabs>
          <w:tab w:pos="1385" w:val="left" w:leader="none"/>
        </w:tabs>
        <w:spacing w:line="297" w:lineRule="auto" w:before="62" w:after="0"/>
        <w:ind w:left="818" w:right="5807" w:firstLine="105"/>
        <w:jc w:val="left"/>
        <w:rPr>
          <w:sz w:val="21"/>
        </w:rPr>
      </w:pPr>
      <w:r>
        <w:rPr>
          <w:sz w:val="21"/>
        </w:rPr>
        <w:t>主要销售客户及主要供应商情况A.公司主要销售客户情况 </w:t>
      </w:r>
    </w:p>
    <w:p>
      <w:pPr>
        <w:pStyle w:val="BodyText"/>
        <w:spacing w:line="207" w:lineRule="exact"/>
        <w:ind w:left="818"/>
      </w:pPr>
      <w:r>
        <w:rPr>
          <w:spacing w:val="-1"/>
        </w:rPr>
        <w:t>√适用 □不适用</w:t>
      </w:r>
      <w:r>
        <w:rPr>
          <w:spacing w:val="-3"/>
        </w:rPr>
        <w:t> </w:t>
      </w:r>
      <w:r>
        <w:rPr/>
        <w:t> </w:t>
      </w:r>
    </w:p>
    <w:p>
      <w:pPr>
        <w:pStyle w:val="BodyText"/>
        <w:spacing w:line="321" w:lineRule="auto" w:before="81"/>
        <w:ind w:left="818" w:right="557"/>
      </w:pPr>
      <w:r>
        <w:rPr>
          <w:spacing w:val="-7"/>
        </w:rPr>
        <w:t>前五名客户销售额 </w:t>
      </w:r>
      <w:r>
        <w:rPr>
          <w:spacing w:val="-1"/>
        </w:rPr>
        <w:t>217,663.48</w:t>
      </w:r>
      <w:r>
        <w:rPr>
          <w:spacing w:val="-12"/>
        </w:rPr>
        <w:t> 万元，占年度销售总额 </w:t>
      </w:r>
      <w:r>
        <w:rPr/>
        <w:t>46.34%；其中前五名客户销售额中关联方</w:t>
      </w:r>
      <w:r>
        <w:rPr>
          <w:spacing w:val="-14"/>
        </w:rPr>
        <w:t>销售额 </w:t>
      </w:r>
      <w:r>
        <w:rPr/>
        <w:t>0</w:t>
      </w:r>
      <w:r>
        <w:rPr>
          <w:spacing w:val="-12"/>
        </w:rPr>
        <w:t> 万元，占年度销售总额 </w:t>
      </w:r>
      <w:r>
        <w:rPr/>
        <w:t>0 %。 </w:t>
      </w:r>
    </w:p>
    <w:p>
      <w:pPr>
        <w:pStyle w:val="BodyText"/>
        <w:spacing w:line="269" w:lineRule="exact"/>
        <w:ind w:left="818"/>
      </w:pPr>
      <w:r>
        <w:rPr>
          <w:spacing w:val="-4"/>
        </w:rPr>
        <w:t>报告期内向单个客户的销售比例超过总额的 </w:t>
      </w:r>
      <w:r>
        <w:rPr/>
        <w:t>50</w:t>
      </w:r>
      <w:r>
        <w:rPr>
          <w:spacing w:val="-13"/>
        </w:rPr>
        <w:t>%、前 </w:t>
      </w:r>
      <w:r>
        <w:rPr/>
        <w:t>5</w:t>
      </w:r>
      <w:r>
        <w:rPr>
          <w:spacing w:val="-8"/>
        </w:rPr>
        <w:t> 名客户中存在新增客户的或严重依赖于少</w:t>
      </w:r>
    </w:p>
    <w:p>
      <w:pPr>
        <w:pStyle w:val="BodyText"/>
        <w:spacing w:before="91"/>
        <w:ind w:left="818"/>
      </w:pPr>
      <w:r>
        <w:rPr>
          <w:spacing w:val="-1"/>
        </w:rPr>
        <w:t>数客户的情形</w:t>
      </w:r>
      <w:r>
        <w:rPr/>
        <w:t> </w:t>
      </w:r>
    </w:p>
    <w:p>
      <w:pPr>
        <w:pStyle w:val="BodyText"/>
        <w:spacing w:before="14"/>
        <w:ind w:left="818"/>
      </w:pPr>
      <w:r>
        <w:rPr>
          <w:spacing w:val="-1"/>
        </w:rPr>
        <w:t>□适用 √不适用</w:t>
      </w:r>
      <w:r>
        <w:rPr>
          <w:spacing w:val="-3"/>
        </w:rPr>
        <w:t> </w:t>
      </w:r>
      <w:r>
        <w:rPr/>
        <w:t> </w:t>
      </w:r>
    </w:p>
    <w:p>
      <w:pPr>
        <w:pStyle w:val="BodyText"/>
        <w:spacing w:before="2"/>
        <w:ind w:left="818"/>
      </w:pPr>
      <w:r>
        <w:rPr/>
        <w:t>B.公司主要供应商情况 </w:t>
      </w:r>
    </w:p>
    <w:p>
      <w:pPr>
        <w:pStyle w:val="BodyText"/>
        <w:spacing w:before="5"/>
        <w:ind w:left="818"/>
      </w:pPr>
      <w:r>
        <w:rPr>
          <w:spacing w:val="-1"/>
        </w:rPr>
        <w:t>√适用 □不适用</w:t>
      </w:r>
      <w:r>
        <w:rPr>
          <w:spacing w:val="-3"/>
        </w:rPr>
        <w:t> </w:t>
      </w:r>
      <w:r>
        <w:rPr/>
        <w:t> </w:t>
      </w:r>
    </w:p>
    <w:p>
      <w:pPr>
        <w:pStyle w:val="BodyText"/>
        <w:spacing w:line="321" w:lineRule="auto" w:before="79"/>
        <w:ind w:left="818" w:right="557"/>
      </w:pPr>
      <w:r>
        <w:rPr>
          <w:spacing w:val="-7"/>
        </w:rPr>
        <w:t>前五名供应商采购额 </w:t>
      </w:r>
      <w:r>
        <w:rPr>
          <w:spacing w:val="-1"/>
        </w:rPr>
        <w:t>109,206.14</w:t>
      </w:r>
      <w:r>
        <w:rPr>
          <w:spacing w:val="-12"/>
        </w:rPr>
        <w:t> 万元，占年度采购总额 </w:t>
      </w:r>
      <w:r>
        <w:rPr/>
        <w:t>30.59%；其中前五名供应商采购额中关</w:t>
      </w:r>
      <w:r>
        <w:rPr>
          <w:spacing w:val="-10"/>
        </w:rPr>
        <w:t>联方采购额 </w:t>
      </w:r>
      <w:r>
        <w:rPr>
          <w:spacing w:val="-1"/>
        </w:rPr>
        <w:t>42,091.40</w:t>
      </w:r>
      <w:r>
        <w:rPr>
          <w:spacing w:val="-12"/>
        </w:rPr>
        <w:t> 万元，占年度采购总额 </w:t>
      </w:r>
      <w:r>
        <w:rPr/>
        <w:t>11.79%。 </w:t>
      </w:r>
    </w:p>
    <w:p>
      <w:pPr>
        <w:pStyle w:val="BodyText"/>
        <w:spacing w:line="321" w:lineRule="auto"/>
        <w:ind w:left="818" w:right="550"/>
      </w:pPr>
      <w:r>
        <w:rPr>
          <w:spacing w:val="-4"/>
        </w:rPr>
        <w:t>报告期内向单个供应商的采购比例超过总额的 </w:t>
      </w:r>
      <w:r>
        <w:rPr/>
        <w:t>50</w:t>
      </w:r>
      <w:r>
        <w:rPr>
          <w:spacing w:val="-14"/>
        </w:rPr>
        <w:t>%、前 </w:t>
      </w:r>
      <w:r>
        <w:rPr/>
        <w:t>5</w:t>
      </w:r>
      <w:r>
        <w:rPr>
          <w:spacing w:val="-8"/>
        </w:rPr>
        <w:t> 名供应商中存在新增供应商的或严重依</w:t>
      </w:r>
      <w:r>
        <w:rPr/>
        <w:t>赖于少数供应商的情形 </w:t>
      </w:r>
    </w:p>
    <w:p>
      <w:pPr>
        <w:spacing w:after="0" w:line="321" w:lineRule="auto"/>
        <w:sectPr>
          <w:pgSz w:w="11910" w:h="16840"/>
          <w:pgMar w:header="882" w:footer="1195" w:top="1120" w:bottom="1380" w:left="980" w:right="780"/>
        </w:sectPr>
      </w:pPr>
    </w:p>
    <w:p>
      <w:pPr>
        <w:pStyle w:val="BodyText"/>
        <w:ind w:left="0"/>
        <w:rPr>
          <w:sz w:val="20"/>
        </w:rPr>
      </w:pPr>
    </w:p>
    <w:p>
      <w:pPr>
        <w:pStyle w:val="BodyText"/>
        <w:spacing w:before="2"/>
        <w:ind w:left="0"/>
        <w:rPr>
          <w:sz w:val="17"/>
        </w:rPr>
      </w:pPr>
    </w:p>
    <w:p>
      <w:pPr>
        <w:pStyle w:val="BodyText"/>
        <w:spacing w:line="321" w:lineRule="auto"/>
        <w:ind w:left="818" w:right="7540"/>
      </w:pPr>
      <w:r>
        <w:rPr/>
        <w:t>□适用 √不适用其他说明 </w:t>
      </w:r>
    </w:p>
    <w:p>
      <w:pPr>
        <w:pStyle w:val="BodyText"/>
        <w:spacing w:line="268" w:lineRule="exact"/>
        <w:ind w:left="818"/>
      </w:pPr>
      <w:r>
        <w:rPr/>
        <w:t>无 </w:t>
      </w:r>
    </w:p>
    <w:p>
      <w:pPr>
        <w:pStyle w:val="BodyText"/>
        <w:spacing w:before="15"/>
        <w:ind w:left="818"/>
      </w:pPr>
      <w:r>
        <w:rPr>
          <w:w w:val="100"/>
        </w:rPr>
        <w:t> </w:t>
      </w:r>
    </w:p>
    <w:p>
      <w:pPr>
        <w:pStyle w:val="ListParagraph"/>
        <w:numPr>
          <w:ilvl w:val="0"/>
          <w:numId w:val="2"/>
        </w:numPr>
        <w:tabs>
          <w:tab w:pos="1238" w:val="left" w:leader="none"/>
        </w:tabs>
        <w:spacing w:line="240" w:lineRule="auto" w:before="64" w:after="0"/>
        <w:ind w:left="1238" w:right="0" w:hanging="420"/>
        <w:jc w:val="left"/>
        <w:rPr>
          <w:sz w:val="21"/>
        </w:rPr>
      </w:pPr>
      <w:r>
        <w:rPr>
          <w:sz w:val="21"/>
        </w:rPr>
        <w:t>费用 </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398" w:hRule="atLeast"/>
        </w:trPr>
        <w:tc>
          <w:tcPr>
            <w:tcW w:w="2264" w:type="dxa"/>
          </w:tcPr>
          <w:p>
            <w:pPr>
              <w:pStyle w:val="TableParagraph"/>
              <w:ind w:left="107"/>
              <w:rPr>
                <w:sz w:val="21"/>
              </w:rPr>
            </w:pPr>
            <w:r>
              <w:rPr>
                <w:sz w:val="21"/>
              </w:rPr>
              <w:t>科目 </w:t>
            </w:r>
          </w:p>
        </w:tc>
        <w:tc>
          <w:tcPr>
            <w:tcW w:w="2261" w:type="dxa"/>
          </w:tcPr>
          <w:p>
            <w:pPr>
              <w:pStyle w:val="TableParagraph"/>
              <w:ind w:left="105"/>
              <w:rPr>
                <w:sz w:val="21"/>
              </w:rPr>
            </w:pPr>
            <w:r>
              <w:rPr>
                <w:spacing w:val="-1"/>
                <w:sz w:val="21"/>
              </w:rPr>
              <w:t>本期金额</w:t>
            </w:r>
            <w:r>
              <w:rPr>
                <w:sz w:val="21"/>
              </w:rPr>
              <w:t> </w:t>
            </w:r>
          </w:p>
        </w:tc>
        <w:tc>
          <w:tcPr>
            <w:tcW w:w="2264" w:type="dxa"/>
          </w:tcPr>
          <w:p>
            <w:pPr>
              <w:pStyle w:val="TableParagraph"/>
              <w:ind w:left="107"/>
              <w:rPr>
                <w:sz w:val="21"/>
              </w:rPr>
            </w:pPr>
            <w:r>
              <w:rPr>
                <w:sz w:val="21"/>
              </w:rPr>
              <w:t>上年同期数 </w:t>
            </w:r>
          </w:p>
        </w:tc>
        <w:tc>
          <w:tcPr>
            <w:tcW w:w="2262" w:type="dxa"/>
          </w:tcPr>
          <w:p>
            <w:pPr>
              <w:pStyle w:val="TableParagraph"/>
              <w:ind w:left="104"/>
              <w:rPr>
                <w:sz w:val="21"/>
              </w:rPr>
            </w:pPr>
            <w:r>
              <w:rPr>
                <w:spacing w:val="-1"/>
                <w:sz w:val="21"/>
              </w:rPr>
              <w:t>变动比例</w:t>
            </w:r>
            <w:r>
              <w:rPr>
                <w:sz w:val="21"/>
              </w:rPr>
              <w:t>（%） </w:t>
            </w:r>
          </w:p>
        </w:tc>
      </w:tr>
      <w:tr>
        <w:trPr>
          <w:trHeight w:val="395" w:hRule="atLeast"/>
        </w:trPr>
        <w:tc>
          <w:tcPr>
            <w:tcW w:w="2264" w:type="dxa"/>
          </w:tcPr>
          <w:p>
            <w:pPr>
              <w:pStyle w:val="TableParagraph"/>
              <w:ind w:left="107"/>
              <w:rPr>
                <w:sz w:val="21"/>
              </w:rPr>
            </w:pPr>
            <w:r>
              <w:rPr>
                <w:spacing w:val="-1"/>
                <w:sz w:val="21"/>
              </w:rPr>
              <w:t>销售费用</w:t>
            </w:r>
            <w:r>
              <w:rPr>
                <w:sz w:val="21"/>
              </w:rPr>
              <w:t> </w:t>
            </w:r>
          </w:p>
        </w:tc>
        <w:tc>
          <w:tcPr>
            <w:tcW w:w="2261" w:type="dxa"/>
          </w:tcPr>
          <w:p>
            <w:pPr>
              <w:pStyle w:val="TableParagraph"/>
              <w:ind w:right="-15"/>
              <w:jc w:val="right"/>
              <w:rPr>
                <w:sz w:val="21"/>
              </w:rPr>
            </w:pPr>
            <w:r>
              <w:rPr>
                <w:sz w:val="21"/>
              </w:rPr>
              <w:t>157,508,058.95 </w:t>
            </w:r>
          </w:p>
        </w:tc>
        <w:tc>
          <w:tcPr>
            <w:tcW w:w="2264" w:type="dxa"/>
          </w:tcPr>
          <w:p>
            <w:pPr>
              <w:pStyle w:val="TableParagraph"/>
              <w:ind w:right="-15"/>
              <w:jc w:val="right"/>
              <w:rPr>
                <w:sz w:val="21"/>
              </w:rPr>
            </w:pPr>
            <w:r>
              <w:rPr>
                <w:sz w:val="21"/>
              </w:rPr>
              <w:t>144,445,101.63 </w:t>
            </w:r>
          </w:p>
        </w:tc>
        <w:tc>
          <w:tcPr>
            <w:tcW w:w="2262" w:type="dxa"/>
          </w:tcPr>
          <w:p>
            <w:pPr>
              <w:pStyle w:val="TableParagraph"/>
              <w:ind w:right="-15"/>
              <w:jc w:val="right"/>
              <w:rPr>
                <w:sz w:val="21"/>
              </w:rPr>
            </w:pPr>
            <w:r>
              <w:rPr>
                <w:sz w:val="21"/>
              </w:rPr>
              <w:t>9.04 </w:t>
            </w:r>
            <w:r>
              <w:rPr>
                <w:spacing w:val="-2"/>
                <w:sz w:val="21"/>
              </w:rPr>
              <w:t> </w:t>
            </w:r>
            <w:r>
              <w:rPr>
                <w:w w:val="100"/>
                <w:sz w:val="21"/>
              </w:rPr>
              <w:t> </w:t>
            </w:r>
          </w:p>
        </w:tc>
      </w:tr>
      <w:tr>
        <w:trPr>
          <w:trHeight w:val="397" w:hRule="atLeast"/>
        </w:trPr>
        <w:tc>
          <w:tcPr>
            <w:tcW w:w="2264" w:type="dxa"/>
          </w:tcPr>
          <w:p>
            <w:pPr>
              <w:pStyle w:val="TableParagraph"/>
              <w:spacing w:before="65"/>
              <w:ind w:left="107"/>
              <w:rPr>
                <w:sz w:val="21"/>
              </w:rPr>
            </w:pPr>
            <w:r>
              <w:rPr>
                <w:spacing w:val="-1"/>
                <w:sz w:val="21"/>
              </w:rPr>
              <w:t>管理费用</w:t>
            </w:r>
            <w:r>
              <w:rPr>
                <w:sz w:val="21"/>
              </w:rPr>
              <w:t> </w:t>
            </w:r>
          </w:p>
        </w:tc>
        <w:tc>
          <w:tcPr>
            <w:tcW w:w="2261" w:type="dxa"/>
          </w:tcPr>
          <w:p>
            <w:pPr>
              <w:pStyle w:val="TableParagraph"/>
              <w:spacing w:before="65"/>
              <w:ind w:right="-15"/>
              <w:jc w:val="right"/>
              <w:rPr>
                <w:sz w:val="21"/>
              </w:rPr>
            </w:pPr>
            <w:r>
              <w:rPr>
                <w:sz w:val="21"/>
              </w:rPr>
              <w:t>198,459,989.14 </w:t>
            </w:r>
          </w:p>
        </w:tc>
        <w:tc>
          <w:tcPr>
            <w:tcW w:w="2264" w:type="dxa"/>
          </w:tcPr>
          <w:p>
            <w:pPr>
              <w:pStyle w:val="TableParagraph"/>
              <w:spacing w:before="65"/>
              <w:ind w:right="-15"/>
              <w:jc w:val="right"/>
              <w:rPr>
                <w:sz w:val="21"/>
              </w:rPr>
            </w:pPr>
            <w:r>
              <w:rPr>
                <w:sz w:val="21"/>
              </w:rPr>
              <w:t>172,556,425.25 </w:t>
            </w:r>
          </w:p>
        </w:tc>
        <w:tc>
          <w:tcPr>
            <w:tcW w:w="2262" w:type="dxa"/>
          </w:tcPr>
          <w:p>
            <w:pPr>
              <w:pStyle w:val="TableParagraph"/>
              <w:spacing w:before="65"/>
              <w:ind w:right="-15"/>
              <w:jc w:val="right"/>
              <w:rPr>
                <w:sz w:val="21"/>
              </w:rPr>
            </w:pPr>
            <w:r>
              <w:rPr>
                <w:sz w:val="21"/>
              </w:rPr>
              <w:t>15.01 </w:t>
            </w:r>
            <w:r>
              <w:rPr>
                <w:spacing w:val="-2"/>
                <w:sz w:val="21"/>
              </w:rPr>
              <w:t> </w:t>
            </w:r>
            <w:r>
              <w:rPr>
                <w:w w:val="100"/>
                <w:sz w:val="21"/>
              </w:rPr>
              <w:t> </w:t>
            </w:r>
          </w:p>
        </w:tc>
      </w:tr>
      <w:tr>
        <w:trPr>
          <w:trHeight w:val="398" w:hRule="atLeast"/>
        </w:trPr>
        <w:tc>
          <w:tcPr>
            <w:tcW w:w="2264" w:type="dxa"/>
          </w:tcPr>
          <w:p>
            <w:pPr>
              <w:pStyle w:val="TableParagraph"/>
              <w:ind w:left="107"/>
              <w:rPr>
                <w:sz w:val="21"/>
              </w:rPr>
            </w:pPr>
            <w:r>
              <w:rPr>
                <w:spacing w:val="-1"/>
                <w:sz w:val="21"/>
              </w:rPr>
              <w:t>研发费用</w:t>
            </w:r>
            <w:r>
              <w:rPr>
                <w:sz w:val="21"/>
              </w:rPr>
              <w:t> </w:t>
            </w:r>
          </w:p>
        </w:tc>
        <w:tc>
          <w:tcPr>
            <w:tcW w:w="2261" w:type="dxa"/>
          </w:tcPr>
          <w:p>
            <w:pPr>
              <w:pStyle w:val="TableParagraph"/>
              <w:ind w:right="-15"/>
              <w:jc w:val="right"/>
              <w:rPr>
                <w:sz w:val="21"/>
              </w:rPr>
            </w:pPr>
            <w:r>
              <w:rPr>
                <w:sz w:val="21"/>
              </w:rPr>
              <w:t>172,192,431.35 </w:t>
            </w:r>
          </w:p>
        </w:tc>
        <w:tc>
          <w:tcPr>
            <w:tcW w:w="2264" w:type="dxa"/>
          </w:tcPr>
          <w:p>
            <w:pPr>
              <w:pStyle w:val="TableParagraph"/>
              <w:ind w:right="-15"/>
              <w:jc w:val="right"/>
              <w:rPr>
                <w:sz w:val="21"/>
              </w:rPr>
            </w:pPr>
            <w:r>
              <w:rPr>
                <w:sz w:val="21"/>
              </w:rPr>
              <w:t>156,434,032.41 </w:t>
            </w:r>
          </w:p>
        </w:tc>
        <w:tc>
          <w:tcPr>
            <w:tcW w:w="2262" w:type="dxa"/>
          </w:tcPr>
          <w:p>
            <w:pPr>
              <w:pStyle w:val="TableParagraph"/>
              <w:ind w:right="-15"/>
              <w:jc w:val="right"/>
              <w:rPr>
                <w:sz w:val="21"/>
              </w:rPr>
            </w:pPr>
            <w:r>
              <w:rPr>
                <w:sz w:val="21"/>
              </w:rPr>
              <w:t>10.07 </w:t>
            </w:r>
            <w:r>
              <w:rPr>
                <w:spacing w:val="-2"/>
                <w:sz w:val="21"/>
              </w:rPr>
              <w:t> </w:t>
            </w:r>
            <w:r>
              <w:rPr>
                <w:w w:val="100"/>
                <w:sz w:val="21"/>
              </w:rPr>
              <w:t> </w:t>
            </w:r>
          </w:p>
        </w:tc>
      </w:tr>
      <w:tr>
        <w:trPr>
          <w:trHeight w:val="395" w:hRule="atLeast"/>
        </w:trPr>
        <w:tc>
          <w:tcPr>
            <w:tcW w:w="2264" w:type="dxa"/>
          </w:tcPr>
          <w:p>
            <w:pPr>
              <w:pStyle w:val="TableParagraph"/>
              <w:ind w:left="107"/>
              <w:rPr>
                <w:sz w:val="21"/>
              </w:rPr>
            </w:pPr>
            <w:r>
              <w:rPr>
                <w:spacing w:val="-1"/>
                <w:sz w:val="21"/>
              </w:rPr>
              <w:t>财务费用</w:t>
            </w:r>
            <w:r>
              <w:rPr>
                <w:sz w:val="21"/>
              </w:rPr>
              <w:t> </w:t>
            </w:r>
          </w:p>
        </w:tc>
        <w:tc>
          <w:tcPr>
            <w:tcW w:w="2261" w:type="dxa"/>
          </w:tcPr>
          <w:p>
            <w:pPr>
              <w:pStyle w:val="TableParagraph"/>
              <w:ind w:right="-15"/>
              <w:jc w:val="right"/>
              <w:rPr>
                <w:sz w:val="21"/>
              </w:rPr>
            </w:pPr>
            <w:r>
              <w:rPr>
                <w:sz w:val="21"/>
              </w:rPr>
              <w:t>-51,084,168.68 </w:t>
            </w:r>
          </w:p>
        </w:tc>
        <w:tc>
          <w:tcPr>
            <w:tcW w:w="2264" w:type="dxa"/>
          </w:tcPr>
          <w:p>
            <w:pPr>
              <w:pStyle w:val="TableParagraph"/>
              <w:ind w:right="-15"/>
              <w:jc w:val="right"/>
              <w:rPr>
                <w:sz w:val="21"/>
              </w:rPr>
            </w:pPr>
            <w:r>
              <w:rPr>
                <w:sz w:val="21"/>
              </w:rPr>
              <w:t>-78,842,315.94 </w:t>
            </w:r>
          </w:p>
        </w:tc>
        <w:tc>
          <w:tcPr>
            <w:tcW w:w="2262" w:type="dxa"/>
          </w:tcPr>
          <w:p>
            <w:pPr>
              <w:pStyle w:val="TableParagraph"/>
              <w:ind w:right="-15"/>
              <w:jc w:val="right"/>
              <w:rPr>
                <w:sz w:val="21"/>
              </w:rPr>
            </w:pPr>
            <w:r>
              <w:rPr>
                <w:sz w:val="21"/>
              </w:rPr>
              <w:t>不适用 </w:t>
            </w:r>
            <w:r>
              <w:rPr>
                <w:spacing w:val="-2"/>
                <w:sz w:val="21"/>
              </w:rPr>
              <w:t> </w:t>
            </w:r>
            <w:r>
              <w:rPr>
                <w:w w:val="100"/>
                <w:sz w:val="21"/>
              </w:rPr>
              <w:t> </w:t>
            </w:r>
          </w:p>
        </w:tc>
      </w:tr>
    </w:tbl>
    <w:p>
      <w:pPr>
        <w:pStyle w:val="BodyText"/>
        <w:spacing w:before="1"/>
        <w:ind w:left="818"/>
      </w:pPr>
      <w:r>
        <w:rPr>
          <w:w w:val="100"/>
        </w:rPr>
        <w:t> </w:t>
      </w:r>
    </w:p>
    <w:p>
      <w:pPr>
        <w:pStyle w:val="ListParagraph"/>
        <w:numPr>
          <w:ilvl w:val="0"/>
          <w:numId w:val="2"/>
        </w:numPr>
        <w:tabs>
          <w:tab w:pos="1238" w:val="left" w:leader="none"/>
        </w:tabs>
        <w:spacing w:line="240" w:lineRule="auto" w:before="64" w:after="0"/>
        <w:ind w:left="1238" w:right="0" w:hanging="420"/>
        <w:jc w:val="left"/>
        <w:rPr>
          <w:sz w:val="21"/>
        </w:rPr>
      </w:pPr>
      <w:r>
        <w:rPr>
          <w:sz w:val="21"/>
        </w:rPr>
        <w:t>研发投入 </w:t>
      </w:r>
    </w:p>
    <w:p>
      <w:pPr>
        <w:pStyle w:val="ListParagraph"/>
        <w:numPr>
          <w:ilvl w:val="0"/>
          <w:numId w:val="4"/>
        </w:numPr>
        <w:tabs>
          <w:tab w:pos="1242" w:val="left" w:leader="none"/>
        </w:tabs>
        <w:spacing w:line="240" w:lineRule="auto" w:before="63" w:after="0"/>
        <w:ind w:left="1241" w:right="0" w:hanging="424"/>
        <w:jc w:val="left"/>
        <w:rPr>
          <w:sz w:val="21"/>
        </w:rPr>
      </w:pPr>
      <w:r>
        <w:rPr>
          <w:sz w:val="21"/>
        </w:rPr>
        <w:t>研发投入情况表</w:t>
      </w:r>
    </w:p>
    <w:p>
      <w:pPr>
        <w:pStyle w:val="BodyText"/>
        <w:spacing w:before="64"/>
        <w:ind w:left="818"/>
      </w:pPr>
      <w:r>
        <w:rPr>
          <w:spacing w:val="11"/>
        </w:rPr>
        <w:t>√适用 □不适用</w:t>
      </w:r>
      <w:r>
        <w:rPr>
          <w:spacing w:val="-3"/>
        </w:rPr>
        <w:t> </w:t>
      </w:r>
      <w:r>
        <w:rPr/>
        <w:t> </w:t>
      </w:r>
    </w:p>
    <w:p>
      <w:pPr>
        <w:pStyle w:val="BodyText"/>
        <w:spacing w:before="2" w:after="4"/>
        <w:ind w:left="8811"/>
      </w:pPr>
      <w:r>
        <w:rPr>
          <w:spacing w:val="-1"/>
        </w:rPr>
        <w:t>单位：元</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795"/>
        <w:gridCol w:w="5255"/>
      </w:tblGrid>
      <w:tr>
        <w:trPr>
          <w:trHeight w:val="395" w:hRule="atLeast"/>
        </w:trPr>
        <w:tc>
          <w:tcPr>
            <w:tcW w:w="3795" w:type="dxa"/>
          </w:tcPr>
          <w:p>
            <w:pPr>
              <w:pStyle w:val="TableParagraph"/>
              <w:ind w:left="107"/>
              <w:rPr>
                <w:sz w:val="21"/>
              </w:rPr>
            </w:pPr>
            <w:r>
              <w:rPr>
                <w:spacing w:val="-1"/>
                <w:sz w:val="21"/>
              </w:rPr>
              <w:t>本期费用化研发投入</w:t>
            </w:r>
            <w:r>
              <w:rPr>
                <w:sz w:val="21"/>
              </w:rPr>
              <w:t> </w:t>
            </w:r>
          </w:p>
        </w:tc>
        <w:tc>
          <w:tcPr>
            <w:tcW w:w="5255" w:type="dxa"/>
          </w:tcPr>
          <w:p>
            <w:pPr>
              <w:pStyle w:val="TableParagraph"/>
              <w:ind w:right="-15"/>
              <w:jc w:val="right"/>
              <w:rPr>
                <w:sz w:val="21"/>
              </w:rPr>
            </w:pPr>
            <w:r>
              <w:rPr>
                <w:sz w:val="21"/>
              </w:rPr>
              <w:t>172,192,431.35 </w:t>
            </w:r>
          </w:p>
        </w:tc>
      </w:tr>
      <w:tr>
        <w:trPr>
          <w:trHeight w:val="398" w:hRule="atLeast"/>
        </w:trPr>
        <w:tc>
          <w:tcPr>
            <w:tcW w:w="3795" w:type="dxa"/>
          </w:tcPr>
          <w:p>
            <w:pPr>
              <w:pStyle w:val="TableParagraph"/>
              <w:spacing w:before="65"/>
              <w:ind w:left="107"/>
              <w:rPr>
                <w:sz w:val="21"/>
              </w:rPr>
            </w:pPr>
            <w:r>
              <w:rPr>
                <w:spacing w:val="-1"/>
                <w:sz w:val="21"/>
              </w:rPr>
              <w:t>本期资本化研发投入</w:t>
            </w:r>
            <w:r>
              <w:rPr>
                <w:sz w:val="21"/>
              </w:rPr>
              <w:t> </w:t>
            </w:r>
          </w:p>
        </w:tc>
        <w:tc>
          <w:tcPr>
            <w:tcW w:w="5255" w:type="dxa"/>
          </w:tcPr>
          <w:p>
            <w:pPr>
              <w:pStyle w:val="TableParagraph"/>
              <w:spacing w:before="65"/>
              <w:ind w:right="-15"/>
              <w:jc w:val="right"/>
              <w:rPr>
                <w:sz w:val="21"/>
              </w:rPr>
            </w:pPr>
            <w:r>
              <w:rPr>
                <w:sz w:val="21"/>
              </w:rPr>
              <w:t>0.00 </w:t>
            </w:r>
          </w:p>
        </w:tc>
      </w:tr>
      <w:tr>
        <w:trPr>
          <w:trHeight w:val="397" w:hRule="atLeast"/>
        </w:trPr>
        <w:tc>
          <w:tcPr>
            <w:tcW w:w="3795" w:type="dxa"/>
          </w:tcPr>
          <w:p>
            <w:pPr>
              <w:pStyle w:val="TableParagraph"/>
              <w:ind w:left="107"/>
              <w:rPr>
                <w:sz w:val="21"/>
              </w:rPr>
            </w:pPr>
            <w:r>
              <w:rPr>
                <w:sz w:val="21"/>
              </w:rPr>
              <w:t>研发投入合计 </w:t>
            </w:r>
          </w:p>
        </w:tc>
        <w:tc>
          <w:tcPr>
            <w:tcW w:w="5255" w:type="dxa"/>
          </w:tcPr>
          <w:p>
            <w:pPr>
              <w:pStyle w:val="TableParagraph"/>
              <w:ind w:right="-15"/>
              <w:jc w:val="right"/>
              <w:rPr>
                <w:sz w:val="21"/>
              </w:rPr>
            </w:pPr>
            <w:r>
              <w:rPr>
                <w:sz w:val="21"/>
              </w:rPr>
              <w:t>172,192,431.35 </w:t>
            </w:r>
          </w:p>
        </w:tc>
      </w:tr>
      <w:tr>
        <w:trPr>
          <w:trHeight w:val="396" w:hRule="atLeast"/>
        </w:trPr>
        <w:tc>
          <w:tcPr>
            <w:tcW w:w="3795" w:type="dxa"/>
          </w:tcPr>
          <w:p>
            <w:pPr>
              <w:pStyle w:val="TableParagraph"/>
              <w:ind w:left="107"/>
              <w:rPr>
                <w:sz w:val="21"/>
              </w:rPr>
            </w:pPr>
            <w:r>
              <w:rPr>
                <w:sz w:val="21"/>
              </w:rPr>
              <w:t>研发投入总额占营业收入比例（%） </w:t>
            </w:r>
          </w:p>
        </w:tc>
        <w:tc>
          <w:tcPr>
            <w:tcW w:w="5255" w:type="dxa"/>
          </w:tcPr>
          <w:p>
            <w:pPr>
              <w:pStyle w:val="TableParagraph"/>
              <w:ind w:right="-15"/>
              <w:jc w:val="right"/>
              <w:rPr>
                <w:sz w:val="21"/>
              </w:rPr>
            </w:pPr>
            <w:r>
              <w:rPr>
                <w:sz w:val="21"/>
              </w:rPr>
              <w:t>3.67 </w:t>
            </w:r>
          </w:p>
        </w:tc>
      </w:tr>
      <w:tr>
        <w:trPr>
          <w:trHeight w:val="398" w:hRule="atLeast"/>
        </w:trPr>
        <w:tc>
          <w:tcPr>
            <w:tcW w:w="3795" w:type="dxa"/>
          </w:tcPr>
          <w:p>
            <w:pPr>
              <w:pStyle w:val="TableParagraph"/>
              <w:ind w:left="107"/>
              <w:rPr>
                <w:sz w:val="21"/>
              </w:rPr>
            </w:pPr>
            <w:r>
              <w:rPr>
                <w:spacing w:val="-1"/>
                <w:sz w:val="21"/>
              </w:rPr>
              <w:t>研发投入资本化的比重</w:t>
            </w:r>
            <w:r>
              <w:rPr>
                <w:sz w:val="21"/>
              </w:rPr>
              <w:t>（%） </w:t>
            </w:r>
          </w:p>
        </w:tc>
        <w:tc>
          <w:tcPr>
            <w:tcW w:w="5255" w:type="dxa"/>
          </w:tcPr>
          <w:p>
            <w:pPr>
              <w:pStyle w:val="TableParagraph"/>
              <w:ind w:right="-15"/>
              <w:jc w:val="right"/>
              <w:rPr>
                <w:sz w:val="21"/>
              </w:rPr>
            </w:pPr>
            <w:r>
              <w:rPr>
                <w:sz w:val="21"/>
              </w:rPr>
              <w:t>0.00 </w:t>
            </w:r>
          </w:p>
        </w:tc>
      </w:tr>
    </w:tbl>
    <w:p>
      <w:pPr>
        <w:pStyle w:val="BodyText"/>
        <w:spacing w:before="1"/>
        <w:ind w:left="818"/>
      </w:pPr>
      <w:r>
        <w:rPr>
          <w:w w:val="100"/>
        </w:rPr>
        <w:t> </w:t>
      </w:r>
    </w:p>
    <w:p>
      <w:pPr>
        <w:pStyle w:val="ListParagraph"/>
        <w:numPr>
          <w:ilvl w:val="0"/>
          <w:numId w:val="4"/>
        </w:numPr>
        <w:tabs>
          <w:tab w:pos="1242" w:val="left" w:leader="none"/>
        </w:tabs>
        <w:spacing w:line="240" w:lineRule="auto" w:before="62" w:after="0"/>
        <w:ind w:left="1241" w:right="0" w:hanging="424"/>
        <w:jc w:val="left"/>
        <w:rPr>
          <w:sz w:val="21"/>
        </w:rPr>
      </w:pPr>
      <w:r>
        <w:rPr>
          <w:sz w:val="21"/>
        </w:rPr>
        <w:t>研发人员情况表</w:t>
      </w:r>
    </w:p>
    <w:p>
      <w:pPr>
        <w:pStyle w:val="BodyText"/>
        <w:spacing w:before="65"/>
        <w:ind w:left="818"/>
      </w:pPr>
      <w:r>
        <w:rPr>
          <w:spacing w:val="-1"/>
        </w:rPr>
        <w:t>√适用 □不适用</w:t>
      </w:r>
      <w:r>
        <w:rPr>
          <w:spacing w:val="-3"/>
        </w:rPr>
        <w:t> </w:t>
      </w:r>
      <w:r>
        <w:rPr/>
        <w:t> </w:t>
      </w: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397" w:hRule="atLeast"/>
        </w:trPr>
        <w:tc>
          <w:tcPr>
            <w:tcW w:w="5809" w:type="dxa"/>
          </w:tcPr>
          <w:p>
            <w:pPr>
              <w:pStyle w:val="TableParagraph"/>
              <w:ind w:left="107"/>
              <w:rPr>
                <w:sz w:val="21"/>
              </w:rPr>
            </w:pPr>
            <w:r>
              <w:rPr>
                <w:spacing w:val="-1"/>
                <w:sz w:val="21"/>
              </w:rPr>
              <w:t>公司研发人员的数量</w:t>
            </w:r>
            <w:r>
              <w:rPr>
                <w:sz w:val="21"/>
              </w:rPr>
              <w:t> </w:t>
            </w:r>
          </w:p>
        </w:tc>
        <w:tc>
          <w:tcPr>
            <w:tcW w:w="3341" w:type="dxa"/>
          </w:tcPr>
          <w:p>
            <w:pPr>
              <w:pStyle w:val="TableParagraph"/>
              <w:ind w:right="-15"/>
              <w:jc w:val="right"/>
              <w:rPr>
                <w:sz w:val="21"/>
              </w:rPr>
            </w:pPr>
            <w:r>
              <w:rPr>
                <w:sz w:val="21"/>
              </w:rPr>
              <w:t>591 </w:t>
            </w:r>
          </w:p>
        </w:tc>
      </w:tr>
      <w:tr>
        <w:trPr>
          <w:trHeight w:val="395" w:hRule="atLeast"/>
        </w:trPr>
        <w:tc>
          <w:tcPr>
            <w:tcW w:w="5809" w:type="dxa"/>
          </w:tcPr>
          <w:p>
            <w:pPr>
              <w:pStyle w:val="TableParagraph"/>
              <w:ind w:left="107"/>
              <w:rPr>
                <w:sz w:val="21"/>
              </w:rPr>
            </w:pPr>
            <w:r>
              <w:rPr>
                <w:spacing w:val="-1"/>
                <w:sz w:val="21"/>
              </w:rPr>
              <w:t>研发人员数量占公司总人数的比例</w:t>
            </w:r>
            <w:r>
              <w:rPr>
                <w:sz w:val="21"/>
              </w:rPr>
              <w:t>（%） </w:t>
            </w:r>
          </w:p>
        </w:tc>
        <w:tc>
          <w:tcPr>
            <w:tcW w:w="3341" w:type="dxa"/>
          </w:tcPr>
          <w:p>
            <w:pPr>
              <w:pStyle w:val="TableParagraph"/>
              <w:ind w:right="-15"/>
              <w:jc w:val="right"/>
              <w:rPr>
                <w:sz w:val="21"/>
              </w:rPr>
            </w:pPr>
            <w:r>
              <w:rPr>
                <w:sz w:val="21"/>
              </w:rPr>
              <w:t>16.32 </w:t>
            </w:r>
          </w:p>
        </w:tc>
      </w:tr>
      <w:tr>
        <w:trPr>
          <w:trHeight w:val="397" w:hRule="atLeast"/>
        </w:trPr>
        <w:tc>
          <w:tcPr>
            <w:tcW w:w="9150" w:type="dxa"/>
            <w:gridSpan w:val="2"/>
          </w:tcPr>
          <w:p>
            <w:pPr>
              <w:pStyle w:val="TableParagraph"/>
              <w:spacing w:before="66"/>
              <w:ind w:left="3771" w:right="3656"/>
              <w:jc w:val="center"/>
              <w:rPr>
                <w:sz w:val="21"/>
              </w:rPr>
            </w:pPr>
            <w:r>
              <w:rPr>
                <w:spacing w:val="-1"/>
                <w:sz w:val="21"/>
              </w:rPr>
              <w:t>研发人员学历结构</w:t>
            </w:r>
            <w:r>
              <w:rPr>
                <w:sz w:val="21"/>
              </w:rPr>
              <w:t> </w:t>
            </w:r>
          </w:p>
        </w:tc>
      </w:tr>
      <w:tr>
        <w:trPr>
          <w:trHeight w:val="397" w:hRule="atLeast"/>
        </w:trPr>
        <w:tc>
          <w:tcPr>
            <w:tcW w:w="5809" w:type="dxa"/>
          </w:tcPr>
          <w:p>
            <w:pPr>
              <w:pStyle w:val="TableParagraph"/>
              <w:ind w:left="107"/>
              <w:rPr>
                <w:sz w:val="21"/>
              </w:rPr>
            </w:pPr>
            <w:r>
              <w:rPr>
                <w:spacing w:val="-1"/>
                <w:sz w:val="21"/>
              </w:rPr>
              <w:t>学历结构类别</w:t>
            </w:r>
            <w:r>
              <w:rPr>
                <w:sz w:val="21"/>
              </w:rPr>
              <w:t> </w:t>
            </w:r>
          </w:p>
        </w:tc>
        <w:tc>
          <w:tcPr>
            <w:tcW w:w="3341" w:type="dxa"/>
          </w:tcPr>
          <w:p>
            <w:pPr>
              <w:pStyle w:val="TableParagraph"/>
              <w:ind w:left="1038"/>
              <w:rPr>
                <w:sz w:val="21"/>
              </w:rPr>
            </w:pPr>
            <w:r>
              <w:rPr>
                <w:spacing w:val="-1"/>
                <w:sz w:val="21"/>
              </w:rPr>
              <w:t>学历结构人数</w:t>
            </w:r>
            <w:r>
              <w:rPr>
                <w:sz w:val="21"/>
              </w:rPr>
              <w:t> </w:t>
            </w:r>
          </w:p>
        </w:tc>
      </w:tr>
      <w:tr>
        <w:trPr>
          <w:trHeight w:val="395" w:hRule="atLeast"/>
        </w:trPr>
        <w:tc>
          <w:tcPr>
            <w:tcW w:w="5809" w:type="dxa"/>
          </w:tcPr>
          <w:p>
            <w:pPr>
              <w:pStyle w:val="TableParagraph"/>
              <w:ind w:left="107"/>
              <w:rPr>
                <w:sz w:val="21"/>
              </w:rPr>
            </w:pPr>
            <w:r>
              <w:rPr>
                <w:sz w:val="21"/>
              </w:rPr>
              <w:t>博士研究生 </w:t>
            </w:r>
          </w:p>
        </w:tc>
        <w:tc>
          <w:tcPr>
            <w:tcW w:w="3341" w:type="dxa"/>
          </w:tcPr>
          <w:p>
            <w:pPr>
              <w:pStyle w:val="TableParagraph"/>
              <w:ind w:right="-15"/>
              <w:jc w:val="right"/>
              <w:rPr>
                <w:sz w:val="21"/>
              </w:rPr>
            </w:pPr>
            <w:r>
              <w:rPr>
                <w:sz w:val="21"/>
              </w:rPr>
              <w:t>1 </w:t>
            </w:r>
          </w:p>
        </w:tc>
      </w:tr>
      <w:tr>
        <w:trPr>
          <w:trHeight w:val="398" w:hRule="atLeast"/>
        </w:trPr>
        <w:tc>
          <w:tcPr>
            <w:tcW w:w="5809" w:type="dxa"/>
          </w:tcPr>
          <w:p>
            <w:pPr>
              <w:pStyle w:val="TableParagraph"/>
              <w:spacing w:before="64"/>
              <w:ind w:left="107"/>
              <w:rPr>
                <w:sz w:val="21"/>
              </w:rPr>
            </w:pPr>
            <w:r>
              <w:rPr>
                <w:sz w:val="21"/>
              </w:rPr>
              <w:t>硕士研究生 </w:t>
            </w:r>
          </w:p>
        </w:tc>
        <w:tc>
          <w:tcPr>
            <w:tcW w:w="3341" w:type="dxa"/>
          </w:tcPr>
          <w:p>
            <w:pPr>
              <w:pStyle w:val="TableParagraph"/>
              <w:spacing w:before="64"/>
              <w:ind w:right="-15"/>
              <w:jc w:val="right"/>
              <w:rPr>
                <w:sz w:val="21"/>
              </w:rPr>
            </w:pPr>
            <w:r>
              <w:rPr>
                <w:sz w:val="21"/>
              </w:rPr>
              <w:t>17 </w:t>
            </w:r>
          </w:p>
        </w:tc>
      </w:tr>
      <w:tr>
        <w:trPr>
          <w:trHeight w:val="395" w:hRule="atLeast"/>
        </w:trPr>
        <w:tc>
          <w:tcPr>
            <w:tcW w:w="5809" w:type="dxa"/>
          </w:tcPr>
          <w:p>
            <w:pPr>
              <w:pStyle w:val="TableParagraph"/>
              <w:ind w:left="107"/>
              <w:rPr>
                <w:sz w:val="21"/>
              </w:rPr>
            </w:pPr>
            <w:r>
              <w:rPr>
                <w:sz w:val="21"/>
              </w:rPr>
              <w:t>本科 </w:t>
            </w:r>
          </w:p>
        </w:tc>
        <w:tc>
          <w:tcPr>
            <w:tcW w:w="3341" w:type="dxa"/>
          </w:tcPr>
          <w:p>
            <w:pPr>
              <w:pStyle w:val="TableParagraph"/>
              <w:ind w:right="-15"/>
              <w:jc w:val="right"/>
              <w:rPr>
                <w:sz w:val="21"/>
              </w:rPr>
            </w:pPr>
            <w:r>
              <w:rPr>
                <w:sz w:val="21"/>
              </w:rPr>
              <w:t>351 </w:t>
            </w:r>
          </w:p>
        </w:tc>
      </w:tr>
      <w:tr>
        <w:trPr>
          <w:trHeight w:val="398" w:hRule="atLeast"/>
        </w:trPr>
        <w:tc>
          <w:tcPr>
            <w:tcW w:w="5809" w:type="dxa"/>
          </w:tcPr>
          <w:p>
            <w:pPr>
              <w:pStyle w:val="TableParagraph"/>
              <w:spacing w:before="65"/>
              <w:ind w:left="107"/>
              <w:rPr>
                <w:sz w:val="21"/>
              </w:rPr>
            </w:pPr>
            <w:r>
              <w:rPr>
                <w:sz w:val="21"/>
              </w:rPr>
              <w:t>专科 </w:t>
            </w:r>
          </w:p>
        </w:tc>
        <w:tc>
          <w:tcPr>
            <w:tcW w:w="3341" w:type="dxa"/>
          </w:tcPr>
          <w:p>
            <w:pPr>
              <w:pStyle w:val="TableParagraph"/>
              <w:spacing w:before="65"/>
              <w:ind w:right="-15"/>
              <w:jc w:val="right"/>
              <w:rPr>
                <w:sz w:val="21"/>
              </w:rPr>
            </w:pPr>
            <w:r>
              <w:rPr>
                <w:sz w:val="21"/>
              </w:rPr>
              <w:t>179 </w:t>
            </w:r>
          </w:p>
        </w:tc>
      </w:tr>
      <w:tr>
        <w:trPr>
          <w:trHeight w:val="397" w:hRule="atLeast"/>
        </w:trPr>
        <w:tc>
          <w:tcPr>
            <w:tcW w:w="5809" w:type="dxa"/>
          </w:tcPr>
          <w:p>
            <w:pPr>
              <w:pStyle w:val="TableParagraph"/>
              <w:ind w:left="107"/>
              <w:rPr>
                <w:sz w:val="21"/>
              </w:rPr>
            </w:pPr>
            <w:r>
              <w:rPr>
                <w:sz w:val="21"/>
              </w:rPr>
              <w:t>高中及以下 </w:t>
            </w:r>
          </w:p>
        </w:tc>
        <w:tc>
          <w:tcPr>
            <w:tcW w:w="3341" w:type="dxa"/>
          </w:tcPr>
          <w:p>
            <w:pPr>
              <w:pStyle w:val="TableParagraph"/>
              <w:ind w:right="-15"/>
              <w:jc w:val="right"/>
              <w:rPr>
                <w:sz w:val="21"/>
              </w:rPr>
            </w:pPr>
            <w:r>
              <w:rPr>
                <w:sz w:val="21"/>
              </w:rPr>
              <w:t>43 </w:t>
            </w:r>
          </w:p>
        </w:tc>
      </w:tr>
      <w:tr>
        <w:trPr>
          <w:trHeight w:val="395" w:hRule="atLeast"/>
        </w:trPr>
        <w:tc>
          <w:tcPr>
            <w:tcW w:w="9150" w:type="dxa"/>
            <w:gridSpan w:val="2"/>
          </w:tcPr>
          <w:p>
            <w:pPr>
              <w:pStyle w:val="TableParagraph"/>
              <w:ind w:left="3771" w:right="3656"/>
              <w:jc w:val="center"/>
              <w:rPr>
                <w:sz w:val="21"/>
              </w:rPr>
            </w:pPr>
            <w:r>
              <w:rPr>
                <w:spacing w:val="-1"/>
                <w:sz w:val="21"/>
              </w:rPr>
              <w:t>研发人员年龄结构</w:t>
            </w:r>
            <w:r>
              <w:rPr>
                <w:sz w:val="21"/>
              </w:rPr>
              <w:t> </w:t>
            </w:r>
          </w:p>
        </w:tc>
      </w:tr>
      <w:tr>
        <w:trPr>
          <w:trHeight w:val="397" w:hRule="atLeast"/>
        </w:trPr>
        <w:tc>
          <w:tcPr>
            <w:tcW w:w="5809" w:type="dxa"/>
          </w:tcPr>
          <w:p>
            <w:pPr>
              <w:pStyle w:val="TableParagraph"/>
              <w:ind w:left="107"/>
              <w:rPr>
                <w:sz w:val="21"/>
              </w:rPr>
            </w:pPr>
            <w:r>
              <w:rPr>
                <w:spacing w:val="-1"/>
                <w:sz w:val="21"/>
              </w:rPr>
              <w:t>年龄结构类别</w:t>
            </w:r>
            <w:r>
              <w:rPr>
                <w:sz w:val="21"/>
              </w:rPr>
              <w:t> </w:t>
            </w:r>
          </w:p>
        </w:tc>
        <w:tc>
          <w:tcPr>
            <w:tcW w:w="3341" w:type="dxa"/>
          </w:tcPr>
          <w:p>
            <w:pPr>
              <w:pStyle w:val="TableParagraph"/>
              <w:ind w:left="1038"/>
              <w:rPr>
                <w:sz w:val="21"/>
              </w:rPr>
            </w:pPr>
            <w:r>
              <w:rPr>
                <w:spacing w:val="-1"/>
                <w:sz w:val="21"/>
              </w:rPr>
              <w:t>年龄结构人数</w:t>
            </w:r>
            <w:r>
              <w:rPr>
                <w:sz w:val="21"/>
              </w:rPr>
              <w:t> </w:t>
            </w:r>
          </w:p>
        </w:tc>
      </w:tr>
      <w:tr>
        <w:trPr>
          <w:trHeight w:val="395" w:hRule="atLeast"/>
        </w:trPr>
        <w:tc>
          <w:tcPr>
            <w:tcW w:w="5809" w:type="dxa"/>
          </w:tcPr>
          <w:p>
            <w:pPr>
              <w:pStyle w:val="TableParagraph"/>
              <w:ind w:left="107"/>
              <w:rPr>
                <w:sz w:val="21"/>
              </w:rPr>
            </w:pPr>
            <w:r>
              <w:rPr>
                <w:sz w:val="21"/>
              </w:rPr>
              <w:t>30</w:t>
            </w:r>
            <w:r>
              <w:rPr>
                <w:spacing w:val="-14"/>
                <w:sz w:val="21"/>
              </w:rPr>
              <w:t> 岁以下</w:t>
            </w:r>
            <w:r>
              <w:rPr>
                <w:sz w:val="21"/>
              </w:rPr>
              <w:t>（</w:t>
            </w:r>
            <w:r>
              <w:rPr>
                <w:spacing w:val="-18"/>
                <w:sz w:val="21"/>
              </w:rPr>
              <w:t>不含 </w:t>
            </w:r>
            <w:r>
              <w:rPr>
                <w:sz w:val="21"/>
              </w:rPr>
              <w:t>30</w:t>
            </w:r>
            <w:r>
              <w:rPr>
                <w:spacing w:val="-28"/>
                <w:sz w:val="21"/>
              </w:rPr>
              <w:t> 岁</w:t>
            </w:r>
            <w:r>
              <w:rPr>
                <w:sz w:val="21"/>
              </w:rPr>
              <w:t>） </w:t>
            </w:r>
          </w:p>
        </w:tc>
        <w:tc>
          <w:tcPr>
            <w:tcW w:w="3341" w:type="dxa"/>
          </w:tcPr>
          <w:p>
            <w:pPr>
              <w:pStyle w:val="TableParagraph"/>
              <w:ind w:right="-15"/>
              <w:jc w:val="right"/>
              <w:rPr>
                <w:sz w:val="21"/>
              </w:rPr>
            </w:pPr>
            <w:r>
              <w:rPr>
                <w:sz w:val="21"/>
              </w:rPr>
              <w:t>222 </w:t>
            </w:r>
          </w:p>
        </w:tc>
      </w:tr>
    </w:tbl>
    <w:p>
      <w:pPr>
        <w:spacing w:after="0"/>
        <w:jc w:val="right"/>
        <w:rPr>
          <w:sz w:val="21"/>
        </w:rPr>
        <w:sectPr>
          <w:pgSz w:w="11910" w:h="16840"/>
          <w:pgMar w:header="882" w:footer="1195" w:top="1120" w:bottom="1380" w:left="980" w:right="780"/>
        </w:sectPr>
      </w:pPr>
    </w:p>
    <w:p>
      <w:pPr>
        <w:pStyle w:val="BodyText"/>
        <w:ind w:left="0"/>
        <w:rPr>
          <w:sz w:val="20"/>
        </w:rPr>
      </w:pPr>
    </w:p>
    <w:p>
      <w:pPr>
        <w:pStyle w:val="BodyText"/>
        <w:spacing w:before="9"/>
        <w:ind w:left="0"/>
        <w:rPr>
          <w:sz w:val="10"/>
        </w:rPr>
      </w:pPr>
    </w:p>
    <w:tbl>
      <w:tblPr>
        <w:tblW w:w="0" w:type="auto"/>
        <w:jc w:val="left"/>
        <w:tblInd w:w="6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809"/>
        <w:gridCol w:w="3341"/>
      </w:tblGrid>
      <w:tr>
        <w:trPr>
          <w:trHeight w:val="398" w:hRule="atLeast"/>
        </w:trPr>
        <w:tc>
          <w:tcPr>
            <w:tcW w:w="5809" w:type="dxa"/>
            <w:tcBorders>
              <w:top w:val="nil"/>
            </w:tcBorders>
          </w:tcPr>
          <w:p>
            <w:pPr>
              <w:pStyle w:val="TableParagraph"/>
              <w:spacing w:before="64"/>
              <w:ind w:left="107"/>
              <w:rPr>
                <w:sz w:val="21"/>
              </w:rPr>
            </w:pPr>
            <w:r>
              <w:rPr>
                <w:spacing w:val="-1"/>
                <w:sz w:val="21"/>
              </w:rPr>
              <w:t>30-40</w:t>
            </w:r>
            <w:r>
              <w:rPr>
                <w:spacing w:val="-28"/>
                <w:sz w:val="21"/>
              </w:rPr>
              <w:t> 岁</w:t>
            </w:r>
            <w:r>
              <w:rPr>
                <w:sz w:val="21"/>
              </w:rPr>
              <w:t>（</w:t>
            </w:r>
            <w:r>
              <w:rPr>
                <w:spacing w:val="-27"/>
                <w:sz w:val="21"/>
              </w:rPr>
              <w:t>含 </w:t>
            </w:r>
            <w:r>
              <w:rPr>
                <w:sz w:val="21"/>
              </w:rPr>
              <w:t>30</w:t>
            </w:r>
            <w:r>
              <w:rPr>
                <w:spacing w:val="-20"/>
                <w:sz w:val="21"/>
              </w:rPr>
              <w:t> 岁，不含 </w:t>
            </w:r>
            <w:r>
              <w:rPr>
                <w:sz w:val="21"/>
              </w:rPr>
              <w:t>40</w:t>
            </w:r>
            <w:r>
              <w:rPr>
                <w:spacing w:val="-27"/>
                <w:sz w:val="21"/>
              </w:rPr>
              <w:t> 岁</w:t>
            </w:r>
            <w:r>
              <w:rPr>
                <w:sz w:val="21"/>
              </w:rPr>
              <w:t>） </w:t>
            </w:r>
          </w:p>
        </w:tc>
        <w:tc>
          <w:tcPr>
            <w:tcW w:w="3341" w:type="dxa"/>
            <w:tcBorders>
              <w:top w:val="nil"/>
            </w:tcBorders>
          </w:tcPr>
          <w:p>
            <w:pPr>
              <w:pStyle w:val="TableParagraph"/>
              <w:spacing w:before="64"/>
              <w:ind w:right="-15"/>
              <w:jc w:val="right"/>
              <w:rPr>
                <w:sz w:val="21"/>
              </w:rPr>
            </w:pPr>
            <w:r>
              <w:rPr>
                <w:sz w:val="21"/>
              </w:rPr>
              <w:t>261 </w:t>
            </w:r>
          </w:p>
        </w:tc>
      </w:tr>
      <w:tr>
        <w:trPr>
          <w:trHeight w:val="395" w:hRule="atLeast"/>
        </w:trPr>
        <w:tc>
          <w:tcPr>
            <w:tcW w:w="5809" w:type="dxa"/>
          </w:tcPr>
          <w:p>
            <w:pPr>
              <w:pStyle w:val="TableParagraph"/>
              <w:ind w:left="107"/>
              <w:rPr>
                <w:sz w:val="21"/>
              </w:rPr>
            </w:pPr>
            <w:r>
              <w:rPr>
                <w:spacing w:val="-1"/>
                <w:sz w:val="21"/>
              </w:rPr>
              <w:t>40-50</w:t>
            </w:r>
            <w:r>
              <w:rPr>
                <w:spacing w:val="-28"/>
                <w:sz w:val="21"/>
              </w:rPr>
              <w:t> 岁</w:t>
            </w:r>
            <w:r>
              <w:rPr>
                <w:sz w:val="21"/>
              </w:rPr>
              <w:t>（</w:t>
            </w:r>
            <w:r>
              <w:rPr>
                <w:spacing w:val="-27"/>
                <w:sz w:val="21"/>
              </w:rPr>
              <w:t>含 </w:t>
            </w:r>
            <w:r>
              <w:rPr>
                <w:sz w:val="21"/>
              </w:rPr>
              <w:t>40</w:t>
            </w:r>
            <w:r>
              <w:rPr>
                <w:spacing w:val="-20"/>
                <w:sz w:val="21"/>
              </w:rPr>
              <w:t> 岁，不含 </w:t>
            </w:r>
            <w:r>
              <w:rPr>
                <w:sz w:val="21"/>
              </w:rPr>
              <w:t>50</w:t>
            </w:r>
            <w:r>
              <w:rPr>
                <w:spacing w:val="-27"/>
                <w:sz w:val="21"/>
              </w:rPr>
              <w:t> 岁</w:t>
            </w:r>
            <w:r>
              <w:rPr>
                <w:sz w:val="21"/>
              </w:rPr>
              <w:t>） </w:t>
            </w:r>
          </w:p>
        </w:tc>
        <w:tc>
          <w:tcPr>
            <w:tcW w:w="3341" w:type="dxa"/>
          </w:tcPr>
          <w:p>
            <w:pPr>
              <w:pStyle w:val="TableParagraph"/>
              <w:ind w:right="-15"/>
              <w:jc w:val="right"/>
              <w:rPr>
                <w:sz w:val="21"/>
              </w:rPr>
            </w:pPr>
            <w:r>
              <w:rPr>
                <w:sz w:val="21"/>
              </w:rPr>
              <w:t>98 </w:t>
            </w:r>
          </w:p>
        </w:tc>
      </w:tr>
      <w:tr>
        <w:trPr>
          <w:trHeight w:val="397" w:hRule="atLeast"/>
        </w:trPr>
        <w:tc>
          <w:tcPr>
            <w:tcW w:w="5809" w:type="dxa"/>
          </w:tcPr>
          <w:p>
            <w:pPr>
              <w:pStyle w:val="TableParagraph"/>
              <w:spacing w:before="66"/>
              <w:ind w:left="107"/>
              <w:rPr>
                <w:sz w:val="21"/>
              </w:rPr>
            </w:pPr>
            <w:r>
              <w:rPr>
                <w:spacing w:val="-1"/>
                <w:sz w:val="21"/>
              </w:rPr>
              <w:t>50-60</w:t>
            </w:r>
            <w:r>
              <w:rPr>
                <w:spacing w:val="-28"/>
                <w:sz w:val="21"/>
              </w:rPr>
              <w:t> 岁</w:t>
            </w:r>
            <w:r>
              <w:rPr>
                <w:sz w:val="21"/>
              </w:rPr>
              <w:t>（</w:t>
            </w:r>
            <w:r>
              <w:rPr>
                <w:spacing w:val="-27"/>
                <w:sz w:val="21"/>
              </w:rPr>
              <w:t>含 </w:t>
            </w:r>
            <w:r>
              <w:rPr>
                <w:sz w:val="21"/>
              </w:rPr>
              <w:t>50</w:t>
            </w:r>
            <w:r>
              <w:rPr>
                <w:spacing w:val="-20"/>
                <w:sz w:val="21"/>
              </w:rPr>
              <w:t> 岁，不含 </w:t>
            </w:r>
            <w:r>
              <w:rPr>
                <w:sz w:val="21"/>
              </w:rPr>
              <w:t>60</w:t>
            </w:r>
            <w:r>
              <w:rPr>
                <w:spacing w:val="-27"/>
                <w:sz w:val="21"/>
              </w:rPr>
              <w:t> 岁</w:t>
            </w:r>
            <w:r>
              <w:rPr>
                <w:sz w:val="21"/>
              </w:rPr>
              <w:t>） </w:t>
            </w:r>
          </w:p>
        </w:tc>
        <w:tc>
          <w:tcPr>
            <w:tcW w:w="3341" w:type="dxa"/>
          </w:tcPr>
          <w:p>
            <w:pPr>
              <w:pStyle w:val="TableParagraph"/>
              <w:spacing w:before="66"/>
              <w:ind w:right="-15"/>
              <w:jc w:val="right"/>
              <w:rPr>
                <w:sz w:val="21"/>
              </w:rPr>
            </w:pPr>
            <w:r>
              <w:rPr>
                <w:sz w:val="21"/>
              </w:rPr>
              <w:t>8 </w:t>
            </w:r>
          </w:p>
        </w:tc>
      </w:tr>
      <w:tr>
        <w:trPr>
          <w:trHeight w:val="397" w:hRule="atLeast"/>
        </w:trPr>
        <w:tc>
          <w:tcPr>
            <w:tcW w:w="5809" w:type="dxa"/>
          </w:tcPr>
          <w:p>
            <w:pPr>
              <w:pStyle w:val="TableParagraph"/>
              <w:ind w:left="107"/>
              <w:rPr>
                <w:sz w:val="21"/>
              </w:rPr>
            </w:pPr>
            <w:r>
              <w:rPr>
                <w:spacing w:val="-1"/>
                <w:sz w:val="21"/>
              </w:rPr>
              <w:t>60</w:t>
            </w:r>
            <w:r>
              <w:rPr>
                <w:spacing w:val="-12"/>
                <w:sz w:val="21"/>
              </w:rPr>
              <w:t> 岁及以上</w:t>
            </w:r>
            <w:r>
              <w:rPr>
                <w:sz w:val="21"/>
              </w:rPr>
              <w:t> </w:t>
            </w:r>
          </w:p>
        </w:tc>
        <w:tc>
          <w:tcPr>
            <w:tcW w:w="3341" w:type="dxa"/>
          </w:tcPr>
          <w:p>
            <w:pPr>
              <w:pStyle w:val="TableParagraph"/>
              <w:ind w:right="-15"/>
              <w:jc w:val="right"/>
              <w:rPr>
                <w:sz w:val="21"/>
              </w:rPr>
            </w:pPr>
            <w:r>
              <w:rPr>
                <w:sz w:val="21"/>
              </w:rPr>
              <w:t>2 </w:t>
            </w:r>
          </w:p>
        </w:tc>
      </w:tr>
    </w:tbl>
    <w:p>
      <w:pPr>
        <w:pStyle w:val="BodyText"/>
        <w:spacing w:before="1"/>
        <w:ind w:left="818"/>
      </w:pPr>
      <w:r>
        <w:rPr>
          <w:w w:val="100"/>
        </w:rPr>
        <w:t> </w:t>
      </w:r>
    </w:p>
    <w:p>
      <w:pPr>
        <w:pStyle w:val="ListParagraph"/>
        <w:numPr>
          <w:ilvl w:val="0"/>
          <w:numId w:val="4"/>
        </w:numPr>
        <w:tabs>
          <w:tab w:pos="1242" w:val="left" w:leader="none"/>
        </w:tabs>
        <w:spacing w:line="240" w:lineRule="auto" w:before="62" w:after="0"/>
        <w:ind w:left="1241" w:right="0" w:hanging="424"/>
        <w:jc w:val="left"/>
        <w:rPr>
          <w:sz w:val="21"/>
        </w:rPr>
      </w:pPr>
      <w:r>
        <w:rPr>
          <w:sz w:val="21"/>
        </w:rPr>
        <w:t>情况说明</w:t>
      </w:r>
    </w:p>
    <w:p>
      <w:pPr>
        <w:pStyle w:val="BodyText"/>
        <w:spacing w:before="65"/>
        <w:ind w:left="818"/>
      </w:pPr>
      <w:r>
        <w:rPr>
          <w:spacing w:val="-1"/>
        </w:rPr>
        <w:t>□适用 √不适用</w:t>
      </w:r>
      <w:r>
        <w:rPr>
          <w:spacing w:val="-3"/>
        </w:rPr>
        <w:t> </w:t>
      </w:r>
      <w:r>
        <w:rPr/>
        <w:t> </w:t>
      </w:r>
    </w:p>
    <w:p>
      <w:pPr>
        <w:pStyle w:val="ListParagraph"/>
        <w:numPr>
          <w:ilvl w:val="0"/>
          <w:numId w:val="4"/>
        </w:numPr>
        <w:tabs>
          <w:tab w:pos="1242" w:val="left" w:leader="none"/>
        </w:tabs>
        <w:spacing w:line="240" w:lineRule="auto" w:before="62" w:after="0"/>
        <w:ind w:left="1241" w:right="0" w:hanging="424"/>
        <w:jc w:val="left"/>
        <w:rPr>
          <w:sz w:val="21"/>
        </w:rPr>
      </w:pPr>
      <w:r>
        <w:rPr>
          <w:sz w:val="21"/>
        </w:rPr>
        <w:t>研发人员构成发生重大变化的原因及对公司未来发展的影响</w:t>
      </w:r>
    </w:p>
    <w:p>
      <w:pPr>
        <w:pStyle w:val="BodyText"/>
        <w:spacing w:before="64"/>
        <w:ind w:left="818"/>
      </w:pPr>
      <w:r>
        <w:rPr>
          <w:spacing w:val="-1"/>
        </w:rPr>
        <w:t>□适用 √不适用</w:t>
      </w:r>
      <w:r>
        <w:rPr>
          <w:spacing w:val="-3"/>
        </w:rPr>
        <w:t> </w:t>
      </w:r>
      <w:r>
        <w:rPr/>
        <w:t> </w:t>
      </w:r>
    </w:p>
    <w:p>
      <w:pPr>
        <w:pStyle w:val="BodyText"/>
        <w:spacing w:before="62"/>
        <w:ind w:left="818"/>
      </w:pPr>
      <w:r>
        <w:rPr>
          <w:w w:val="100"/>
        </w:rPr>
        <w:t> </w:t>
      </w:r>
    </w:p>
    <w:p>
      <w:pPr>
        <w:pStyle w:val="ListParagraph"/>
        <w:numPr>
          <w:ilvl w:val="0"/>
          <w:numId w:val="2"/>
        </w:numPr>
        <w:tabs>
          <w:tab w:pos="1238" w:val="left" w:leader="none"/>
        </w:tabs>
        <w:spacing w:line="240" w:lineRule="auto" w:before="66" w:after="0"/>
        <w:ind w:left="1238" w:right="0" w:hanging="420"/>
        <w:jc w:val="left"/>
        <w:rPr>
          <w:sz w:val="21"/>
        </w:rPr>
      </w:pPr>
      <w:r>
        <w:rPr>
          <w:sz w:val="21"/>
        </w:rPr>
        <w:t>现金流 </w:t>
      </w:r>
    </w:p>
    <w:p>
      <w:pPr>
        <w:pStyle w:val="BodyText"/>
        <w:spacing w:before="62"/>
        <w:ind w:left="818"/>
      </w:pPr>
      <w:r>
        <w:rPr>
          <w:spacing w:val="-1"/>
        </w:rPr>
        <w:t>√适用 □不适用</w:t>
      </w:r>
      <w:r>
        <w:rPr>
          <w:spacing w:val="-3"/>
        </w:rPr>
        <w:t> </w:t>
      </w:r>
      <w:r>
        <w:rPr/>
        <w:t> </w:t>
      </w:r>
    </w:p>
    <w:p>
      <w:pPr>
        <w:pStyle w:val="BodyText"/>
        <w:spacing w:before="4"/>
        <w:ind w:left="818"/>
      </w:pPr>
      <w:r>
        <w:rPr>
          <w:w w:val="100"/>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29"/>
        <w:gridCol w:w="1844"/>
        <w:gridCol w:w="2125"/>
        <w:gridCol w:w="1853"/>
      </w:tblGrid>
      <w:tr>
        <w:trPr>
          <w:trHeight w:val="398" w:hRule="atLeast"/>
        </w:trPr>
        <w:tc>
          <w:tcPr>
            <w:tcW w:w="3229" w:type="dxa"/>
          </w:tcPr>
          <w:p>
            <w:pPr>
              <w:pStyle w:val="TableParagraph"/>
              <w:ind w:left="107"/>
              <w:rPr>
                <w:sz w:val="21"/>
              </w:rPr>
            </w:pPr>
            <w:r>
              <w:rPr>
                <w:sz w:val="21"/>
              </w:rPr>
              <w:t>科目 </w:t>
            </w:r>
          </w:p>
        </w:tc>
        <w:tc>
          <w:tcPr>
            <w:tcW w:w="1844" w:type="dxa"/>
          </w:tcPr>
          <w:p>
            <w:pPr>
              <w:pStyle w:val="TableParagraph"/>
              <w:ind w:left="104"/>
              <w:rPr>
                <w:sz w:val="21"/>
              </w:rPr>
            </w:pPr>
            <w:r>
              <w:rPr>
                <w:spacing w:val="-1"/>
                <w:sz w:val="21"/>
              </w:rPr>
              <w:t>本期金额</w:t>
            </w:r>
            <w:r>
              <w:rPr>
                <w:sz w:val="21"/>
              </w:rPr>
              <w:t> </w:t>
            </w:r>
          </w:p>
        </w:tc>
        <w:tc>
          <w:tcPr>
            <w:tcW w:w="2125" w:type="dxa"/>
          </w:tcPr>
          <w:p>
            <w:pPr>
              <w:pStyle w:val="TableParagraph"/>
              <w:ind w:left="104"/>
              <w:rPr>
                <w:sz w:val="21"/>
              </w:rPr>
            </w:pPr>
            <w:r>
              <w:rPr>
                <w:sz w:val="21"/>
              </w:rPr>
              <w:t>上年同期数 </w:t>
            </w:r>
          </w:p>
        </w:tc>
        <w:tc>
          <w:tcPr>
            <w:tcW w:w="1853" w:type="dxa"/>
          </w:tcPr>
          <w:p>
            <w:pPr>
              <w:pStyle w:val="TableParagraph"/>
              <w:ind w:left="106"/>
              <w:rPr>
                <w:sz w:val="21"/>
              </w:rPr>
            </w:pPr>
            <w:r>
              <w:rPr>
                <w:spacing w:val="-1"/>
                <w:sz w:val="21"/>
              </w:rPr>
              <w:t>变动比例</w:t>
            </w:r>
            <w:r>
              <w:rPr>
                <w:sz w:val="21"/>
              </w:rPr>
              <w:t>（%） </w:t>
            </w:r>
          </w:p>
        </w:tc>
      </w:tr>
      <w:tr>
        <w:trPr>
          <w:trHeight w:val="395" w:hRule="atLeast"/>
        </w:trPr>
        <w:tc>
          <w:tcPr>
            <w:tcW w:w="3229" w:type="dxa"/>
          </w:tcPr>
          <w:p>
            <w:pPr>
              <w:pStyle w:val="TableParagraph"/>
              <w:ind w:left="107"/>
              <w:rPr>
                <w:sz w:val="21"/>
              </w:rPr>
            </w:pPr>
            <w:r>
              <w:rPr>
                <w:spacing w:val="-1"/>
                <w:sz w:val="21"/>
              </w:rPr>
              <w:t>经营活动产生的现金流量净额</w:t>
            </w:r>
            <w:r>
              <w:rPr>
                <w:sz w:val="21"/>
              </w:rPr>
              <w:t> </w:t>
            </w:r>
          </w:p>
        </w:tc>
        <w:tc>
          <w:tcPr>
            <w:tcW w:w="1844" w:type="dxa"/>
          </w:tcPr>
          <w:p>
            <w:pPr>
              <w:pStyle w:val="TableParagraph"/>
              <w:ind w:right="-15"/>
              <w:jc w:val="right"/>
              <w:rPr>
                <w:sz w:val="21"/>
              </w:rPr>
            </w:pPr>
            <w:r>
              <w:rPr>
                <w:sz w:val="21"/>
              </w:rPr>
              <w:t>783,636,599.92 </w:t>
            </w:r>
          </w:p>
        </w:tc>
        <w:tc>
          <w:tcPr>
            <w:tcW w:w="2125" w:type="dxa"/>
          </w:tcPr>
          <w:p>
            <w:pPr>
              <w:pStyle w:val="TableParagraph"/>
              <w:ind w:right="-15"/>
              <w:jc w:val="right"/>
              <w:rPr>
                <w:sz w:val="21"/>
              </w:rPr>
            </w:pPr>
            <w:r>
              <w:rPr>
                <w:sz w:val="21"/>
              </w:rPr>
              <w:t>928,577,687.23 </w:t>
            </w:r>
          </w:p>
        </w:tc>
        <w:tc>
          <w:tcPr>
            <w:tcW w:w="1853" w:type="dxa"/>
          </w:tcPr>
          <w:p>
            <w:pPr>
              <w:pStyle w:val="TableParagraph"/>
              <w:ind w:right="-15"/>
              <w:jc w:val="right"/>
              <w:rPr>
                <w:sz w:val="21"/>
              </w:rPr>
            </w:pPr>
            <w:r>
              <w:rPr>
                <w:sz w:val="21"/>
              </w:rPr>
              <w:t>-15.61 </w:t>
            </w:r>
          </w:p>
        </w:tc>
      </w:tr>
      <w:tr>
        <w:trPr>
          <w:trHeight w:val="397" w:hRule="atLeast"/>
        </w:trPr>
        <w:tc>
          <w:tcPr>
            <w:tcW w:w="3229" w:type="dxa"/>
          </w:tcPr>
          <w:p>
            <w:pPr>
              <w:pStyle w:val="TableParagraph"/>
              <w:ind w:left="107"/>
              <w:rPr>
                <w:sz w:val="21"/>
              </w:rPr>
            </w:pPr>
            <w:r>
              <w:rPr>
                <w:spacing w:val="-1"/>
                <w:sz w:val="21"/>
              </w:rPr>
              <w:t>投资活动产生的现金流量净额</w:t>
            </w:r>
            <w:r>
              <w:rPr>
                <w:sz w:val="21"/>
              </w:rPr>
              <w:t> </w:t>
            </w:r>
          </w:p>
        </w:tc>
        <w:tc>
          <w:tcPr>
            <w:tcW w:w="1844" w:type="dxa"/>
          </w:tcPr>
          <w:p>
            <w:pPr>
              <w:pStyle w:val="TableParagraph"/>
              <w:ind w:right="-15"/>
              <w:jc w:val="right"/>
              <w:rPr>
                <w:sz w:val="21"/>
              </w:rPr>
            </w:pPr>
            <w:r>
              <w:rPr>
                <w:sz w:val="21"/>
              </w:rPr>
              <w:t>-120,108,751.84 </w:t>
            </w:r>
          </w:p>
        </w:tc>
        <w:tc>
          <w:tcPr>
            <w:tcW w:w="2125" w:type="dxa"/>
          </w:tcPr>
          <w:p>
            <w:pPr>
              <w:pStyle w:val="TableParagraph"/>
              <w:ind w:right="-15"/>
              <w:jc w:val="right"/>
              <w:rPr>
                <w:sz w:val="21"/>
              </w:rPr>
            </w:pPr>
            <w:r>
              <w:rPr>
                <w:sz w:val="21"/>
              </w:rPr>
              <w:t>-155,999,996.76 </w:t>
            </w:r>
          </w:p>
        </w:tc>
        <w:tc>
          <w:tcPr>
            <w:tcW w:w="1853" w:type="dxa"/>
          </w:tcPr>
          <w:p>
            <w:pPr>
              <w:pStyle w:val="TableParagraph"/>
              <w:ind w:right="-15"/>
              <w:jc w:val="right"/>
              <w:rPr>
                <w:sz w:val="21"/>
              </w:rPr>
            </w:pPr>
            <w:r>
              <w:rPr>
                <w:sz w:val="21"/>
              </w:rPr>
              <w:t>不适用 </w:t>
            </w:r>
          </w:p>
        </w:tc>
      </w:tr>
      <w:tr>
        <w:trPr>
          <w:trHeight w:val="398" w:hRule="atLeast"/>
        </w:trPr>
        <w:tc>
          <w:tcPr>
            <w:tcW w:w="3229" w:type="dxa"/>
          </w:tcPr>
          <w:p>
            <w:pPr>
              <w:pStyle w:val="TableParagraph"/>
              <w:ind w:left="107"/>
              <w:rPr>
                <w:sz w:val="21"/>
              </w:rPr>
            </w:pPr>
            <w:r>
              <w:rPr>
                <w:spacing w:val="-1"/>
                <w:sz w:val="21"/>
              </w:rPr>
              <w:t>筹资活动产生的现金流量净额</w:t>
            </w:r>
            <w:r>
              <w:rPr>
                <w:sz w:val="21"/>
              </w:rPr>
              <w:t> </w:t>
            </w:r>
          </w:p>
        </w:tc>
        <w:tc>
          <w:tcPr>
            <w:tcW w:w="1844" w:type="dxa"/>
          </w:tcPr>
          <w:p>
            <w:pPr>
              <w:pStyle w:val="TableParagraph"/>
              <w:ind w:right="-15"/>
              <w:jc w:val="right"/>
              <w:rPr>
                <w:sz w:val="21"/>
              </w:rPr>
            </w:pPr>
            <w:r>
              <w:rPr>
                <w:sz w:val="21"/>
              </w:rPr>
              <w:t>280,750,974.99 </w:t>
            </w:r>
          </w:p>
        </w:tc>
        <w:tc>
          <w:tcPr>
            <w:tcW w:w="2125" w:type="dxa"/>
          </w:tcPr>
          <w:p>
            <w:pPr>
              <w:pStyle w:val="TableParagraph"/>
              <w:ind w:right="-15"/>
              <w:jc w:val="right"/>
              <w:rPr>
                <w:sz w:val="21"/>
              </w:rPr>
            </w:pPr>
            <w:r>
              <w:rPr>
                <w:sz w:val="21"/>
              </w:rPr>
              <w:t>-460,688,794.80 </w:t>
            </w:r>
          </w:p>
        </w:tc>
        <w:tc>
          <w:tcPr>
            <w:tcW w:w="1853" w:type="dxa"/>
          </w:tcPr>
          <w:p>
            <w:pPr>
              <w:pStyle w:val="TableParagraph"/>
              <w:ind w:right="-15"/>
              <w:jc w:val="right"/>
              <w:rPr>
                <w:sz w:val="21"/>
              </w:rPr>
            </w:pPr>
            <w:r>
              <w:rPr>
                <w:sz w:val="21"/>
              </w:rPr>
              <w:t>不适用 </w:t>
            </w:r>
          </w:p>
        </w:tc>
      </w:tr>
    </w:tbl>
    <w:p>
      <w:pPr>
        <w:pStyle w:val="BodyText"/>
        <w:spacing w:before="1"/>
        <w:ind w:left="818"/>
      </w:pPr>
      <w:r>
        <w:rPr>
          <w:w w:val="100"/>
        </w:rPr>
        <w:t> </w:t>
      </w:r>
    </w:p>
    <w:p>
      <w:pPr>
        <w:pStyle w:val="BodyText"/>
        <w:spacing w:before="62"/>
        <w:ind w:left="818"/>
      </w:pPr>
      <w:r>
        <w:rPr>
          <w:spacing w:val="-7"/>
        </w:rPr>
        <w:t>(二) 非主营业务导致利润重大变化的说明</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BodyText"/>
        <w:spacing w:before="62"/>
        <w:ind w:left="818"/>
      </w:pPr>
      <w:r>
        <w:rPr>
          <w:spacing w:val="-7"/>
        </w:rPr>
        <w:t>(三) 资产、负债情况分析</w:t>
      </w:r>
    </w:p>
    <w:p>
      <w:pPr>
        <w:pStyle w:val="BodyText"/>
        <w:spacing w:before="65"/>
        <w:ind w:left="818"/>
      </w:pPr>
      <w:r>
        <w:rPr>
          <w:spacing w:val="11"/>
        </w:rPr>
        <w:t>√适用 □不适用</w:t>
      </w:r>
      <w:r>
        <w:rPr>
          <w:spacing w:val="-3"/>
        </w:rPr>
        <w:t> </w:t>
      </w:r>
      <w:r>
        <w:rPr/>
        <w:t> </w:t>
      </w:r>
    </w:p>
    <w:p>
      <w:pPr>
        <w:pStyle w:val="ListParagraph"/>
        <w:numPr>
          <w:ilvl w:val="0"/>
          <w:numId w:val="5"/>
        </w:numPr>
        <w:tabs>
          <w:tab w:pos="1243" w:val="left" w:leader="none"/>
        </w:tabs>
        <w:spacing w:line="240" w:lineRule="auto" w:before="62" w:after="0"/>
        <w:ind w:left="1242" w:right="0" w:hanging="425"/>
        <w:jc w:val="left"/>
        <w:rPr>
          <w:sz w:val="21"/>
        </w:rPr>
      </w:pPr>
      <w:r>
        <w:rPr>
          <w:sz w:val="21"/>
        </w:rPr>
        <w:t>资产及负债状况 </w:t>
      </w:r>
    </w:p>
    <w:p>
      <w:pPr>
        <w:pStyle w:val="BodyText"/>
        <w:spacing w:before="64"/>
        <w:ind w:left="8811"/>
      </w:pPr>
      <w:r>
        <w:rPr>
          <w:spacing w:val="-1"/>
        </w:rPr>
        <w:t>单位：元</w:t>
      </w:r>
      <w:r>
        <w:rPr/>
        <w:t> </w:t>
      </w: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897"/>
        <w:gridCol w:w="1119"/>
        <w:gridCol w:w="1897"/>
        <w:gridCol w:w="1079"/>
        <w:gridCol w:w="1057"/>
        <w:gridCol w:w="759"/>
      </w:tblGrid>
      <w:tr>
        <w:trPr>
          <w:trHeight w:val="1362" w:hRule="atLeast"/>
        </w:trPr>
        <w:tc>
          <w:tcPr>
            <w:tcW w:w="1246" w:type="dxa"/>
          </w:tcPr>
          <w:p>
            <w:pPr>
              <w:pStyle w:val="TableParagraph"/>
              <w:spacing w:before="0"/>
              <w:rPr>
                <w:sz w:val="20"/>
              </w:rPr>
            </w:pPr>
          </w:p>
          <w:p>
            <w:pPr>
              <w:pStyle w:val="TableParagraph"/>
              <w:spacing w:before="7"/>
              <w:rPr>
                <w:sz w:val="22"/>
              </w:rPr>
            </w:pPr>
          </w:p>
          <w:p>
            <w:pPr>
              <w:pStyle w:val="TableParagraph"/>
              <w:spacing w:before="0"/>
              <w:ind w:left="201"/>
              <w:rPr>
                <w:sz w:val="21"/>
              </w:rPr>
            </w:pPr>
            <w:r>
              <w:rPr>
                <w:spacing w:val="-1"/>
                <w:sz w:val="21"/>
              </w:rPr>
              <w:t>项目名称</w:t>
            </w:r>
            <w:r>
              <w:rPr>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421"/>
              <w:rPr>
                <w:sz w:val="21"/>
              </w:rPr>
            </w:pPr>
            <w:r>
              <w:rPr>
                <w:sz w:val="21"/>
              </w:rPr>
              <w:t>本期期末数 </w:t>
            </w:r>
          </w:p>
        </w:tc>
        <w:tc>
          <w:tcPr>
            <w:tcW w:w="1119" w:type="dxa"/>
          </w:tcPr>
          <w:p>
            <w:pPr>
              <w:pStyle w:val="TableParagraph"/>
              <w:spacing w:line="242" w:lineRule="auto" w:before="138"/>
              <w:ind w:left="135" w:right="128"/>
              <w:jc w:val="both"/>
              <w:rPr>
                <w:sz w:val="21"/>
              </w:rPr>
            </w:pPr>
            <w:r>
              <w:rPr>
                <w:spacing w:val="-1"/>
                <w:sz w:val="21"/>
              </w:rPr>
              <w:t>本期期末数占总资产的比例</w:t>
            </w:r>
          </w:p>
          <w:p>
            <w:pPr>
              <w:pStyle w:val="TableParagraph"/>
              <w:spacing w:before="3"/>
              <w:ind w:left="294"/>
              <w:rPr>
                <w:sz w:val="21"/>
              </w:rPr>
            </w:pPr>
            <w:r>
              <w:rPr>
                <w:sz w:val="21"/>
              </w:rPr>
              <w:t>（%） </w:t>
            </w:r>
          </w:p>
        </w:tc>
        <w:tc>
          <w:tcPr>
            <w:tcW w:w="1897" w:type="dxa"/>
          </w:tcPr>
          <w:p>
            <w:pPr>
              <w:pStyle w:val="TableParagraph"/>
              <w:spacing w:before="0"/>
              <w:rPr>
                <w:sz w:val="20"/>
              </w:rPr>
            </w:pPr>
          </w:p>
          <w:p>
            <w:pPr>
              <w:pStyle w:val="TableParagraph"/>
              <w:spacing w:before="7"/>
              <w:rPr>
                <w:sz w:val="22"/>
              </w:rPr>
            </w:pPr>
          </w:p>
          <w:p>
            <w:pPr>
              <w:pStyle w:val="TableParagraph"/>
              <w:spacing w:before="0"/>
              <w:ind w:left="421"/>
              <w:rPr>
                <w:sz w:val="21"/>
              </w:rPr>
            </w:pPr>
            <w:r>
              <w:rPr>
                <w:sz w:val="21"/>
              </w:rPr>
              <w:t>上期期末数 </w:t>
            </w:r>
          </w:p>
        </w:tc>
        <w:tc>
          <w:tcPr>
            <w:tcW w:w="1079" w:type="dxa"/>
          </w:tcPr>
          <w:p>
            <w:pPr>
              <w:pStyle w:val="TableParagraph"/>
              <w:spacing w:line="242" w:lineRule="auto" w:before="138"/>
              <w:ind w:left="115" w:right="109"/>
              <w:jc w:val="both"/>
              <w:rPr>
                <w:sz w:val="21"/>
              </w:rPr>
            </w:pPr>
            <w:r>
              <w:rPr>
                <w:spacing w:val="-1"/>
                <w:sz w:val="21"/>
              </w:rPr>
              <w:t>上期期末数占总资产的比例</w:t>
            </w:r>
          </w:p>
          <w:p>
            <w:pPr>
              <w:pStyle w:val="TableParagraph"/>
              <w:spacing w:before="3"/>
              <w:ind w:left="273"/>
              <w:rPr>
                <w:sz w:val="21"/>
              </w:rPr>
            </w:pPr>
            <w:r>
              <w:rPr>
                <w:sz w:val="21"/>
              </w:rPr>
              <w:t>（%） </w:t>
            </w:r>
          </w:p>
        </w:tc>
        <w:tc>
          <w:tcPr>
            <w:tcW w:w="1057" w:type="dxa"/>
          </w:tcPr>
          <w:p>
            <w:pPr>
              <w:pStyle w:val="TableParagraph"/>
              <w:spacing w:line="242" w:lineRule="auto" w:before="3"/>
              <w:ind w:left="104" w:right="97"/>
              <w:jc w:val="both"/>
              <w:rPr>
                <w:sz w:val="21"/>
              </w:rPr>
            </w:pPr>
            <w:r>
              <w:rPr>
                <w:spacing w:val="-1"/>
                <w:sz w:val="21"/>
              </w:rPr>
              <w:t>本期期末金额较上期期末变</w:t>
            </w:r>
            <w:r>
              <w:rPr>
                <w:sz w:val="21"/>
              </w:rPr>
              <w:t>动比例</w:t>
            </w:r>
          </w:p>
          <w:p>
            <w:pPr>
              <w:pStyle w:val="TableParagraph"/>
              <w:spacing w:line="252" w:lineRule="exact" w:before="0"/>
              <w:ind w:left="260"/>
              <w:rPr>
                <w:sz w:val="21"/>
              </w:rPr>
            </w:pPr>
            <w:r>
              <w:rPr>
                <w:sz w:val="21"/>
              </w:rPr>
              <w:t>（%） </w:t>
            </w:r>
          </w:p>
        </w:tc>
        <w:tc>
          <w:tcPr>
            <w:tcW w:w="759" w:type="dxa"/>
          </w:tcPr>
          <w:p>
            <w:pPr>
              <w:pStyle w:val="TableParagraph"/>
              <w:spacing w:before="0"/>
              <w:rPr>
                <w:sz w:val="20"/>
              </w:rPr>
            </w:pPr>
          </w:p>
          <w:p>
            <w:pPr>
              <w:pStyle w:val="TableParagraph"/>
              <w:spacing w:line="242" w:lineRule="auto" w:before="155"/>
              <w:ind w:left="163" w:right="57"/>
              <w:rPr>
                <w:sz w:val="21"/>
              </w:rPr>
            </w:pPr>
            <w:r>
              <w:rPr>
                <w:sz w:val="21"/>
              </w:rPr>
              <w:t>情况说明 </w:t>
            </w:r>
          </w:p>
        </w:tc>
      </w:tr>
      <w:tr>
        <w:trPr>
          <w:trHeight w:val="395" w:hRule="atLeast"/>
        </w:trPr>
        <w:tc>
          <w:tcPr>
            <w:tcW w:w="1246" w:type="dxa"/>
          </w:tcPr>
          <w:p>
            <w:pPr>
              <w:pStyle w:val="TableParagraph"/>
              <w:ind w:left="107"/>
              <w:rPr>
                <w:sz w:val="21"/>
              </w:rPr>
            </w:pPr>
            <w:r>
              <w:rPr>
                <w:spacing w:val="-1"/>
                <w:sz w:val="21"/>
              </w:rPr>
              <w:t>货币资金</w:t>
            </w:r>
            <w:r>
              <w:rPr>
                <w:sz w:val="21"/>
              </w:rPr>
              <w:t> </w:t>
            </w:r>
          </w:p>
        </w:tc>
        <w:tc>
          <w:tcPr>
            <w:tcW w:w="1897" w:type="dxa"/>
          </w:tcPr>
          <w:p>
            <w:pPr>
              <w:pStyle w:val="TableParagraph"/>
              <w:ind w:right="-15"/>
              <w:jc w:val="right"/>
              <w:rPr>
                <w:sz w:val="21"/>
              </w:rPr>
            </w:pPr>
            <w:r>
              <w:rPr>
                <w:sz w:val="21"/>
              </w:rPr>
              <w:t>2,485,517,849.30 </w:t>
            </w:r>
          </w:p>
        </w:tc>
        <w:tc>
          <w:tcPr>
            <w:tcW w:w="1119" w:type="dxa"/>
          </w:tcPr>
          <w:p>
            <w:pPr>
              <w:pStyle w:val="TableParagraph"/>
              <w:ind w:right="-15"/>
              <w:jc w:val="right"/>
              <w:rPr>
                <w:sz w:val="21"/>
              </w:rPr>
            </w:pPr>
            <w:r>
              <w:rPr>
                <w:sz w:val="21"/>
              </w:rPr>
              <w:t>44.42% </w:t>
            </w:r>
          </w:p>
        </w:tc>
        <w:tc>
          <w:tcPr>
            <w:tcW w:w="1897" w:type="dxa"/>
          </w:tcPr>
          <w:p>
            <w:pPr>
              <w:pStyle w:val="TableParagraph"/>
              <w:ind w:right="-15"/>
              <w:jc w:val="right"/>
              <w:rPr>
                <w:sz w:val="21"/>
              </w:rPr>
            </w:pPr>
            <w:r>
              <w:rPr>
                <w:sz w:val="21"/>
              </w:rPr>
              <w:t>1,711,972,717.89 </w:t>
            </w:r>
          </w:p>
        </w:tc>
        <w:tc>
          <w:tcPr>
            <w:tcW w:w="1079" w:type="dxa"/>
          </w:tcPr>
          <w:p>
            <w:pPr>
              <w:pStyle w:val="TableParagraph"/>
              <w:ind w:right="-15"/>
              <w:jc w:val="right"/>
              <w:rPr>
                <w:sz w:val="21"/>
              </w:rPr>
            </w:pPr>
            <w:r>
              <w:rPr>
                <w:sz w:val="21"/>
              </w:rPr>
              <w:t>34.07% </w:t>
            </w:r>
          </w:p>
        </w:tc>
        <w:tc>
          <w:tcPr>
            <w:tcW w:w="1057" w:type="dxa"/>
          </w:tcPr>
          <w:p>
            <w:pPr>
              <w:pStyle w:val="TableParagraph"/>
              <w:ind w:right="-15"/>
              <w:jc w:val="right"/>
              <w:rPr>
                <w:sz w:val="21"/>
              </w:rPr>
            </w:pPr>
            <w:r>
              <w:rPr>
                <w:sz w:val="21"/>
              </w:rPr>
              <w:t>45.18% </w:t>
            </w:r>
          </w:p>
        </w:tc>
        <w:tc>
          <w:tcPr>
            <w:tcW w:w="759" w:type="dxa"/>
          </w:tcPr>
          <w:p>
            <w:pPr>
              <w:pStyle w:val="TableParagraph"/>
              <w:ind w:left="103"/>
              <w:rPr>
                <w:sz w:val="21"/>
              </w:rPr>
            </w:pPr>
            <w:r>
              <w:rPr>
                <w:w w:val="100"/>
                <w:sz w:val="21"/>
              </w:rPr>
              <w:t> </w:t>
            </w:r>
          </w:p>
        </w:tc>
      </w:tr>
      <w:tr>
        <w:trPr>
          <w:trHeight w:val="547" w:hRule="atLeast"/>
        </w:trPr>
        <w:tc>
          <w:tcPr>
            <w:tcW w:w="1246" w:type="dxa"/>
          </w:tcPr>
          <w:p>
            <w:pPr>
              <w:pStyle w:val="TableParagraph"/>
              <w:spacing w:line="270" w:lineRule="atLeast" w:before="0"/>
              <w:ind w:left="107" w:right="31"/>
              <w:rPr>
                <w:sz w:val="21"/>
              </w:rPr>
            </w:pPr>
            <w:r>
              <w:rPr>
                <w:spacing w:val="46"/>
                <w:sz w:val="21"/>
              </w:rPr>
              <w:t>交易性金</w:t>
            </w:r>
            <w:r>
              <w:rPr>
                <w:sz w:val="21"/>
              </w:rPr>
              <w:t>融资产 </w:t>
            </w:r>
          </w:p>
        </w:tc>
        <w:tc>
          <w:tcPr>
            <w:tcW w:w="1897" w:type="dxa"/>
          </w:tcPr>
          <w:p>
            <w:pPr>
              <w:pStyle w:val="TableParagraph"/>
              <w:spacing w:before="137"/>
              <w:ind w:right="-15"/>
              <w:jc w:val="right"/>
              <w:rPr>
                <w:sz w:val="21"/>
              </w:rPr>
            </w:pPr>
            <w:r>
              <w:rPr>
                <w:sz w:val="21"/>
              </w:rPr>
              <w:t>1,207,000.00 </w:t>
            </w:r>
          </w:p>
        </w:tc>
        <w:tc>
          <w:tcPr>
            <w:tcW w:w="1119" w:type="dxa"/>
          </w:tcPr>
          <w:p>
            <w:pPr>
              <w:pStyle w:val="TableParagraph"/>
              <w:spacing w:before="137"/>
              <w:ind w:right="-15"/>
              <w:jc w:val="right"/>
              <w:rPr>
                <w:sz w:val="21"/>
              </w:rPr>
            </w:pPr>
            <w:r>
              <w:rPr>
                <w:sz w:val="21"/>
              </w:rPr>
              <w:t>0.02% </w:t>
            </w:r>
          </w:p>
        </w:tc>
        <w:tc>
          <w:tcPr>
            <w:tcW w:w="1897" w:type="dxa"/>
          </w:tcPr>
          <w:p>
            <w:pPr>
              <w:pStyle w:val="TableParagraph"/>
              <w:spacing w:before="137"/>
              <w:ind w:right="-15"/>
              <w:jc w:val="right"/>
              <w:rPr>
                <w:sz w:val="21"/>
              </w:rPr>
            </w:pPr>
            <w:r>
              <w:rPr>
                <w:w w:val="100"/>
                <w:sz w:val="21"/>
              </w:rPr>
              <w:t> </w:t>
            </w:r>
          </w:p>
        </w:tc>
        <w:tc>
          <w:tcPr>
            <w:tcW w:w="1079" w:type="dxa"/>
          </w:tcPr>
          <w:p>
            <w:pPr>
              <w:pStyle w:val="TableParagraph"/>
              <w:spacing w:before="137"/>
              <w:ind w:right="-15"/>
              <w:jc w:val="right"/>
              <w:rPr>
                <w:sz w:val="21"/>
              </w:rPr>
            </w:pPr>
            <w:r>
              <w:rPr>
                <w:w w:val="100"/>
                <w:sz w:val="21"/>
              </w:rPr>
              <w:t> </w:t>
            </w:r>
          </w:p>
        </w:tc>
        <w:tc>
          <w:tcPr>
            <w:tcW w:w="1057" w:type="dxa"/>
          </w:tcPr>
          <w:p>
            <w:pPr>
              <w:pStyle w:val="TableParagraph"/>
              <w:spacing w:before="137"/>
              <w:ind w:right="-15"/>
              <w:jc w:val="right"/>
              <w:rPr>
                <w:sz w:val="21"/>
              </w:rPr>
            </w:pPr>
            <w:r>
              <w:rPr>
                <w:w w:val="100"/>
                <w:sz w:val="21"/>
              </w:rPr>
              <w:t> </w:t>
            </w:r>
          </w:p>
        </w:tc>
        <w:tc>
          <w:tcPr>
            <w:tcW w:w="759" w:type="dxa"/>
          </w:tcPr>
          <w:p>
            <w:pPr>
              <w:pStyle w:val="TableParagraph"/>
              <w:spacing w:before="137"/>
              <w:ind w:left="103"/>
              <w:rPr>
                <w:sz w:val="21"/>
              </w:rPr>
            </w:pPr>
            <w:r>
              <w:rPr>
                <w:w w:val="100"/>
                <w:sz w:val="21"/>
              </w:rPr>
              <w:t> </w:t>
            </w:r>
          </w:p>
        </w:tc>
      </w:tr>
      <w:tr>
        <w:trPr>
          <w:trHeight w:val="544" w:hRule="atLeast"/>
        </w:trPr>
        <w:tc>
          <w:tcPr>
            <w:tcW w:w="1246" w:type="dxa"/>
          </w:tcPr>
          <w:p>
            <w:pPr>
              <w:pStyle w:val="TableParagraph"/>
              <w:spacing w:before="1"/>
              <w:ind w:left="107"/>
              <w:rPr>
                <w:sz w:val="21"/>
              </w:rPr>
            </w:pPr>
            <w:r>
              <w:rPr>
                <w:spacing w:val="46"/>
                <w:sz w:val="21"/>
              </w:rPr>
              <w:t>应收款项</w:t>
            </w:r>
            <w:r>
              <w:rPr>
                <w:spacing w:val="-43"/>
                <w:sz w:val="21"/>
              </w:rPr>
              <w:t> </w:t>
            </w:r>
          </w:p>
          <w:p>
            <w:pPr>
              <w:pStyle w:val="TableParagraph"/>
              <w:spacing w:line="252" w:lineRule="exact" w:before="2"/>
              <w:ind w:left="107"/>
              <w:rPr>
                <w:sz w:val="21"/>
              </w:rPr>
            </w:pPr>
            <w:r>
              <w:rPr>
                <w:sz w:val="21"/>
              </w:rPr>
              <w:t>融资 </w:t>
            </w:r>
          </w:p>
        </w:tc>
        <w:tc>
          <w:tcPr>
            <w:tcW w:w="1897" w:type="dxa"/>
          </w:tcPr>
          <w:p>
            <w:pPr>
              <w:pStyle w:val="TableParagraph"/>
              <w:spacing w:before="137"/>
              <w:ind w:right="-15"/>
              <w:jc w:val="right"/>
              <w:rPr>
                <w:sz w:val="21"/>
              </w:rPr>
            </w:pPr>
            <w:r>
              <w:rPr>
                <w:sz w:val="21"/>
              </w:rPr>
              <w:t>12,807,310.74 </w:t>
            </w:r>
          </w:p>
        </w:tc>
        <w:tc>
          <w:tcPr>
            <w:tcW w:w="1119" w:type="dxa"/>
          </w:tcPr>
          <w:p>
            <w:pPr>
              <w:pStyle w:val="TableParagraph"/>
              <w:spacing w:before="137"/>
              <w:ind w:right="-15"/>
              <w:jc w:val="right"/>
              <w:rPr>
                <w:sz w:val="21"/>
              </w:rPr>
            </w:pPr>
            <w:r>
              <w:rPr>
                <w:sz w:val="21"/>
              </w:rPr>
              <w:t>0.23% </w:t>
            </w:r>
          </w:p>
        </w:tc>
        <w:tc>
          <w:tcPr>
            <w:tcW w:w="1897" w:type="dxa"/>
          </w:tcPr>
          <w:p>
            <w:pPr>
              <w:pStyle w:val="TableParagraph"/>
              <w:spacing w:before="137"/>
              <w:ind w:right="-15"/>
              <w:jc w:val="right"/>
              <w:rPr>
                <w:sz w:val="21"/>
              </w:rPr>
            </w:pPr>
            <w:r>
              <w:rPr>
                <w:sz w:val="21"/>
              </w:rPr>
              <w:t>2,152,735.38 </w:t>
            </w:r>
          </w:p>
        </w:tc>
        <w:tc>
          <w:tcPr>
            <w:tcW w:w="1079" w:type="dxa"/>
          </w:tcPr>
          <w:p>
            <w:pPr>
              <w:pStyle w:val="TableParagraph"/>
              <w:spacing w:before="137"/>
              <w:ind w:right="-15"/>
              <w:jc w:val="right"/>
              <w:rPr>
                <w:sz w:val="21"/>
              </w:rPr>
            </w:pPr>
            <w:r>
              <w:rPr>
                <w:sz w:val="21"/>
              </w:rPr>
              <w:t>0.04% </w:t>
            </w:r>
          </w:p>
        </w:tc>
        <w:tc>
          <w:tcPr>
            <w:tcW w:w="1057" w:type="dxa"/>
          </w:tcPr>
          <w:p>
            <w:pPr>
              <w:pStyle w:val="TableParagraph"/>
              <w:spacing w:before="137"/>
              <w:ind w:right="-15"/>
              <w:jc w:val="right"/>
              <w:rPr>
                <w:sz w:val="21"/>
              </w:rPr>
            </w:pPr>
            <w:r>
              <w:rPr>
                <w:sz w:val="21"/>
              </w:rPr>
              <w:t>494.93% </w:t>
            </w:r>
          </w:p>
        </w:tc>
        <w:tc>
          <w:tcPr>
            <w:tcW w:w="759" w:type="dxa"/>
          </w:tcPr>
          <w:p>
            <w:pPr>
              <w:pStyle w:val="TableParagraph"/>
              <w:spacing w:before="137"/>
              <w:ind w:left="103"/>
              <w:rPr>
                <w:sz w:val="21"/>
              </w:rPr>
            </w:pPr>
            <w:r>
              <w:rPr>
                <w:w w:val="100"/>
                <w:sz w:val="21"/>
              </w:rPr>
              <w:t> </w:t>
            </w:r>
          </w:p>
        </w:tc>
      </w:tr>
      <w:tr>
        <w:trPr>
          <w:trHeight w:val="544" w:hRule="atLeast"/>
        </w:trPr>
        <w:tc>
          <w:tcPr>
            <w:tcW w:w="1246" w:type="dxa"/>
          </w:tcPr>
          <w:p>
            <w:pPr>
              <w:pStyle w:val="TableParagraph"/>
              <w:spacing w:before="1"/>
              <w:ind w:left="107"/>
              <w:rPr>
                <w:sz w:val="21"/>
              </w:rPr>
            </w:pPr>
            <w:r>
              <w:rPr>
                <w:spacing w:val="46"/>
                <w:sz w:val="21"/>
              </w:rPr>
              <w:t>其他应收</w:t>
            </w:r>
            <w:r>
              <w:rPr>
                <w:spacing w:val="-43"/>
                <w:sz w:val="21"/>
              </w:rPr>
              <w:t> </w:t>
            </w:r>
          </w:p>
          <w:p>
            <w:pPr>
              <w:pStyle w:val="TableParagraph"/>
              <w:spacing w:line="252" w:lineRule="exact" w:before="2"/>
              <w:ind w:left="107"/>
              <w:rPr>
                <w:sz w:val="21"/>
              </w:rPr>
            </w:pPr>
            <w:r>
              <w:rPr>
                <w:sz w:val="21"/>
              </w:rPr>
              <w:t>款 </w:t>
            </w:r>
          </w:p>
        </w:tc>
        <w:tc>
          <w:tcPr>
            <w:tcW w:w="1897" w:type="dxa"/>
          </w:tcPr>
          <w:p>
            <w:pPr>
              <w:pStyle w:val="TableParagraph"/>
              <w:spacing w:before="138"/>
              <w:ind w:right="-15"/>
              <w:jc w:val="right"/>
              <w:rPr>
                <w:sz w:val="21"/>
              </w:rPr>
            </w:pPr>
            <w:r>
              <w:rPr>
                <w:sz w:val="21"/>
              </w:rPr>
              <w:t>10,080,384.46 </w:t>
            </w:r>
          </w:p>
        </w:tc>
        <w:tc>
          <w:tcPr>
            <w:tcW w:w="1119" w:type="dxa"/>
          </w:tcPr>
          <w:p>
            <w:pPr>
              <w:pStyle w:val="TableParagraph"/>
              <w:spacing w:before="138"/>
              <w:ind w:right="-15"/>
              <w:jc w:val="right"/>
              <w:rPr>
                <w:sz w:val="21"/>
              </w:rPr>
            </w:pPr>
            <w:r>
              <w:rPr>
                <w:sz w:val="21"/>
              </w:rPr>
              <w:t>0.18% </w:t>
            </w:r>
          </w:p>
        </w:tc>
        <w:tc>
          <w:tcPr>
            <w:tcW w:w="1897" w:type="dxa"/>
          </w:tcPr>
          <w:p>
            <w:pPr>
              <w:pStyle w:val="TableParagraph"/>
              <w:spacing w:before="138"/>
              <w:ind w:right="-15"/>
              <w:jc w:val="right"/>
              <w:rPr>
                <w:sz w:val="21"/>
              </w:rPr>
            </w:pPr>
            <w:r>
              <w:rPr>
                <w:sz w:val="21"/>
              </w:rPr>
              <w:t>15,526,658.45 </w:t>
            </w:r>
          </w:p>
        </w:tc>
        <w:tc>
          <w:tcPr>
            <w:tcW w:w="1079" w:type="dxa"/>
          </w:tcPr>
          <w:p>
            <w:pPr>
              <w:pStyle w:val="TableParagraph"/>
              <w:spacing w:before="138"/>
              <w:ind w:right="-15"/>
              <w:jc w:val="right"/>
              <w:rPr>
                <w:sz w:val="21"/>
              </w:rPr>
            </w:pPr>
            <w:r>
              <w:rPr>
                <w:sz w:val="21"/>
              </w:rPr>
              <w:t>0.31% </w:t>
            </w:r>
          </w:p>
        </w:tc>
        <w:tc>
          <w:tcPr>
            <w:tcW w:w="1057" w:type="dxa"/>
          </w:tcPr>
          <w:p>
            <w:pPr>
              <w:pStyle w:val="TableParagraph"/>
              <w:spacing w:before="138"/>
              <w:ind w:right="-15"/>
              <w:jc w:val="right"/>
              <w:rPr>
                <w:sz w:val="21"/>
              </w:rPr>
            </w:pPr>
            <w:r>
              <w:rPr>
                <w:sz w:val="21"/>
              </w:rPr>
              <w:t>-35.08% </w:t>
            </w:r>
          </w:p>
        </w:tc>
        <w:tc>
          <w:tcPr>
            <w:tcW w:w="759" w:type="dxa"/>
          </w:tcPr>
          <w:p>
            <w:pPr>
              <w:pStyle w:val="TableParagraph"/>
              <w:spacing w:before="138"/>
              <w:ind w:left="103"/>
              <w:rPr>
                <w:sz w:val="21"/>
              </w:rPr>
            </w:pPr>
            <w:r>
              <w:rPr>
                <w:w w:val="100"/>
                <w:sz w:val="21"/>
              </w:rPr>
              <w:t> </w:t>
            </w:r>
          </w:p>
        </w:tc>
      </w:tr>
      <w:tr>
        <w:trPr>
          <w:trHeight w:val="815" w:hRule="atLeast"/>
        </w:trPr>
        <w:tc>
          <w:tcPr>
            <w:tcW w:w="1246" w:type="dxa"/>
          </w:tcPr>
          <w:p>
            <w:pPr>
              <w:pStyle w:val="TableParagraph"/>
              <w:spacing w:line="242" w:lineRule="auto" w:before="1"/>
              <w:ind w:left="107" w:right="31"/>
              <w:rPr>
                <w:sz w:val="21"/>
              </w:rPr>
            </w:pPr>
            <w:r>
              <w:rPr>
                <w:spacing w:val="46"/>
                <w:sz w:val="21"/>
              </w:rPr>
              <w:t>一年内到期的非流</w:t>
            </w:r>
            <w:r>
              <w:rPr>
                <w:spacing w:val="-43"/>
                <w:sz w:val="21"/>
              </w:rPr>
              <w:t> </w:t>
            </w:r>
          </w:p>
          <w:p>
            <w:pPr>
              <w:pStyle w:val="TableParagraph"/>
              <w:spacing w:line="250" w:lineRule="exact" w:before="1"/>
              <w:ind w:left="107"/>
              <w:rPr>
                <w:sz w:val="21"/>
              </w:rPr>
            </w:pPr>
            <w:r>
              <w:rPr>
                <w:sz w:val="21"/>
              </w:rPr>
              <w:t>动资产 </w:t>
            </w:r>
          </w:p>
        </w:tc>
        <w:tc>
          <w:tcPr>
            <w:tcW w:w="1897" w:type="dxa"/>
          </w:tcPr>
          <w:p>
            <w:pPr>
              <w:pStyle w:val="TableParagraph"/>
              <w:spacing w:before="3"/>
              <w:rPr>
                <w:sz w:val="21"/>
              </w:rPr>
            </w:pPr>
          </w:p>
          <w:p>
            <w:pPr>
              <w:pStyle w:val="TableParagraph"/>
              <w:spacing w:before="0"/>
              <w:ind w:right="-15"/>
              <w:jc w:val="right"/>
              <w:rPr>
                <w:sz w:val="21"/>
              </w:rPr>
            </w:pPr>
            <w:r>
              <w:rPr>
                <w:sz w:val="21"/>
              </w:rPr>
              <w:t>21,200,901.52 </w:t>
            </w:r>
          </w:p>
        </w:tc>
        <w:tc>
          <w:tcPr>
            <w:tcW w:w="1119" w:type="dxa"/>
          </w:tcPr>
          <w:p>
            <w:pPr>
              <w:pStyle w:val="TableParagraph"/>
              <w:spacing w:before="3"/>
              <w:rPr>
                <w:sz w:val="21"/>
              </w:rPr>
            </w:pPr>
          </w:p>
          <w:p>
            <w:pPr>
              <w:pStyle w:val="TableParagraph"/>
              <w:spacing w:before="0"/>
              <w:ind w:right="-15"/>
              <w:jc w:val="right"/>
              <w:rPr>
                <w:sz w:val="21"/>
              </w:rPr>
            </w:pPr>
            <w:r>
              <w:rPr>
                <w:sz w:val="21"/>
              </w:rPr>
              <w:t>0.38% </w:t>
            </w:r>
          </w:p>
        </w:tc>
        <w:tc>
          <w:tcPr>
            <w:tcW w:w="1897" w:type="dxa"/>
          </w:tcPr>
          <w:p>
            <w:pPr>
              <w:pStyle w:val="TableParagraph"/>
              <w:spacing w:before="3"/>
              <w:rPr>
                <w:sz w:val="21"/>
              </w:rPr>
            </w:pPr>
          </w:p>
          <w:p>
            <w:pPr>
              <w:pStyle w:val="TableParagraph"/>
              <w:spacing w:before="0"/>
              <w:ind w:right="-15"/>
              <w:jc w:val="right"/>
              <w:rPr>
                <w:sz w:val="21"/>
              </w:rPr>
            </w:pPr>
            <w:r>
              <w:rPr>
                <w:sz w:val="21"/>
              </w:rPr>
              <w:t>38,983,479.25 </w:t>
            </w:r>
          </w:p>
        </w:tc>
        <w:tc>
          <w:tcPr>
            <w:tcW w:w="1079" w:type="dxa"/>
          </w:tcPr>
          <w:p>
            <w:pPr>
              <w:pStyle w:val="TableParagraph"/>
              <w:spacing w:before="3"/>
              <w:rPr>
                <w:sz w:val="21"/>
              </w:rPr>
            </w:pPr>
          </w:p>
          <w:p>
            <w:pPr>
              <w:pStyle w:val="TableParagraph"/>
              <w:spacing w:before="0"/>
              <w:ind w:right="-15"/>
              <w:jc w:val="right"/>
              <w:rPr>
                <w:sz w:val="21"/>
              </w:rPr>
            </w:pPr>
            <w:r>
              <w:rPr>
                <w:sz w:val="21"/>
              </w:rPr>
              <w:t>0.78% </w:t>
            </w:r>
          </w:p>
        </w:tc>
        <w:tc>
          <w:tcPr>
            <w:tcW w:w="1057" w:type="dxa"/>
          </w:tcPr>
          <w:p>
            <w:pPr>
              <w:pStyle w:val="TableParagraph"/>
              <w:spacing w:before="3"/>
              <w:rPr>
                <w:sz w:val="21"/>
              </w:rPr>
            </w:pPr>
          </w:p>
          <w:p>
            <w:pPr>
              <w:pStyle w:val="TableParagraph"/>
              <w:spacing w:before="0"/>
              <w:ind w:right="-15"/>
              <w:jc w:val="right"/>
              <w:rPr>
                <w:sz w:val="21"/>
              </w:rPr>
            </w:pPr>
            <w:r>
              <w:rPr>
                <w:sz w:val="21"/>
              </w:rPr>
              <w:t>-45.62% </w:t>
            </w:r>
          </w:p>
        </w:tc>
        <w:tc>
          <w:tcPr>
            <w:tcW w:w="759" w:type="dxa"/>
          </w:tcPr>
          <w:p>
            <w:pPr>
              <w:pStyle w:val="TableParagraph"/>
              <w:spacing w:before="3"/>
              <w:rPr>
                <w:sz w:val="21"/>
              </w:rPr>
            </w:pPr>
          </w:p>
          <w:p>
            <w:pPr>
              <w:pStyle w:val="TableParagraph"/>
              <w:spacing w:before="0"/>
              <w:ind w:left="103"/>
              <w:rPr>
                <w:sz w:val="21"/>
              </w:rPr>
            </w:pPr>
            <w:r>
              <w:rPr>
                <w:w w:val="100"/>
                <w:sz w:val="21"/>
              </w:rPr>
              <w:t> </w:t>
            </w:r>
          </w:p>
        </w:tc>
      </w:tr>
      <w:tr>
        <w:trPr>
          <w:trHeight w:val="546" w:hRule="atLeast"/>
        </w:trPr>
        <w:tc>
          <w:tcPr>
            <w:tcW w:w="1246" w:type="dxa"/>
          </w:tcPr>
          <w:p>
            <w:pPr>
              <w:pStyle w:val="TableParagraph"/>
              <w:spacing w:line="270" w:lineRule="atLeast" w:before="0"/>
              <w:ind w:left="107" w:right="31"/>
              <w:rPr>
                <w:sz w:val="21"/>
              </w:rPr>
            </w:pPr>
            <w:r>
              <w:rPr>
                <w:spacing w:val="46"/>
                <w:sz w:val="21"/>
              </w:rPr>
              <w:t>长期应收</w:t>
            </w:r>
            <w:r>
              <w:rPr>
                <w:sz w:val="21"/>
              </w:rPr>
              <w:t>款 </w:t>
            </w:r>
          </w:p>
        </w:tc>
        <w:tc>
          <w:tcPr>
            <w:tcW w:w="1897" w:type="dxa"/>
          </w:tcPr>
          <w:p>
            <w:pPr>
              <w:pStyle w:val="TableParagraph"/>
              <w:spacing w:before="138"/>
              <w:ind w:right="-15"/>
              <w:jc w:val="right"/>
              <w:rPr>
                <w:sz w:val="21"/>
              </w:rPr>
            </w:pPr>
            <w:r>
              <w:rPr>
                <w:sz w:val="21"/>
              </w:rPr>
              <w:t>1,615,748.60 </w:t>
            </w:r>
          </w:p>
        </w:tc>
        <w:tc>
          <w:tcPr>
            <w:tcW w:w="1119" w:type="dxa"/>
          </w:tcPr>
          <w:p>
            <w:pPr>
              <w:pStyle w:val="TableParagraph"/>
              <w:spacing w:before="138"/>
              <w:ind w:right="-15"/>
              <w:jc w:val="right"/>
              <w:rPr>
                <w:sz w:val="21"/>
              </w:rPr>
            </w:pPr>
            <w:r>
              <w:rPr>
                <w:sz w:val="21"/>
              </w:rPr>
              <w:t>0.03% </w:t>
            </w:r>
          </w:p>
        </w:tc>
        <w:tc>
          <w:tcPr>
            <w:tcW w:w="1897" w:type="dxa"/>
          </w:tcPr>
          <w:p>
            <w:pPr>
              <w:pStyle w:val="TableParagraph"/>
              <w:spacing w:before="138"/>
              <w:ind w:right="-15"/>
              <w:jc w:val="right"/>
              <w:rPr>
                <w:sz w:val="21"/>
              </w:rPr>
            </w:pPr>
            <w:r>
              <w:rPr>
                <w:sz w:val="21"/>
              </w:rPr>
              <w:t>33,056,818.30 </w:t>
            </w:r>
          </w:p>
        </w:tc>
        <w:tc>
          <w:tcPr>
            <w:tcW w:w="1079" w:type="dxa"/>
          </w:tcPr>
          <w:p>
            <w:pPr>
              <w:pStyle w:val="TableParagraph"/>
              <w:spacing w:before="138"/>
              <w:ind w:right="-15"/>
              <w:jc w:val="right"/>
              <w:rPr>
                <w:sz w:val="21"/>
              </w:rPr>
            </w:pPr>
            <w:r>
              <w:rPr>
                <w:sz w:val="21"/>
              </w:rPr>
              <w:t>0.66% </w:t>
            </w:r>
          </w:p>
        </w:tc>
        <w:tc>
          <w:tcPr>
            <w:tcW w:w="1057" w:type="dxa"/>
          </w:tcPr>
          <w:p>
            <w:pPr>
              <w:pStyle w:val="TableParagraph"/>
              <w:spacing w:before="138"/>
              <w:ind w:right="-15"/>
              <w:jc w:val="right"/>
              <w:rPr>
                <w:sz w:val="21"/>
              </w:rPr>
            </w:pPr>
            <w:r>
              <w:rPr>
                <w:sz w:val="21"/>
              </w:rPr>
              <w:t>-95.11% </w:t>
            </w:r>
          </w:p>
        </w:tc>
        <w:tc>
          <w:tcPr>
            <w:tcW w:w="759" w:type="dxa"/>
          </w:tcPr>
          <w:p>
            <w:pPr>
              <w:pStyle w:val="TableParagraph"/>
              <w:spacing w:before="138"/>
              <w:ind w:left="103"/>
              <w:rPr>
                <w:sz w:val="21"/>
              </w:rPr>
            </w:pPr>
            <w:r>
              <w:rPr>
                <w:w w:val="100"/>
                <w:sz w:val="21"/>
              </w:rPr>
              <w:t> </w:t>
            </w:r>
          </w:p>
        </w:tc>
      </w:tr>
    </w:tbl>
    <w:p>
      <w:pPr>
        <w:spacing w:after="0"/>
        <w:rPr>
          <w:sz w:val="21"/>
        </w:rPr>
        <w:sectPr>
          <w:pgSz w:w="11910" w:h="16840"/>
          <w:pgMar w:header="882" w:footer="1195" w:top="1120" w:bottom="1380" w:left="980" w:right="780"/>
        </w:sectPr>
      </w:pPr>
    </w:p>
    <w:p>
      <w:pPr>
        <w:pStyle w:val="BodyText"/>
        <w:ind w:left="0"/>
        <w:rPr>
          <w:sz w:val="20"/>
        </w:rPr>
      </w:pPr>
    </w:p>
    <w:p>
      <w:pPr>
        <w:pStyle w:val="BodyText"/>
        <w:spacing w:before="1"/>
        <w:ind w:left="0"/>
        <w:rPr>
          <w:sz w:val="11"/>
        </w:rPr>
      </w:pPr>
    </w:p>
    <w:tbl>
      <w:tblPr>
        <w:tblW w:w="0" w:type="auto"/>
        <w:jc w:val="left"/>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6"/>
        <w:gridCol w:w="1897"/>
        <w:gridCol w:w="1119"/>
        <w:gridCol w:w="1897"/>
        <w:gridCol w:w="1079"/>
        <w:gridCol w:w="1057"/>
        <w:gridCol w:w="759"/>
      </w:tblGrid>
      <w:tr>
        <w:trPr>
          <w:trHeight w:val="398" w:hRule="atLeast"/>
        </w:trPr>
        <w:tc>
          <w:tcPr>
            <w:tcW w:w="1246" w:type="dxa"/>
          </w:tcPr>
          <w:p>
            <w:pPr>
              <w:pStyle w:val="TableParagraph"/>
              <w:spacing w:before="66"/>
              <w:ind w:left="107"/>
              <w:rPr>
                <w:sz w:val="21"/>
              </w:rPr>
            </w:pPr>
            <w:r>
              <w:rPr>
                <w:spacing w:val="-1"/>
                <w:sz w:val="21"/>
              </w:rPr>
              <w:t>在建工程</w:t>
            </w:r>
            <w:r>
              <w:rPr>
                <w:sz w:val="21"/>
              </w:rPr>
              <w:t> </w:t>
            </w:r>
          </w:p>
        </w:tc>
        <w:tc>
          <w:tcPr>
            <w:tcW w:w="1897" w:type="dxa"/>
          </w:tcPr>
          <w:p>
            <w:pPr>
              <w:pStyle w:val="TableParagraph"/>
              <w:spacing w:before="66"/>
              <w:ind w:right="-15"/>
              <w:jc w:val="right"/>
              <w:rPr>
                <w:sz w:val="21"/>
              </w:rPr>
            </w:pPr>
            <w:r>
              <w:rPr>
                <w:w w:val="100"/>
                <w:sz w:val="21"/>
              </w:rPr>
              <w:t> </w:t>
            </w:r>
          </w:p>
        </w:tc>
        <w:tc>
          <w:tcPr>
            <w:tcW w:w="1119" w:type="dxa"/>
          </w:tcPr>
          <w:p>
            <w:pPr>
              <w:pStyle w:val="TableParagraph"/>
              <w:spacing w:before="66"/>
              <w:ind w:right="-15"/>
              <w:jc w:val="right"/>
              <w:rPr>
                <w:sz w:val="21"/>
              </w:rPr>
            </w:pPr>
            <w:r>
              <w:rPr>
                <w:w w:val="100"/>
                <w:sz w:val="21"/>
              </w:rPr>
              <w:t> </w:t>
            </w:r>
          </w:p>
        </w:tc>
        <w:tc>
          <w:tcPr>
            <w:tcW w:w="1897" w:type="dxa"/>
          </w:tcPr>
          <w:p>
            <w:pPr>
              <w:pStyle w:val="TableParagraph"/>
              <w:spacing w:before="66"/>
              <w:ind w:right="-15"/>
              <w:jc w:val="right"/>
              <w:rPr>
                <w:sz w:val="21"/>
              </w:rPr>
            </w:pPr>
            <w:r>
              <w:rPr>
                <w:sz w:val="21"/>
              </w:rPr>
              <w:t>23,973,797.62 </w:t>
            </w:r>
          </w:p>
        </w:tc>
        <w:tc>
          <w:tcPr>
            <w:tcW w:w="1079" w:type="dxa"/>
          </w:tcPr>
          <w:p>
            <w:pPr>
              <w:pStyle w:val="TableParagraph"/>
              <w:spacing w:before="66"/>
              <w:ind w:right="-15"/>
              <w:jc w:val="right"/>
              <w:rPr>
                <w:sz w:val="21"/>
              </w:rPr>
            </w:pPr>
            <w:r>
              <w:rPr>
                <w:sz w:val="21"/>
              </w:rPr>
              <w:t>0.48% </w:t>
            </w:r>
          </w:p>
        </w:tc>
        <w:tc>
          <w:tcPr>
            <w:tcW w:w="1057" w:type="dxa"/>
          </w:tcPr>
          <w:p>
            <w:pPr>
              <w:pStyle w:val="TableParagraph"/>
              <w:spacing w:before="66"/>
              <w:ind w:right="-15"/>
              <w:jc w:val="right"/>
              <w:rPr>
                <w:sz w:val="21"/>
              </w:rPr>
            </w:pPr>
            <w:r>
              <w:rPr>
                <w:sz w:val="21"/>
              </w:rPr>
              <w:t>-100.00% </w:t>
            </w:r>
          </w:p>
        </w:tc>
        <w:tc>
          <w:tcPr>
            <w:tcW w:w="759" w:type="dxa"/>
          </w:tcPr>
          <w:p>
            <w:pPr>
              <w:pStyle w:val="TableParagraph"/>
              <w:spacing w:before="66"/>
              <w:ind w:left="103"/>
              <w:rPr>
                <w:sz w:val="21"/>
              </w:rPr>
            </w:pPr>
            <w:r>
              <w:rPr>
                <w:w w:val="100"/>
                <w:sz w:val="21"/>
              </w:rPr>
              <w:t> </w:t>
            </w:r>
          </w:p>
        </w:tc>
      </w:tr>
      <w:tr>
        <w:trPr>
          <w:trHeight w:val="544" w:hRule="atLeast"/>
        </w:trPr>
        <w:tc>
          <w:tcPr>
            <w:tcW w:w="1246" w:type="dxa"/>
          </w:tcPr>
          <w:p>
            <w:pPr>
              <w:pStyle w:val="TableParagraph"/>
              <w:spacing w:before="1"/>
              <w:ind w:left="107"/>
              <w:rPr>
                <w:sz w:val="21"/>
              </w:rPr>
            </w:pPr>
            <w:r>
              <w:rPr>
                <w:spacing w:val="46"/>
                <w:sz w:val="21"/>
              </w:rPr>
              <w:t>长期待摊</w:t>
            </w:r>
            <w:r>
              <w:rPr>
                <w:spacing w:val="-43"/>
                <w:sz w:val="21"/>
              </w:rPr>
              <w:t> </w:t>
            </w:r>
          </w:p>
          <w:p>
            <w:pPr>
              <w:pStyle w:val="TableParagraph"/>
              <w:spacing w:line="250" w:lineRule="exact" w:before="4"/>
              <w:ind w:left="107"/>
              <w:rPr>
                <w:sz w:val="21"/>
              </w:rPr>
            </w:pPr>
            <w:r>
              <w:rPr>
                <w:sz w:val="21"/>
              </w:rPr>
              <w:t>费用 </w:t>
            </w:r>
          </w:p>
        </w:tc>
        <w:tc>
          <w:tcPr>
            <w:tcW w:w="1897" w:type="dxa"/>
          </w:tcPr>
          <w:p>
            <w:pPr>
              <w:pStyle w:val="TableParagraph"/>
              <w:spacing w:before="138"/>
              <w:ind w:right="-15"/>
              <w:jc w:val="right"/>
              <w:rPr>
                <w:sz w:val="21"/>
              </w:rPr>
            </w:pPr>
            <w:r>
              <w:rPr>
                <w:sz w:val="21"/>
              </w:rPr>
              <w:t>10,935,013.50 </w:t>
            </w:r>
          </w:p>
        </w:tc>
        <w:tc>
          <w:tcPr>
            <w:tcW w:w="1119" w:type="dxa"/>
          </w:tcPr>
          <w:p>
            <w:pPr>
              <w:pStyle w:val="TableParagraph"/>
              <w:spacing w:before="138"/>
              <w:ind w:right="-15"/>
              <w:jc w:val="right"/>
              <w:rPr>
                <w:sz w:val="21"/>
              </w:rPr>
            </w:pPr>
            <w:r>
              <w:rPr>
                <w:sz w:val="21"/>
              </w:rPr>
              <w:t>0.20% </w:t>
            </w:r>
          </w:p>
        </w:tc>
        <w:tc>
          <w:tcPr>
            <w:tcW w:w="1897" w:type="dxa"/>
          </w:tcPr>
          <w:p>
            <w:pPr>
              <w:pStyle w:val="TableParagraph"/>
              <w:spacing w:before="138"/>
              <w:ind w:right="-15"/>
              <w:jc w:val="right"/>
              <w:rPr>
                <w:sz w:val="21"/>
              </w:rPr>
            </w:pPr>
            <w:r>
              <w:rPr>
                <w:sz w:val="21"/>
              </w:rPr>
              <w:t>7,654,819.99 </w:t>
            </w:r>
          </w:p>
        </w:tc>
        <w:tc>
          <w:tcPr>
            <w:tcW w:w="1079" w:type="dxa"/>
          </w:tcPr>
          <w:p>
            <w:pPr>
              <w:pStyle w:val="TableParagraph"/>
              <w:spacing w:before="138"/>
              <w:ind w:right="-15"/>
              <w:jc w:val="right"/>
              <w:rPr>
                <w:sz w:val="21"/>
              </w:rPr>
            </w:pPr>
            <w:r>
              <w:rPr>
                <w:sz w:val="21"/>
              </w:rPr>
              <w:t>0.15% </w:t>
            </w:r>
          </w:p>
        </w:tc>
        <w:tc>
          <w:tcPr>
            <w:tcW w:w="1057" w:type="dxa"/>
          </w:tcPr>
          <w:p>
            <w:pPr>
              <w:pStyle w:val="TableParagraph"/>
              <w:spacing w:before="138"/>
              <w:ind w:right="-15"/>
              <w:jc w:val="right"/>
              <w:rPr>
                <w:sz w:val="21"/>
              </w:rPr>
            </w:pPr>
            <w:r>
              <w:rPr>
                <w:sz w:val="21"/>
              </w:rPr>
              <w:t>42.85% </w:t>
            </w:r>
          </w:p>
        </w:tc>
        <w:tc>
          <w:tcPr>
            <w:tcW w:w="759" w:type="dxa"/>
          </w:tcPr>
          <w:p>
            <w:pPr>
              <w:pStyle w:val="TableParagraph"/>
              <w:spacing w:before="138"/>
              <w:ind w:left="103"/>
              <w:rPr>
                <w:sz w:val="21"/>
              </w:rPr>
            </w:pPr>
            <w:r>
              <w:rPr>
                <w:w w:val="100"/>
                <w:sz w:val="21"/>
              </w:rPr>
              <w:t> </w:t>
            </w:r>
          </w:p>
        </w:tc>
      </w:tr>
      <w:tr>
        <w:trPr>
          <w:trHeight w:val="544" w:hRule="atLeast"/>
        </w:trPr>
        <w:tc>
          <w:tcPr>
            <w:tcW w:w="1246" w:type="dxa"/>
          </w:tcPr>
          <w:p>
            <w:pPr>
              <w:pStyle w:val="TableParagraph"/>
              <w:spacing w:before="1"/>
              <w:ind w:left="107"/>
              <w:rPr>
                <w:sz w:val="21"/>
              </w:rPr>
            </w:pPr>
            <w:r>
              <w:rPr>
                <w:spacing w:val="46"/>
                <w:sz w:val="21"/>
              </w:rPr>
              <w:t>其他非流</w:t>
            </w:r>
            <w:r>
              <w:rPr>
                <w:spacing w:val="-43"/>
                <w:sz w:val="21"/>
              </w:rPr>
              <w:t> </w:t>
            </w:r>
          </w:p>
          <w:p>
            <w:pPr>
              <w:pStyle w:val="TableParagraph"/>
              <w:spacing w:line="250" w:lineRule="exact" w:before="4"/>
              <w:ind w:left="107"/>
              <w:rPr>
                <w:sz w:val="21"/>
              </w:rPr>
            </w:pPr>
            <w:r>
              <w:rPr>
                <w:sz w:val="21"/>
              </w:rPr>
              <w:t>动资产 </w:t>
            </w:r>
          </w:p>
        </w:tc>
        <w:tc>
          <w:tcPr>
            <w:tcW w:w="1897" w:type="dxa"/>
          </w:tcPr>
          <w:p>
            <w:pPr>
              <w:pStyle w:val="TableParagraph"/>
              <w:spacing w:before="137"/>
              <w:ind w:right="-15"/>
              <w:jc w:val="right"/>
              <w:rPr>
                <w:sz w:val="21"/>
              </w:rPr>
            </w:pPr>
            <w:r>
              <w:rPr>
                <w:sz w:val="21"/>
              </w:rPr>
              <w:t>54,241,221.14 </w:t>
            </w:r>
          </w:p>
        </w:tc>
        <w:tc>
          <w:tcPr>
            <w:tcW w:w="1119" w:type="dxa"/>
          </w:tcPr>
          <w:p>
            <w:pPr>
              <w:pStyle w:val="TableParagraph"/>
              <w:spacing w:before="137"/>
              <w:ind w:right="-15"/>
              <w:jc w:val="right"/>
              <w:rPr>
                <w:sz w:val="21"/>
              </w:rPr>
            </w:pPr>
            <w:r>
              <w:rPr>
                <w:sz w:val="21"/>
              </w:rPr>
              <w:t>0.97% </w:t>
            </w:r>
          </w:p>
        </w:tc>
        <w:tc>
          <w:tcPr>
            <w:tcW w:w="1897" w:type="dxa"/>
          </w:tcPr>
          <w:p>
            <w:pPr>
              <w:pStyle w:val="TableParagraph"/>
              <w:spacing w:before="137"/>
              <w:ind w:right="-15"/>
              <w:jc w:val="right"/>
              <w:rPr>
                <w:sz w:val="21"/>
              </w:rPr>
            </w:pPr>
            <w:r>
              <w:rPr>
                <w:sz w:val="21"/>
              </w:rPr>
              <w:t>8,643,133.38 </w:t>
            </w:r>
          </w:p>
        </w:tc>
        <w:tc>
          <w:tcPr>
            <w:tcW w:w="1079" w:type="dxa"/>
          </w:tcPr>
          <w:p>
            <w:pPr>
              <w:pStyle w:val="TableParagraph"/>
              <w:spacing w:before="137"/>
              <w:ind w:right="-15"/>
              <w:jc w:val="right"/>
              <w:rPr>
                <w:sz w:val="21"/>
              </w:rPr>
            </w:pPr>
            <w:r>
              <w:rPr>
                <w:sz w:val="21"/>
              </w:rPr>
              <w:t>0.17% </w:t>
            </w:r>
          </w:p>
        </w:tc>
        <w:tc>
          <w:tcPr>
            <w:tcW w:w="1057" w:type="dxa"/>
          </w:tcPr>
          <w:p>
            <w:pPr>
              <w:pStyle w:val="TableParagraph"/>
              <w:spacing w:before="137"/>
              <w:ind w:right="-15"/>
              <w:jc w:val="right"/>
              <w:rPr>
                <w:sz w:val="21"/>
              </w:rPr>
            </w:pPr>
            <w:r>
              <w:rPr>
                <w:sz w:val="21"/>
              </w:rPr>
              <w:t>527.56% </w:t>
            </w:r>
          </w:p>
        </w:tc>
        <w:tc>
          <w:tcPr>
            <w:tcW w:w="759" w:type="dxa"/>
          </w:tcPr>
          <w:p>
            <w:pPr>
              <w:pStyle w:val="TableParagraph"/>
              <w:spacing w:before="137"/>
              <w:ind w:left="103"/>
              <w:rPr>
                <w:sz w:val="21"/>
              </w:rPr>
            </w:pPr>
            <w:r>
              <w:rPr>
                <w:w w:val="100"/>
                <w:sz w:val="21"/>
              </w:rPr>
              <w:t> </w:t>
            </w:r>
          </w:p>
        </w:tc>
      </w:tr>
      <w:tr>
        <w:trPr>
          <w:trHeight w:val="398" w:hRule="atLeast"/>
        </w:trPr>
        <w:tc>
          <w:tcPr>
            <w:tcW w:w="1246" w:type="dxa"/>
          </w:tcPr>
          <w:p>
            <w:pPr>
              <w:pStyle w:val="TableParagraph"/>
              <w:ind w:left="107"/>
              <w:rPr>
                <w:sz w:val="21"/>
              </w:rPr>
            </w:pPr>
            <w:r>
              <w:rPr>
                <w:spacing w:val="-1"/>
                <w:sz w:val="21"/>
              </w:rPr>
              <w:t>短期借款</w:t>
            </w:r>
            <w:r>
              <w:rPr>
                <w:sz w:val="21"/>
              </w:rPr>
              <w:t> </w:t>
            </w:r>
          </w:p>
        </w:tc>
        <w:tc>
          <w:tcPr>
            <w:tcW w:w="1897" w:type="dxa"/>
          </w:tcPr>
          <w:p>
            <w:pPr>
              <w:pStyle w:val="TableParagraph"/>
              <w:ind w:right="-15"/>
              <w:jc w:val="right"/>
              <w:rPr>
                <w:sz w:val="21"/>
              </w:rPr>
            </w:pPr>
            <w:r>
              <w:rPr>
                <w:sz w:val="21"/>
              </w:rPr>
              <w:t>20,000,000.00 </w:t>
            </w:r>
          </w:p>
        </w:tc>
        <w:tc>
          <w:tcPr>
            <w:tcW w:w="1119" w:type="dxa"/>
          </w:tcPr>
          <w:p>
            <w:pPr>
              <w:pStyle w:val="TableParagraph"/>
              <w:ind w:right="-15"/>
              <w:jc w:val="right"/>
              <w:rPr>
                <w:sz w:val="21"/>
              </w:rPr>
            </w:pPr>
            <w:r>
              <w:rPr>
                <w:sz w:val="21"/>
              </w:rPr>
              <w:t>0.36% </w:t>
            </w:r>
          </w:p>
        </w:tc>
        <w:tc>
          <w:tcPr>
            <w:tcW w:w="1897" w:type="dxa"/>
          </w:tcPr>
          <w:p>
            <w:pPr>
              <w:pStyle w:val="TableParagraph"/>
              <w:ind w:right="-15"/>
              <w:jc w:val="right"/>
              <w:rPr>
                <w:sz w:val="21"/>
              </w:rPr>
            </w:pPr>
            <w:r>
              <w:rPr>
                <w:w w:val="100"/>
                <w:sz w:val="21"/>
              </w:rPr>
              <w:t> </w:t>
            </w:r>
          </w:p>
        </w:tc>
        <w:tc>
          <w:tcPr>
            <w:tcW w:w="1079" w:type="dxa"/>
          </w:tcPr>
          <w:p>
            <w:pPr>
              <w:pStyle w:val="TableParagraph"/>
              <w:ind w:right="-15"/>
              <w:jc w:val="right"/>
              <w:rPr>
                <w:sz w:val="21"/>
              </w:rPr>
            </w:pPr>
            <w:r>
              <w:rPr>
                <w:w w:val="100"/>
                <w:sz w:val="21"/>
              </w:rPr>
              <w:t> </w:t>
            </w:r>
          </w:p>
        </w:tc>
        <w:tc>
          <w:tcPr>
            <w:tcW w:w="1057" w:type="dxa"/>
          </w:tcPr>
          <w:p>
            <w:pPr>
              <w:pStyle w:val="TableParagraph"/>
              <w:ind w:right="-15"/>
              <w:jc w:val="right"/>
              <w:rPr>
                <w:sz w:val="21"/>
              </w:rPr>
            </w:pPr>
            <w:r>
              <w:rPr>
                <w:w w:val="100"/>
                <w:sz w:val="21"/>
              </w:rPr>
              <w:t> </w:t>
            </w:r>
          </w:p>
        </w:tc>
        <w:tc>
          <w:tcPr>
            <w:tcW w:w="759" w:type="dxa"/>
          </w:tcPr>
          <w:p>
            <w:pPr>
              <w:pStyle w:val="TableParagraph"/>
              <w:ind w:left="103"/>
              <w:rPr>
                <w:sz w:val="21"/>
              </w:rPr>
            </w:pPr>
            <w:r>
              <w:rPr>
                <w:w w:val="100"/>
                <w:sz w:val="21"/>
              </w:rPr>
              <w:t> </w:t>
            </w:r>
          </w:p>
        </w:tc>
      </w:tr>
      <w:tr>
        <w:trPr>
          <w:trHeight w:val="544" w:hRule="atLeast"/>
        </w:trPr>
        <w:tc>
          <w:tcPr>
            <w:tcW w:w="1246" w:type="dxa"/>
          </w:tcPr>
          <w:p>
            <w:pPr>
              <w:pStyle w:val="TableParagraph"/>
              <w:spacing w:before="1"/>
              <w:ind w:left="107"/>
              <w:rPr>
                <w:sz w:val="21"/>
              </w:rPr>
            </w:pPr>
            <w:r>
              <w:rPr>
                <w:spacing w:val="46"/>
                <w:sz w:val="21"/>
              </w:rPr>
              <w:t>交易性金</w:t>
            </w:r>
            <w:r>
              <w:rPr>
                <w:spacing w:val="-43"/>
                <w:sz w:val="21"/>
              </w:rPr>
              <w:t> </w:t>
            </w:r>
          </w:p>
          <w:p>
            <w:pPr>
              <w:pStyle w:val="TableParagraph"/>
              <w:spacing w:line="252" w:lineRule="exact" w:before="2"/>
              <w:ind w:left="107"/>
              <w:rPr>
                <w:sz w:val="21"/>
              </w:rPr>
            </w:pPr>
            <w:r>
              <w:rPr>
                <w:sz w:val="21"/>
              </w:rPr>
              <w:t>融负债 </w:t>
            </w:r>
          </w:p>
        </w:tc>
        <w:tc>
          <w:tcPr>
            <w:tcW w:w="1897" w:type="dxa"/>
          </w:tcPr>
          <w:p>
            <w:pPr>
              <w:pStyle w:val="TableParagraph"/>
              <w:spacing w:before="137"/>
              <w:ind w:right="-15"/>
              <w:jc w:val="right"/>
              <w:rPr>
                <w:sz w:val="21"/>
              </w:rPr>
            </w:pPr>
            <w:r>
              <w:rPr>
                <w:w w:val="100"/>
                <w:sz w:val="21"/>
              </w:rPr>
              <w:t> </w:t>
            </w:r>
          </w:p>
        </w:tc>
        <w:tc>
          <w:tcPr>
            <w:tcW w:w="1119" w:type="dxa"/>
          </w:tcPr>
          <w:p>
            <w:pPr>
              <w:pStyle w:val="TableParagraph"/>
              <w:spacing w:before="137"/>
              <w:ind w:right="-15"/>
              <w:jc w:val="right"/>
              <w:rPr>
                <w:sz w:val="21"/>
              </w:rPr>
            </w:pPr>
            <w:r>
              <w:rPr>
                <w:w w:val="100"/>
                <w:sz w:val="21"/>
              </w:rPr>
              <w:t> </w:t>
            </w:r>
          </w:p>
        </w:tc>
        <w:tc>
          <w:tcPr>
            <w:tcW w:w="1897" w:type="dxa"/>
          </w:tcPr>
          <w:p>
            <w:pPr>
              <w:pStyle w:val="TableParagraph"/>
              <w:spacing w:before="137"/>
              <w:ind w:right="-15"/>
              <w:jc w:val="right"/>
              <w:rPr>
                <w:sz w:val="21"/>
              </w:rPr>
            </w:pPr>
            <w:r>
              <w:rPr>
                <w:sz w:val="21"/>
              </w:rPr>
              <w:t>4,002,564.00 </w:t>
            </w:r>
          </w:p>
        </w:tc>
        <w:tc>
          <w:tcPr>
            <w:tcW w:w="1079" w:type="dxa"/>
          </w:tcPr>
          <w:p>
            <w:pPr>
              <w:pStyle w:val="TableParagraph"/>
              <w:spacing w:before="137"/>
              <w:ind w:right="-15"/>
              <w:jc w:val="right"/>
              <w:rPr>
                <w:sz w:val="21"/>
              </w:rPr>
            </w:pPr>
            <w:r>
              <w:rPr>
                <w:sz w:val="21"/>
              </w:rPr>
              <w:t>0.08% </w:t>
            </w:r>
          </w:p>
        </w:tc>
        <w:tc>
          <w:tcPr>
            <w:tcW w:w="1057" w:type="dxa"/>
          </w:tcPr>
          <w:p>
            <w:pPr>
              <w:pStyle w:val="TableParagraph"/>
              <w:spacing w:before="137"/>
              <w:ind w:right="-15"/>
              <w:jc w:val="right"/>
              <w:rPr>
                <w:sz w:val="21"/>
              </w:rPr>
            </w:pPr>
            <w:r>
              <w:rPr>
                <w:sz w:val="21"/>
              </w:rPr>
              <w:t>-100.00% </w:t>
            </w:r>
          </w:p>
        </w:tc>
        <w:tc>
          <w:tcPr>
            <w:tcW w:w="759" w:type="dxa"/>
          </w:tcPr>
          <w:p>
            <w:pPr>
              <w:pStyle w:val="TableParagraph"/>
              <w:spacing w:before="137"/>
              <w:ind w:left="103"/>
              <w:rPr>
                <w:sz w:val="21"/>
              </w:rPr>
            </w:pPr>
            <w:r>
              <w:rPr>
                <w:w w:val="100"/>
                <w:sz w:val="21"/>
              </w:rPr>
              <w:t> </w:t>
            </w:r>
          </w:p>
        </w:tc>
      </w:tr>
      <w:tr>
        <w:trPr>
          <w:trHeight w:val="397" w:hRule="atLeast"/>
        </w:trPr>
        <w:tc>
          <w:tcPr>
            <w:tcW w:w="1246" w:type="dxa"/>
          </w:tcPr>
          <w:p>
            <w:pPr>
              <w:pStyle w:val="TableParagraph"/>
              <w:ind w:left="107"/>
              <w:rPr>
                <w:sz w:val="21"/>
              </w:rPr>
            </w:pPr>
            <w:r>
              <w:rPr>
                <w:spacing w:val="-1"/>
                <w:sz w:val="21"/>
              </w:rPr>
              <w:t>应付票据</w:t>
            </w:r>
            <w:r>
              <w:rPr>
                <w:sz w:val="21"/>
              </w:rPr>
              <w:t> </w:t>
            </w:r>
          </w:p>
        </w:tc>
        <w:tc>
          <w:tcPr>
            <w:tcW w:w="1897" w:type="dxa"/>
          </w:tcPr>
          <w:p>
            <w:pPr>
              <w:pStyle w:val="TableParagraph"/>
              <w:ind w:right="-15"/>
              <w:jc w:val="right"/>
              <w:rPr>
                <w:sz w:val="21"/>
              </w:rPr>
            </w:pPr>
            <w:r>
              <w:rPr>
                <w:sz w:val="21"/>
              </w:rPr>
              <w:t>840,888,591.17 </w:t>
            </w:r>
          </w:p>
        </w:tc>
        <w:tc>
          <w:tcPr>
            <w:tcW w:w="1119" w:type="dxa"/>
          </w:tcPr>
          <w:p>
            <w:pPr>
              <w:pStyle w:val="TableParagraph"/>
              <w:ind w:right="-15"/>
              <w:jc w:val="right"/>
              <w:rPr>
                <w:sz w:val="21"/>
              </w:rPr>
            </w:pPr>
            <w:r>
              <w:rPr>
                <w:sz w:val="21"/>
              </w:rPr>
              <w:t>15.03% </w:t>
            </w:r>
          </w:p>
        </w:tc>
        <w:tc>
          <w:tcPr>
            <w:tcW w:w="1897" w:type="dxa"/>
          </w:tcPr>
          <w:p>
            <w:pPr>
              <w:pStyle w:val="TableParagraph"/>
              <w:ind w:right="-15"/>
              <w:jc w:val="right"/>
              <w:rPr>
                <w:sz w:val="21"/>
              </w:rPr>
            </w:pPr>
            <w:r>
              <w:rPr>
                <w:sz w:val="21"/>
              </w:rPr>
              <w:t>459,956,917.77 </w:t>
            </w:r>
          </w:p>
        </w:tc>
        <w:tc>
          <w:tcPr>
            <w:tcW w:w="1079" w:type="dxa"/>
          </w:tcPr>
          <w:p>
            <w:pPr>
              <w:pStyle w:val="TableParagraph"/>
              <w:ind w:right="-15"/>
              <w:jc w:val="right"/>
              <w:rPr>
                <w:sz w:val="21"/>
              </w:rPr>
            </w:pPr>
            <w:r>
              <w:rPr>
                <w:sz w:val="21"/>
              </w:rPr>
              <w:t>9.15% </w:t>
            </w:r>
          </w:p>
        </w:tc>
        <w:tc>
          <w:tcPr>
            <w:tcW w:w="1057" w:type="dxa"/>
          </w:tcPr>
          <w:p>
            <w:pPr>
              <w:pStyle w:val="TableParagraph"/>
              <w:ind w:right="-15"/>
              <w:jc w:val="right"/>
              <w:rPr>
                <w:sz w:val="21"/>
              </w:rPr>
            </w:pPr>
            <w:r>
              <w:rPr>
                <w:sz w:val="21"/>
              </w:rPr>
              <w:t>82.82% </w:t>
            </w:r>
          </w:p>
        </w:tc>
        <w:tc>
          <w:tcPr>
            <w:tcW w:w="759" w:type="dxa"/>
          </w:tcPr>
          <w:p>
            <w:pPr>
              <w:pStyle w:val="TableParagraph"/>
              <w:ind w:left="103"/>
              <w:rPr>
                <w:sz w:val="21"/>
              </w:rPr>
            </w:pPr>
            <w:r>
              <w:rPr>
                <w:w w:val="100"/>
                <w:sz w:val="21"/>
              </w:rPr>
              <w:t> </w:t>
            </w:r>
          </w:p>
        </w:tc>
      </w:tr>
      <w:tr>
        <w:trPr>
          <w:trHeight w:val="395" w:hRule="atLeast"/>
        </w:trPr>
        <w:tc>
          <w:tcPr>
            <w:tcW w:w="1246" w:type="dxa"/>
          </w:tcPr>
          <w:p>
            <w:pPr>
              <w:pStyle w:val="TableParagraph"/>
              <w:ind w:left="107"/>
              <w:rPr>
                <w:sz w:val="21"/>
              </w:rPr>
            </w:pPr>
            <w:r>
              <w:rPr>
                <w:sz w:val="21"/>
              </w:rPr>
              <w:t>租赁负债 </w:t>
            </w:r>
          </w:p>
        </w:tc>
        <w:tc>
          <w:tcPr>
            <w:tcW w:w="1897" w:type="dxa"/>
          </w:tcPr>
          <w:p>
            <w:pPr>
              <w:pStyle w:val="TableParagraph"/>
              <w:ind w:right="-15"/>
              <w:jc w:val="right"/>
              <w:rPr>
                <w:sz w:val="21"/>
              </w:rPr>
            </w:pPr>
            <w:r>
              <w:rPr>
                <w:sz w:val="21"/>
              </w:rPr>
              <w:t>33,351,614.81 </w:t>
            </w:r>
          </w:p>
        </w:tc>
        <w:tc>
          <w:tcPr>
            <w:tcW w:w="1119" w:type="dxa"/>
          </w:tcPr>
          <w:p>
            <w:pPr>
              <w:pStyle w:val="TableParagraph"/>
              <w:ind w:right="-15"/>
              <w:jc w:val="right"/>
              <w:rPr>
                <w:sz w:val="21"/>
              </w:rPr>
            </w:pPr>
            <w:r>
              <w:rPr>
                <w:sz w:val="21"/>
              </w:rPr>
              <w:t>0.60% </w:t>
            </w:r>
          </w:p>
        </w:tc>
        <w:tc>
          <w:tcPr>
            <w:tcW w:w="1897" w:type="dxa"/>
          </w:tcPr>
          <w:p>
            <w:pPr>
              <w:pStyle w:val="TableParagraph"/>
              <w:ind w:right="-15"/>
              <w:jc w:val="right"/>
              <w:rPr>
                <w:sz w:val="21"/>
              </w:rPr>
            </w:pPr>
            <w:r>
              <w:rPr>
                <w:sz w:val="21"/>
              </w:rPr>
              <w:t>49,262,917.27 </w:t>
            </w:r>
          </w:p>
        </w:tc>
        <w:tc>
          <w:tcPr>
            <w:tcW w:w="1079" w:type="dxa"/>
          </w:tcPr>
          <w:p>
            <w:pPr>
              <w:pStyle w:val="TableParagraph"/>
              <w:ind w:right="-15"/>
              <w:jc w:val="right"/>
              <w:rPr>
                <w:sz w:val="21"/>
              </w:rPr>
            </w:pPr>
            <w:r>
              <w:rPr>
                <w:sz w:val="21"/>
              </w:rPr>
              <w:t>0.98% </w:t>
            </w:r>
          </w:p>
        </w:tc>
        <w:tc>
          <w:tcPr>
            <w:tcW w:w="1057" w:type="dxa"/>
          </w:tcPr>
          <w:p>
            <w:pPr>
              <w:pStyle w:val="TableParagraph"/>
              <w:ind w:right="-15"/>
              <w:jc w:val="right"/>
              <w:rPr>
                <w:sz w:val="21"/>
              </w:rPr>
            </w:pPr>
            <w:r>
              <w:rPr>
                <w:sz w:val="21"/>
              </w:rPr>
              <w:t>-32.30% </w:t>
            </w:r>
          </w:p>
        </w:tc>
        <w:tc>
          <w:tcPr>
            <w:tcW w:w="759" w:type="dxa"/>
          </w:tcPr>
          <w:p>
            <w:pPr>
              <w:pStyle w:val="TableParagraph"/>
              <w:ind w:left="103"/>
              <w:rPr>
                <w:sz w:val="21"/>
              </w:rPr>
            </w:pPr>
            <w:r>
              <w:rPr>
                <w:w w:val="100"/>
                <w:sz w:val="21"/>
              </w:rPr>
              <w:t> </w:t>
            </w:r>
          </w:p>
        </w:tc>
      </w:tr>
      <w:tr>
        <w:trPr>
          <w:trHeight w:val="545" w:hRule="atLeast"/>
        </w:trPr>
        <w:tc>
          <w:tcPr>
            <w:tcW w:w="1246" w:type="dxa"/>
          </w:tcPr>
          <w:p>
            <w:pPr>
              <w:pStyle w:val="TableParagraph"/>
              <w:spacing w:before="1"/>
              <w:ind w:left="107"/>
              <w:rPr>
                <w:sz w:val="21"/>
              </w:rPr>
            </w:pPr>
            <w:r>
              <w:rPr>
                <w:spacing w:val="46"/>
                <w:sz w:val="21"/>
              </w:rPr>
              <w:t>其他非流</w:t>
            </w:r>
            <w:r>
              <w:rPr>
                <w:spacing w:val="-43"/>
                <w:sz w:val="21"/>
              </w:rPr>
              <w:t> </w:t>
            </w:r>
          </w:p>
          <w:p>
            <w:pPr>
              <w:pStyle w:val="TableParagraph"/>
              <w:spacing w:line="250" w:lineRule="exact" w:before="4"/>
              <w:ind w:left="107"/>
              <w:rPr>
                <w:sz w:val="21"/>
              </w:rPr>
            </w:pPr>
            <w:r>
              <w:rPr>
                <w:sz w:val="21"/>
              </w:rPr>
              <w:t>动负债 </w:t>
            </w:r>
          </w:p>
        </w:tc>
        <w:tc>
          <w:tcPr>
            <w:tcW w:w="1897" w:type="dxa"/>
          </w:tcPr>
          <w:p>
            <w:pPr>
              <w:pStyle w:val="TableParagraph"/>
              <w:spacing w:before="138"/>
              <w:ind w:right="-15"/>
              <w:jc w:val="right"/>
              <w:rPr>
                <w:sz w:val="21"/>
              </w:rPr>
            </w:pPr>
            <w:r>
              <w:rPr>
                <w:sz w:val="21"/>
              </w:rPr>
              <w:t>224,228.64 </w:t>
            </w:r>
          </w:p>
        </w:tc>
        <w:tc>
          <w:tcPr>
            <w:tcW w:w="1119" w:type="dxa"/>
          </w:tcPr>
          <w:p>
            <w:pPr>
              <w:pStyle w:val="TableParagraph"/>
              <w:spacing w:before="138"/>
              <w:ind w:right="-15"/>
              <w:jc w:val="right"/>
              <w:rPr>
                <w:sz w:val="21"/>
              </w:rPr>
            </w:pPr>
            <w:r>
              <w:rPr>
                <w:sz w:val="21"/>
              </w:rPr>
              <w:t>0.00% </w:t>
            </w:r>
          </w:p>
        </w:tc>
        <w:tc>
          <w:tcPr>
            <w:tcW w:w="1897" w:type="dxa"/>
          </w:tcPr>
          <w:p>
            <w:pPr>
              <w:pStyle w:val="TableParagraph"/>
              <w:spacing w:before="138"/>
              <w:ind w:right="-15"/>
              <w:jc w:val="right"/>
              <w:rPr>
                <w:sz w:val="21"/>
              </w:rPr>
            </w:pPr>
            <w:r>
              <w:rPr>
                <w:w w:val="100"/>
                <w:sz w:val="21"/>
              </w:rPr>
              <w:t> </w:t>
            </w:r>
          </w:p>
        </w:tc>
        <w:tc>
          <w:tcPr>
            <w:tcW w:w="1079" w:type="dxa"/>
          </w:tcPr>
          <w:p>
            <w:pPr>
              <w:pStyle w:val="TableParagraph"/>
              <w:spacing w:before="138"/>
              <w:ind w:right="-15"/>
              <w:jc w:val="right"/>
              <w:rPr>
                <w:sz w:val="21"/>
              </w:rPr>
            </w:pPr>
            <w:r>
              <w:rPr>
                <w:w w:val="100"/>
                <w:sz w:val="21"/>
              </w:rPr>
              <w:t> </w:t>
            </w:r>
          </w:p>
        </w:tc>
        <w:tc>
          <w:tcPr>
            <w:tcW w:w="1057" w:type="dxa"/>
          </w:tcPr>
          <w:p>
            <w:pPr>
              <w:pStyle w:val="TableParagraph"/>
              <w:spacing w:before="138"/>
              <w:ind w:right="-15"/>
              <w:jc w:val="right"/>
              <w:rPr>
                <w:sz w:val="21"/>
              </w:rPr>
            </w:pPr>
            <w:r>
              <w:rPr>
                <w:w w:val="100"/>
                <w:sz w:val="21"/>
              </w:rPr>
              <w:t> </w:t>
            </w:r>
          </w:p>
        </w:tc>
        <w:tc>
          <w:tcPr>
            <w:tcW w:w="759" w:type="dxa"/>
          </w:tcPr>
          <w:p>
            <w:pPr>
              <w:pStyle w:val="TableParagraph"/>
              <w:spacing w:before="138"/>
              <w:ind w:left="103"/>
              <w:rPr>
                <w:sz w:val="21"/>
              </w:rPr>
            </w:pPr>
            <w:r>
              <w:rPr>
                <w:w w:val="100"/>
                <w:sz w:val="21"/>
              </w:rPr>
              <w:t> </w:t>
            </w:r>
          </w:p>
        </w:tc>
      </w:tr>
      <w:tr>
        <w:trPr>
          <w:trHeight w:val="546" w:hRule="atLeast"/>
        </w:trPr>
        <w:tc>
          <w:tcPr>
            <w:tcW w:w="1246" w:type="dxa"/>
          </w:tcPr>
          <w:p>
            <w:pPr>
              <w:pStyle w:val="TableParagraph"/>
              <w:spacing w:before="1"/>
              <w:ind w:left="107"/>
              <w:rPr>
                <w:sz w:val="21"/>
              </w:rPr>
            </w:pPr>
            <w:r>
              <w:rPr>
                <w:spacing w:val="46"/>
                <w:sz w:val="21"/>
              </w:rPr>
              <w:t>其他综合</w:t>
            </w:r>
            <w:r>
              <w:rPr>
                <w:spacing w:val="-43"/>
                <w:sz w:val="21"/>
              </w:rPr>
              <w:t> </w:t>
            </w:r>
          </w:p>
          <w:p>
            <w:pPr>
              <w:pStyle w:val="TableParagraph"/>
              <w:spacing w:line="252" w:lineRule="exact" w:before="4"/>
              <w:ind w:left="107"/>
              <w:rPr>
                <w:sz w:val="21"/>
              </w:rPr>
            </w:pPr>
            <w:r>
              <w:rPr>
                <w:sz w:val="21"/>
              </w:rPr>
              <w:t>收益 </w:t>
            </w:r>
          </w:p>
        </w:tc>
        <w:tc>
          <w:tcPr>
            <w:tcW w:w="1897" w:type="dxa"/>
          </w:tcPr>
          <w:p>
            <w:pPr>
              <w:pStyle w:val="TableParagraph"/>
              <w:spacing w:before="138"/>
              <w:ind w:right="-15"/>
              <w:jc w:val="right"/>
              <w:rPr>
                <w:sz w:val="21"/>
              </w:rPr>
            </w:pPr>
            <w:r>
              <w:rPr>
                <w:sz w:val="21"/>
              </w:rPr>
              <w:t>-169,031.80 </w:t>
            </w:r>
          </w:p>
        </w:tc>
        <w:tc>
          <w:tcPr>
            <w:tcW w:w="1119" w:type="dxa"/>
          </w:tcPr>
          <w:p>
            <w:pPr>
              <w:pStyle w:val="TableParagraph"/>
              <w:spacing w:before="138"/>
              <w:ind w:right="-15"/>
              <w:jc w:val="right"/>
              <w:rPr>
                <w:sz w:val="21"/>
              </w:rPr>
            </w:pPr>
            <w:r>
              <w:rPr>
                <w:sz w:val="21"/>
              </w:rPr>
              <w:t>0.00% </w:t>
            </w:r>
          </w:p>
        </w:tc>
        <w:tc>
          <w:tcPr>
            <w:tcW w:w="1897" w:type="dxa"/>
          </w:tcPr>
          <w:p>
            <w:pPr>
              <w:pStyle w:val="TableParagraph"/>
              <w:spacing w:before="138"/>
              <w:ind w:right="-15"/>
              <w:jc w:val="right"/>
              <w:rPr>
                <w:sz w:val="21"/>
              </w:rPr>
            </w:pPr>
            <w:r>
              <w:rPr>
                <w:sz w:val="21"/>
              </w:rPr>
              <w:t>1,598,084.57 </w:t>
            </w:r>
          </w:p>
        </w:tc>
        <w:tc>
          <w:tcPr>
            <w:tcW w:w="1079" w:type="dxa"/>
          </w:tcPr>
          <w:p>
            <w:pPr>
              <w:pStyle w:val="TableParagraph"/>
              <w:spacing w:before="138"/>
              <w:ind w:right="-15"/>
              <w:jc w:val="right"/>
              <w:rPr>
                <w:sz w:val="21"/>
              </w:rPr>
            </w:pPr>
            <w:r>
              <w:rPr>
                <w:sz w:val="21"/>
              </w:rPr>
              <w:t>0.03% </w:t>
            </w:r>
          </w:p>
        </w:tc>
        <w:tc>
          <w:tcPr>
            <w:tcW w:w="1057" w:type="dxa"/>
          </w:tcPr>
          <w:p>
            <w:pPr>
              <w:pStyle w:val="TableParagraph"/>
              <w:spacing w:before="138"/>
              <w:ind w:right="-15"/>
              <w:jc w:val="right"/>
              <w:rPr>
                <w:sz w:val="21"/>
              </w:rPr>
            </w:pPr>
            <w:r>
              <w:rPr>
                <w:sz w:val="21"/>
              </w:rPr>
              <w:t>-110.58% </w:t>
            </w:r>
          </w:p>
        </w:tc>
        <w:tc>
          <w:tcPr>
            <w:tcW w:w="759" w:type="dxa"/>
          </w:tcPr>
          <w:p>
            <w:pPr>
              <w:pStyle w:val="TableParagraph"/>
              <w:spacing w:before="138"/>
              <w:ind w:left="103"/>
              <w:rPr>
                <w:sz w:val="21"/>
              </w:rPr>
            </w:pPr>
            <w:r>
              <w:rPr>
                <w:w w:val="100"/>
                <w:sz w:val="21"/>
              </w:rPr>
              <w:t> </w:t>
            </w:r>
          </w:p>
        </w:tc>
      </w:tr>
    </w:tbl>
    <w:p>
      <w:pPr>
        <w:pStyle w:val="BodyText"/>
        <w:spacing w:before="1"/>
        <w:ind w:left="818"/>
      </w:pPr>
      <w:r>
        <w:rPr>
          <w:w w:val="100"/>
        </w:rPr>
        <w:t> </w:t>
      </w:r>
    </w:p>
    <w:p>
      <w:pPr>
        <w:pStyle w:val="BodyText"/>
        <w:spacing w:before="2"/>
        <w:ind w:left="818"/>
      </w:pPr>
      <w:r>
        <w:rPr>
          <w:spacing w:val="-1"/>
        </w:rPr>
        <w:t>其他说明</w:t>
      </w:r>
      <w:r>
        <w:rPr/>
        <w:t> </w:t>
      </w:r>
    </w:p>
    <w:p>
      <w:pPr>
        <w:pStyle w:val="BodyText"/>
        <w:spacing w:line="321" w:lineRule="auto" w:before="79"/>
        <w:ind w:left="818" w:right="4597"/>
      </w:pPr>
      <w:r>
        <w:rPr/>
        <w:t>货币资金：主要系本期经营性现金净流量增加所致交易性金融资产：系购买理财产品所致 </w:t>
      </w:r>
    </w:p>
    <w:p>
      <w:pPr>
        <w:pStyle w:val="BodyText"/>
        <w:spacing w:line="321" w:lineRule="auto"/>
        <w:ind w:left="818" w:right="3126"/>
      </w:pPr>
      <w:r>
        <w:rPr/>
        <w:t>应收款项融资：主要系本期期末尚未背书支付的承兑汇票增加所致其他应收款：主要系本期收回以前年度的保证金较多所致 </w:t>
      </w:r>
    </w:p>
    <w:p>
      <w:pPr>
        <w:pStyle w:val="BodyText"/>
        <w:spacing w:line="321" w:lineRule="auto"/>
        <w:ind w:left="818" w:right="2074"/>
      </w:pPr>
      <w:r>
        <w:rPr/>
        <w:t>一年内到期的非流动资产：主要系本期一年内到期的长期应收款到期收回所致长期应收款：主要系长期应收款到期收回所致 </w:t>
      </w:r>
    </w:p>
    <w:p>
      <w:pPr>
        <w:pStyle w:val="BodyText"/>
        <w:spacing w:line="268" w:lineRule="exact"/>
        <w:ind w:left="818"/>
      </w:pPr>
      <w:r>
        <w:rPr>
          <w:spacing w:val="-1"/>
        </w:rPr>
        <w:t>在建工程：主要系在建工程项目完工结转所致</w:t>
      </w:r>
      <w:r>
        <w:rPr/>
        <w:t> </w:t>
      </w:r>
    </w:p>
    <w:p>
      <w:pPr>
        <w:pStyle w:val="BodyText"/>
        <w:spacing w:line="321" w:lineRule="auto" w:before="89"/>
        <w:ind w:left="818" w:right="4177"/>
      </w:pPr>
      <w:r>
        <w:rPr/>
        <w:t>长期待摊费用：主要系本期上海技术中心装修支出所致其他非流动资产：主要系预付投资款所致 </w:t>
      </w:r>
    </w:p>
    <w:p>
      <w:pPr>
        <w:pStyle w:val="BodyText"/>
        <w:spacing w:line="268" w:lineRule="exact"/>
        <w:ind w:left="818"/>
      </w:pPr>
      <w:r>
        <w:rPr>
          <w:spacing w:val="-1"/>
        </w:rPr>
        <w:t>短期借款：系本期向金融机构借款所致</w:t>
      </w:r>
      <w:r>
        <w:rPr/>
        <w:t> </w:t>
      </w:r>
    </w:p>
    <w:p>
      <w:pPr>
        <w:pStyle w:val="BodyText"/>
        <w:spacing w:line="321" w:lineRule="auto" w:before="91"/>
        <w:ind w:left="818" w:right="5229"/>
      </w:pPr>
      <w:r>
        <w:rPr/>
        <w:t>交易性金融负债：系远期结汇合约到期所致应付票据：主要系票据结算比例提升所致</w:t>
      </w:r>
      <w:r>
        <w:rPr>
          <w:spacing w:val="9"/>
        </w:rPr>
        <w:t> </w:t>
      </w:r>
      <w:r>
        <w:rPr/>
        <w:t>租赁负债：系应付厂房租赁款减少所致 </w:t>
      </w:r>
    </w:p>
    <w:p>
      <w:pPr>
        <w:pStyle w:val="BodyText"/>
        <w:spacing w:line="267" w:lineRule="exact"/>
        <w:ind w:left="818"/>
      </w:pPr>
      <w:r>
        <w:rPr>
          <w:spacing w:val="-1"/>
        </w:rPr>
        <w:t>其他非流动负债：系本期合伙企业少数股东权益增加所致</w:t>
      </w:r>
      <w:r>
        <w:rPr/>
        <w:t> </w:t>
      </w:r>
    </w:p>
    <w:p>
      <w:pPr>
        <w:pStyle w:val="BodyText"/>
        <w:spacing w:before="91"/>
        <w:ind w:left="818"/>
      </w:pPr>
      <w:r>
        <w:rPr>
          <w:spacing w:val="-1"/>
        </w:rPr>
        <w:t>其他综合收益：主要系本期其他权益工具投资公允价值变动所致</w:t>
      </w:r>
      <w:r>
        <w:rPr/>
        <w:t> </w:t>
      </w:r>
    </w:p>
    <w:p>
      <w:pPr>
        <w:pStyle w:val="BodyText"/>
        <w:spacing w:before="14"/>
        <w:ind w:left="818"/>
      </w:pPr>
      <w:r>
        <w:rPr>
          <w:w w:val="100"/>
        </w:rPr>
        <w:t> </w:t>
      </w:r>
    </w:p>
    <w:p>
      <w:pPr>
        <w:pStyle w:val="ListParagraph"/>
        <w:numPr>
          <w:ilvl w:val="0"/>
          <w:numId w:val="5"/>
        </w:numPr>
        <w:tabs>
          <w:tab w:pos="1243" w:val="left" w:leader="none"/>
        </w:tabs>
        <w:spacing w:line="240" w:lineRule="auto" w:before="64" w:after="0"/>
        <w:ind w:left="1242" w:right="0" w:hanging="425"/>
        <w:jc w:val="left"/>
        <w:rPr>
          <w:sz w:val="21"/>
        </w:rPr>
      </w:pPr>
      <w:r>
        <w:rPr>
          <w:sz w:val="21"/>
        </w:rPr>
        <w:t>境外资产情况 </w:t>
      </w:r>
    </w:p>
    <w:p>
      <w:pPr>
        <w:pStyle w:val="BodyText"/>
        <w:spacing w:before="63"/>
        <w:ind w:left="818"/>
      </w:pPr>
      <w:r>
        <w:rPr>
          <w:spacing w:val="-1"/>
        </w:rPr>
        <w:t>√适用 □不适用</w:t>
      </w:r>
      <w:r>
        <w:rPr>
          <w:spacing w:val="-3"/>
        </w:rPr>
        <w:t> </w:t>
      </w:r>
      <w:r>
        <w:rPr/>
        <w:t> </w:t>
      </w:r>
    </w:p>
    <w:p>
      <w:pPr>
        <w:pStyle w:val="ListParagraph"/>
        <w:numPr>
          <w:ilvl w:val="1"/>
          <w:numId w:val="5"/>
        </w:numPr>
        <w:tabs>
          <w:tab w:pos="1373" w:val="left" w:leader="none"/>
        </w:tabs>
        <w:spacing w:line="240" w:lineRule="auto" w:before="65" w:after="0"/>
        <w:ind w:left="1372" w:right="0" w:hanging="450"/>
        <w:jc w:val="left"/>
        <w:rPr>
          <w:sz w:val="21"/>
        </w:rPr>
      </w:pPr>
      <w:r>
        <w:rPr>
          <w:sz w:val="21"/>
        </w:rPr>
        <w:t>资产规模 </w:t>
      </w:r>
    </w:p>
    <w:p>
      <w:pPr>
        <w:pStyle w:val="BodyText"/>
        <w:spacing w:before="62"/>
        <w:ind w:left="818"/>
      </w:pPr>
      <w:r>
        <w:rPr>
          <w:spacing w:val="-8"/>
        </w:rPr>
        <w:t>其中：境外资产 </w:t>
      </w:r>
      <w:r>
        <w:rPr>
          <w:spacing w:val="-1"/>
        </w:rPr>
        <w:t>217,491,479.52（</w:t>
      </w:r>
      <w:r>
        <w:rPr>
          <w:spacing w:val="8"/>
        </w:rPr>
        <w:t>单位：元 币种：人民币</w:t>
      </w:r>
      <w:r>
        <w:rPr/>
        <w:t>）</w:t>
      </w:r>
      <w:r>
        <w:rPr>
          <w:spacing w:val="-5"/>
        </w:rPr>
        <w:t>，占总资产的比例为 </w:t>
      </w:r>
      <w:r>
        <w:rPr/>
        <w:t>3.89%。 </w:t>
      </w:r>
    </w:p>
    <w:p>
      <w:pPr>
        <w:pStyle w:val="ListParagraph"/>
        <w:numPr>
          <w:ilvl w:val="1"/>
          <w:numId w:val="5"/>
        </w:numPr>
        <w:tabs>
          <w:tab w:pos="1373" w:val="left" w:leader="none"/>
        </w:tabs>
        <w:spacing w:line="240" w:lineRule="auto" w:before="64" w:after="0"/>
        <w:ind w:left="1372" w:right="0" w:hanging="450"/>
        <w:jc w:val="left"/>
        <w:rPr>
          <w:sz w:val="21"/>
        </w:rPr>
      </w:pPr>
      <w:r>
        <w:rPr>
          <w:sz w:val="21"/>
        </w:rPr>
        <w:t>境外资产占比较高的相关说明</w:t>
      </w:r>
    </w:p>
    <w:p>
      <w:pPr>
        <w:pStyle w:val="BodyText"/>
        <w:spacing w:before="62"/>
        <w:ind w:left="818"/>
      </w:pPr>
      <w:r>
        <w:rPr>
          <w:spacing w:val="-1"/>
        </w:rPr>
        <w:t>□适用 √不适用</w:t>
      </w:r>
      <w:r>
        <w:rPr>
          <w:spacing w:val="-3"/>
        </w:rPr>
        <w:t> </w:t>
      </w:r>
      <w:r>
        <w:rPr/>
        <w:t> </w:t>
      </w:r>
    </w:p>
    <w:p>
      <w:pPr>
        <w:pStyle w:val="BodyText"/>
        <w:spacing w:before="5"/>
        <w:ind w:left="818"/>
      </w:pPr>
      <w:r>
        <w:rPr>
          <w:w w:val="100"/>
        </w:rPr>
        <w:t> </w:t>
      </w:r>
    </w:p>
    <w:p>
      <w:pPr>
        <w:pStyle w:val="ListParagraph"/>
        <w:numPr>
          <w:ilvl w:val="0"/>
          <w:numId w:val="5"/>
        </w:numPr>
        <w:tabs>
          <w:tab w:pos="1243" w:val="left" w:leader="none"/>
        </w:tabs>
        <w:spacing w:line="240" w:lineRule="auto" w:before="62" w:after="0"/>
        <w:ind w:left="1242" w:right="0" w:hanging="425"/>
        <w:jc w:val="left"/>
        <w:rPr>
          <w:sz w:val="21"/>
        </w:rPr>
      </w:pPr>
      <w:r>
        <w:rPr>
          <w:sz w:val="21"/>
        </w:rPr>
        <w:t>截至报告期末主要资产受限情况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spacing w:after="0"/>
        <w:sectPr>
          <w:pgSz w:w="11910" w:h="16840"/>
          <w:pgMar w:header="882" w:footer="1195" w:top="1120" w:bottom="1380" w:left="980" w:right="780"/>
        </w:sectPr>
      </w:pPr>
    </w:p>
    <w:p>
      <w:pPr>
        <w:pStyle w:val="BodyText"/>
        <w:spacing w:before="7"/>
        <w:ind w:left="0"/>
        <w:rPr>
          <w:sz w:val="25"/>
        </w:rPr>
      </w:pPr>
    </w:p>
    <w:p>
      <w:pPr>
        <w:pStyle w:val="ListParagraph"/>
        <w:numPr>
          <w:ilvl w:val="0"/>
          <w:numId w:val="5"/>
        </w:numPr>
        <w:tabs>
          <w:tab w:pos="1243" w:val="left" w:leader="none"/>
        </w:tabs>
        <w:spacing w:line="240" w:lineRule="auto" w:before="72" w:after="0"/>
        <w:ind w:left="1242" w:right="0" w:hanging="425"/>
        <w:jc w:val="left"/>
        <w:rPr>
          <w:sz w:val="21"/>
        </w:rPr>
      </w:pPr>
      <w:r>
        <w:rPr>
          <w:sz w:val="21"/>
        </w:rPr>
        <w:t>其他说明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BodyText"/>
        <w:spacing w:before="65"/>
        <w:ind w:left="818"/>
      </w:pPr>
      <w:r>
        <w:rPr>
          <w:spacing w:val="-7"/>
        </w:rPr>
        <w:t>(四) 行业经营性信息分析</w:t>
      </w:r>
    </w:p>
    <w:p>
      <w:pPr>
        <w:pStyle w:val="BodyText"/>
        <w:spacing w:before="62"/>
        <w:ind w:left="818"/>
      </w:pPr>
      <w:r>
        <w:rPr>
          <w:spacing w:val="11"/>
        </w:rPr>
        <w:t>□适用 √不适用</w:t>
      </w:r>
      <w:r>
        <w:rPr>
          <w:spacing w:val="-3"/>
        </w:rPr>
        <w:t> </w:t>
      </w:r>
      <w:r>
        <w:rPr/>
        <w:t> </w:t>
      </w:r>
    </w:p>
    <w:p>
      <w:pPr>
        <w:pStyle w:val="BodyText"/>
        <w:spacing w:before="4"/>
        <w:ind w:left="818"/>
      </w:pPr>
      <w:r>
        <w:rPr>
          <w:w w:val="100"/>
        </w:rPr>
        <w:t> </w:t>
      </w:r>
    </w:p>
    <w:p>
      <w:pPr>
        <w:pStyle w:val="BodyText"/>
        <w:spacing w:before="62"/>
        <w:ind w:left="818"/>
      </w:pPr>
      <w:r>
        <w:rPr>
          <w:spacing w:val="-7"/>
        </w:rPr>
        <w:t>(五) 投资状况分析</w:t>
      </w:r>
    </w:p>
    <w:p>
      <w:pPr>
        <w:pStyle w:val="BodyText"/>
        <w:spacing w:before="65"/>
        <w:ind w:left="818"/>
      </w:pPr>
      <w:r>
        <w:rPr/>
        <w:t>对外股权投资总体分析 </w:t>
      </w:r>
    </w:p>
    <w:p>
      <w:pPr>
        <w:pStyle w:val="BodyText"/>
        <w:spacing w:before="2"/>
        <w:ind w:left="818"/>
      </w:pPr>
      <w:r>
        <w:rPr>
          <w:spacing w:val="-1"/>
        </w:rPr>
        <w:t>√适用 □不适用</w:t>
      </w:r>
      <w:r>
        <w:rPr>
          <w:spacing w:val="-3"/>
        </w:rPr>
        <w:t> </w:t>
      </w:r>
      <w:r>
        <w:rPr/>
        <w:t> </w:t>
      </w:r>
    </w:p>
    <w:p>
      <w:pPr>
        <w:pStyle w:val="BodyText"/>
        <w:spacing w:before="81"/>
        <w:ind w:left="1238"/>
      </w:pPr>
      <w:r>
        <w:rPr>
          <w:spacing w:val="-2"/>
        </w:rPr>
        <w:t>2023</w:t>
      </w:r>
      <w:r>
        <w:rPr>
          <w:spacing w:val="-13"/>
        </w:rPr>
        <w:t> 年度，公司股权投资余额为 </w:t>
      </w:r>
      <w:r>
        <w:rPr>
          <w:spacing w:val="-2"/>
        </w:rPr>
        <w:t>6,204.80</w:t>
      </w:r>
      <w:r>
        <w:rPr>
          <w:spacing w:val="-15"/>
        </w:rPr>
        <w:t> 万元，较上年的 </w:t>
      </w:r>
      <w:r>
        <w:rPr>
          <w:spacing w:val="-2"/>
        </w:rPr>
        <w:t>5,369.10</w:t>
      </w:r>
      <w:r>
        <w:rPr>
          <w:spacing w:val="-15"/>
        </w:rPr>
        <w:t> 万元，同比增加 </w:t>
      </w:r>
      <w:r>
        <w:rPr>
          <w:spacing w:val="-2"/>
        </w:rPr>
        <w:t>835.70</w:t>
      </w:r>
    </w:p>
    <w:p>
      <w:pPr>
        <w:pStyle w:val="BodyText"/>
        <w:spacing w:before="91"/>
        <w:ind w:left="818"/>
      </w:pPr>
      <w:r>
        <w:rPr>
          <w:spacing w:val="-12"/>
        </w:rPr>
        <w:t>万元，系 </w:t>
      </w:r>
      <w:r>
        <w:rPr/>
        <w:t>2023</w:t>
      </w:r>
      <w:r>
        <w:rPr>
          <w:spacing w:val="-8"/>
        </w:rPr>
        <w:t> 年参股江西奥普权益法下确认的投资收益。</w:t>
      </w:r>
      <w:r>
        <w:rPr/>
        <w:t> </w:t>
      </w:r>
    </w:p>
    <w:p>
      <w:pPr>
        <w:pStyle w:val="BodyText"/>
        <w:spacing w:before="14"/>
        <w:ind w:left="818"/>
      </w:pPr>
      <w:r>
        <w:rPr>
          <w:w w:val="100"/>
        </w:rPr>
        <w:t> </w:t>
      </w:r>
    </w:p>
    <w:p>
      <w:pPr>
        <w:pStyle w:val="ListParagraph"/>
        <w:numPr>
          <w:ilvl w:val="0"/>
          <w:numId w:val="6"/>
        </w:numPr>
        <w:tabs>
          <w:tab w:pos="1258" w:val="left" w:leader="none"/>
        </w:tabs>
        <w:spacing w:line="240" w:lineRule="auto" w:before="63" w:after="0"/>
        <w:ind w:left="1257" w:right="0" w:hanging="440"/>
        <w:jc w:val="left"/>
        <w:rPr>
          <w:sz w:val="21"/>
        </w:rPr>
      </w:pPr>
      <w:r>
        <w:rPr>
          <w:sz w:val="21"/>
        </w:rPr>
        <w:t>重大的股权投资 </w:t>
      </w:r>
    </w:p>
    <w:p>
      <w:pPr>
        <w:pStyle w:val="BodyText"/>
        <w:spacing w:before="65"/>
        <w:ind w:left="818"/>
      </w:pPr>
      <w:r>
        <w:rPr>
          <w:spacing w:val="11"/>
        </w:rPr>
        <w:t>□适用 √不适用</w:t>
      </w:r>
      <w:r>
        <w:rPr>
          <w:spacing w:val="-3"/>
        </w:rPr>
        <w:t> </w:t>
      </w:r>
      <w:r>
        <w:rPr/>
        <w:t> </w:t>
      </w:r>
    </w:p>
    <w:p>
      <w:pPr>
        <w:pStyle w:val="BodyText"/>
        <w:spacing w:before="2"/>
        <w:ind w:left="818"/>
      </w:pPr>
      <w:r>
        <w:rPr>
          <w:w w:val="100"/>
        </w:rPr>
        <w:t> </w:t>
      </w:r>
    </w:p>
    <w:p>
      <w:pPr>
        <w:pStyle w:val="ListParagraph"/>
        <w:numPr>
          <w:ilvl w:val="0"/>
          <w:numId w:val="6"/>
        </w:numPr>
        <w:tabs>
          <w:tab w:pos="1258" w:val="left" w:leader="none"/>
        </w:tabs>
        <w:spacing w:line="240" w:lineRule="auto" w:before="64" w:after="0"/>
        <w:ind w:left="1257" w:right="0" w:hanging="440"/>
        <w:jc w:val="left"/>
        <w:rPr>
          <w:sz w:val="21"/>
        </w:rPr>
      </w:pPr>
      <w:r>
        <w:rPr>
          <w:sz w:val="21"/>
        </w:rPr>
        <w:t>重大的非股权投资 </w:t>
      </w:r>
    </w:p>
    <w:p>
      <w:pPr>
        <w:pStyle w:val="BodyText"/>
        <w:spacing w:before="63"/>
        <w:ind w:left="818"/>
      </w:pPr>
      <w:r>
        <w:rPr>
          <w:spacing w:val="11"/>
        </w:rPr>
        <w:t>□适用 √不适用</w:t>
      </w:r>
      <w:r>
        <w:rPr>
          <w:spacing w:val="-3"/>
        </w:rPr>
        <w:t> </w:t>
      </w:r>
      <w:r>
        <w:rPr/>
        <w:t> </w:t>
      </w:r>
    </w:p>
    <w:p>
      <w:pPr>
        <w:pStyle w:val="BodyText"/>
        <w:spacing w:before="4"/>
        <w:ind w:left="818"/>
      </w:pPr>
      <w:r>
        <w:rPr>
          <w:w w:val="100"/>
        </w:rPr>
        <w:t> </w:t>
      </w:r>
    </w:p>
    <w:p>
      <w:pPr>
        <w:pStyle w:val="ListParagraph"/>
        <w:numPr>
          <w:ilvl w:val="0"/>
          <w:numId w:val="6"/>
        </w:numPr>
        <w:tabs>
          <w:tab w:pos="1258" w:val="left" w:leader="none"/>
        </w:tabs>
        <w:spacing w:line="240" w:lineRule="auto" w:before="139" w:after="0"/>
        <w:ind w:left="1257" w:right="0" w:hanging="440"/>
        <w:jc w:val="left"/>
        <w:rPr>
          <w:sz w:val="21"/>
        </w:rPr>
      </w:pPr>
      <w:r>
        <w:rPr>
          <w:sz w:val="21"/>
        </w:rPr>
        <w:t>以公允价值计量的金融资产 </w:t>
      </w:r>
    </w:p>
    <w:p>
      <w:pPr>
        <w:pStyle w:val="BodyText"/>
        <w:spacing w:before="151"/>
        <w:ind w:left="818"/>
      </w:pPr>
      <w:r>
        <w:rPr>
          <w:spacing w:val="11"/>
        </w:rPr>
        <w:t>□适用 √不适用</w:t>
      </w:r>
      <w:r>
        <w:rPr>
          <w:spacing w:val="-3"/>
        </w:rPr>
        <w:t> </w:t>
      </w:r>
      <w:r>
        <w:rPr/>
        <w:t> </w:t>
      </w:r>
    </w:p>
    <w:p>
      <w:pPr>
        <w:pStyle w:val="BodyText"/>
        <w:tabs>
          <w:tab w:pos="3009" w:val="left" w:leader="none"/>
        </w:tabs>
        <w:spacing w:before="91"/>
        <w:ind w:left="818"/>
      </w:pPr>
      <w:r>
        <w:rPr>
          <w:spacing w:val="-1"/>
        </w:rPr>
        <w:t>证券</w:t>
      </w:r>
      <w:r>
        <w:rPr/>
        <w:t>投资情况 </w:t>
        <w:tab/>
      </w:r>
      <w:r>
        <w:rPr>
          <w:w w:val="100"/>
        </w:rPr>
        <w:t> </w:t>
      </w:r>
    </w:p>
    <w:p>
      <w:pPr>
        <w:pStyle w:val="BodyText"/>
        <w:spacing w:line="321" w:lineRule="auto" w:before="91"/>
        <w:ind w:left="818" w:right="7329"/>
      </w:pPr>
      <w:r>
        <w:rPr/>
        <w:t>□适用   √不适用证券投资情况的说明 </w:t>
      </w:r>
    </w:p>
    <w:p>
      <w:pPr>
        <w:pStyle w:val="BodyText"/>
        <w:spacing w:line="321" w:lineRule="auto"/>
        <w:ind w:left="818" w:right="7540"/>
      </w:pPr>
      <w:r>
        <w:rPr/>
        <w:t>□适用 √不适用私募基金投资情况 </w:t>
      </w:r>
    </w:p>
    <w:p>
      <w:pPr>
        <w:pStyle w:val="BodyText"/>
        <w:spacing w:line="321" w:lineRule="auto"/>
        <w:ind w:left="818" w:right="7540"/>
      </w:pPr>
      <w:r>
        <w:rPr/>
        <w:t>□适用 √不适用衍生品投资情况 </w:t>
      </w:r>
    </w:p>
    <w:p>
      <w:pPr>
        <w:pStyle w:val="BodyText"/>
        <w:spacing w:line="268" w:lineRule="exact"/>
        <w:ind w:left="818"/>
      </w:pPr>
      <w:r>
        <w:rPr>
          <w:spacing w:val="-1"/>
        </w:rPr>
        <w:t>√适用 □不适用</w:t>
      </w:r>
      <w:r>
        <w:rPr>
          <w:spacing w:val="-3"/>
        </w:rPr>
        <w:t> </w:t>
      </w:r>
      <w:r>
        <w:rPr/>
        <w:t> </w:t>
      </w:r>
    </w:p>
    <w:p>
      <w:pPr>
        <w:pStyle w:val="BodyText"/>
        <w:spacing w:before="89"/>
        <w:ind w:left="818"/>
      </w:pPr>
      <w:r>
        <w:rPr/>
        <w:t>(1).报告期内以套期保值为目的的衍生品投资</w:t>
      </w:r>
    </w:p>
    <w:p>
      <w:pPr>
        <w:pStyle w:val="BodyText"/>
        <w:spacing w:before="91"/>
        <w:ind w:left="818"/>
      </w:pPr>
      <w:r>
        <w:rPr>
          <w:spacing w:val="-1"/>
        </w:rPr>
        <w:t>√适用 □不适用</w:t>
      </w:r>
      <w:r>
        <w:rPr>
          <w:spacing w:val="-3"/>
        </w:rPr>
        <w:t> </w:t>
      </w:r>
      <w:r>
        <w:rPr/>
        <w:t> </w:t>
      </w:r>
    </w:p>
    <w:p>
      <w:pPr>
        <w:pStyle w:val="BodyText"/>
        <w:spacing w:before="14"/>
        <w:ind w:left="0" w:right="593"/>
        <w:jc w:val="right"/>
      </w:pPr>
      <w:r>
        <w:rPr>
          <w:spacing w:val="8"/>
        </w:rPr>
        <w:t>单位：万元 币种：美元</w:t>
      </w:r>
    </w:p>
    <w:p>
      <w:pPr>
        <w:spacing w:after="0"/>
        <w:jc w:val="right"/>
        <w:sectPr>
          <w:pgSz w:w="11910" w:h="16840"/>
          <w:pgMar w:header="882" w:footer="1195" w:top="1120" w:bottom="1380" w:left="980" w:right="78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3"/>
        <w:gridCol w:w="1181"/>
        <w:gridCol w:w="1119"/>
        <w:gridCol w:w="1122"/>
        <w:gridCol w:w="1119"/>
        <w:gridCol w:w="1181"/>
        <w:gridCol w:w="1206"/>
        <w:gridCol w:w="1181"/>
        <w:gridCol w:w="1351"/>
      </w:tblGrid>
      <w:tr>
        <w:trPr>
          <w:trHeight w:val="1288" w:hRule="atLeast"/>
        </w:trPr>
        <w:tc>
          <w:tcPr>
            <w:tcW w:w="4633" w:type="dxa"/>
          </w:tcPr>
          <w:p>
            <w:pPr>
              <w:pStyle w:val="TableParagraph"/>
              <w:spacing w:before="0"/>
              <w:rPr>
                <w:sz w:val="20"/>
              </w:rPr>
            </w:pPr>
          </w:p>
          <w:p>
            <w:pPr>
              <w:pStyle w:val="TableParagraph"/>
              <w:spacing w:before="7"/>
              <w:rPr>
                <w:sz w:val="19"/>
              </w:rPr>
            </w:pPr>
          </w:p>
          <w:p>
            <w:pPr>
              <w:pStyle w:val="TableParagraph"/>
              <w:spacing w:before="0"/>
              <w:ind w:left="1579"/>
              <w:rPr>
                <w:sz w:val="21"/>
              </w:rPr>
            </w:pPr>
            <w:r>
              <w:rPr>
                <w:spacing w:val="-1"/>
                <w:sz w:val="21"/>
              </w:rPr>
              <w:t>衍生品投资类型</w:t>
            </w:r>
            <w:r>
              <w:rPr>
                <w:sz w:val="21"/>
              </w:rPr>
              <w:t> </w:t>
            </w:r>
          </w:p>
        </w:tc>
        <w:tc>
          <w:tcPr>
            <w:tcW w:w="1181" w:type="dxa"/>
          </w:tcPr>
          <w:p>
            <w:pPr>
              <w:pStyle w:val="TableParagraph"/>
              <w:spacing w:before="1"/>
              <w:rPr>
                <w:sz w:val="29"/>
              </w:rPr>
            </w:pPr>
          </w:p>
          <w:p>
            <w:pPr>
              <w:pStyle w:val="TableParagraph"/>
              <w:spacing w:line="244" w:lineRule="auto" w:before="0"/>
              <w:ind w:left="378" w:right="156" w:hanging="209"/>
              <w:rPr>
                <w:sz w:val="21"/>
              </w:rPr>
            </w:pPr>
            <w:r>
              <w:rPr>
                <w:spacing w:val="-1"/>
                <w:sz w:val="21"/>
              </w:rPr>
              <w:t>初始投资</w:t>
            </w:r>
            <w:r>
              <w:rPr>
                <w:sz w:val="21"/>
              </w:rPr>
              <w:t>金额 </w:t>
            </w:r>
          </w:p>
        </w:tc>
        <w:tc>
          <w:tcPr>
            <w:tcW w:w="1119" w:type="dxa"/>
          </w:tcPr>
          <w:p>
            <w:pPr>
              <w:pStyle w:val="TableParagraph"/>
              <w:spacing w:before="1"/>
              <w:rPr>
                <w:sz w:val="29"/>
              </w:rPr>
            </w:pPr>
          </w:p>
          <w:p>
            <w:pPr>
              <w:pStyle w:val="TableParagraph"/>
              <w:spacing w:line="244" w:lineRule="auto" w:before="0"/>
              <w:ind w:left="347" w:right="125" w:hanging="209"/>
              <w:rPr>
                <w:sz w:val="21"/>
              </w:rPr>
            </w:pPr>
            <w:r>
              <w:rPr>
                <w:spacing w:val="-1"/>
                <w:sz w:val="21"/>
              </w:rPr>
              <w:t>期初账面</w:t>
            </w:r>
            <w:r>
              <w:rPr>
                <w:sz w:val="21"/>
              </w:rPr>
              <w:t>价值 </w:t>
            </w:r>
          </w:p>
        </w:tc>
        <w:tc>
          <w:tcPr>
            <w:tcW w:w="1122" w:type="dxa"/>
          </w:tcPr>
          <w:p>
            <w:pPr>
              <w:pStyle w:val="TableParagraph"/>
              <w:spacing w:before="7"/>
              <w:rPr>
                <w:sz w:val="18"/>
              </w:rPr>
            </w:pPr>
          </w:p>
          <w:p>
            <w:pPr>
              <w:pStyle w:val="TableParagraph"/>
              <w:spacing w:line="242" w:lineRule="auto" w:before="1"/>
              <w:ind w:left="138" w:right="129"/>
              <w:jc w:val="center"/>
              <w:rPr>
                <w:sz w:val="21"/>
              </w:rPr>
            </w:pPr>
            <w:r>
              <w:rPr>
                <w:spacing w:val="-1"/>
                <w:sz w:val="21"/>
              </w:rPr>
              <w:t>本期公允价值变动</w:t>
            </w:r>
            <w:r>
              <w:rPr>
                <w:sz w:val="21"/>
              </w:rPr>
              <w:t>损益 </w:t>
            </w:r>
          </w:p>
        </w:tc>
        <w:tc>
          <w:tcPr>
            <w:tcW w:w="1119" w:type="dxa"/>
          </w:tcPr>
          <w:p>
            <w:pPr>
              <w:pStyle w:val="TableParagraph"/>
              <w:spacing w:line="242" w:lineRule="auto" w:before="102"/>
              <w:ind w:left="137" w:right="127"/>
              <w:jc w:val="center"/>
              <w:rPr>
                <w:sz w:val="21"/>
              </w:rPr>
            </w:pPr>
            <w:r>
              <w:rPr>
                <w:spacing w:val="-1"/>
                <w:sz w:val="21"/>
              </w:rPr>
              <w:t>计入权益的累计公允价值变</w:t>
            </w:r>
            <w:r>
              <w:rPr>
                <w:sz w:val="21"/>
              </w:rPr>
              <w:t>动 </w:t>
            </w:r>
          </w:p>
        </w:tc>
        <w:tc>
          <w:tcPr>
            <w:tcW w:w="1181" w:type="dxa"/>
          </w:tcPr>
          <w:p>
            <w:pPr>
              <w:pStyle w:val="TableParagraph"/>
              <w:spacing w:before="1"/>
              <w:rPr>
                <w:sz w:val="29"/>
              </w:rPr>
            </w:pPr>
          </w:p>
          <w:p>
            <w:pPr>
              <w:pStyle w:val="TableParagraph"/>
              <w:spacing w:line="244" w:lineRule="auto" w:before="0"/>
              <w:ind w:left="167" w:right="55"/>
              <w:rPr>
                <w:sz w:val="21"/>
              </w:rPr>
            </w:pPr>
            <w:r>
              <w:rPr>
                <w:sz w:val="21"/>
              </w:rPr>
              <w:t>报告期内购入金额 </w:t>
            </w:r>
          </w:p>
        </w:tc>
        <w:tc>
          <w:tcPr>
            <w:tcW w:w="1206" w:type="dxa"/>
          </w:tcPr>
          <w:p>
            <w:pPr>
              <w:pStyle w:val="TableParagraph"/>
              <w:spacing w:before="1"/>
              <w:rPr>
                <w:sz w:val="29"/>
              </w:rPr>
            </w:pPr>
          </w:p>
          <w:p>
            <w:pPr>
              <w:pStyle w:val="TableParagraph"/>
              <w:spacing w:line="244" w:lineRule="auto" w:before="0"/>
              <w:ind w:left="177" w:right="70"/>
              <w:rPr>
                <w:sz w:val="21"/>
              </w:rPr>
            </w:pPr>
            <w:r>
              <w:rPr>
                <w:sz w:val="21"/>
              </w:rPr>
              <w:t>报告期内售出金额 </w:t>
            </w:r>
          </w:p>
        </w:tc>
        <w:tc>
          <w:tcPr>
            <w:tcW w:w="1181" w:type="dxa"/>
          </w:tcPr>
          <w:p>
            <w:pPr>
              <w:pStyle w:val="TableParagraph"/>
              <w:spacing w:before="1"/>
              <w:rPr>
                <w:sz w:val="29"/>
              </w:rPr>
            </w:pPr>
          </w:p>
          <w:p>
            <w:pPr>
              <w:pStyle w:val="TableParagraph"/>
              <w:spacing w:line="244" w:lineRule="auto" w:before="0"/>
              <w:ind w:left="376" w:right="159" w:hanging="209"/>
              <w:rPr>
                <w:sz w:val="21"/>
              </w:rPr>
            </w:pPr>
            <w:r>
              <w:rPr>
                <w:spacing w:val="-1"/>
                <w:sz w:val="21"/>
              </w:rPr>
              <w:t>期末账面</w:t>
            </w:r>
            <w:r>
              <w:rPr>
                <w:sz w:val="21"/>
              </w:rPr>
              <w:t>价值 </w:t>
            </w:r>
          </w:p>
        </w:tc>
        <w:tc>
          <w:tcPr>
            <w:tcW w:w="1351" w:type="dxa"/>
          </w:tcPr>
          <w:p>
            <w:pPr>
              <w:pStyle w:val="TableParagraph"/>
              <w:spacing w:line="242" w:lineRule="auto" w:before="102"/>
              <w:ind w:left="104" w:right="-15" w:firstLine="43"/>
              <w:rPr>
                <w:sz w:val="21"/>
              </w:rPr>
            </w:pPr>
            <w:r>
              <w:rPr>
                <w:sz w:val="21"/>
              </w:rPr>
              <w:t>期末账面价值占公司报告期末净资产比例（%） </w:t>
            </w:r>
          </w:p>
        </w:tc>
      </w:tr>
      <w:tr>
        <w:trPr>
          <w:trHeight w:val="397" w:hRule="atLeast"/>
        </w:trPr>
        <w:tc>
          <w:tcPr>
            <w:tcW w:w="4633" w:type="dxa"/>
          </w:tcPr>
          <w:p>
            <w:pPr>
              <w:pStyle w:val="TableParagraph"/>
              <w:ind w:left="107"/>
              <w:rPr>
                <w:sz w:val="21"/>
              </w:rPr>
            </w:pPr>
            <w:r>
              <w:rPr>
                <w:spacing w:val="-1"/>
                <w:sz w:val="21"/>
              </w:rPr>
              <w:t>外汇远期</w:t>
            </w:r>
            <w:r>
              <w:rPr>
                <w:sz w:val="21"/>
              </w:rPr>
              <w:t> </w:t>
            </w:r>
          </w:p>
        </w:tc>
        <w:tc>
          <w:tcPr>
            <w:tcW w:w="1181" w:type="dxa"/>
          </w:tcPr>
          <w:p>
            <w:pPr>
              <w:pStyle w:val="TableParagraph"/>
              <w:ind w:right="-15"/>
              <w:jc w:val="right"/>
              <w:rPr>
                <w:sz w:val="21"/>
              </w:rPr>
            </w:pPr>
            <w:r>
              <w:rPr>
                <w:sz w:val="21"/>
              </w:rPr>
              <w:t>23,268.80 </w:t>
            </w:r>
          </w:p>
        </w:tc>
        <w:tc>
          <w:tcPr>
            <w:tcW w:w="1119" w:type="dxa"/>
          </w:tcPr>
          <w:p>
            <w:pPr>
              <w:pStyle w:val="TableParagraph"/>
              <w:ind w:right="-15"/>
              <w:jc w:val="right"/>
              <w:rPr>
                <w:sz w:val="21"/>
              </w:rPr>
            </w:pPr>
            <w:r>
              <w:rPr>
                <w:sz w:val="21"/>
              </w:rPr>
              <w:t>/ </w:t>
            </w:r>
          </w:p>
        </w:tc>
        <w:tc>
          <w:tcPr>
            <w:tcW w:w="1122" w:type="dxa"/>
          </w:tcPr>
          <w:p>
            <w:pPr>
              <w:pStyle w:val="TableParagraph"/>
              <w:ind w:right="-15"/>
              <w:jc w:val="right"/>
              <w:rPr>
                <w:sz w:val="21"/>
              </w:rPr>
            </w:pPr>
            <w:r>
              <w:rPr>
                <w:sz w:val="21"/>
              </w:rPr>
              <w:t>56.99 </w:t>
            </w:r>
          </w:p>
        </w:tc>
        <w:tc>
          <w:tcPr>
            <w:tcW w:w="1119" w:type="dxa"/>
          </w:tcPr>
          <w:p>
            <w:pPr>
              <w:pStyle w:val="TableParagraph"/>
              <w:ind w:right="-15"/>
              <w:jc w:val="right"/>
              <w:rPr>
                <w:sz w:val="21"/>
              </w:rPr>
            </w:pPr>
            <w:r>
              <w:rPr>
                <w:sz w:val="21"/>
              </w:rPr>
              <w:t>/ </w:t>
            </w:r>
          </w:p>
        </w:tc>
        <w:tc>
          <w:tcPr>
            <w:tcW w:w="1181" w:type="dxa"/>
          </w:tcPr>
          <w:p>
            <w:pPr>
              <w:pStyle w:val="TableParagraph"/>
              <w:ind w:right="-15"/>
              <w:jc w:val="right"/>
              <w:rPr>
                <w:sz w:val="21"/>
              </w:rPr>
            </w:pPr>
            <w:r>
              <w:rPr>
                <w:sz w:val="21"/>
              </w:rPr>
              <w:t>12,751.04 </w:t>
            </w:r>
          </w:p>
        </w:tc>
        <w:tc>
          <w:tcPr>
            <w:tcW w:w="1206" w:type="dxa"/>
          </w:tcPr>
          <w:p>
            <w:pPr>
              <w:pStyle w:val="TableParagraph"/>
              <w:ind w:right="-15"/>
              <w:jc w:val="right"/>
              <w:rPr>
                <w:sz w:val="21"/>
              </w:rPr>
            </w:pPr>
            <w:r>
              <w:rPr>
                <w:sz w:val="21"/>
              </w:rPr>
              <w:t>23,217.75 </w:t>
            </w:r>
          </w:p>
        </w:tc>
        <w:tc>
          <w:tcPr>
            <w:tcW w:w="1181" w:type="dxa"/>
          </w:tcPr>
          <w:p>
            <w:pPr>
              <w:pStyle w:val="TableParagraph"/>
              <w:ind w:right="-15"/>
              <w:jc w:val="right"/>
              <w:rPr>
                <w:sz w:val="21"/>
              </w:rPr>
            </w:pPr>
            <w:r>
              <w:rPr>
                <w:sz w:val="21"/>
              </w:rPr>
              <w:t>/ </w:t>
            </w:r>
          </w:p>
        </w:tc>
        <w:tc>
          <w:tcPr>
            <w:tcW w:w="1351" w:type="dxa"/>
          </w:tcPr>
          <w:p>
            <w:pPr>
              <w:pStyle w:val="TableParagraph"/>
              <w:ind w:right="-15"/>
              <w:jc w:val="right"/>
              <w:rPr>
                <w:sz w:val="21"/>
              </w:rPr>
            </w:pPr>
            <w:r>
              <w:rPr>
                <w:sz w:val="21"/>
              </w:rPr>
              <w:t>/ </w:t>
            </w:r>
          </w:p>
        </w:tc>
      </w:tr>
      <w:tr>
        <w:trPr>
          <w:trHeight w:val="396" w:hRule="atLeast"/>
        </w:trPr>
        <w:tc>
          <w:tcPr>
            <w:tcW w:w="4633" w:type="dxa"/>
          </w:tcPr>
          <w:p>
            <w:pPr>
              <w:pStyle w:val="TableParagraph"/>
              <w:spacing w:before="64"/>
              <w:ind w:left="107"/>
              <w:rPr>
                <w:sz w:val="21"/>
              </w:rPr>
            </w:pPr>
            <w:r>
              <w:rPr>
                <w:sz w:val="21"/>
              </w:rPr>
              <w:t>合计 </w:t>
            </w:r>
          </w:p>
        </w:tc>
        <w:tc>
          <w:tcPr>
            <w:tcW w:w="1181" w:type="dxa"/>
          </w:tcPr>
          <w:p>
            <w:pPr>
              <w:pStyle w:val="TableParagraph"/>
              <w:spacing w:before="64"/>
              <w:ind w:right="-15"/>
              <w:jc w:val="right"/>
              <w:rPr>
                <w:sz w:val="21"/>
              </w:rPr>
            </w:pPr>
            <w:r>
              <w:rPr>
                <w:sz w:val="21"/>
              </w:rPr>
              <w:t>23,268.80 </w:t>
            </w:r>
          </w:p>
        </w:tc>
        <w:tc>
          <w:tcPr>
            <w:tcW w:w="1119" w:type="dxa"/>
          </w:tcPr>
          <w:p>
            <w:pPr>
              <w:pStyle w:val="TableParagraph"/>
              <w:spacing w:before="64"/>
              <w:ind w:right="-15"/>
              <w:jc w:val="right"/>
              <w:rPr>
                <w:sz w:val="21"/>
              </w:rPr>
            </w:pPr>
            <w:r>
              <w:rPr>
                <w:sz w:val="21"/>
              </w:rPr>
              <w:t>/ </w:t>
            </w:r>
          </w:p>
        </w:tc>
        <w:tc>
          <w:tcPr>
            <w:tcW w:w="1122" w:type="dxa"/>
          </w:tcPr>
          <w:p>
            <w:pPr>
              <w:pStyle w:val="TableParagraph"/>
              <w:spacing w:before="64"/>
              <w:ind w:right="-15"/>
              <w:jc w:val="right"/>
              <w:rPr>
                <w:sz w:val="21"/>
              </w:rPr>
            </w:pPr>
            <w:r>
              <w:rPr>
                <w:sz w:val="21"/>
              </w:rPr>
              <w:t>56.99 </w:t>
            </w:r>
          </w:p>
        </w:tc>
        <w:tc>
          <w:tcPr>
            <w:tcW w:w="1119" w:type="dxa"/>
          </w:tcPr>
          <w:p>
            <w:pPr>
              <w:pStyle w:val="TableParagraph"/>
              <w:spacing w:before="64"/>
              <w:ind w:right="-15"/>
              <w:jc w:val="right"/>
              <w:rPr>
                <w:sz w:val="21"/>
              </w:rPr>
            </w:pPr>
            <w:r>
              <w:rPr>
                <w:sz w:val="21"/>
              </w:rPr>
              <w:t>/ </w:t>
            </w:r>
          </w:p>
        </w:tc>
        <w:tc>
          <w:tcPr>
            <w:tcW w:w="1181" w:type="dxa"/>
          </w:tcPr>
          <w:p>
            <w:pPr>
              <w:pStyle w:val="TableParagraph"/>
              <w:spacing w:before="64"/>
              <w:ind w:right="-15"/>
              <w:jc w:val="right"/>
              <w:rPr>
                <w:sz w:val="21"/>
              </w:rPr>
            </w:pPr>
            <w:r>
              <w:rPr>
                <w:sz w:val="21"/>
              </w:rPr>
              <w:t>12,751.04 </w:t>
            </w:r>
          </w:p>
        </w:tc>
        <w:tc>
          <w:tcPr>
            <w:tcW w:w="1206" w:type="dxa"/>
          </w:tcPr>
          <w:p>
            <w:pPr>
              <w:pStyle w:val="TableParagraph"/>
              <w:spacing w:before="64"/>
              <w:ind w:right="-15"/>
              <w:jc w:val="right"/>
              <w:rPr>
                <w:sz w:val="21"/>
              </w:rPr>
            </w:pPr>
            <w:r>
              <w:rPr>
                <w:sz w:val="21"/>
              </w:rPr>
              <w:t>23,217.75 </w:t>
            </w:r>
          </w:p>
        </w:tc>
        <w:tc>
          <w:tcPr>
            <w:tcW w:w="1181" w:type="dxa"/>
          </w:tcPr>
          <w:p>
            <w:pPr>
              <w:pStyle w:val="TableParagraph"/>
              <w:spacing w:before="64"/>
              <w:ind w:right="-15"/>
              <w:jc w:val="right"/>
              <w:rPr>
                <w:sz w:val="21"/>
              </w:rPr>
            </w:pPr>
            <w:r>
              <w:rPr>
                <w:sz w:val="21"/>
              </w:rPr>
              <w:t>/ </w:t>
            </w:r>
          </w:p>
        </w:tc>
        <w:tc>
          <w:tcPr>
            <w:tcW w:w="1351" w:type="dxa"/>
          </w:tcPr>
          <w:p>
            <w:pPr>
              <w:pStyle w:val="TableParagraph"/>
              <w:spacing w:before="64"/>
              <w:ind w:right="-15"/>
              <w:jc w:val="right"/>
              <w:rPr>
                <w:sz w:val="21"/>
              </w:rPr>
            </w:pPr>
            <w:r>
              <w:rPr>
                <w:sz w:val="21"/>
              </w:rPr>
              <w:t>/ </w:t>
            </w:r>
          </w:p>
        </w:tc>
      </w:tr>
      <w:tr>
        <w:trPr>
          <w:trHeight w:val="817" w:hRule="atLeast"/>
        </w:trPr>
        <w:tc>
          <w:tcPr>
            <w:tcW w:w="4633" w:type="dxa"/>
          </w:tcPr>
          <w:p>
            <w:pPr>
              <w:pStyle w:val="TableParagraph"/>
              <w:spacing w:before="1"/>
              <w:ind w:left="107"/>
              <w:rPr>
                <w:sz w:val="21"/>
              </w:rPr>
            </w:pPr>
            <w:r>
              <w:rPr>
                <w:sz w:val="21"/>
              </w:rPr>
              <w:t>报告期内套期保值业务的会计政策、会计核算具</w:t>
            </w:r>
          </w:p>
          <w:p>
            <w:pPr>
              <w:pStyle w:val="TableParagraph"/>
              <w:spacing w:line="270" w:lineRule="atLeast" w:before="0"/>
              <w:ind w:left="107" w:right="94"/>
              <w:rPr>
                <w:sz w:val="21"/>
              </w:rPr>
            </w:pPr>
            <w:r>
              <w:rPr>
                <w:sz w:val="21"/>
              </w:rPr>
              <w:t>体原则，以及与上一报告期相比是否发生重大变化的说明 </w:t>
            </w:r>
          </w:p>
        </w:tc>
        <w:tc>
          <w:tcPr>
            <w:tcW w:w="9460" w:type="dxa"/>
            <w:gridSpan w:val="8"/>
          </w:tcPr>
          <w:p>
            <w:pPr>
              <w:pStyle w:val="TableParagraph"/>
              <w:spacing w:before="5"/>
              <w:rPr>
                <w:sz w:val="21"/>
              </w:rPr>
            </w:pPr>
          </w:p>
          <w:p>
            <w:pPr>
              <w:pStyle w:val="TableParagraph"/>
              <w:spacing w:before="0"/>
              <w:ind w:left="107"/>
              <w:rPr>
                <w:sz w:val="21"/>
              </w:rPr>
            </w:pPr>
            <w:r>
              <w:rPr>
                <w:sz w:val="21"/>
              </w:rPr>
              <w:t>否 </w:t>
            </w:r>
          </w:p>
        </w:tc>
      </w:tr>
      <w:tr>
        <w:trPr>
          <w:trHeight w:val="397" w:hRule="atLeast"/>
        </w:trPr>
        <w:tc>
          <w:tcPr>
            <w:tcW w:w="4633" w:type="dxa"/>
          </w:tcPr>
          <w:p>
            <w:pPr>
              <w:pStyle w:val="TableParagraph"/>
              <w:ind w:left="107"/>
              <w:rPr>
                <w:sz w:val="21"/>
              </w:rPr>
            </w:pPr>
            <w:r>
              <w:rPr>
                <w:spacing w:val="-1"/>
                <w:sz w:val="21"/>
              </w:rPr>
              <w:t>报告期实际损益情况的说明 </w:t>
            </w:r>
          </w:p>
        </w:tc>
        <w:tc>
          <w:tcPr>
            <w:tcW w:w="9460" w:type="dxa"/>
            <w:gridSpan w:val="8"/>
          </w:tcPr>
          <w:p>
            <w:pPr>
              <w:pStyle w:val="TableParagraph"/>
              <w:ind w:left="107"/>
              <w:rPr>
                <w:sz w:val="21"/>
              </w:rPr>
            </w:pPr>
            <w:r>
              <w:rPr>
                <w:spacing w:val="-6"/>
                <w:sz w:val="21"/>
              </w:rPr>
              <w:t>本报告期，实际收益为 </w:t>
            </w:r>
            <w:r>
              <w:rPr>
                <w:sz w:val="21"/>
              </w:rPr>
              <w:t>2327.35</w:t>
            </w:r>
            <w:r>
              <w:rPr>
                <w:spacing w:val="-9"/>
                <w:sz w:val="21"/>
              </w:rPr>
              <w:t> 万元人民币。</w:t>
            </w:r>
            <w:r>
              <w:rPr>
                <w:sz w:val="21"/>
              </w:rPr>
              <w:t> </w:t>
            </w:r>
          </w:p>
        </w:tc>
      </w:tr>
      <w:tr>
        <w:trPr>
          <w:trHeight w:val="626" w:hRule="atLeast"/>
        </w:trPr>
        <w:tc>
          <w:tcPr>
            <w:tcW w:w="4633" w:type="dxa"/>
          </w:tcPr>
          <w:p>
            <w:pPr>
              <w:pStyle w:val="TableParagraph"/>
              <w:spacing w:before="176"/>
              <w:ind w:left="107"/>
              <w:rPr>
                <w:sz w:val="21"/>
              </w:rPr>
            </w:pPr>
            <w:r>
              <w:rPr>
                <w:spacing w:val="-1"/>
                <w:sz w:val="21"/>
              </w:rPr>
              <w:t>套期保值效果的说明</w:t>
            </w:r>
            <w:r>
              <w:rPr>
                <w:sz w:val="21"/>
              </w:rPr>
              <w:t> </w:t>
            </w:r>
          </w:p>
        </w:tc>
        <w:tc>
          <w:tcPr>
            <w:tcW w:w="9460" w:type="dxa"/>
            <w:gridSpan w:val="8"/>
          </w:tcPr>
          <w:p>
            <w:pPr>
              <w:pStyle w:val="TableParagraph"/>
              <w:spacing w:before="1"/>
              <w:ind w:left="107"/>
              <w:rPr>
                <w:sz w:val="21"/>
              </w:rPr>
            </w:pPr>
            <w:r>
              <w:rPr>
                <w:spacing w:val="-1"/>
                <w:sz w:val="21"/>
              </w:rPr>
              <w:t>公司根据汇率波动具体情况，适度开展外汇套期保值业务，能有效降低外汇市场风险，锁定出口业务</w:t>
            </w:r>
          </w:p>
          <w:p>
            <w:pPr>
              <w:pStyle w:val="TableParagraph"/>
              <w:spacing w:before="43"/>
              <w:ind w:left="107"/>
              <w:rPr>
                <w:sz w:val="21"/>
              </w:rPr>
            </w:pPr>
            <w:r>
              <w:rPr>
                <w:spacing w:val="-1"/>
                <w:sz w:val="21"/>
              </w:rPr>
              <w:t>的业务利润，规避汇率风险。</w:t>
            </w:r>
            <w:r>
              <w:rPr>
                <w:sz w:val="21"/>
              </w:rPr>
              <w:t> </w:t>
            </w:r>
          </w:p>
        </w:tc>
      </w:tr>
      <w:tr>
        <w:trPr>
          <w:trHeight w:val="395" w:hRule="atLeast"/>
        </w:trPr>
        <w:tc>
          <w:tcPr>
            <w:tcW w:w="4633" w:type="dxa"/>
          </w:tcPr>
          <w:p>
            <w:pPr>
              <w:pStyle w:val="TableParagraph"/>
              <w:ind w:left="107"/>
              <w:rPr>
                <w:sz w:val="21"/>
              </w:rPr>
            </w:pPr>
            <w:r>
              <w:rPr>
                <w:spacing w:val="-1"/>
                <w:sz w:val="21"/>
              </w:rPr>
              <w:t>衍生品投资资金来源</w:t>
            </w:r>
            <w:r>
              <w:rPr>
                <w:sz w:val="21"/>
              </w:rPr>
              <w:t> </w:t>
            </w:r>
          </w:p>
        </w:tc>
        <w:tc>
          <w:tcPr>
            <w:tcW w:w="9460" w:type="dxa"/>
            <w:gridSpan w:val="8"/>
          </w:tcPr>
          <w:p>
            <w:pPr>
              <w:pStyle w:val="TableParagraph"/>
              <w:ind w:left="107"/>
              <w:rPr>
                <w:sz w:val="21"/>
              </w:rPr>
            </w:pPr>
            <w:r>
              <w:rPr>
                <w:spacing w:val="-1"/>
                <w:sz w:val="21"/>
              </w:rPr>
              <w:t>自有资金</w:t>
            </w:r>
            <w:r>
              <w:rPr>
                <w:sz w:val="21"/>
              </w:rPr>
              <w:t> </w:t>
            </w:r>
          </w:p>
        </w:tc>
      </w:tr>
      <w:tr>
        <w:trPr>
          <w:trHeight w:val="392" w:hRule="atLeast"/>
        </w:trPr>
        <w:tc>
          <w:tcPr>
            <w:tcW w:w="4633" w:type="dxa"/>
            <w:tcBorders>
              <w:bottom w:val="nil"/>
            </w:tcBorders>
          </w:tcPr>
          <w:p>
            <w:pPr>
              <w:pStyle w:val="TableParagraph"/>
              <w:spacing w:before="0"/>
              <w:rPr>
                <w:rFonts w:ascii="Times New Roman"/>
                <w:sz w:val="20"/>
              </w:rPr>
            </w:pPr>
          </w:p>
        </w:tc>
        <w:tc>
          <w:tcPr>
            <w:tcW w:w="9460" w:type="dxa"/>
            <w:gridSpan w:val="8"/>
            <w:tcBorders>
              <w:bottom w:val="nil"/>
            </w:tcBorders>
          </w:tcPr>
          <w:p>
            <w:pPr>
              <w:pStyle w:val="TableParagraph"/>
              <w:spacing w:before="78"/>
              <w:ind w:left="107"/>
              <w:rPr>
                <w:sz w:val="21"/>
              </w:rPr>
            </w:pPr>
            <w:r>
              <w:rPr>
                <w:spacing w:val="-2"/>
                <w:sz w:val="21"/>
              </w:rPr>
              <w:t>1、市场风险：公司开展外汇衍生品交易，可能存在到期的外汇市场价格优于合约中约定的外汇价格的</w:t>
            </w:r>
          </w:p>
        </w:tc>
      </w:tr>
      <w:tr>
        <w:trPr>
          <w:trHeight w:val="359"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ight="-15"/>
              <w:rPr>
                <w:sz w:val="21"/>
              </w:rPr>
            </w:pPr>
            <w:r>
              <w:rPr>
                <w:spacing w:val="-11"/>
                <w:sz w:val="21"/>
              </w:rPr>
              <w:t>情况。针对该风险，公司将加强对汇率的研究分析，实时关注国际市场环境变化，适时调整经营策略，</w:t>
            </w:r>
          </w:p>
        </w:tc>
      </w:tr>
      <w:tr>
        <w:trPr>
          <w:trHeight w:val="360"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Pr>
                <w:sz w:val="21"/>
              </w:rPr>
            </w:pPr>
            <w:r>
              <w:rPr>
                <w:spacing w:val="-1"/>
                <w:sz w:val="21"/>
              </w:rPr>
              <w:t>同时授权各公司董事长决策该业务的实施和履约。</w:t>
            </w:r>
            <w:r>
              <w:rPr>
                <w:sz w:val="21"/>
              </w:rPr>
              <w:t> </w:t>
            </w:r>
          </w:p>
        </w:tc>
      </w:tr>
      <w:tr>
        <w:trPr>
          <w:trHeight w:val="360"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Pr>
                <w:sz w:val="21"/>
              </w:rPr>
            </w:pPr>
            <w:r>
              <w:rPr>
                <w:spacing w:val="-2"/>
                <w:sz w:val="21"/>
              </w:rPr>
              <w:t>2、流动性风险：公司根据客户订单、应收账款账期进行外汇回款预测，可能存在预测不准确和应收账</w:t>
            </w:r>
          </w:p>
        </w:tc>
      </w:tr>
      <w:tr>
        <w:trPr>
          <w:trHeight w:val="1080" w:hRule="atLeast"/>
        </w:trPr>
        <w:tc>
          <w:tcPr>
            <w:tcW w:w="4633" w:type="dxa"/>
            <w:tcBorders>
              <w:top w:val="nil"/>
              <w:bottom w:val="nil"/>
            </w:tcBorders>
          </w:tcPr>
          <w:p>
            <w:pPr>
              <w:pStyle w:val="TableParagraph"/>
              <w:spacing w:before="101"/>
              <w:ind w:left="107"/>
              <w:rPr>
                <w:sz w:val="21"/>
              </w:rPr>
            </w:pPr>
            <w:r>
              <w:rPr>
                <w:sz w:val="21"/>
              </w:rPr>
              <w:t>报告期衍生品持仓的风险分析及控制措施说明</w:t>
            </w:r>
          </w:p>
          <w:p>
            <w:pPr>
              <w:pStyle w:val="TableParagraph"/>
              <w:spacing w:line="242" w:lineRule="auto" w:before="4"/>
              <w:ind w:left="107" w:right="98"/>
              <w:rPr>
                <w:sz w:val="21"/>
              </w:rPr>
            </w:pPr>
            <w:r>
              <w:rPr>
                <w:sz w:val="21"/>
              </w:rPr>
              <w:t>（包括但不限于市场风险、流动性风险、信用风险、操作风险、法律风险等） </w:t>
            </w:r>
          </w:p>
        </w:tc>
        <w:tc>
          <w:tcPr>
            <w:tcW w:w="9460" w:type="dxa"/>
            <w:gridSpan w:val="8"/>
            <w:tcBorders>
              <w:top w:val="nil"/>
              <w:bottom w:val="nil"/>
            </w:tcBorders>
          </w:tcPr>
          <w:p>
            <w:pPr>
              <w:pStyle w:val="TableParagraph"/>
              <w:spacing w:line="321" w:lineRule="auto" w:before="46"/>
              <w:ind w:left="107" w:right="91"/>
              <w:rPr>
                <w:sz w:val="21"/>
              </w:rPr>
            </w:pPr>
            <w:r>
              <w:rPr>
                <w:sz w:val="21"/>
              </w:rPr>
              <w:t>款逾期而导致延期交割风险。针对该风险，公司严禁超过正常收汇规模的外汇衍生品交易，并严格控制外汇资金金额和结售汇时间，确保外汇回款金额和时间与锁定的金额和时间相匹配。同时加强应收</w:t>
            </w:r>
          </w:p>
          <w:p>
            <w:pPr>
              <w:pStyle w:val="TableParagraph"/>
              <w:spacing w:line="268" w:lineRule="exact" w:before="0"/>
              <w:ind w:left="107"/>
              <w:rPr>
                <w:sz w:val="21"/>
              </w:rPr>
            </w:pPr>
            <w:r>
              <w:rPr>
                <w:spacing w:val="-1"/>
                <w:sz w:val="21"/>
              </w:rPr>
              <w:t>账款管理，避免出现应收账款逾期现象。</w:t>
            </w:r>
            <w:r>
              <w:rPr>
                <w:sz w:val="21"/>
              </w:rPr>
              <w:t> </w:t>
            </w:r>
          </w:p>
        </w:tc>
      </w:tr>
      <w:tr>
        <w:trPr>
          <w:trHeight w:val="360"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Pr>
                <w:sz w:val="21"/>
              </w:rPr>
            </w:pPr>
            <w:r>
              <w:rPr>
                <w:spacing w:val="-2"/>
                <w:sz w:val="21"/>
              </w:rPr>
              <w:t>3、信用风险：该业务操作中可能存在交易对手不履约的信用风险，因此公司选择与经营稳定、资信良</w:t>
            </w:r>
          </w:p>
        </w:tc>
      </w:tr>
      <w:tr>
        <w:trPr>
          <w:trHeight w:val="359"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Pr>
                <w:sz w:val="21"/>
              </w:rPr>
            </w:pPr>
            <w:r>
              <w:rPr>
                <w:spacing w:val="-1"/>
                <w:sz w:val="21"/>
              </w:rPr>
              <w:t>好的具有合法资质的金融机构开展外汇业务。</w:t>
            </w:r>
            <w:r>
              <w:rPr>
                <w:sz w:val="21"/>
              </w:rPr>
              <w:t> </w:t>
            </w:r>
          </w:p>
        </w:tc>
      </w:tr>
      <w:tr>
        <w:trPr>
          <w:trHeight w:val="359" w:hRule="atLeast"/>
        </w:trPr>
        <w:tc>
          <w:tcPr>
            <w:tcW w:w="4633" w:type="dxa"/>
            <w:tcBorders>
              <w:top w:val="nil"/>
              <w:bottom w:val="nil"/>
            </w:tcBorders>
          </w:tcPr>
          <w:p>
            <w:pPr>
              <w:pStyle w:val="TableParagraph"/>
              <w:spacing w:before="0"/>
              <w:rPr>
                <w:rFonts w:ascii="Times New Roman"/>
                <w:sz w:val="20"/>
              </w:rPr>
            </w:pPr>
          </w:p>
        </w:tc>
        <w:tc>
          <w:tcPr>
            <w:tcW w:w="9460" w:type="dxa"/>
            <w:gridSpan w:val="8"/>
            <w:tcBorders>
              <w:top w:val="nil"/>
              <w:bottom w:val="nil"/>
            </w:tcBorders>
          </w:tcPr>
          <w:p>
            <w:pPr>
              <w:pStyle w:val="TableParagraph"/>
              <w:spacing w:before="46"/>
              <w:ind w:left="107" w:right="-15"/>
              <w:rPr>
                <w:sz w:val="21"/>
              </w:rPr>
            </w:pPr>
            <w:r>
              <w:rPr>
                <w:sz w:val="21"/>
              </w:rPr>
              <w:t>4、操作风险：外汇业务专业性较强，实施过程复杂，可能存在因操作人员专业水平不足造成的风险。</w:t>
            </w:r>
          </w:p>
        </w:tc>
      </w:tr>
      <w:tr>
        <w:trPr>
          <w:trHeight w:val="330" w:hRule="atLeast"/>
        </w:trPr>
        <w:tc>
          <w:tcPr>
            <w:tcW w:w="4633" w:type="dxa"/>
            <w:tcBorders>
              <w:top w:val="nil"/>
            </w:tcBorders>
          </w:tcPr>
          <w:p>
            <w:pPr>
              <w:pStyle w:val="TableParagraph"/>
              <w:spacing w:before="0"/>
              <w:rPr>
                <w:rFonts w:ascii="Times New Roman"/>
                <w:sz w:val="20"/>
              </w:rPr>
            </w:pPr>
          </w:p>
        </w:tc>
        <w:tc>
          <w:tcPr>
            <w:tcW w:w="9460" w:type="dxa"/>
            <w:gridSpan w:val="8"/>
            <w:tcBorders>
              <w:top w:val="nil"/>
            </w:tcBorders>
          </w:tcPr>
          <w:p>
            <w:pPr>
              <w:pStyle w:val="TableParagraph"/>
              <w:spacing w:line="264" w:lineRule="exact" w:before="46"/>
              <w:ind w:left="107"/>
              <w:rPr>
                <w:sz w:val="21"/>
              </w:rPr>
            </w:pPr>
            <w:r>
              <w:rPr>
                <w:spacing w:val="-1"/>
                <w:sz w:val="21"/>
              </w:rPr>
              <w:t>针对该风险，公司将安排娴熟的专业人员，加强培训辅导，并根据公司《外汇衍生品交易业务管理制</w:t>
            </w:r>
          </w:p>
        </w:tc>
      </w:tr>
    </w:tbl>
    <w:p>
      <w:pPr>
        <w:spacing w:after="0" w:line="264" w:lineRule="exact"/>
        <w:rPr>
          <w:sz w:val="21"/>
        </w:rPr>
        <w:sectPr>
          <w:headerReference w:type="default" r:id="rId14"/>
          <w:footerReference w:type="default" r:id="rId15"/>
          <w:pgSz w:w="16840" w:h="11910" w:orient="landscape"/>
          <w:pgMar w:header="880" w:footer="1195" w:top="1180" w:bottom="138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33"/>
        <w:gridCol w:w="9457"/>
      </w:tblGrid>
      <w:tr>
        <w:trPr>
          <w:trHeight w:val="1079" w:hRule="atLeast"/>
        </w:trPr>
        <w:tc>
          <w:tcPr>
            <w:tcW w:w="4633" w:type="dxa"/>
          </w:tcPr>
          <w:p>
            <w:pPr>
              <w:pStyle w:val="TableParagraph"/>
              <w:spacing w:before="0"/>
              <w:rPr>
                <w:rFonts w:ascii="Times New Roman"/>
                <w:sz w:val="20"/>
              </w:rPr>
            </w:pPr>
          </w:p>
        </w:tc>
        <w:tc>
          <w:tcPr>
            <w:tcW w:w="9457" w:type="dxa"/>
          </w:tcPr>
          <w:p>
            <w:pPr>
              <w:pStyle w:val="TableParagraph"/>
              <w:spacing w:before="77"/>
              <w:ind w:left="107"/>
              <w:rPr>
                <w:sz w:val="21"/>
              </w:rPr>
            </w:pPr>
            <w:r>
              <w:rPr>
                <w:spacing w:val="-1"/>
                <w:sz w:val="21"/>
              </w:rPr>
              <w:t>度》进行操作。</w:t>
            </w:r>
            <w:r>
              <w:rPr>
                <w:sz w:val="21"/>
              </w:rPr>
              <w:t> </w:t>
            </w:r>
          </w:p>
          <w:p>
            <w:pPr>
              <w:pStyle w:val="TableParagraph"/>
              <w:spacing w:line="360" w:lineRule="atLeast" w:before="0"/>
              <w:ind w:left="107" w:right="88"/>
              <w:rPr>
                <w:sz w:val="24"/>
              </w:rPr>
            </w:pPr>
            <w:r>
              <w:rPr>
                <w:spacing w:val="-3"/>
                <w:sz w:val="21"/>
              </w:rPr>
              <w:t>5、法律风险：若外汇衍生品交易合同条款不明确，则可能面临法律风险。公司将审慎审查与交易对手</w:t>
            </w:r>
            <w:r>
              <w:rPr>
                <w:sz w:val="21"/>
              </w:rPr>
              <w:t>签订的合约条款，严格执行风险管理制度，以防范法律风险。</w:t>
            </w:r>
            <w:r>
              <w:rPr>
                <w:sz w:val="24"/>
              </w:rPr>
              <w:t> </w:t>
            </w:r>
          </w:p>
        </w:tc>
      </w:tr>
      <w:tr>
        <w:trPr>
          <w:trHeight w:val="817" w:hRule="atLeast"/>
        </w:trPr>
        <w:tc>
          <w:tcPr>
            <w:tcW w:w="4633" w:type="dxa"/>
          </w:tcPr>
          <w:p>
            <w:pPr>
              <w:pStyle w:val="TableParagraph"/>
              <w:spacing w:before="1"/>
              <w:ind w:left="107"/>
              <w:rPr>
                <w:sz w:val="21"/>
              </w:rPr>
            </w:pPr>
            <w:r>
              <w:rPr>
                <w:spacing w:val="-1"/>
                <w:sz w:val="21"/>
              </w:rPr>
              <w:t>已投资衍生品报告期内市场价格或产品公允价值</w:t>
            </w:r>
          </w:p>
          <w:p>
            <w:pPr>
              <w:pStyle w:val="TableParagraph"/>
              <w:spacing w:line="270" w:lineRule="atLeast" w:before="0"/>
              <w:ind w:left="107" w:right="98"/>
              <w:rPr>
                <w:sz w:val="21"/>
              </w:rPr>
            </w:pPr>
            <w:r>
              <w:rPr>
                <w:sz w:val="21"/>
              </w:rPr>
              <w:t>变动的情况，对衍生品公允价值的分析应披露具体使用的方法及相关假设与参数的设定 </w:t>
            </w:r>
          </w:p>
        </w:tc>
        <w:tc>
          <w:tcPr>
            <w:tcW w:w="9457" w:type="dxa"/>
          </w:tcPr>
          <w:p>
            <w:pPr>
              <w:pStyle w:val="TableParagraph"/>
              <w:spacing w:before="5"/>
              <w:rPr>
                <w:sz w:val="21"/>
              </w:rPr>
            </w:pPr>
          </w:p>
          <w:p>
            <w:pPr>
              <w:pStyle w:val="TableParagraph"/>
              <w:spacing w:before="0"/>
              <w:ind w:left="107"/>
              <w:rPr>
                <w:sz w:val="21"/>
              </w:rPr>
            </w:pPr>
            <w:r>
              <w:rPr>
                <w:spacing w:val="-1"/>
                <w:sz w:val="21"/>
              </w:rPr>
              <w:t>根据银行机构远期报价，每季度末进行公允价值计量与确认。</w:t>
            </w:r>
            <w:r>
              <w:rPr>
                <w:sz w:val="21"/>
              </w:rPr>
              <w:t> </w:t>
            </w:r>
          </w:p>
        </w:tc>
      </w:tr>
      <w:tr>
        <w:trPr>
          <w:trHeight w:val="396" w:hRule="atLeast"/>
        </w:trPr>
        <w:tc>
          <w:tcPr>
            <w:tcW w:w="4633" w:type="dxa"/>
          </w:tcPr>
          <w:p>
            <w:pPr>
              <w:pStyle w:val="TableParagraph"/>
              <w:spacing w:before="64"/>
              <w:ind w:left="107"/>
              <w:rPr>
                <w:sz w:val="21"/>
              </w:rPr>
            </w:pPr>
            <w:r>
              <w:rPr>
                <w:spacing w:val="-1"/>
                <w:sz w:val="21"/>
              </w:rPr>
              <w:t>涉诉情况</w:t>
            </w:r>
            <w:r>
              <w:rPr>
                <w:sz w:val="21"/>
              </w:rPr>
              <w:t>（如适用） </w:t>
            </w:r>
          </w:p>
        </w:tc>
        <w:tc>
          <w:tcPr>
            <w:tcW w:w="9457" w:type="dxa"/>
          </w:tcPr>
          <w:p>
            <w:pPr>
              <w:pStyle w:val="TableParagraph"/>
              <w:spacing w:before="64"/>
              <w:ind w:left="107"/>
              <w:rPr>
                <w:sz w:val="21"/>
              </w:rPr>
            </w:pPr>
            <w:r>
              <w:rPr>
                <w:sz w:val="21"/>
              </w:rPr>
              <w:t>无 </w:t>
            </w:r>
          </w:p>
        </w:tc>
      </w:tr>
      <w:tr>
        <w:trPr>
          <w:trHeight w:val="398" w:hRule="atLeast"/>
        </w:trPr>
        <w:tc>
          <w:tcPr>
            <w:tcW w:w="4633" w:type="dxa"/>
          </w:tcPr>
          <w:p>
            <w:pPr>
              <w:pStyle w:val="TableParagraph"/>
              <w:ind w:left="107"/>
              <w:rPr>
                <w:sz w:val="21"/>
              </w:rPr>
            </w:pPr>
            <w:r>
              <w:rPr>
                <w:spacing w:val="-1"/>
                <w:sz w:val="21"/>
              </w:rPr>
              <w:t>衍生品投资审批董事会公告披露日期</w:t>
            </w:r>
            <w:r>
              <w:rPr>
                <w:sz w:val="21"/>
              </w:rPr>
              <w:t>（如有） </w:t>
            </w:r>
          </w:p>
        </w:tc>
        <w:tc>
          <w:tcPr>
            <w:tcW w:w="9457" w:type="dxa"/>
          </w:tcPr>
          <w:p>
            <w:pPr>
              <w:pStyle w:val="TableParagraph"/>
              <w:ind w:left="107"/>
              <w:rPr>
                <w:sz w:val="21"/>
              </w:rPr>
            </w:pPr>
            <w:r>
              <w:rPr>
                <w:sz w:val="21"/>
              </w:rPr>
              <w:t>2023</w:t>
            </w:r>
            <w:r>
              <w:rPr>
                <w:spacing w:val="-36"/>
                <w:sz w:val="21"/>
              </w:rPr>
              <w:t> 年 </w:t>
            </w:r>
            <w:r>
              <w:rPr>
                <w:sz w:val="21"/>
              </w:rPr>
              <w:t>3</w:t>
            </w:r>
            <w:r>
              <w:rPr>
                <w:spacing w:val="-36"/>
                <w:sz w:val="21"/>
              </w:rPr>
              <w:t> 月 </w:t>
            </w:r>
            <w:r>
              <w:rPr>
                <w:sz w:val="21"/>
              </w:rPr>
              <w:t>11</w:t>
            </w:r>
            <w:r>
              <w:rPr>
                <w:spacing w:val="-28"/>
                <w:sz w:val="21"/>
              </w:rPr>
              <w:t> 日</w:t>
            </w:r>
            <w:r>
              <w:rPr>
                <w:sz w:val="21"/>
              </w:rPr>
              <w:t> </w:t>
            </w:r>
          </w:p>
        </w:tc>
      </w:tr>
      <w:tr>
        <w:trPr>
          <w:trHeight w:val="395" w:hRule="atLeast"/>
        </w:trPr>
        <w:tc>
          <w:tcPr>
            <w:tcW w:w="4633" w:type="dxa"/>
          </w:tcPr>
          <w:p>
            <w:pPr>
              <w:pStyle w:val="TableParagraph"/>
              <w:ind w:left="107"/>
              <w:rPr>
                <w:sz w:val="21"/>
              </w:rPr>
            </w:pPr>
            <w:r>
              <w:rPr>
                <w:spacing w:val="-1"/>
                <w:sz w:val="21"/>
              </w:rPr>
              <w:t>衍生品投资审批股东会公告披露日期</w:t>
            </w:r>
            <w:r>
              <w:rPr>
                <w:sz w:val="21"/>
              </w:rPr>
              <w:t>（如有） </w:t>
            </w:r>
          </w:p>
        </w:tc>
        <w:tc>
          <w:tcPr>
            <w:tcW w:w="9457" w:type="dxa"/>
          </w:tcPr>
          <w:p>
            <w:pPr>
              <w:pStyle w:val="TableParagraph"/>
              <w:ind w:left="107"/>
              <w:rPr>
                <w:sz w:val="21"/>
              </w:rPr>
            </w:pPr>
            <w:r>
              <w:rPr>
                <w:sz w:val="21"/>
              </w:rPr>
              <w:t>2023</w:t>
            </w:r>
            <w:r>
              <w:rPr>
                <w:spacing w:val="-36"/>
                <w:sz w:val="21"/>
              </w:rPr>
              <w:t> 年 </w:t>
            </w:r>
            <w:r>
              <w:rPr>
                <w:sz w:val="21"/>
              </w:rPr>
              <w:t>4</w:t>
            </w:r>
            <w:r>
              <w:rPr>
                <w:spacing w:val="-36"/>
                <w:sz w:val="21"/>
              </w:rPr>
              <w:t> 月 </w:t>
            </w:r>
            <w:r>
              <w:rPr>
                <w:sz w:val="21"/>
              </w:rPr>
              <w:t>12</w:t>
            </w:r>
            <w:r>
              <w:rPr>
                <w:spacing w:val="-28"/>
                <w:sz w:val="21"/>
              </w:rPr>
              <w:t> 日</w:t>
            </w:r>
            <w:r>
              <w:rPr>
                <w:sz w:val="21"/>
              </w:rPr>
              <w:t> </w:t>
            </w:r>
          </w:p>
        </w:tc>
      </w:tr>
    </w:tbl>
    <w:p>
      <w:pPr>
        <w:pStyle w:val="BodyText"/>
        <w:tabs>
          <w:tab w:pos="1194" w:val="left" w:leader="none"/>
        </w:tabs>
        <w:spacing w:before="1"/>
        <w:ind w:left="220"/>
      </w:pPr>
      <w:r>
        <w:rPr>
          <w:color w:val="333399"/>
          <w:w w:val="100"/>
        </w:rPr>
        <w:t> </w:t>
      </w:r>
      <w:r>
        <w:rPr>
          <w:color w:val="333399"/>
        </w:rPr>
        <w:tab/>
      </w:r>
      <w:r>
        <w:rPr>
          <w:color w:val="333399"/>
          <w:w w:val="100"/>
        </w:rPr>
        <w:t> </w:t>
      </w:r>
    </w:p>
    <w:p>
      <w:pPr>
        <w:pStyle w:val="BodyText"/>
        <w:spacing w:before="81"/>
        <w:ind w:left="220"/>
      </w:pPr>
      <w:r>
        <w:rPr/>
        <w:t>(2).报告期内以投机为目的的衍生品投资</w:t>
      </w:r>
    </w:p>
    <w:p>
      <w:pPr>
        <w:pStyle w:val="BodyText"/>
        <w:spacing w:line="321" w:lineRule="auto" w:before="91"/>
        <w:ind w:left="220" w:right="12310"/>
      </w:pPr>
      <w:r>
        <w:rPr/>
        <w:t>□适用 √不适用其他说明 </w:t>
      </w:r>
    </w:p>
    <w:p>
      <w:pPr>
        <w:pStyle w:val="BodyText"/>
        <w:spacing w:line="268" w:lineRule="exact"/>
        <w:ind w:left="220"/>
      </w:pPr>
      <w:r>
        <w:rPr/>
        <w:t>无 </w:t>
      </w:r>
    </w:p>
    <w:p>
      <w:pPr>
        <w:pStyle w:val="BodyText"/>
        <w:spacing w:before="14"/>
        <w:ind w:left="220"/>
      </w:pPr>
      <w:r>
        <w:rPr>
          <w:w w:val="100"/>
        </w:rPr>
        <w:t> </w:t>
      </w:r>
    </w:p>
    <w:p>
      <w:pPr>
        <w:pStyle w:val="BodyText"/>
        <w:spacing w:before="2"/>
        <w:ind w:left="220"/>
      </w:pPr>
      <w:r>
        <w:rPr>
          <w:w w:val="100"/>
        </w:rPr>
        <w:t> </w:t>
      </w:r>
    </w:p>
    <w:p>
      <w:pPr>
        <w:pStyle w:val="BodyText"/>
        <w:spacing w:before="5"/>
        <w:ind w:left="220"/>
      </w:pPr>
      <w:r>
        <w:rPr>
          <w:w w:val="100"/>
        </w:rPr>
        <w:t> </w:t>
      </w:r>
    </w:p>
    <w:p>
      <w:pPr>
        <w:pStyle w:val="BodyText"/>
        <w:spacing w:before="2"/>
        <w:ind w:left="220"/>
      </w:pPr>
      <w:r>
        <w:rPr>
          <w:w w:val="100"/>
        </w:rPr>
        <w:t> </w:t>
      </w:r>
    </w:p>
    <w:p>
      <w:pPr>
        <w:spacing w:after="0"/>
        <w:sectPr>
          <w:pgSz w:w="16840" w:h="11910" w:orient="landscape"/>
          <w:pgMar w:header="880" w:footer="1195" w:top="1180" w:bottom="1380" w:left="1220" w:right="1300"/>
        </w:sectPr>
      </w:pPr>
    </w:p>
    <w:p>
      <w:pPr>
        <w:pStyle w:val="ListParagraph"/>
        <w:numPr>
          <w:ilvl w:val="0"/>
          <w:numId w:val="6"/>
        </w:numPr>
        <w:tabs>
          <w:tab w:pos="818" w:val="left" w:leader="none"/>
        </w:tabs>
        <w:spacing w:line="240" w:lineRule="auto" w:before="122" w:after="0"/>
        <w:ind w:left="817" w:right="0" w:hanging="440"/>
        <w:jc w:val="left"/>
        <w:rPr>
          <w:sz w:val="21"/>
        </w:rPr>
      </w:pPr>
      <w:r>
        <w:rPr>
          <w:sz w:val="21"/>
        </w:rPr>
        <w:t>报告期内重大资产重组整合的具体进展情况 </w:t>
      </w:r>
    </w:p>
    <w:p>
      <w:pPr>
        <w:pStyle w:val="BodyText"/>
        <w:spacing w:before="64"/>
        <w:ind w:left="378"/>
      </w:pPr>
      <w:r>
        <w:rPr>
          <w:spacing w:val="-1"/>
        </w:rPr>
        <w:t>□适用 √不适用</w:t>
      </w:r>
      <w:r>
        <w:rPr>
          <w:spacing w:val="-3"/>
        </w:rPr>
        <w:t> </w:t>
      </w:r>
      <w:r>
        <w:rPr/>
        <w:t> </w:t>
      </w:r>
    </w:p>
    <w:p>
      <w:pPr>
        <w:pStyle w:val="BodyText"/>
        <w:spacing w:before="2"/>
        <w:ind w:left="798"/>
      </w:pPr>
      <w:r>
        <w:rPr>
          <w:w w:val="100"/>
        </w:rPr>
        <w:t> </w:t>
      </w:r>
    </w:p>
    <w:p>
      <w:pPr>
        <w:pStyle w:val="BodyText"/>
        <w:spacing w:before="65"/>
        <w:ind w:left="378"/>
      </w:pPr>
      <w:r>
        <w:rPr>
          <w:spacing w:val="-7"/>
        </w:rPr>
        <w:t>(六) 重大资产和股权出售</w:t>
      </w:r>
    </w:p>
    <w:p>
      <w:pPr>
        <w:pStyle w:val="BodyText"/>
        <w:spacing w:before="62"/>
        <w:ind w:left="378"/>
      </w:pPr>
      <w:r>
        <w:rPr>
          <w:spacing w:val="11"/>
        </w:rPr>
        <w:t>□适用 √不适用</w:t>
      </w:r>
      <w:r>
        <w:rPr>
          <w:spacing w:val="-3"/>
        </w:rPr>
        <w:t> </w:t>
      </w:r>
      <w:r>
        <w:rPr/>
        <w:t> </w:t>
      </w:r>
    </w:p>
    <w:p>
      <w:pPr>
        <w:pStyle w:val="BodyText"/>
        <w:spacing w:before="4"/>
        <w:ind w:left="378"/>
      </w:pPr>
      <w:r>
        <w:rPr>
          <w:w w:val="100"/>
        </w:rPr>
        <w:t> </w:t>
      </w:r>
    </w:p>
    <w:p>
      <w:pPr>
        <w:pStyle w:val="BodyText"/>
        <w:spacing w:before="63"/>
        <w:ind w:left="378"/>
      </w:pPr>
      <w:r>
        <w:rPr>
          <w:spacing w:val="-7"/>
        </w:rPr>
        <w:t>(七) 主要控股参股公司分析</w:t>
      </w:r>
    </w:p>
    <w:p>
      <w:pPr>
        <w:pStyle w:val="BodyText"/>
        <w:spacing w:before="64"/>
        <w:ind w:left="378"/>
      </w:pPr>
      <w:r>
        <w:rPr>
          <w:spacing w:val="11"/>
        </w:rPr>
        <w:t>√适用 □不适用</w:t>
      </w:r>
      <w:r>
        <w:rPr>
          <w:spacing w:val="-3"/>
        </w:rPr>
        <w:t> </w:t>
      </w:r>
      <w:r>
        <w:rPr/>
        <w:t> </w:t>
      </w:r>
    </w:p>
    <w:p>
      <w:pPr>
        <w:pStyle w:val="BodyText"/>
        <w:spacing w:before="79"/>
        <w:ind w:left="798"/>
      </w:pPr>
      <w:r>
        <w:rPr/>
        <w:t>1、浙江横店得邦进出口有限公司 </w:t>
      </w:r>
    </w:p>
    <w:p>
      <w:pPr>
        <w:pStyle w:val="BodyText"/>
        <w:spacing w:line="321" w:lineRule="auto" w:before="91"/>
        <w:ind w:left="378" w:right="367" w:firstLine="419"/>
      </w:pPr>
      <w:r>
        <w:rPr>
          <w:spacing w:val="-7"/>
        </w:rPr>
        <w:t>注册资本为人民币 </w:t>
      </w:r>
      <w:r>
        <w:rPr>
          <w:spacing w:val="-1"/>
        </w:rPr>
        <w:t>15,000</w:t>
      </w:r>
      <w:r>
        <w:rPr>
          <w:spacing w:val="-12"/>
        </w:rPr>
        <w:t> 万元，公司出资比例为 </w:t>
      </w:r>
      <w:r>
        <w:rPr/>
        <w:t>100%，其经营范围为一般项目：货物进出口；技术进出口；照明器具销售；电子元器件批发；塑料制品销售；机械设备销售；家用电器销售(除依法须经批准的项目外，凭营业执照依法自主开展经营活动)。截止报告期末资产总额229,233.37</w:t>
      </w:r>
      <w:r>
        <w:rPr>
          <w:spacing w:val="-14"/>
        </w:rPr>
        <w:t> 万元，净资产 </w:t>
      </w:r>
      <w:r>
        <w:rPr/>
        <w:t>23,207.65</w:t>
      </w:r>
      <w:r>
        <w:rPr>
          <w:spacing w:val="-13"/>
        </w:rPr>
        <w:t> 万元，营业收入 </w:t>
      </w:r>
      <w:r>
        <w:rPr/>
        <w:t>302,193.84</w:t>
      </w:r>
      <w:r>
        <w:rPr>
          <w:spacing w:val="-13"/>
        </w:rPr>
        <w:t> 万元，净利润 </w:t>
      </w:r>
      <w:r>
        <w:rPr/>
        <w:t>5,049.72</w:t>
      </w:r>
      <w:r>
        <w:rPr>
          <w:spacing w:val="-38"/>
        </w:rPr>
        <w:t> 万元。</w:t>
      </w:r>
      <w:r>
        <w:rPr/>
        <w:t> </w:t>
      </w:r>
    </w:p>
    <w:p>
      <w:pPr>
        <w:pStyle w:val="BodyText"/>
        <w:spacing w:line="267" w:lineRule="exact"/>
        <w:ind w:left="798"/>
      </w:pPr>
      <w:r>
        <w:rPr/>
        <w:t>2、瑞金市得邦照明有限公司 </w:t>
      </w:r>
    </w:p>
    <w:p>
      <w:pPr>
        <w:pStyle w:val="BodyText"/>
        <w:spacing w:line="321" w:lineRule="auto" w:before="91"/>
        <w:ind w:left="378" w:right="367" w:firstLine="419"/>
      </w:pPr>
      <w:r>
        <w:rPr>
          <w:spacing w:val="-8"/>
        </w:rPr>
        <w:t>注册资本为人民币 </w:t>
      </w:r>
      <w:r>
        <w:rPr>
          <w:spacing w:val="-1"/>
        </w:rPr>
        <w:t>300</w:t>
      </w:r>
      <w:r>
        <w:rPr>
          <w:spacing w:val="-13"/>
        </w:rPr>
        <w:t> 万元，公司出资比例为 </w:t>
      </w:r>
      <w:r>
        <w:rPr>
          <w:spacing w:val="-1"/>
        </w:rPr>
        <w:t>100%，其经营范围为节能灯及照明电器、电子</w:t>
      </w:r>
      <w:r>
        <w:rPr/>
        <w:t>产品制造、销售；照明生产设备及本企业场地租赁、自营进出口业务。截止报告期末资产总额69,036.85</w:t>
      </w:r>
      <w:r>
        <w:rPr>
          <w:spacing w:val="-14"/>
        </w:rPr>
        <w:t> 万元，净资产 </w:t>
      </w:r>
      <w:r>
        <w:rPr/>
        <w:t>17,316.43</w:t>
      </w:r>
      <w:r>
        <w:rPr>
          <w:spacing w:val="-13"/>
        </w:rPr>
        <w:t> 万元，营业收入 </w:t>
      </w:r>
      <w:r>
        <w:rPr/>
        <w:t>184,668.08</w:t>
      </w:r>
      <w:r>
        <w:rPr>
          <w:spacing w:val="-12"/>
        </w:rPr>
        <w:t> 万元，净利润 </w:t>
      </w:r>
      <w:r>
        <w:rPr/>
        <w:t>13,732.62</w:t>
      </w:r>
      <w:r>
        <w:rPr>
          <w:spacing w:val="-39"/>
        </w:rPr>
        <w:t> 万元。</w:t>
      </w:r>
      <w:r>
        <w:rPr>
          <w:color w:val="FF0000"/>
        </w:rPr>
        <w:t> </w:t>
      </w:r>
    </w:p>
    <w:p>
      <w:pPr>
        <w:pStyle w:val="BodyText"/>
        <w:spacing w:line="267" w:lineRule="exact"/>
        <w:ind w:left="798"/>
      </w:pPr>
      <w:r>
        <w:rPr/>
        <w:t>3、横店集团浙江得邦公共照明有限公司 </w:t>
      </w:r>
    </w:p>
    <w:p>
      <w:pPr>
        <w:pStyle w:val="BodyText"/>
        <w:spacing w:line="321" w:lineRule="auto" w:before="91"/>
        <w:ind w:left="378" w:right="470" w:firstLine="419"/>
        <w:jc w:val="both"/>
      </w:pPr>
      <w:r>
        <w:rPr>
          <w:spacing w:val="-9"/>
        </w:rPr>
        <w:t>注册资本为人民币 </w:t>
      </w:r>
      <w:r>
        <w:rPr>
          <w:spacing w:val="-3"/>
        </w:rPr>
        <w:t>15,200</w:t>
      </w:r>
      <w:r>
        <w:rPr>
          <w:spacing w:val="-14"/>
        </w:rPr>
        <w:t> 万元，公司出资比例为 </w:t>
      </w:r>
      <w:r>
        <w:rPr>
          <w:spacing w:val="-2"/>
        </w:rPr>
        <w:t>100%，其经营范围为：LED</w:t>
      </w:r>
      <w:r>
        <w:rPr>
          <w:spacing w:val="-10"/>
        </w:rPr>
        <w:t> 照明灯具产品及</w:t>
      </w:r>
      <w:r>
        <w:rPr/>
        <w:t>配件、电子元器件的设计、制造、销售；灯杆、高低压配电设备、计算机硬件设备、喷泉设备、雾森设备、音响设备、通信设备（不含卫星地面接收设施、无线电发射设备）、建筑材料（不含木材）、五金交电产品的销售；照明成套系统、智慧城市管理系统及智能控制系统的技术开发、技术服务、咨询及转让；计算机信息系统集成；应用软件开发销售；多媒体技术的开发、转让；</w:t>
      </w:r>
      <w:r>
        <w:rPr>
          <w:spacing w:val="-103"/>
        </w:rPr>
        <w:t> </w:t>
      </w:r>
      <w:r>
        <w:rPr/>
        <w:t>设计、制作、代理、发布国内各类广告；城市及道路照明工程、室内外照明工程、舞台灯光及音响设备工程、园林绿化及生态景观工程、高低压电气及送变电工程、户外装饰工程、电子与智能化工程、节能系统工程的设计、安装施工、咨询及技术服务；合同能源管理。（依法须经批准的</w:t>
      </w:r>
      <w:r>
        <w:rPr>
          <w:spacing w:val="-1"/>
        </w:rPr>
        <w:t>项目，经相关部门批准后方可开展经营活动</w:t>
      </w:r>
      <w:r>
        <w:rPr/>
        <w:t>）</w:t>
      </w:r>
      <w:r>
        <w:rPr>
          <w:spacing w:val="-5"/>
        </w:rPr>
        <w:t>。截止报告期末资产总额 </w:t>
      </w:r>
      <w:r>
        <w:rPr/>
        <w:t>35,284.28</w:t>
      </w:r>
      <w:r>
        <w:rPr>
          <w:spacing w:val="-9"/>
        </w:rPr>
        <w:t> 万元，净资产</w:t>
      </w:r>
    </w:p>
    <w:p>
      <w:pPr>
        <w:pStyle w:val="BodyText"/>
        <w:spacing w:line="265" w:lineRule="exact"/>
        <w:ind w:left="378"/>
        <w:jc w:val="both"/>
      </w:pPr>
      <w:r>
        <w:rPr>
          <w:spacing w:val="-1"/>
        </w:rPr>
        <w:t>8,899.96</w:t>
      </w:r>
      <w:r>
        <w:rPr>
          <w:spacing w:val="-14"/>
        </w:rPr>
        <w:t> 万元，营业收入 </w:t>
      </w:r>
      <w:r>
        <w:rPr/>
        <w:t>17,933.25</w:t>
      </w:r>
      <w:r>
        <w:rPr>
          <w:spacing w:val="-8"/>
        </w:rPr>
        <w:t> 万元，净利润-</w:t>
      </w:r>
      <w:r>
        <w:rPr/>
        <w:t>3,031.77</w:t>
      </w:r>
      <w:r>
        <w:rPr>
          <w:spacing w:val="-14"/>
        </w:rPr>
        <w:t> 万元。</w:t>
      </w:r>
      <w:r>
        <w:rPr/>
        <w:t> </w:t>
      </w:r>
    </w:p>
    <w:p>
      <w:pPr>
        <w:pStyle w:val="BodyText"/>
        <w:spacing w:before="91"/>
        <w:ind w:left="798"/>
      </w:pPr>
      <w:r>
        <w:rPr/>
        <w:t>4、东阳得邦光电有限公司 </w:t>
      </w:r>
    </w:p>
    <w:p>
      <w:pPr>
        <w:pStyle w:val="BodyText"/>
        <w:spacing w:line="321" w:lineRule="auto" w:before="91"/>
        <w:ind w:left="378" w:right="467" w:firstLine="419"/>
      </w:pPr>
      <w:r>
        <w:rPr>
          <w:spacing w:val="-3"/>
          <w:w w:val="100"/>
        </w:rPr>
        <w:t>注册资本为人民币</w:t>
      </w:r>
      <w:r>
        <w:rPr>
          <w:spacing w:val="-67"/>
        </w:rPr>
        <w:t> </w:t>
      </w:r>
      <w:r>
        <w:rPr>
          <w:w w:val="100"/>
        </w:rPr>
        <w:t>1,</w:t>
      </w:r>
      <w:r>
        <w:rPr>
          <w:spacing w:val="-3"/>
          <w:w w:val="100"/>
        </w:rPr>
        <w:t>0</w:t>
      </w:r>
      <w:r>
        <w:rPr>
          <w:w w:val="100"/>
        </w:rPr>
        <w:t>00</w:t>
      </w:r>
      <w:r>
        <w:rPr>
          <w:spacing w:val="-67"/>
        </w:rPr>
        <w:t> </w:t>
      </w:r>
      <w:r>
        <w:rPr>
          <w:spacing w:val="-10"/>
          <w:w w:val="100"/>
        </w:rPr>
        <w:t>万元，公司出资比例为</w:t>
      </w:r>
      <w:r>
        <w:rPr>
          <w:w w:val="100"/>
        </w:rPr>
        <w:t>100</w:t>
      </w:r>
      <w:r>
        <w:rPr>
          <w:spacing w:val="-13"/>
          <w:w w:val="100"/>
        </w:rPr>
        <w:t>%，其经营范围为灯具与驱动电源的制造、</w:t>
      </w:r>
      <w:r>
        <w:rPr>
          <w:spacing w:val="-4"/>
        </w:rPr>
        <w:t>研发、设计与销售。截止报告期末资产总额 </w:t>
      </w:r>
      <w:r>
        <w:rPr/>
        <w:t>8,279.51</w:t>
      </w:r>
      <w:r>
        <w:rPr>
          <w:spacing w:val="-15"/>
        </w:rPr>
        <w:t> 万元，净资产 </w:t>
      </w:r>
      <w:r>
        <w:rPr/>
        <w:t>3,681.20</w:t>
      </w:r>
      <w:r>
        <w:rPr>
          <w:spacing w:val="-8"/>
        </w:rPr>
        <w:t> 万元，营业收入</w:t>
      </w:r>
    </w:p>
    <w:p>
      <w:pPr>
        <w:pStyle w:val="BodyText"/>
        <w:spacing w:line="269" w:lineRule="exact"/>
        <w:ind w:left="378"/>
      </w:pPr>
      <w:r>
        <w:rPr/>
        <w:t>21,140.00</w:t>
      </w:r>
      <w:r>
        <w:rPr>
          <w:spacing w:val="-15"/>
        </w:rPr>
        <w:t> 万元，净利润 </w:t>
      </w:r>
      <w:r>
        <w:rPr/>
        <w:t>297.02</w:t>
      </w:r>
      <w:r>
        <w:rPr>
          <w:spacing w:val="-15"/>
        </w:rPr>
        <w:t> 万元。</w:t>
      </w:r>
      <w:r>
        <w:rPr/>
        <w:t> </w:t>
      </w:r>
    </w:p>
    <w:p>
      <w:pPr>
        <w:pStyle w:val="BodyText"/>
        <w:spacing w:before="91"/>
        <w:ind w:left="798"/>
      </w:pPr>
      <w:r>
        <w:rPr/>
        <w:t>5、瑞金市得明光电科技有限公司 </w:t>
      </w:r>
    </w:p>
    <w:p>
      <w:pPr>
        <w:pStyle w:val="BodyText"/>
        <w:spacing w:line="321" w:lineRule="auto" w:before="91"/>
        <w:ind w:left="378" w:right="467" w:firstLine="419"/>
        <w:jc w:val="both"/>
      </w:pPr>
      <w:r>
        <w:rPr>
          <w:spacing w:val="-8"/>
        </w:rPr>
        <w:t>注册资本为人民币 </w:t>
      </w:r>
      <w:r>
        <w:rPr>
          <w:spacing w:val="-1"/>
        </w:rPr>
        <w:t>300</w:t>
      </w:r>
      <w:r>
        <w:rPr>
          <w:spacing w:val="-13"/>
        </w:rPr>
        <w:t> 万元，公司出资比例为 </w:t>
      </w:r>
      <w:r>
        <w:rPr>
          <w:spacing w:val="-1"/>
        </w:rPr>
        <w:t>100%，其经营范围为电子镇流器、节能灯及照</w:t>
      </w:r>
      <w:r>
        <w:rPr/>
        <w:t>明电器、电子产品（不含电子出版物）制造、销售；照明生产设备及本企业场地租赁；自营进出</w:t>
      </w:r>
      <w:r>
        <w:rPr>
          <w:spacing w:val="-14"/>
        </w:rPr>
        <w:t>口业务。截止报告期末资产总额 </w:t>
      </w:r>
      <w:r>
        <w:rPr/>
        <w:t>11,708.92</w:t>
      </w:r>
      <w:r>
        <w:rPr>
          <w:spacing w:val="-28"/>
        </w:rPr>
        <w:t> 万元，净资产 </w:t>
      </w:r>
      <w:r>
        <w:rPr/>
        <w:t>650.72</w:t>
      </w:r>
      <w:r>
        <w:rPr>
          <w:spacing w:val="-25"/>
        </w:rPr>
        <w:t> 万元，营业收入 </w:t>
      </w:r>
      <w:r>
        <w:rPr/>
        <w:t>23,163.25</w:t>
      </w:r>
      <w:r>
        <w:rPr>
          <w:spacing w:val="-15"/>
        </w:rPr>
        <w:t> 万元，</w:t>
      </w:r>
    </w:p>
    <w:p>
      <w:pPr>
        <w:pStyle w:val="BodyText"/>
        <w:spacing w:line="267" w:lineRule="exact"/>
        <w:ind w:left="378"/>
        <w:jc w:val="both"/>
      </w:pPr>
      <w:r>
        <w:rPr>
          <w:spacing w:val="-14"/>
        </w:rPr>
        <w:t>净利润 </w:t>
      </w:r>
      <w:r>
        <w:rPr/>
        <w:t>153.34</w:t>
      </w:r>
      <w:r>
        <w:rPr>
          <w:spacing w:val="-14"/>
        </w:rPr>
        <w:t> 万元。</w:t>
      </w:r>
      <w:r>
        <w:rPr>
          <w:spacing w:val="-3"/>
        </w:rPr>
        <w:t> </w:t>
      </w:r>
      <w:r>
        <w:rPr>
          <w:color w:val="FF0000"/>
        </w:rPr>
        <w:t> </w:t>
      </w:r>
    </w:p>
    <w:p>
      <w:pPr>
        <w:pStyle w:val="BodyText"/>
        <w:spacing w:before="91"/>
        <w:ind w:left="798"/>
      </w:pPr>
      <w:r>
        <w:rPr/>
        <w:t>6、浙江得邦车用照明有限公司 </w:t>
      </w:r>
    </w:p>
    <w:p>
      <w:pPr>
        <w:spacing w:after="0"/>
        <w:sectPr>
          <w:headerReference w:type="default" r:id="rId16"/>
          <w:footerReference w:type="default" r:id="rId17"/>
          <w:pgSz w:w="11910" w:h="16840"/>
          <w:pgMar w:header="880" w:footer="1195" w:top="1460" w:bottom="1380" w:left="1420" w:right="800"/>
        </w:sectPr>
      </w:pPr>
    </w:p>
    <w:p>
      <w:pPr>
        <w:pStyle w:val="BodyText"/>
        <w:spacing w:line="321" w:lineRule="auto" w:before="138"/>
        <w:ind w:left="378" w:right="467" w:firstLine="419"/>
        <w:jc w:val="both"/>
      </w:pPr>
      <w:r>
        <w:rPr>
          <w:spacing w:val="-8"/>
        </w:rPr>
        <w:t>注册资本为人民币 </w:t>
      </w:r>
      <w:r>
        <w:rPr>
          <w:spacing w:val="-1"/>
        </w:rPr>
        <w:t>1,000</w:t>
      </w:r>
      <w:r>
        <w:rPr>
          <w:spacing w:val="-13"/>
        </w:rPr>
        <w:t> 万元，公司出资比例为 </w:t>
      </w:r>
      <w:r>
        <w:rPr>
          <w:spacing w:val="-1"/>
        </w:rPr>
        <w:t>100%，其经营范围为一般项目：照明器具制</w:t>
      </w:r>
      <w:r>
        <w:rPr/>
        <w:t>造；照明器具销售；智能车载设备制造；智能车载设备销售；汽车零部件及配件制造；汽车零部件研发；汽车零配件零售；汽车零配件批发；电池制造；技术服务、技术开发、技术咨询、技术交流、技术转让、技术推广；软件开发；集成电路制造；货物进出口；技术进出口。截止报告期</w:t>
      </w:r>
      <w:r>
        <w:rPr>
          <w:spacing w:val="-10"/>
        </w:rPr>
        <w:t>末资产总额 </w:t>
      </w:r>
      <w:r>
        <w:rPr>
          <w:spacing w:val="-1"/>
        </w:rPr>
        <w:t>20,622.81</w:t>
      </w:r>
      <w:r>
        <w:rPr>
          <w:spacing w:val="-22"/>
        </w:rPr>
        <w:t> 万元，净资产 </w:t>
      </w:r>
      <w:r>
        <w:rPr>
          <w:spacing w:val="-1"/>
        </w:rPr>
        <w:t>5,873.06</w:t>
      </w:r>
      <w:r>
        <w:rPr>
          <w:spacing w:val="-14"/>
        </w:rPr>
        <w:t> 万元，营业收入 </w:t>
      </w:r>
      <w:r>
        <w:rPr>
          <w:spacing w:val="-1"/>
        </w:rPr>
        <w:t>38,345.28</w:t>
      </w:r>
      <w:r>
        <w:rPr>
          <w:spacing w:val="-22"/>
        </w:rPr>
        <w:t> 万元，净利润 </w:t>
      </w:r>
      <w:r>
        <w:rPr>
          <w:spacing w:val="-1"/>
        </w:rPr>
        <w:t>2,697.61</w:t>
      </w:r>
      <w:r>
        <w:rPr>
          <w:spacing w:val="-102"/>
        </w:rPr>
        <w:t> </w:t>
      </w:r>
      <w:r>
        <w:rPr/>
        <w:t>万元。  </w:t>
      </w:r>
    </w:p>
    <w:p>
      <w:pPr>
        <w:pStyle w:val="BodyText"/>
        <w:spacing w:line="266" w:lineRule="exact"/>
        <w:ind w:left="798"/>
      </w:pPr>
      <w:r>
        <w:rPr/>
        <w:t>7、广东特优仕照明科技有限公司 </w:t>
      </w:r>
    </w:p>
    <w:p>
      <w:pPr>
        <w:pStyle w:val="BodyText"/>
        <w:spacing w:line="321" w:lineRule="auto" w:before="91"/>
        <w:ind w:left="378" w:right="467" w:firstLine="419"/>
        <w:jc w:val="both"/>
      </w:pPr>
      <w:r>
        <w:rPr>
          <w:spacing w:val="-7"/>
        </w:rPr>
        <w:t>注册资本为人民币 </w:t>
      </w:r>
      <w:r>
        <w:rPr>
          <w:spacing w:val="-1"/>
        </w:rPr>
        <w:t>2,164.8047</w:t>
      </w:r>
      <w:r>
        <w:rPr>
          <w:spacing w:val="-13"/>
        </w:rPr>
        <w:t> 万元，公司出资比例为 </w:t>
      </w:r>
      <w:r>
        <w:rPr>
          <w:spacing w:val="-1"/>
        </w:rPr>
        <w:t>68%，其经营范围为一般项目：照明器</w:t>
      </w:r>
      <w:r>
        <w:rPr>
          <w:spacing w:val="-15"/>
        </w:rPr>
        <w:t>具制造；半导体照明器件制造；集成电路制造；灯具销售；照明器具销售；半导体照明器件销售；</w:t>
      </w:r>
      <w:r>
        <w:rPr>
          <w:spacing w:val="-103"/>
        </w:rPr>
        <w:t> </w:t>
      </w:r>
      <w:r>
        <w:rPr/>
        <w:t>机械电气设备销售；集成电路销售；物联网设备销售；智能家庭消费设备销售；软件外包服务；</w:t>
      </w:r>
      <w:r>
        <w:rPr>
          <w:spacing w:val="-103"/>
        </w:rPr>
        <w:t> </w:t>
      </w:r>
      <w:r>
        <w:rPr/>
        <w:t>物联网技术研发；人工智能应用软件开发；物联网应用服务；信息系统集成服务；技术服务、技术开发、技术咨询、技术交流、技术转让、技术推广；货物进出口；技术进出口。截止报告期末</w:t>
      </w:r>
    </w:p>
    <w:p>
      <w:pPr>
        <w:pStyle w:val="BodyText"/>
        <w:spacing w:line="321" w:lineRule="auto"/>
        <w:ind w:left="798" w:right="158" w:hanging="420"/>
        <w:jc w:val="both"/>
      </w:pPr>
      <w:r>
        <w:rPr>
          <w:spacing w:val="-5"/>
        </w:rPr>
        <w:t>资产总额 </w:t>
      </w:r>
      <w:r>
        <w:rPr>
          <w:spacing w:val="-1"/>
        </w:rPr>
        <w:t>4,121.96</w:t>
      </w:r>
      <w:r>
        <w:rPr>
          <w:spacing w:val="-18"/>
        </w:rPr>
        <w:t> 万元，净资产 </w:t>
      </w:r>
      <w:r>
        <w:rPr/>
        <w:t>2,335.68</w:t>
      </w:r>
      <w:r>
        <w:rPr>
          <w:spacing w:val="-16"/>
        </w:rPr>
        <w:t> 万元，营业收入 </w:t>
      </w:r>
      <w:r>
        <w:rPr/>
        <w:t>7,123.30</w:t>
      </w:r>
      <w:r>
        <w:rPr>
          <w:spacing w:val="-15"/>
        </w:rPr>
        <w:t> 万元，净利润-</w:t>
      </w:r>
      <w:r>
        <w:rPr/>
        <w:t>419.16</w:t>
      </w:r>
      <w:r>
        <w:rPr>
          <w:spacing w:val="-5"/>
        </w:rPr>
        <w:t> 万元。</w:t>
      </w:r>
      <w:r>
        <w:rPr/>
        <w:t>8、上海良勤实业有限公司 </w:t>
      </w:r>
    </w:p>
    <w:p>
      <w:pPr>
        <w:pStyle w:val="BodyText"/>
        <w:spacing w:line="321" w:lineRule="auto"/>
        <w:ind w:left="378" w:right="470" w:firstLine="419"/>
        <w:jc w:val="both"/>
      </w:pPr>
      <w:r>
        <w:rPr>
          <w:spacing w:val="-3"/>
          <w:w w:val="100"/>
        </w:rPr>
        <w:t>注册资本为人民币</w:t>
      </w:r>
      <w:r>
        <w:rPr>
          <w:spacing w:val="-52"/>
        </w:rPr>
        <w:t> </w:t>
      </w:r>
      <w:r>
        <w:rPr>
          <w:spacing w:val="-3"/>
          <w:w w:val="100"/>
        </w:rPr>
        <w:t>9</w:t>
      </w:r>
      <w:r>
        <w:rPr>
          <w:w w:val="100"/>
        </w:rPr>
        <w:t>,</w:t>
      </w:r>
      <w:r>
        <w:rPr>
          <w:spacing w:val="-1"/>
          <w:w w:val="100"/>
        </w:rPr>
        <w:t>3</w:t>
      </w:r>
      <w:r>
        <w:rPr>
          <w:w w:val="100"/>
        </w:rPr>
        <w:t>3</w:t>
      </w:r>
      <w:r>
        <w:rPr>
          <w:spacing w:val="-3"/>
          <w:w w:val="100"/>
        </w:rPr>
        <w:t>3.</w:t>
      </w:r>
      <w:r>
        <w:rPr>
          <w:w w:val="100"/>
        </w:rPr>
        <w:t>33</w:t>
      </w:r>
      <w:r>
        <w:rPr>
          <w:spacing w:val="-53"/>
        </w:rPr>
        <w:t> </w:t>
      </w:r>
      <w:r>
        <w:rPr>
          <w:spacing w:val="-13"/>
          <w:w w:val="100"/>
        </w:rPr>
        <w:t>万元，公司出资比例为</w:t>
      </w:r>
      <w:r>
        <w:rPr>
          <w:spacing w:val="-55"/>
        </w:rPr>
        <w:t> </w:t>
      </w:r>
      <w:r>
        <w:rPr>
          <w:spacing w:val="-3"/>
          <w:w w:val="100"/>
        </w:rPr>
        <w:t>7</w:t>
      </w:r>
      <w:r>
        <w:rPr>
          <w:w w:val="100"/>
        </w:rPr>
        <w:t>0</w:t>
      </w:r>
      <w:r>
        <w:rPr>
          <w:spacing w:val="-16"/>
          <w:w w:val="100"/>
        </w:rPr>
        <w:t>%，其经营范围为汽车灯具、汽车内饰、</w:t>
      </w:r>
      <w:r>
        <w:rPr>
          <w:spacing w:val="-14"/>
        </w:rPr>
        <w:t>模具制造，从事汽车零部件检测领域内的开发、技术服务、技术咨询，道路货物运输</w:t>
      </w:r>
      <w:r>
        <w:rPr>
          <w:spacing w:val="-3"/>
        </w:rPr>
        <w:t>（普通货运，</w:t>
      </w:r>
      <w:r>
        <w:rPr>
          <w:spacing w:val="-103"/>
        </w:rPr>
        <w:t> </w:t>
      </w:r>
      <w:r>
        <w:rPr>
          <w:spacing w:val="-1"/>
        </w:rPr>
        <w:t>除危险化学品）</w:t>
      </w:r>
      <w:r>
        <w:rPr>
          <w:spacing w:val="-6"/>
        </w:rPr>
        <w:t>。截止报告期末资产总额 </w:t>
      </w:r>
      <w:r>
        <w:rPr/>
        <w:t>24,428.81</w:t>
      </w:r>
      <w:r>
        <w:rPr>
          <w:spacing w:val="-15"/>
        </w:rPr>
        <w:t> 万元，净资产 </w:t>
      </w:r>
      <w:r>
        <w:rPr/>
        <w:t>12,807.73</w:t>
      </w:r>
      <w:r>
        <w:rPr>
          <w:spacing w:val="-8"/>
        </w:rPr>
        <w:t> 万元，营业收入</w:t>
      </w:r>
    </w:p>
    <w:p>
      <w:pPr>
        <w:pStyle w:val="BodyText"/>
        <w:spacing w:line="267" w:lineRule="exact"/>
        <w:ind w:left="378"/>
        <w:jc w:val="both"/>
      </w:pPr>
      <w:r>
        <w:rPr/>
        <w:t>25,949.03</w:t>
      </w:r>
      <w:r>
        <w:rPr>
          <w:spacing w:val="-15"/>
        </w:rPr>
        <w:t> 万元，净利润 </w:t>
      </w:r>
      <w:r>
        <w:rPr/>
        <w:t>988.47</w:t>
      </w:r>
      <w:r>
        <w:rPr>
          <w:spacing w:val="-15"/>
        </w:rPr>
        <w:t> 万元。</w:t>
      </w:r>
      <w:r>
        <w:rPr>
          <w:color w:val="FF0000"/>
        </w:rPr>
        <w:t> </w:t>
      </w:r>
    </w:p>
    <w:p>
      <w:pPr>
        <w:pStyle w:val="BodyText"/>
        <w:spacing w:before="88"/>
        <w:ind w:left="798"/>
      </w:pPr>
      <w:r>
        <w:rPr/>
        <w:t>9、武汉良信鹏汽车照明有限公司 </w:t>
      </w:r>
    </w:p>
    <w:p>
      <w:pPr>
        <w:pStyle w:val="BodyText"/>
        <w:spacing w:line="321" w:lineRule="auto" w:before="91"/>
        <w:ind w:left="378" w:right="479" w:firstLine="419"/>
      </w:pPr>
      <w:r>
        <w:rPr>
          <w:spacing w:val="-7"/>
        </w:rPr>
        <w:t>注册资本为人民币 </w:t>
      </w:r>
      <w:r>
        <w:rPr/>
        <w:t>100</w:t>
      </w:r>
      <w:r>
        <w:rPr>
          <w:spacing w:val="-12"/>
        </w:rPr>
        <w:t> 万元，公司出资比例为 </w:t>
      </w:r>
      <w:r>
        <w:rPr/>
        <w:t>70%，其经营范围为汽车零部件加工、销售；</w:t>
      </w:r>
      <w:r>
        <w:rPr>
          <w:spacing w:val="-102"/>
        </w:rPr>
        <w:t> </w:t>
      </w:r>
      <w:r>
        <w:rPr>
          <w:spacing w:val="-4"/>
        </w:rPr>
        <w:t>模具制造及销售；普通货运。截止报告期末资产总额 </w:t>
      </w:r>
      <w:r>
        <w:rPr/>
        <w:t>4,806.94</w:t>
      </w:r>
      <w:r>
        <w:rPr>
          <w:spacing w:val="-15"/>
        </w:rPr>
        <w:t> 万元，净资产 </w:t>
      </w:r>
      <w:r>
        <w:rPr/>
        <w:t>1,603.08</w:t>
      </w:r>
      <w:r>
        <w:rPr>
          <w:spacing w:val="-12"/>
        </w:rPr>
        <w:t> 万元，营</w:t>
      </w:r>
    </w:p>
    <w:p>
      <w:pPr>
        <w:pStyle w:val="BodyText"/>
        <w:spacing w:line="321" w:lineRule="auto"/>
        <w:ind w:left="798" w:right="5000" w:hanging="420"/>
      </w:pPr>
      <w:r>
        <w:rPr>
          <w:spacing w:val="-14"/>
        </w:rPr>
        <w:t>业收入 </w:t>
      </w:r>
      <w:r>
        <w:rPr>
          <w:spacing w:val="-1"/>
        </w:rPr>
        <w:t>5,984.93</w:t>
      </w:r>
      <w:r>
        <w:rPr>
          <w:spacing w:val="-15"/>
        </w:rPr>
        <w:t> 万元，净利润 </w:t>
      </w:r>
      <w:r>
        <w:rPr/>
        <w:t>330.96</w:t>
      </w:r>
      <w:r>
        <w:rPr>
          <w:spacing w:val="-14"/>
        </w:rPr>
        <w:t> 万元。</w:t>
      </w:r>
      <w:r>
        <w:rPr/>
        <w:t>10、江西奥普照明有限公司 </w:t>
      </w:r>
    </w:p>
    <w:p>
      <w:pPr>
        <w:pStyle w:val="BodyText"/>
        <w:spacing w:line="321" w:lineRule="auto"/>
        <w:ind w:left="378" w:right="477" w:firstLine="419"/>
        <w:jc w:val="both"/>
      </w:pPr>
      <w:r>
        <w:rPr>
          <w:spacing w:val="-7"/>
        </w:rPr>
        <w:t>注册资本为人民币 </w:t>
      </w:r>
      <w:r>
        <w:rPr/>
        <w:t>3,857</w:t>
      </w:r>
      <w:r>
        <w:rPr>
          <w:spacing w:val="-12"/>
        </w:rPr>
        <w:t> 万元，公司出资比例为 </w:t>
      </w:r>
      <w:r>
        <w:rPr/>
        <w:t>30%，其经营范围为一般项目：灯具销售，</w:t>
      </w:r>
      <w:r>
        <w:rPr>
          <w:spacing w:val="-103"/>
        </w:rPr>
        <w:t> </w:t>
      </w:r>
      <w:r>
        <w:rPr/>
        <w:t>照明器具销售，照明器具制造，货物进出口，非居住房地产租赁（除许可业务外，可自主依法经</w:t>
      </w:r>
      <w:r>
        <w:rPr>
          <w:spacing w:val="-1"/>
        </w:rPr>
        <w:t>营法律法规非禁止或限制的项目</w:t>
      </w:r>
      <w:r>
        <w:rPr/>
        <w:t>）</w:t>
      </w:r>
      <w:r>
        <w:rPr>
          <w:spacing w:val="-5"/>
        </w:rPr>
        <w:t>。截止报告期末资产总额 </w:t>
      </w:r>
      <w:r>
        <w:rPr/>
        <w:t>45,002.29</w:t>
      </w:r>
      <w:r>
        <w:rPr>
          <w:spacing w:val="-15"/>
        </w:rPr>
        <w:t> 万元，净资产 </w:t>
      </w:r>
      <w:r>
        <w:rPr/>
        <w:t>20,682.65</w:t>
      </w:r>
    </w:p>
    <w:p>
      <w:pPr>
        <w:pStyle w:val="BodyText"/>
        <w:spacing w:line="267" w:lineRule="exact"/>
        <w:ind w:left="378"/>
        <w:jc w:val="both"/>
      </w:pPr>
      <w:r>
        <w:rPr>
          <w:spacing w:val="-8"/>
        </w:rPr>
        <w:t>万元，营业收入 </w:t>
      </w:r>
      <w:r>
        <w:rPr/>
        <w:t>47,193.03</w:t>
      </w:r>
      <w:r>
        <w:rPr>
          <w:spacing w:val="-15"/>
        </w:rPr>
        <w:t> 万元，净利润 </w:t>
      </w:r>
      <w:r>
        <w:rPr/>
        <w:t>2,785.66</w:t>
      </w:r>
      <w:r>
        <w:rPr>
          <w:spacing w:val="-15"/>
        </w:rPr>
        <w:t> 万元。</w:t>
      </w:r>
      <w:r>
        <w:rPr/>
        <w:t> </w:t>
      </w:r>
    </w:p>
    <w:p>
      <w:pPr>
        <w:pStyle w:val="BodyText"/>
        <w:spacing w:before="12"/>
        <w:ind w:left="378"/>
      </w:pPr>
      <w:r>
        <w:rPr>
          <w:w w:val="100"/>
        </w:rPr>
        <w:t> </w:t>
      </w:r>
    </w:p>
    <w:p>
      <w:pPr>
        <w:pStyle w:val="BodyText"/>
        <w:spacing w:before="65"/>
        <w:ind w:left="378"/>
      </w:pPr>
      <w:r>
        <w:rPr>
          <w:spacing w:val="-7"/>
        </w:rPr>
        <w:t>(八) 公司控制的结构化主体情况</w:t>
      </w:r>
    </w:p>
    <w:p>
      <w:pPr>
        <w:pStyle w:val="BodyText"/>
        <w:spacing w:before="62"/>
        <w:ind w:left="378"/>
      </w:pPr>
      <w:r>
        <w:rPr>
          <w:spacing w:val="11"/>
        </w:rPr>
        <w:t>□适用 √不适用</w:t>
      </w:r>
      <w:r>
        <w:rPr>
          <w:spacing w:val="-3"/>
        </w:rPr>
        <w:t> </w:t>
      </w:r>
      <w:r>
        <w:rPr/>
        <w:t> </w:t>
      </w:r>
    </w:p>
    <w:p>
      <w:pPr>
        <w:pStyle w:val="BodyText"/>
        <w:spacing w:before="5"/>
        <w:ind w:left="378"/>
      </w:pPr>
      <w:r>
        <w:rPr>
          <w:w w:val="100"/>
        </w:rPr>
        <w:t> </w:t>
      </w:r>
    </w:p>
    <w:p>
      <w:pPr>
        <w:pStyle w:val="BodyText"/>
        <w:spacing w:line="374" w:lineRule="auto" w:before="139"/>
        <w:ind w:left="378" w:right="5509"/>
      </w:pPr>
      <w:r>
        <w:rPr/>
        <w:t>六、公司关于公司未来发展的讨论与分析(一)行业格局和趋势</w:t>
      </w:r>
    </w:p>
    <w:p>
      <w:pPr>
        <w:pStyle w:val="BodyText"/>
        <w:spacing w:before="1"/>
        <w:ind w:left="378"/>
      </w:pPr>
      <w:r>
        <w:rPr>
          <w:spacing w:val="11"/>
        </w:rPr>
        <w:t>√适用 □不适用</w:t>
      </w:r>
      <w:r>
        <w:rPr>
          <w:spacing w:val="-3"/>
        </w:rPr>
        <w:t> </w:t>
      </w:r>
      <w:r>
        <w:rPr/>
        <w:t> </w:t>
      </w:r>
    </w:p>
    <w:p>
      <w:pPr>
        <w:pStyle w:val="BodyText"/>
        <w:spacing w:before="91"/>
        <w:ind w:left="798"/>
      </w:pPr>
      <w:r>
        <w:rPr>
          <w:spacing w:val="-3"/>
        </w:rPr>
        <w:t>具体见“第三节 管理层讨论与分析 之 二、报告期内公司所处行业情况”</w:t>
      </w:r>
      <w:r>
        <w:rPr/>
        <w:t> </w:t>
      </w:r>
    </w:p>
    <w:p>
      <w:pPr>
        <w:pStyle w:val="BodyText"/>
        <w:spacing w:before="14"/>
        <w:ind w:left="378"/>
      </w:pPr>
      <w:r>
        <w:rPr>
          <w:w w:val="100"/>
        </w:rPr>
        <w:t> </w:t>
      </w:r>
    </w:p>
    <w:p>
      <w:pPr>
        <w:pStyle w:val="BodyText"/>
        <w:spacing w:before="141"/>
        <w:ind w:left="378"/>
      </w:pPr>
      <w:r>
        <w:rPr/>
        <w:t>(二)公司发展战略</w:t>
      </w:r>
    </w:p>
    <w:p>
      <w:pPr>
        <w:pStyle w:val="BodyText"/>
        <w:spacing w:before="151"/>
        <w:ind w:left="378"/>
      </w:pPr>
      <w:r>
        <w:rPr>
          <w:spacing w:val="11"/>
        </w:rPr>
        <w:t>√适用 □不适用</w:t>
      </w:r>
      <w:r>
        <w:rPr>
          <w:spacing w:val="-3"/>
        </w:rPr>
        <w:t> </w:t>
      </w:r>
      <w:r>
        <w:rPr/>
        <w:t> </w:t>
      </w:r>
    </w:p>
    <w:p>
      <w:pPr>
        <w:spacing w:after="0"/>
        <w:sectPr>
          <w:pgSz w:w="11910" w:h="16840"/>
          <w:pgMar w:header="880" w:footer="1195" w:top="1460" w:bottom="1380" w:left="1420" w:right="800"/>
        </w:sectPr>
      </w:pPr>
    </w:p>
    <w:p>
      <w:pPr>
        <w:pStyle w:val="BodyText"/>
        <w:spacing w:before="138"/>
        <w:ind w:left="378"/>
      </w:pPr>
      <w:r>
        <w:rPr>
          <w:spacing w:val="-1"/>
        </w:rPr>
        <w:t>做大民用照明，做强商用照明，做专车载业务。</w:t>
      </w:r>
      <w:r>
        <w:rPr/>
        <w:t> </w:t>
      </w:r>
    </w:p>
    <w:p>
      <w:pPr>
        <w:pStyle w:val="BodyText"/>
        <w:spacing w:before="15"/>
        <w:ind w:left="378"/>
      </w:pPr>
      <w:r>
        <w:rPr>
          <w:w w:val="100"/>
        </w:rPr>
        <w:t> </w:t>
      </w:r>
    </w:p>
    <w:p>
      <w:pPr>
        <w:pStyle w:val="BodyText"/>
        <w:spacing w:before="141"/>
        <w:ind w:left="378"/>
      </w:pPr>
      <w:r>
        <w:rPr/>
        <w:t>(三)经营计划</w:t>
      </w:r>
    </w:p>
    <w:p>
      <w:pPr>
        <w:pStyle w:val="BodyText"/>
        <w:spacing w:before="151"/>
        <w:ind w:left="378"/>
      </w:pPr>
      <w:r>
        <w:rPr>
          <w:spacing w:val="11"/>
        </w:rPr>
        <w:t>√适用 □不适用</w:t>
      </w:r>
      <w:r>
        <w:rPr>
          <w:spacing w:val="-3"/>
        </w:rPr>
        <w:t> </w:t>
      </w:r>
      <w:r>
        <w:rPr/>
        <w:t> </w:t>
      </w:r>
    </w:p>
    <w:p>
      <w:pPr>
        <w:pStyle w:val="BodyText"/>
        <w:spacing w:line="321" w:lineRule="auto" w:before="91"/>
        <w:ind w:left="378" w:right="477" w:firstLine="419"/>
      </w:pPr>
      <w:r>
        <w:rPr/>
        <w:t>通用照明板块巩固民用照明行业龙头地位，并积极发展商用照明，通过定制化、智能化和专业化，不断提升得邦产品价值。 </w:t>
      </w:r>
    </w:p>
    <w:p>
      <w:pPr>
        <w:pStyle w:val="BodyText"/>
        <w:spacing w:line="268" w:lineRule="exact"/>
        <w:ind w:left="798"/>
      </w:pPr>
      <w:r>
        <w:rPr>
          <w:spacing w:val="-3"/>
        </w:rPr>
        <w:t>车载业务板块聚焦“车用照明+车载控制器”，加强与行业头部公司的紧密沟通，成长为值得</w:t>
      </w:r>
    </w:p>
    <w:p>
      <w:pPr>
        <w:pStyle w:val="BodyText"/>
        <w:spacing w:before="91"/>
        <w:ind w:left="378"/>
      </w:pPr>
      <w:r>
        <w:rPr>
          <w:spacing w:val="-1"/>
        </w:rPr>
        <w:t>信赖的车载业务合作伙伴。 </w:t>
      </w:r>
    </w:p>
    <w:p>
      <w:pPr>
        <w:pStyle w:val="BodyText"/>
        <w:spacing w:before="14"/>
        <w:ind w:left="378"/>
      </w:pPr>
      <w:r>
        <w:rPr>
          <w:w w:val="100"/>
        </w:rPr>
        <w:t> </w:t>
      </w:r>
    </w:p>
    <w:p>
      <w:pPr>
        <w:pStyle w:val="BodyText"/>
        <w:spacing w:before="62"/>
        <w:ind w:left="378"/>
      </w:pPr>
      <w:r>
        <w:rPr/>
        <w:t>(四)可能面对的风险</w:t>
      </w:r>
    </w:p>
    <w:p>
      <w:pPr>
        <w:pStyle w:val="BodyText"/>
        <w:spacing w:before="65"/>
        <w:ind w:left="378"/>
      </w:pPr>
      <w:r>
        <w:rPr>
          <w:spacing w:val="11"/>
        </w:rPr>
        <w:t>√适用 □不适用</w:t>
      </w:r>
      <w:r>
        <w:rPr>
          <w:spacing w:val="-3"/>
        </w:rPr>
        <w:t> </w:t>
      </w:r>
      <w:r>
        <w:rPr/>
        <w:t> </w:t>
      </w:r>
    </w:p>
    <w:p>
      <w:pPr>
        <w:pStyle w:val="BodyText"/>
        <w:spacing w:before="79"/>
        <w:ind w:left="798"/>
      </w:pPr>
      <w:r>
        <w:rPr/>
        <w:t>1、市场竞争的风险 </w:t>
      </w:r>
    </w:p>
    <w:p>
      <w:pPr>
        <w:pStyle w:val="BodyText"/>
        <w:spacing w:line="321" w:lineRule="auto" w:before="91"/>
        <w:ind w:left="378" w:right="468" w:firstLine="419"/>
        <w:jc w:val="both"/>
      </w:pPr>
      <w:r>
        <w:rPr/>
        <w:t>通用照明市场是一个竞争较为充分的行业。在高端市场，飞利浦、欧司朗、通用等国际一流照明企业仍拥有强大的品牌优势；在中端市场，部分国内品牌与外资品牌凭借其资金和研发实力逐步取得优势；而在低端市场，则有数量众多的中小照明电器生产企业，技术成熟度低，产品差</w:t>
      </w:r>
      <w:r>
        <w:rPr>
          <w:spacing w:val="-15"/>
        </w:rPr>
        <w:t>异化不明显，主要以低档次、低附加值产品为主，造成低档产品生产能力过剩、滞销积压的现象。</w:t>
      </w:r>
      <w:r>
        <w:rPr>
          <w:spacing w:val="-5"/>
        </w:rPr>
        <w:t>而在新兴照明市场，特别是 </w:t>
      </w:r>
      <w:r>
        <w:rPr/>
        <w:t>LED</w:t>
      </w:r>
      <w:r>
        <w:rPr>
          <w:spacing w:val="-8"/>
        </w:rPr>
        <w:t> 照明市场，除了传统照明企业利用其在照明行业的竞争优势转型</w:t>
      </w:r>
      <w:r>
        <w:rPr>
          <w:spacing w:val="-19"/>
        </w:rPr>
        <w:t>进入 </w:t>
      </w:r>
      <w:r>
        <w:rPr>
          <w:spacing w:val="-1"/>
        </w:rPr>
        <w:t>LED</w:t>
      </w:r>
      <w:r>
        <w:rPr>
          <w:spacing w:val="-8"/>
        </w:rPr>
        <w:t> 照明市场外，公司还将面对来自半导体生产企业、电子产品制造类企业利用自身的技术</w:t>
      </w:r>
      <w:r>
        <w:rPr>
          <w:spacing w:val="-7"/>
        </w:rPr>
        <w:t>优势、制造优势进入 </w:t>
      </w:r>
      <w:r>
        <w:rPr/>
        <w:t>LED</w:t>
      </w:r>
      <w:r>
        <w:rPr>
          <w:spacing w:val="-8"/>
        </w:rPr>
        <w:t> 照明市场参与竞争。公司整体定位在中高端照明市场，面临着来自行业</w:t>
      </w:r>
      <w:r>
        <w:rPr/>
        <w:t>内诸多企业的竞争。 </w:t>
      </w:r>
    </w:p>
    <w:p>
      <w:pPr>
        <w:pStyle w:val="BodyText"/>
        <w:spacing w:line="321" w:lineRule="auto"/>
        <w:ind w:left="378" w:right="477" w:firstLine="419"/>
        <w:jc w:val="both"/>
      </w:pPr>
      <w:r>
        <w:rPr/>
        <w:t>车载市场正在迈入电动化和智能化时代，传统车厂和新兴造车势力均在大力开发新技术和产品，终端汽车产品的变革将倒逼上游零部件企业的技术升级和转型，原有的供应格局将发生剧烈变化，公司将面对来自各类型企业入局的竞争。</w:t>
      </w:r>
      <w:r>
        <w:rPr>
          <w:spacing w:val="-2"/>
        </w:rPr>
        <w:t> </w:t>
      </w:r>
      <w:r>
        <w:rPr/>
        <w:t> </w:t>
      </w:r>
    </w:p>
    <w:p>
      <w:pPr>
        <w:pStyle w:val="BodyText"/>
        <w:spacing w:line="268" w:lineRule="exact"/>
        <w:ind w:left="798"/>
      </w:pPr>
      <w:r>
        <w:rPr/>
        <w:t>2、原材料短缺和价格波动的风险 </w:t>
      </w:r>
    </w:p>
    <w:p>
      <w:pPr>
        <w:pStyle w:val="BodyText"/>
        <w:spacing w:line="321" w:lineRule="auto" w:before="87"/>
        <w:ind w:left="378" w:right="470" w:firstLine="419"/>
        <w:jc w:val="both"/>
      </w:pPr>
      <w:r>
        <w:rPr/>
        <w:t>原材料成本占公司产品成本的比例较高，原材料价格的波动和短缺将对公司营业成本产生重大影响，如果未来原材料价格出现大幅度波动，或者原材料出现缺货等情形，公司的盈利水平将</w:t>
      </w:r>
      <w:r>
        <w:rPr>
          <w:spacing w:val="-3"/>
        </w:rPr>
        <w:t>可能因此出现波动。公司将通过加大研发投入，内部挖潜和效率</w:t>
      </w:r>
      <w:r>
        <w:rPr>
          <w:spacing w:val="-2"/>
        </w:rPr>
        <w:t>&amp;安全兼顾的供应链管理等方法应</w:t>
      </w:r>
      <w:r>
        <w:rPr/>
        <w:t>对相关风险。 </w:t>
      </w:r>
    </w:p>
    <w:p>
      <w:pPr>
        <w:pStyle w:val="BodyText"/>
        <w:spacing w:line="267" w:lineRule="exact"/>
        <w:ind w:left="798"/>
      </w:pPr>
      <w:r>
        <w:rPr/>
        <w:t>3、汇率波动的风险 </w:t>
      </w:r>
    </w:p>
    <w:p>
      <w:pPr>
        <w:pStyle w:val="BodyText"/>
        <w:spacing w:line="321" w:lineRule="auto" w:before="90"/>
        <w:ind w:left="378" w:right="468" w:firstLine="419"/>
        <w:jc w:val="both"/>
      </w:pPr>
      <w:r>
        <w:rPr>
          <w:spacing w:val="-27"/>
        </w:rPr>
        <w:t>自 </w:t>
      </w:r>
      <w:r>
        <w:rPr>
          <w:spacing w:val="-1"/>
        </w:rPr>
        <w:t>2005</w:t>
      </w:r>
      <w:r>
        <w:rPr>
          <w:spacing w:val="-37"/>
        </w:rPr>
        <w:t> 年 </w:t>
      </w:r>
      <w:r>
        <w:rPr/>
        <w:t>7</w:t>
      </w:r>
      <w:r>
        <w:rPr>
          <w:spacing w:val="-12"/>
        </w:rPr>
        <w:t> 月中国人民银行公布人民币汇率改革政策以来，人民币汇率的定价机制更加市场</w:t>
      </w:r>
      <w:r>
        <w:rPr/>
        <w:t>化，汇率波动幅度有所加大。未来如果人民币汇率呈现上升趋势，将有可能削弱公司出口产品的价格吸引力，进一步影响公司开拓国际市场，因此，公司业务经营在一定程度上受到汇率风险的影响。  </w:t>
      </w:r>
    </w:p>
    <w:p>
      <w:pPr>
        <w:pStyle w:val="BodyText"/>
        <w:spacing w:line="267" w:lineRule="exact"/>
        <w:ind w:left="798"/>
      </w:pPr>
      <w:r>
        <w:rPr/>
        <w:t>4、物流不稳定的风险</w:t>
      </w:r>
      <w:r>
        <w:rPr>
          <w:spacing w:val="-3"/>
        </w:rPr>
        <w:t> </w:t>
      </w:r>
      <w:r>
        <w:rPr/>
        <w:t> </w:t>
      </w:r>
    </w:p>
    <w:p>
      <w:pPr>
        <w:pStyle w:val="BodyText"/>
        <w:spacing w:line="360" w:lineRule="atLeast"/>
        <w:ind w:left="378" w:right="477" w:firstLine="419"/>
      </w:pPr>
      <w:r>
        <w:rPr/>
        <w:t>原有物流体系面临着地缘政治等诸多因素的巨大冲击，将对公司经营效率和成本带来诸多不确定性，存在可能影响公司业务稳定的风险。 </w:t>
      </w:r>
    </w:p>
    <w:p>
      <w:pPr>
        <w:pStyle w:val="BodyText"/>
        <w:spacing w:before="15"/>
        <w:ind w:left="378"/>
      </w:pPr>
      <w:r>
        <w:rPr>
          <w:w w:val="100"/>
        </w:rPr>
        <w:t> </w:t>
      </w:r>
    </w:p>
    <w:p>
      <w:pPr>
        <w:pStyle w:val="BodyText"/>
        <w:spacing w:before="64"/>
        <w:ind w:left="378"/>
      </w:pPr>
      <w:r>
        <w:rPr/>
        <w:t>(五)其他</w:t>
      </w:r>
    </w:p>
    <w:p>
      <w:pPr>
        <w:pStyle w:val="BodyText"/>
        <w:spacing w:before="62"/>
        <w:ind w:left="378"/>
      </w:pPr>
      <w:r>
        <w:rPr>
          <w:spacing w:val="11"/>
        </w:rPr>
        <w:t>□适用 √不适用</w:t>
      </w:r>
      <w:r>
        <w:rPr>
          <w:spacing w:val="-3"/>
        </w:rPr>
        <w:t> </w:t>
      </w:r>
      <w:r>
        <w:rPr/>
        <w:t> </w:t>
      </w:r>
    </w:p>
    <w:p>
      <w:pPr>
        <w:spacing w:after="0"/>
        <w:sectPr>
          <w:pgSz w:w="11910" w:h="16840"/>
          <w:pgMar w:header="880" w:footer="1195" w:top="1460" w:bottom="1380" w:left="1420" w:right="800"/>
        </w:sectPr>
      </w:pPr>
    </w:p>
    <w:p>
      <w:pPr>
        <w:pStyle w:val="BodyText"/>
        <w:spacing w:before="61"/>
        <w:ind w:left="378"/>
      </w:pPr>
      <w:r>
        <w:rPr/>
        <w:t>七、公司因不适用准则规定或国家秘密、商业秘密等特殊原因，未按准则披露的情况和原因说明</w:t>
      </w:r>
    </w:p>
    <w:p>
      <w:pPr>
        <w:pStyle w:val="BodyText"/>
        <w:spacing w:before="65"/>
        <w:ind w:left="378"/>
      </w:pPr>
      <w:r>
        <w:rPr>
          <w:spacing w:val="11"/>
        </w:rPr>
        <w:t>□适用 √不适用</w:t>
      </w:r>
      <w:r>
        <w:rPr>
          <w:spacing w:val="-3"/>
        </w:rPr>
        <w:t> </w:t>
      </w:r>
      <w:r>
        <w:rPr/>
        <w:t> </w:t>
      </w:r>
    </w:p>
    <w:p>
      <w:pPr>
        <w:pStyle w:val="BodyText"/>
        <w:spacing w:before="2"/>
        <w:ind w:left="378"/>
      </w:pPr>
      <w:r>
        <w:rPr>
          <w:w w:val="100"/>
        </w:rPr>
        <w:t> </w:t>
      </w:r>
    </w:p>
    <w:p>
      <w:pPr>
        <w:pStyle w:val="BodyText"/>
        <w:spacing w:before="5"/>
        <w:ind w:left="378"/>
      </w:pPr>
      <w:r>
        <w:rPr>
          <w:w w:val="100"/>
        </w:rPr>
        <w:t> </w:t>
      </w:r>
    </w:p>
    <w:p>
      <w:pPr>
        <w:pStyle w:val="Heading1"/>
        <w:spacing w:line="422" w:lineRule="exact"/>
        <w:ind w:left="3030" w:right="3125"/>
      </w:pPr>
      <w:bookmarkStart w:name="_bookmark3" w:id="4"/>
      <w:bookmarkEnd w:id="4"/>
      <w:r>
        <w:rPr>
          <w:b w:val="0"/>
        </w:rPr>
      </w:r>
      <w:r>
        <w:rPr/>
        <w:t>第四节      公司治理</w:t>
      </w:r>
    </w:p>
    <w:p>
      <w:pPr>
        <w:pStyle w:val="BodyText"/>
        <w:spacing w:before="4"/>
        <w:ind w:left="0"/>
        <w:rPr>
          <w:rFonts w:ascii="Microsoft JhengHei"/>
          <w:b/>
          <w:sz w:val="14"/>
        </w:rPr>
      </w:pPr>
    </w:p>
    <w:p>
      <w:pPr>
        <w:pStyle w:val="BodyText"/>
        <w:ind w:left="378"/>
      </w:pPr>
      <w:r>
        <w:rPr>
          <w:spacing w:val="-11"/>
        </w:rPr>
        <w:t>一、 公司治理相关情况说明</w:t>
      </w:r>
    </w:p>
    <w:p>
      <w:pPr>
        <w:pStyle w:val="BodyText"/>
        <w:spacing w:before="151"/>
        <w:ind w:left="378"/>
      </w:pPr>
      <w:r>
        <w:rPr>
          <w:spacing w:val="11"/>
        </w:rPr>
        <w:t>√适用 □不适用</w:t>
      </w:r>
      <w:r>
        <w:rPr>
          <w:spacing w:val="-3"/>
        </w:rPr>
        <w:t> </w:t>
      </w:r>
      <w:r>
        <w:rPr/>
        <w:t> </w:t>
      </w:r>
    </w:p>
    <w:p>
      <w:pPr>
        <w:pStyle w:val="BodyText"/>
        <w:spacing w:line="321" w:lineRule="auto" w:before="91"/>
        <w:ind w:left="378" w:right="468" w:firstLine="419"/>
        <w:jc w:val="both"/>
      </w:pPr>
      <w:r>
        <w:rPr/>
        <w:t>报告期内，公司严格按照《公司法》、《证券法》、《上海证券交易所股票上市规则》等有</w:t>
      </w:r>
      <w:r>
        <w:rPr>
          <w:spacing w:val="-15"/>
        </w:rPr>
        <w:t>关法律、法规、规范性文件和中国证券监督管理委员会</w:t>
      </w:r>
      <w:r>
        <w:rPr/>
        <w:t>（以下简称“中国证监会”或“证监会”）</w:t>
      </w:r>
      <w:r>
        <w:rPr>
          <w:spacing w:val="-103"/>
        </w:rPr>
        <w:t> </w:t>
      </w:r>
      <w:r>
        <w:rPr/>
        <w:t>的要求，继续完善法人治理结构，规范公司运作，建立健全内部控制制度，提高信息披露工作质量，进一步提升公司治理水平，为切实提高企业经营管理水平和风险防范能力而努力。公司董事会认为公司法人治理的实际状况与中国证监会《上市公司治理准则》的文件要求不存在差异。具体内容如下： </w:t>
      </w:r>
    </w:p>
    <w:p>
      <w:pPr>
        <w:pStyle w:val="BodyText"/>
        <w:spacing w:line="266" w:lineRule="exact"/>
        <w:ind w:left="798"/>
      </w:pPr>
      <w:r>
        <w:rPr/>
        <w:t>1、关于股东与股东大会 </w:t>
      </w:r>
    </w:p>
    <w:p>
      <w:pPr>
        <w:pStyle w:val="BodyText"/>
        <w:spacing w:line="321" w:lineRule="auto" w:before="91"/>
        <w:ind w:left="378" w:right="477" w:firstLine="419"/>
        <w:jc w:val="both"/>
      </w:pPr>
      <w:r>
        <w:rPr/>
        <w:t>公司依照《公司法》等有关法律、法规和《公司章程》，以及公司制定的《股东大会议事规则》的规定，充分保障所有股东，尤其是中小股东能够切实行使各自的权利；并按照相关法律、法规和《公司章程》的要求召集、召开股东大会。 </w:t>
      </w:r>
    </w:p>
    <w:p>
      <w:pPr>
        <w:pStyle w:val="BodyText"/>
        <w:spacing w:line="267" w:lineRule="exact"/>
        <w:ind w:left="798"/>
      </w:pPr>
      <w:r>
        <w:rPr/>
        <w:t>2、关于控股股东与公司的关系 </w:t>
      </w:r>
    </w:p>
    <w:p>
      <w:pPr>
        <w:pStyle w:val="BodyText"/>
        <w:spacing w:line="321" w:lineRule="auto" w:before="91"/>
        <w:ind w:left="378" w:right="477" w:firstLine="419"/>
        <w:jc w:val="both"/>
      </w:pPr>
      <w:r>
        <w:rPr/>
        <w:t>公司具有独立的业务及自主经营能力，公司控股股东严格规范自己的行为，通过股东大会行使出资人的权利，没有超越股东大会直接或间接干预公司的决策和经营活动，公司与控股股东及其控制的公司进行的关联交易公平合理，公司与控股股东在人员、资产、财务、机构、业务方面做到了五独立，公司董事会、监事会和内部机构均能够独立运作。公司未发生过大股东占用上市公司资金和资产的情况。公司通过在《股东大会议事规则》、《公司章程》、《关联交易决策制度》和《募集资金管理制度》等制度中设立相关条款，建立了防止控股股东及其关联企业占用上市公司资金、侵害上市公司利益的机制。  </w:t>
      </w:r>
    </w:p>
    <w:p>
      <w:pPr>
        <w:pStyle w:val="BodyText"/>
        <w:spacing w:line="266" w:lineRule="exact"/>
        <w:ind w:left="798"/>
      </w:pPr>
      <w:r>
        <w:rPr/>
        <w:t>3、关于董事和董事会 </w:t>
      </w:r>
    </w:p>
    <w:p>
      <w:pPr>
        <w:pStyle w:val="BodyText"/>
        <w:spacing w:line="321" w:lineRule="auto" w:before="91"/>
        <w:ind w:left="378" w:right="367" w:firstLine="419"/>
      </w:pPr>
      <w:r>
        <w:rPr>
          <w:spacing w:val="-2"/>
        </w:rPr>
        <w:t>公司严格按照《公司法》、《公司章程》规定的选聘程序选举董事，公司董事会由 </w:t>
      </w:r>
      <w:r>
        <w:rPr>
          <w:spacing w:val="-1"/>
        </w:rPr>
        <w:t>7</w:t>
      </w:r>
      <w:r>
        <w:rPr>
          <w:spacing w:val="-15"/>
        </w:rPr>
        <w:t> 名董事</w:t>
      </w:r>
      <w:r>
        <w:rPr>
          <w:spacing w:val="-4"/>
        </w:rPr>
        <w:t>组成，设董事会秘书室、设董事长 </w:t>
      </w:r>
      <w:r>
        <w:rPr/>
        <w:t>1</w:t>
      </w:r>
      <w:r>
        <w:rPr>
          <w:spacing w:val="-8"/>
        </w:rPr>
        <w:t> 人，其中独立董事 </w:t>
      </w:r>
      <w:r>
        <w:rPr/>
        <w:t>3 名，董事会人数和人员构成符合法律、法规的要求。公司各位董事能够依据《董事会议事规则》、《独立董事工作制度》等制度，认真出席董事会会议和股东大会；积极参加相关培训，熟悉有关法律法规；认真负责、勤勉诚信地履行各自的职责，维护公司和股东利益。董事会下设审计、提名、薪酬与考核和战略委员会，专门委员会成员全部由董事组成，其中审计委员会、提名委员会、薪酬与考核委员会中独立董事占多数并担任主任。  </w:t>
      </w:r>
    </w:p>
    <w:p>
      <w:pPr>
        <w:pStyle w:val="BodyText"/>
        <w:spacing w:line="266" w:lineRule="exact"/>
        <w:ind w:left="798"/>
      </w:pPr>
      <w:r>
        <w:rPr/>
        <w:t>4、关于监事和监事会 </w:t>
      </w:r>
    </w:p>
    <w:p>
      <w:pPr>
        <w:pStyle w:val="BodyText"/>
        <w:spacing w:line="321" w:lineRule="auto" w:before="91"/>
        <w:ind w:left="378" w:right="477" w:firstLine="419"/>
        <w:jc w:val="both"/>
      </w:pPr>
      <w:r>
        <w:rPr/>
        <w:t>公司监事会严格执行《公司法》、《公司章程》的有关规定，人数和人员构成符合法律、法</w:t>
      </w:r>
      <w:r>
        <w:rPr>
          <w:spacing w:val="-2"/>
        </w:rPr>
        <w:t>规的要求，公司监事会由 </w:t>
      </w:r>
      <w:r>
        <w:rPr/>
        <w:t>3 名监事组成，其中 1</w:t>
      </w:r>
      <w:r>
        <w:rPr>
          <w:spacing w:val="-5"/>
        </w:rPr>
        <w:t> 名为职工代表监事，设监事会主席 </w:t>
      </w:r>
      <w:r>
        <w:rPr/>
        <w:t>1</w:t>
      </w:r>
      <w:r>
        <w:rPr>
          <w:spacing w:val="-12"/>
        </w:rPr>
        <w:t> 人。监事</w:t>
      </w:r>
      <w:r>
        <w:rPr/>
        <w:t>会能够依据《监事会议事规则》，本着对股东负责的态度，认真地履行自己的职责，对公司的运</w:t>
      </w:r>
    </w:p>
    <w:p>
      <w:pPr>
        <w:spacing w:after="0" w:line="321" w:lineRule="auto"/>
        <w:jc w:val="both"/>
        <w:sectPr>
          <w:pgSz w:w="11910" w:h="16840"/>
          <w:pgMar w:header="880" w:footer="1195" w:top="1460" w:bottom="1380" w:left="1420" w:right="800"/>
        </w:sectPr>
      </w:pPr>
    </w:p>
    <w:p>
      <w:pPr>
        <w:pStyle w:val="BodyText"/>
        <w:spacing w:line="321" w:lineRule="auto" w:before="138"/>
        <w:ind w:left="378" w:right="477"/>
      </w:pPr>
      <w:r>
        <w:rPr/>
        <w:t>营、关联交易、对外担保等重大事项及公司董事、高级管理人员履行职责的合法、合规性进行有效监督，并发表意见。</w:t>
      </w:r>
      <w:r>
        <w:rPr>
          <w:spacing w:val="-3"/>
        </w:rPr>
        <w:t> </w:t>
      </w:r>
      <w:r>
        <w:rPr/>
        <w:t> </w:t>
      </w:r>
    </w:p>
    <w:p>
      <w:pPr>
        <w:pStyle w:val="BodyText"/>
        <w:spacing w:line="268" w:lineRule="exact"/>
        <w:ind w:left="798"/>
      </w:pPr>
      <w:r>
        <w:rPr/>
        <w:t>5、关于信息披露与透明度 </w:t>
      </w:r>
    </w:p>
    <w:p>
      <w:pPr>
        <w:pStyle w:val="BodyText"/>
        <w:spacing w:line="321" w:lineRule="auto" w:before="91"/>
        <w:ind w:left="378" w:right="468" w:firstLine="419"/>
        <w:jc w:val="both"/>
      </w:pPr>
      <w:r>
        <w:rPr/>
        <w:t>董事会指定公司董事会秘书负责日常信息披露工作，接待股东的来访和咨询。公司力求做到</w:t>
      </w:r>
      <w:r>
        <w:rPr>
          <w:spacing w:val="-16"/>
        </w:rPr>
        <w:t>公平、及时、准确、完整地披露公司信息，确保公司所有股东及时、公平地获得公司的相关信息，</w:t>
      </w:r>
      <w:r>
        <w:rPr>
          <w:spacing w:val="-103"/>
        </w:rPr>
        <w:t> </w:t>
      </w:r>
      <w:r>
        <w:rPr/>
        <w:t>并做好信息披露前的保密工作，确保所有股东均能公平、公正地获得信息。 </w:t>
      </w:r>
    </w:p>
    <w:p>
      <w:pPr>
        <w:pStyle w:val="BodyText"/>
        <w:spacing w:line="267" w:lineRule="exact"/>
        <w:ind w:left="798"/>
      </w:pPr>
      <w:r>
        <w:rPr/>
        <w:t>6、关于投资者关系 </w:t>
      </w:r>
    </w:p>
    <w:p>
      <w:pPr>
        <w:pStyle w:val="BodyText"/>
        <w:spacing w:line="321" w:lineRule="auto" w:before="91"/>
        <w:ind w:left="378" w:right="477" w:firstLine="419"/>
      </w:pPr>
      <w:r>
        <w:rPr/>
        <w:t>公司继续加强投资者关系管理工作，认真做好投资者来电的接听、答复以及互动平台的问题回复。公司为中小投资者参与股东大会提供便利。  </w:t>
      </w:r>
    </w:p>
    <w:p>
      <w:pPr>
        <w:pStyle w:val="BodyText"/>
        <w:spacing w:line="268" w:lineRule="exact"/>
        <w:ind w:left="798"/>
      </w:pPr>
      <w:r>
        <w:rPr/>
        <w:t>7、关于内幕信息知情人登记管理 </w:t>
      </w:r>
    </w:p>
    <w:p>
      <w:pPr>
        <w:pStyle w:val="BodyText"/>
        <w:spacing w:line="321" w:lineRule="auto" w:before="92"/>
        <w:ind w:left="378" w:right="530" w:firstLine="419"/>
      </w:pPr>
      <w:r>
        <w:rPr>
          <w:spacing w:val="-4"/>
        </w:rPr>
        <w:t>公司按照《内幕信息知情人管理制度》规定，进行了 </w:t>
      </w:r>
      <w:r>
        <w:rPr/>
        <w:t>2022</w:t>
      </w:r>
      <w:r>
        <w:rPr>
          <w:spacing w:val="-9"/>
        </w:rPr>
        <w:t> 年年度报告、</w:t>
      </w:r>
      <w:r>
        <w:rPr/>
        <w:t>2023</w:t>
      </w:r>
      <w:r>
        <w:rPr>
          <w:spacing w:val="-9"/>
        </w:rPr>
        <w:t> 年第一季度报</w:t>
      </w:r>
      <w:r>
        <w:rPr>
          <w:spacing w:val="-5"/>
        </w:rPr>
        <w:t>告、半年报、第三季度报告和 </w:t>
      </w:r>
      <w:r>
        <w:rPr/>
        <w:t>2022</w:t>
      </w:r>
      <w:r>
        <w:rPr>
          <w:spacing w:val="-8"/>
        </w:rPr>
        <w:t> 年度利润分配等内幕信息知情人登记工作。</w:t>
      </w:r>
      <w:r>
        <w:rPr>
          <w:spacing w:val="-3"/>
        </w:rPr>
        <w:t> </w:t>
      </w:r>
      <w:r>
        <w:rPr/>
        <w:t> </w:t>
      </w:r>
    </w:p>
    <w:p>
      <w:pPr>
        <w:pStyle w:val="BodyText"/>
        <w:spacing w:line="268" w:lineRule="exact"/>
        <w:ind w:left="798"/>
      </w:pPr>
      <w:r>
        <w:rPr/>
        <w:t>8、关于同业竞争和关联交易 </w:t>
      </w:r>
    </w:p>
    <w:p>
      <w:pPr>
        <w:pStyle w:val="BodyText"/>
        <w:spacing w:line="321" w:lineRule="auto" w:before="91"/>
        <w:ind w:left="378" w:right="477" w:firstLine="419"/>
      </w:pPr>
      <w:r>
        <w:rPr/>
        <w:t>报告期内，公司与控股股东及其控制的公司不存在同业竞争。公司的关联交易严格遵守《公司章程》和《关联交易决策制度》的规定，履行相关程序，并及时进行披露。</w:t>
      </w:r>
      <w:r>
        <w:rPr>
          <w:spacing w:val="-3"/>
        </w:rPr>
        <w:t> </w:t>
      </w:r>
      <w:r>
        <w:rPr/>
        <w:t> </w:t>
      </w:r>
    </w:p>
    <w:p>
      <w:pPr>
        <w:pStyle w:val="BodyText"/>
        <w:spacing w:line="268" w:lineRule="exact"/>
        <w:ind w:left="798"/>
      </w:pPr>
      <w:r>
        <w:rPr/>
        <w:t>9、关于相关利益者 </w:t>
      </w:r>
    </w:p>
    <w:p>
      <w:pPr>
        <w:pStyle w:val="BodyText"/>
        <w:spacing w:line="321" w:lineRule="auto" w:before="91"/>
        <w:ind w:left="378" w:right="477" w:firstLine="419"/>
      </w:pPr>
      <w:r>
        <w:rPr/>
        <w:t>公司能够充分尊重和维护相关利益者的合法权利，在经济交往中，做到互惠互利，努力推动公司健康、持续发展。 </w:t>
      </w:r>
      <w:r>
        <w:rPr>
          <w:spacing w:val="-3"/>
        </w:rPr>
        <w:t> </w:t>
      </w:r>
      <w:r>
        <w:rPr/>
        <w:t> </w:t>
      </w:r>
    </w:p>
    <w:p>
      <w:pPr>
        <w:pStyle w:val="BodyText"/>
        <w:spacing w:line="321" w:lineRule="auto"/>
        <w:ind w:left="378" w:right="477"/>
      </w:pPr>
      <w:r>
        <w:rPr/>
        <w:t>公司治理与法律、行政法规和中国证监会关于上市公司治理的规定是否存在重大差异；如有重大差异，应当说明原因 </w:t>
      </w:r>
    </w:p>
    <w:p>
      <w:pPr>
        <w:pStyle w:val="BodyText"/>
        <w:spacing w:line="268" w:lineRule="exact"/>
        <w:ind w:left="378"/>
      </w:pPr>
      <w:r>
        <w:rPr>
          <w:spacing w:val="-1"/>
        </w:rPr>
        <w:t>□适用 √不适用</w:t>
      </w:r>
      <w:r>
        <w:rPr>
          <w:spacing w:val="-3"/>
        </w:rPr>
        <w:t> </w:t>
      </w:r>
      <w:r>
        <w:rPr/>
        <w:t> </w:t>
      </w:r>
    </w:p>
    <w:p>
      <w:pPr>
        <w:pStyle w:val="BodyText"/>
        <w:spacing w:before="13"/>
        <w:ind w:left="378"/>
      </w:pPr>
      <w:r>
        <w:rPr>
          <w:w w:val="100"/>
        </w:rPr>
        <w:t> </w:t>
      </w:r>
    </w:p>
    <w:p>
      <w:pPr>
        <w:pStyle w:val="BodyText"/>
        <w:spacing w:line="321" w:lineRule="auto" w:before="141"/>
        <w:ind w:left="829" w:right="468" w:hanging="452"/>
      </w:pPr>
      <w:r>
        <w:rPr>
          <w:spacing w:val="-10"/>
        </w:rPr>
        <w:t>二、 公司控股股东、实际控制人在保证公司资产、人员、财务、机构、业务等方面独立性的具体</w:t>
      </w:r>
      <w:r>
        <w:rPr/>
        <w:t>措施，以及影响公司独立性而采取的解决方案、工作进度及后续工作计划</w:t>
      </w:r>
    </w:p>
    <w:p>
      <w:pPr>
        <w:pStyle w:val="BodyText"/>
        <w:spacing w:before="59"/>
        <w:ind w:left="378"/>
      </w:pPr>
      <w:r>
        <w:rPr>
          <w:spacing w:val="11"/>
        </w:rPr>
        <w:t>□适用 √不适用</w:t>
      </w:r>
      <w:r>
        <w:rPr>
          <w:spacing w:val="-3"/>
        </w:rPr>
        <w:t> </w:t>
      </w:r>
      <w:r>
        <w:rPr/>
        <w:t> </w:t>
      </w:r>
    </w:p>
    <w:p>
      <w:pPr>
        <w:pStyle w:val="BodyText"/>
        <w:spacing w:line="321" w:lineRule="auto" w:before="91"/>
        <w:ind w:left="378" w:right="374"/>
      </w:pPr>
      <w:r>
        <w:rPr/>
        <w:t>控股股东、实际控制人及其控制的其他单位从事与公司相同或者相近业务的情况，以及同业竞争或者同业竞争情况发生较大变化对公司的影响、已采取的解决措施、解决进展以及后续解决计划 </w:t>
      </w:r>
    </w:p>
    <w:p>
      <w:pPr>
        <w:pStyle w:val="BodyText"/>
        <w:spacing w:line="307" w:lineRule="auto"/>
        <w:ind w:left="378" w:right="7192"/>
      </w:pPr>
      <w:r>
        <w:rPr/>
        <w:t>□适用    √不适用</w:t>
      </w:r>
      <w:r>
        <w:rPr>
          <w:spacing w:val="-13"/>
        </w:rPr>
        <w:t>三、 股东大会情况简介</w:t>
      </w:r>
    </w:p>
    <w:tbl>
      <w:tblPr>
        <w:tblW w:w="0" w:type="auto"/>
        <w:jc w:val="left"/>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4"/>
        <w:gridCol w:w="1891"/>
        <w:gridCol w:w="2179"/>
        <w:gridCol w:w="2184"/>
        <w:gridCol w:w="1742"/>
      </w:tblGrid>
      <w:tr>
        <w:trPr>
          <w:trHeight w:val="544" w:hRule="atLeast"/>
        </w:trPr>
        <w:tc>
          <w:tcPr>
            <w:tcW w:w="1454" w:type="dxa"/>
          </w:tcPr>
          <w:p>
            <w:pPr>
              <w:pStyle w:val="TableParagraph"/>
              <w:spacing w:before="121"/>
              <w:ind w:left="307"/>
              <w:rPr>
                <w:sz w:val="21"/>
              </w:rPr>
            </w:pPr>
            <w:r>
              <w:rPr>
                <w:spacing w:val="-1"/>
                <w:sz w:val="21"/>
              </w:rPr>
              <w:t>会议届次</w:t>
            </w:r>
            <w:r>
              <w:rPr>
                <w:sz w:val="21"/>
              </w:rPr>
              <w:t> </w:t>
            </w:r>
          </w:p>
        </w:tc>
        <w:tc>
          <w:tcPr>
            <w:tcW w:w="1891" w:type="dxa"/>
          </w:tcPr>
          <w:p>
            <w:pPr>
              <w:pStyle w:val="TableParagraph"/>
              <w:spacing w:before="121"/>
              <w:ind w:left="169" w:right="53"/>
              <w:jc w:val="center"/>
              <w:rPr>
                <w:sz w:val="21"/>
              </w:rPr>
            </w:pPr>
            <w:r>
              <w:rPr>
                <w:spacing w:val="-1"/>
                <w:sz w:val="21"/>
              </w:rPr>
              <w:t>召开日期</w:t>
            </w:r>
            <w:r>
              <w:rPr>
                <w:sz w:val="21"/>
              </w:rPr>
              <w:t> </w:t>
            </w:r>
          </w:p>
        </w:tc>
        <w:tc>
          <w:tcPr>
            <w:tcW w:w="2179" w:type="dxa"/>
          </w:tcPr>
          <w:p>
            <w:pPr>
              <w:pStyle w:val="TableParagraph"/>
              <w:spacing w:line="242" w:lineRule="auto" w:before="0"/>
              <w:ind w:left="564" w:right="128" w:hanging="420"/>
              <w:rPr>
                <w:sz w:val="21"/>
              </w:rPr>
            </w:pPr>
            <w:r>
              <w:rPr>
                <w:sz w:val="21"/>
              </w:rPr>
              <w:t>决议刊登的指定网站的查询索引 </w:t>
            </w:r>
          </w:p>
        </w:tc>
        <w:tc>
          <w:tcPr>
            <w:tcW w:w="2184" w:type="dxa"/>
          </w:tcPr>
          <w:p>
            <w:pPr>
              <w:pStyle w:val="TableParagraph"/>
              <w:spacing w:before="121"/>
              <w:ind w:left="186" w:right="67"/>
              <w:jc w:val="center"/>
              <w:rPr>
                <w:sz w:val="21"/>
              </w:rPr>
            </w:pPr>
            <w:r>
              <w:rPr>
                <w:spacing w:val="-1"/>
                <w:sz w:val="21"/>
              </w:rPr>
              <w:t>决议刊登的披露日期</w:t>
            </w:r>
            <w:r>
              <w:rPr>
                <w:sz w:val="21"/>
              </w:rPr>
              <w:t> </w:t>
            </w:r>
          </w:p>
        </w:tc>
        <w:tc>
          <w:tcPr>
            <w:tcW w:w="1742" w:type="dxa"/>
          </w:tcPr>
          <w:p>
            <w:pPr>
              <w:pStyle w:val="TableParagraph"/>
              <w:spacing w:before="121"/>
              <w:ind w:left="450"/>
              <w:rPr>
                <w:sz w:val="21"/>
              </w:rPr>
            </w:pPr>
            <w:r>
              <w:rPr>
                <w:spacing w:val="-1"/>
                <w:sz w:val="21"/>
              </w:rPr>
              <w:t>会议决议</w:t>
            </w:r>
            <w:r>
              <w:rPr>
                <w:sz w:val="21"/>
              </w:rPr>
              <w:t> </w:t>
            </w:r>
          </w:p>
        </w:tc>
      </w:tr>
      <w:tr>
        <w:trPr>
          <w:trHeight w:val="818" w:hRule="atLeast"/>
        </w:trPr>
        <w:tc>
          <w:tcPr>
            <w:tcW w:w="1454" w:type="dxa"/>
          </w:tcPr>
          <w:p>
            <w:pPr>
              <w:pStyle w:val="TableParagraph"/>
              <w:spacing w:line="244" w:lineRule="auto" w:before="121"/>
              <w:ind w:left="307" w:right="165" w:hanging="132"/>
              <w:rPr>
                <w:sz w:val="21"/>
              </w:rPr>
            </w:pPr>
            <w:r>
              <w:rPr>
                <w:spacing w:val="-3"/>
                <w:sz w:val="21"/>
              </w:rPr>
              <w:t>2022</w:t>
            </w:r>
            <w:r>
              <w:rPr>
                <w:spacing w:val="-16"/>
                <w:sz w:val="21"/>
              </w:rPr>
              <w:t> 年年度</w:t>
            </w:r>
            <w:r>
              <w:rPr>
                <w:sz w:val="21"/>
              </w:rPr>
              <w:t>股东大会 </w:t>
            </w:r>
          </w:p>
        </w:tc>
        <w:tc>
          <w:tcPr>
            <w:tcW w:w="1891" w:type="dxa"/>
          </w:tcPr>
          <w:p>
            <w:pPr>
              <w:pStyle w:val="TableParagraph"/>
              <w:spacing w:before="1"/>
              <w:rPr>
                <w:sz w:val="20"/>
              </w:rPr>
            </w:pPr>
          </w:p>
          <w:p>
            <w:pPr>
              <w:pStyle w:val="TableParagraph"/>
              <w:spacing w:before="1"/>
              <w:ind w:left="169" w:right="53"/>
              <w:jc w:val="center"/>
              <w:rPr>
                <w:sz w:val="21"/>
              </w:rPr>
            </w:pPr>
            <w:r>
              <w:rPr>
                <w:sz w:val="21"/>
              </w:rPr>
              <w:t>2023</w:t>
            </w:r>
            <w:r>
              <w:rPr>
                <w:spacing w:val="-36"/>
                <w:sz w:val="21"/>
              </w:rPr>
              <w:t> 年 </w:t>
            </w:r>
            <w:r>
              <w:rPr>
                <w:sz w:val="21"/>
              </w:rPr>
              <w:t>4</w:t>
            </w:r>
            <w:r>
              <w:rPr>
                <w:spacing w:val="-36"/>
                <w:sz w:val="21"/>
              </w:rPr>
              <w:t> 月 </w:t>
            </w:r>
            <w:r>
              <w:rPr>
                <w:sz w:val="21"/>
              </w:rPr>
              <w:t>11</w:t>
            </w:r>
            <w:r>
              <w:rPr>
                <w:spacing w:val="-28"/>
                <w:sz w:val="21"/>
              </w:rPr>
              <w:t> 日</w:t>
            </w:r>
            <w:r>
              <w:rPr>
                <w:sz w:val="21"/>
              </w:rPr>
              <w:t> </w:t>
            </w:r>
          </w:p>
        </w:tc>
        <w:tc>
          <w:tcPr>
            <w:tcW w:w="2179" w:type="dxa"/>
          </w:tcPr>
          <w:p>
            <w:pPr>
              <w:pStyle w:val="TableParagraph"/>
              <w:spacing w:line="242" w:lineRule="auto" w:before="0"/>
              <w:ind w:left="144" w:right="128"/>
              <w:jc w:val="both"/>
              <w:rPr>
                <w:sz w:val="21"/>
              </w:rPr>
            </w:pPr>
            <w:r>
              <w:rPr>
                <w:sz w:val="21"/>
              </w:rPr>
              <w:t>上海证券交易所网站(www.sse.com.cn)公告编号：2023-014 </w:t>
            </w:r>
          </w:p>
        </w:tc>
        <w:tc>
          <w:tcPr>
            <w:tcW w:w="2184" w:type="dxa"/>
          </w:tcPr>
          <w:p>
            <w:pPr>
              <w:pStyle w:val="TableParagraph"/>
              <w:spacing w:before="1"/>
              <w:rPr>
                <w:sz w:val="20"/>
              </w:rPr>
            </w:pPr>
          </w:p>
          <w:p>
            <w:pPr>
              <w:pStyle w:val="TableParagraph"/>
              <w:spacing w:before="1"/>
              <w:ind w:left="186" w:right="67"/>
              <w:jc w:val="center"/>
              <w:rPr>
                <w:sz w:val="21"/>
              </w:rPr>
            </w:pPr>
            <w:r>
              <w:rPr>
                <w:sz w:val="21"/>
              </w:rPr>
              <w:t>2023</w:t>
            </w:r>
            <w:r>
              <w:rPr>
                <w:spacing w:val="-36"/>
                <w:sz w:val="21"/>
              </w:rPr>
              <w:t> 年 </w:t>
            </w:r>
            <w:r>
              <w:rPr>
                <w:sz w:val="21"/>
              </w:rPr>
              <w:t>4</w:t>
            </w:r>
            <w:r>
              <w:rPr>
                <w:spacing w:val="-36"/>
                <w:sz w:val="21"/>
              </w:rPr>
              <w:t> 月 </w:t>
            </w:r>
            <w:r>
              <w:rPr>
                <w:sz w:val="21"/>
              </w:rPr>
              <w:t>12</w:t>
            </w:r>
            <w:r>
              <w:rPr>
                <w:spacing w:val="-27"/>
                <w:sz w:val="21"/>
              </w:rPr>
              <w:t> 日</w:t>
            </w:r>
            <w:r>
              <w:rPr>
                <w:sz w:val="21"/>
              </w:rPr>
              <w:t> </w:t>
            </w:r>
          </w:p>
        </w:tc>
        <w:tc>
          <w:tcPr>
            <w:tcW w:w="1742" w:type="dxa"/>
          </w:tcPr>
          <w:p>
            <w:pPr>
              <w:pStyle w:val="TableParagraph"/>
              <w:spacing w:line="244" w:lineRule="auto" w:before="121"/>
              <w:ind w:left="110" w:right="-15" w:firstLine="340"/>
              <w:rPr>
                <w:sz w:val="21"/>
              </w:rPr>
            </w:pPr>
            <w:r>
              <w:rPr>
                <w:sz w:val="21"/>
              </w:rPr>
              <w:t>详见公司</w:t>
            </w:r>
            <w:r>
              <w:rPr>
                <w:spacing w:val="-1"/>
                <w:sz w:val="21"/>
              </w:rPr>
              <w:t>2023-014</w:t>
            </w:r>
            <w:r>
              <w:rPr>
                <w:spacing w:val="-14"/>
                <w:sz w:val="21"/>
              </w:rPr>
              <w:t> 号公告</w:t>
            </w:r>
            <w:r>
              <w:rPr>
                <w:sz w:val="21"/>
              </w:rPr>
              <w:t> </w:t>
            </w:r>
          </w:p>
        </w:tc>
      </w:tr>
    </w:tbl>
    <w:p>
      <w:pPr>
        <w:pStyle w:val="BodyText"/>
        <w:ind w:left="378"/>
      </w:pPr>
      <w:r>
        <w:rPr>
          <w:w w:val="100"/>
        </w:rPr>
        <w:t> </w:t>
      </w:r>
    </w:p>
    <w:p>
      <w:pPr>
        <w:pStyle w:val="BodyText"/>
        <w:spacing w:before="66"/>
        <w:ind w:left="378"/>
      </w:pPr>
      <w:r>
        <w:rPr>
          <w:spacing w:val="-1"/>
        </w:rPr>
        <w:t>表决权恢复的优先股股东请求召开临时股东大会</w:t>
      </w:r>
      <w:r>
        <w:rPr/>
        <w:t> </w:t>
      </w:r>
    </w:p>
    <w:p>
      <w:pPr>
        <w:pStyle w:val="BodyText"/>
        <w:spacing w:line="321" w:lineRule="auto" w:before="91"/>
        <w:ind w:left="378" w:right="7520"/>
      </w:pPr>
      <w:r>
        <w:rPr/>
        <w:t>□适用 √不适用股东大会情况说明 </w:t>
      </w:r>
    </w:p>
    <w:p>
      <w:pPr>
        <w:pStyle w:val="BodyText"/>
        <w:spacing w:line="268" w:lineRule="exact"/>
        <w:ind w:left="378"/>
      </w:pPr>
      <w:r>
        <w:rPr>
          <w:spacing w:val="-1"/>
        </w:rPr>
        <w:t>□适用 √不适用</w:t>
      </w:r>
      <w:r>
        <w:rPr/>
        <w:t> </w:t>
      </w:r>
    </w:p>
    <w:p>
      <w:pPr>
        <w:spacing w:after="0" w:line="268" w:lineRule="exact"/>
        <w:sectPr>
          <w:pgSz w:w="11910" w:h="16840"/>
          <w:pgMar w:header="880" w:footer="1195" w:top="1460" w:bottom="1380" w:left="1420" w:right="800"/>
        </w:sectPr>
      </w:pPr>
    </w:p>
    <w:p>
      <w:pPr>
        <w:pStyle w:val="BodyText"/>
        <w:ind w:left="0"/>
        <w:rPr>
          <w:sz w:val="20"/>
        </w:rPr>
      </w:pPr>
    </w:p>
    <w:p>
      <w:pPr>
        <w:pStyle w:val="BodyText"/>
        <w:spacing w:before="4"/>
        <w:ind w:left="0"/>
        <w:rPr>
          <w:sz w:val="27"/>
        </w:rPr>
      </w:pPr>
    </w:p>
    <w:p>
      <w:pPr>
        <w:pStyle w:val="BodyText"/>
        <w:spacing w:before="72"/>
        <w:ind w:left="220"/>
      </w:pPr>
      <w:r>
        <w:rPr>
          <w:spacing w:val="-8"/>
        </w:rPr>
        <w:t>四、 董事、监事和高级管理人员的情况</w:t>
      </w:r>
    </w:p>
    <w:p>
      <w:pPr>
        <w:pStyle w:val="BodyText"/>
        <w:spacing w:before="62"/>
        <w:ind w:left="220"/>
      </w:pPr>
      <w:r>
        <w:rPr>
          <w:rFonts w:ascii="Calibri" w:eastAsia="Calibri"/>
          <w:b/>
        </w:rPr>
        <w:t>(</w:t>
      </w:r>
      <w:r>
        <w:rPr/>
        <w:t>一</w:t>
      </w:r>
      <w:r>
        <w:rPr>
          <w:rFonts w:ascii="Calibri" w:eastAsia="Calibri"/>
          <w:b/>
          <w:spacing w:val="2"/>
        </w:rPr>
        <w:t>)   </w:t>
      </w:r>
      <w:r>
        <w:rPr/>
        <w:t>现任及报告期内离任董事、监事和高级管理人员持股变动及报酬情况</w:t>
      </w:r>
    </w:p>
    <w:p>
      <w:pPr>
        <w:pStyle w:val="BodyText"/>
        <w:spacing w:before="65"/>
        <w:ind w:left="220"/>
      </w:pPr>
      <w:r>
        <w:rPr/>
        <w:t>√适用 □不适用</w:t>
      </w:r>
      <w:r>
        <w:rPr>
          <w:spacing w:val="-3"/>
        </w:rPr>
        <w:t> </w:t>
      </w:r>
      <w:r>
        <w:rPr/>
        <w:t> </w:t>
      </w:r>
    </w:p>
    <w:p>
      <w:pPr>
        <w:pStyle w:val="BodyText"/>
        <w:spacing w:before="2" w:after="4"/>
        <w:ind w:left="13042"/>
      </w:pPr>
      <w:r>
        <w:rPr/>
        <w:t>单位：万股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759"/>
        <w:gridCol w:w="864"/>
        <w:gridCol w:w="723"/>
        <w:gridCol w:w="1296"/>
        <w:gridCol w:w="1296"/>
        <w:gridCol w:w="1008"/>
        <w:gridCol w:w="1041"/>
        <w:gridCol w:w="1360"/>
        <w:gridCol w:w="1212"/>
        <w:gridCol w:w="1209"/>
        <w:gridCol w:w="1202"/>
      </w:tblGrid>
      <w:tr>
        <w:trPr>
          <w:trHeight w:val="1360" w:hRule="atLeast"/>
        </w:trPr>
        <w:tc>
          <w:tcPr>
            <w:tcW w:w="1116" w:type="dxa"/>
          </w:tcPr>
          <w:p>
            <w:pPr>
              <w:pStyle w:val="TableParagraph"/>
              <w:spacing w:before="0"/>
              <w:rPr>
                <w:sz w:val="20"/>
              </w:rPr>
            </w:pPr>
          </w:p>
          <w:p>
            <w:pPr>
              <w:pStyle w:val="TableParagraph"/>
              <w:spacing w:before="8"/>
              <w:rPr>
                <w:sz w:val="22"/>
              </w:rPr>
            </w:pPr>
          </w:p>
          <w:p>
            <w:pPr>
              <w:pStyle w:val="TableParagraph"/>
              <w:spacing w:before="0"/>
              <w:ind w:left="275" w:right="160"/>
              <w:jc w:val="center"/>
              <w:rPr>
                <w:sz w:val="21"/>
              </w:rPr>
            </w:pPr>
            <w:r>
              <w:rPr>
                <w:sz w:val="21"/>
              </w:rPr>
              <w:t>姓名 </w:t>
            </w:r>
          </w:p>
        </w:tc>
        <w:tc>
          <w:tcPr>
            <w:tcW w:w="1759" w:type="dxa"/>
          </w:tcPr>
          <w:p>
            <w:pPr>
              <w:pStyle w:val="TableParagraph"/>
              <w:spacing w:before="0"/>
              <w:rPr>
                <w:sz w:val="20"/>
              </w:rPr>
            </w:pPr>
          </w:p>
          <w:p>
            <w:pPr>
              <w:pStyle w:val="TableParagraph"/>
              <w:spacing w:before="8"/>
              <w:rPr>
                <w:sz w:val="22"/>
              </w:rPr>
            </w:pPr>
          </w:p>
          <w:p>
            <w:pPr>
              <w:pStyle w:val="TableParagraph"/>
              <w:spacing w:before="0"/>
              <w:ind w:left="179" w:right="63"/>
              <w:jc w:val="center"/>
              <w:rPr>
                <w:sz w:val="21"/>
              </w:rPr>
            </w:pPr>
            <w:r>
              <w:rPr>
                <w:sz w:val="21"/>
              </w:rPr>
              <w:t>职务 </w:t>
            </w:r>
          </w:p>
        </w:tc>
        <w:tc>
          <w:tcPr>
            <w:tcW w:w="864" w:type="dxa"/>
          </w:tcPr>
          <w:p>
            <w:pPr>
              <w:pStyle w:val="TableParagraph"/>
              <w:spacing w:before="0"/>
              <w:rPr>
                <w:sz w:val="20"/>
              </w:rPr>
            </w:pPr>
          </w:p>
          <w:p>
            <w:pPr>
              <w:pStyle w:val="TableParagraph"/>
              <w:spacing w:before="8"/>
              <w:rPr>
                <w:sz w:val="22"/>
              </w:rPr>
            </w:pPr>
          </w:p>
          <w:p>
            <w:pPr>
              <w:pStyle w:val="TableParagraph"/>
              <w:spacing w:before="0"/>
              <w:ind w:left="254" w:right="140"/>
              <w:jc w:val="center"/>
              <w:rPr>
                <w:sz w:val="21"/>
              </w:rPr>
            </w:pPr>
            <w:r>
              <w:rPr>
                <w:sz w:val="21"/>
              </w:rPr>
              <w:t>性别 </w:t>
            </w:r>
          </w:p>
        </w:tc>
        <w:tc>
          <w:tcPr>
            <w:tcW w:w="723" w:type="dxa"/>
          </w:tcPr>
          <w:p>
            <w:pPr>
              <w:pStyle w:val="TableParagraph"/>
              <w:spacing w:before="0"/>
              <w:rPr>
                <w:sz w:val="20"/>
              </w:rPr>
            </w:pPr>
          </w:p>
          <w:p>
            <w:pPr>
              <w:pStyle w:val="TableParagraph"/>
              <w:spacing w:before="8"/>
              <w:rPr>
                <w:sz w:val="22"/>
              </w:rPr>
            </w:pPr>
          </w:p>
          <w:p>
            <w:pPr>
              <w:pStyle w:val="TableParagraph"/>
              <w:spacing w:before="0"/>
              <w:ind w:left="182" w:right="71"/>
              <w:jc w:val="center"/>
              <w:rPr>
                <w:sz w:val="21"/>
              </w:rPr>
            </w:pPr>
            <w:r>
              <w:rPr>
                <w:sz w:val="21"/>
              </w:rPr>
              <w:t>年龄 </w:t>
            </w:r>
          </w:p>
        </w:tc>
        <w:tc>
          <w:tcPr>
            <w:tcW w:w="1296" w:type="dxa"/>
          </w:tcPr>
          <w:p>
            <w:pPr>
              <w:pStyle w:val="TableParagraph"/>
              <w:spacing w:before="0"/>
              <w:rPr>
                <w:sz w:val="20"/>
              </w:rPr>
            </w:pPr>
          </w:p>
          <w:p>
            <w:pPr>
              <w:pStyle w:val="TableParagraph"/>
              <w:spacing w:line="244" w:lineRule="auto" w:before="152"/>
              <w:ind w:left="542" w:right="107" w:hanging="420"/>
              <w:rPr>
                <w:sz w:val="21"/>
              </w:rPr>
            </w:pPr>
            <w:r>
              <w:rPr>
                <w:sz w:val="21"/>
              </w:rPr>
              <w:t>任期起始日期 </w:t>
            </w:r>
          </w:p>
        </w:tc>
        <w:tc>
          <w:tcPr>
            <w:tcW w:w="1296" w:type="dxa"/>
          </w:tcPr>
          <w:p>
            <w:pPr>
              <w:pStyle w:val="TableParagraph"/>
              <w:spacing w:before="0"/>
              <w:rPr>
                <w:sz w:val="20"/>
              </w:rPr>
            </w:pPr>
          </w:p>
          <w:p>
            <w:pPr>
              <w:pStyle w:val="TableParagraph"/>
              <w:spacing w:line="244" w:lineRule="auto" w:before="152"/>
              <w:ind w:left="542" w:right="107" w:hanging="420"/>
              <w:rPr>
                <w:sz w:val="21"/>
              </w:rPr>
            </w:pPr>
            <w:r>
              <w:rPr>
                <w:sz w:val="21"/>
              </w:rPr>
              <w:t>任期终止日期 </w:t>
            </w:r>
          </w:p>
        </w:tc>
        <w:tc>
          <w:tcPr>
            <w:tcW w:w="1008" w:type="dxa"/>
          </w:tcPr>
          <w:p>
            <w:pPr>
              <w:pStyle w:val="TableParagraph"/>
              <w:spacing w:before="0"/>
              <w:rPr>
                <w:sz w:val="20"/>
              </w:rPr>
            </w:pPr>
          </w:p>
          <w:p>
            <w:pPr>
              <w:pStyle w:val="TableParagraph"/>
              <w:spacing w:line="244" w:lineRule="auto" w:before="152"/>
              <w:ind w:left="293" w:right="174" w:hanging="106"/>
              <w:rPr>
                <w:sz w:val="21"/>
              </w:rPr>
            </w:pPr>
            <w:r>
              <w:rPr>
                <w:sz w:val="21"/>
              </w:rPr>
              <w:t>年初持股数 </w:t>
            </w:r>
          </w:p>
        </w:tc>
        <w:tc>
          <w:tcPr>
            <w:tcW w:w="1041" w:type="dxa"/>
          </w:tcPr>
          <w:p>
            <w:pPr>
              <w:pStyle w:val="TableParagraph"/>
              <w:spacing w:before="0"/>
              <w:rPr>
                <w:sz w:val="20"/>
              </w:rPr>
            </w:pPr>
          </w:p>
          <w:p>
            <w:pPr>
              <w:pStyle w:val="TableParagraph"/>
              <w:spacing w:line="244" w:lineRule="auto" w:before="152"/>
              <w:ind w:left="310" w:right="190" w:hanging="106"/>
              <w:rPr>
                <w:sz w:val="21"/>
              </w:rPr>
            </w:pPr>
            <w:r>
              <w:rPr>
                <w:sz w:val="21"/>
              </w:rPr>
              <w:t>年末持股数 </w:t>
            </w:r>
          </w:p>
        </w:tc>
        <w:tc>
          <w:tcPr>
            <w:tcW w:w="1360" w:type="dxa"/>
          </w:tcPr>
          <w:p>
            <w:pPr>
              <w:pStyle w:val="TableParagraph"/>
              <w:spacing w:before="0"/>
              <w:rPr>
                <w:sz w:val="20"/>
              </w:rPr>
            </w:pPr>
          </w:p>
          <w:p>
            <w:pPr>
              <w:pStyle w:val="TableParagraph"/>
              <w:spacing w:line="244" w:lineRule="auto" w:before="152"/>
              <w:ind w:left="152" w:right="38"/>
              <w:rPr>
                <w:sz w:val="21"/>
              </w:rPr>
            </w:pPr>
            <w:r>
              <w:rPr>
                <w:sz w:val="21"/>
              </w:rPr>
              <w:t>年度内股份增减变动量 </w:t>
            </w:r>
          </w:p>
        </w:tc>
        <w:tc>
          <w:tcPr>
            <w:tcW w:w="1212" w:type="dxa"/>
          </w:tcPr>
          <w:p>
            <w:pPr>
              <w:pStyle w:val="TableParagraph"/>
              <w:spacing w:before="0"/>
              <w:rPr>
                <w:sz w:val="20"/>
              </w:rPr>
            </w:pPr>
          </w:p>
          <w:p>
            <w:pPr>
              <w:pStyle w:val="TableParagraph"/>
              <w:spacing w:line="244" w:lineRule="auto" w:before="152"/>
              <w:ind w:left="398" w:right="168" w:hanging="209"/>
              <w:rPr>
                <w:sz w:val="21"/>
              </w:rPr>
            </w:pPr>
            <w:r>
              <w:rPr>
                <w:spacing w:val="-1"/>
                <w:sz w:val="21"/>
              </w:rPr>
              <w:t>增减变动</w:t>
            </w:r>
            <w:r>
              <w:rPr>
                <w:sz w:val="21"/>
              </w:rPr>
              <w:t>原因 </w:t>
            </w:r>
          </w:p>
        </w:tc>
        <w:tc>
          <w:tcPr>
            <w:tcW w:w="1209" w:type="dxa"/>
          </w:tcPr>
          <w:p>
            <w:pPr>
              <w:pStyle w:val="TableParagraph"/>
              <w:spacing w:line="242" w:lineRule="auto" w:before="1"/>
              <w:ind w:left="187" w:right="166"/>
              <w:jc w:val="both"/>
              <w:rPr>
                <w:sz w:val="21"/>
              </w:rPr>
            </w:pPr>
            <w:r>
              <w:rPr>
                <w:spacing w:val="-1"/>
                <w:sz w:val="21"/>
              </w:rPr>
              <w:t>报告期内从公司获得的税前</w:t>
            </w:r>
            <w:r>
              <w:rPr>
                <w:spacing w:val="-4"/>
                <w:sz w:val="21"/>
              </w:rPr>
              <w:t>报酬总额</w:t>
            </w:r>
          </w:p>
          <w:p>
            <w:pPr>
              <w:pStyle w:val="TableParagraph"/>
              <w:spacing w:line="250" w:lineRule="exact" w:before="3"/>
              <w:ind w:left="187"/>
              <w:rPr>
                <w:sz w:val="21"/>
              </w:rPr>
            </w:pPr>
            <w:r>
              <w:rPr>
                <w:spacing w:val="-1"/>
                <w:sz w:val="21"/>
              </w:rPr>
              <w:t>（万元</w:t>
            </w:r>
            <w:r>
              <w:rPr>
                <w:sz w:val="21"/>
              </w:rPr>
              <w:t>） </w:t>
            </w:r>
          </w:p>
        </w:tc>
        <w:tc>
          <w:tcPr>
            <w:tcW w:w="1202" w:type="dxa"/>
          </w:tcPr>
          <w:p>
            <w:pPr>
              <w:pStyle w:val="TableParagraph"/>
              <w:spacing w:before="3"/>
              <w:rPr>
                <w:sz w:val="21"/>
              </w:rPr>
            </w:pPr>
          </w:p>
          <w:p>
            <w:pPr>
              <w:pStyle w:val="TableParagraph"/>
              <w:spacing w:line="242" w:lineRule="auto" w:before="0"/>
              <w:ind w:left="183" w:right="62"/>
              <w:jc w:val="both"/>
              <w:rPr>
                <w:sz w:val="21"/>
              </w:rPr>
            </w:pPr>
            <w:r>
              <w:rPr>
                <w:sz w:val="21"/>
              </w:rPr>
              <w:t>是否在公司关联方获取报酬 </w:t>
            </w:r>
          </w:p>
        </w:tc>
      </w:tr>
      <w:tr>
        <w:trPr>
          <w:trHeight w:val="398" w:hRule="atLeast"/>
        </w:trPr>
        <w:tc>
          <w:tcPr>
            <w:tcW w:w="1116" w:type="dxa"/>
          </w:tcPr>
          <w:p>
            <w:pPr>
              <w:pStyle w:val="TableParagraph"/>
              <w:ind w:left="275" w:right="160"/>
              <w:jc w:val="center"/>
              <w:rPr>
                <w:sz w:val="21"/>
              </w:rPr>
            </w:pPr>
            <w:r>
              <w:rPr>
                <w:sz w:val="21"/>
              </w:rPr>
              <w:t>倪强 </w:t>
            </w:r>
          </w:p>
        </w:tc>
        <w:tc>
          <w:tcPr>
            <w:tcW w:w="1759" w:type="dxa"/>
          </w:tcPr>
          <w:p>
            <w:pPr>
              <w:pStyle w:val="TableParagraph"/>
              <w:ind w:left="179" w:right="63"/>
              <w:jc w:val="center"/>
              <w:rPr>
                <w:sz w:val="21"/>
              </w:rPr>
            </w:pPr>
            <w:r>
              <w:rPr>
                <w:sz w:val="21"/>
              </w:rPr>
              <w:t>董事长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48 </w:t>
            </w:r>
          </w:p>
        </w:tc>
        <w:tc>
          <w:tcPr>
            <w:tcW w:w="1296" w:type="dxa"/>
          </w:tcPr>
          <w:p>
            <w:pPr>
              <w:pStyle w:val="TableParagraph"/>
              <w:ind w:right="57"/>
              <w:jc w:val="right"/>
              <w:rPr>
                <w:sz w:val="21"/>
              </w:rPr>
            </w:pPr>
            <w:r>
              <w:rPr>
                <w:sz w:val="21"/>
              </w:rPr>
              <w:t>2013.1.28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515.53 </w:t>
            </w:r>
          </w:p>
        </w:tc>
        <w:tc>
          <w:tcPr>
            <w:tcW w:w="1041" w:type="dxa"/>
          </w:tcPr>
          <w:p>
            <w:pPr>
              <w:pStyle w:val="TableParagraph"/>
              <w:ind w:right="-15"/>
              <w:jc w:val="right"/>
              <w:rPr>
                <w:sz w:val="21"/>
              </w:rPr>
            </w:pPr>
            <w:r>
              <w:rPr>
                <w:sz w:val="21"/>
              </w:rPr>
              <w:t>515.53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220 </w:t>
            </w:r>
          </w:p>
        </w:tc>
        <w:tc>
          <w:tcPr>
            <w:tcW w:w="1202" w:type="dxa"/>
          </w:tcPr>
          <w:p>
            <w:pPr>
              <w:pStyle w:val="TableParagraph"/>
              <w:ind w:left="497"/>
              <w:rPr>
                <w:sz w:val="21"/>
              </w:rPr>
            </w:pPr>
            <w:r>
              <w:rPr>
                <w:w w:val="100"/>
                <w:sz w:val="21"/>
              </w:rPr>
              <w:t>否</w:t>
            </w:r>
          </w:p>
        </w:tc>
      </w:tr>
      <w:tr>
        <w:trPr>
          <w:trHeight w:val="395" w:hRule="atLeast"/>
        </w:trPr>
        <w:tc>
          <w:tcPr>
            <w:tcW w:w="1116" w:type="dxa"/>
          </w:tcPr>
          <w:p>
            <w:pPr>
              <w:pStyle w:val="TableParagraph"/>
              <w:ind w:left="275" w:right="160"/>
              <w:jc w:val="center"/>
              <w:rPr>
                <w:sz w:val="21"/>
              </w:rPr>
            </w:pPr>
            <w:r>
              <w:rPr>
                <w:sz w:val="21"/>
              </w:rPr>
              <w:t>徐文财 </w:t>
            </w:r>
          </w:p>
        </w:tc>
        <w:tc>
          <w:tcPr>
            <w:tcW w:w="1759" w:type="dxa"/>
          </w:tcPr>
          <w:p>
            <w:pPr>
              <w:pStyle w:val="TableParagraph"/>
              <w:ind w:left="179" w:right="63"/>
              <w:jc w:val="center"/>
              <w:rPr>
                <w:sz w:val="21"/>
              </w:rPr>
            </w:pPr>
            <w:r>
              <w:rPr>
                <w:sz w:val="21"/>
              </w:rPr>
              <w:t>董事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58 </w:t>
            </w:r>
          </w:p>
        </w:tc>
        <w:tc>
          <w:tcPr>
            <w:tcW w:w="1296" w:type="dxa"/>
          </w:tcPr>
          <w:p>
            <w:pPr>
              <w:pStyle w:val="TableParagraph"/>
              <w:ind w:right="57"/>
              <w:jc w:val="right"/>
              <w:rPr>
                <w:sz w:val="21"/>
              </w:rPr>
            </w:pPr>
            <w:r>
              <w:rPr>
                <w:sz w:val="21"/>
              </w:rPr>
              <w:t>2013.1.28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0 </w:t>
            </w:r>
          </w:p>
        </w:tc>
        <w:tc>
          <w:tcPr>
            <w:tcW w:w="1202" w:type="dxa"/>
          </w:tcPr>
          <w:p>
            <w:pPr>
              <w:pStyle w:val="TableParagraph"/>
              <w:ind w:left="497"/>
              <w:rPr>
                <w:sz w:val="21"/>
              </w:rPr>
            </w:pPr>
            <w:r>
              <w:rPr>
                <w:w w:val="100"/>
                <w:sz w:val="21"/>
              </w:rPr>
              <w:t>是</w:t>
            </w:r>
          </w:p>
        </w:tc>
      </w:tr>
      <w:tr>
        <w:trPr>
          <w:trHeight w:val="398" w:hRule="atLeast"/>
        </w:trPr>
        <w:tc>
          <w:tcPr>
            <w:tcW w:w="1116" w:type="dxa"/>
          </w:tcPr>
          <w:p>
            <w:pPr>
              <w:pStyle w:val="TableParagraph"/>
              <w:spacing w:before="66"/>
              <w:ind w:left="275" w:right="160"/>
              <w:jc w:val="center"/>
              <w:rPr>
                <w:sz w:val="21"/>
              </w:rPr>
            </w:pPr>
            <w:r>
              <w:rPr>
                <w:sz w:val="21"/>
              </w:rPr>
              <w:t>胡天高 </w:t>
            </w:r>
          </w:p>
        </w:tc>
        <w:tc>
          <w:tcPr>
            <w:tcW w:w="1759" w:type="dxa"/>
          </w:tcPr>
          <w:p>
            <w:pPr>
              <w:pStyle w:val="TableParagraph"/>
              <w:spacing w:before="66"/>
              <w:ind w:left="179" w:right="63"/>
              <w:jc w:val="center"/>
              <w:rPr>
                <w:sz w:val="21"/>
              </w:rPr>
            </w:pPr>
            <w:r>
              <w:rPr>
                <w:sz w:val="21"/>
              </w:rPr>
              <w:t>董事 </w:t>
            </w:r>
          </w:p>
        </w:tc>
        <w:tc>
          <w:tcPr>
            <w:tcW w:w="864" w:type="dxa"/>
          </w:tcPr>
          <w:p>
            <w:pPr>
              <w:pStyle w:val="TableParagraph"/>
              <w:spacing w:before="66"/>
              <w:ind w:left="254" w:right="138"/>
              <w:jc w:val="center"/>
              <w:rPr>
                <w:sz w:val="21"/>
              </w:rPr>
            </w:pPr>
            <w:r>
              <w:rPr>
                <w:sz w:val="21"/>
              </w:rPr>
              <w:t>男 </w:t>
            </w:r>
          </w:p>
        </w:tc>
        <w:tc>
          <w:tcPr>
            <w:tcW w:w="723" w:type="dxa"/>
          </w:tcPr>
          <w:p>
            <w:pPr>
              <w:pStyle w:val="TableParagraph"/>
              <w:spacing w:before="66"/>
              <w:ind w:left="182" w:right="68"/>
              <w:jc w:val="center"/>
              <w:rPr>
                <w:sz w:val="21"/>
              </w:rPr>
            </w:pPr>
            <w:r>
              <w:rPr>
                <w:sz w:val="21"/>
              </w:rPr>
              <w:t>59 </w:t>
            </w:r>
          </w:p>
        </w:tc>
        <w:tc>
          <w:tcPr>
            <w:tcW w:w="1296" w:type="dxa"/>
          </w:tcPr>
          <w:p>
            <w:pPr>
              <w:pStyle w:val="TableParagraph"/>
              <w:spacing w:before="66"/>
              <w:ind w:right="57"/>
              <w:jc w:val="right"/>
              <w:rPr>
                <w:sz w:val="21"/>
              </w:rPr>
            </w:pPr>
            <w:r>
              <w:rPr>
                <w:sz w:val="21"/>
              </w:rPr>
              <w:t>2013.1.28 </w:t>
            </w:r>
          </w:p>
        </w:tc>
        <w:tc>
          <w:tcPr>
            <w:tcW w:w="1296" w:type="dxa"/>
          </w:tcPr>
          <w:p>
            <w:pPr>
              <w:pStyle w:val="TableParagraph"/>
              <w:spacing w:before="66"/>
              <w:ind w:right="57"/>
              <w:jc w:val="right"/>
              <w:rPr>
                <w:sz w:val="21"/>
              </w:rPr>
            </w:pPr>
            <w:r>
              <w:rPr>
                <w:sz w:val="21"/>
              </w:rPr>
              <w:t>2025.4.20 </w:t>
            </w:r>
          </w:p>
        </w:tc>
        <w:tc>
          <w:tcPr>
            <w:tcW w:w="1008" w:type="dxa"/>
          </w:tcPr>
          <w:p>
            <w:pPr>
              <w:pStyle w:val="TableParagraph"/>
              <w:spacing w:before="66"/>
              <w:ind w:right="-15"/>
              <w:jc w:val="right"/>
              <w:rPr>
                <w:sz w:val="21"/>
              </w:rPr>
            </w:pPr>
            <w:r>
              <w:rPr>
                <w:sz w:val="21"/>
              </w:rPr>
              <w:t>0 </w:t>
            </w:r>
          </w:p>
        </w:tc>
        <w:tc>
          <w:tcPr>
            <w:tcW w:w="1041" w:type="dxa"/>
          </w:tcPr>
          <w:p>
            <w:pPr>
              <w:pStyle w:val="TableParagraph"/>
              <w:spacing w:before="66"/>
              <w:ind w:right="-15"/>
              <w:jc w:val="right"/>
              <w:rPr>
                <w:sz w:val="21"/>
              </w:rPr>
            </w:pPr>
            <w:r>
              <w:rPr>
                <w:sz w:val="21"/>
              </w:rPr>
              <w:t>0 </w:t>
            </w:r>
          </w:p>
        </w:tc>
        <w:tc>
          <w:tcPr>
            <w:tcW w:w="1360" w:type="dxa"/>
          </w:tcPr>
          <w:p>
            <w:pPr>
              <w:pStyle w:val="TableParagraph"/>
              <w:spacing w:before="66"/>
              <w:ind w:right="-15"/>
              <w:jc w:val="right"/>
              <w:rPr>
                <w:sz w:val="21"/>
              </w:rPr>
            </w:pPr>
            <w:r>
              <w:rPr>
                <w:sz w:val="21"/>
              </w:rPr>
              <w:t>0 </w:t>
            </w:r>
          </w:p>
        </w:tc>
        <w:tc>
          <w:tcPr>
            <w:tcW w:w="1212" w:type="dxa"/>
          </w:tcPr>
          <w:p>
            <w:pPr>
              <w:pStyle w:val="TableParagraph"/>
              <w:spacing w:before="66"/>
              <w:ind w:right="432"/>
              <w:jc w:val="right"/>
              <w:rPr>
                <w:sz w:val="21"/>
              </w:rPr>
            </w:pPr>
            <w:r>
              <w:rPr>
                <w:sz w:val="21"/>
              </w:rPr>
              <w:t>/ </w:t>
            </w:r>
          </w:p>
        </w:tc>
        <w:tc>
          <w:tcPr>
            <w:tcW w:w="1209" w:type="dxa"/>
          </w:tcPr>
          <w:p>
            <w:pPr>
              <w:pStyle w:val="TableParagraph"/>
              <w:spacing w:before="66"/>
              <w:ind w:right="-15"/>
              <w:jc w:val="right"/>
              <w:rPr>
                <w:sz w:val="21"/>
              </w:rPr>
            </w:pPr>
            <w:r>
              <w:rPr>
                <w:sz w:val="21"/>
              </w:rPr>
              <w:t>0 </w:t>
            </w:r>
          </w:p>
        </w:tc>
        <w:tc>
          <w:tcPr>
            <w:tcW w:w="1202" w:type="dxa"/>
          </w:tcPr>
          <w:p>
            <w:pPr>
              <w:pStyle w:val="TableParagraph"/>
              <w:spacing w:before="66"/>
              <w:ind w:left="497"/>
              <w:rPr>
                <w:sz w:val="21"/>
              </w:rPr>
            </w:pPr>
            <w:r>
              <w:rPr>
                <w:w w:val="100"/>
                <w:sz w:val="21"/>
              </w:rPr>
              <w:t>是</w:t>
            </w:r>
          </w:p>
        </w:tc>
      </w:tr>
      <w:tr>
        <w:trPr>
          <w:trHeight w:val="397" w:hRule="atLeast"/>
        </w:trPr>
        <w:tc>
          <w:tcPr>
            <w:tcW w:w="1116" w:type="dxa"/>
          </w:tcPr>
          <w:p>
            <w:pPr>
              <w:pStyle w:val="TableParagraph"/>
              <w:ind w:left="275" w:right="160"/>
              <w:jc w:val="center"/>
              <w:rPr>
                <w:sz w:val="21"/>
              </w:rPr>
            </w:pPr>
            <w:r>
              <w:rPr>
                <w:sz w:val="21"/>
              </w:rPr>
              <w:t>厉宝平 </w:t>
            </w:r>
          </w:p>
        </w:tc>
        <w:tc>
          <w:tcPr>
            <w:tcW w:w="1759" w:type="dxa"/>
          </w:tcPr>
          <w:p>
            <w:pPr>
              <w:pStyle w:val="TableParagraph"/>
              <w:ind w:left="179" w:right="63"/>
              <w:jc w:val="center"/>
              <w:rPr>
                <w:sz w:val="21"/>
              </w:rPr>
            </w:pPr>
            <w:r>
              <w:rPr>
                <w:sz w:val="21"/>
              </w:rPr>
              <w:t>董事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60 </w:t>
            </w:r>
          </w:p>
        </w:tc>
        <w:tc>
          <w:tcPr>
            <w:tcW w:w="1296" w:type="dxa"/>
          </w:tcPr>
          <w:p>
            <w:pPr>
              <w:pStyle w:val="TableParagraph"/>
              <w:ind w:right="57"/>
              <w:jc w:val="right"/>
              <w:rPr>
                <w:sz w:val="21"/>
              </w:rPr>
            </w:pPr>
            <w:r>
              <w:rPr>
                <w:sz w:val="21"/>
              </w:rPr>
              <w:t>2013.1.28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0 </w:t>
            </w:r>
          </w:p>
        </w:tc>
        <w:tc>
          <w:tcPr>
            <w:tcW w:w="1202" w:type="dxa"/>
          </w:tcPr>
          <w:p>
            <w:pPr>
              <w:pStyle w:val="TableParagraph"/>
              <w:ind w:left="497"/>
              <w:rPr>
                <w:sz w:val="21"/>
              </w:rPr>
            </w:pPr>
            <w:r>
              <w:rPr>
                <w:w w:val="100"/>
                <w:sz w:val="21"/>
              </w:rPr>
              <w:t>是</w:t>
            </w:r>
          </w:p>
        </w:tc>
      </w:tr>
      <w:tr>
        <w:trPr>
          <w:trHeight w:val="396" w:hRule="atLeast"/>
        </w:trPr>
        <w:tc>
          <w:tcPr>
            <w:tcW w:w="1116" w:type="dxa"/>
          </w:tcPr>
          <w:p>
            <w:pPr>
              <w:pStyle w:val="TableParagraph"/>
              <w:ind w:left="275" w:right="160"/>
              <w:jc w:val="center"/>
              <w:rPr>
                <w:sz w:val="21"/>
              </w:rPr>
            </w:pPr>
            <w:r>
              <w:rPr>
                <w:sz w:val="21"/>
              </w:rPr>
              <w:t>窦林平 </w:t>
            </w:r>
          </w:p>
        </w:tc>
        <w:tc>
          <w:tcPr>
            <w:tcW w:w="1759" w:type="dxa"/>
          </w:tcPr>
          <w:p>
            <w:pPr>
              <w:pStyle w:val="TableParagraph"/>
              <w:ind w:left="176" w:right="63"/>
              <w:jc w:val="center"/>
              <w:rPr>
                <w:sz w:val="21"/>
              </w:rPr>
            </w:pPr>
            <w:r>
              <w:rPr>
                <w:spacing w:val="-1"/>
                <w:sz w:val="21"/>
              </w:rPr>
              <w:t>独立董事</w:t>
            </w:r>
            <w:r>
              <w:rPr>
                <w:sz w:val="21"/>
              </w:rPr>
              <w:t>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64 </w:t>
            </w:r>
          </w:p>
        </w:tc>
        <w:tc>
          <w:tcPr>
            <w:tcW w:w="1296" w:type="dxa"/>
          </w:tcPr>
          <w:p>
            <w:pPr>
              <w:pStyle w:val="TableParagraph"/>
              <w:ind w:left="228"/>
              <w:rPr>
                <w:sz w:val="21"/>
              </w:rPr>
            </w:pPr>
            <w:r>
              <w:rPr>
                <w:sz w:val="21"/>
              </w:rPr>
              <w:t>2019.4.2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10 </w:t>
            </w:r>
          </w:p>
        </w:tc>
        <w:tc>
          <w:tcPr>
            <w:tcW w:w="1202" w:type="dxa"/>
          </w:tcPr>
          <w:p>
            <w:pPr>
              <w:pStyle w:val="TableParagraph"/>
              <w:ind w:left="497"/>
              <w:rPr>
                <w:sz w:val="21"/>
              </w:rPr>
            </w:pPr>
            <w:r>
              <w:rPr>
                <w:w w:val="100"/>
                <w:sz w:val="21"/>
              </w:rPr>
              <w:t>否</w:t>
            </w:r>
          </w:p>
        </w:tc>
      </w:tr>
      <w:tr>
        <w:trPr>
          <w:trHeight w:val="398" w:hRule="atLeast"/>
        </w:trPr>
        <w:tc>
          <w:tcPr>
            <w:tcW w:w="1116" w:type="dxa"/>
          </w:tcPr>
          <w:p>
            <w:pPr>
              <w:pStyle w:val="TableParagraph"/>
              <w:ind w:left="275" w:right="160"/>
              <w:jc w:val="center"/>
              <w:rPr>
                <w:sz w:val="21"/>
              </w:rPr>
            </w:pPr>
            <w:r>
              <w:rPr>
                <w:sz w:val="21"/>
              </w:rPr>
              <w:t>卫龙宝 </w:t>
            </w:r>
          </w:p>
        </w:tc>
        <w:tc>
          <w:tcPr>
            <w:tcW w:w="1759" w:type="dxa"/>
          </w:tcPr>
          <w:p>
            <w:pPr>
              <w:pStyle w:val="TableParagraph"/>
              <w:ind w:left="176" w:right="63"/>
              <w:jc w:val="center"/>
              <w:rPr>
                <w:sz w:val="21"/>
              </w:rPr>
            </w:pPr>
            <w:r>
              <w:rPr>
                <w:spacing w:val="-1"/>
                <w:sz w:val="21"/>
              </w:rPr>
              <w:t>独立董事</w:t>
            </w:r>
            <w:r>
              <w:rPr>
                <w:sz w:val="21"/>
              </w:rPr>
              <w:t>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62 </w:t>
            </w:r>
          </w:p>
        </w:tc>
        <w:tc>
          <w:tcPr>
            <w:tcW w:w="1296" w:type="dxa"/>
          </w:tcPr>
          <w:p>
            <w:pPr>
              <w:pStyle w:val="TableParagraph"/>
              <w:ind w:right="57"/>
              <w:jc w:val="right"/>
              <w:rPr>
                <w:sz w:val="21"/>
              </w:rPr>
            </w:pPr>
            <w:r>
              <w:rPr>
                <w:sz w:val="21"/>
              </w:rPr>
              <w:t>2022.4.21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10 </w:t>
            </w:r>
          </w:p>
        </w:tc>
        <w:tc>
          <w:tcPr>
            <w:tcW w:w="1202" w:type="dxa"/>
          </w:tcPr>
          <w:p>
            <w:pPr>
              <w:pStyle w:val="TableParagraph"/>
              <w:ind w:left="497"/>
              <w:rPr>
                <w:sz w:val="21"/>
              </w:rPr>
            </w:pPr>
            <w:r>
              <w:rPr>
                <w:w w:val="100"/>
                <w:sz w:val="21"/>
              </w:rPr>
              <w:t>否</w:t>
            </w:r>
          </w:p>
        </w:tc>
      </w:tr>
      <w:tr>
        <w:trPr>
          <w:trHeight w:val="395" w:hRule="atLeast"/>
        </w:trPr>
        <w:tc>
          <w:tcPr>
            <w:tcW w:w="1116" w:type="dxa"/>
          </w:tcPr>
          <w:p>
            <w:pPr>
              <w:pStyle w:val="TableParagraph"/>
              <w:ind w:left="275" w:right="160"/>
              <w:jc w:val="center"/>
              <w:rPr>
                <w:sz w:val="21"/>
              </w:rPr>
            </w:pPr>
            <w:r>
              <w:rPr>
                <w:sz w:val="21"/>
              </w:rPr>
              <w:t>叶慧芬 </w:t>
            </w:r>
          </w:p>
        </w:tc>
        <w:tc>
          <w:tcPr>
            <w:tcW w:w="1759" w:type="dxa"/>
          </w:tcPr>
          <w:p>
            <w:pPr>
              <w:pStyle w:val="TableParagraph"/>
              <w:ind w:left="176" w:right="63"/>
              <w:jc w:val="center"/>
              <w:rPr>
                <w:sz w:val="21"/>
              </w:rPr>
            </w:pPr>
            <w:r>
              <w:rPr>
                <w:spacing w:val="-1"/>
                <w:sz w:val="21"/>
              </w:rPr>
              <w:t>独立董事</w:t>
            </w:r>
            <w:r>
              <w:rPr>
                <w:sz w:val="21"/>
              </w:rPr>
              <w:t> </w:t>
            </w:r>
          </w:p>
        </w:tc>
        <w:tc>
          <w:tcPr>
            <w:tcW w:w="864" w:type="dxa"/>
          </w:tcPr>
          <w:p>
            <w:pPr>
              <w:pStyle w:val="TableParagraph"/>
              <w:ind w:left="254" w:right="138"/>
              <w:jc w:val="center"/>
              <w:rPr>
                <w:sz w:val="21"/>
              </w:rPr>
            </w:pPr>
            <w:r>
              <w:rPr>
                <w:sz w:val="21"/>
              </w:rPr>
              <w:t>女 </w:t>
            </w:r>
          </w:p>
        </w:tc>
        <w:tc>
          <w:tcPr>
            <w:tcW w:w="723" w:type="dxa"/>
          </w:tcPr>
          <w:p>
            <w:pPr>
              <w:pStyle w:val="TableParagraph"/>
              <w:ind w:left="182" w:right="68"/>
              <w:jc w:val="center"/>
              <w:rPr>
                <w:sz w:val="21"/>
              </w:rPr>
            </w:pPr>
            <w:r>
              <w:rPr>
                <w:sz w:val="21"/>
              </w:rPr>
              <w:t>45 </w:t>
            </w:r>
          </w:p>
        </w:tc>
        <w:tc>
          <w:tcPr>
            <w:tcW w:w="1296" w:type="dxa"/>
          </w:tcPr>
          <w:p>
            <w:pPr>
              <w:pStyle w:val="TableParagraph"/>
              <w:ind w:right="57"/>
              <w:jc w:val="right"/>
              <w:rPr>
                <w:sz w:val="21"/>
              </w:rPr>
            </w:pPr>
            <w:r>
              <w:rPr>
                <w:sz w:val="21"/>
              </w:rPr>
              <w:t>2022.4.21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10 </w:t>
            </w:r>
          </w:p>
        </w:tc>
        <w:tc>
          <w:tcPr>
            <w:tcW w:w="1202" w:type="dxa"/>
          </w:tcPr>
          <w:p>
            <w:pPr>
              <w:pStyle w:val="TableParagraph"/>
              <w:ind w:left="497"/>
              <w:rPr>
                <w:sz w:val="21"/>
              </w:rPr>
            </w:pPr>
            <w:r>
              <w:rPr>
                <w:w w:val="100"/>
                <w:sz w:val="21"/>
              </w:rPr>
              <w:t>否</w:t>
            </w:r>
          </w:p>
        </w:tc>
      </w:tr>
      <w:tr>
        <w:trPr>
          <w:trHeight w:val="397" w:hRule="atLeast"/>
        </w:trPr>
        <w:tc>
          <w:tcPr>
            <w:tcW w:w="1116" w:type="dxa"/>
          </w:tcPr>
          <w:p>
            <w:pPr>
              <w:pStyle w:val="TableParagraph"/>
              <w:ind w:left="275" w:right="160"/>
              <w:jc w:val="center"/>
              <w:rPr>
                <w:sz w:val="21"/>
              </w:rPr>
            </w:pPr>
            <w:r>
              <w:rPr>
                <w:sz w:val="21"/>
              </w:rPr>
              <w:t>厉国平 </w:t>
            </w:r>
          </w:p>
        </w:tc>
        <w:tc>
          <w:tcPr>
            <w:tcW w:w="1759" w:type="dxa"/>
          </w:tcPr>
          <w:p>
            <w:pPr>
              <w:pStyle w:val="TableParagraph"/>
              <w:ind w:left="176" w:right="63"/>
              <w:jc w:val="center"/>
              <w:rPr>
                <w:sz w:val="21"/>
              </w:rPr>
            </w:pPr>
            <w:r>
              <w:rPr>
                <w:sz w:val="21"/>
              </w:rPr>
              <w:t>监事会主席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51 </w:t>
            </w:r>
          </w:p>
        </w:tc>
        <w:tc>
          <w:tcPr>
            <w:tcW w:w="1296" w:type="dxa"/>
          </w:tcPr>
          <w:p>
            <w:pPr>
              <w:pStyle w:val="TableParagraph"/>
              <w:ind w:right="57"/>
              <w:jc w:val="right"/>
              <w:rPr>
                <w:sz w:val="21"/>
              </w:rPr>
            </w:pPr>
            <w:r>
              <w:rPr>
                <w:sz w:val="21"/>
              </w:rPr>
              <w:t>2016.1.28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0 </w:t>
            </w:r>
          </w:p>
        </w:tc>
        <w:tc>
          <w:tcPr>
            <w:tcW w:w="1202" w:type="dxa"/>
          </w:tcPr>
          <w:p>
            <w:pPr>
              <w:pStyle w:val="TableParagraph"/>
              <w:ind w:left="497"/>
              <w:rPr>
                <w:sz w:val="21"/>
              </w:rPr>
            </w:pPr>
            <w:r>
              <w:rPr>
                <w:w w:val="100"/>
                <w:sz w:val="21"/>
              </w:rPr>
              <w:t>是</w:t>
            </w:r>
          </w:p>
        </w:tc>
      </w:tr>
      <w:tr>
        <w:trPr>
          <w:trHeight w:val="395" w:hRule="atLeast"/>
        </w:trPr>
        <w:tc>
          <w:tcPr>
            <w:tcW w:w="1116" w:type="dxa"/>
          </w:tcPr>
          <w:p>
            <w:pPr>
              <w:pStyle w:val="TableParagraph"/>
              <w:ind w:left="275" w:right="160"/>
              <w:jc w:val="center"/>
              <w:rPr>
                <w:sz w:val="21"/>
              </w:rPr>
            </w:pPr>
            <w:r>
              <w:rPr>
                <w:sz w:val="21"/>
              </w:rPr>
              <w:t>葛向全 </w:t>
            </w:r>
          </w:p>
        </w:tc>
        <w:tc>
          <w:tcPr>
            <w:tcW w:w="1759" w:type="dxa"/>
          </w:tcPr>
          <w:p>
            <w:pPr>
              <w:pStyle w:val="TableParagraph"/>
              <w:ind w:left="179" w:right="63"/>
              <w:jc w:val="center"/>
              <w:rPr>
                <w:sz w:val="21"/>
              </w:rPr>
            </w:pPr>
            <w:r>
              <w:rPr>
                <w:sz w:val="21"/>
              </w:rPr>
              <w:t>监事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50 </w:t>
            </w:r>
          </w:p>
        </w:tc>
        <w:tc>
          <w:tcPr>
            <w:tcW w:w="1296" w:type="dxa"/>
          </w:tcPr>
          <w:p>
            <w:pPr>
              <w:pStyle w:val="TableParagraph"/>
              <w:ind w:right="57"/>
              <w:jc w:val="right"/>
              <w:rPr>
                <w:sz w:val="21"/>
              </w:rPr>
            </w:pPr>
            <w:r>
              <w:rPr>
                <w:sz w:val="21"/>
              </w:rPr>
              <w:t>2020.7.28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0 </w:t>
            </w:r>
          </w:p>
        </w:tc>
        <w:tc>
          <w:tcPr>
            <w:tcW w:w="1202" w:type="dxa"/>
          </w:tcPr>
          <w:p>
            <w:pPr>
              <w:pStyle w:val="TableParagraph"/>
              <w:ind w:left="497"/>
              <w:rPr>
                <w:sz w:val="21"/>
              </w:rPr>
            </w:pPr>
            <w:r>
              <w:rPr>
                <w:w w:val="100"/>
                <w:sz w:val="21"/>
              </w:rPr>
              <w:t>是</w:t>
            </w:r>
          </w:p>
        </w:tc>
      </w:tr>
      <w:tr>
        <w:trPr>
          <w:trHeight w:val="398" w:hRule="atLeast"/>
        </w:trPr>
        <w:tc>
          <w:tcPr>
            <w:tcW w:w="1116" w:type="dxa"/>
          </w:tcPr>
          <w:p>
            <w:pPr>
              <w:pStyle w:val="TableParagraph"/>
              <w:spacing w:before="66"/>
              <w:ind w:left="275" w:right="160"/>
              <w:jc w:val="center"/>
              <w:rPr>
                <w:sz w:val="21"/>
              </w:rPr>
            </w:pPr>
            <w:r>
              <w:rPr>
                <w:sz w:val="21"/>
              </w:rPr>
              <w:t>陈洁伟 </w:t>
            </w:r>
          </w:p>
        </w:tc>
        <w:tc>
          <w:tcPr>
            <w:tcW w:w="1759" w:type="dxa"/>
          </w:tcPr>
          <w:p>
            <w:pPr>
              <w:pStyle w:val="TableParagraph"/>
              <w:spacing w:before="66"/>
              <w:ind w:left="176" w:right="63"/>
              <w:jc w:val="center"/>
              <w:rPr>
                <w:sz w:val="21"/>
              </w:rPr>
            </w:pPr>
            <w:r>
              <w:rPr>
                <w:spacing w:val="-1"/>
                <w:sz w:val="21"/>
              </w:rPr>
              <w:t>职工监事</w:t>
            </w:r>
            <w:r>
              <w:rPr>
                <w:sz w:val="21"/>
              </w:rPr>
              <w:t> </w:t>
            </w:r>
          </w:p>
        </w:tc>
        <w:tc>
          <w:tcPr>
            <w:tcW w:w="864" w:type="dxa"/>
          </w:tcPr>
          <w:p>
            <w:pPr>
              <w:pStyle w:val="TableParagraph"/>
              <w:spacing w:before="66"/>
              <w:ind w:left="254" w:right="138"/>
              <w:jc w:val="center"/>
              <w:rPr>
                <w:sz w:val="21"/>
              </w:rPr>
            </w:pPr>
            <w:r>
              <w:rPr>
                <w:sz w:val="21"/>
              </w:rPr>
              <w:t>男 </w:t>
            </w:r>
          </w:p>
        </w:tc>
        <w:tc>
          <w:tcPr>
            <w:tcW w:w="723" w:type="dxa"/>
          </w:tcPr>
          <w:p>
            <w:pPr>
              <w:pStyle w:val="TableParagraph"/>
              <w:spacing w:before="66"/>
              <w:ind w:left="182" w:right="68"/>
              <w:jc w:val="center"/>
              <w:rPr>
                <w:sz w:val="21"/>
              </w:rPr>
            </w:pPr>
            <w:r>
              <w:rPr>
                <w:sz w:val="21"/>
              </w:rPr>
              <w:t>37 </w:t>
            </w:r>
          </w:p>
        </w:tc>
        <w:tc>
          <w:tcPr>
            <w:tcW w:w="1296" w:type="dxa"/>
          </w:tcPr>
          <w:p>
            <w:pPr>
              <w:pStyle w:val="TableParagraph"/>
              <w:spacing w:before="66"/>
              <w:ind w:right="57"/>
              <w:jc w:val="right"/>
              <w:rPr>
                <w:sz w:val="21"/>
              </w:rPr>
            </w:pPr>
            <w:r>
              <w:rPr>
                <w:sz w:val="21"/>
              </w:rPr>
              <w:t>2016.1.28 </w:t>
            </w:r>
          </w:p>
        </w:tc>
        <w:tc>
          <w:tcPr>
            <w:tcW w:w="1296" w:type="dxa"/>
          </w:tcPr>
          <w:p>
            <w:pPr>
              <w:pStyle w:val="TableParagraph"/>
              <w:spacing w:before="66"/>
              <w:ind w:right="57"/>
              <w:jc w:val="right"/>
              <w:rPr>
                <w:sz w:val="21"/>
              </w:rPr>
            </w:pPr>
            <w:r>
              <w:rPr>
                <w:sz w:val="21"/>
              </w:rPr>
              <w:t>2025.4.20 </w:t>
            </w:r>
          </w:p>
        </w:tc>
        <w:tc>
          <w:tcPr>
            <w:tcW w:w="1008" w:type="dxa"/>
          </w:tcPr>
          <w:p>
            <w:pPr>
              <w:pStyle w:val="TableParagraph"/>
              <w:spacing w:before="66"/>
              <w:ind w:right="-15"/>
              <w:jc w:val="right"/>
              <w:rPr>
                <w:sz w:val="21"/>
              </w:rPr>
            </w:pPr>
            <w:r>
              <w:rPr>
                <w:sz w:val="21"/>
              </w:rPr>
              <w:t>0 </w:t>
            </w:r>
          </w:p>
        </w:tc>
        <w:tc>
          <w:tcPr>
            <w:tcW w:w="1041" w:type="dxa"/>
          </w:tcPr>
          <w:p>
            <w:pPr>
              <w:pStyle w:val="TableParagraph"/>
              <w:spacing w:before="66"/>
              <w:ind w:right="-15"/>
              <w:jc w:val="right"/>
              <w:rPr>
                <w:sz w:val="21"/>
              </w:rPr>
            </w:pPr>
            <w:r>
              <w:rPr>
                <w:sz w:val="21"/>
              </w:rPr>
              <w:t>0 </w:t>
            </w:r>
          </w:p>
        </w:tc>
        <w:tc>
          <w:tcPr>
            <w:tcW w:w="1360" w:type="dxa"/>
          </w:tcPr>
          <w:p>
            <w:pPr>
              <w:pStyle w:val="TableParagraph"/>
              <w:spacing w:before="66"/>
              <w:ind w:right="-15"/>
              <w:jc w:val="right"/>
              <w:rPr>
                <w:sz w:val="21"/>
              </w:rPr>
            </w:pPr>
            <w:r>
              <w:rPr>
                <w:sz w:val="21"/>
              </w:rPr>
              <w:t>0 </w:t>
            </w:r>
          </w:p>
        </w:tc>
        <w:tc>
          <w:tcPr>
            <w:tcW w:w="1212" w:type="dxa"/>
          </w:tcPr>
          <w:p>
            <w:pPr>
              <w:pStyle w:val="TableParagraph"/>
              <w:spacing w:before="66"/>
              <w:ind w:right="432"/>
              <w:jc w:val="right"/>
              <w:rPr>
                <w:sz w:val="21"/>
              </w:rPr>
            </w:pPr>
            <w:r>
              <w:rPr>
                <w:sz w:val="21"/>
              </w:rPr>
              <w:t>/ </w:t>
            </w:r>
          </w:p>
        </w:tc>
        <w:tc>
          <w:tcPr>
            <w:tcW w:w="1209" w:type="dxa"/>
          </w:tcPr>
          <w:p>
            <w:pPr>
              <w:pStyle w:val="TableParagraph"/>
              <w:spacing w:before="66"/>
              <w:ind w:right="-15"/>
              <w:jc w:val="right"/>
              <w:rPr>
                <w:sz w:val="21"/>
              </w:rPr>
            </w:pPr>
            <w:r>
              <w:rPr>
                <w:sz w:val="21"/>
              </w:rPr>
              <w:t>18 </w:t>
            </w:r>
          </w:p>
        </w:tc>
        <w:tc>
          <w:tcPr>
            <w:tcW w:w="1202" w:type="dxa"/>
          </w:tcPr>
          <w:p>
            <w:pPr>
              <w:pStyle w:val="TableParagraph"/>
              <w:spacing w:before="66"/>
              <w:ind w:left="497"/>
              <w:rPr>
                <w:sz w:val="21"/>
              </w:rPr>
            </w:pPr>
            <w:r>
              <w:rPr>
                <w:w w:val="100"/>
                <w:sz w:val="21"/>
              </w:rPr>
              <w:t>否</w:t>
            </w:r>
          </w:p>
        </w:tc>
      </w:tr>
      <w:tr>
        <w:trPr>
          <w:trHeight w:val="398" w:hRule="atLeast"/>
        </w:trPr>
        <w:tc>
          <w:tcPr>
            <w:tcW w:w="1116" w:type="dxa"/>
          </w:tcPr>
          <w:p>
            <w:pPr>
              <w:pStyle w:val="TableParagraph"/>
              <w:ind w:left="275" w:right="160"/>
              <w:jc w:val="center"/>
              <w:rPr>
                <w:sz w:val="21"/>
              </w:rPr>
            </w:pPr>
            <w:r>
              <w:rPr>
                <w:sz w:val="21"/>
              </w:rPr>
              <w:t>杜国红 </w:t>
            </w:r>
          </w:p>
        </w:tc>
        <w:tc>
          <w:tcPr>
            <w:tcW w:w="1759" w:type="dxa"/>
          </w:tcPr>
          <w:p>
            <w:pPr>
              <w:pStyle w:val="TableParagraph"/>
              <w:ind w:left="179" w:right="63"/>
              <w:jc w:val="center"/>
              <w:rPr>
                <w:sz w:val="21"/>
              </w:rPr>
            </w:pPr>
            <w:r>
              <w:rPr>
                <w:spacing w:val="-1"/>
                <w:sz w:val="21"/>
              </w:rPr>
              <w:t>总经理</w:t>
            </w:r>
            <w:r>
              <w:rPr>
                <w:sz w:val="21"/>
              </w:rPr>
              <w:t>（离任）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59 </w:t>
            </w:r>
          </w:p>
        </w:tc>
        <w:tc>
          <w:tcPr>
            <w:tcW w:w="1296" w:type="dxa"/>
          </w:tcPr>
          <w:p>
            <w:pPr>
              <w:pStyle w:val="TableParagraph"/>
              <w:ind w:right="4"/>
              <w:jc w:val="right"/>
              <w:rPr>
                <w:sz w:val="21"/>
              </w:rPr>
            </w:pPr>
            <w:r>
              <w:rPr>
                <w:sz w:val="21"/>
              </w:rPr>
              <w:t>2013.12.15 </w:t>
            </w:r>
          </w:p>
        </w:tc>
        <w:tc>
          <w:tcPr>
            <w:tcW w:w="1296" w:type="dxa"/>
          </w:tcPr>
          <w:p>
            <w:pPr>
              <w:pStyle w:val="TableParagraph"/>
              <w:ind w:right="57"/>
              <w:jc w:val="right"/>
              <w:rPr>
                <w:sz w:val="21"/>
              </w:rPr>
            </w:pPr>
            <w:r>
              <w:rPr>
                <w:sz w:val="21"/>
              </w:rPr>
              <w:t>2023.6.12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80 </w:t>
            </w:r>
          </w:p>
        </w:tc>
        <w:tc>
          <w:tcPr>
            <w:tcW w:w="1202" w:type="dxa"/>
          </w:tcPr>
          <w:p>
            <w:pPr>
              <w:pStyle w:val="TableParagraph"/>
              <w:ind w:left="497"/>
              <w:rPr>
                <w:sz w:val="21"/>
              </w:rPr>
            </w:pPr>
            <w:r>
              <w:rPr>
                <w:w w:val="100"/>
                <w:sz w:val="21"/>
              </w:rPr>
              <w:t>否</w:t>
            </w:r>
          </w:p>
        </w:tc>
      </w:tr>
      <w:tr>
        <w:trPr>
          <w:trHeight w:val="395" w:hRule="atLeast"/>
        </w:trPr>
        <w:tc>
          <w:tcPr>
            <w:tcW w:w="1116" w:type="dxa"/>
          </w:tcPr>
          <w:p>
            <w:pPr>
              <w:pStyle w:val="TableParagraph"/>
              <w:ind w:left="275" w:right="160"/>
              <w:jc w:val="center"/>
              <w:rPr>
                <w:sz w:val="21"/>
              </w:rPr>
            </w:pPr>
            <w:r>
              <w:rPr>
                <w:sz w:val="21"/>
              </w:rPr>
              <w:t>黄光华 </w:t>
            </w:r>
          </w:p>
        </w:tc>
        <w:tc>
          <w:tcPr>
            <w:tcW w:w="1759" w:type="dxa"/>
          </w:tcPr>
          <w:p>
            <w:pPr>
              <w:pStyle w:val="TableParagraph"/>
              <w:ind w:left="179" w:right="63"/>
              <w:jc w:val="center"/>
              <w:rPr>
                <w:sz w:val="21"/>
              </w:rPr>
            </w:pPr>
            <w:r>
              <w:rPr>
                <w:sz w:val="21"/>
              </w:rPr>
              <w:t>总经理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42 </w:t>
            </w:r>
          </w:p>
        </w:tc>
        <w:tc>
          <w:tcPr>
            <w:tcW w:w="1296" w:type="dxa"/>
          </w:tcPr>
          <w:p>
            <w:pPr>
              <w:pStyle w:val="TableParagraph"/>
              <w:ind w:right="57"/>
              <w:jc w:val="right"/>
              <w:rPr>
                <w:sz w:val="21"/>
              </w:rPr>
            </w:pPr>
            <w:r>
              <w:rPr>
                <w:sz w:val="21"/>
              </w:rPr>
              <w:t>2023.6.12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106.82 </w:t>
            </w:r>
          </w:p>
        </w:tc>
        <w:tc>
          <w:tcPr>
            <w:tcW w:w="1202" w:type="dxa"/>
          </w:tcPr>
          <w:p>
            <w:pPr>
              <w:pStyle w:val="TableParagraph"/>
              <w:ind w:left="497"/>
              <w:rPr>
                <w:sz w:val="21"/>
              </w:rPr>
            </w:pPr>
            <w:r>
              <w:rPr>
                <w:sz w:val="21"/>
              </w:rPr>
              <w:t>否 </w:t>
            </w:r>
          </w:p>
        </w:tc>
      </w:tr>
      <w:tr>
        <w:trPr>
          <w:trHeight w:val="398" w:hRule="atLeast"/>
        </w:trPr>
        <w:tc>
          <w:tcPr>
            <w:tcW w:w="1116" w:type="dxa"/>
          </w:tcPr>
          <w:p>
            <w:pPr>
              <w:pStyle w:val="TableParagraph"/>
              <w:ind w:left="275" w:right="160"/>
              <w:jc w:val="center"/>
              <w:rPr>
                <w:sz w:val="21"/>
              </w:rPr>
            </w:pPr>
            <w:r>
              <w:rPr>
                <w:sz w:val="21"/>
              </w:rPr>
              <w:t>吴一新 </w:t>
            </w:r>
          </w:p>
        </w:tc>
        <w:tc>
          <w:tcPr>
            <w:tcW w:w="1759" w:type="dxa"/>
          </w:tcPr>
          <w:p>
            <w:pPr>
              <w:pStyle w:val="TableParagraph"/>
              <w:ind w:left="176" w:right="63"/>
              <w:jc w:val="center"/>
              <w:rPr>
                <w:sz w:val="21"/>
              </w:rPr>
            </w:pPr>
            <w:r>
              <w:rPr>
                <w:spacing w:val="-1"/>
                <w:sz w:val="21"/>
              </w:rPr>
              <w:t>副总经理</w:t>
            </w:r>
            <w:r>
              <w:rPr>
                <w:sz w:val="21"/>
              </w:rPr>
              <w:t>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59 </w:t>
            </w:r>
          </w:p>
        </w:tc>
        <w:tc>
          <w:tcPr>
            <w:tcW w:w="1296" w:type="dxa"/>
          </w:tcPr>
          <w:p>
            <w:pPr>
              <w:pStyle w:val="TableParagraph"/>
              <w:ind w:right="57"/>
              <w:jc w:val="right"/>
              <w:rPr>
                <w:sz w:val="21"/>
              </w:rPr>
            </w:pPr>
            <w:r>
              <w:rPr>
                <w:sz w:val="21"/>
              </w:rPr>
              <w:t>2013.1.28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8 </w:t>
            </w:r>
          </w:p>
        </w:tc>
        <w:tc>
          <w:tcPr>
            <w:tcW w:w="1041" w:type="dxa"/>
          </w:tcPr>
          <w:p>
            <w:pPr>
              <w:pStyle w:val="TableParagraph"/>
              <w:ind w:right="-15"/>
              <w:jc w:val="right"/>
              <w:rPr>
                <w:sz w:val="21"/>
              </w:rPr>
            </w:pPr>
            <w:r>
              <w:rPr>
                <w:sz w:val="21"/>
              </w:rPr>
              <w:t>8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70 </w:t>
            </w:r>
          </w:p>
        </w:tc>
        <w:tc>
          <w:tcPr>
            <w:tcW w:w="1202" w:type="dxa"/>
          </w:tcPr>
          <w:p>
            <w:pPr>
              <w:pStyle w:val="TableParagraph"/>
              <w:ind w:left="497"/>
              <w:rPr>
                <w:sz w:val="21"/>
              </w:rPr>
            </w:pPr>
            <w:r>
              <w:rPr>
                <w:w w:val="100"/>
                <w:sz w:val="21"/>
              </w:rPr>
              <w:t>否</w:t>
            </w:r>
          </w:p>
        </w:tc>
      </w:tr>
      <w:tr>
        <w:trPr>
          <w:trHeight w:val="397" w:hRule="atLeast"/>
        </w:trPr>
        <w:tc>
          <w:tcPr>
            <w:tcW w:w="1116" w:type="dxa"/>
          </w:tcPr>
          <w:p>
            <w:pPr>
              <w:pStyle w:val="TableParagraph"/>
              <w:ind w:left="275" w:right="160"/>
              <w:jc w:val="center"/>
              <w:rPr>
                <w:sz w:val="21"/>
              </w:rPr>
            </w:pPr>
            <w:r>
              <w:rPr>
                <w:sz w:val="21"/>
              </w:rPr>
              <w:t>孙玉民 </w:t>
            </w:r>
          </w:p>
        </w:tc>
        <w:tc>
          <w:tcPr>
            <w:tcW w:w="1759" w:type="dxa"/>
          </w:tcPr>
          <w:p>
            <w:pPr>
              <w:pStyle w:val="TableParagraph"/>
              <w:ind w:left="176" w:right="63"/>
              <w:jc w:val="center"/>
              <w:rPr>
                <w:sz w:val="21"/>
              </w:rPr>
            </w:pPr>
            <w:r>
              <w:rPr>
                <w:spacing w:val="-1"/>
                <w:sz w:val="21"/>
              </w:rPr>
              <w:t>副总经理</w:t>
            </w:r>
            <w:r>
              <w:rPr>
                <w:sz w:val="21"/>
              </w:rPr>
              <w:t> </w:t>
            </w:r>
          </w:p>
        </w:tc>
        <w:tc>
          <w:tcPr>
            <w:tcW w:w="864" w:type="dxa"/>
          </w:tcPr>
          <w:p>
            <w:pPr>
              <w:pStyle w:val="TableParagraph"/>
              <w:ind w:left="254" w:right="138"/>
              <w:jc w:val="center"/>
              <w:rPr>
                <w:sz w:val="21"/>
              </w:rPr>
            </w:pPr>
            <w:r>
              <w:rPr>
                <w:sz w:val="21"/>
              </w:rPr>
              <w:t>男 </w:t>
            </w:r>
          </w:p>
        </w:tc>
        <w:tc>
          <w:tcPr>
            <w:tcW w:w="723" w:type="dxa"/>
          </w:tcPr>
          <w:p>
            <w:pPr>
              <w:pStyle w:val="TableParagraph"/>
              <w:ind w:left="182" w:right="68"/>
              <w:jc w:val="center"/>
              <w:rPr>
                <w:sz w:val="21"/>
              </w:rPr>
            </w:pPr>
            <w:r>
              <w:rPr>
                <w:sz w:val="21"/>
              </w:rPr>
              <w:t>51 </w:t>
            </w:r>
          </w:p>
        </w:tc>
        <w:tc>
          <w:tcPr>
            <w:tcW w:w="1296" w:type="dxa"/>
          </w:tcPr>
          <w:p>
            <w:pPr>
              <w:pStyle w:val="TableParagraph"/>
              <w:ind w:right="57"/>
              <w:jc w:val="right"/>
              <w:rPr>
                <w:sz w:val="21"/>
              </w:rPr>
            </w:pPr>
            <w:r>
              <w:rPr>
                <w:sz w:val="21"/>
              </w:rPr>
              <w:t>2013.1.28 </w:t>
            </w:r>
          </w:p>
        </w:tc>
        <w:tc>
          <w:tcPr>
            <w:tcW w:w="1296" w:type="dxa"/>
          </w:tcPr>
          <w:p>
            <w:pPr>
              <w:pStyle w:val="TableParagraph"/>
              <w:ind w:right="57"/>
              <w:jc w:val="right"/>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85 </w:t>
            </w:r>
          </w:p>
        </w:tc>
        <w:tc>
          <w:tcPr>
            <w:tcW w:w="1202" w:type="dxa"/>
          </w:tcPr>
          <w:p>
            <w:pPr>
              <w:pStyle w:val="TableParagraph"/>
              <w:ind w:left="497"/>
              <w:rPr>
                <w:sz w:val="21"/>
              </w:rPr>
            </w:pPr>
            <w:r>
              <w:rPr>
                <w:w w:val="100"/>
                <w:sz w:val="21"/>
              </w:rPr>
              <w:t>否</w:t>
            </w:r>
          </w:p>
        </w:tc>
      </w:tr>
    </w:tbl>
    <w:p>
      <w:pPr>
        <w:spacing w:after="0"/>
        <w:rPr>
          <w:sz w:val="21"/>
        </w:rPr>
        <w:sectPr>
          <w:headerReference w:type="default" r:id="rId18"/>
          <w:footerReference w:type="default" r:id="rId19"/>
          <w:pgSz w:w="16840" w:h="11910" w:orient="landscape"/>
          <w:pgMar w:header="880" w:footer="1172" w:top="1180" w:bottom="136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16"/>
        <w:gridCol w:w="1759"/>
        <w:gridCol w:w="864"/>
        <w:gridCol w:w="723"/>
        <w:gridCol w:w="1296"/>
        <w:gridCol w:w="1296"/>
        <w:gridCol w:w="1008"/>
        <w:gridCol w:w="1041"/>
        <w:gridCol w:w="1360"/>
        <w:gridCol w:w="1212"/>
        <w:gridCol w:w="1209"/>
        <w:gridCol w:w="1202"/>
      </w:tblGrid>
      <w:tr>
        <w:trPr>
          <w:trHeight w:val="395" w:hRule="atLeast"/>
        </w:trPr>
        <w:tc>
          <w:tcPr>
            <w:tcW w:w="1116" w:type="dxa"/>
          </w:tcPr>
          <w:p>
            <w:pPr>
              <w:pStyle w:val="TableParagraph"/>
              <w:ind w:left="275" w:right="160"/>
              <w:jc w:val="center"/>
              <w:rPr>
                <w:sz w:val="21"/>
              </w:rPr>
            </w:pPr>
            <w:r>
              <w:rPr>
                <w:sz w:val="21"/>
              </w:rPr>
              <w:t>聂李迅 </w:t>
            </w:r>
          </w:p>
        </w:tc>
        <w:tc>
          <w:tcPr>
            <w:tcW w:w="1759" w:type="dxa"/>
          </w:tcPr>
          <w:p>
            <w:pPr>
              <w:pStyle w:val="TableParagraph"/>
              <w:ind w:left="176" w:right="63"/>
              <w:jc w:val="center"/>
              <w:rPr>
                <w:sz w:val="21"/>
              </w:rPr>
            </w:pPr>
            <w:r>
              <w:rPr>
                <w:spacing w:val="-1"/>
                <w:sz w:val="21"/>
              </w:rPr>
              <w:t>副总经理</w:t>
            </w:r>
            <w:r>
              <w:rPr>
                <w:sz w:val="21"/>
              </w:rPr>
              <w:t> </w:t>
            </w:r>
          </w:p>
        </w:tc>
        <w:tc>
          <w:tcPr>
            <w:tcW w:w="864" w:type="dxa"/>
          </w:tcPr>
          <w:p>
            <w:pPr>
              <w:pStyle w:val="TableParagraph"/>
              <w:ind w:left="326"/>
              <w:rPr>
                <w:sz w:val="21"/>
              </w:rPr>
            </w:pPr>
            <w:r>
              <w:rPr>
                <w:sz w:val="21"/>
              </w:rPr>
              <w:t>男 </w:t>
            </w:r>
          </w:p>
        </w:tc>
        <w:tc>
          <w:tcPr>
            <w:tcW w:w="723" w:type="dxa"/>
          </w:tcPr>
          <w:p>
            <w:pPr>
              <w:pStyle w:val="TableParagraph"/>
              <w:ind w:left="254"/>
              <w:rPr>
                <w:sz w:val="21"/>
              </w:rPr>
            </w:pPr>
            <w:r>
              <w:rPr>
                <w:sz w:val="21"/>
              </w:rPr>
              <w:t>47 </w:t>
            </w:r>
          </w:p>
        </w:tc>
        <w:tc>
          <w:tcPr>
            <w:tcW w:w="1296" w:type="dxa"/>
          </w:tcPr>
          <w:p>
            <w:pPr>
              <w:pStyle w:val="TableParagraph"/>
              <w:ind w:right="57"/>
              <w:jc w:val="right"/>
              <w:rPr>
                <w:sz w:val="21"/>
              </w:rPr>
            </w:pPr>
            <w:r>
              <w:rPr>
                <w:sz w:val="21"/>
              </w:rPr>
              <w:t>2013.1.28 </w:t>
            </w:r>
          </w:p>
        </w:tc>
        <w:tc>
          <w:tcPr>
            <w:tcW w:w="1296" w:type="dxa"/>
          </w:tcPr>
          <w:p>
            <w:pPr>
              <w:pStyle w:val="TableParagraph"/>
              <w:ind w:left="176" w:right="60"/>
              <w:jc w:val="center"/>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85 </w:t>
            </w:r>
          </w:p>
        </w:tc>
        <w:tc>
          <w:tcPr>
            <w:tcW w:w="1202" w:type="dxa"/>
          </w:tcPr>
          <w:p>
            <w:pPr>
              <w:pStyle w:val="TableParagraph"/>
              <w:ind w:left="14"/>
              <w:jc w:val="center"/>
              <w:rPr>
                <w:sz w:val="21"/>
              </w:rPr>
            </w:pPr>
            <w:r>
              <w:rPr>
                <w:w w:val="100"/>
                <w:sz w:val="21"/>
              </w:rPr>
              <w:t>否</w:t>
            </w:r>
          </w:p>
        </w:tc>
      </w:tr>
      <w:tr>
        <w:trPr>
          <w:trHeight w:val="398" w:hRule="atLeast"/>
        </w:trPr>
        <w:tc>
          <w:tcPr>
            <w:tcW w:w="1116" w:type="dxa"/>
          </w:tcPr>
          <w:p>
            <w:pPr>
              <w:pStyle w:val="TableParagraph"/>
              <w:ind w:left="275" w:right="160"/>
              <w:jc w:val="center"/>
              <w:rPr>
                <w:sz w:val="21"/>
              </w:rPr>
            </w:pPr>
            <w:r>
              <w:rPr>
                <w:spacing w:val="34"/>
                <w:sz w:val="21"/>
              </w:rPr>
              <w:t>厉 强</w:t>
            </w:r>
            <w:r>
              <w:rPr>
                <w:sz w:val="21"/>
              </w:rPr>
              <w:t> </w:t>
            </w:r>
          </w:p>
        </w:tc>
        <w:tc>
          <w:tcPr>
            <w:tcW w:w="1759" w:type="dxa"/>
          </w:tcPr>
          <w:p>
            <w:pPr>
              <w:pStyle w:val="TableParagraph"/>
              <w:ind w:left="176" w:right="63"/>
              <w:jc w:val="center"/>
              <w:rPr>
                <w:sz w:val="21"/>
              </w:rPr>
            </w:pPr>
            <w:r>
              <w:rPr>
                <w:spacing w:val="-1"/>
                <w:sz w:val="21"/>
              </w:rPr>
              <w:t>副总经理</w:t>
            </w:r>
            <w:r>
              <w:rPr>
                <w:sz w:val="21"/>
              </w:rPr>
              <w:t> </w:t>
            </w:r>
          </w:p>
        </w:tc>
        <w:tc>
          <w:tcPr>
            <w:tcW w:w="864" w:type="dxa"/>
          </w:tcPr>
          <w:p>
            <w:pPr>
              <w:pStyle w:val="TableParagraph"/>
              <w:ind w:left="326"/>
              <w:rPr>
                <w:sz w:val="21"/>
              </w:rPr>
            </w:pPr>
            <w:r>
              <w:rPr>
                <w:sz w:val="21"/>
              </w:rPr>
              <w:t>男 </w:t>
            </w:r>
          </w:p>
        </w:tc>
        <w:tc>
          <w:tcPr>
            <w:tcW w:w="723" w:type="dxa"/>
          </w:tcPr>
          <w:p>
            <w:pPr>
              <w:pStyle w:val="TableParagraph"/>
              <w:ind w:left="254"/>
              <w:rPr>
                <w:sz w:val="21"/>
              </w:rPr>
            </w:pPr>
            <w:r>
              <w:rPr>
                <w:sz w:val="21"/>
              </w:rPr>
              <w:t>47 </w:t>
            </w:r>
          </w:p>
        </w:tc>
        <w:tc>
          <w:tcPr>
            <w:tcW w:w="1296" w:type="dxa"/>
          </w:tcPr>
          <w:p>
            <w:pPr>
              <w:pStyle w:val="TableParagraph"/>
              <w:ind w:right="57"/>
              <w:jc w:val="right"/>
              <w:rPr>
                <w:sz w:val="21"/>
              </w:rPr>
            </w:pPr>
            <w:r>
              <w:rPr>
                <w:sz w:val="21"/>
              </w:rPr>
              <w:t>2013.1.28 </w:t>
            </w:r>
          </w:p>
        </w:tc>
        <w:tc>
          <w:tcPr>
            <w:tcW w:w="1296" w:type="dxa"/>
          </w:tcPr>
          <w:p>
            <w:pPr>
              <w:pStyle w:val="TableParagraph"/>
              <w:ind w:left="176" w:right="60"/>
              <w:jc w:val="center"/>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85 </w:t>
            </w:r>
          </w:p>
        </w:tc>
        <w:tc>
          <w:tcPr>
            <w:tcW w:w="1202" w:type="dxa"/>
          </w:tcPr>
          <w:p>
            <w:pPr>
              <w:pStyle w:val="TableParagraph"/>
              <w:ind w:left="14"/>
              <w:jc w:val="center"/>
              <w:rPr>
                <w:sz w:val="21"/>
              </w:rPr>
            </w:pPr>
            <w:r>
              <w:rPr>
                <w:w w:val="100"/>
                <w:sz w:val="21"/>
              </w:rPr>
              <w:t>否</w:t>
            </w:r>
          </w:p>
        </w:tc>
      </w:tr>
      <w:tr>
        <w:trPr>
          <w:trHeight w:val="397" w:hRule="atLeast"/>
        </w:trPr>
        <w:tc>
          <w:tcPr>
            <w:tcW w:w="1116" w:type="dxa"/>
          </w:tcPr>
          <w:p>
            <w:pPr>
              <w:pStyle w:val="TableParagraph"/>
              <w:ind w:left="275" w:right="160"/>
              <w:jc w:val="center"/>
              <w:rPr>
                <w:sz w:val="21"/>
              </w:rPr>
            </w:pPr>
            <w:r>
              <w:rPr>
                <w:sz w:val="21"/>
              </w:rPr>
              <w:t>陈仕勇 </w:t>
            </w:r>
          </w:p>
        </w:tc>
        <w:tc>
          <w:tcPr>
            <w:tcW w:w="1759" w:type="dxa"/>
          </w:tcPr>
          <w:p>
            <w:pPr>
              <w:pStyle w:val="TableParagraph"/>
              <w:ind w:left="176" w:right="63"/>
              <w:jc w:val="center"/>
              <w:rPr>
                <w:sz w:val="21"/>
              </w:rPr>
            </w:pPr>
            <w:r>
              <w:rPr>
                <w:sz w:val="21"/>
              </w:rPr>
              <w:t>董事会秘书 </w:t>
            </w:r>
          </w:p>
        </w:tc>
        <w:tc>
          <w:tcPr>
            <w:tcW w:w="864" w:type="dxa"/>
          </w:tcPr>
          <w:p>
            <w:pPr>
              <w:pStyle w:val="TableParagraph"/>
              <w:ind w:left="326"/>
              <w:rPr>
                <w:sz w:val="21"/>
              </w:rPr>
            </w:pPr>
            <w:r>
              <w:rPr>
                <w:sz w:val="21"/>
              </w:rPr>
              <w:t>男 </w:t>
            </w:r>
          </w:p>
        </w:tc>
        <w:tc>
          <w:tcPr>
            <w:tcW w:w="723" w:type="dxa"/>
          </w:tcPr>
          <w:p>
            <w:pPr>
              <w:pStyle w:val="TableParagraph"/>
              <w:ind w:left="254"/>
              <w:rPr>
                <w:sz w:val="21"/>
              </w:rPr>
            </w:pPr>
            <w:r>
              <w:rPr>
                <w:sz w:val="21"/>
              </w:rPr>
              <w:t>49 </w:t>
            </w:r>
          </w:p>
        </w:tc>
        <w:tc>
          <w:tcPr>
            <w:tcW w:w="1296" w:type="dxa"/>
          </w:tcPr>
          <w:p>
            <w:pPr>
              <w:pStyle w:val="TableParagraph"/>
              <w:ind w:right="4"/>
              <w:jc w:val="right"/>
              <w:rPr>
                <w:sz w:val="21"/>
              </w:rPr>
            </w:pPr>
            <w:r>
              <w:rPr>
                <w:sz w:val="21"/>
              </w:rPr>
              <w:t>2020.10.16 </w:t>
            </w:r>
          </w:p>
        </w:tc>
        <w:tc>
          <w:tcPr>
            <w:tcW w:w="1296" w:type="dxa"/>
          </w:tcPr>
          <w:p>
            <w:pPr>
              <w:pStyle w:val="TableParagraph"/>
              <w:ind w:left="176" w:right="60"/>
              <w:jc w:val="center"/>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60 </w:t>
            </w:r>
          </w:p>
        </w:tc>
        <w:tc>
          <w:tcPr>
            <w:tcW w:w="1202" w:type="dxa"/>
          </w:tcPr>
          <w:p>
            <w:pPr>
              <w:pStyle w:val="TableParagraph"/>
              <w:ind w:left="14"/>
              <w:jc w:val="center"/>
              <w:rPr>
                <w:sz w:val="21"/>
              </w:rPr>
            </w:pPr>
            <w:r>
              <w:rPr>
                <w:w w:val="100"/>
                <w:sz w:val="21"/>
              </w:rPr>
              <w:t>否</w:t>
            </w:r>
          </w:p>
        </w:tc>
      </w:tr>
      <w:tr>
        <w:trPr>
          <w:trHeight w:val="395" w:hRule="atLeast"/>
        </w:trPr>
        <w:tc>
          <w:tcPr>
            <w:tcW w:w="1116" w:type="dxa"/>
          </w:tcPr>
          <w:p>
            <w:pPr>
              <w:pStyle w:val="TableParagraph"/>
              <w:ind w:left="275" w:right="160"/>
              <w:jc w:val="center"/>
              <w:rPr>
                <w:sz w:val="21"/>
              </w:rPr>
            </w:pPr>
            <w:r>
              <w:rPr>
                <w:sz w:val="21"/>
              </w:rPr>
              <w:t>朱国星 </w:t>
            </w:r>
          </w:p>
        </w:tc>
        <w:tc>
          <w:tcPr>
            <w:tcW w:w="1759" w:type="dxa"/>
          </w:tcPr>
          <w:p>
            <w:pPr>
              <w:pStyle w:val="TableParagraph"/>
              <w:ind w:left="176" w:right="63"/>
              <w:jc w:val="center"/>
              <w:rPr>
                <w:sz w:val="21"/>
              </w:rPr>
            </w:pPr>
            <w:r>
              <w:rPr>
                <w:spacing w:val="-1"/>
                <w:sz w:val="21"/>
              </w:rPr>
              <w:t>财务总监</w:t>
            </w:r>
            <w:r>
              <w:rPr>
                <w:sz w:val="21"/>
              </w:rPr>
              <w:t> </w:t>
            </w:r>
          </w:p>
        </w:tc>
        <w:tc>
          <w:tcPr>
            <w:tcW w:w="864" w:type="dxa"/>
          </w:tcPr>
          <w:p>
            <w:pPr>
              <w:pStyle w:val="TableParagraph"/>
              <w:ind w:left="326"/>
              <w:rPr>
                <w:sz w:val="21"/>
              </w:rPr>
            </w:pPr>
            <w:r>
              <w:rPr>
                <w:sz w:val="21"/>
              </w:rPr>
              <w:t>男 </w:t>
            </w:r>
          </w:p>
        </w:tc>
        <w:tc>
          <w:tcPr>
            <w:tcW w:w="723" w:type="dxa"/>
          </w:tcPr>
          <w:p>
            <w:pPr>
              <w:pStyle w:val="TableParagraph"/>
              <w:ind w:left="254"/>
              <w:rPr>
                <w:sz w:val="21"/>
              </w:rPr>
            </w:pPr>
            <w:r>
              <w:rPr>
                <w:sz w:val="21"/>
              </w:rPr>
              <w:t>55 </w:t>
            </w:r>
          </w:p>
        </w:tc>
        <w:tc>
          <w:tcPr>
            <w:tcW w:w="1296" w:type="dxa"/>
          </w:tcPr>
          <w:p>
            <w:pPr>
              <w:pStyle w:val="TableParagraph"/>
              <w:ind w:right="57"/>
              <w:jc w:val="right"/>
              <w:rPr>
                <w:sz w:val="21"/>
              </w:rPr>
            </w:pPr>
            <w:r>
              <w:rPr>
                <w:sz w:val="21"/>
              </w:rPr>
              <w:t>2013.1.28 </w:t>
            </w:r>
          </w:p>
        </w:tc>
        <w:tc>
          <w:tcPr>
            <w:tcW w:w="1296" w:type="dxa"/>
          </w:tcPr>
          <w:p>
            <w:pPr>
              <w:pStyle w:val="TableParagraph"/>
              <w:ind w:left="176" w:right="60"/>
              <w:jc w:val="center"/>
              <w:rPr>
                <w:sz w:val="21"/>
              </w:rPr>
            </w:pPr>
            <w:r>
              <w:rPr>
                <w:sz w:val="21"/>
              </w:rPr>
              <w:t>2025.4.20 </w:t>
            </w:r>
          </w:p>
        </w:tc>
        <w:tc>
          <w:tcPr>
            <w:tcW w:w="1008" w:type="dxa"/>
          </w:tcPr>
          <w:p>
            <w:pPr>
              <w:pStyle w:val="TableParagraph"/>
              <w:ind w:right="-15"/>
              <w:jc w:val="right"/>
              <w:rPr>
                <w:sz w:val="21"/>
              </w:rPr>
            </w:pPr>
            <w:r>
              <w:rPr>
                <w:sz w:val="21"/>
              </w:rPr>
              <w:t>0 </w:t>
            </w:r>
          </w:p>
        </w:tc>
        <w:tc>
          <w:tcPr>
            <w:tcW w:w="1041" w:type="dxa"/>
          </w:tcPr>
          <w:p>
            <w:pPr>
              <w:pStyle w:val="TableParagraph"/>
              <w:ind w:right="-15"/>
              <w:jc w:val="right"/>
              <w:rPr>
                <w:sz w:val="21"/>
              </w:rPr>
            </w:pPr>
            <w:r>
              <w:rPr>
                <w:sz w:val="21"/>
              </w:rPr>
              <w:t>0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65 </w:t>
            </w:r>
          </w:p>
        </w:tc>
        <w:tc>
          <w:tcPr>
            <w:tcW w:w="1202" w:type="dxa"/>
          </w:tcPr>
          <w:p>
            <w:pPr>
              <w:pStyle w:val="TableParagraph"/>
              <w:ind w:left="14"/>
              <w:jc w:val="center"/>
              <w:rPr>
                <w:sz w:val="21"/>
              </w:rPr>
            </w:pPr>
            <w:r>
              <w:rPr>
                <w:w w:val="100"/>
                <w:sz w:val="21"/>
              </w:rPr>
              <w:t>否</w:t>
            </w:r>
          </w:p>
        </w:tc>
      </w:tr>
      <w:tr>
        <w:trPr>
          <w:trHeight w:val="398" w:hRule="atLeast"/>
        </w:trPr>
        <w:tc>
          <w:tcPr>
            <w:tcW w:w="1116" w:type="dxa"/>
          </w:tcPr>
          <w:p>
            <w:pPr>
              <w:pStyle w:val="TableParagraph"/>
              <w:ind w:left="275" w:right="160"/>
              <w:jc w:val="center"/>
              <w:rPr>
                <w:sz w:val="21"/>
              </w:rPr>
            </w:pPr>
            <w:r>
              <w:rPr>
                <w:sz w:val="21"/>
              </w:rPr>
              <w:t>合计 </w:t>
            </w:r>
          </w:p>
        </w:tc>
        <w:tc>
          <w:tcPr>
            <w:tcW w:w="1759" w:type="dxa"/>
          </w:tcPr>
          <w:p>
            <w:pPr>
              <w:pStyle w:val="TableParagraph"/>
              <w:ind w:left="176" w:right="63"/>
              <w:jc w:val="center"/>
              <w:rPr>
                <w:sz w:val="21"/>
              </w:rPr>
            </w:pPr>
            <w:r>
              <w:rPr>
                <w:sz w:val="21"/>
              </w:rPr>
              <w:t>/ </w:t>
            </w:r>
          </w:p>
        </w:tc>
        <w:tc>
          <w:tcPr>
            <w:tcW w:w="864" w:type="dxa"/>
          </w:tcPr>
          <w:p>
            <w:pPr>
              <w:pStyle w:val="TableParagraph"/>
              <w:ind w:left="379"/>
              <w:rPr>
                <w:sz w:val="21"/>
              </w:rPr>
            </w:pPr>
            <w:r>
              <w:rPr>
                <w:sz w:val="21"/>
              </w:rPr>
              <w:t>/ </w:t>
            </w:r>
          </w:p>
        </w:tc>
        <w:tc>
          <w:tcPr>
            <w:tcW w:w="723" w:type="dxa"/>
          </w:tcPr>
          <w:p>
            <w:pPr>
              <w:pStyle w:val="TableParagraph"/>
              <w:ind w:left="308"/>
              <w:rPr>
                <w:sz w:val="21"/>
              </w:rPr>
            </w:pPr>
            <w:r>
              <w:rPr>
                <w:sz w:val="21"/>
              </w:rPr>
              <w:t>/ </w:t>
            </w:r>
          </w:p>
        </w:tc>
        <w:tc>
          <w:tcPr>
            <w:tcW w:w="1296" w:type="dxa"/>
          </w:tcPr>
          <w:p>
            <w:pPr>
              <w:pStyle w:val="TableParagraph"/>
              <w:ind w:left="176" w:right="60"/>
              <w:jc w:val="center"/>
              <w:rPr>
                <w:sz w:val="21"/>
              </w:rPr>
            </w:pPr>
            <w:r>
              <w:rPr>
                <w:sz w:val="21"/>
              </w:rPr>
              <w:t>/ </w:t>
            </w:r>
          </w:p>
        </w:tc>
        <w:tc>
          <w:tcPr>
            <w:tcW w:w="1296" w:type="dxa"/>
          </w:tcPr>
          <w:p>
            <w:pPr>
              <w:pStyle w:val="TableParagraph"/>
              <w:ind w:left="176" w:right="60"/>
              <w:jc w:val="center"/>
              <w:rPr>
                <w:sz w:val="21"/>
              </w:rPr>
            </w:pPr>
            <w:r>
              <w:rPr>
                <w:sz w:val="21"/>
              </w:rPr>
              <w:t>/ </w:t>
            </w:r>
          </w:p>
        </w:tc>
        <w:tc>
          <w:tcPr>
            <w:tcW w:w="1008" w:type="dxa"/>
          </w:tcPr>
          <w:p>
            <w:pPr>
              <w:pStyle w:val="TableParagraph"/>
              <w:ind w:right="-15"/>
              <w:jc w:val="right"/>
              <w:rPr>
                <w:sz w:val="21"/>
              </w:rPr>
            </w:pPr>
            <w:r>
              <w:rPr>
                <w:sz w:val="21"/>
              </w:rPr>
              <w:t>523.53 </w:t>
            </w:r>
          </w:p>
        </w:tc>
        <w:tc>
          <w:tcPr>
            <w:tcW w:w="1041" w:type="dxa"/>
          </w:tcPr>
          <w:p>
            <w:pPr>
              <w:pStyle w:val="TableParagraph"/>
              <w:ind w:right="-15"/>
              <w:jc w:val="right"/>
              <w:rPr>
                <w:sz w:val="21"/>
              </w:rPr>
            </w:pPr>
            <w:r>
              <w:rPr>
                <w:sz w:val="21"/>
              </w:rPr>
              <w:t>523.53 </w:t>
            </w:r>
          </w:p>
        </w:tc>
        <w:tc>
          <w:tcPr>
            <w:tcW w:w="1360" w:type="dxa"/>
          </w:tcPr>
          <w:p>
            <w:pPr>
              <w:pStyle w:val="TableParagraph"/>
              <w:ind w:right="-15"/>
              <w:jc w:val="right"/>
              <w:rPr>
                <w:sz w:val="21"/>
              </w:rPr>
            </w:pPr>
            <w:r>
              <w:rPr>
                <w:sz w:val="21"/>
              </w:rPr>
              <w:t>0 </w:t>
            </w:r>
          </w:p>
        </w:tc>
        <w:tc>
          <w:tcPr>
            <w:tcW w:w="1212" w:type="dxa"/>
          </w:tcPr>
          <w:p>
            <w:pPr>
              <w:pStyle w:val="TableParagraph"/>
              <w:ind w:right="432"/>
              <w:jc w:val="right"/>
              <w:rPr>
                <w:sz w:val="21"/>
              </w:rPr>
            </w:pPr>
            <w:r>
              <w:rPr>
                <w:sz w:val="21"/>
              </w:rPr>
              <w:t>/ </w:t>
            </w:r>
          </w:p>
        </w:tc>
        <w:tc>
          <w:tcPr>
            <w:tcW w:w="1209" w:type="dxa"/>
          </w:tcPr>
          <w:p>
            <w:pPr>
              <w:pStyle w:val="TableParagraph"/>
              <w:ind w:right="-15"/>
              <w:jc w:val="right"/>
              <w:rPr>
                <w:sz w:val="21"/>
              </w:rPr>
            </w:pPr>
            <w:r>
              <w:rPr>
                <w:sz w:val="21"/>
              </w:rPr>
              <w:t>904.82 </w:t>
            </w:r>
          </w:p>
        </w:tc>
        <w:tc>
          <w:tcPr>
            <w:tcW w:w="1202" w:type="dxa"/>
          </w:tcPr>
          <w:p>
            <w:pPr>
              <w:pStyle w:val="TableParagraph"/>
              <w:ind w:left="583" w:right="463"/>
              <w:jc w:val="center"/>
              <w:rPr>
                <w:sz w:val="21"/>
              </w:rPr>
            </w:pPr>
            <w:r>
              <w:rPr>
                <w:sz w:val="21"/>
              </w:rPr>
              <w:t>/ </w:t>
            </w:r>
          </w:p>
        </w:tc>
      </w:tr>
    </w:tbl>
    <w:p>
      <w:pPr>
        <w:pStyle w:val="BodyText"/>
        <w:spacing w:before="1"/>
        <w:ind w:left="220"/>
      </w:pPr>
      <w:r>
        <w:rPr>
          <w:w w:val="100"/>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12489"/>
      </w:tblGrid>
      <w:tr>
        <w:trPr>
          <w:trHeight w:val="398" w:hRule="atLeast"/>
        </w:trPr>
        <w:tc>
          <w:tcPr>
            <w:tcW w:w="1376" w:type="dxa"/>
          </w:tcPr>
          <w:p>
            <w:pPr>
              <w:pStyle w:val="TableParagraph"/>
              <w:spacing w:before="44"/>
              <w:ind w:left="403" w:right="293"/>
              <w:jc w:val="center"/>
              <w:rPr>
                <w:sz w:val="21"/>
              </w:rPr>
            </w:pPr>
            <w:r>
              <w:rPr>
                <w:sz w:val="21"/>
              </w:rPr>
              <w:t>姓名 </w:t>
            </w:r>
          </w:p>
        </w:tc>
        <w:tc>
          <w:tcPr>
            <w:tcW w:w="12489" w:type="dxa"/>
          </w:tcPr>
          <w:p>
            <w:pPr>
              <w:pStyle w:val="TableParagraph"/>
              <w:spacing w:before="44"/>
              <w:ind w:left="5647" w:right="5538"/>
              <w:jc w:val="center"/>
              <w:rPr>
                <w:sz w:val="21"/>
              </w:rPr>
            </w:pPr>
            <w:r>
              <w:rPr>
                <w:spacing w:val="-1"/>
                <w:sz w:val="21"/>
              </w:rPr>
              <w:t>主要工作经历</w:t>
            </w:r>
            <w:r>
              <w:rPr>
                <w:sz w:val="21"/>
              </w:rPr>
              <w:t> </w:t>
            </w:r>
          </w:p>
        </w:tc>
      </w:tr>
      <w:tr>
        <w:trPr>
          <w:trHeight w:val="626" w:hRule="atLeast"/>
        </w:trPr>
        <w:tc>
          <w:tcPr>
            <w:tcW w:w="1376" w:type="dxa"/>
          </w:tcPr>
          <w:p>
            <w:pPr>
              <w:pStyle w:val="TableParagraph"/>
              <w:spacing w:before="157"/>
              <w:ind w:left="403" w:right="293"/>
              <w:jc w:val="center"/>
              <w:rPr>
                <w:sz w:val="21"/>
              </w:rPr>
            </w:pPr>
            <w:r>
              <w:rPr>
                <w:spacing w:val="34"/>
                <w:sz w:val="21"/>
              </w:rPr>
              <w:t>倪 强</w:t>
            </w:r>
            <w:r>
              <w:rPr>
                <w:sz w:val="21"/>
              </w:rPr>
              <w:t> </w:t>
            </w:r>
          </w:p>
        </w:tc>
        <w:tc>
          <w:tcPr>
            <w:tcW w:w="12489" w:type="dxa"/>
          </w:tcPr>
          <w:p>
            <w:pPr>
              <w:pStyle w:val="TableParagraph"/>
              <w:spacing w:before="1"/>
              <w:ind w:left="105"/>
              <w:rPr>
                <w:sz w:val="21"/>
              </w:rPr>
            </w:pPr>
            <w:r>
              <w:rPr>
                <w:sz w:val="21"/>
              </w:rPr>
              <w:t>1976</w:t>
            </w:r>
            <w:r>
              <w:rPr>
                <w:spacing w:val="-5"/>
                <w:sz w:val="21"/>
              </w:rPr>
              <w:t> 年出生，中国国籍，无境外永久居留权，硕士研究生学历。现任公司董事长。历任浙江横店进出口有限公司业务经理、照明电子</w:t>
            </w:r>
          </w:p>
          <w:p>
            <w:pPr>
              <w:pStyle w:val="TableParagraph"/>
              <w:spacing w:before="45"/>
              <w:ind w:left="105"/>
              <w:rPr>
                <w:sz w:val="21"/>
              </w:rPr>
            </w:pPr>
            <w:r>
              <w:rPr>
                <w:spacing w:val="-1"/>
                <w:sz w:val="21"/>
              </w:rPr>
              <w:t>部部长、副总经理；</w:t>
            </w:r>
            <w:r>
              <w:rPr>
                <w:sz w:val="21"/>
              </w:rPr>
              <w:t>2013</w:t>
            </w:r>
            <w:r>
              <w:rPr>
                <w:spacing w:val="-19"/>
                <w:sz w:val="21"/>
              </w:rPr>
              <w:t> 年 </w:t>
            </w:r>
            <w:r>
              <w:rPr>
                <w:sz w:val="21"/>
              </w:rPr>
              <w:t>1</w:t>
            </w:r>
            <w:r>
              <w:rPr>
                <w:spacing w:val="-8"/>
                <w:sz w:val="21"/>
              </w:rPr>
              <w:t> 月起任公司董事长。</w:t>
            </w:r>
            <w:r>
              <w:rPr>
                <w:sz w:val="21"/>
              </w:rPr>
              <w:t> </w:t>
            </w:r>
          </w:p>
        </w:tc>
      </w:tr>
      <w:tr>
        <w:trPr>
          <w:trHeight w:val="1252" w:hRule="atLeast"/>
        </w:trPr>
        <w:tc>
          <w:tcPr>
            <w:tcW w:w="1376" w:type="dxa"/>
          </w:tcPr>
          <w:p>
            <w:pPr>
              <w:pStyle w:val="TableParagraph"/>
              <w:spacing w:before="0"/>
              <w:rPr>
                <w:sz w:val="20"/>
              </w:rPr>
            </w:pPr>
          </w:p>
          <w:p>
            <w:pPr>
              <w:pStyle w:val="TableParagraph"/>
              <w:spacing w:before="10"/>
              <w:rPr>
                <w:sz w:val="16"/>
              </w:rPr>
            </w:pPr>
          </w:p>
          <w:p>
            <w:pPr>
              <w:pStyle w:val="TableParagraph"/>
              <w:spacing w:before="0"/>
              <w:ind w:left="403" w:right="293"/>
              <w:jc w:val="center"/>
              <w:rPr>
                <w:sz w:val="21"/>
              </w:rPr>
            </w:pPr>
            <w:r>
              <w:rPr>
                <w:sz w:val="21"/>
              </w:rPr>
              <w:t>徐文财 </w:t>
            </w:r>
          </w:p>
        </w:tc>
        <w:tc>
          <w:tcPr>
            <w:tcW w:w="12489" w:type="dxa"/>
          </w:tcPr>
          <w:p>
            <w:pPr>
              <w:pStyle w:val="TableParagraph"/>
              <w:spacing w:line="278" w:lineRule="auto" w:before="1"/>
              <w:ind w:left="105" w:right="91"/>
              <w:jc w:val="both"/>
              <w:rPr>
                <w:sz w:val="21"/>
              </w:rPr>
            </w:pPr>
            <w:r>
              <w:rPr>
                <w:sz w:val="21"/>
              </w:rPr>
              <w:t>1966</w:t>
            </w:r>
            <w:r>
              <w:rPr>
                <w:spacing w:val="-5"/>
                <w:sz w:val="21"/>
              </w:rPr>
              <w:t> 年出生，中国国籍，博士研究生学历，副教授，注册会计师，正高级经济师。曾任浙江大学工商管理系副主任，现任横店集团控</w:t>
            </w:r>
            <w:r>
              <w:rPr>
                <w:sz w:val="21"/>
              </w:rPr>
              <w:t>股有限公司董事、资深副总裁，兼任普洛药业股份有限公司董事、横店集团东磁股份有限公司董事、英洛华科技股份有限公司董事、横店集团得邦照明股份有限公司董事、横店影视股份有限公司董事、南华期货股份有限公司董事、浙江新纳材料科技股份有限公司董</w:t>
            </w:r>
          </w:p>
          <w:p>
            <w:pPr>
              <w:pStyle w:val="TableParagraph"/>
              <w:spacing w:before="5"/>
              <w:ind w:left="105"/>
              <w:rPr>
                <w:sz w:val="21"/>
              </w:rPr>
            </w:pPr>
            <w:r>
              <w:rPr>
                <w:spacing w:val="-1"/>
                <w:sz w:val="21"/>
              </w:rPr>
              <w:t>事、杭州海康机器人股份有限公司独立董事。</w:t>
            </w:r>
            <w:r>
              <w:rPr>
                <w:sz w:val="21"/>
              </w:rPr>
              <w:t> </w:t>
            </w:r>
          </w:p>
        </w:tc>
      </w:tr>
      <w:tr>
        <w:trPr>
          <w:trHeight w:val="940" w:hRule="atLeast"/>
        </w:trPr>
        <w:tc>
          <w:tcPr>
            <w:tcW w:w="1376" w:type="dxa"/>
          </w:tcPr>
          <w:p>
            <w:pPr>
              <w:pStyle w:val="TableParagraph"/>
              <w:spacing w:before="7"/>
              <w:rPr>
                <w:sz w:val="24"/>
              </w:rPr>
            </w:pPr>
          </w:p>
          <w:p>
            <w:pPr>
              <w:pStyle w:val="TableParagraph"/>
              <w:spacing w:before="1"/>
              <w:ind w:left="403" w:right="293"/>
              <w:jc w:val="center"/>
              <w:rPr>
                <w:sz w:val="21"/>
              </w:rPr>
            </w:pPr>
            <w:r>
              <w:rPr>
                <w:sz w:val="21"/>
              </w:rPr>
              <w:t>胡天高 </w:t>
            </w:r>
          </w:p>
        </w:tc>
        <w:tc>
          <w:tcPr>
            <w:tcW w:w="12489" w:type="dxa"/>
          </w:tcPr>
          <w:p>
            <w:pPr>
              <w:pStyle w:val="TableParagraph"/>
              <w:spacing w:before="1"/>
              <w:ind w:left="105"/>
              <w:rPr>
                <w:sz w:val="21"/>
              </w:rPr>
            </w:pPr>
            <w:r>
              <w:rPr>
                <w:sz w:val="21"/>
              </w:rPr>
              <w:t>1965</w:t>
            </w:r>
            <w:r>
              <w:rPr>
                <w:spacing w:val="-5"/>
                <w:sz w:val="21"/>
              </w:rPr>
              <w:t> 年出生，中国国籍，硕士研究生学历，高级经济师。曾任东阳中国银行副行长；现任横店集团控股有限公司董事、资深副总裁；</w:t>
            </w:r>
          </w:p>
          <w:p>
            <w:pPr>
              <w:pStyle w:val="TableParagraph"/>
              <w:spacing w:line="310" w:lineRule="atLeast" w:before="4"/>
              <w:ind w:left="105" w:right="94"/>
              <w:rPr>
                <w:sz w:val="21"/>
              </w:rPr>
            </w:pPr>
            <w:r>
              <w:rPr>
                <w:sz w:val="21"/>
              </w:rPr>
              <w:t>兼任普洛药业股份有限公司董事、横店集团东磁股份有限公司董事、英洛华科技股份有限公司董事、横店集团得邦照明股份有限公司董事、横店影视股份有限公司董事、南华期货股份有限公司董事、浙江新纳材料科技股份有限公司董事、浙商银行董事。 </w:t>
            </w:r>
          </w:p>
        </w:tc>
      </w:tr>
      <w:tr>
        <w:trPr>
          <w:trHeight w:val="1252" w:hRule="atLeast"/>
        </w:trPr>
        <w:tc>
          <w:tcPr>
            <w:tcW w:w="1376" w:type="dxa"/>
          </w:tcPr>
          <w:p>
            <w:pPr>
              <w:pStyle w:val="TableParagraph"/>
              <w:spacing w:before="0"/>
              <w:rPr>
                <w:sz w:val="20"/>
              </w:rPr>
            </w:pPr>
          </w:p>
          <w:p>
            <w:pPr>
              <w:pStyle w:val="TableParagraph"/>
              <w:spacing w:before="10"/>
              <w:rPr>
                <w:sz w:val="16"/>
              </w:rPr>
            </w:pPr>
          </w:p>
          <w:p>
            <w:pPr>
              <w:pStyle w:val="TableParagraph"/>
              <w:spacing w:before="0"/>
              <w:ind w:left="403" w:right="293"/>
              <w:jc w:val="center"/>
              <w:rPr>
                <w:sz w:val="21"/>
              </w:rPr>
            </w:pPr>
            <w:r>
              <w:rPr>
                <w:sz w:val="21"/>
              </w:rPr>
              <w:t>厉宝平 </w:t>
            </w:r>
          </w:p>
        </w:tc>
        <w:tc>
          <w:tcPr>
            <w:tcW w:w="12489" w:type="dxa"/>
          </w:tcPr>
          <w:p>
            <w:pPr>
              <w:pStyle w:val="TableParagraph"/>
              <w:spacing w:line="278" w:lineRule="auto" w:before="1"/>
              <w:ind w:left="105" w:right="-15"/>
              <w:jc w:val="both"/>
              <w:rPr>
                <w:sz w:val="21"/>
              </w:rPr>
            </w:pPr>
            <w:r>
              <w:rPr>
                <w:sz w:val="21"/>
              </w:rPr>
              <w:t>1964</w:t>
            </w:r>
            <w:r>
              <w:rPr>
                <w:spacing w:val="-5"/>
                <w:sz w:val="21"/>
              </w:rPr>
              <w:t> 年出生，中国国籍，硕士研究生学历，正高级经济师。曾任浙江省东阳市第八建筑公司副总经理，横店集团得邦有限公司总经理</w:t>
            </w:r>
            <w:r>
              <w:rPr>
                <w:spacing w:val="-1"/>
                <w:sz w:val="21"/>
              </w:rPr>
              <w:t>助理，横店集团控股有限公司常务副总裁助理、总裁工作室副主任、人才劳资委副主任、投资监管总监、人力资源总监。现任横店集团控股有限公司董事、副总裁；兼任横店集团得邦照明股份有限公司董事、横店影视股份有限公司董事、南华期货股份有限公司董事、</w:t>
            </w:r>
          </w:p>
          <w:p>
            <w:pPr>
              <w:pStyle w:val="TableParagraph"/>
              <w:spacing w:before="4"/>
              <w:ind w:left="105"/>
              <w:rPr>
                <w:sz w:val="21"/>
              </w:rPr>
            </w:pPr>
            <w:r>
              <w:rPr>
                <w:spacing w:val="-1"/>
                <w:sz w:val="21"/>
              </w:rPr>
              <w:t>横店集团东磁股份有限公司董事、浙江新纳材料科技股份有限公司董事。</w:t>
            </w:r>
            <w:r>
              <w:rPr>
                <w:sz w:val="21"/>
              </w:rPr>
              <w:t> </w:t>
            </w:r>
          </w:p>
        </w:tc>
      </w:tr>
      <w:tr>
        <w:trPr>
          <w:trHeight w:val="1567" w:hRule="atLeast"/>
        </w:trPr>
        <w:tc>
          <w:tcPr>
            <w:tcW w:w="1376" w:type="dxa"/>
          </w:tcPr>
          <w:p>
            <w:pPr>
              <w:pStyle w:val="TableParagraph"/>
              <w:spacing w:before="0"/>
              <w:rPr>
                <w:sz w:val="20"/>
              </w:rPr>
            </w:pPr>
          </w:p>
          <w:p>
            <w:pPr>
              <w:pStyle w:val="TableParagraph"/>
              <w:spacing w:before="0"/>
              <w:rPr>
                <w:sz w:val="29"/>
              </w:rPr>
            </w:pPr>
          </w:p>
          <w:p>
            <w:pPr>
              <w:pStyle w:val="TableParagraph"/>
              <w:spacing w:before="0"/>
              <w:ind w:left="403" w:right="293"/>
              <w:jc w:val="center"/>
              <w:rPr>
                <w:sz w:val="21"/>
              </w:rPr>
            </w:pPr>
            <w:r>
              <w:rPr>
                <w:sz w:val="21"/>
              </w:rPr>
              <w:t>窦林平 </w:t>
            </w:r>
          </w:p>
        </w:tc>
        <w:tc>
          <w:tcPr>
            <w:tcW w:w="12489" w:type="dxa"/>
          </w:tcPr>
          <w:p>
            <w:pPr>
              <w:pStyle w:val="TableParagraph"/>
              <w:spacing w:line="280" w:lineRule="auto" w:before="1"/>
              <w:ind w:left="105" w:right="91"/>
              <w:rPr>
                <w:sz w:val="21"/>
              </w:rPr>
            </w:pPr>
            <w:r>
              <w:rPr>
                <w:sz w:val="21"/>
              </w:rPr>
              <w:t>1959</w:t>
            </w:r>
            <w:r>
              <w:rPr>
                <w:spacing w:val="-5"/>
                <w:sz w:val="21"/>
              </w:rPr>
              <w:t> 年出生，中国国籍，无境外永久居留权，本科学历，高级工程师。现任公司独立董事，同时担任国家半导体照明工程研发及产业</w:t>
            </w:r>
            <w:r>
              <w:rPr>
                <w:spacing w:val="-2"/>
                <w:sz w:val="21"/>
              </w:rPr>
              <w:t>联盟副理事长；兼任佛山电器照明股份有限公司独立董事、北京新时空科技股份有限公司独立董事。</w:t>
            </w:r>
            <w:r>
              <w:rPr>
                <w:spacing w:val="-1"/>
                <w:sz w:val="21"/>
              </w:rPr>
              <w:t>1978</w:t>
            </w:r>
            <w:r>
              <w:rPr>
                <w:spacing w:val="-36"/>
                <w:sz w:val="21"/>
              </w:rPr>
              <w:t> 年 </w:t>
            </w:r>
            <w:r>
              <w:rPr>
                <w:spacing w:val="-1"/>
                <w:sz w:val="21"/>
              </w:rPr>
              <w:t>9</w:t>
            </w:r>
            <w:r>
              <w:rPr>
                <w:spacing w:val="-28"/>
                <w:sz w:val="21"/>
              </w:rPr>
              <w:t> 月至 </w:t>
            </w:r>
            <w:r>
              <w:rPr>
                <w:spacing w:val="-1"/>
                <w:sz w:val="21"/>
              </w:rPr>
              <w:t>1982</w:t>
            </w:r>
            <w:r>
              <w:rPr>
                <w:spacing w:val="-37"/>
                <w:sz w:val="21"/>
              </w:rPr>
              <w:t> 年 </w:t>
            </w:r>
            <w:r>
              <w:rPr>
                <w:spacing w:val="-1"/>
                <w:sz w:val="21"/>
              </w:rPr>
              <w:t>7</w:t>
            </w:r>
            <w:r>
              <w:rPr>
                <w:spacing w:val="-13"/>
                <w:sz w:val="21"/>
              </w:rPr>
              <w:t> 月就读于</w:t>
            </w:r>
          </w:p>
          <w:p>
            <w:pPr>
              <w:pStyle w:val="TableParagraph"/>
              <w:spacing w:line="266" w:lineRule="exact" w:before="0"/>
              <w:ind w:left="105"/>
              <w:rPr>
                <w:sz w:val="21"/>
              </w:rPr>
            </w:pPr>
            <w:r>
              <w:rPr>
                <w:sz w:val="21"/>
              </w:rPr>
              <w:t>北京工业大学；1982</w:t>
            </w:r>
            <w:r>
              <w:rPr>
                <w:spacing w:val="-31"/>
                <w:sz w:val="21"/>
              </w:rPr>
              <w:t> 年 </w:t>
            </w:r>
            <w:r>
              <w:rPr>
                <w:sz w:val="21"/>
              </w:rPr>
              <w:t>9</w:t>
            </w:r>
            <w:r>
              <w:rPr>
                <w:spacing w:val="-24"/>
                <w:sz w:val="21"/>
              </w:rPr>
              <w:t> 月至 </w:t>
            </w:r>
            <w:r>
              <w:rPr>
                <w:sz w:val="21"/>
              </w:rPr>
              <w:t>1985</w:t>
            </w:r>
            <w:r>
              <w:rPr>
                <w:spacing w:val="-31"/>
                <w:sz w:val="21"/>
              </w:rPr>
              <w:t> 年 </w:t>
            </w:r>
            <w:r>
              <w:rPr>
                <w:sz w:val="21"/>
              </w:rPr>
              <w:t>4</w:t>
            </w:r>
            <w:r>
              <w:rPr>
                <w:spacing w:val="-7"/>
                <w:sz w:val="21"/>
              </w:rPr>
              <w:t> 月任职于北京灯具厂；</w:t>
            </w:r>
            <w:r>
              <w:rPr>
                <w:sz w:val="21"/>
              </w:rPr>
              <w:t>1985</w:t>
            </w:r>
            <w:r>
              <w:rPr>
                <w:spacing w:val="-31"/>
                <w:sz w:val="21"/>
              </w:rPr>
              <w:t> 年 </w:t>
            </w:r>
            <w:r>
              <w:rPr>
                <w:sz w:val="21"/>
              </w:rPr>
              <w:t>5</w:t>
            </w:r>
            <w:r>
              <w:rPr>
                <w:spacing w:val="-24"/>
                <w:sz w:val="21"/>
              </w:rPr>
              <w:t> 月至 </w:t>
            </w:r>
            <w:r>
              <w:rPr>
                <w:sz w:val="21"/>
              </w:rPr>
              <w:t>1992</w:t>
            </w:r>
            <w:r>
              <w:rPr>
                <w:spacing w:val="-31"/>
                <w:sz w:val="21"/>
              </w:rPr>
              <w:t> 年 </w:t>
            </w:r>
            <w:r>
              <w:rPr>
                <w:sz w:val="21"/>
              </w:rPr>
              <w:t>12</w:t>
            </w:r>
            <w:r>
              <w:rPr>
                <w:spacing w:val="-7"/>
                <w:sz w:val="21"/>
              </w:rPr>
              <w:t> 月任职于北京灯具研究所，曾任标准设计室</w:t>
            </w:r>
          </w:p>
          <w:p>
            <w:pPr>
              <w:pStyle w:val="TableParagraph"/>
              <w:spacing w:line="310" w:lineRule="atLeast" w:before="5"/>
              <w:ind w:left="105" w:right="91"/>
              <w:rPr>
                <w:sz w:val="21"/>
              </w:rPr>
            </w:pPr>
            <w:r>
              <w:rPr>
                <w:spacing w:val="-1"/>
                <w:sz w:val="21"/>
              </w:rPr>
              <w:t>主任、副所长；</w:t>
            </w:r>
            <w:r>
              <w:rPr>
                <w:sz w:val="21"/>
              </w:rPr>
              <w:t>1993</w:t>
            </w:r>
            <w:r>
              <w:rPr>
                <w:spacing w:val="-31"/>
                <w:sz w:val="21"/>
              </w:rPr>
              <w:t> 年 </w:t>
            </w:r>
            <w:r>
              <w:rPr>
                <w:sz w:val="21"/>
              </w:rPr>
              <w:t>1</w:t>
            </w:r>
            <w:r>
              <w:rPr>
                <w:spacing w:val="-24"/>
                <w:sz w:val="21"/>
              </w:rPr>
              <w:t> 月至 </w:t>
            </w:r>
            <w:r>
              <w:rPr>
                <w:sz w:val="21"/>
              </w:rPr>
              <w:t>2012</w:t>
            </w:r>
            <w:r>
              <w:rPr>
                <w:spacing w:val="-31"/>
                <w:sz w:val="21"/>
              </w:rPr>
              <w:t> 年 </w:t>
            </w:r>
            <w:r>
              <w:rPr>
                <w:sz w:val="21"/>
              </w:rPr>
              <w:t>5</w:t>
            </w:r>
            <w:r>
              <w:rPr>
                <w:spacing w:val="-7"/>
                <w:sz w:val="21"/>
              </w:rPr>
              <w:t> 月任职于中国照明电器协会，任常务理事、副秘书长；</w:t>
            </w:r>
            <w:r>
              <w:rPr>
                <w:sz w:val="21"/>
              </w:rPr>
              <w:t>2012</w:t>
            </w:r>
            <w:r>
              <w:rPr>
                <w:spacing w:val="-32"/>
                <w:sz w:val="21"/>
              </w:rPr>
              <w:t> 年 </w:t>
            </w:r>
            <w:r>
              <w:rPr>
                <w:sz w:val="21"/>
              </w:rPr>
              <w:t>6</w:t>
            </w:r>
            <w:r>
              <w:rPr>
                <w:spacing w:val="-24"/>
                <w:sz w:val="21"/>
              </w:rPr>
              <w:t> 月至 </w:t>
            </w:r>
            <w:r>
              <w:rPr>
                <w:sz w:val="21"/>
              </w:rPr>
              <w:t>2020</w:t>
            </w:r>
            <w:r>
              <w:rPr>
                <w:spacing w:val="-31"/>
                <w:sz w:val="21"/>
              </w:rPr>
              <w:t> 年 </w:t>
            </w:r>
            <w:r>
              <w:rPr>
                <w:sz w:val="21"/>
              </w:rPr>
              <w:t>11</w:t>
            </w:r>
            <w:r>
              <w:rPr>
                <w:spacing w:val="-9"/>
                <w:sz w:val="21"/>
              </w:rPr>
              <w:t> 月就职于中</w:t>
            </w:r>
            <w:r>
              <w:rPr>
                <w:sz w:val="21"/>
              </w:rPr>
              <w:t>国照明学会，任常务理事、秘书长。曾任海洋王照明科技股份有限公司、深圳市超频三科技股份有限公司、深圳市洲明科技股份有限</w:t>
            </w:r>
          </w:p>
        </w:tc>
      </w:tr>
    </w:tbl>
    <w:p>
      <w:pPr>
        <w:spacing w:after="0" w:line="310" w:lineRule="atLeast"/>
        <w:rPr>
          <w:sz w:val="21"/>
        </w:rPr>
        <w:sectPr>
          <w:pgSz w:w="16840" w:h="11910" w:orient="landscape"/>
          <w:pgMar w:header="880" w:footer="1172" w:top="1180" w:bottom="138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12489"/>
      </w:tblGrid>
      <w:tr>
        <w:trPr>
          <w:trHeight w:val="395" w:hRule="atLeast"/>
        </w:trPr>
        <w:tc>
          <w:tcPr>
            <w:tcW w:w="1376" w:type="dxa"/>
          </w:tcPr>
          <w:p>
            <w:pPr>
              <w:pStyle w:val="TableParagraph"/>
              <w:spacing w:before="0"/>
              <w:rPr>
                <w:rFonts w:ascii="Times New Roman"/>
                <w:sz w:val="20"/>
              </w:rPr>
            </w:pPr>
          </w:p>
        </w:tc>
        <w:tc>
          <w:tcPr>
            <w:tcW w:w="12489" w:type="dxa"/>
          </w:tcPr>
          <w:p>
            <w:pPr>
              <w:pStyle w:val="TableParagraph"/>
              <w:spacing w:before="1"/>
              <w:ind w:left="105"/>
              <w:rPr>
                <w:sz w:val="21"/>
              </w:rPr>
            </w:pPr>
            <w:r>
              <w:rPr>
                <w:spacing w:val="-1"/>
                <w:sz w:val="21"/>
              </w:rPr>
              <w:t>公司等公司独立董事。</w:t>
            </w:r>
            <w:r>
              <w:rPr>
                <w:sz w:val="21"/>
              </w:rPr>
              <w:t> </w:t>
            </w:r>
          </w:p>
        </w:tc>
      </w:tr>
      <w:tr>
        <w:trPr>
          <w:trHeight w:val="626" w:hRule="atLeast"/>
        </w:trPr>
        <w:tc>
          <w:tcPr>
            <w:tcW w:w="1376" w:type="dxa"/>
          </w:tcPr>
          <w:p>
            <w:pPr>
              <w:pStyle w:val="TableParagraph"/>
              <w:spacing w:before="159"/>
              <w:ind w:left="403" w:right="293"/>
              <w:jc w:val="center"/>
              <w:rPr>
                <w:sz w:val="21"/>
              </w:rPr>
            </w:pPr>
            <w:r>
              <w:rPr>
                <w:sz w:val="21"/>
              </w:rPr>
              <w:t>卫龙宝 </w:t>
            </w:r>
          </w:p>
        </w:tc>
        <w:tc>
          <w:tcPr>
            <w:tcW w:w="12489" w:type="dxa"/>
          </w:tcPr>
          <w:p>
            <w:pPr>
              <w:pStyle w:val="TableParagraph"/>
              <w:spacing w:before="3"/>
              <w:ind w:left="105"/>
              <w:rPr>
                <w:sz w:val="21"/>
              </w:rPr>
            </w:pPr>
            <w:r>
              <w:rPr>
                <w:sz w:val="21"/>
              </w:rPr>
              <w:t>1963</w:t>
            </w:r>
            <w:r>
              <w:rPr>
                <w:spacing w:val="-5"/>
                <w:sz w:val="21"/>
              </w:rPr>
              <w:t> 年出生，中国国籍，无境外永久居留权，博士研究生学历，教授。现任公司独立董事、浙江大学求是特聘教授、浙江大学食物经</w:t>
            </w:r>
          </w:p>
          <w:p>
            <w:pPr>
              <w:pStyle w:val="TableParagraph"/>
              <w:spacing w:before="43"/>
              <w:ind w:left="105"/>
              <w:rPr>
                <w:sz w:val="21"/>
              </w:rPr>
            </w:pPr>
            <w:r>
              <w:rPr>
                <w:spacing w:val="-1"/>
                <w:sz w:val="21"/>
              </w:rPr>
              <w:t>济与农商管理研究所所长，兼任杭州联合银行独立董事。曾任浙江大学管理学院副院长。</w:t>
            </w:r>
            <w:r>
              <w:rPr>
                <w:sz w:val="21"/>
              </w:rPr>
              <w:t> </w:t>
            </w:r>
          </w:p>
        </w:tc>
      </w:tr>
      <w:tr>
        <w:trPr>
          <w:trHeight w:val="628" w:hRule="atLeast"/>
        </w:trPr>
        <w:tc>
          <w:tcPr>
            <w:tcW w:w="1376" w:type="dxa"/>
          </w:tcPr>
          <w:p>
            <w:pPr>
              <w:pStyle w:val="TableParagraph"/>
              <w:spacing w:before="159"/>
              <w:ind w:left="403" w:right="293"/>
              <w:jc w:val="center"/>
              <w:rPr>
                <w:sz w:val="21"/>
              </w:rPr>
            </w:pPr>
            <w:r>
              <w:rPr>
                <w:sz w:val="21"/>
              </w:rPr>
              <w:t>叶慧芬 </w:t>
            </w:r>
          </w:p>
        </w:tc>
        <w:tc>
          <w:tcPr>
            <w:tcW w:w="12489" w:type="dxa"/>
          </w:tcPr>
          <w:p>
            <w:pPr>
              <w:pStyle w:val="TableParagraph"/>
              <w:spacing w:before="3"/>
              <w:ind w:left="105"/>
              <w:rPr>
                <w:sz w:val="21"/>
              </w:rPr>
            </w:pPr>
            <w:r>
              <w:rPr>
                <w:sz w:val="21"/>
              </w:rPr>
              <w:t>1979</w:t>
            </w:r>
            <w:r>
              <w:rPr>
                <w:spacing w:val="-5"/>
                <w:sz w:val="21"/>
              </w:rPr>
              <w:t> 年出生，中国国籍，无境外永久居留权，博士研究生学历。现任公司独立董事、浙江财经大学会计学院教师、浙江丰岛食品股份</w:t>
            </w:r>
          </w:p>
          <w:p>
            <w:pPr>
              <w:pStyle w:val="TableParagraph"/>
              <w:spacing w:before="43"/>
              <w:ind w:left="105"/>
              <w:rPr>
                <w:sz w:val="21"/>
              </w:rPr>
            </w:pPr>
            <w:r>
              <w:rPr>
                <w:spacing w:val="-1"/>
                <w:sz w:val="21"/>
              </w:rPr>
              <w:t>有限公司独立董事。曾任安徽大学商学院教师。</w:t>
            </w:r>
            <w:r>
              <w:rPr>
                <w:sz w:val="21"/>
              </w:rPr>
              <w:t> </w:t>
            </w:r>
          </w:p>
        </w:tc>
      </w:tr>
      <w:tr>
        <w:trPr>
          <w:trHeight w:val="1564" w:hRule="atLeast"/>
        </w:trPr>
        <w:tc>
          <w:tcPr>
            <w:tcW w:w="1376" w:type="dxa"/>
          </w:tcPr>
          <w:p>
            <w:pPr>
              <w:pStyle w:val="TableParagraph"/>
              <w:spacing w:before="0"/>
              <w:rPr>
                <w:sz w:val="20"/>
              </w:rPr>
            </w:pPr>
          </w:p>
          <w:p>
            <w:pPr>
              <w:pStyle w:val="TableParagraph"/>
              <w:spacing w:before="0"/>
              <w:rPr>
                <w:sz w:val="29"/>
              </w:rPr>
            </w:pPr>
          </w:p>
          <w:p>
            <w:pPr>
              <w:pStyle w:val="TableParagraph"/>
              <w:spacing w:before="0"/>
              <w:ind w:left="403" w:right="293"/>
              <w:jc w:val="center"/>
              <w:rPr>
                <w:sz w:val="21"/>
              </w:rPr>
            </w:pPr>
            <w:r>
              <w:rPr>
                <w:sz w:val="21"/>
              </w:rPr>
              <w:t>厉国平 </w:t>
            </w:r>
          </w:p>
        </w:tc>
        <w:tc>
          <w:tcPr>
            <w:tcW w:w="12489" w:type="dxa"/>
          </w:tcPr>
          <w:p>
            <w:pPr>
              <w:pStyle w:val="TableParagraph"/>
              <w:spacing w:line="278" w:lineRule="auto" w:before="1"/>
              <w:ind w:left="105" w:right="91"/>
              <w:jc w:val="both"/>
              <w:rPr>
                <w:sz w:val="21"/>
              </w:rPr>
            </w:pPr>
            <w:r>
              <w:rPr>
                <w:sz w:val="21"/>
              </w:rPr>
              <w:t>1973</w:t>
            </w:r>
            <w:r>
              <w:rPr>
                <w:spacing w:val="-5"/>
                <w:sz w:val="21"/>
              </w:rPr>
              <w:t> 年出生，中国国籍，本科学历，硕士学位，高级经济师。曾任东阳市公安局李宅派出所民警、东阳市公安局治安大队民警、东阳</w:t>
            </w:r>
            <w:r>
              <w:rPr>
                <w:sz w:val="21"/>
              </w:rPr>
              <w:t>公安局横店派出所副所长、横店集团控股有限公司总裁助理等职。现任横店集团控股有限公司副总裁兼法纪总监、审计总监，兼任普洛药业股份有限公司监事会主席、横店集团东磁股份有限公司监事会主席、英洛华科技股份有限公司监事会主席、横店集团得邦照明股份有限公司监事会主席、横店影视股份有限公司监事会主席、南华期货股份有限公司监事会主席、浙江新纳材料科技股份有限公司</w:t>
            </w:r>
          </w:p>
          <w:p>
            <w:pPr>
              <w:pStyle w:val="TableParagraph"/>
              <w:spacing w:before="5"/>
              <w:ind w:left="105"/>
              <w:rPr>
                <w:sz w:val="21"/>
              </w:rPr>
            </w:pPr>
            <w:r>
              <w:rPr>
                <w:spacing w:val="-1"/>
                <w:sz w:val="21"/>
              </w:rPr>
              <w:t>监事会主席。</w:t>
            </w:r>
            <w:r>
              <w:rPr>
                <w:sz w:val="21"/>
              </w:rPr>
              <w:t> </w:t>
            </w:r>
          </w:p>
        </w:tc>
      </w:tr>
      <w:tr>
        <w:trPr>
          <w:trHeight w:val="940" w:hRule="atLeast"/>
        </w:trPr>
        <w:tc>
          <w:tcPr>
            <w:tcW w:w="1376" w:type="dxa"/>
          </w:tcPr>
          <w:p>
            <w:pPr>
              <w:pStyle w:val="TableParagraph"/>
              <w:spacing w:before="7"/>
              <w:rPr>
                <w:sz w:val="24"/>
              </w:rPr>
            </w:pPr>
          </w:p>
          <w:p>
            <w:pPr>
              <w:pStyle w:val="TableParagraph"/>
              <w:spacing w:before="1"/>
              <w:ind w:left="403" w:right="293"/>
              <w:jc w:val="center"/>
              <w:rPr>
                <w:sz w:val="21"/>
              </w:rPr>
            </w:pPr>
            <w:r>
              <w:rPr>
                <w:sz w:val="21"/>
              </w:rPr>
              <w:t>葛向全 </w:t>
            </w:r>
          </w:p>
        </w:tc>
        <w:tc>
          <w:tcPr>
            <w:tcW w:w="12489" w:type="dxa"/>
          </w:tcPr>
          <w:p>
            <w:pPr>
              <w:pStyle w:val="TableParagraph"/>
              <w:spacing w:before="1"/>
              <w:ind w:left="105"/>
              <w:rPr>
                <w:sz w:val="21"/>
              </w:rPr>
            </w:pPr>
            <w:r>
              <w:rPr>
                <w:spacing w:val="-1"/>
                <w:sz w:val="21"/>
              </w:rPr>
              <w:t>1974</w:t>
            </w:r>
            <w:r>
              <w:rPr>
                <w:spacing w:val="-9"/>
                <w:sz w:val="21"/>
              </w:rPr>
              <w:t> 年出生，上海财经大学管理学</w:t>
            </w:r>
            <w:r>
              <w:rPr>
                <w:spacing w:val="-1"/>
                <w:sz w:val="21"/>
              </w:rPr>
              <w:t>（会计）</w:t>
            </w:r>
            <w:r>
              <w:rPr>
                <w:spacing w:val="-3"/>
                <w:sz w:val="21"/>
              </w:rPr>
              <w:t>硕士、上海交通大学管理学硕士、上海高级金融学院 </w:t>
            </w:r>
            <w:r>
              <w:rPr>
                <w:sz w:val="21"/>
              </w:rPr>
              <w:t>EMBA，曾任普洛药业股份有限公司副</w:t>
            </w:r>
          </w:p>
          <w:p>
            <w:pPr>
              <w:pStyle w:val="TableParagraph"/>
              <w:spacing w:line="310" w:lineRule="atLeast" w:before="4"/>
              <w:ind w:left="105" w:right="95"/>
              <w:rPr>
                <w:sz w:val="21"/>
              </w:rPr>
            </w:pPr>
            <w:r>
              <w:rPr>
                <w:sz w:val="21"/>
              </w:rPr>
              <w:t>总经理、财务总监、董事会秘书；现任横店集团控股有限公司上市公司与资本管理中心总监，兼任横店集团东磁股份有限公司监事、英洛华科技股份有限公司监事、横店集团得邦照明股份有限公司监事、普洛药业股份有限公司监事。 </w:t>
            </w:r>
          </w:p>
        </w:tc>
      </w:tr>
      <w:tr>
        <w:trPr>
          <w:trHeight w:val="626" w:hRule="atLeast"/>
        </w:trPr>
        <w:tc>
          <w:tcPr>
            <w:tcW w:w="1376" w:type="dxa"/>
          </w:tcPr>
          <w:p>
            <w:pPr>
              <w:pStyle w:val="TableParagraph"/>
              <w:spacing w:before="157"/>
              <w:ind w:left="403" w:right="293"/>
              <w:jc w:val="center"/>
              <w:rPr>
                <w:sz w:val="21"/>
              </w:rPr>
            </w:pPr>
            <w:r>
              <w:rPr>
                <w:sz w:val="21"/>
              </w:rPr>
              <w:t>陈洁伟 </w:t>
            </w:r>
          </w:p>
        </w:tc>
        <w:tc>
          <w:tcPr>
            <w:tcW w:w="12489" w:type="dxa"/>
          </w:tcPr>
          <w:p>
            <w:pPr>
              <w:pStyle w:val="TableParagraph"/>
              <w:spacing w:before="1"/>
              <w:ind w:left="105"/>
              <w:rPr>
                <w:sz w:val="21"/>
              </w:rPr>
            </w:pPr>
            <w:r>
              <w:rPr>
                <w:spacing w:val="-1"/>
                <w:sz w:val="21"/>
              </w:rPr>
              <w:t>1987</w:t>
            </w:r>
            <w:r>
              <w:rPr>
                <w:spacing w:val="-7"/>
                <w:sz w:val="21"/>
              </w:rPr>
              <w:t> 年出生，中国国籍，无境外永久居留权，本科学历。现任公司监事。</w:t>
            </w:r>
            <w:r>
              <w:rPr>
                <w:sz w:val="21"/>
              </w:rPr>
              <w:t>2011</w:t>
            </w:r>
            <w:r>
              <w:rPr>
                <w:spacing w:val="-24"/>
                <w:sz w:val="21"/>
              </w:rPr>
              <w:t> 年至 </w:t>
            </w:r>
            <w:r>
              <w:rPr>
                <w:sz w:val="21"/>
              </w:rPr>
              <w:t>2012</w:t>
            </w:r>
            <w:r>
              <w:rPr>
                <w:spacing w:val="-7"/>
                <w:sz w:val="21"/>
              </w:rPr>
              <w:t> 年，任公司生产部车间计划助理；</w:t>
            </w:r>
            <w:r>
              <w:rPr>
                <w:sz w:val="21"/>
              </w:rPr>
              <w:t>2012</w:t>
            </w:r>
            <w:r>
              <w:rPr>
                <w:spacing w:val="-16"/>
                <w:sz w:val="21"/>
              </w:rPr>
              <w:t> 年至</w:t>
            </w:r>
          </w:p>
          <w:p>
            <w:pPr>
              <w:pStyle w:val="TableParagraph"/>
              <w:spacing w:before="45"/>
              <w:ind w:left="105"/>
              <w:rPr>
                <w:sz w:val="21"/>
              </w:rPr>
            </w:pPr>
            <w:r>
              <w:rPr>
                <w:spacing w:val="-1"/>
                <w:sz w:val="21"/>
              </w:rPr>
              <w:t>2014</w:t>
            </w:r>
            <w:r>
              <w:rPr>
                <w:spacing w:val="-8"/>
                <w:sz w:val="21"/>
              </w:rPr>
              <w:t> 年，任公司董事长秘书</w:t>
            </w:r>
            <w:r>
              <w:rPr>
                <w:sz w:val="21"/>
              </w:rPr>
              <w:t>；2014</w:t>
            </w:r>
            <w:r>
              <w:rPr>
                <w:spacing w:val="-8"/>
                <w:sz w:val="21"/>
              </w:rPr>
              <w:t> 年至今，任公司采购部结构件采购员。</w:t>
            </w:r>
            <w:r>
              <w:rPr>
                <w:sz w:val="21"/>
              </w:rPr>
              <w:t> </w:t>
            </w:r>
          </w:p>
        </w:tc>
      </w:tr>
      <w:tr>
        <w:trPr>
          <w:trHeight w:val="940" w:hRule="atLeast"/>
        </w:trPr>
        <w:tc>
          <w:tcPr>
            <w:tcW w:w="1376" w:type="dxa"/>
          </w:tcPr>
          <w:p>
            <w:pPr>
              <w:pStyle w:val="TableParagraph"/>
              <w:spacing w:before="159"/>
              <w:ind w:left="369"/>
              <w:rPr>
                <w:sz w:val="21"/>
              </w:rPr>
            </w:pPr>
            <w:r>
              <w:rPr>
                <w:sz w:val="21"/>
              </w:rPr>
              <w:t>杜国红 </w:t>
            </w:r>
          </w:p>
          <w:p>
            <w:pPr>
              <w:pStyle w:val="TableParagraph"/>
              <w:spacing w:before="43"/>
              <w:ind w:left="266"/>
              <w:rPr>
                <w:sz w:val="21"/>
              </w:rPr>
            </w:pPr>
            <w:r>
              <w:rPr>
                <w:sz w:val="21"/>
              </w:rPr>
              <w:t>（离任） </w:t>
            </w:r>
          </w:p>
        </w:tc>
        <w:tc>
          <w:tcPr>
            <w:tcW w:w="12489" w:type="dxa"/>
          </w:tcPr>
          <w:p>
            <w:pPr>
              <w:pStyle w:val="TableParagraph"/>
              <w:spacing w:before="1"/>
              <w:ind w:left="105"/>
              <w:rPr>
                <w:sz w:val="21"/>
              </w:rPr>
            </w:pPr>
            <w:r>
              <w:rPr>
                <w:sz w:val="21"/>
              </w:rPr>
              <w:t>1965</w:t>
            </w:r>
            <w:r>
              <w:rPr>
                <w:spacing w:val="-5"/>
                <w:sz w:val="21"/>
              </w:rPr>
              <w:t> 年出生，中国国籍，无境外永久居留权，本科学历，高级工程师。现任横店集团浙江得邦公共照明有限公司总经理。曾任苏州合</w:t>
            </w:r>
          </w:p>
          <w:p>
            <w:pPr>
              <w:pStyle w:val="TableParagraph"/>
              <w:spacing w:line="310" w:lineRule="atLeast" w:before="4"/>
              <w:ind w:left="105" w:right="91"/>
              <w:rPr>
                <w:sz w:val="21"/>
              </w:rPr>
            </w:pPr>
            <w:r>
              <w:rPr>
                <w:sz w:val="21"/>
              </w:rPr>
              <w:t>金材料厂技术员、东阳市农药厂管理员、横店特种钢球厂技术科长、横店得邦集团项目开发部主管。1998</w:t>
            </w:r>
            <w:r>
              <w:rPr>
                <w:spacing w:val="-5"/>
                <w:sz w:val="21"/>
              </w:rPr>
              <w:t> 年至今就职于公司，历任品</w:t>
            </w:r>
            <w:r>
              <w:rPr>
                <w:spacing w:val="-1"/>
                <w:sz w:val="21"/>
              </w:rPr>
              <w:t>管部经理、总经理助理、副总经理；</w:t>
            </w:r>
            <w:r>
              <w:rPr>
                <w:sz w:val="21"/>
              </w:rPr>
              <w:t>2013</w:t>
            </w:r>
            <w:r>
              <w:rPr>
                <w:spacing w:val="-36"/>
                <w:sz w:val="21"/>
              </w:rPr>
              <w:t> 年 </w:t>
            </w:r>
            <w:r>
              <w:rPr>
                <w:sz w:val="21"/>
              </w:rPr>
              <w:t>12</w:t>
            </w:r>
            <w:r>
              <w:rPr>
                <w:spacing w:val="-27"/>
                <w:sz w:val="21"/>
              </w:rPr>
              <w:t> 月至 </w:t>
            </w:r>
            <w:r>
              <w:rPr>
                <w:sz w:val="21"/>
              </w:rPr>
              <w:t>2023</w:t>
            </w:r>
            <w:r>
              <w:rPr>
                <w:spacing w:val="-37"/>
                <w:sz w:val="21"/>
              </w:rPr>
              <w:t> 年 </w:t>
            </w:r>
            <w:r>
              <w:rPr>
                <w:sz w:val="21"/>
              </w:rPr>
              <w:t>6</w:t>
            </w:r>
            <w:r>
              <w:rPr>
                <w:spacing w:val="-8"/>
                <w:sz w:val="21"/>
              </w:rPr>
              <w:t> 月期间任公司总经理。</w:t>
            </w:r>
            <w:r>
              <w:rPr>
                <w:sz w:val="21"/>
              </w:rPr>
              <w:t> </w:t>
            </w:r>
          </w:p>
        </w:tc>
      </w:tr>
      <w:tr>
        <w:trPr>
          <w:trHeight w:val="626" w:hRule="atLeast"/>
        </w:trPr>
        <w:tc>
          <w:tcPr>
            <w:tcW w:w="1376" w:type="dxa"/>
          </w:tcPr>
          <w:p>
            <w:pPr>
              <w:pStyle w:val="TableParagraph"/>
              <w:spacing w:before="157"/>
              <w:ind w:left="403" w:right="293"/>
              <w:jc w:val="center"/>
              <w:rPr>
                <w:sz w:val="21"/>
              </w:rPr>
            </w:pPr>
            <w:r>
              <w:rPr>
                <w:sz w:val="21"/>
              </w:rPr>
              <w:t>黄光华 </w:t>
            </w:r>
          </w:p>
        </w:tc>
        <w:tc>
          <w:tcPr>
            <w:tcW w:w="12489" w:type="dxa"/>
          </w:tcPr>
          <w:p>
            <w:pPr>
              <w:pStyle w:val="TableParagraph"/>
              <w:spacing w:before="1"/>
              <w:ind w:left="105"/>
              <w:rPr>
                <w:sz w:val="21"/>
              </w:rPr>
            </w:pPr>
            <w:r>
              <w:rPr>
                <w:spacing w:val="-2"/>
                <w:sz w:val="21"/>
              </w:rPr>
              <w:t>1982</w:t>
            </w:r>
            <w:r>
              <w:rPr>
                <w:spacing w:val="-11"/>
                <w:sz w:val="21"/>
              </w:rPr>
              <w:t> 年出生，中国国籍，无境外永久居留权，本科学历，中欧国际工商学院 </w:t>
            </w:r>
            <w:r>
              <w:rPr>
                <w:spacing w:val="-1"/>
                <w:sz w:val="21"/>
              </w:rPr>
              <w:t>EMBA</w:t>
            </w:r>
            <w:r>
              <w:rPr>
                <w:spacing w:val="-9"/>
                <w:sz w:val="21"/>
              </w:rPr>
              <w:t> 在读。现任公司总经理。曾任浙江横店得邦进出口有</w:t>
            </w:r>
          </w:p>
          <w:p>
            <w:pPr>
              <w:pStyle w:val="TableParagraph"/>
              <w:spacing w:before="43"/>
              <w:ind w:left="105"/>
              <w:rPr>
                <w:sz w:val="21"/>
              </w:rPr>
            </w:pPr>
            <w:r>
              <w:rPr>
                <w:spacing w:val="-1"/>
                <w:sz w:val="21"/>
              </w:rPr>
              <w:t>限公司业务经理、亚太部部长、欧亚大区副总监、总监。</w:t>
            </w:r>
            <w:r>
              <w:rPr>
                <w:sz w:val="21"/>
              </w:rPr>
              <w:t>2023</w:t>
            </w:r>
            <w:r>
              <w:rPr>
                <w:spacing w:val="-37"/>
                <w:sz w:val="21"/>
              </w:rPr>
              <w:t> 年 </w:t>
            </w:r>
            <w:r>
              <w:rPr>
                <w:sz w:val="21"/>
              </w:rPr>
              <w:t>6</w:t>
            </w:r>
            <w:r>
              <w:rPr>
                <w:spacing w:val="-8"/>
                <w:sz w:val="21"/>
              </w:rPr>
              <w:t> 月起任公司总经理。</w:t>
            </w:r>
            <w:r>
              <w:rPr>
                <w:sz w:val="21"/>
              </w:rPr>
              <w:t> </w:t>
            </w:r>
          </w:p>
        </w:tc>
      </w:tr>
      <w:tr>
        <w:trPr>
          <w:trHeight w:val="941" w:hRule="atLeast"/>
        </w:trPr>
        <w:tc>
          <w:tcPr>
            <w:tcW w:w="1376" w:type="dxa"/>
          </w:tcPr>
          <w:p>
            <w:pPr>
              <w:pStyle w:val="TableParagraph"/>
              <w:spacing w:before="7"/>
              <w:rPr>
                <w:sz w:val="24"/>
              </w:rPr>
            </w:pPr>
          </w:p>
          <w:p>
            <w:pPr>
              <w:pStyle w:val="TableParagraph"/>
              <w:spacing w:before="1"/>
              <w:ind w:left="403" w:right="293"/>
              <w:jc w:val="center"/>
              <w:rPr>
                <w:sz w:val="21"/>
              </w:rPr>
            </w:pPr>
            <w:r>
              <w:rPr>
                <w:sz w:val="21"/>
              </w:rPr>
              <w:t>吴一新 </w:t>
            </w:r>
          </w:p>
        </w:tc>
        <w:tc>
          <w:tcPr>
            <w:tcW w:w="12489" w:type="dxa"/>
          </w:tcPr>
          <w:p>
            <w:pPr>
              <w:pStyle w:val="TableParagraph"/>
              <w:spacing w:before="1"/>
              <w:ind w:left="105"/>
              <w:rPr>
                <w:sz w:val="21"/>
              </w:rPr>
            </w:pPr>
            <w:r>
              <w:rPr>
                <w:sz w:val="21"/>
              </w:rPr>
              <w:t>1965</w:t>
            </w:r>
            <w:r>
              <w:rPr>
                <w:spacing w:val="-5"/>
                <w:sz w:val="21"/>
              </w:rPr>
              <w:t> 年出生，中国国籍，无境外永久居留权，硕士研究生学历，高级工程师、机电专业注册一级建造师。现任公司副总经理。曾任东</w:t>
            </w:r>
          </w:p>
          <w:p>
            <w:pPr>
              <w:pStyle w:val="TableParagraph"/>
              <w:spacing w:line="310" w:lineRule="atLeast" w:before="4"/>
              <w:ind w:left="105" w:right="91"/>
              <w:rPr>
                <w:sz w:val="21"/>
              </w:rPr>
            </w:pPr>
            <w:r>
              <w:rPr>
                <w:spacing w:val="-1"/>
                <w:sz w:val="21"/>
              </w:rPr>
              <w:t>阳市吴宁镇第三初级中学教师、东阳市吴宁职业高中办公室主任、宁波康臣贸易有限公司董事长兼总经理。</w:t>
            </w:r>
            <w:r>
              <w:rPr>
                <w:sz w:val="21"/>
              </w:rPr>
              <w:t>2004</w:t>
            </w:r>
            <w:r>
              <w:rPr>
                <w:spacing w:val="-28"/>
                <w:sz w:val="21"/>
              </w:rPr>
              <w:t> 年 </w:t>
            </w:r>
            <w:r>
              <w:rPr>
                <w:sz w:val="21"/>
              </w:rPr>
              <w:t>3</w:t>
            </w:r>
            <w:r>
              <w:rPr>
                <w:spacing w:val="-6"/>
                <w:sz w:val="21"/>
              </w:rPr>
              <w:t> 月至今就职于公</w:t>
            </w:r>
            <w:r>
              <w:rPr>
                <w:sz w:val="21"/>
              </w:rPr>
              <w:t>司，曾任总经理助理；2010</w:t>
            </w:r>
            <w:r>
              <w:rPr>
                <w:spacing w:val="-36"/>
                <w:sz w:val="21"/>
              </w:rPr>
              <w:t> 年 </w:t>
            </w:r>
            <w:r>
              <w:rPr>
                <w:sz w:val="21"/>
              </w:rPr>
              <w:t>3</w:t>
            </w:r>
            <w:r>
              <w:rPr>
                <w:spacing w:val="-8"/>
                <w:sz w:val="21"/>
              </w:rPr>
              <w:t> 月起任公司副总经理。</w:t>
            </w:r>
            <w:r>
              <w:rPr>
                <w:sz w:val="21"/>
              </w:rPr>
              <w:t> </w:t>
            </w:r>
          </w:p>
        </w:tc>
      </w:tr>
      <w:tr>
        <w:trPr>
          <w:trHeight w:val="625" w:hRule="atLeast"/>
        </w:trPr>
        <w:tc>
          <w:tcPr>
            <w:tcW w:w="1376" w:type="dxa"/>
          </w:tcPr>
          <w:p>
            <w:pPr>
              <w:pStyle w:val="TableParagraph"/>
              <w:spacing w:before="157"/>
              <w:ind w:left="403" w:right="293"/>
              <w:jc w:val="center"/>
              <w:rPr>
                <w:sz w:val="21"/>
              </w:rPr>
            </w:pPr>
            <w:r>
              <w:rPr>
                <w:sz w:val="21"/>
              </w:rPr>
              <w:t>孙玉民 </w:t>
            </w:r>
          </w:p>
        </w:tc>
        <w:tc>
          <w:tcPr>
            <w:tcW w:w="12489" w:type="dxa"/>
          </w:tcPr>
          <w:p>
            <w:pPr>
              <w:pStyle w:val="TableParagraph"/>
              <w:spacing w:before="1"/>
              <w:ind w:left="105"/>
              <w:rPr>
                <w:sz w:val="21"/>
              </w:rPr>
            </w:pPr>
            <w:r>
              <w:rPr>
                <w:spacing w:val="-1"/>
                <w:sz w:val="21"/>
              </w:rPr>
              <w:t>1973</w:t>
            </w:r>
            <w:r>
              <w:rPr>
                <w:spacing w:val="-9"/>
                <w:sz w:val="21"/>
              </w:rPr>
              <w:t> 年出生，中国国籍，无境外永久居留权，硕士研究生学历，高级工程师。现任公司副总经理。</w:t>
            </w:r>
            <w:r>
              <w:rPr>
                <w:sz w:val="21"/>
              </w:rPr>
              <w:t>1997</w:t>
            </w:r>
            <w:r>
              <w:rPr>
                <w:spacing w:val="-8"/>
                <w:sz w:val="21"/>
              </w:rPr>
              <w:t> 年至今就职于公司，历任工艺</w:t>
            </w:r>
          </w:p>
          <w:p>
            <w:pPr>
              <w:pStyle w:val="TableParagraph"/>
              <w:spacing w:before="43"/>
              <w:ind w:left="105"/>
              <w:rPr>
                <w:sz w:val="21"/>
              </w:rPr>
            </w:pPr>
            <w:r>
              <w:rPr>
                <w:spacing w:val="-1"/>
                <w:sz w:val="21"/>
              </w:rPr>
              <w:t>科主管、工程部经理、市场部经理、总经理助理</w:t>
            </w:r>
            <w:r>
              <w:rPr>
                <w:sz w:val="21"/>
              </w:rPr>
              <w:t>；2008</w:t>
            </w:r>
            <w:r>
              <w:rPr>
                <w:spacing w:val="-37"/>
                <w:sz w:val="21"/>
              </w:rPr>
              <w:t> 年 </w:t>
            </w:r>
            <w:r>
              <w:rPr>
                <w:sz w:val="21"/>
              </w:rPr>
              <w:t>8</w:t>
            </w:r>
            <w:r>
              <w:rPr>
                <w:spacing w:val="-8"/>
                <w:sz w:val="21"/>
              </w:rPr>
              <w:t> 月起任公司副总经理。</w:t>
            </w:r>
            <w:r>
              <w:rPr>
                <w:sz w:val="21"/>
              </w:rPr>
              <w:t> </w:t>
            </w:r>
          </w:p>
        </w:tc>
      </w:tr>
      <w:tr>
        <w:trPr>
          <w:trHeight w:val="625" w:hRule="atLeast"/>
        </w:trPr>
        <w:tc>
          <w:tcPr>
            <w:tcW w:w="1376" w:type="dxa"/>
          </w:tcPr>
          <w:p>
            <w:pPr>
              <w:pStyle w:val="TableParagraph"/>
              <w:spacing w:before="157"/>
              <w:ind w:left="403" w:right="293"/>
              <w:jc w:val="center"/>
              <w:rPr>
                <w:sz w:val="21"/>
              </w:rPr>
            </w:pPr>
            <w:r>
              <w:rPr>
                <w:sz w:val="21"/>
              </w:rPr>
              <w:t>聂李迅 </w:t>
            </w:r>
          </w:p>
        </w:tc>
        <w:tc>
          <w:tcPr>
            <w:tcW w:w="12489" w:type="dxa"/>
          </w:tcPr>
          <w:p>
            <w:pPr>
              <w:pStyle w:val="TableParagraph"/>
              <w:spacing w:before="1"/>
              <w:ind w:left="105"/>
              <w:rPr>
                <w:sz w:val="21"/>
              </w:rPr>
            </w:pPr>
            <w:r>
              <w:rPr>
                <w:spacing w:val="-1"/>
                <w:sz w:val="21"/>
              </w:rPr>
              <w:t>1977</w:t>
            </w:r>
            <w:r>
              <w:rPr>
                <w:spacing w:val="-9"/>
                <w:sz w:val="21"/>
              </w:rPr>
              <w:t> 年出生，中国国籍，无境外永久居留权，本科学历。现任公司副总经理。</w:t>
            </w:r>
            <w:r>
              <w:rPr>
                <w:sz w:val="21"/>
              </w:rPr>
              <w:t>1997</w:t>
            </w:r>
            <w:r>
              <w:rPr>
                <w:spacing w:val="-37"/>
                <w:sz w:val="21"/>
              </w:rPr>
              <w:t> 年 </w:t>
            </w:r>
            <w:r>
              <w:rPr>
                <w:sz w:val="21"/>
              </w:rPr>
              <w:t>7</w:t>
            </w:r>
            <w:r>
              <w:rPr>
                <w:spacing w:val="-8"/>
                <w:sz w:val="21"/>
              </w:rPr>
              <w:t> 月至今就职于公司，历任公司品管部主管、品</w:t>
            </w:r>
          </w:p>
          <w:p>
            <w:pPr>
              <w:pStyle w:val="TableParagraph"/>
              <w:spacing w:before="43"/>
              <w:ind w:left="105"/>
              <w:rPr>
                <w:sz w:val="21"/>
              </w:rPr>
            </w:pPr>
            <w:r>
              <w:rPr>
                <w:spacing w:val="-1"/>
                <w:sz w:val="21"/>
              </w:rPr>
              <w:t>管部经理、总经理助理</w:t>
            </w:r>
            <w:r>
              <w:rPr>
                <w:sz w:val="21"/>
              </w:rPr>
              <w:t>；2011</w:t>
            </w:r>
            <w:r>
              <w:rPr>
                <w:spacing w:val="-36"/>
                <w:sz w:val="21"/>
              </w:rPr>
              <w:t> 年 </w:t>
            </w:r>
            <w:r>
              <w:rPr>
                <w:sz w:val="21"/>
              </w:rPr>
              <w:t>10</w:t>
            </w:r>
            <w:r>
              <w:rPr>
                <w:spacing w:val="-8"/>
                <w:sz w:val="21"/>
              </w:rPr>
              <w:t> 月起任公司副总经理。</w:t>
            </w:r>
            <w:r>
              <w:rPr>
                <w:sz w:val="21"/>
              </w:rPr>
              <w:t> </w:t>
            </w:r>
          </w:p>
        </w:tc>
      </w:tr>
    </w:tbl>
    <w:p>
      <w:pPr>
        <w:spacing w:after="0"/>
        <w:rPr>
          <w:sz w:val="21"/>
        </w:rPr>
        <w:sectPr>
          <w:pgSz w:w="16840" w:h="11910" w:orient="landscape"/>
          <w:pgMar w:header="880" w:footer="1172" w:top="1180" w:bottom="136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6"/>
        <w:gridCol w:w="12489"/>
      </w:tblGrid>
      <w:tr>
        <w:trPr>
          <w:trHeight w:val="626" w:hRule="atLeast"/>
        </w:trPr>
        <w:tc>
          <w:tcPr>
            <w:tcW w:w="1376" w:type="dxa"/>
          </w:tcPr>
          <w:p>
            <w:pPr>
              <w:pStyle w:val="TableParagraph"/>
              <w:spacing w:before="157"/>
              <w:ind w:left="403" w:right="293"/>
              <w:jc w:val="center"/>
              <w:rPr>
                <w:sz w:val="21"/>
              </w:rPr>
            </w:pPr>
            <w:r>
              <w:rPr>
                <w:spacing w:val="34"/>
                <w:sz w:val="21"/>
              </w:rPr>
              <w:t>厉 强</w:t>
            </w:r>
            <w:r>
              <w:rPr>
                <w:sz w:val="21"/>
              </w:rPr>
              <w:t> </w:t>
            </w:r>
          </w:p>
        </w:tc>
        <w:tc>
          <w:tcPr>
            <w:tcW w:w="12489" w:type="dxa"/>
          </w:tcPr>
          <w:p>
            <w:pPr>
              <w:pStyle w:val="TableParagraph"/>
              <w:spacing w:before="1"/>
              <w:ind w:left="105"/>
              <w:rPr>
                <w:sz w:val="21"/>
              </w:rPr>
            </w:pPr>
            <w:r>
              <w:rPr>
                <w:spacing w:val="-2"/>
                <w:sz w:val="21"/>
              </w:rPr>
              <w:t>1977</w:t>
            </w:r>
            <w:r>
              <w:rPr>
                <w:spacing w:val="-10"/>
                <w:sz w:val="21"/>
              </w:rPr>
              <w:t> 年出生，中国国籍，无境外永久居留权，本科学历。现任公司副总经理。</w:t>
            </w:r>
            <w:r>
              <w:rPr>
                <w:spacing w:val="-1"/>
                <w:sz w:val="21"/>
              </w:rPr>
              <w:t>1997</w:t>
            </w:r>
            <w:r>
              <w:rPr>
                <w:spacing w:val="-19"/>
                <w:sz w:val="21"/>
              </w:rPr>
              <w:t> 年 </w:t>
            </w:r>
            <w:r>
              <w:rPr>
                <w:spacing w:val="-1"/>
                <w:sz w:val="21"/>
              </w:rPr>
              <w:t>9</w:t>
            </w:r>
            <w:r>
              <w:rPr>
                <w:spacing w:val="-9"/>
                <w:sz w:val="21"/>
              </w:rPr>
              <w:t> 月至今就职于公司，历任公司仓库主管、采购</w:t>
            </w:r>
          </w:p>
          <w:p>
            <w:pPr>
              <w:pStyle w:val="TableParagraph"/>
              <w:spacing w:before="43"/>
              <w:ind w:left="105"/>
              <w:rPr>
                <w:sz w:val="21"/>
              </w:rPr>
            </w:pPr>
            <w:r>
              <w:rPr>
                <w:spacing w:val="-1"/>
                <w:sz w:val="21"/>
              </w:rPr>
              <w:t>主管、物管部经理、运营管理部部长</w:t>
            </w:r>
            <w:r>
              <w:rPr>
                <w:sz w:val="21"/>
              </w:rPr>
              <w:t>；2011</w:t>
            </w:r>
            <w:r>
              <w:rPr>
                <w:spacing w:val="-37"/>
                <w:sz w:val="21"/>
              </w:rPr>
              <w:t> 年 </w:t>
            </w:r>
            <w:r>
              <w:rPr>
                <w:sz w:val="21"/>
              </w:rPr>
              <w:t>10</w:t>
            </w:r>
            <w:r>
              <w:rPr>
                <w:spacing w:val="-8"/>
                <w:sz w:val="21"/>
              </w:rPr>
              <w:t> 月起任公司副总经理。</w:t>
            </w:r>
            <w:r>
              <w:rPr>
                <w:sz w:val="21"/>
              </w:rPr>
              <w:t> </w:t>
            </w:r>
          </w:p>
        </w:tc>
      </w:tr>
      <w:tr>
        <w:trPr>
          <w:trHeight w:val="625" w:hRule="atLeast"/>
        </w:trPr>
        <w:tc>
          <w:tcPr>
            <w:tcW w:w="1376" w:type="dxa"/>
          </w:tcPr>
          <w:p>
            <w:pPr>
              <w:pStyle w:val="TableParagraph"/>
              <w:spacing w:before="157"/>
              <w:ind w:left="403" w:right="293"/>
              <w:jc w:val="center"/>
              <w:rPr>
                <w:sz w:val="21"/>
              </w:rPr>
            </w:pPr>
            <w:r>
              <w:rPr>
                <w:sz w:val="21"/>
              </w:rPr>
              <w:t>陈仕勇 </w:t>
            </w:r>
          </w:p>
        </w:tc>
        <w:tc>
          <w:tcPr>
            <w:tcW w:w="12489" w:type="dxa"/>
          </w:tcPr>
          <w:p>
            <w:pPr>
              <w:pStyle w:val="TableParagraph"/>
              <w:spacing w:before="1"/>
              <w:ind w:left="105" w:right="-15"/>
              <w:rPr>
                <w:sz w:val="21"/>
              </w:rPr>
            </w:pPr>
            <w:r>
              <w:rPr>
                <w:spacing w:val="-2"/>
                <w:sz w:val="21"/>
              </w:rPr>
              <w:t>1975</w:t>
            </w:r>
            <w:r>
              <w:rPr>
                <w:spacing w:val="-10"/>
                <w:sz w:val="21"/>
              </w:rPr>
              <w:t> 年出生，本科学历，高级会计师。现任公司董事会秘书。曾任浙江柏雅贸易有限公司财务经理、优胜美特制药有限公司财务总监、</w:t>
            </w:r>
          </w:p>
          <w:p>
            <w:pPr>
              <w:pStyle w:val="TableParagraph"/>
              <w:spacing w:before="45"/>
              <w:ind w:left="105"/>
              <w:rPr>
                <w:sz w:val="21"/>
              </w:rPr>
            </w:pPr>
            <w:r>
              <w:rPr>
                <w:spacing w:val="-1"/>
                <w:sz w:val="21"/>
              </w:rPr>
              <w:t>浙江横店得邦进出口有限公司财务部长。</w:t>
            </w:r>
            <w:r>
              <w:rPr>
                <w:sz w:val="21"/>
              </w:rPr>
              <w:t> </w:t>
            </w:r>
          </w:p>
        </w:tc>
      </w:tr>
      <w:tr>
        <w:trPr>
          <w:trHeight w:val="626" w:hRule="atLeast"/>
        </w:trPr>
        <w:tc>
          <w:tcPr>
            <w:tcW w:w="1376" w:type="dxa"/>
          </w:tcPr>
          <w:p>
            <w:pPr>
              <w:pStyle w:val="TableParagraph"/>
              <w:spacing w:before="157"/>
              <w:ind w:left="403" w:right="293"/>
              <w:jc w:val="center"/>
              <w:rPr>
                <w:sz w:val="21"/>
              </w:rPr>
            </w:pPr>
            <w:r>
              <w:rPr>
                <w:sz w:val="21"/>
              </w:rPr>
              <w:t>朱国星 </w:t>
            </w:r>
          </w:p>
        </w:tc>
        <w:tc>
          <w:tcPr>
            <w:tcW w:w="12489" w:type="dxa"/>
          </w:tcPr>
          <w:p>
            <w:pPr>
              <w:pStyle w:val="TableParagraph"/>
              <w:spacing w:before="1"/>
              <w:ind w:left="105"/>
              <w:rPr>
                <w:sz w:val="21"/>
              </w:rPr>
            </w:pPr>
            <w:r>
              <w:rPr>
                <w:sz w:val="21"/>
              </w:rPr>
              <w:t>1969</w:t>
            </w:r>
            <w:r>
              <w:rPr>
                <w:spacing w:val="-5"/>
                <w:sz w:val="21"/>
              </w:rPr>
              <w:t> 年出生，中国国籍，无境外永久居留权，本科学历，会计师。现任公司财务总监。曾任东阳市纺织机械厂财务科会计、横店集团</w:t>
            </w:r>
          </w:p>
          <w:p>
            <w:pPr>
              <w:pStyle w:val="TableParagraph"/>
              <w:spacing w:before="45"/>
              <w:ind w:left="105"/>
              <w:rPr>
                <w:sz w:val="21"/>
              </w:rPr>
            </w:pPr>
            <w:r>
              <w:rPr>
                <w:spacing w:val="-1"/>
                <w:sz w:val="21"/>
              </w:rPr>
              <w:t>控股有限公司内审部高级主管。</w:t>
            </w:r>
            <w:r>
              <w:rPr>
                <w:sz w:val="21"/>
              </w:rPr>
              <w:t>2005</w:t>
            </w:r>
            <w:r>
              <w:rPr>
                <w:spacing w:val="-8"/>
                <w:sz w:val="21"/>
              </w:rPr>
              <w:t> 年至今就职于公司，历任公司财务部长、东阳得邦财务总监。</w:t>
            </w:r>
            <w:r>
              <w:rPr>
                <w:sz w:val="21"/>
              </w:rPr>
              <w:t> </w:t>
            </w:r>
          </w:p>
        </w:tc>
      </w:tr>
    </w:tbl>
    <w:p>
      <w:pPr>
        <w:pStyle w:val="BodyText"/>
        <w:spacing w:before="1"/>
        <w:ind w:left="220"/>
      </w:pPr>
      <w:r>
        <w:rPr>
          <w:w w:val="100"/>
        </w:rPr>
        <w:t> </w:t>
      </w:r>
    </w:p>
    <w:p>
      <w:pPr>
        <w:pStyle w:val="BodyText"/>
        <w:spacing w:before="82"/>
        <w:ind w:left="220"/>
      </w:pPr>
      <w:r>
        <w:rPr>
          <w:spacing w:val="-1"/>
        </w:rPr>
        <w:t>其它情况说明</w:t>
      </w:r>
      <w:r>
        <w:rPr/>
        <w:t> </w:t>
      </w:r>
    </w:p>
    <w:p>
      <w:pPr>
        <w:pStyle w:val="BodyText"/>
        <w:spacing w:before="91"/>
        <w:ind w:left="220"/>
      </w:pPr>
      <w:r>
        <w:rPr/>
        <w:t>□适用 √不适用</w:t>
      </w:r>
      <w:r>
        <w:rPr>
          <w:spacing w:val="-3"/>
        </w:rPr>
        <w:t> </w:t>
      </w:r>
      <w:r>
        <w:rPr/>
        <w:t> </w:t>
      </w:r>
    </w:p>
    <w:p>
      <w:pPr>
        <w:pStyle w:val="BodyText"/>
        <w:spacing w:before="14"/>
        <w:ind w:left="220"/>
      </w:pPr>
      <w:r>
        <w:rPr>
          <w:w w:val="100"/>
        </w:rPr>
        <w:t> </w:t>
      </w:r>
    </w:p>
    <w:p>
      <w:pPr>
        <w:pStyle w:val="BodyText"/>
        <w:spacing w:before="2"/>
        <w:ind w:left="220"/>
      </w:pPr>
      <w:r>
        <w:rPr>
          <w:w w:val="100"/>
        </w:rPr>
        <w:t> </w:t>
      </w:r>
    </w:p>
    <w:p>
      <w:pPr>
        <w:spacing w:after="0"/>
        <w:sectPr>
          <w:pgSz w:w="16840" w:h="11910" w:orient="landscape"/>
          <w:pgMar w:header="880" w:footer="1172" w:top="1180" w:bottom="1380" w:left="1220" w:right="1300"/>
        </w:sectPr>
      </w:pPr>
    </w:p>
    <w:p>
      <w:pPr>
        <w:pStyle w:val="BodyText"/>
        <w:spacing w:before="11"/>
        <w:ind w:left="0"/>
        <w:rPr>
          <w:sz w:val="9"/>
        </w:rPr>
      </w:pPr>
    </w:p>
    <w:p>
      <w:pPr>
        <w:pStyle w:val="BodyText"/>
        <w:spacing w:before="72"/>
        <w:ind w:left="518"/>
      </w:pPr>
      <w:r>
        <w:rPr>
          <w:rFonts w:ascii="Calibri" w:eastAsia="Calibri"/>
          <w:b/>
        </w:rPr>
        <w:t>(</w:t>
      </w:r>
      <w:r>
        <w:rPr/>
        <w:t>二</w:t>
      </w:r>
      <w:r>
        <w:rPr>
          <w:rFonts w:ascii="Calibri" w:eastAsia="Calibri"/>
          <w:b/>
          <w:spacing w:val="19"/>
        </w:rPr>
        <w:t>) </w:t>
      </w:r>
      <w:r>
        <w:rPr/>
        <w:t>现任及报告期内离任董事、监事和高级管理人员的任职情况</w:t>
      </w:r>
    </w:p>
    <w:p>
      <w:pPr>
        <w:pStyle w:val="ListParagraph"/>
        <w:numPr>
          <w:ilvl w:val="1"/>
          <w:numId w:val="6"/>
        </w:numPr>
        <w:tabs>
          <w:tab w:pos="938" w:val="left" w:leader="none"/>
        </w:tabs>
        <w:spacing w:line="240" w:lineRule="auto" w:before="151" w:after="0"/>
        <w:ind w:left="938" w:right="0" w:hanging="420"/>
        <w:jc w:val="left"/>
        <w:rPr>
          <w:sz w:val="21"/>
        </w:rPr>
      </w:pPr>
      <w:r>
        <w:rPr>
          <w:sz w:val="21"/>
        </w:rPr>
        <w:t>在股东单位任职情况</w:t>
      </w:r>
    </w:p>
    <w:p>
      <w:pPr>
        <w:pStyle w:val="BodyText"/>
        <w:spacing w:before="91" w:after="13"/>
        <w:ind w:left="518"/>
      </w:pPr>
      <w:r>
        <w:rPr>
          <w:spacing w:val="-1"/>
        </w:rPr>
        <w:t>√适用 □不适用</w:t>
      </w:r>
      <w:r>
        <w:rPr>
          <w:spacing w:val="-3"/>
        </w:rPr>
        <w:t> </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35"/>
        <w:gridCol w:w="2410"/>
        <w:gridCol w:w="2976"/>
        <w:gridCol w:w="1985"/>
        <w:gridCol w:w="849"/>
      </w:tblGrid>
      <w:tr>
        <w:trPr>
          <w:trHeight w:val="546" w:hRule="atLeast"/>
        </w:trPr>
        <w:tc>
          <w:tcPr>
            <w:tcW w:w="1135" w:type="dxa"/>
          </w:tcPr>
          <w:p>
            <w:pPr>
              <w:pStyle w:val="TableParagraph"/>
              <w:spacing w:line="270" w:lineRule="atLeast" w:before="0"/>
              <w:ind w:left="355" w:right="136" w:hanging="212"/>
              <w:rPr>
                <w:sz w:val="21"/>
              </w:rPr>
            </w:pPr>
            <w:r>
              <w:rPr>
                <w:spacing w:val="-1"/>
                <w:sz w:val="21"/>
              </w:rPr>
              <w:t>任职人员</w:t>
            </w:r>
            <w:r>
              <w:rPr>
                <w:sz w:val="21"/>
              </w:rPr>
              <w:t>姓名 </w:t>
            </w:r>
          </w:p>
        </w:tc>
        <w:tc>
          <w:tcPr>
            <w:tcW w:w="2410" w:type="dxa"/>
          </w:tcPr>
          <w:p>
            <w:pPr>
              <w:pStyle w:val="TableParagraph"/>
              <w:spacing w:before="137"/>
              <w:ind w:left="135" w:right="27"/>
              <w:jc w:val="center"/>
              <w:rPr>
                <w:sz w:val="21"/>
              </w:rPr>
            </w:pPr>
            <w:r>
              <w:rPr>
                <w:spacing w:val="-1"/>
                <w:sz w:val="21"/>
              </w:rPr>
              <w:t>股东单位名称</w:t>
            </w:r>
            <w:r>
              <w:rPr>
                <w:sz w:val="21"/>
              </w:rPr>
              <w:t> </w:t>
            </w:r>
          </w:p>
        </w:tc>
        <w:tc>
          <w:tcPr>
            <w:tcW w:w="2976" w:type="dxa"/>
          </w:tcPr>
          <w:p>
            <w:pPr>
              <w:pStyle w:val="TableParagraph"/>
              <w:spacing w:before="137"/>
              <w:ind w:left="158" w:right="49"/>
              <w:jc w:val="center"/>
              <w:rPr>
                <w:sz w:val="21"/>
              </w:rPr>
            </w:pPr>
            <w:r>
              <w:rPr>
                <w:spacing w:val="-1"/>
                <w:sz w:val="21"/>
              </w:rPr>
              <w:t>在股东单位担任的职务</w:t>
            </w:r>
            <w:r>
              <w:rPr>
                <w:sz w:val="21"/>
              </w:rPr>
              <w:t> </w:t>
            </w:r>
          </w:p>
        </w:tc>
        <w:tc>
          <w:tcPr>
            <w:tcW w:w="1985" w:type="dxa"/>
          </w:tcPr>
          <w:p>
            <w:pPr>
              <w:pStyle w:val="TableParagraph"/>
              <w:spacing w:before="137"/>
              <w:ind w:left="360"/>
              <w:rPr>
                <w:sz w:val="21"/>
              </w:rPr>
            </w:pPr>
            <w:r>
              <w:rPr>
                <w:spacing w:val="-1"/>
                <w:sz w:val="21"/>
              </w:rPr>
              <w:t>任期起始日期</w:t>
            </w:r>
            <w:r>
              <w:rPr>
                <w:sz w:val="21"/>
              </w:rPr>
              <w:t> </w:t>
            </w:r>
          </w:p>
        </w:tc>
        <w:tc>
          <w:tcPr>
            <w:tcW w:w="849" w:type="dxa"/>
          </w:tcPr>
          <w:p>
            <w:pPr>
              <w:pStyle w:val="TableParagraph"/>
              <w:spacing w:line="270" w:lineRule="atLeast" w:before="0"/>
              <w:ind w:left="106" w:right="-15"/>
              <w:rPr>
                <w:sz w:val="21"/>
              </w:rPr>
            </w:pPr>
            <w:r>
              <w:rPr>
                <w:sz w:val="21"/>
              </w:rPr>
              <w:t>任期终止日期 </w:t>
            </w:r>
          </w:p>
        </w:tc>
      </w:tr>
      <w:tr>
        <w:trPr>
          <w:trHeight w:val="395" w:hRule="atLeast"/>
        </w:trPr>
        <w:tc>
          <w:tcPr>
            <w:tcW w:w="1135" w:type="dxa"/>
          </w:tcPr>
          <w:p>
            <w:pPr>
              <w:pStyle w:val="TableParagraph"/>
              <w:ind w:right="136"/>
              <w:jc w:val="right"/>
              <w:rPr>
                <w:sz w:val="21"/>
              </w:rPr>
            </w:pPr>
            <w:r>
              <w:rPr>
                <w:sz w:val="21"/>
              </w:rPr>
              <w:t>徐文财 </w:t>
            </w:r>
          </w:p>
        </w:tc>
        <w:tc>
          <w:tcPr>
            <w:tcW w:w="2410" w:type="dxa"/>
          </w:tcPr>
          <w:p>
            <w:pPr>
              <w:pStyle w:val="TableParagraph"/>
              <w:ind w:left="135" w:right="27"/>
              <w:jc w:val="center"/>
              <w:rPr>
                <w:sz w:val="21"/>
              </w:rPr>
            </w:pPr>
            <w:r>
              <w:rPr>
                <w:spacing w:val="-1"/>
                <w:sz w:val="21"/>
              </w:rPr>
              <w:t>横店集团控股有限公司</w:t>
            </w:r>
            <w:r>
              <w:rPr>
                <w:sz w:val="21"/>
              </w:rPr>
              <w:t> </w:t>
            </w:r>
          </w:p>
        </w:tc>
        <w:tc>
          <w:tcPr>
            <w:tcW w:w="2976" w:type="dxa"/>
          </w:tcPr>
          <w:p>
            <w:pPr>
              <w:pStyle w:val="TableParagraph"/>
              <w:ind w:left="160" w:right="49"/>
              <w:jc w:val="center"/>
              <w:rPr>
                <w:sz w:val="21"/>
              </w:rPr>
            </w:pPr>
            <w:r>
              <w:rPr>
                <w:spacing w:val="-1"/>
                <w:sz w:val="21"/>
              </w:rPr>
              <w:t>董事、资深副总裁</w:t>
            </w:r>
            <w:r>
              <w:rPr>
                <w:sz w:val="21"/>
              </w:rPr>
              <w:t> </w:t>
            </w:r>
          </w:p>
        </w:tc>
        <w:tc>
          <w:tcPr>
            <w:tcW w:w="1985" w:type="dxa"/>
          </w:tcPr>
          <w:p>
            <w:pPr>
              <w:pStyle w:val="TableParagraph"/>
              <w:ind w:left="175"/>
              <w:rPr>
                <w:sz w:val="21"/>
              </w:rPr>
            </w:pPr>
            <w:r>
              <w:rPr>
                <w:sz w:val="21"/>
              </w:rPr>
              <w:t>2001</w:t>
            </w:r>
            <w:r>
              <w:rPr>
                <w:spacing w:val="-36"/>
                <w:sz w:val="21"/>
              </w:rPr>
              <w:t> 年 </w:t>
            </w:r>
            <w:r>
              <w:rPr>
                <w:sz w:val="21"/>
              </w:rPr>
              <w:t>10</w:t>
            </w:r>
            <w:r>
              <w:rPr>
                <w:spacing w:val="-36"/>
                <w:sz w:val="21"/>
              </w:rPr>
              <w:t> 月 </w:t>
            </w:r>
            <w:r>
              <w:rPr>
                <w:sz w:val="21"/>
              </w:rPr>
              <w:t>8</w:t>
            </w:r>
            <w:r>
              <w:rPr>
                <w:spacing w:val="-28"/>
                <w:sz w:val="21"/>
              </w:rPr>
              <w:t> 日</w:t>
            </w:r>
            <w:r>
              <w:rPr>
                <w:sz w:val="21"/>
              </w:rPr>
              <w:t> </w:t>
            </w:r>
          </w:p>
        </w:tc>
        <w:tc>
          <w:tcPr>
            <w:tcW w:w="849" w:type="dxa"/>
          </w:tcPr>
          <w:p>
            <w:pPr>
              <w:pStyle w:val="TableParagraph"/>
              <w:ind w:right="255"/>
              <w:jc w:val="right"/>
              <w:rPr>
                <w:sz w:val="21"/>
              </w:rPr>
            </w:pPr>
            <w:r>
              <w:rPr>
                <w:sz w:val="21"/>
              </w:rPr>
              <w:t>/ </w:t>
            </w:r>
          </w:p>
        </w:tc>
      </w:tr>
      <w:tr>
        <w:trPr>
          <w:trHeight w:val="398" w:hRule="atLeast"/>
        </w:trPr>
        <w:tc>
          <w:tcPr>
            <w:tcW w:w="1135" w:type="dxa"/>
          </w:tcPr>
          <w:p>
            <w:pPr>
              <w:pStyle w:val="TableParagraph"/>
              <w:ind w:right="136"/>
              <w:jc w:val="right"/>
              <w:rPr>
                <w:sz w:val="21"/>
              </w:rPr>
            </w:pPr>
            <w:r>
              <w:rPr>
                <w:sz w:val="21"/>
              </w:rPr>
              <w:t>胡天高 </w:t>
            </w:r>
          </w:p>
        </w:tc>
        <w:tc>
          <w:tcPr>
            <w:tcW w:w="2410" w:type="dxa"/>
          </w:tcPr>
          <w:p>
            <w:pPr>
              <w:pStyle w:val="TableParagraph"/>
              <w:ind w:left="135" w:right="27"/>
              <w:jc w:val="center"/>
              <w:rPr>
                <w:sz w:val="21"/>
              </w:rPr>
            </w:pPr>
            <w:r>
              <w:rPr>
                <w:spacing w:val="-1"/>
                <w:sz w:val="21"/>
              </w:rPr>
              <w:t>横店集团控股有限公司</w:t>
            </w:r>
            <w:r>
              <w:rPr>
                <w:sz w:val="21"/>
              </w:rPr>
              <w:t> </w:t>
            </w:r>
          </w:p>
        </w:tc>
        <w:tc>
          <w:tcPr>
            <w:tcW w:w="2976" w:type="dxa"/>
          </w:tcPr>
          <w:p>
            <w:pPr>
              <w:pStyle w:val="TableParagraph"/>
              <w:ind w:left="160" w:right="49"/>
              <w:jc w:val="center"/>
              <w:rPr>
                <w:sz w:val="21"/>
              </w:rPr>
            </w:pPr>
            <w:r>
              <w:rPr>
                <w:spacing w:val="-1"/>
                <w:sz w:val="21"/>
              </w:rPr>
              <w:t>董事、资深副总裁</w:t>
            </w:r>
            <w:r>
              <w:rPr>
                <w:sz w:val="21"/>
              </w:rPr>
              <w:t> </w:t>
            </w:r>
          </w:p>
        </w:tc>
        <w:tc>
          <w:tcPr>
            <w:tcW w:w="1985" w:type="dxa"/>
          </w:tcPr>
          <w:p>
            <w:pPr>
              <w:pStyle w:val="TableParagraph"/>
              <w:ind w:left="122"/>
              <w:rPr>
                <w:sz w:val="21"/>
              </w:rPr>
            </w:pPr>
            <w:r>
              <w:rPr>
                <w:sz w:val="21"/>
              </w:rPr>
              <w:t>2003</w:t>
            </w:r>
            <w:r>
              <w:rPr>
                <w:spacing w:val="-37"/>
                <w:sz w:val="21"/>
              </w:rPr>
              <w:t> 年 </w:t>
            </w:r>
            <w:r>
              <w:rPr>
                <w:sz w:val="21"/>
              </w:rPr>
              <w:t>11</w:t>
            </w:r>
            <w:r>
              <w:rPr>
                <w:spacing w:val="-36"/>
                <w:sz w:val="21"/>
              </w:rPr>
              <w:t> 月 </w:t>
            </w:r>
            <w:r>
              <w:rPr>
                <w:sz w:val="21"/>
              </w:rPr>
              <w:t>13</w:t>
            </w:r>
            <w:r>
              <w:rPr>
                <w:spacing w:val="-27"/>
                <w:sz w:val="21"/>
              </w:rPr>
              <w:t> 日</w:t>
            </w:r>
            <w:r>
              <w:rPr>
                <w:sz w:val="21"/>
              </w:rPr>
              <w:t> </w:t>
            </w:r>
          </w:p>
        </w:tc>
        <w:tc>
          <w:tcPr>
            <w:tcW w:w="849" w:type="dxa"/>
          </w:tcPr>
          <w:p>
            <w:pPr>
              <w:pStyle w:val="TableParagraph"/>
              <w:ind w:right="255"/>
              <w:jc w:val="right"/>
              <w:rPr>
                <w:sz w:val="21"/>
              </w:rPr>
            </w:pPr>
            <w:r>
              <w:rPr>
                <w:sz w:val="21"/>
              </w:rPr>
              <w:t>/ </w:t>
            </w:r>
          </w:p>
        </w:tc>
      </w:tr>
      <w:tr>
        <w:trPr>
          <w:trHeight w:val="395" w:hRule="atLeast"/>
        </w:trPr>
        <w:tc>
          <w:tcPr>
            <w:tcW w:w="1135" w:type="dxa"/>
          </w:tcPr>
          <w:p>
            <w:pPr>
              <w:pStyle w:val="TableParagraph"/>
              <w:ind w:right="136"/>
              <w:jc w:val="right"/>
              <w:rPr>
                <w:sz w:val="21"/>
              </w:rPr>
            </w:pPr>
            <w:r>
              <w:rPr>
                <w:sz w:val="21"/>
              </w:rPr>
              <w:t>厉宝平 </w:t>
            </w:r>
          </w:p>
        </w:tc>
        <w:tc>
          <w:tcPr>
            <w:tcW w:w="2410" w:type="dxa"/>
          </w:tcPr>
          <w:p>
            <w:pPr>
              <w:pStyle w:val="TableParagraph"/>
              <w:ind w:left="135" w:right="27"/>
              <w:jc w:val="center"/>
              <w:rPr>
                <w:sz w:val="21"/>
              </w:rPr>
            </w:pPr>
            <w:r>
              <w:rPr>
                <w:spacing w:val="-1"/>
                <w:sz w:val="21"/>
              </w:rPr>
              <w:t>横店集团控股有限公司</w:t>
            </w:r>
            <w:r>
              <w:rPr>
                <w:sz w:val="21"/>
              </w:rPr>
              <w:t> </w:t>
            </w:r>
          </w:p>
        </w:tc>
        <w:tc>
          <w:tcPr>
            <w:tcW w:w="2976" w:type="dxa"/>
          </w:tcPr>
          <w:p>
            <w:pPr>
              <w:pStyle w:val="TableParagraph"/>
              <w:ind w:left="158" w:right="49"/>
              <w:jc w:val="center"/>
              <w:rPr>
                <w:sz w:val="21"/>
              </w:rPr>
            </w:pPr>
            <w:r>
              <w:rPr>
                <w:spacing w:val="-1"/>
                <w:sz w:val="21"/>
              </w:rPr>
              <w:t>董事、副总裁</w:t>
            </w:r>
            <w:r>
              <w:rPr>
                <w:sz w:val="21"/>
              </w:rPr>
              <w:t> </w:t>
            </w:r>
          </w:p>
        </w:tc>
        <w:tc>
          <w:tcPr>
            <w:tcW w:w="1985" w:type="dxa"/>
          </w:tcPr>
          <w:p>
            <w:pPr>
              <w:pStyle w:val="TableParagraph"/>
              <w:ind w:left="122"/>
              <w:rPr>
                <w:sz w:val="21"/>
              </w:rPr>
            </w:pPr>
            <w:r>
              <w:rPr>
                <w:sz w:val="21"/>
              </w:rPr>
              <w:t>2003</w:t>
            </w:r>
            <w:r>
              <w:rPr>
                <w:spacing w:val="-37"/>
                <w:sz w:val="21"/>
              </w:rPr>
              <w:t> 年 </w:t>
            </w:r>
            <w:r>
              <w:rPr>
                <w:sz w:val="21"/>
              </w:rPr>
              <w:t>11</w:t>
            </w:r>
            <w:r>
              <w:rPr>
                <w:spacing w:val="-36"/>
                <w:sz w:val="21"/>
              </w:rPr>
              <w:t> 月 </w:t>
            </w:r>
            <w:r>
              <w:rPr>
                <w:sz w:val="21"/>
              </w:rPr>
              <w:t>13</w:t>
            </w:r>
            <w:r>
              <w:rPr>
                <w:spacing w:val="-27"/>
                <w:sz w:val="21"/>
              </w:rPr>
              <w:t> 日</w:t>
            </w:r>
            <w:r>
              <w:rPr>
                <w:sz w:val="21"/>
              </w:rPr>
              <w:t> </w:t>
            </w:r>
          </w:p>
        </w:tc>
        <w:tc>
          <w:tcPr>
            <w:tcW w:w="849" w:type="dxa"/>
          </w:tcPr>
          <w:p>
            <w:pPr>
              <w:pStyle w:val="TableParagraph"/>
              <w:ind w:right="255"/>
              <w:jc w:val="right"/>
              <w:rPr>
                <w:sz w:val="21"/>
              </w:rPr>
            </w:pPr>
            <w:r>
              <w:rPr>
                <w:sz w:val="21"/>
              </w:rPr>
              <w:t>/ </w:t>
            </w:r>
          </w:p>
        </w:tc>
      </w:tr>
      <w:tr>
        <w:trPr>
          <w:trHeight w:val="397" w:hRule="atLeast"/>
        </w:trPr>
        <w:tc>
          <w:tcPr>
            <w:tcW w:w="1135" w:type="dxa"/>
          </w:tcPr>
          <w:p>
            <w:pPr>
              <w:pStyle w:val="TableParagraph"/>
              <w:ind w:right="136"/>
              <w:jc w:val="right"/>
              <w:rPr>
                <w:sz w:val="21"/>
              </w:rPr>
            </w:pPr>
            <w:r>
              <w:rPr>
                <w:sz w:val="21"/>
              </w:rPr>
              <w:t>厉国平 </w:t>
            </w:r>
          </w:p>
        </w:tc>
        <w:tc>
          <w:tcPr>
            <w:tcW w:w="2410" w:type="dxa"/>
          </w:tcPr>
          <w:p>
            <w:pPr>
              <w:pStyle w:val="TableParagraph"/>
              <w:ind w:left="135" w:right="27"/>
              <w:jc w:val="center"/>
              <w:rPr>
                <w:sz w:val="21"/>
              </w:rPr>
            </w:pPr>
            <w:r>
              <w:rPr>
                <w:spacing w:val="-1"/>
                <w:sz w:val="21"/>
              </w:rPr>
              <w:t>横店集团控股有限公司</w:t>
            </w:r>
            <w:r>
              <w:rPr>
                <w:sz w:val="21"/>
              </w:rPr>
              <w:t> </w:t>
            </w:r>
          </w:p>
        </w:tc>
        <w:tc>
          <w:tcPr>
            <w:tcW w:w="2976" w:type="dxa"/>
          </w:tcPr>
          <w:p>
            <w:pPr>
              <w:pStyle w:val="TableParagraph"/>
              <w:ind w:left="160" w:right="49"/>
              <w:jc w:val="center"/>
              <w:rPr>
                <w:sz w:val="21"/>
              </w:rPr>
            </w:pPr>
            <w:r>
              <w:rPr>
                <w:spacing w:val="-1"/>
                <w:sz w:val="21"/>
              </w:rPr>
              <w:t>副总裁兼法纪总监、审计总监</w:t>
            </w:r>
            <w:r>
              <w:rPr>
                <w:sz w:val="21"/>
              </w:rPr>
              <w:t> </w:t>
            </w:r>
          </w:p>
        </w:tc>
        <w:tc>
          <w:tcPr>
            <w:tcW w:w="1985" w:type="dxa"/>
          </w:tcPr>
          <w:p>
            <w:pPr>
              <w:pStyle w:val="TableParagraph"/>
              <w:ind w:left="228"/>
              <w:rPr>
                <w:sz w:val="21"/>
              </w:rPr>
            </w:pPr>
            <w:r>
              <w:rPr>
                <w:sz w:val="21"/>
              </w:rPr>
              <w:t>2015</w:t>
            </w:r>
            <w:r>
              <w:rPr>
                <w:spacing w:val="-36"/>
                <w:sz w:val="21"/>
              </w:rPr>
              <w:t> 年 </w:t>
            </w:r>
            <w:r>
              <w:rPr>
                <w:sz w:val="21"/>
              </w:rPr>
              <w:t>2</w:t>
            </w:r>
            <w:r>
              <w:rPr>
                <w:spacing w:val="-36"/>
                <w:sz w:val="21"/>
              </w:rPr>
              <w:t> 月 </w:t>
            </w:r>
            <w:r>
              <w:rPr>
                <w:sz w:val="21"/>
              </w:rPr>
              <w:t>3</w:t>
            </w:r>
            <w:r>
              <w:rPr>
                <w:spacing w:val="-27"/>
                <w:sz w:val="21"/>
              </w:rPr>
              <w:t> 日</w:t>
            </w:r>
            <w:r>
              <w:rPr>
                <w:sz w:val="21"/>
              </w:rPr>
              <w:t> </w:t>
            </w:r>
          </w:p>
        </w:tc>
        <w:tc>
          <w:tcPr>
            <w:tcW w:w="849" w:type="dxa"/>
          </w:tcPr>
          <w:p>
            <w:pPr>
              <w:pStyle w:val="TableParagraph"/>
              <w:ind w:right="255"/>
              <w:jc w:val="right"/>
              <w:rPr>
                <w:sz w:val="21"/>
              </w:rPr>
            </w:pPr>
            <w:r>
              <w:rPr>
                <w:sz w:val="21"/>
              </w:rPr>
              <w:t>/ </w:t>
            </w:r>
          </w:p>
        </w:tc>
      </w:tr>
      <w:tr>
        <w:trPr>
          <w:trHeight w:val="395" w:hRule="atLeast"/>
        </w:trPr>
        <w:tc>
          <w:tcPr>
            <w:tcW w:w="1135" w:type="dxa"/>
          </w:tcPr>
          <w:p>
            <w:pPr>
              <w:pStyle w:val="TableParagraph"/>
              <w:ind w:right="136"/>
              <w:jc w:val="right"/>
              <w:rPr>
                <w:sz w:val="21"/>
              </w:rPr>
            </w:pPr>
            <w:r>
              <w:rPr>
                <w:sz w:val="21"/>
              </w:rPr>
              <w:t>葛向全 </w:t>
            </w:r>
          </w:p>
        </w:tc>
        <w:tc>
          <w:tcPr>
            <w:tcW w:w="2410" w:type="dxa"/>
          </w:tcPr>
          <w:p>
            <w:pPr>
              <w:pStyle w:val="TableParagraph"/>
              <w:ind w:left="135" w:right="27"/>
              <w:jc w:val="center"/>
              <w:rPr>
                <w:sz w:val="21"/>
              </w:rPr>
            </w:pPr>
            <w:r>
              <w:rPr>
                <w:spacing w:val="-1"/>
                <w:sz w:val="21"/>
              </w:rPr>
              <w:t>横店集团控股有限公司</w:t>
            </w:r>
            <w:r>
              <w:rPr>
                <w:sz w:val="21"/>
              </w:rPr>
              <w:t> </w:t>
            </w:r>
          </w:p>
        </w:tc>
        <w:tc>
          <w:tcPr>
            <w:tcW w:w="2976" w:type="dxa"/>
          </w:tcPr>
          <w:p>
            <w:pPr>
              <w:pStyle w:val="TableParagraph"/>
              <w:ind w:left="160" w:right="49"/>
              <w:jc w:val="center"/>
              <w:rPr>
                <w:sz w:val="21"/>
              </w:rPr>
            </w:pPr>
            <w:r>
              <w:rPr>
                <w:spacing w:val="-1"/>
                <w:sz w:val="21"/>
              </w:rPr>
              <w:t>上市公司与资本管理中心总监</w:t>
            </w:r>
            <w:r>
              <w:rPr>
                <w:sz w:val="21"/>
              </w:rPr>
              <w:t> </w:t>
            </w:r>
          </w:p>
        </w:tc>
        <w:tc>
          <w:tcPr>
            <w:tcW w:w="1985" w:type="dxa"/>
          </w:tcPr>
          <w:p>
            <w:pPr>
              <w:pStyle w:val="TableParagraph"/>
              <w:ind w:left="228"/>
              <w:rPr>
                <w:sz w:val="21"/>
              </w:rPr>
            </w:pPr>
            <w:r>
              <w:rPr>
                <w:sz w:val="21"/>
              </w:rPr>
              <w:t>2020</w:t>
            </w:r>
            <w:r>
              <w:rPr>
                <w:spacing w:val="-36"/>
                <w:sz w:val="21"/>
              </w:rPr>
              <w:t> 年 </w:t>
            </w:r>
            <w:r>
              <w:rPr>
                <w:sz w:val="21"/>
              </w:rPr>
              <w:t>7</w:t>
            </w:r>
            <w:r>
              <w:rPr>
                <w:spacing w:val="-36"/>
                <w:sz w:val="21"/>
              </w:rPr>
              <w:t> 月 </w:t>
            </w:r>
            <w:r>
              <w:rPr>
                <w:sz w:val="21"/>
              </w:rPr>
              <w:t>7</w:t>
            </w:r>
            <w:r>
              <w:rPr>
                <w:spacing w:val="-27"/>
                <w:sz w:val="21"/>
              </w:rPr>
              <w:t> 日</w:t>
            </w:r>
            <w:r>
              <w:rPr>
                <w:sz w:val="21"/>
              </w:rPr>
              <w:t> </w:t>
            </w:r>
          </w:p>
        </w:tc>
        <w:tc>
          <w:tcPr>
            <w:tcW w:w="849" w:type="dxa"/>
          </w:tcPr>
          <w:p>
            <w:pPr>
              <w:pStyle w:val="TableParagraph"/>
              <w:ind w:right="255"/>
              <w:jc w:val="right"/>
              <w:rPr>
                <w:sz w:val="21"/>
              </w:rPr>
            </w:pPr>
            <w:r>
              <w:rPr>
                <w:sz w:val="21"/>
              </w:rPr>
              <w:t>/ </w:t>
            </w:r>
          </w:p>
        </w:tc>
      </w:tr>
      <w:tr>
        <w:trPr>
          <w:trHeight w:val="818" w:hRule="atLeast"/>
        </w:trPr>
        <w:tc>
          <w:tcPr>
            <w:tcW w:w="1135" w:type="dxa"/>
          </w:tcPr>
          <w:p>
            <w:pPr>
              <w:pStyle w:val="TableParagraph"/>
              <w:spacing w:line="242" w:lineRule="auto" w:before="4"/>
              <w:ind w:left="105" w:right="96"/>
              <w:rPr>
                <w:sz w:val="21"/>
              </w:rPr>
            </w:pPr>
            <w:r>
              <w:rPr>
                <w:spacing w:val="18"/>
                <w:sz w:val="21"/>
              </w:rPr>
              <w:t>在股东单</w:t>
            </w:r>
            <w:r>
              <w:rPr>
                <w:spacing w:val="15"/>
                <w:sz w:val="21"/>
              </w:rPr>
              <w:t>位任职情</w:t>
            </w:r>
          </w:p>
          <w:p>
            <w:pPr>
              <w:pStyle w:val="TableParagraph"/>
              <w:spacing w:line="250" w:lineRule="exact" w:before="1"/>
              <w:ind w:left="105"/>
              <w:rPr>
                <w:sz w:val="21"/>
              </w:rPr>
            </w:pPr>
            <w:r>
              <w:rPr>
                <w:spacing w:val="-1"/>
                <w:sz w:val="21"/>
              </w:rPr>
              <w:t>况的说明</w:t>
            </w:r>
            <w:r>
              <w:rPr>
                <w:sz w:val="21"/>
              </w:rPr>
              <w:t> </w:t>
            </w:r>
          </w:p>
        </w:tc>
        <w:tc>
          <w:tcPr>
            <w:tcW w:w="8220" w:type="dxa"/>
            <w:gridSpan w:val="4"/>
          </w:tcPr>
          <w:p>
            <w:pPr>
              <w:pStyle w:val="TableParagraph"/>
              <w:spacing w:before="6"/>
              <w:rPr>
                <w:sz w:val="21"/>
              </w:rPr>
            </w:pPr>
          </w:p>
          <w:p>
            <w:pPr>
              <w:pStyle w:val="TableParagraph"/>
              <w:spacing w:before="0"/>
              <w:ind w:left="4035" w:right="3925"/>
              <w:jc w:val="center"/>
              <w:rPr>
                <w:sz w:val="21"/>
              </w:rPr>
            </w:pPr>
            <w:r>
              <w:rPr>
                <w:sz w:val="21"/>
              </w:rPr>
              <w:t>无 </w:t>
            </w:r>
          </w:p>
        </w:tc>
      </w:tr>
    </w:tbl>
    <w:p>
      <w:pPr>
        <w:pStyle w:val="BodyText"/>
        <w:spacing w:before="1"/>
        <w:ind w:left="518"/>
      </w:pPr>
      <w:r>
        <w:rPr>
          <w:w w:val="100"/>
        </w:rPr>
        <w:t> </w:t>
      </w:r>
    </w:p>
    <w:p>
      <w:pPr>
        <w:pStyle w:val="ListParagraph"/>
        <w:numPr>
          <w:ilvl w:val="1"/>
          <w:numId w:val="6"/>
        </w:numPr>
        <w:tabs>
          <w:tab w:pos="938" w:val="left" w:leader="none"/>
        </w:tabs>
        <w:spacing w:line="240" w:lineRule="auto" w:before="81" w:after="0"/>
        <w:ind w:left="938" w:right="0" w:hanging="420"/>
        <w:jc w:val="left"/>
        <w:rPr>
          <w:sz w:val="21"/>
        </w:rPr>
      </w:pPr>
      <w:r>
        <w:rPr>
          <w:sz w:val="21"/>
        </w:rPr>
        <w:t>在其他单位任职情况</w:t>
      </w:r>
    </w:p>
    <w:p>
      <w:pPr>
        <w:pStyle w:val="BodyText"/>
        <w:spacing w:before="91" w:after="13"/>
        <w:ind w:left="518"/>
      </w:pPr>
      <w:r>
        <w:rPr>
          <w:spacing w:val="-1"/>
        </w:rPr>
        <w:t>√适用 □不适用</w:t>
      </w:r>
      <w:r>
        <w:rPr>
          <w:spacing w:val="-3"/>
        </w:rPr>
        <w:t> </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260"/>
        <w:gridCol w:w="1277"/>
        <w:gridCol w:w="1983"/>
        <w:gridCol w:w="1560"/>
      </w:tblGrid>
      <w:tr>
        <w:trPr>
          <w:trHeight w:val="544" w:hRule="atLeast"/>
        </w:trPr>
        <w:tc>
          <w:tcPr>
            <w:tcW w:w="1277" w:type="dxa"/>
          </w:tcPr>
          <w:p>
            <w:pPr>
              <w:pStyle w:val="TableParagraph"/>
              <w:spacing w:before="1"/>
              <w:ind w:left="110"/>
              <w:rPr>
                <w:sz w:val="21"/>
              </w:rPr>
            </w:pPr>
            <w:r>
              <w:rPr>
                <w:sz w:val="21"/>
              </w:rPr>
              <w:t>任职人员姓</w:t>
            </w:r>
          </w:p>
          <w:p>
            <w:pPr>
              <w:pStyle w:val="TableParagraph"/>
              <w:spacing w:line="252" w:lineRule="exact" w:before="2"/>
              <w:ind w:left="530"/>
              <w:rPr>
                <w:sz w:val="21"/>
              </w:rPr>
            </w:pPr>
            <w:r>
              <w:rPr>
                <w:sz w:val="21"/>
              </w:rPr>
              <w:t>名 </w:t>
            </w:r>
          </w:p>
        </w:tc>
        <w:tc>
          <w:tcPr>
            <w:tcW w:w="3260" w:type="dxa"/>
          </w:tcPr>
          <w:p>
            <w:pPr>
              <w:pStyle w:val="TableParagraph"/>
              <w:spacing w:before="138"/>
              <w:ind w:left="138" w:right="31"/>
              <w:jc w:val="center"/>
              <w:rPr>
                <w:sz w:val="21"/>
              </w:rPr>
            </w:pPr>
            <w:r>
              <w:rPr>
                <w:spacing w:val="-1"/>
                <w:sz w:val="21"/>
              </w:rPr>
              <w:t>其他单位名称</w:t>
            </w:r>
            <w:r>
              <w:rPr>
                <w:sz w:val="21"/>
              </w:rPr>
              <w:t> </w:t>
            </w:r>
          </w:p>
        </w:tc>
        <w:tc>
          <w:tcPr>
            <w:tcW w:w="1277" w:type="dxa"/>
          </w:tcPr>
          <w:p>
            <w:pPr>
              <w:pStyle w:val="TableParagraph"/>
              <w:spacing w:before="1"/>
              <w:ind w:left="112"/>
              <w:rPr>
                <w:sz w:val="21"/>
              </w:rPr>
            </w:pPr>
            <w:r>
              <w:rPr>
                <w:sz w:val="21"/>
              </w:rPr>
              <w:t>在其他单位</w:t>
            </w:r>
          </w:p>
          <w:p>
            <w:pPr>
              <w:pStyle w:val="TableParagraph"/>
              <w:spacing w:line="252" w:lineRule="exact" w:before="2"/>
              <w:ind w:left="112" w:right="-15"/>
              <w:rPr>
                <w:sz w:val="21"/>
              </w:rPr>
            </w:pPr>
            <w:r>
              <w:rPr>
                <w:sz w:val="21"/>
              </w:rPr>
              <w:t>担任的职务 </w:t>
            </w:r>
          </w:p>
        </w:tc>
        <w:tc>
          <w:tcPr>
            <w:tcW w:w="1983" w:type="dxa"/>
          </w:tcPr>
          <w:p>
            <w:pPr>
              <w:pStyle w:val="TableParagraph"/>
              <w:spacing w:before="138"/>
              <w:ind w:left="159" w:right="47"/>
              <w:jc w:val="center"/>
              <w:rPr>
                <w:sz w:val="21"/>
              </w:rPr>
            </w:pPr>
            <w:r>
              <w:rPr>
                <w:spacing w:val="-1"/>
                <w:sz w:val="21"/>
              </w:rPr>
              <w:t>任期起始日期</w:t>
            </w:r>
            <w:r>
              <w:rPr>
                <w:sz w:val="21"/>
              </w:rPr>
              <w:t> </w:t>
            </w:r>
          </w:p>
        </w:tc>
        <w:tc>
          <w:tcPr>
            <w:tcW w:w="1560" w:type="dxa"/>
          </w:tcPr>
          <w:p>
            <w:pPr>
              <w:pStyle w:val="TableParagraph"/>
              <w:spacing w:before="138"/>
              <w:ind w:left="184" w:right="72"/>
              <w:jc w:val="center"/>
              <w:rPr>
                <w:sz w:val="21"/>
              </w:rPr>
            </w:pPr>
            <w:r>
              <w:rPr>
                <w:spacing w:val="-1"/>
                <w:sz w:val="21"/>
              </w:rPr>
              <w:t>任期终止日期</w:t>
            </w:r>
            <w:r>
              <w:rPr>
                <w:sz w:val="21"/>
              </w:rPr>
              <w:t> </w:t>
            </w:r>
          </w:p>
        </w:tc>
      </w:tr>
      <w:tr>
        <w:trPr>
          <w:trHeight w:val="395"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31"/>
              <w:jc w:val="center"/>
              <w:rPr>
                <w:sz w:val="21"/>
              </w:rPr>
            </w:pPr>
            <w:r>
              <w:rPr>
                <w:spacing w:val="-1"/>
                <w:sz w:val="21"/>
              </w:rPr>
              <w:t>横店集团东磁股份有限公司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2005</w:t>
            </w:r>
            <w:r>
              <w:rPr>
                <w:spacing w:val="-36"/>
                <w:sz w:val="21"/>
              </w:rPr>
              <w:t> 年 </w:t>
            </w:r>
            <w:r>
              <w:rPr>
                <w:sz w:val="21"/>
              </w:rPr>
              <w:t>2</w:t>
            </w:r>
            <w:r>
              <w:rPr>
                <w:spacing w:val="-36"/>
                <w:sz w:val="21"/>
              </w:rPr>
              <w:t> 月 </w:t>
            </w:r>
            <w:r>
              <w:rPr>
                <w:sz w:val="21"/>
              </w:rPr>
              <w:t>26</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8" w:hRule="atLeast"/>
        </w:trPr>
        <w:tc>
          <w:tcPr>
            <w:tcW w:w="1277" w:type="dxa"/>
          </w:tcPr>
          <w:p>
            <w:pPr>
              <w:pStyle w:val="TableParagraph"/>
              <w:spacing w:before="65"/>
              <w:ind w:right="209"/>
              <w:jc w:val="right"/>
              <w:rPr>
                <w:sz w:val="21"/>
              </w:rPr>
            </w:pPr>
            <w:r>
              <w:rPr>
                <w:sz w:val="21"/>
              </w:rPr>
              <w:t>徐文财 </w:t>
            </w:r>
          </w:p>
        </w:tc>
        <w:tc>
          <w:tcPr>
            <w:tcW w:w="3260" w:type="dxa"/>
          </w:tcPr>
          <w:p>
            <w:pPr>
              <w:pStyle w:val="TableParagraph"/>
              <w:spacing w:before="65"/>
              <w:ind w:left="138" w:right="31"/>
              <w:jc w:val="center"/>
              <w:rPr>
                <w:sz w:val="21"/>
              </w:rPr>
            </w:pPr>
            <w:r>
              <w:rPr>
                <w:spacing w:val="-1"/>
                <w:sz w:val="21"/>
              </w:rPr>
              <w:t>普洛药业股份有限公司</w:t>
            </w:r>
            <w:r>
              <w:rPr>
                <w:sz w:val="21"/>
              </w:rPr>
              <w:t> </w:t>
            </w:r>
          </w:p>
        </w:tc>
        <w:tc>
          <w:tcPr>
            <w:tcW w:w="1277" w:type="dxa"/>
          </w:tcPr>
          <w:p>
            <w:pPr>
              <w:pStyle w:val="TableParagraph"/>
              <w:spacing w:before="65"/>
              <w:ind w:left="250" w:right="138"/>
              <w:jc w:val="center"/>
              <w:rPr>
                <w:sz w:val="21"/>
              </w:rPr>
            </w:pPr>
            <w:r>
              <w:rPr>
                <w:sz w:val="21"/>
              </w:rPr>
              <w:t>董事 </w:t>
            </w:r>
          </w:p>
        </w:tc>
        <w:tc>
          <w:tcPr>
            <w:tcW w:w="1983" w:type="dxa"/>
          </w:tcPr>
          <w:p>
            <w:pPr>
              <w:pStyle w:val="TableParagraph"/>
              <w:spacing w:before="65"/>
              <w:ind w:left="159" w:right="50"/>
              <w:jc w:val="center"/>
              <w:rPr>
                <w:sz w:val="21"/>
              </w:rPr>
            </w:pPr>
            <w:r>
              <w:rPr>
                <w:sz w:val="21"/>
              </w:rPr>
              <w:t>2001</w:t>
            </w:r>
            <w:r>
              <w:rPr>
                <w:spacing w:val="-37"/>
                <w:sz w:val="21"/>
              </w:rPr>
              <w:t> 年 </w:t>
            </w:r>
            <w:r>
              <w:rPr>
                <w:sz w:val="21"/>
              </w:rPr>
              <w:t>12</w:t>
            </w:r>
            <w:r>
              <w:rPr>
                <w:spacing w:val="-36"/>
                <w:sz w:val="21"/>
              </w:rPr>
              <w:t> 月 </w:t>
            </w:r>
            <w:r>
              <w:rPr>
                <w:sz w:val="21"/>
              </w:rPr>
              <w:t>28</w:t>
            </w:r>
            <w:r>
              <w:rPr>
                <w:spacing w:val="-26"/>
                <w:sz w:val="21"/>
              </w:rPr>
              <w:t> 日</w:t>
            </w:r>
            <w:r>
              <w:rPr>
                <w:sz w:val="21"/>
              </w:rPr>
              <w:t> </w:t>
            </w:r>
          </w:p>
        </w:tc>
        <w:tc>
          <w:tcPr>
            <w:tcW w:w="1560" w:type="dxa"/>
          </w:tcPr>
          <w:p>
            <w:pPr>
              <w:pStyle w:val="TableParagraph"/>
              <w:spacing w:before="65"/>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31"/>
              <w:jc w:val="center"/>
              <w:rPr>
                <w:sz w:val="21"/>
              </w:rPr>
            </w:pPr>
            <w:r>
              <w:rPr>
                <w:spacing w:val="-1"/>
                <w:sz w:val="21"/>
              </w:rPr>
              <w:t>英洛华科技股份有限公司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2003</w:t>
            </w:r>
            <w:r>
              <w:rPr>
                <w:spacing w:val="-36"/>
                <w:sz w:val="21"/>
              </w:rPr>
              <w:t> 年 </w:t>
            </w:r>
            <w:r>
              <w:rPr>
                <w:sz w:val="21"/>
              </w:rPr>
              <w:t>8</w:t>
            </w:r>
            <w:r>
              <w:rPr>
                <w:spacing w:val="-36"/>
                <w:sz w:val="21"/>
              </w:rPr>
              <w:t> 月 </w:t>
            </w:r>
            <w:r>
              <w:rPr>
                <w:sz w:val="21"/>
              </w:rPr>
              <w:t>28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31"/>
              <w:jc w:val="center"/>
              <w:rPr>
                <w:sz w:val="21"/>
              </w:rPr>
            </w:pPr>
            <w:r>
              <w:rPr>
                <w:spacing w:val="-1"/>
                <w:sz w:val="21"/>
              </w:rPr>
              <w:t>横店影视股份有限公司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2015</w:t>
            </w:r>
            <w:r>
              <w:rPr>
                <w:spacing w:val="-36"/>
                <w:sz w:val="21"/>
              </w:rPr>
              <w:t> 年 </w:t>
            </w:r>
            <w:r>
              <w:rPr>
                <w:sz w:val="21"/>
              </w:rPr>
              <w:t>6</w:t>
            </w:r>
            <w:r>
              <w:rPr>
                <w:spacing w:val="-36"/>
                <w:sz w:val="21"/>
              </w:rPr>
              <w:t> 月 </w:t>
            </w:r>
            <w:r>
              <w:rPr>
                <w:sz w:val="21"/>
              </w:rPr>
              <w:t>29</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31"/>
              <w:jc w:val="center"/>
              <w:rPr>
                <w:sz w:val="21"/>
              </w:rPr>
            </w:pPr>
            <w:r>
              <w:rPr>
                <w:spacing w:val="-1"/>
                <w:sz w:val="21"/>
              </w:rPr>
              <w:t>南华期货股份有限公司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2006</w:t>
            </w:r>
            <w:r>
              <w:rPr>
                <w:spacing w:val="-36"/>
                <w:sz w:val="21"/>
              </w:rPr>
              <w:t> 年 </w:t>
            </w:r>
            <w:r>
              <w:rPr>
                <w:sz w:val="21"/>
              </w:rPr>
              <w:t>3</w:t>
            </w:r>
            <w:r>
              <w:rPr>
                <w:spacing w:val="-36"/>
                <w:sz w:val="21"/>
              </w:rPr>
              <w:t> 月 </w:t>
            </w:r>
            <w:r>
              <w:rPr>
                <w:sz w:val="21"/>
              </w:rPr>
              <w:t>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29"/>
              <w:jc w:val="center"/>
              <w:rPr>
                <w:sz w:val="21"/>
              </w:rPr>
            </w:pPr>
            <w:r>
              <w:rPr>
                <w:spacing w:val="-1"/>
                <w:sz w:val="21"/>
              </w:rPr>
              <w:t>浙江新纳材料科技股份有限公司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2019</w:t>
            </w:r>
            <w:r>
              <w:rPr>
                <w:spacing w:val="-36"/>
                <w:sz w:val="21"/>
              </w:rPr>
              <w:t> 年 </w:t>
            </w:r>
            <w:r>
              <w:rPr>
                <w:sz w:val="21"/>
              </w:rPr>
              <w:t>8</w:t>
            </w:r>
            <w:r>
              <w:rPr>
                <w:spacing w:val="-36"/>
                <w:sz w:val="21"/>
              </w:rPr>
              <w:t> 月 </w:t>
            </w:r>
            <w:r>
              <w:rPr>
                <w:sz w:val="21"/>
              </w:rPr>
              <w:t>28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ind w:right="209"/>
              <w:jc w:val="right"/>
              <w:rPr>
                <w:sz w:val="21"/>
              </w:rPr>
            </w:pPr>
            <w:r>
              <w:rPr>
                <w:sz w:val="21"/>
              </w:rPr>
              <w:t>徐文财 </w:t>
            </w:r>
          </w:p>
        </w:tc>
        <w:tc>
          <w:tcPr>
            <w:tcW w:w="3260" w:type="dxa"/>
          </w:tcPr>
          <w:p>
            <w:pPr>
              <w:pStyle w:val="TableParagraph"/>
              <w:ind w:left="138" w:right="29"/>
              <w:jc w:val="center"/>
              <w:rPr>
                <w:sz w:val="21"/>
              </w:rPr>
            </w:pPr>
            <w:r>
              <w:rPr>
                <w:spacing w:val="-1"/>
                <w:sz w:val="21"/>
              </w:rPr>
              <w:t>杭州海康机器人股份有限公司</w:t>
            </w:r>
            <w:r>
              <w:rPr>
                <w:sz w:val="21"/>
              </w:rPr>
              <w:t> </w:t>
            </w:r>
          </w:p>
        </w:tc>
        <w:tc>
          <w:tcPr>
            <w:tcW w:w="1277" w:type="dxa"/>
          </w:tcPr>
          <w:p>
            <w:pPr>
              <w:pStyle w:val="TableParagraph"/>
              <w:ind w:left="252" w:right="138"/>
              <w:jc w:val="center"/>
              <w:rPr>
                <w:sz w:val="21"/>
              </w:rPr>
            </w:pPr>
            <w:r>
              <w:rPr>
                <w:spacing w:val="-1"/>
                <w:sz w:val="21"/>
              </w:rPr>
              <w:t>独立董事</w:t>
            </w:r>
            <w:r>
              <w:rPr>
                <w:sz w:val="21"/>
              </w:rPr>
              <w:t> </w:t>
            </w:r>
          </w:p>
        </w:tc>
        <w:tc>
          <w:tcPr>
            <w:tcW w:w="1983" w:type="dxa"/>
          </w:tcPr>
          <w:p>
            <w:pPr>
              <w:pStyle w:val="TableParagraph"/>
              <w:ind w:left="159" w:right="50"/>
              <w:jc w:val="center"/>
              <w:rPr>
                <w:sz w:val="21"/>
              </w:rPr>
            </w:pP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胡天高 </w:t>
            </w:r>
          </w:p>
        </w:tc>
        <w:tc>
          <w:tcPr>
            <w:tcW w:w="3260" w:type="dxa"/>
          </w:tcPr>
          <w:p>
            <w:pPr>
              <w:pStyle w:val="TableParagraph"/>
              <w:ind w:left="138" w:right="31"/>
              <w:jc w:val="center"/>
              <w:rPr>
                <w:sz w:val="21"/>
              </w:rPr>
            </w:pPr>
            <w:r>
              <w:rPr>
                <w:spacing w:val="-1"/>
                <w:sz w:val="21"/>
              </w:rPr>
              <w:t>横店集团东磁股份有限公司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2008</w:t>
            </w:r>
            <w:r>
              <w:rPr>
                <w:spacing w:val="-36"/>
                <w:sz w:val="21"/>
              </w:rPr>
              <w:t> 年 </w:t>
            </w:r>
            <w:r>
              <w:rPr>
                <w:sz w:val="21"/>
              </w:rPr>
              <w:t>3</w:t>
            </w:r>
            <w:r>
              <w:rPr>
                <w:spacing w:val="-36"/>
                <w:sz w:val="21"/>
              </w:rPr>
              <w:t> 月 </w:t>
            </w:r>
            <w:r>
              <w:rPr>
                <w:sz w:val="21"/>
              </w:rPr>
              <w:t>18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spacing w:before="65"/>
              <w:ind w:right="209"/>
              <w:jc w:val="right"/>
              <w:rPr>
                <w:sz w:val="21"/>
              </w:rPr>
            </w:pPr>
            <w:r>
              <w:rPr>
                <w:sz w:val="21"/>
              </w:rPr>
              <w:t>胡天高 </w:t>
            </w:r>
          </w:p>
        </w:tc>
        <w:tc>
          <w:tcPr>
            <w:tcW w:w="3260" w:type="dxa"/>
          </w:tcPr>
          <w:p>
            <w:pPr>
              <w:pStyle w:val="TableParagraph"/>
              <w:spacing w:before="65"/>
              <w:ind w:left="138" w:right="31"/>
              <w:jc w:val="center"/>
              <w:rPr>
                <w:sz w:val="21"/>
              </w:rPr>
            </w:pPr>
            <w:r>
              <w:rPr>
                <w:spacing w:val="-1"/>
                <w:sz w:val="21"/>
              </w:rPr>
              <w:t>普洛药业股份有限公司</w:t>
            </w:r>
            <w:r>
              <w:rPr>
                <w:sz w:val="21"/>
              </w:rPr>
              <w:t> </w:t>
            </w:r>
          </w:p>
        </w:tc>
        <w:tc>
          <w:tcPr>
            <w:tcW w:w="1277" w:type="dxa"/>
          </w:tcPr>
          <w:p>
            <w:pPr>
              <w:pStyle w:val="TableParagraph"/>
              <w:spacing w:before="65"/>
              <w:ind w:left="250" w:right="138"/>
              <w:jc w:val="center"/>
              <w:rPr>
                <w:sz w:val="21"/>
              </w:rPr>
            </w:pPr>
            <w:r>
              <w:rPr>
                <w:sz w:val="21"/>
              </w:rPr>
              <w:t>董事 </w:t>
            </w:r>
          </w:p>
        </w:tc>
        <w:tc>
          <w:tcPr>
            <w:tcW w:w="1983" w:type="dxa"/>
          </w:tcPr>
          <w:p>
            <w:pPr>
              <w:pStyle w:val="TableParagraph"/>
              <w:spacing w:before="65"/>
              <w:ind w:left="159" w:right="50"/>
              <w:jc w:val="center"/>
              <w:rPr>
                <w:sz w:val="21"/>
              </w:rPr>
            </w:pPr>
            <w:r>
              <w:rPr>
                <w:sz w:val="21"/>
              </w:rPr>
              <w:t>2008</w:t>
            </w:r>
            <w:r>
              <w:rPr>
                <w:spacing w:val="-36"/>
                <w:sz w:val="21"/>
              </w:rPr>
              <w:t> 年 </w:t>
            </w:r>
            <w:r>
              <w:rPr>
                <w:sz w:val="21"/>
              </w:rPr>
              <w:t>4</w:t>
            </w:r>
            <w:r>
              <w:rPr>
                <w:spacing w:val="-36"/>
                <w:sz w:val="21"/>
              </w:rPr>
              <w:t> 月 </w:t>
            </w:r>
            <w:r>
              <w:rPr>
                <w:sz w:val="21"/>
              </w:rPr>
              <w:t>21</w:t>
            </w:r>
            <w:r>
              <w:rPr>
                <w:spacing w:val="-27"/>
                <w:sz w:val="21"/>
              </w:rPr>
              <w:t> 日</w:t>
            </w:r>
            <w:r>
              <w:rPr>
                <w:sz w:val="21"/>
              </w:rPr>
              <w:t> </w:t>
            </w:r>
          </w:p>
        </w:tc>
        <w:tc>
          <w:tcPr>
            <w:tcW w:w="1560" w:type="dxa"/>
          </w:tcPr>
          <w:p>
            <w:pPr>
              <w:pStyle w:val="TableParagraph"/>
              <w:spacing w:before="65"/>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胡天高 </w:t>
            </w:r>
          </w:p>
        </w:tc>
        <w:tc>
          <w:tcPr>
            <w:tcW w:w="3260" w:type="dxa"/>
          </w:tcPr>
          <w:p>
            <w:pPr>
              <w:pStyle w:val="TableParagraph"/>
              <w:ind w:left="138" w:right="31"/>
              <w:jc w:val="center"/>
              <w:rPr>
                <w:sz w:val="21"/>
              </w:rPr>
            </w:pPr>
            <w:r>
              <w:rPr>
                <w:spacing w:val="-1"/>
                <w:sz w:val="21"/>
              </w:rPr>
              <w:t>英洛华科技股份有限公司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2011</w:t>
            </w:r>
            <w:r>
              <w:rPr>
                <w:spacing w:val="-36"/>
                <w:sz w:val="21"/>
              </w:rPr>
              <w:t> 年 </w:t>
            </w:r>
            <w:r>
              <w:rPr>
                <w:sz w:val="21"/>
              </w:rPr>
              <w:t>4</w:t>
            </w:r>
            <w:r>
              <w:rPr>
                <w:spacing w:val="-36"/>
                <w:sz w:val="21"/>
              </w:rPr>
              <w:t> 月 </w:t>
            </w:r>
            <w:r>
              <w:rPr>
                <w:sz w:val="21"/>
              </w:rPr>
              <w:t>21</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胡天高 </w:t>
            </w:r>
          </w:p>
        </w:tc>
        <w:tc>
          <w:tcPr>
            <w:tcW w:w="3260" w:type="dxa"/>
          </w:tcPr>
          <w:p>
            <w:pPr>
              <w:pStyle w:val="TableParagraph"/>
              <w:ind w:left="138" w:right="31"/>
              <w:jc w:val="center"/>
              <w:rPr>
                <w:sz w:val="21"/>
              </w:rPr>
            </w:pPr>
            <w:r>
              <w:rPr>
                <w:spacing w:val="-1"/>
                <w:sz w:val="21"/>
              </w:rPr>
              <w:t>横店影视股份有限公司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2015</w:t>
            </w:r>
            <w:r>
              <w:rPr>
                <w:spacing w:val="-36"/>
                <w:sz w:val="21"/>
              </w:rPr>
              <w:t> 年 </w:t>
            </w:r>
            <w:r>
              <w:rPr>
                <w:sz w:val="21"/>
              </w:rPr>
              <w:t>6</w:t>
            </w:r>
            <w:r>
              <w:rPr>
                <w:spacing w:val="-36"/>
                <w:sz w:val="21"/>
              </w:rPr>
              <w:t> 月 </w:t>
            </w:r>
            <w:r>
              <w:rPr>
                <w:sz w:val="21"/>
              </w:rPr>
              <w:t>29</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胡天高 </w:t>
            </w:r>
          </w:p>
        </w:tc>
        <w:tc>
          <w:tcPr>
            <w:tcW w:w="3260" w:type="dxa"/>
          </w:tcPr>
          <w:p>
            <w:pPr>
              <w:pStyle w:val="TableParagraph"/>
              <w:ind w:left="138" w:right="31"/>
              <w:jc w:val="center"/>
              <w:rPr>
                <w:sz w:val="21"/>
              </w:rPr>
            </w:pPr>
            <w:r>
              <w:rPr>
                <w:spacing w:val="-1"/>
                <w:sz w:val="21"/>
              </w:rPr>
              <w:t>南华期货股份有限公司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2021</w:t>
            </w:r>
            <w:r>
              <w:rPr>
                <w:spacing w:val="-36"/>
                <w:sz w:val="21"/>
              </w:rPr>
              <w:t> 年 </w:t>
            </w:r>
            <w:r>
              <w:rPr>
                <w:sz w:val="21"/>
              </w:rPr>
              <w:t>4</w:t>
            </w:r>
            <w:r>
              <w:rPr>
                <w:spacing w:val="-36"/>
                <w:sz w:val="21"/>
              </w:rPr>
              <w:t> 月 </w:t>
            </w:r>
            <w:r>
              <w:rPr>
                <w:sz w:val="21"/>
              </w:rPr>
              <w:t>23</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胡天高 </w:t>
            </w:r>
          </w:p>
        </w:tc>
        <w:tc>
          <w:tcPr>
            <w:tcW w:w="3260" w:type="dxa"/>
          </w:tcPr>
          <w:p>
            <w:pPr>
              <w:pStyle w:val="TableParagraph"/>
              <w:ind w:left="138" w:right="31"/>
              <w:jc w:val="center"/>
              <w:rPr>
                <w:sz w:val="21"/>
              </w:rPr>
            </w:pPr>
            <w:r>
              <w:rPr>
                <w:spacing w:val="-1"/>
                <w:sz w:val="21"/>
              </w:rPr>
              <w:t>浙商银行股份有限公司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2004</w:t>
            </w:r>
            <w:r>
              <w:rPr>
                <w:spacing w:val="-36"/>
                <w:sz w:val="21"/>
              </w:rPr>
              <w:t> 年 </w:t>
            </w:r>
            <w:r>
              <w:rPr>
                <w:sz w:val="21"/>
              </w:rPr>
              <w:t>5</w:t>
            </w:r>
            <w:r>
              <w:rPr>
                <w:spacing w:val="-36"/>
                <w:sz w:val="21"/>
              </w:rPr>
              <w:t> 月 </w:t>
            </w:r>
            <w:r>
              <w:rPr>
                <w:sz w:val="21"/>
              </w:rPr>
              <w:t>1</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8" w:hRule="atLeast"/>
        </w:trPr>
        <w:tc>
          <w:tcPr>
            <w:tcW w:w="1277" w:type="dxa"/>
          </w:tcPr>
          <w:p>
            <w:pPr>
              <w:pStyle w:val="TableParagraph"/>
              <w:spacing w:before="65"/>
              <w:ind w:right="209"/>
              <w:jc w:val="right"/>
              <w:rPr>
                <w:sz w:val="21"/>
              </w:rPr>
            </w:pPr>
            <w:r>
              <w:rPr>
                <w:sz w:val="21"/>
              </w:rPr>
              <w:t>胡天高 </w:t>
            </w:r>
          </w:p>
        </w:tc>
        <w:tc>
          <w:tcPr>
            <w:tcW w:w="3260" w:type="dxa"/>
          </w:tcPr>
          <w:p>
            <w:pPr>
              <w:pStyle w:val="TableParagraph"/>
              <w:spacing w:before="65"/>
              <w:ind w:left="138" w:right="29"/>
              <w:jc w:val="center"/>
              <w:rPr>
                <w:sz w:val="21"/>
              </w:rPr>
            </w:pPr>
            <w:r>
              <w:rPr>
                <w:spacing w:val="-1"/>
                <w:sz w:val="21"/>
              </w:rPr>
              <w:t>浙江新纳材料科技股份有限公司</w:t>
            </w:r>
            <w:r>
              <w:rPr>
                <w:sz w:val="21"/>
              </w:rPr>
              <w:t> </w:t>
            </w:r>
          </w:p>
        </w:tc>
        <w:tc>
          <w:tcPr>
            <w:tcW w:w="1277" w:type="dxa"/>
          </w:tcPr>
          <w:p>
            <w:pPr>
              <w:pStyle w:val="TableParagraph"/>
              <w:spacing w:before="65"/>
              <w:ind w:left="250" w:right="138"/>
              <w:jc w:val="center"/>
              <w:rPr>
                <w:sz w:val="21"/>
              </w:rPr>
            </w:pPr>
            <w:r>
              <w:rPr>
                <w:sz w:val="21"/>
              </w:rPr>
              <w:t>董事 </w:t>
            </w:r>
          </w:p>
        </w:tc>
        <w:tc>
          <w:tcPr>
            <w:tcW w:w="1983" w:type="dxa"/>
          </w:tcPr>
          <w:p>
            <w:pPr>
              <w:pStyle w:val="TableParagraph"/>
              <w:spacing w:before="65"/>
              <w:ind w:left="159" w:right="50"/>
              <w:jc w:val="center"/>
              <w:rPr>
                <w:sz w:val="21"/>
              </w:rPr>
            </w:pPr>
            <w:r>
              <w:rPr>
                <w:sz w:val="21"/>
              </w:rPr>
              <w:t>2019</w:t>
            </w:r>
            <w:r>
              <w:rPr>
                <w:spacing w:val="-36"/>
                <w:sz w:val="21"/>
              </w:rPr>
              <w:t> 年 </w:t>
            </w:r>
            <w:r>
              <w:rPr>
                <w:sz w:val="21"/>
              </w:rPr>
              <w:t>8</w:t>
            </w:r>
            <w:r>
              <w:rPr>
                <w:spacing w:val="-36"/>
                <w:sz w:val="21"/>
              </w:rPr>
              <w:t> 月 </w:t>
            </w:r>
            <w:r>
              <w:rPr>
                <w:sz w:val="21"/>
              </w:rPr>
              <w:t>28</w:t>
            </w:r>
            <w:r>
              <w:rPr>
                <w:spacing w:val="-27"/>
                <w:sz w:val="21"/>
              </w:rPr>
              <w:t> 日</w:t>
            </w:r>
            <w:r>
              <w:rPr>
                <w:sz w:val="21"/>
              </w:rPr>
              <w:t> </w:t>
            </w:r>
          </w:p>
        </w:tc>
        <w:tc>
          <w:tcPr>
            <w:tcW w:w="1560" w:type="dxa"/>
          </w:tcPr>
          <w:p>
            <w:pPr>
              <w:pStyle w:val="TableParagraph"/>
              <w:spacing w:before="65"/>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厉宝平 </w:t>
            </w:r>
          </w:p>
        </w:tc>
        <w:tc>
          <w:tcPr>
            <w:tcW w:w="3260" w:type="dxa"/>
          </w:tcPr>
          <w:p>
            <w:pPr>
              <w:pStyle w:val="TableParagraph"/>
              <w:ind w:left="138" w:right="31"/>
              <w:jc w:val="center"/>
              <w:rPr>
                <w:sz w:val="21"/>
              </w:rPr>
            </w:pPr>
            <w:r>
              <w:rPr>
                <w:spacing w:val="-1"/>
                <w:sz w:val="21"/>
              </w:rPr>
              <w:t>横店影视股份有限公司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2015</w:t>
            </w:r>
            <w:r>
              <w:rPr>
                <w:spacing w:val="-36"/>
                <w:sz w:val="21"/>
              </w:rPr>
              <w:t> 年 </w:t>
            </w:r>
            <w:r>
              <w:rPr>
                <w:sz w:val="21"/>
              </w:rPr>
              <w:t>6</w:t>
            </w:r>
            <w:r>
              <w:rPr>
                <w:spacing w:val="-36"/>
                <w:sz w:val="21"/>
              </w:rPr>
              <w:t> 月 </w:t>
            </w:r>
            <w:r>
              <w:rPr>
                <w:sz w:val="21"/>
              </w:rPr>
              <w:t>29</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厉宝平 </w:t>
            </w:r>
          </w:p>
        </w:tc>
        <w:tc>
          <w:tcPr>
            <w:tcW w:w="3260" w:type="dxa"/>
          </w:tcPr>
          <w:p>
            <w:pPr>
              <w:pStyle w:val="TableParagraph"/>
              <w:ind w:left="138" w:right="31"/>
              <w:jc w:val="center"/>
              <w:rPr>
                <w:sz w:val="21"/>
              </w:rPr>
            </w:pPr>
            <w:r>
              <w:rPr>
                <w:spacing w:val="-1"/>
                <w:sz w:val="21"/>
              </w:rPr>
              <w:t>南华期货股份有限公司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2012</w:t>
            </w:r>
            <w:r>
              <w:rPr>
                <w:spacing w:val="-37"/>
                <w:sz w:val="21"/>
              </w:rPr>
              <w:t> 年 </w:t>
            </w:r>
            <w:r>
              <w:rPr>
                <w:sz w:val="21"/>
              </w:rPr>
              <w:t>10</w:t>
            </w:r>
            <w:r>
              <w:rPr>
                <w:spacing w:val="-36"/>
                <w:sz w:val="21"/>
              </w:rPr>
              <w:t> 月 </w:t>
            </w:r>
            <w:r>
              <w:rPr>
                <w:sz w:val="21"/>
              </w:rPr>
              <w:t>12</w:t>
            </w:r>
            <w:r>
              <w:rPr>
                <w:spacing w:val="-26"/>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ind w:right="209"/>
              <w:jc w:val="right"/>
              <w:rPr>
                <w:sz w:val="21"/>
              </w:rPr>
            </w:pPr>
            <w:r>
              <w:rPr>
                <w:sz w:val="21"/>
              </w:rPr>
              <w:t>厉宝平 </w:t>
            </w:r>
          </w:p>
        </w:tc>
        <w:tc>
          <w:tcPr>
            <w:tcW w:w="3260" w:type="dxa"/>
          </w:tcPr>
          <w:p>
            <w:pPr>
              <w:pStyle w:val="TableParagraph"/>
              <w:ind w:left="138" w:right="31"/>
              <w:jc w:val="center"/>
              <w:rPr>
                <w:sz w:val="21"/>
              </w:rPr>
            </w:pPr>
            <w:r>
              <w:rPr>
                <w:spacing w:val="-1"/>
                <w:sz w:val="21"/>
              </w:rPr>
              <w:t>横店集团东磁股份有限公司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2022</w:t>
            </w:r>
            <w:r>
              <w:rPr>
                <w:spacing w:val="-36"/>
                <w:sz w:val="21"/>
              </w:rPr>
              <w:t> 年 </w:t>
            </w:r>
            <w:r>
              <w:rPr>
                <w:sz w:val="21"/>
              </w:rPr>
              <w:t>4</w:t>
            </w:r>
            <w:r>
              <w:rPr>
                <w:spacing w:val="-36"/>
                <w:sz w:val="21"/>
              </w:rPr>
              <w:t> 月 </w:t>
            </w:r>
            <w:r>
              <w:rPr>
                <w:sz w:val="21"/>
              </w:rPr>
              <w:t>1</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厉宝平 </w:t>
            </w:r>
          </w:p>
        </w:tc>
        <w:tc>
          <w:tcPr>
            <w:tcW w:w="3260" w:type="dxa"/>
          </w:tcPr>
          <w:p>
            <w:pPr>
              <w:pStyle w:val="TableParagraph"/>
              <w:ind w:left="138" w:right="29"/>
              <w:jc w:val="center"/>
              <w:rPr>
                <w:sz w:val="21"/>
              </w:rPr>
            </w:pPr>
            <w:r>
              <w:rPr>
                <w:spacing w:val="-1"/>
                <w:sz w:val="21"/>
              </w:rPr>
              <w:t>浙江新纳材料科技股份有限公司</w:t>
            </w:r>
            <w:r>
              <w:rPr>
                <w:sz w:val="21"/>
              </w:rPr>
              <w:t> </w:t>
            </w:r>
          </w:p>
        </w:tc>
        <w:tc>
          <w:tcPr>
            <w:tcW w:w="1277" w:type="dxa"/>
          </w:tcPr>
          <w:p>
            <w:pPr>
              <w:pStyle w:val="TableParagraph"/>
              <w:ind w:left="250" w:right="138"/>
              <w:jc w:val="center"/>
              <w:rPr>
                <w:sz w:val="21"/>
              </w:rPr>
            </w:pPr>
            <w:r>
              <w:rPr>
                <w:sz w:val="21"/>
              </w:rPr>
              <w:t>董事 </w:t>
            </w:r>
          </w:p>
        </w:tc>
        <w:tc>
          <w:tcPr>
            <w:tcW w:w="1983" w:type="dxa"/>
          </w:tcPr>
          <w:p>
            <w:pPr>
              <w:pStyle w:val="TableParagraph"/>
              <w:ind w:left="159" w:right="50"/>
              <w:jc w:val="center"/>
              <w:rPr>
                <w:sz w:val="21"/>
              </w:rPr>
            </w:pPr>
            <w:r>
              <w:rPr>
                <w:sz w:val="21"/>
              </w:rPr>
              <w:t>2019</w:t>
            </w:r>
            <w:r>
              <w:rPr>
                <w:spacing w:val="-36"/>
                <w:sz w:val="21"/>
              </w:rPr>
              <w:t> 年 </w:t>
            </w:r>
            <w:r>
              <w:rPr>
                <w:sz w:val="21"/>
              </w:rPr>
              <w:t>8</w:t>
            </w:r>
            <w:r>
              <w:rPr>
                <w:spacing w:val="-36"/>
                <w:sz w:val="21"/>
              </w:rPr>
              <w:t> 月 </w:t>
            </w:r>
            <w:r>
              <w:rPr>
                <w:sz w:val="21"/>
              </w:rPr>
              <w:t>28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bl>
    <w:p>
      <w:pPr>
        <w:spacing w:after="0"/>
        <w:jc w:val="center"/>
        <w:rPr>
          <w:sz w:val="21"/>
        </w:rPr>
        <w:sectPr>
          <w:headerReference w:type="default" r:id="rId20"/>
          <w:footerReference w:type="default" r:id="rId21"/>
          <w:pgSz w:w="11910" w:h="16840"/>
          <w:pgMar w:header="877" w:footer="1195" w:top="1460" w:bottom="1380" w:left="1280" w:right="9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3260"/>
        <w:gridCol w:w="1277"/>
        <w:gridCol w:w="1983"/>
        <w:gridCol w:w="1560"/>
      </w:tblGrid>
      <w:tr>
        <w:trPr>
          <w:trHeight w:val="398" w:hRule="atLeast"/>
        </w:trPr>
        <w:tc>
          <w:tcPr>
            <w:tcW w:w="1277" w:type="dxa"/>
          </w:tcPr>
          <w:p>
            <w:pPr>
              <w:pStyle w:val="TableParagraph"/>
              <w:spacing w:before="66"/>
              <w:ind w:right="209"/>
              <w:jc w:val="right"/>
              <w:rPr>
                <w:sz w:val="21"/>
              </w:rPr>
            </w:pPr>
            <w:r>
              <w:rPr>
                <w:sz w:val="21"/>
              </w:rPr>
              <w:t>厉国平 </w:t>
            </w:r>
          </w:p>
        </w:tc>
        <w:tc>
          <w:tcPr>
            <w:tcW w:w="3260" w:type="dxa"/>
          </w:tcPr>
          <w:p>
            <w:pPr>
              <w:pStyle w:val="TableParagraph"/>
              <w:spacing w:before="66"/>
              <w:ind w:left="138" w:right="31"/>
              <w:jc w:val="center"/>
              <w:rPr>
                <w:sz w:val="21"/>
              </w:rPr>
            </w:pPr>
            <w:r>
              <w:rPr>
                <w:spacing w:val="-1"/>
                <w:sz w:val="21"/>
              </w:rPr>
              <w:t>横店集团东磁股份有限公司 </w:t>
            </w:r>
          </w:p>
        </w:tc>
        <w:tc>
          <w:tcPr>
            <w:tcW w:w="1277" w:type="dxa"/>
          </w:tcPr>
          <w:p>
            <w:pPr>
              <w:pStyle w:val="TableParagraph"/>
              <w:spacing w:before="66"/>
              <w:ind w:left="152" w:right="25"/>
              <w:jc w:val="center"/>
              <w:rPr>
                <w:sz w:val="21"/>
              </w:rPr>
            </w:pPr>
            <w:r>
              <w:rPr>
                <w:sz w:val="21"/>
              </w:rPr>
              <w:t>监事会主席 </w:t>
            </w:r>
          </w:p>
        </w:tc>
        <w:tc>
          <w:tcPr>
            <w:tcW w:w="1983" w:type="dxa"/>
          </w:tcPr>
          <w:p>
            <w:pPr>
              <w:pStyle w:val="TableParagraph"/>
              <w:spacing w:before="66"/>
              <w:ind w:left="159" w:right="50"/>
              <w:jc w:val="center"/>
              <w:rPr>
                <w:sz w:val="21"/>
              </w:rPr>
            </w:pPr>
            <w:r>
              <w:rPr>
                <w:sz w:val="21"/>
              </w:rPr>
              <w:t>2017</w:t>
            </w:r>
            <w:r>
              <w:rPr>
                <w:spacing w:val="-36"/>
                <w:sz w:val="21"/>
              </w:rPr>
              <w:t> 年 </w:t>
            </w:r>
            <w:r>
              <w:rPr>
                <w:sz w:val="21"/>
              </w:rPr>
              <w:t>4</w:t>
            </w:r>
            <w:r>
              <w:rPr>
                <w:spacing w:val="-36"/>
                <w:sz w:val="21"/>
              </w:rPr>
              <w:t> 月 </w:t>
            </w:r>
            <w:r>
              <w:rPr>
                <w:sz w:val="21"/>
              </w:rPr>
              <w:t>11</w:t>
            </w:r>
            <w:r>
              <w:rPr>
                <w:spacing w:val="-27"/>
                <w:sz w:val="21"/>
              </w:rPr>
              <w:t> 日</w:t>
            </w:r>
            <w:r>
              <w:rPr>
                <w:sz w:val="21"/>
              </w:rPr>
              <w:t> </w:t>
            </w:r>
          </w:p>
        </w:tc>
        <w:tc>
          <w:tcPr>
            <w:tcW w:w="1560" w:type="dxa"/>
          </w:tcPr>
          <w:p>
            <w:pPr>
              <w:pStyle w:val="TableParagraph"/>
              <w:spacing w:before="66"/>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厉国平 </w:t>
            </w:r>
          </w:p>
        </w:tc>
        <w:tc>
          <w:tcPr>
            <w:tcW w:w="3260" w:type="dxa"/>
          </w:tcPr>
          <w:p>
            <w:pPr>
              <w:pStyle w:val="TableParagraph"/>
              <w:ind w:left="138" w:right="31"/>
              <w:jc w:val="center"/>
              <w:rPr>
                <w:sz w:val="21"/>
              </w:rPr>
            </w:pPr>
            <w:r>
              <w:rPr>
                <w:spacing w:val="-1"/>
                <w:sz w:val="21"/>
              </w:rPr>
              <w:t>普洛药业股份有限公司</w:t>
            </w:r>
            <w:r>
              <w:rPr>
                <w:sz w:val="21"/>
              </w:rPr>
              <w:t> </w:t>
            </w:r>
          </w:p>
        </w:tc>
        <w:tc>
          <w:tcPr>
            <w:tcW w:w="1277" w:type="dxa"/>
          </w:tcPr>
          <w:p>
            <w:pPr>
              <w:pStyle w:val="TableParagraph"/>
              <w:ind w:left="152" w:right="25"/>
              <w:jc w:val="center"/>
              <w:rPr>
                <w:sz w:val="21"/>
              </w:rPr>
            </w:pPr>
            <w:r>
              <w:rPr>
                <w:sz w:val="21"/>
              </w:rPr>
              <w:t>监事会主席 </w:t>
            </w:r>
          </w:p>
        </w:tc>
        <w:tc>
          <w:tcPr>
            <w:tcW w:w="1983" w:type="dxa"/>
          </w:tcPr>
          <w:p>
            <w:pPr>
              <w:pStyle w:val="TableParagraph"/>
              <w:ind w:left="159" w:right="50"/>
              <w:jc w:val="center"/>
              <w:rPr>
                <w:sz w:val="21"/>
              </w:rPr>
            </w:pPr>
            <w:r>
              <w:rPr>
                <w:sz w:val="21"/>
              </w:rPr>
              <w:t>2013</w:t>
            </w:r>
            <w:r>
              <w:rPr>
                <w:spacing w:val="-36"/>
                <w:sz w:val="21"/>
              </w:rPr>
              <w:t> 年 </w:t>
            </w:r>
            <w:r>
              <w:rPr>
                <w:sz w:val="21"/>
              </w:rPr>
              <w:t>2</w:t>
            </w:r>
            <w:r>
              <w:rPr>
                <w:spacing w:val="-36"/>
                <w:sz w:val="21"/>
              </w:rPr>
              <w:t> 月 </w:t>
            </w:r>
            <w:r>
              <w:rPr>
                <w:sz w:val="21"/>
              </w:rPr>
              <w:t>27</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厉国平 </w:t>
            </w:r>
          </w:p>
        </w:tc>
        <w:tc>
          <w:tcPr>
            <w:tcW w:w="3260" w:type="dxa"/>
          </w:tcPr>
          <w:p>
            <w:pPr>
              <w:pStyle w:val="TableParagraph"/>
              <w:ind w:left="138" w:right="31"/>
              <w:jc w:val="center"/>
              <w:rPr>
                <w:sz w:val="21"/>
              </w:rPr>
            </w:pPr>
            <w:r>
              <w:rPr>
                <w:spacing w:val="-1"/>
                <w:sz w:val="21"/>
              </w:rPr>
              <w:t>英洛华科技股份有限公司</w:t>
            </w:r>
            <w:r>
              <w:rPr>
                <w:sz w:val="21"/>
              </w:rPr>
              <w:t> </w:t>
            </w:r>
          </w:p>
        </w:tc>
        <w:tc>
          <w:tcPr>
            <w:tcW w:w="1277" w:type="dxa"/>
          </w:tcPr>
          <w:p>
            <w:pPr>
              <w:pStyle w:val="TableParagraph"/>
              <w:ind w:left="152" w:right="25"/>
              <w:jc w:val="center"/>
              <w:rPr>
                <w:sz w:val="21"/>
              </w:rPr>
            </w:pPr>
            <w:r>
              <w:rPr>
                <w:sz w:val="21"/>
              </w:rPr>
              <w:t>监事会主席 </w:t>
            </w:r>
          </w:p>
        </w:tc>
        <w:tc>
          <w:tcPr>
            <w:tcW w:w="1983" w:type="dxa"/>
          </w:tcPr>
          <w:p>
            <w:pPr>
              <w:pStyle w:val="TableParagraph"/>
              <w:ind w:left="159" w:right="50"/>
              <w:jc w:val="center"/>
              <w:rPr>
                <w:sz w:val="21"/>
              </w:rPr>
            </w:pPr>
            <w:r>
              <w:rPr>
                <w:sz w:val="21"/>
              </w:rPr>
              <w:t>2015</w:t>
            </w:r>
            <w:r>
              <w:rPr>
                <w:spacing w:val="-36"/>
                <w:sz w:val="21"/>
              </w:rPr>
              <w:t> 年 </w:t>
            </w:r>
            <w:r>
              <w:rPr>
                <w:sz w:val="21"/>
              </w:rPr>
              <w:t>9</w:t>
            </w:r>
            <w:r>
              <w:rPr>
                <w:spacing w:val="-36"/>
                <w:sz w:val="21"/>
              </w:rPr>
              <w:t> 月 </w:t>
            </w:r>
            <w:r>
              <w:rPr>
                <w:sz w:val="21"/>
              </w:rPr>
              <w:t>10</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ind w:right="209"/>
              <w:jc w:val="right"/>
              <w:rPr>
                <w:sz w:val="21"/>
              </w:rPr>
            </w:pPr>
            <w:r>
              <w:rPr>
                <w:sz w:val="21"/>
              </w:rPr>
              <w:t>厉国平 </w:t>
            </w:r>
          </w:p>
        </w:tc>
        <w:tc>
          <w:tcPr>
            <w:tcW w:w="3260" w:type="dxa"/>
          </w:tcPr>
          <w:p>
            <w:pPr>
              <w:pStyle w:val="TableParagraph"/>
              <w:ind w:left="138" w:right="31"/>
              <w:jc w:val="center"/>
              <w:rPr>
                <w:sz w:val="21"/>
              </w:rPr>
            </w:pPr>
            <w:r>
              <w:rPr>
                <w:spacing w:val="-1"/>
                <w:sz w:val="21"/>
              </w:rPr>
              <w:t>横店影视股份有限公司</w:t>
            </w:r>
            <w:r>
              <w:rPr>
                <w:sz w:val="21"/>
              </w:rPr>
              <w:t> </w:t>
            </w:r>
          </w:p>
        </w:tc>
        <w:tc>
          <w:tcPr>
            <w:tcW w:w="1277" w:type="dxa"/>
          </w:tcPr>
          <w:p>
            <w:pPr>
              <w:pStyle w:val="TableParagraph"/>
              <w:ind w:left="152" w:right="25"/>
              <w:jc w:val="center"/>
              <w:rPr>
                <w:sz w:val="21"/>
              </w:rPr>
            </w:pPr>
            <w:r>
              <w:rPr>
                <w:sz w:val="21"/>
              </w:rPr>
              <w:t>监事会主席 </w:t>
            </w:r>
          </w:p>
        </w:tc>
        <w:tc>
          <w:tcPr>
            <w:tcW w:w="1983" w:type="dxa"/>
          </w:tcPr>
          <w:p>
            <w:pPr>
              <w:pStyle w:val="TableParagraph"/>
              <w:ind w:left="159" w:right="50"/>
              <w:jc w:val="center"/>
              <w:rPr>
                <w:sz w:val="21"/>
              </w:rPr>
            </w:pPr>
            <w:r>
              <w:rPr>
                <w:sz w:val="21"/>
              </w:rPr>
              <w:t>2015</w:t>
            </w:r>
            <w:r>
              <w:rPr>
                <w:spacing w:val="-36"/>
                <w:sz w:val="21"/>
              </w:rPr>
              <w:t> 年 </w:t>
            </w:r>
            <w:r>
              <w:rPr>
                <w:sz w:val="21"/>
              </w:rPr>
              <w:t>6</w:t>
            </w:r>
            <w:r>
              <w:rPr>
                <w:spacing w:val="-36"/>
                <w:sz w:val="21"/>
              </w:rPr>
              <w:t> 月 </w:t>
            </w:r>
            <w:r>
              <w:rPr>
                <w:sz w:val="21"/>
              </w:rPr>
              <w:t>29</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厉国平 </w:t>
            </w:r>
          </w:p>
        </w:tc>
        <w:tc>
          <w:tcPr>
            <w:tcW w:w="3260" w:type="dxa"/>
          </w:tcPr>
          <w:p>
            <w:pPr>
              <w:pStyle w:val="TableParagraph"/>
              <w:ind w:left="138" w:right="31"/>
              <w:jc w:val="center"/>
              <w:rPr>
                <w:sz w:val="21"/>
              </w:rPr>
            </w:pPr>
            <w:r>
              <w:rPr>
                <w:spacing w:val="-1"/>
                <w:sz w:val="21"/>
              </w:rPr>
              <w:t>南华期货股份有限公司</w:t>
            </w:r>
            <w:r>
              <w:rPr>
                <w:sz w:val="21"/>
              </w:rPr>
              <w:t> </w:t>
            </w:r>
          </w:p>
        </w:tc>
        <w:tc>
          <w:tcPr>
            <w:tcW w:w="1277" w:type="dxa"/>
          </w:tcPr>
          <w:p>
            <w:pPr>
              <w:pStyle w:val="TableParagraph"/>
              <w:ind w:left="152" w:right="25"/>
              <w:jc w:val="center"/>
              <w:rPr>
                <w:sz w:val="21"/>
              </w:rPr>
            </w:pPr>
            <w:r>
              <w:rPr>
                <w:sz w:val="21"/>
              </w:rPr>
              <w:t>监事会主席 </w:t>
            </w:r>
          </w:p>
        </w:tc>
        <w:tc>
          <w:tcPr>
            <w:tcW w:w="1983" w:type="dxa"/>
          </w:tcPr>
          <w:p>
            <w:pPr>
              <w:pStyle w:val="TableParagraph"/>
              <w:ind w:left="159" w:right="50"/>
              <w:jc w:val="center"/>
              <w:rPr>
                <w:sz w:val="21"/>
              </w:rPr>
            </w:pPr>
            <w:r>
              <w:rPr>
                <w:sz w:val="21"/>
              </w:rPr>
              <w:t>2012</w:t>
            </w:r>
            <w:r>
              <w:rPr>
                <w:spacing w:val="-37"/>
                <w:sz w:val="21"/>
              </w:rPr>
              <w:t> 年 </w:t>
            </w:r>
            <w:r>
              <w:rPr>
                <w:sz w:val="21"/>
              </w:rPr>
              <w:t>10</w:t>
            </w:r>
            <w:r>
              <w:rPr>
                <w:spacing w:val="-36"/>
                <w:sz w:val="21"/>
              </w:rPr>
              <w:t> 月 </w:t>
            </w:r>
            <w:r>
              <w:rPr>
                <w:sz w:val="21"/>
              </w:rPr>
              <w:t>12</w:t>
            </w:r>
            <w:r>
              <w:rPr>
                <w:spacing w:val="-26"/>
                <w:sz w:val="21"/>
              </w:rPr>
              <w:t> 日</w:t>
            </w:r>
            <w:r>
              <w:rPr>
                <w:sz w:val="21"/>
              </w:rPr>
              <w:t> </w:t>
            </w:r>
          </w:p>
        </w:tc>
        <w:tc>
          <w:tcPr>
            <w:tcW w:w="1560" w:type="dxa"/>
          </w:tcPr>
          <w:p>
            <w:pPr>
              <w:pStyle w:val="TableParagraph"/>
              <w:ind w:left="184" w:right="70"/>
              <w:jc w:val="center"/>
              <w:rPr>
                <w:sz w:val="21"/>
              </w:rPr>
            </w:pPr>
            <w:r>
              <w:rPr>
                <w:sz w:val="21"/>
              </w:rPr>
              <w:t>/ </w:t>
            </w:r>
          </w:p>
        </w:tc>
      </w:tr>
      <w:tr>
        <w:trPr>
          <w:trHeight w:val="398" w:hRule="atLeast"/>
        </w:trPr>
        <w:tc>
          <w:tcPr>
            <w:tcW w:w="1277" w:type="dxa"/>
          </w:tcPr>
          <w:p>
            <w:pPr>
              <w:pStyle w:val="TableParagraph"/>
              <w:ind w:right="209"/>
              <w:jc w:val="right"/>
              <w:rPr>
                <w:sz w:val="21"/>
              </w:rPr>
            </w:pPr>
            <w:r>
              <w:rPr>
                <w:sz w:val="21"/>
              </w:rPr>
              <w:t>厉国平 </w:t>
            </w:r>
          </w:p>
        </w:tc>
        <w:tc>
          <w:tcPr>
            <w:tcW w:w="3260" w:type="dxa"/>
          </w:tcPr>
          <w:p>
            <w:pPr>
              <w:pStyle w:val="TableParagraph"/>
              <w:ind w:left="138" w:right="29"/>
              <w:jc w:val="center"/>
              <w:rPr>
                <w:sz w:val="21"/>
              </w:rPr>
            </w:pPr>
            <w:r>
              <w:rPr>
                <w:spacing w:val="-1"/>
                <w:sz w:val="21"/>
              </w:rPr>
              <w:t>浙江新纳材料科技股份有限公司</w:t>
            </w:r>
            <w:r>
              <w:rPr>
                <w:sz w:val="21"/>
              </w:rPr>
              <w:t> </w:t>
            </w:r>
          </w:p>
        </w:tc>
        <w:tc>
          <w:tcPr>
            <w:tcW w:w="1277" w:type="dxa"/>
          </w:tcPr>
          <w:p>
            <w:pPr>
              <w:pStyle w:val="TableParagraph"/>
              <w:ind w:left="152" w:right="25"/>
              <w:jc w:val="center"/>
              <w:rPr>
                <w:sz w:val="21"/>
              </w:rPr>
            </w:pPr>
            <w:r>
              <w:rPr>
                <w:sz w:val="21"/>
              </w:rPr>
              <w:t>监事会主席 </w:t>
            </w:r>
          </w:p>
        </w:tc>
        <w:tc>
          <w:tcPr>
            <w:tcW w:w="1983" w:type="dxa"/>
          </w:tcPr>
          <w:p>
            <w:pPr>
              <w:pStyle w:val="TableParagraph"/>
              <w:ind w:left="159" w:right="50"/>
              <w:jc w:val="center"/>
              <w:rPr>
                <w:sz w:val="21"/>
              </w:rPr>
            </w:pPr>
            <w:r>
              <w:rPr>
                <w:sz w:val="21"/>
              </w:rPr>
              <w:t>2019</w:t>
            </w:r>
            <w:r>
              <w:rPr>
                <w:spacing w:val="-36"/>
                <w:sz w:val="21"/>
              </w:rPr>
              <w:t> 年 </w:t>
            </w:r>
            <w:r>
              <w:rPr>
                <w:sz w:val="21"/>
              </w:rPr>
              <w:t>8</w:t>
            </w:r>
            <w:r>
              <w:rPr>
                <w:spacing w:val="-36"/>
                <w:sz w:val="21"/>
              </w:rPr>
              <w:t> 月 </w:t>
            </w:r>
            <w:r>
              <w:rPr>
                <w:sz w:val="21"/>
              </w:rPr>
              <w:t>28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ind w:right="209"/>
              <w:jc w:val="right"/>
              <w:rPr>
                <w:sz w:val="21"/>
              </w:rPr>
            </w:pPr>
            <w:r>
              <w:rPr>
                <w:sz w:val="21"/>
              </w:rPr>
              <w:t>葛向全 </w:t>
            </w:r>
          </w:p>
        </w:tc>
        <w:tc>
          <w:tcPr>
            <w:tcW w:w="3260" w:type="dxa"/>
          </w:tcPr>
          <w:p>
            <w:pPr>
              <w:pStyle w:val="TableParagraph"/>
              <w:ind w:left="138" w:right="31"/>
              <w:jc w:val="center"/>
              <w:rPr>
                <w:sz w:val="21"/>
              </w:rPr>
            </w:pPr>
            <w:r>
              <w:rPr>
                <w:spacing w:val="-1"/>
                <w:sz w:val="21"/>
              </w:rPr>
              <w:t>横店集团东磁股份有限公司 </w:t>
            </w:r>
          </w:p>
        </w:tc>
        <w:tc>
          <w:tcPr>
            <w:tcW w:w="1277" w:type="dxa"/>
          </w:tcPr>
          <w:p>
            <w:pPr>
              <w:pStyle w:val="TableParagraph"/>
              <w:ind w:left="250" w:right="138"/>
              <w:jc w:val="center"/>
              <w:rPr>
                <w:sz w:val="21"/>
              </w:rPr>
            </w:pPr>
            <w:r>
              <w:rPr>
                <w:sz w:val="21"/>
              </w:rPr>
              <w:t>监事 </w:t>
            </w:r>
          </w:p>
        </w:tc>
        <w:tc>
          <w:tcPr>
            <w:tcW w:w="1983" w:type="dxa"/>
          </w:tcPr>
          <w:p>
            <w:pPr>
              <w:pStyle w:val="TableParagraph"/>
              <w:ind w:left="159" w:right="50"/>
              <w:jc w:val="center"/>
              <w:rPr>
                <w:sz w:val="21"/>
              </w:rPr>
            </w:pPr>
            <w:r>
              <w:rPr>
                <w:sz w:val="21"/>
              </w:rPr>
              <w:t>2023</w:t>
            </w:r>
            <w:r>
              <w:rPr>
                <w:spacing w:val="-36"/>
                <w:sz w:val="21"/>
              </w:rPr>
              <w:t> 年 </w:t>
            </w:r>
            <w:r>
              <w:rPr>
                <w:sz w:val="21"/>
              </w:rPr>
              <w:t>3</w:t>
            </w:r>
            <w:r>
              <w:rPr>
                <w:spacing w:val="-36"/>
                <w:sz w:val="21"/>
              </w:rPr>
              <w:t> 月 </w:t>
            </w:r>
            <w:r>
              <w:rPr>
                <w:sz w:val="21"/>
              </w:rPr>
              <w:t>29</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5" w:hRule="atLeast"/>
        </w:trPr>
        <w:tc>
          <w:tcPr>
            <w:tcW w:w="1277" w:type="dxa"/>
          </w:tcPr>
          <w:p>
            <w:pPr>
              <w:pStyle w:val="TableParagraph"/>
              <w:ind w:right="209"/>
              <w:jc w:val="right"/>
              <w:rPr>
                <w:sz w:val="21"/>
              </w:rPr>
            </w:pPr>
            <w:r>
              <w:rPr>
                <w:sz w:val="21"/>
              </w:rPr>
              <w:t>葛向全 </w:t>
            </w:r>
          </w:p>
        </w:tc>
        <w:tc>
          <w:tcPr>
            <w:tcW w:w="3260" w:type="dxa"/>
          </w:tcPr>
          <w:p>
            <w:pPr>
              <w:pStyle w:val="TableParagraph"/>
              <w:ind w:left="138" w:right="31"/>
              <w:jc w:val="center"/>
              <w:rPr>
                <w:sz w:val="21"/>
              </w:rPr>
            </w:pPr>
            <w:r>
              <w:rPr>
                <w:spacing w:val="-1"/>
                <w:sz w:val="21"/>
              </w:rPr>
              <w:t>英洛华科技股份有限公司</w:t>
            </w:r>
            <w:r>
              <w:rPr>
                <w:sz w:val="21"/>
              </w:rPr>
              <w:t> </w:t>
            </w:r>
          </w:p>
        </w:tc>
        <w:tc>
          <w:tcPr>
            <w:tcW w:w="1277" w:type="dxa"/>
          </w:tcPr>
          <w:p>
            <w:pPr>
              <w:pStyle w:val="TableParagraph"/>
              <w:ind w:left="250" w:right="138"/>
              <w:jc w:val="center"/>
              <w:rPr>
                <w:sz w:val="21"/>
              </w:rPr>
            </w:pPr>
            <w:r>
              <w:rPr>
                <w:sz w:val="21"/>
              </w:rPr>
              <w:t>监事 </w:t>
            </w:r>
          </w:p>
        </w:tc>
        <w:tc>
          <w:tcPr>
            <w:tcW w:w="1983" w:type="dxa"/>
          </w:tcPr>
          <w:p>
            <w:pPr>
              <w:pStyle w:val="TableParagraph"/>
              <w:ind w:left="159" w:right="50"/>
              <w:jc w:val="center"/>
              <w:rPr>
                <w:sz w:val="21"/>
              </w:rPr>
            </w:pPr>
            <w:r>
              <w:rPr>
                <w:sz w:val="21"/>
              </w:rPr>
              <w:t>2020</w:t>
            </w:r>
            <w:r>
              <w:rPr>
                <w:spacing w:val="-36"/>
                <w:sz w:val="21"/>
              </w:rPr>
              <w:t> 年 </w:t>
            </w:r>
            <w:r>
              <w:rPr>
                <w:sz w:val="21"/>
              </w:rPr>
              <w:t>7</w:t>
            </w:r>
            <w:r>
              <w:rPr>
                <w:spacing w:val="-36"/>
                <w:sz w:val="21"/>
              </w:rPr>
              <w:t> 月 </w:t>
            </w:r>
            <w:r>
              <w:rPr>
                <w:sz w:val="21"/>
              </w:rPr>
              <w:t>23</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7" w:hRule="atLeast"/>
        </w:trPr>
        <w:tc>
          <w:tcPr>
            <w:tcW w:w="1277" w:type="dxa"/>
          </w:tcPr>
          <w:p>
            <w:pPr>
              <w:pStyle w:val="TableParagraph"/>
              <w:ind w:right="209"/>
              <w:jc w:val="right"/>
              <w:rPr>
                <w:sz w:val="21"/>
              </w:rPr>
            </w:pPr>
            <w:r>
              <w:rPr>
                <w:sz w:val="21"/>
              </w:rPr>
              <w:t>葛向全 </w:t>
            </w:r>
          </w:p>
        </w:tc>
        <w:tc>
          <w:tcPr>
            <w:tcW w:w="3260" w:type="dxa"/>
          </w:tcPr>
          <w:p>
            <w:pPr>
              <w:pStyle w:val="TableParagraph"/>
              <w:ind w:left="138" w:right="31"/>
              <w:jc w:val="center"/>
              <w:rPr>
                <w:sz w:val="21"/>
              </w:rPr>
            </w:pPr>
            <w:r>
              <w:rPr>
                <w:spacing w:val="-1"/>
                <w:sz w:val="21"/>
              </w:rPr>
              <w:t>普洛药业股份有限公司</w:t>
            </w:r>
            <w:r>
              <w:rPr>
                <w:sz w:val="21"/>
              </w:rPr>
              <w:t> </w:t>
            </w:r>
          </w:p>
        </w:tc>
        <w:tc>
          <w:tcPr>
            <w:tcW w:w="1277" w:type="dxa"/>
          </w:tcPr>
          <w:p>
            <w:pPr>
              <w:pStyle w:val="TableParagraph"/>
              <w:ind w:left="250" w:right="138"/>
              <w:jc w:val="center"/>
              <w:rPr>
                <w:sz w:val="21"/>
              </w:rPr>
            </w:pPr>
            <w:r>
              <w:rPr>
                <w:sz w:val="21"/>
              </w:rPr>
              <w:t>监事 </w:t>
            </w:r>
          </w:p>
        </w:tc>
        <w:tc>
          <w:tcPr>
            <w:tcW w:w="1983" w:type="dxa"/>
          </w:tcPr>
          <w:p>
            <w:pPr>
              <w:pStyle w:val="TableParagraph"/>
              <w:ind w:left="159" w:right="50"/>
              <w:jc w:val="center"/>
              <w:rPr>
                <w:sz w:val="21"/>
              </w:rPr>
            </w:pPr>
            <w:r>
              <w:rPr>
                <w:sz w:val="21"/>
              </w:rPr>
              <w:t>2023</w:t>
            </w:r>
            <w:r>
              <w:rPr>
                <w:spacing w:val="-36"/>
                <w:sz w:val="21"/>
              </w:rPr>
              <w:t> 年 </w:t>
            </w:r>
            <w:r>
              <w:rPr>
                <w:sz w:val="21"/>
              </w:rPr>
              <w:t>4</w:t>
            </w:r>
            <w:r>
              <w:rPr>
                <w:spacing w:val="-36"/>
                <w:sz w:val="21"/>
              </w:rPr>
              <w:t> 月 </w:t>
            </w:r>
            <w:r>
              <w:rPr>
                <w:sz w:val="21"/>
              </w:rPr>
              <w:t>18</w:t>
            </w:r>
            <w:r>
              <w:rPr>
                <w:spacing w:val="-27"/>
                <w:sz w:val="21"/>
              </w:rPr>
              <w:t> 日</w:t>
            </w:r>
            <w:r>
              <w:rPr>
                <w:sz w:val="21"/>
              </w:rPr>
              <w:t> </w:t>
            </w:r>
          </w:p>
        </w:tc>
        <w:tc>
          <w:tcPr>
            <w:tcW w:w="1560" w:type="dxa"/>
          </w:tcPr>
          <w:p>
            <w:pPr>
              <w:pStyle w:val="TableParagraph"/>
              <w:ind w:left="184" w:right="70"/>
              <w:jc w:val="center"/>
              <w:rPr>
                <w:sz w:val="21"/>
              </w:rPr>
            </w:pPr>
            <w:r>
              <w:rPr>
                <w:sz w:val="21"/>
              </w:rPr>
              <w:t>/ </w:t>
            </w:r>
          </w:p>
        </w:tc>
      </w:tr>
      <w:tr>
        <w:trPr>
          <w:trHeight w:val="396" w:hRule="atLeast"/>
        </w:trPr>
        <w:tc>
          <w:tcPr>
            <w:tcW w:w="1277" w:type="dxa"/>
          </w:tcPr>
          <w:p>
            <w:pPr>
              <w:pStyle w:val="TableParagraph"/>
              <w:spacing w:before="64"/>
              <w:ind w:right="209"/>
              <w:jc w:val="right"/>
              <w:rPr>
                <w:sz w:val="21"/>
              </w:rPr>
            </w:pPr>
            <w:r>
              <w:rPr>
                <w:sz w:val="21"/>
              </w:rPr>
              <w:t>窦林平 </w:t>
            </w:r>
          </w:p>
        </w:tc>
        <w:tc>
          <w:tcPr>
            <w:tcW w:w="3260" w:type="dxa"/>
          </w:tcPr>
          <w:p>
            <w:pPr>
              <w:pStyle w:val="TableParagraph"/>
              <w:spacing w:before="64"/>
              <w:ind w:left="138" w:right="29"/>
              <w:jc w:val="center"/>
              <w:rPr>
                <w:sz w:val="21"/>
              </w:rPr>
            </w:pPr>
            <w:r>
              <w:rPr>
                <w:spacing w:val="-1"/>
                <w:sz w:val="21"/>
              </w:rPr>
              <w:t>北京新时空科技股份有限公司</w:t>
            </w:r>
            <w:r>
              <w:rPr>
                <w:sz w:val="21"/>
              </w:rPr>
              <w:t> </w:t>
            </w:r>
          </w:p>
        </w:tc>
        <w:tc>
          <w:tcPr>
            <w:tcW w:w="1277" w:type="dxa"/>
          </w:tcPr>
          <w:p>
            <w:pPr>
              <w:pStyle w:val="TableParagraph"/>
              <w:spacing w:before="64"/>
              <w:ind w:left="252" w:right="138"/>
              <w:jc w:val="center"/>
              <w:rPr>
                <w:sz w:val="21"/>
              </w:rPr>
            </w:pPr>
            <w:r>
              <w:rPr>
                <w:spacing w:val="-1"/>
                <w:sz w:val="21"/>
              </w:rPr>
              <w:t>独立董事</w:t>
            </w:r>
            <w:r>
              <w:rPr>
                <w:sz w:val="21"/>
              </w:rPr>
              <w:t> </w:t>
            </w:r>
          </w:p>
        </w:tc>
        <w:tc>
          <w:tcPr>
            <w:tcW w:w="1983" w:type="dxa"/>
          </w:tcPr>
          <w:p>
            <w:pPr>
              <w:pStyle w:val="TableParagraph"/>
              <w:spacing w:before="64"/>
              <w:ind w:left="159" w:right="48"/>
              <w:jc w:val="center"/>
              <w:rPr>
                <w:sz w:val="21"/>
              </w:rPr>
            </w:pPr>
            <w:r>
              <w:rPr>
                <w:sz w:val="21"/>
              </w:rPr>
              <w:t>2021</w:t>
            </w:r>
            <w:r>
              <w:rPr>
                <w:spacing w:val="-36"/>
                <w:sz w:val="21"/>
              </w:rPr>
              <w:t> 年 </w:t>
            </w:r>
            <w:r>
              <w:rPr>
                <w:sz w:val="21"/>
              </w:rPr>
              <w:t>12</w:t>
            </w:r>
            <w:r>
              <w:rPr>
                <w:spacing w:val="-27"/>
                <w:sz w:val="21"/>
              </w:rPr>
              <w:t> 月</w:t>
            </w:r>
            <w:r>
              <w:rPr>
                <w:sz w:val="21"/>
              </w:rPr>
              <w:t> </w:t>
            </w:r>
          </w:p>
        </w:tc>
        <w:tc>
          <w:tcPr>
            <w:tcW w:w="1560" w:type="dxa"/>
          </w:tcPr>
          <w:p>
            <w:pPr>
              <w:pStyle w:val="TableParagraph"/>
              <w:spacing w:before="64"/>
              <w:ind w:left="174"/>
              <w:rPr>
                <w:sz w:val="21"/>
              </w:rPr>
            </w:pPr>
            <w:r>
              <w:rPr>
                <w:sz w:val="21"/>
              </w:rPr>
              <w:t>2024</w:t>
            </w:r>
            <w:r>
              <w:rPr>
                <w:spacing w:val="-36"/>
                <w:sz w:val="21"/>
              </w:rPr>
              <w:t> 年 </w:t>
            </w:r>
            <w:r>
              <w:rPr>
                <w:sz w:val="21"/>
              </w:rPr>
              <w:t>12</w:t>
            </w:r>
            <w:r>
              <w:rPr>
                <w:spacing w:val="-27"/>
                <w:sz w:val="21"/>
              </w:rPr>
              <w:t> 月</w:t>
            </w:r>
            <w:r>
              <w:rPr>
                <w:sz w:val="21"/>
              </w:rPr>
              <w:t> </w:t>
            </w:r>
          </w:p>
        </w:tc>
      </w:tr>
      <w:tr>
        <w:trPr>
          <w:trHeight w:val="397" w:hRule="atLeast"/>
        </w:trPr>
        <w:tc>
          <w:tcPr>
            <w:tcW w:w="1277" w:type="dxa"/>
          </w:tcPr>
          <w:p>
            <w:pPr>
              <w:pStyle w:val="TableParagraph"/>
              <w:ind w:right="209"/>
              <w:jc w:val="right"/>
              <w:rPr>
                <w:sz w:val="21"/>
              </w:rPr>
            </w:pPr>
            <w:r>
              <w:rPr>
                <w:sz w:val="21"/>
              </w:rPr>
              <w:t>窦林平 </w:t>
            </w:r>
          </w:p>
        </w:tc>
        <w:tc>
          <w:tcPr>
            <w:tcW w:w="3260" w:type="dxa"/>
          </w:tcPr>
          <w:p>
            <w:pPr>
              <w:pStyle w:val="TableParagraph"/>
              <w:ind w:left="138" w:right="31"/>
              <w:jc w:val="center"/>
              <w:rPr>
                <w:sz w:val="21"/>
              </w:rPr>
            </w:pPr>
            <w:r>
              <w:rPr>
                <w:spacing w:val="-1"/>
                <w:sz w:val="21"/>
              </w:rPr>
              <w:t>佛山电器照明股份有限公司 </w:t>
            </w:r>
          </w:p>
        </w:tc>
        <w:tc>
          <w:tcPr>
            <w:tcW w:w="1277" w:type="dxa"/>
          </w:tcPr>
          <w:p>
            <w:pPr>
              <w:pStyle w:val="TableParagraph"/>
              <w:ind w:left="252" w:right="138"/>
              <w:jc w:val="center"/>
              <w:rPr>
                <w:sz w:val="21"/>
              </w:rPr>
            </w:pPr>
            <w:r>
              <w:rPr>
                <w:spacing w:val="-1"/>
                <w:sz w:val="21"/>
              </w:rPr>
              <w:t>独立董事</w:t>
            </w:r>
            <w:r>
              <w:rPr>
                <w:sz w:val="21"/>
              </w:rPr>
              <w:t> </w:t>
            </w:r>
          </w:p>
        </w:tc>
        <w:tc>
          <w:tcPr>
            <w:tcW w:w="1983" w:type="dxa"/>
          </w:tcPr>
          <w:p>
            <w:pPr>
              <w:pStyle w:val="TableParagraph"/>
              <w:ind w:left="159" w:right="48"/>
              <w:jc w:val="center"/>
              <w:rPr>
                <w:sz w:val="21"/>
              </w:rPr>
            </w:pPr>
            <w:r>
              <w:rPr>
                <w:sz w:val="21"/>
              </w:rPr>
              <w:t>2020</w:t>
            </w:r>
            <w:r>
              <w:rPr>
                <w:spacing w:val="-36"/>
                <w:sz w:val="21"/>
              </w:rPr>
              <w:t> 年 </w:t>
            </w:r>
            <w:r>
              <w:rPr>
                <w:sz w:val="21"/>
              </w:rPr>
              <w:t>8</w:t>
            </w:r>
            <w:r>
              <w:rPr>
                <w:spacing w:val="-28"/>
                <w:sz w:val="21"/>
              </w:rPr>
              <w:t> 月</w:t>
            </w:r>
            <w:r>
              <w:rPr>
                <w:sz w:val="21"/>
              </w:rPr>
              <w:t> </w:t>
            </w:r>
          </w:p>
        </w:tc>
        <w:tc>
          <w:tcPr>
            <w:tcW w:w="1560" w:type="dxa"/>
          </w:tcPr>
          <w:p>
            <w:pPr>
              <w:pStyle w:val="TableParagraph"/>
              <w:ind w:left="227"/>
              <w:rPr>
                <w:sz w:val="21"/>
              </w:rPr>
            </w:pPr>
            <w:r>
              <w:rPr>
                <w:sz w:val="21"/>
              </w:rPr>
              <w:t>2023</w:t>
            </w:r>
            <w:r>
              <w:rPr>
                <w:spacing w:val="-36"/>
                <w:sz w:val="21"/>
              </w:rPr>
              <w:t> 年 </w:t>
            </w:r>
            <w:r>
              <w:rPr>
                <w:sz w:val="21"/>
              </w:rPr>
              <w:t>8</w:t>
            </w:r>
            <w:r>
              <w:rPr>
                <w:spacing w:val="-28"/>
                <w:sz w:val="21"/>
              </w:rPr>
              <w:t> 月</w:t>
            </w:r>
            <w:r>
              <w:rPr>
                <w:sz w:val="21"/>
              </w:rPr>
              <w:t> </w:t>
            </w:r>
          </w:p>
        </w:tc>
      </w:tr>
      <w:tr>
        <w:trPr>
          <w:trHeight w:val="544" w:hRule="atLeast"/>
        </w:trPr>
        <w:tc>
          <w:tcPr>
            <w:tcW w:w="1277" w:type="dxa"/>
          </w:tcPr>
          <w:p>
            <w:pPr>
              <w:pStyle w:val="TableParagraph"/>
              <w:spacing w:before="138"/>
              <w:ind w:right="209"/>
              <w:jc w:val="right"/>
              <w:rPr>
                <w:sz w:val="21"/>
              </w:rPr>
            </w:pPr>
            <w:r>
              <w:rPr>
                <w:sz w:val="21"/>
              </w:rPr>
              <w:t>卫龙宝 </w:t>
            </w:r>
          </w:p>
        </w:tc>
        <w:tc>
          <w:tcPr>
            <w:tcW w:w="3260" w:type="dxa"/>
          </w:tcPr>
          <w:p>
            <w:pPr>
              <w:pStyle w:val="TableParagraph"/>
              <w:spacing w:before="1"/>
              <w:ind w:left="93" w:right="87"/>
              <w:jc w:val="center"/>
              <w:rPr>
                <w:sz w:val="21"/>
              </w:rPr>
            </w:pPr>
            <w:r>
              <w:rPr>
                <w:sz w:val="21"/>
              </w:rPr>
              <w:t>杭州联合农村商业银行股份有限</w:t>
            </w:r>
          </w:p>
          <w:p>
            <w:pPr>
              <w:pStyle w:val="TableParagraph"/>
              <w:spacing w:line="252" w:lineRule="exact" w:before="2"/>
              <w:ind w:left="138" w:right="31"/>
              <w:jc w:val="center"/>
              <w:rPr>
                <w:sz w:val="21"/>
              </w:rPr>
            </w:pPr>
            <w:r>
              <w:rPr>
                <w:sz w:val="21"/>
              </w:rPr>
              <w:t>公司 </w:t>
            </w:r>
          </w:p>
        </w:tc>
        <w:tc>
          <w:tcPr>
            <w:tcW w:w="1277" w:type="dxa"/>
          </w:tcPr>
          <w:p>
            <w:pPr>
              <w:pStyle w:val="TableParagraph"/>
              <w:spacing w:before="138"/>
              <w:ind w:left="252" w:right="138"/>
              <w:jc w:val="center"/>
              <w:rPr>
                <w:sz w:val="21"/>
              </w:rPr>
            </w:pPr>
            <w:r>
              <w:rPr>
                <w:spacing w:val="-1"/>
                <w:sz w:val="21"/>
              </w:rPr>
              <w:t>独立董事</w:t>
            </w:r>
            <w:r>
              <w:rPr>
                <w:sz w:val="21"/>
              </w:rPr>
              <w:t> </w:t>
            </w:r>
          </w:p>
        </w:tc>
        <w:tc>
          <w:tcPr>
            <w:tcW w:w="1983" w:type="dxa"/>
          </w:tcPr>
          <w:p>
            <w:pPr>
              <w:pStyle w:val="TableParagraph"/>
              <w:spacing w:before="138"/>
              <w:ind w:left="159" w:right="48"/>
              <w:jc w:val="center"/>
              <w:rPr>
                <w:sz w:val="21"/>
              </w:rPr>
            </w:pPr>
            <w:r>
              <w:rPr>
                <w:sz w:val="21"/>
              </w:rPr>
              <w:t>2018</w:t>
            </w:r>
            <w:r>
              <w:rPr>
                <w:spacing w:val="-36"/>
                <w:sz w:val="21"/>
              </w:rPr>
              <w:t> 年 </w:t>
            </w:r>
            <w:r>
              <w:rPr>
                <w:sz w:val="21"/>
              </w:rPr>
              <w:t>11</w:t>
            </w:r>
            <w:r>
              <w:rPr>
                <w:spacing w:val="-27"/>
                <w:sz w:val="21"/>
              </w:rPr>
              <w:t> 月</w:t>
            </w:r>
            <w:r>
              <w:rPr>
                <w:sz w:val="21"/>
              </w:rPr>
              <w:t> </w:t>
            </w:r>
          </w:p>
        </w:tc>
        <w:tc>
          <w:tcPr>
            <w:tcW w:w="1560" w:type="dxa"/>
          </w:tcPr>
          <w:p>
            <w:pPr>
              <w:pStyle w:val="TableParagraph"/>
              <w:spacing w:before="138"/>
              <w:ind w:left="174"/>
              <w:rPr>
                <w:sz w:val="21"/>
              </w:rPr>
            </w:pPr>
            <w:r>
              <w:rPr>
                <w:sz w:val="21"/>
              </w:rPr>
              <w:t>2024</w:t>
            </w:r>
            <w:r>
              <w:rPr>
                <w:spacing w:val="-36"/>
                <w:sz w:val="21"/>
              </w:rPr>
              <w:t> 年 </w:t>
            </w:r>
            <w:r>
              <w:rPr>
                <w:sz w:val="21"/>
              </w:rPr>
              <w:t>11</w:t>
            </w:r>
            <w:r>
              <w:rPr>
                <w:spacing w:val="-27"/>
                <w:sz w:val="21"/>
              </w:rPr>
              <w:t> 月</w:t>
            </w:r>
            <w:r>
              <w:rPr>
                <w:sz w:val="21"/>
              </w:rPr>
              <w:t> </w:t>
            </w:r>
          </w:p>
        </w:tc>
      </w:tr>
      <w:tr>
        <w:trPr>
          <w:trHeight w:val="544" w:hRule="atLeast"/>
        </w:trPr>
        <w:tc>
          <w:tcPr>
            <w:tcW w:w="1277" w:type="dxa"/>
          </w:tcPr>
          <w:p>
            <w:pPr>
              <w:pStyle w:val="TableParagraph"/>
              <w:spacing w:before="138"/>
              <w:ind w:right="209"/>
              <w:jc w:val="right"/>
              <w:rPr>
                <w:sz w:val="21"/>
              </w:rPr>
            </w:pPr>
            <w:r>
              <w:rPr>
                <w:sz w:val="21"/>
              </w:rPr>
              <w:t>叶慧芬 </w:t>
            </w:r>
          </w:p>
        </w:tc>
        <w:tc>
          <w:tcPr>
            <w:tcW w:w="3260" w:type="dxa"/>
          </w:tcPr>
          <w:p>
            <w:pPr>
              <w:pStyle w:val="TableParagraph"/>
              <w:spacing w:before="138"/>
              <w:ind w:left="138" w:right="31"/>
              <w:jc w:val="center"/>
              <w:rPr>
                <w:sz w:val="21"/>
              </w:rPr>
            </w:pPr>
            <w:r>
              <w:rPr>
                <w:spacing w:val="-1"/>
                <w:sz w:val="21"/>
              </w:rPr>
              <w:t>浙江丰岛食品股份有限公司 </w:t>
            </w:r>
          </w:p>
        </w:tc>
        <w:tc>
          <w:tcPr>
            <w:tcW w:w="1277" w:type="dxa"/>
          </w:tcPr>
          <w:p>
            <w:pPr>
              <w:pStyle w:val="TableParagraph"/>
              <w:spacing w:before="138"/>
              <w:ind w:left="252" w:right="138"/>
              <w:jc w:val="center"/>
              <w:rPr>
                <w:sz w:val="21"/>
              </w:rPr>
            </w:pPr>
            <w:r>
              <w:rPr>
                <w:spacing w:val="-1"/>
                <w:sz w:val="21"/>
              </w:rPr>
              <w:t>独立董事</w:t>
            </w:r>
            <w:r>
              <w:rPr>
                <w:sz w:val="21"/>
              </w:rPr>
              <w:t> </w:t>
            </w:r>
          </w:p>
        </w:tc>
        <w:tc>
          <w:tcPr>
            <w:tcW w:w="1983" w:type="dxa"/>
          </w:tcPr>
          <w:p>
            <w:pPr>
              <w:pStyle w:val="TableParagraph"/>
              <w:spacing w:before="138"/>
              <w:ind w:left="159" w:right="50"/>
              <w:jc w:val="center"/>
              <w:rPr>
                <w:sz w:val="21"/>
              </w:rPr>
            </w:pPr>
            <w:r>
              <w:rPr>
                <w:sz w:val="21"/>
              </w:rPr>
              <w:t>2023</w:t>
            </w:r>
            <w:r>
              <w:rPr>
                <w:spacing w:val="-36"/>
                <w:sz w:val="21"/>
              </w:rPr>
              <w:t> 年 </w:t>
            </w:r>
            <w:r>
              <w:rPr>
                <w:sz w:val="21"/>
              </w:rPr>
              <w:t>9</w:t>
            </w:r>
            <w:r>
              <w:rPr>
                <w:spacing w:val="-36"/>
                <w:sz w:val="21"/>
              </w:rPr>
              <w:t> 月 </w:t>
            </w:r>
            <w:r>
              <w:rPr>
                <w:sz w:val="21"/>
              </w:rPr>
              <w:t>22</w:t>
            </w:r>
            <w:r>
              <w:rPr>
                <w:spacing w:val="-27"/>
                <w:sz w:val="21"/>
              </w:rPr>
              <w:t> 日</w:t>
            </w:r>
            <w:r>
              <w:rPr>
                <w:sz w:val="21"/>
              </w:rPr>
              <w:t> </w:t>
            </w:r>
          </w:p>
        </w:tc>
        <w:tc>
          <w:tcPr>
            <w:tcW w:w="1560" w:type="dxa"/>
          </w:tcPr>
          <w:p>
            <w:pPr>
              <w:pStyle w:val="TableParagraph"/>
              <w:spacing w:before="1"/>
              <w:ind w:left="83" w:right="72"/>
              <w:jc w:val="center"/>
              <w:rPr>
                <w:sz w:val="21"/>
              </w:rPr>
            </w:pPr>
            <w:r>
              <w:rPr>
                <w:sz w:val="21"/>
              </w:rPr>
              <w:t>2026</w:t>
            </w:r>
            <w:r>
              <w:rPr>
                <w:spacing w:val="-40"/>
                <w:sz w:val="21"/>
              </w:rPr>
              <w:t> 年 </w:t>
            </w:r>
            <w:r>
              <w:rPr>
                <w:sz w:val="21"/>
              </w:rPr>
              <w:t>9</w:t>
            </w:r>
            <w:r>
              <w:rPr>
                <w:spacing w:val="-39"/>
                <w:sz w:val="21"/>
              </w:rPr>
              <w:t> 月 </w:t>
            </w:r>
            <w:r>
              <w:rPr>
                <w:sz w:val="21"/>
              </w:rPr>
              <w:t>21</w:t>
            </w:r>
          </w:p>
          <w:p>
            <w:pPr>
              <w:pStyle w:val="TableParagraph"/>
              <w:spacing w:line="250" w:lineRule="exact" w:before="4"/>
              <w:ind w:left="184" w:right="70"/>
              <w:jc w:val="center"/>
              <w:rPr>
                <w:sz w:val="21"/>
              </w:rPr>
            </w:pPr>
            <w:r>
              <w:rPr>
                <w:sz w:val="21"/>
              </w:rPr>
              <w:t>日 </w:t>
            </w:r>
          </w:p>
        </w:tc>
      </w:tr>
      <w:tr>
        <w:trPr>
          <w:trHeight w:val="817" w:hRule="atLeast"/>
        </w:trPr>
        <w:tc>
          <w:tcPr>
            <w:tcW w:w="1277" w:type="dxa"/>
          </w:tcPr>
          <w:p>
            <w:pPr>
              <w:pStyle w:val="TableParagraph"/>
              <w:spacing w:before="1"/>
              <w:ind w:left="105"/>
              <w:rPr>
                <w:sz w:val="21"/>
              </w:rPr>
            </w:pPr>
            <w:r>
              <w:rPr>
                <w:sz w:val="21"/>
              </w:rPr>
              <w:t>在其他单位</w:t>
            </w:r>
          </w:p>
          <w:p>
            <w:pPr>
              <w:pStyle w:val="TableParagraph"/>
              <w:spacing w:line="270" w:lineRule="atLeast" w:before="0"/>
              <w:ind w:left="105" w:right="97"/>
              <w:rPr>
                <w:sz w:val="21"/>
              </w:rPr>
            </w:pPr>
            <w:r>
              <w:rPr>
                <w:sz w:val="21"/>
              </w:rPr>
              <w:t>任职情况的说明 </w:t>
            </w:r>
          </w:p>
        </w:tc>
        <w:tc>
          <w:tcPr>
            <w:tcW w:w="8080" w:type="dxa"/>
            <w:gridSpan w:val="4"/>
          </w:tcPr>
          <w:p>
            <w:pPr>
              <w:pStyle w:val="TableParagraph"/>
              <w:spacing w:before="5"/>
              <w:rPr>
                <w:sz w:val="21"/>
              </w:rPr>
            </w:pPr>
          </w:p>
          <w:p>
            <w:pPr>
              <w:pStyle w:val="TableParagraph"/>
              <w:spacing w:before="0"/>
              <w:ind w:left="3965" w:right="3855"/>
              <w:jc w:val="center"/>
              <w:rPr>
                <w:sz w:val="21"/>
              </w:rPr>
            </w:pPr>
            <w:r>
              <w:rPr>
                <w:sz w:val="21"/>
              </w:rPr>
              <w:t>无 </w:t>
            </w:r>
          </w:p>
        </w:tc>
      </w:tr>
    </w:tbl>
    <w:p>
      <w:pPr>
        <w:pStyle w:val="BodyText"/>
        <w:spacing w:before="1"/>
        <w:ind w:left="518"/>
      </w:pPr>
      <w:r>
        <w:rPr>
          <w:w w:val="100"/>
        </w:rPr>
        <w:t> </w:t>
      </w:r>
    </w:p>
    <w:p>
      <w:pPr>
        <w:pStyle w:val="BodyText"/>
        <w:spacing w:before="62"/>
        <w:ind w:left="518"/>
      </w:pPr>
      <w:r>
        <w:rPr>
          <w:rFonts w:ascii="Calibri" w:eastAsia="Calibri"/>
          <w:b/>
        </w:rPr>
        <w:t>(</w:t>
      </w:r>
      <w:r>
        <w:rPr/>
        <w:t>三</w:t>
      </w:r>
      <w:r>
        <w:rPr>
          <w:rFonts w:ascii="Calibri" w:eastAsia="Calibri"/>
          <w:b/>
          <w:spacing w:val="17"/>
        </w:rPr>
        <w:t>) </w:t>
      </w:r>
      <w:r>
        <w:rPr/>
        <w:t>董事、监事、高级管理人员报酬情况</w:t>
      </w:r>
    </w:p>
    <w:p>
      <w:pPr>
        <w:pStyle w:val="BodyText"/>
        <w:spacing w:before="65"/>
        <w:ind w:left="518"/>
      </w:pPr>
      <w:r>
        <w:rPr>
          <w:spacing w:val="-1"/>
        </w:rPr>
        <w:t>√适用 □不适用</w:t>
      </w:r>
      <w:r>
        <w:rPr>
          <w:spacing w:val="-3"/>
        </w:rPr>
        <w:t> </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1252" w:hRule="atLeast"/>
        </w:trPr>
        <w:tc>
          <w:tcPr>
            <w:tcW w:w="2873" w:type="dxa"/>
          </w:tcPr>
          <w:p>
            <w:pPr>
              <w:pStyle w:val="TableParagraph"/>
              <w:spacing w:before="8"/>
              <w:rPr>
                <w:sz w:val="24"/>
              </w:rPr>
            </w:pPr>
          </w:p>
          <w:p>
            <w:pPr>
              <w:pStyle w:val="TableParagraph"/>
              <w:spacing w:line="278" w:lineRule="auto" w:before="0"/>
              <w:ind w:left="107" w:right="95"/>
              <w:rPr>
                <w:sz w:val="21"/>
              </w:rPr>
            </w:pPr>
            <w:r>
              <w:rPr>
                <w:spacing w:val="-6"/>
                <w:sz w:val="21"/>
              </w:rPr>
              <w:t>董事、监事、高级管理人员报</w:t>
            </w:r>
            <w:r>
              <w:rPr>
                <w:sz w:val="21"/>
              </w:rPr>
              <w:t>酬的决策程序 </w:t>
            </w:r>
          </w:p>
        </w:tc>
        <w:tc>
          <w:tcPr>
            <w:tcW w:w="6176" w:type="dxa"/>
          </w:tcPr>
          <w:p>
            <w:pPr>
              <w:pStyle w:val="TableParagraph"/>
              <w:spacing w:line="278" w:lineRule="auto" w:before="1"/>
              <w:ind w:left="105" w:right="102"/>
              <w:jc w:val="both"/>
              <w:rPr>
                <w:sz w:val="21"/>
              </w:rPr>
            </w:pPr>
            <w:r>
              <w:rPr>
                <w:sz w:val="21"/>
              </w:rPr>
              <w:t>公司董事、高级管理人员薪酬或津贴方案经董事会薪酬与考核委员会审议通过后，提交董事会审议，通过后，董事薪酬或津贴方案再提交股东大会审议。监事薪酬方案由监事会审议通过后提交</w:t>
            </w:r>
          </w:p>
          <w:p>
            <w:pPr>
              <w:pStyle w:val="TableParagraph"/>
              <w:spacing w:before="5"/>
              <w:ind w:left="105"/>
              <w:rPr>
                <w:sz w:val="21"/>
              </w:rPr>
            </w:pPr>
            <w:r>
              <w:rPr>
                <w:spacing w:val="-1"/>
                <w:sz w:val="21"/>
              </w:rPr>
              <w:t>股东大会审议。</w:t>
            </w:r>
            <w:r>
              <w:rPr>
                <w:sz w:val="21"/>
              </w:rPr>
              <w:t> </w:t>
            </w:r>
          </w:p>
        </w:tc>
      </w:tr>
      <w:tr>
        <w:trPr>
          <w:trHeight w:val="628" w:hRule="atLeast"/>
        </w:trPr>
        <w:tc>
          <w:tcPr>
            <w:tcW w:w="2873" w:type="dxa"/>
          </w:tcPr>
          <w:p>
            <w:pPr>
              <w:pStyle w:val="TableParagraph"/>
              <w:spacing w:before="3"/>
              <w:ind w:left="107"/>
              <w:rPr>
                <w:sz w:val="21"/>
              </w:rPr>
            </w:pPr>
            <w:r>
              <w:rPr>
                <w:spacing w:val="3"/>
                <w:sz w:val="21"/>
              </w:rPr>
              <w:t>董事在董事会讨论本人薪酬</w:t>
            </w:r>
          </w:p>
          <w:p>
            <w:pPr>
              <w:pStyle w:val="TableParagraph"/>
              <w:spacing w:before="43"/>
              <w:ind w:left="107"/>
              <w:rPr>
                <w:sz w:val="21"/>
              </w:rPr>
            </w:pPr>
            <w:r>
              <w:rPr>
                <w:spacing w:val="-1"/>
                <w:sz w:val="21"/>
              </w:rPr>
              <w:t>事项时是否回避</w:t>
            </w:r>
            <w:r>
              <w:rPr>
                <w:sz w:val="21"/>
              </w:rPr>
              <w:t> </w:t>
            </w:r>
          </w:p>
        </w:tc>
        <w:tc>
          <w:tcPr>
            <w:tcW w:w="6176" w:type="dxa"/>
          </w:tcPr>
          <w:p>
            <w:pPr>
              <w:pStyle w:val="TableParagraph"/>
              <w:spacing w:before="159"/>
              <w:ind w:left="105"/>
              <w:rPr>
                <w:sz w:val="21"/>
              </w:rPr>
            </w:pPr>
            <w:r>
              <w:rPr>
                <w:sz w:val="21"/>
              </w:rPr>
              <w:t>是 </w:t>
            </w:r>
          </w:p>
        </w:tc>
      </w:tr>
      <w:tr>
        <w:trPr>
          <w:trHeight w:val="1252" w:hRule="atLeast"/>
        </w:trPr>
        <w:tc>
          <w:tcPr>
            <w:tcW w:w="2873" w:type="dxa"/>
          </w:tcPr>
          <w:p>
            <w:pPr>
              <w:pStyle w:val="TableParagraph"/>
              <w:spacing w:line="278" w:lineRule="auto" w:before="1"/>
              <w:ind w:left="107" w:right="19"/>
              <w:rPr>
                <w:sz w:val="21"/>
              </w:rPr>
            </w:pPr>
            <w:r>
              <w:rPr>
                <w:spacing w:val="3"/>
                <w:sz w:val="21"/>
              </w:rPr>
              <w:t>薪酬与考核委员会或独立董</w:t>
            </w:r>
            <w:r>
              <w:rPr>
                <w:sz w:val="21"/>
              </w:rPr>
              <w:t>事专门会议关于董事、监事、</w:t>
            </w:r>
            <w:r>
              <w:rPr>
                <w:spacing w:val="3"/>
                <w:sz w:val="21"/>
              </w:rPr>
              <w:t>高级管理人员报酬事项发表</w:t>
            </w:r>
          </w:p>
          <w:p>
            <w:pPr>
              <w:pStyle w:val="TableParagraph"/>
              <w:spacing w:before="2"/>
              <w:ind w:left="107"/>
              <w:rPr>
                <w:sz w:val="21"/>
              </w:rPr>
            </w:pPr>
            <w:r>
              <w:rPr>
                <w:spacing w:val="-1"/>
                <w:sz w:val="21"/>
              </w:rPr>
              <w:t>建议的具体情况</w:t>
            </w:r>
            <w:r>
              <w:rPr>
                <w:sz w:val="21"/>
              </w:rPr>
              <w:t> </w:t>
            </w:r>
          </w:p>
        </w:tc>
        <w:tc>
          <w:tcPr>
            <w:tcW w:w="6176" w:type="dxa"/>
          </w:tcPr>
          <w:p>
            <w:pPr>
              <w:pStyle w:val="TableParagraph"/>
              <w:spacing w:before="5"/>
              <w:rPr>
                <w:sz w:val="24"/>
              </w:rPr>
            </w:pPr>
          </w:p>
          <w:p>
            <w:pPr>
              <w:pStyle w:val="TableParagraph"/>
              <w:spacing w:line="280" w:lineRule="auto" w:before="0"/>
              <w:ind w:left="105" w:right="95"/>
              <w:rPr>
                <w:sz w:val="21"/>
              </w:rPr>
            </w:pPr>
            <w:r>
              <w:rPr>
                <w:sz w:val="21"/>
              </w:rPr>
              <w:t>参考行业以及地区水平，结合公司实际情况，确定董事、监事和高级管理人员的报酬。 </w:t>
            </w:r>
          </w:p>
        </w:tc>
      </w:tr>
      <w:tr>
        <w:trPr>
          <w:trHeight w:val="1253" w:hRule="atLeast"/>
        </w:trPr>
        <w:tc>
          <w:tcPr>
            <w:tcW w:w="2873" w:type="dxa"/>
          </w:tcPr>
          <w:p>
            <w:pPr>
              <w:pStyle w:val="TableParagraph"/>
              <w:spacing w:before="6"/>
              <w:rPr>
                <w:sz w:val="24"/>
              </w:rPr>
            </w:pPr>
          </w:p>
          <w:p>
            <w:pPr>
              <w:pStyle w:val="TableParagraph"/>
              <w:spacing w:line="280" w:lineRule="auto" w:before="0"/>
              <w:ind w:left="107" w:right="95"/>
              <w:rPr>
                <w:sz w:val="21"/>
              </w:rPr>
            </w:pPr>
            <w:r>
              <w:rPr>
                <w:spacing w:val="-6"/>
                <w:sz w:val="21"/>
              </w:rPr>
              <w:t>董事、监事、高级管理人员报</w:t>
            </w:r>
            <w:r>
              <w:rPr>
                <w:sz w:val="21"/>
              </w:rPr>
              <w:t>酬确定依据 </w:t>
            </w:r>
          </w:p>
        </w:tc>
        <w:tc>
          <w:tcPr>
            <w:tcW w:w="6176" w:type="dxa"/>
          </w:tcPr>
          <w:p>
            <w:pPr>
              <w:pStyle w:val="TableParagraph"/>
              <w:spacing w:line="280" w:lineRule="auto" w:before="1"/>
              <w:ind w:left="105" w:right="102"/>
              <w:jc w:val="both"/>
              <w:rPr>
                <w:sz w:val="21"/>
              </w:rPr>
            </w:pPr>
            <w:r>
              <w:rPr>
                <w:sz w:val="21"/>
              </w:rPr>
              <w:t>在公司领取薪酬的董事（独立董事除外，独董薪酬经股东大会审议确定具体金额）、监事和高级管理人员依据公司相关薪酬及考核管理办法，结合公司经营业绩、个人绩效考核和履职情况等指</w:t>
            </w:r>
          </w:p>
          <w:p>
            <w:pPr>
              <w:pStyle w:val="TableParagraph"/>
              <w:spacing w:line="264" w:lineRule="exact" w:before="0"/>
              <w:ind w:left="105"/>
              <w:rPr>
                <w:sz w:val="21"/>
              </w:rPr>
            </w:pPr>
            <w:r>
              <w:rPr>
                <w:spacing w:val="-1"/>
                <w:sz w:val="21"/>
              </w:rPr>
              <w:t>标确定。</w:t>
            </w:r>
            <w:r>
              <w:rPr>
                <w:sz w:val="21"/>
              </w:rPr>
              <w:t> </w:t>
            </w:r>
          </w:p>
        </w:tc>
      </w:tr>
      <w:tr>
        <w:trPr>
          <w:trHeight w:val="1252" w:hRule="atLeast"/>
        </w:trPr>
        <w:tc>
          <w:tcPr>
            <w:tcW w:w="2873" w:type="dxa"/>
          </w:tcPr>
          <w:p>
            <w:pPr>
              <w:pStyle w:val="TableParagraph"/>
              <w:spacing w:before="7"/>
              <w:rPr>
                <w:sz w:val="24"/>
              </w:rPr>
            </w:pPr>
          </w:p>
          <w:p>
            <w:pPr>
              <w:pStyle w:val="TableParagraph"/>
              <w:spacing w:line="278" w:lineRule="auto" w:before="1"/>
              <w:ind w:left="107" w:right="96"/>
              <w:rPr>
                <w:sz w:val="21"/>
              </w:rPr>
            </w:pPr>
            <w:r>
              <w:rPr>
                <w:spacing w:val="-9"/>
                <w:sz w:val="21"/>
              </w:rPr>
              <w:t>董事、监事和高级管理人员报</w:t>
            </w:r>
            <w:r>
              <w:rPr>
                <w:sz w:val="21"/>
              </w:rPr>
              <w:t>酬的实际支付情况 </w:t>
            </w:r>
          </w:p>
        </w:tc>
        <w:tc>
          <w:tcPr>
            <w:tcW w:w="6176" w:type="dxa"/>
          </w:tcPr>
          <w:p>
            <w:pPr>
              <w:pStyle w:val="TableParagraph"/>
              <w:spacing w:line="278" w:lineRule="auto" w:before="1"/>
              <w:ind w:left="105" w:right="102"/>
              <w:jc w:val="both"/>
              <w:rPr>
                <w:sz w:val="21"/>
              </w:rPr>
            </w:pPr>
            <w:r>
              <w:rPr>
                <w:sz w:val="21"/>
              </w:rPr>
              <w:t>公司独立董事按年度发放津贴，部分董事、监事未在公司领取报酬，董事长、高级管理人员基本年薪按月支付大部分，年终根据公司业绩和绩效确定最终金额，详见本节“四、（一）现任及报</w:t>
            </w:r>
          </w:p>
          <w:p>
            <w:pPr>
              <w:pStyle w:val="TableParagraph"/>
              <w:spacing w:before="4"/>
              <w:ind w:left="105"/>
              <w:rPr>
                <w:sz w:val="21"/>
              </w:rPr>
            </w:pPr>
            <w:r>
              <w:rPr>
                <w:spacing w:val="-1"/>
                <w:sz w:val="21"/>
              </w:rPr>
              <w:t>告期内离任董事、监事和高级管理人员持股变动及报酬情况”。</w:t>
            </w:r>
            <w:r>
              <w:rPr>
                <w:sz w:val="21"/>
              </w:rPr>
              <w:t> </w:t>
            </w:r>
          </w:p>
        </w:tc>
      </w:tr>
      <w:tr>
        <w:trPr>
          <w:trHeight w:val="625" w:hRule="atLeast"/>
        </w:trPr>
        <w:tc>
          <w:tcPr>
            <w:tcW w:w="2873" w:type="dxa"/>
          </w:tcPr>
          <w:p>
            <w:pPr>
              <w:pStyle w:val="TableParagraph"/>
              <w:spacing w:before="1"/>
              <w:ind w:left="107"/>
              <w:rPr>
                <w:sz w:val="21"/>
              </w:rPr>
            </w:pPr>
            <w:r>
              <w:rPr>
                <w:spacing w:val="-9"/>
                <w:sz w:val="21"/>
              </w:rPr>
              <w:t>报告期末全体董事、监事和高</w:t>
            </w:r>
          </w:p>
          <w:p>
            <w:pPr>
              <w:pStyle w:val="TableParagraph"/>
              <w:spacing w:before="45"/>
              <w:ind w:left="107"/>
              <w:rPr>
                <w:sz w:val="21"/>
              </w:rPr>
            </w:pPr>
            <w:r>
              <w:rPr>
                <w:spacing w:val="3"/>
                <w:sz w:val="21"/>
              </w:rPr>
              <w:t>级管理人员实际获得的报酬</w:t>
            </w:r>
          </w:p>
        </w:tc>
        <w:tc>
          <w:tcPr>
            <w:tcW w:w="6176" w:type="dxa"/>
          </w:tcPr>
          <w:p>
            <w:pPr>
              <w:pStyle w:val="TableParagraph"/>
              <w:spacing w:before="157"/>
              <w:ind w:left="105"/>
              <w:rPr>
                <w:sz w:val="21"/>
              </w:rPr>
            </w:pPr>
            <w:r>
              <w:rPr>
                <w:spacing w:val="-5"/>
                <w:sz w:val="21"/>
              </w:rPr>
              <w:t>实际在本公司领取的报酬为 </w:t>
            </w:r>
            <w:r>
              <w:rPr>
                <w:sz w:val="21"/>
              </w:rPr>
              <w:t>904.82</w:t>
            </w:r>
            <w:r>
              <w:rPr>
                <w:spacing w:val="-15"/>
                <w:sz w:val="21"/>
              </w:rPr>
              <w:t> 万元。</w:t>
            </w:r>
            <w:r>
              <w:rPr>
                <w:sz w:val="21"/>
              </w:rPr>
              <w:t> </w:t>
            </w:r>
          </w:p>
        </w:tc>
      </w:tr>
    </w:tbl>
    <w:p>
      <w:pPr>
        <w:spacing w:after="0"/>
        <w:rPr>
          <w:sz w:val="21"/>
        </w:rPr>
        <w:sectPr>
          <w:pgSz w:w="11910" w:h="16840"/>
          <w:pgMar w:header="877" w:footer="1195" w:top="1460" w:bottom="1380" w:left="1280" w:right="94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6176"/>
      </w:tblGrid>
      <w:tr>
        <w:trPr>
          <w:trHeight w:val="398" w:hRule="atLeast"/>
        </w:trPr>
        <w:tc>
          <w:tcPr>
            <w:tcW w:w="2873" w:type="dxa"/>
          </w:tcPr>
          <w:p>
            <w:pPr>
              <w:pStyle w:val="TableParagraph"/>
              <w:spacing w:before="3"/>
              <w:ind w:left="107"/>
              <w:rPr>
                <w:sz w:val="21"/>
              </w:rPr>
            </w:pPr>
            <w:r>
              <w:rPr>
                <w:sz w:val="21"/>
              </w:rPr>
              <w:t>合计 </w:t>
            </w:r>
          </w:p>
        </w:tc>
        <w:tc>
          <w:tcPr>
            <w:tcW w:w="6176" w:type="dxa"/>
          </w:tcPr>
          <w:p>
            <w:pPr>
              <w:pStyle w:val="TableParagraph"/>
              <w:spacing w:before="0"/>
              <w:rPr>
                <w:rFonts w:ascii="Times New Roman"/>
                <w:sz w:val="20"/>
              </w:rPr>
            </w:pPr>
          </w:p>
        </w:tc>
      </w:tr>
    </w:tbl>
    <w:p>
      <w:pPr>
        <w:pStyle w:val="BodyText"/>
        <w:spacing w:before="1"/>
        <w:ind w:left="518"/>
      </w:pPr>
      <w:r>
        <w:rPr>
          <w:w w:val="100"/>
        </w:rPr>
        <w:t> </w:t>
      </w:r>
    </w:p>
    <w:p>
      <w:pPr>
        <w:pStyle w:val="BodyText"/>
        <w:spacing w:before="64"/>
        <w:ind w:left="518"/>
      </w:pPr>
      <w:r>
        <w:rPr>
          <w:rFonts w:ascii="Calibri" w:eastAsia="Calibri"/>
          <w:b/>
        </w:rPr>
        <w:t>(</w:t>
      </w:r>
      <w:r>
        <w:rPr/>
        <w:t>四</w:t>
      </w:r>
      <w:r>
        <w:rPr>
          <w:rFonts w:ascii="Calibri" w:eastAsia="Calibri"/>
          <w:b/>
          <w:spacing w:val="18"/>
        </w:rPr>
        <w:t>) </w:t>
      </w:r>
      <w:r>
        <w:rPr/>
        <w:t>公司董事、监事、高级管理人员变动情况</w:t>
      </w:r>
    </w:p>
    <w:p>
      <w:pPr>
        <w:pStyle w:val="BodyText"/>
        <w:spacing w:before="63" w:after="3"/>
        <w:ind w:left="518"/>
      </w:pPr>
      <w:r>
        <w:rPr>
          <w:spacing w:val="-1"/>
        </w:rPr>
        <w:t>√适用 □不适用</w:t>
      </w:r>
      <w:r>
        <w:rPr>
          <w:spacing w:val="-3"/>
        </w:rPr>
        <w:t> </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2"/>
        <w:gridCol w:w="1558"/>
        <w:gridCol w:w="1418"/>
        <w:gridCol w:w="4575"/>
      </w:tblGrid>
      <w:tr>
        <w:trPr>
          <w:trHeight w:val="395" w:hRule="atLeast"/>
        </w:trPr>
        <w:tc>
          <w:tcPr>
            <w:tcW w:w="1272" w:type="dxa"/>
          </w:tcPr>
          <w:p>
            <w:pPr>
              <w:pStyle w:val="TableParagraph"/>
              <w:ind w:left="352" w:right="240"/>
              <w:jc w:val="center"/>
              <w:rPr>
                <w:sz w:val="21"/>
              </w:rPr>
            </w:pPr>
            <w:r>
              <w:rPr>
                <w:sz w:val="21"/>
              </w:rPr>
              <w:t>姓名 </w:t>
            </w:r>
          </w:p>
        </w:tc>
        <w:tc>
          <w:tcPr>
            <w:tcW w:w="1558" w:type="dxa"/>
          </w:tcPr>
          <w:p>
            <w:pPr>
              <w:pStyle w:val="TableParagraph"/>
              <w:ind w:left="285" w:right="173"/>
              <w:jc w:val="center"/>
              <w:rPr>
                <w:sz w:val="21"/>
              </w:rPr>
            </w:pPr>
            <w:r>
              <w:rPr>
                <w:sz w:val="21"/>
              </w:rPr>
              <w:t>担任的职务 </w:t>
            </w:r>
          </w:p>
        </w:tc>
        <w:tc>
          <w:tcPr>
            <w:tcW w:w="1418" w:type="dxa"/>
          </w:tcPr>
          <w:p>
            <w:pPr>
              <w:pStyle w:val="TableParagraph"/>
              <w:ind w:left="322" w:right="209"/>
              <w:jc w:val="center"/>
              <w:rPr>
                <w:sz w:val="21"/>
              </w:rPr>
            </w:pPr>
            <w:r>
              <w:rPr>
                <w:spacing w:val="-1"/>
                <w:sz w:val="21"/>
              </w:rPr>
              <w:t>变动情形</w:t>
            </w:r>
            <w:r>
              <w:rPr>
                <w:sz w:val="21"/>
              </w:rPr>
              <w:t> </w:t>
            </w:r>
          </w:p>
        </w:tc>
        <w:tc>
          <w:tcPr>
            <w:tcW w:w="4575" w:type="dxa"/>
          </w:tcPr>
          <w:p>
            <w:pPr>
              <w:pStyle w:val="TableParagraph"/>
              <w:ind w:left="229" w:right="113"/>
              <w:jc w:val="center"/>
              <w:rPr>
                <w:sz w:val="21"/>
              </w:rPr>
            </w:pPr>
            <w:r>
              <w:rPr>
                <w:spacing w:val="-1"/>
                <w:sz w:val="21"/>
              </w:rPr>
              <w:t>变动原因</w:t>
            </w:r>
            <w:r>
              <w:rPr>
                <w:sz w:val="21"/>
              </w:rPr>
              <w:t> </w:t>
            </w:r>
          </w:p>
        </w:tc>
      </w:tr>
      <w:tr>
        <w:trPr>
          <w:trHeight w:val="397" w:hRule="atLeast"/>
        </w:trPr>
        <w:tc>
          <w:tcPr>
            <w:tcW w:w="1272" w:type="dxa"/>
          </w:tcPr>
          <w:p>
            <w:pPr>
              <w:pStyle w:val="TableParagraph"/>
              <w:ind w:left="352" w:right="240"/>
              <w:jc w:val="center"/>
              <w:rPr>
                <w:sz w:val="21"/>
              </w:rPr>
            </w:pPr>
            <w:r>
              <w:rPr>
                <w:sz w:val="21"/>
              </w:rPr>
              <w:t>杜国红 </w:t>
            </w:r>
          </w:p>
        </w:tc>
        <w:tc>
          <w:tcPr>
            <w:tcW w:w="1558" w:type="dxa"/>
          </w:tcPr>
          <w:p>
            <w:pPr>
              <w:pStyle w:val="TableParagraph"/>
              <w:ind w:left="283" w:right="173"/>
              <w:jc w:val="center"/>
              <w:rPr>
                <w:sz w:val="21"/>
              </w:rPr>
            </w:pPr>
            <w:r>
              <w:rPr>
                <w:sz w:val="21"/>
              </w:rPr>
              <w:t>总经理 </w:t>
            </w:r>
          </w:p>
        </w:tc>
        <w:tc>
          <w:tcPr>
            <w:tcW w:w="1418" w:type="dxa"/>
          </w:tcPr>
          <w:p>
            <w:pPr>
              <w:pStyle w:val="TableParagraph"/>
              <w:ind w:left="322" w:right="207"/>
              <w:jc w:val="center"/>
              <w:rPr>
                <w:sz w:val="21"/>
              </w:rPr>
            </w:pPr>
            <w:r>
              <w:rPr>
                <w:sz w:val="21"/>
              </w:rPr>
              <w:t>离任 </w:t>
            </w:r>
          </w:p>
        </w:tc>
        <w:tc>
          <w:tcPr>
            <w:tcW w:w="4575" w:type="dxa"/>
          </w:tcPr>
          <w:p>
            <w:pPr>
              <w:pStyle w:val="TableParagraph"/>
              <w:ind w:left="229" w:right="113"/>
              <w:jc w:val="center"/>
              <w:rPr>
                <w:sz w:val="21"/>
              </w:rPr>
            </w:pPr>
            <w:r>
              <w:rPr>
                <w:spacing w:val="-1"/>
                <w:sz w:val="21"/>
              </w:rPr>
              <w:t>工作调整</w:t>
            </w:r>
            <w:r>
              <w:rPr>
                <w:sz w:val="21"/>
              </w:rPr>
              <w:t> </w:t>
            </w:r>
          </w:p>
        </w:tc>
      </w:tr>
      <w:tr>
        <w:trPr>
          <w:trHeight w:val="398" w:hRule="atLeast"/>
        </w:trPr>
        <w:tc>
          <w:tcPr>
            <w:tcW w:w="1272" w:type="dxa"/>
          </w:tcPr>
          <w:p>
            <w:pPr>
              <w:pStyle w:val="TableParagraph"/>
              <w:ind w:left="352" w:right="240"/>
              <w:jc w:val="center"/>
              <w:rPr>
                <w:sz w:val="21"/>
              </w:rPr>
            </w:pPr>
            <w:r>
              <w:rPr>
                <w:sz w:val="21"/>
              </w:rPr>
              <w:t>黄光华 </w:t>
            </w:r>
          </w:p>
        </w:tc>
        <w:tc>
          <w:tcPr>
            <w:tcW w:w="1558" w:type="dxa"/>
          </w:tcPr>
          <w:p>
            <w:pPr>
              <w:pStyle w:val="TableParagraph"/>
              <w:ind w:left="283" w:right="173"/>
              <w:jc w:val="center"/>
              <w:rPr>
                <w:sz w:val="21"/>
              </w:rPr>
            </w:pPr>
            <w:r>
              <w:rPr>
                <w:sz w:val="21"/>
              </w:rPr>
              <w:t>总经理 </w:t>
            </w:r>
          </w:p>
        </w:tc>
        <w:tc>
          <w:tcPr>
            <w:tcW w:w="1418" w:type="dxa"/>
          </w:tcPr>
          <w:p>
            <w:pPr>
              <w:pStyle w:val="TableParagraph"/>
              <w:ind w:left="322" w:right="207"/>
              <w:jc w:val="center"/>
              <w:rPr>
                <w:sz w:val="21"/>
              </w:rPr>
            </w:pPr>
            <w:r>
              <w:rPr>
                <w:sz w:val="21"/>
              </w:rPr>
              <w:t>聘任 </w:t>
            </w:r>
          </w:p>
        </w:tc>
        <w:tc>
          <w:tcPr>
            <w:tcW w:w="4575" w:type="dxa"/>
          </w:tcPr>
          <w:p>
            <w:pPr>
              <w:pStyle w:val="TableParagraph"/>
              <w:ind w:left="229" w:right="115"/>
              <w:jc w:val="center"/>
              <w:rPr>
                <w:sz w:val="21"/>
              </w:rPr>
            </w:pPr>
            <w:r>
              <w:rPr>
                <w:spacing w:val="-1"/>
                <w:sz w:val="21"/>
              </w:rPr>
              <w:t>经公司第四届董事会第六次会议审议同意聘任</w:t>
            </w:r>
            <w:r>
              <w:rPr>
                <w:sz w:val="21"/>
              </w:rPr>
              <w:t> </w:t>
            </w:r>
          </w:p>
        </w:tc>
      </w:tr>
    </w:tbl>
    <w:p>
      <w:pPr>
        <w:pStyle w:val="BodyText"/>
        <w:spacing w:before="1"/>
        <w:ind w:left="518"/>
      </w:pPr>
      <w:r>
        <w:rPr>
          <w:w w:val="100"/>
        </w:rPr>
        <w:t> </w:t>
      </w:r>
    </w:p>
    <w:p>
      <w:pPr>
        <w:pStyle w:val="BodyText"/>
        <w:spacing w:before="62"/>
        <w:ind w:left="518"/>
      </w:pPr>
      <w:r>
        <w:rPr>
          <w:rFonts w:ascii="Calibri" w:eastAsia="Calibri"/>
          <w:b/>
        </w:rPr>
        <w:t>(</w:t>
      </w:r>
      <w:r>
        <w:rPr/>
        <w:t>五</w:t>
      </w:r>
      <w:r>
        <w:rPr>
          <w:rFonts w:ascii="Calibri" w:eastAsia="Calibri"/>
          <w:b/>
          <w:spacing w:val="18"/>
        </w:rPr>
        <w:t>) </w:t>
      </w:r>
      <w:r>
        <w:rPr/>
        <w:t>近三年受证券监管机构处罚的情况说明</w:t>
      </w:r>
    </w:p>
    <w:p>
      <w:pPr>
        <w:pStyle w:val="BodyText"/>
        <w:spacing w:before="62"/>
        <w:ind w:left="518"/>
      </w:pPr>
      <w:r>
        <w:rPr>
          <w:spacing w:val="-1"/>
        </w:rPr>
        <w:t>□适用 √不适用</w:t>
      </w:r>
      <w:r>
        <w:rPr>
          <w:spacing w:val="-3"/>
        </w:rPr>
        <w:t> </w:t>
      </w:r>
      <w:r>
        <w:rPr/>
        <w:t> </w:t>
      </w:r>
    </w:p>
    <w:p>
      <w:pPr>
        <w:pStyle w:val="BodyText"/>
        <w:spacing w:before="5"/>
        <w:ind w:left="518"/>
      </w:pPr>
      <w:r>
        <w:rPr>
          <w:w w:val="100"/>
        </w:rPr>
        <w:t> </w:t>
      </w:r>
    </w:p>
    <w:p>
      <w:pPr>
        <w:spacing w:before="62"/>
        <w:ind w:left="518" w:right="0" w:firstLine="0"/>
        <w:jc w:val="left"/>
        <w:rPr>
          <w:sz w:val="21"/>
        </w:rPr>
      </w:pPr>
      <w:r>
        <w:rPr>
          <w:rFonts w:ascii="Calibri" w:eastAsia="Calibri"/>
          <w:b/>
          <w:sz w:val="21"/>
        </w:rPr>
        <w:t>(</w:t>
      </w:r>
      <w:r>
        <w:rPr>
          <w:sz w:val="21"/>
        </w:rPr>
        <w:t>六</w:t>
      </w:r>
      <w:r>
        <w:rPr>
          <w:rFonts w:ascii="Calibri" w:eastAsia="Calibri"/>
          <w:b/>
          <w:spacing w:val="15"/>
          <w:sz w:val="21"/>
        </w:rPr>
        <w:t>) </w:t>
      </w:r>
      <w:r>
        <w:rPr>
          <w:sz w:val="21"/>
        </w:rPr>
        <w:t>其他</w:t>
      </w:r>
    </w:p>
    <w:p>
      <w:pPr>
        <w:pStyle w:val="BodyText"/>
        <w:spacing w:before="65"/>
        <w:ind w:left="518"/>
      </w:pPr>
      <w:r>
        <w:rPr>
          <w:spacing w:val="11"/>
        </w:rPr>
        <w:t>□适用 √不适用</w:t>
      </w:r>
      <w:r>
        <w:rPr>
          <w:spacing w:val="-3"/>
        </w:rPr>
        <w:t> </w:t>
      </w:r>
      <w:r>
        <w:rPr/>
        <w:t> </w:t>
      </w:r>
    </w:p>
    <w:p>
      <w:pPr>
        <w:pStyle w:val="BodyText"/>
        <w:spacing w:before="2"/>
        <w:ind w:left="518"/>
      </w:pPr>
      <w:r>
        <w:rPr>
          <w:w w:val="100"/>
        </w:rPr>
        <w:t> </w:t>
      </w:r>
    </w:p>
    <w:p>
      <w:pPr>
        <w:pStyle w:val="BodyText"/>
        <w:spacing w:before="65"/>
        <w:ind w:left="518"/>
      </w:pPr>
      <w:r>
        <w:rPr>
          <w:spacing w:val="-9"/>
        </w:rPr>
        <w:t>五、 报告期内召开的董事会有关情况</w:t>
      </w: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58"/>
        <w:gridCol w:w="2035"/>
        <w:gridCol w:w="4255"/>
      </w:tblGrid>
      <w:tr>
        <w:trPr>
          <w:trHeight w:val="398" w:hRule="atLeast"/>
        </w:trPr>
        <w:tc>
          <w:tcPr>
            <w:tcW w:w="2758" w:type="dxa"/>
          </w:tcPr>
          <w:p>
            <w:pPr>
              <w:pStyle w:val="TableParagraph"/>
              <w:ind w:left="259" w:right="147"/>
              <w:jc w:val="center"/>
              <w:rPr>
                <w:sz w:val="21"/>
              </w:rPr>
            </w:pPr>
            <w:r>
              <w:rPr>
                <w:spacing w:val="-1"/>
                <w:sz w:val="21"/>
              </w:rPr>
              <w:t>会议届次</w:t>
            </w:r>
            <w:r>
              <w:rPr>
                <w:sz w:val="21"/>
              </w:rPr>
              <w:t> </w:t>
            </w:r>
          </w:p>
        </w:tc>
        <w:tc>
          <w:tcPr>
            <w:tcW w:w="2035" w:type="dxa"/>
          </w:tcPr>
          <w:p>
            <w:pPr>
              <w:pStyle w:val="TableParagraph"/>
              <w:ind w:left="184" w:right="74"/>
              <w:jc w:val="center"/>
              <w:rPr>
                <w:sz w:val="21"/>
              </w:rPr>
            </w:pPr>
            <w:r>
              <w:rPr>
                <w:spacing w:val="-1"/>
                <w:sz w:val="21"/>
              </w:rPr>
              <w:t>召开日期</w:t>
            </w:r>
            <w:r>
              <w:rPr>
                <w:sz w:val="21"/>
              </w:rPr>
              <w:t> </w:t>
            </w:r>
          </w:p>
        </w:tc>
        <w:tc>
          <w:tcPr>
            <w:tcW w:w="4255" w:type="dxa"/>
          </w:tcPr>
          <w:p>
            <w:pPr>
              <w:pStyle w:val="TableParagraph"/>
              <w:ind w:left="270" w:right="155"/>
              <w:jc w:val="center"/>
              <w:rPr>
                <w:sz w:val="21"/>
              </w:rPr>
            </w:pPr>
            <w:r>
              <w:rPr>
                <w:spacing w:val="-1"/>
                <w:sz w:val="21"/>
              </w:rPr>
              <w:t>会议决议</w:t>
            </w:r>
            <w:r>
              <w:rPr>
                <w:sz w:val="21"/>
              </w:rPr>
              <w:t> </w:t>
            </w:r>
          </w:p>
        </w:tc>
      </w:tr>
      <w:tr>
        <w:trPr>
          <w:trHeight w:val="544" w:hRule="atLeast"/>
        </w:trPr>
        <w:tc>
          <w:tcPr>
            <w:tcW w:w="2758" w:type="dxa"/>
          </w:tcPr>
          <w:p>
            <w:pPr>
              <w:pStyle w:val="TableParagraph"/>
              <w:spacing w:before="138"/>
              <w:ind w:left="262" w:right="147"/>
              <w:jc w:val="center"/>
              <w:rPr>
                <w:sz w:val="21"/>
              </w:rPr>
            </w:pPr>
            <w:r>
              <w:rPr>
                <w:spacing w:val="-1"/>
                <w:sz w:val="21"/>
              </w:rPr>
              <w:t>第四届董事会第四次会议</w:t>
            </w:r>
            <w:r>
              <w:rPr>
                <w:sz w:val="21"/>
              </w:rPr>
              <w:t> </w:t>
            </w:r>
          </w:p>
        </w:tc>
        <w:tc>
          <w:tcPr>
            <w:tcW w:w="2035" w:type="dxa"/>
          </w:tcPr>
          <w:p>
            <w:pPr>
              <w:pStyle w:val="TableParagraph"/>
              <w:spacing w:before="138"/>
              <w:ind w:left="184" w:right="74"/>
              <w:jc w:val="center"/>
              <w:rPr>
                <w:sz w:val="21"/>
              </w:rPr>
            </w:pPr>
            <w:r>
              <w:rPr>
                <w:sz w:val="21"/>
              </w:rPr>
              <w:t>2023</w:t>
            </w:r>
            <w:r>
              <w:rPr>
                <w:spacing w:val="-36"/>
                <w:sz w:val="21"/>
              </w:rPr>
              <w:t> 年 </w:t>
            </w:r>
            <w:r>
              <w:rPr>
                <w:sz w:val="21"/>
              </w:rPr>
              <w:t>3</w:t>
            </w:r>
            <w:r>
              <w:rPr>
                <w:spacing w:val="-36"/>
                <w:sz w:val="21"/>
              </w:rPr>
              <w:t> 月 </w:t>
            </w:r>
            <w:r>
              <w:rPr>
                <w:sz w:val="21"/>
              </w:rPr>
              <w:t>9</w:t>
            </w:r>
            <w:r>
              <w:rPr>
                <w:spacing w:val="-27"/>
                <w:sz w:val="21"/>
              </w:rPr>
              <w:t> 日</w:t>
            </w:r>
            <w:r>
              <w:rPr>
                <w:sz w:val="21"/>
              </w:rPr>
              <w:t> </w:t>
            </w:r>
          </w:p>
        </w:tc>
        <w:tc>
          <w:tcPr>
            <w:tcW w:w="4255" w:type="dxa"/>
          </w:tcPr>
          <w:p>
            <w:pPr>
              <w:pStyle w:val="TableParagraph"/>
              <w:spacing w:before="1"/>
              <w:ind w:left="270" w:right="155"/>
              <w:jc w:val="center"/>
              <w:rPr>
                <w:sz w:val="21"/>
              </w:rPr>
            </w:pPr>
            <w:r>
              <w:rPr>
                <w:spacing w:val="-1"/>
                <w:sz w:val="21"/>
              </w:rPr>
              <w:t>上海证券交易所网站</w:t>
            </w:r>
            <w:r>
              <w:rPr>
                <w:sz w:val="21"/>
              </w:rPr>
              <w:t> </w:t>
            </w:r>
          </w:p>
          <w:p>
            <w:pPr>
              <w:pStyle w:val="TableParagraph"/>
              <w:spacing w:line="250" w:lineRule="exact" w:before="4"/>
              <w:ind w:left="270" w:right="155"/>
              <w:jc w:val="center"/>
              <w:rPr>
                <w:sz w:val="21"/>
              </w:rPr>
            </w:pPr>
            <w:r>
              <w:rPr>
                <w:sz w:val="21"/>
              </w:rPr>
              <w:t>（</w:t>
            </w:r>
            <w:hyperlink r:id="rId12">
              <w:r>
                <w:rPr>
                  <w:sz w:val="21"/>
                </w:rPr>
                <w:t>www.sse.com.cn</w:t>
              </w:r>
            </w:hyperlink>
            <w:r>
              <w:rPr>
                <w:sz w:val="21"/>
              </w:rPr>
              <w:t>）公告编号：2023-004 </w:t>
            </w:r>
          </w:p>
        </w:tc>
      </w:tr>
      <w:tr>
        <w:trPr>
          <w:trHeight w:val="398" w:hRule="atLeast"/>
        </w:trPr>
        <w:tc>
          <w:tcPr>
            <w:tcW w:w="2758" w:type="dxa"/>
          </w:tcPr>
          <w:p>
            <w:pPr>
              <w:pStyle w:val="TableParagraph"/>
              <w:ind w:left="262" w:right="147"/>
              <w:jc w:val="center"/>
              <w:rPr>
                <w:sz w:val="21"/>
              </w:rPr>
            </w:pPr>
            <w:r>
              <w:rPr>
                <w:spacing w:val="-1"/>
                <w:sz w:val="21"/>
              </w:rPr>
              <w:t>第四届董事会第五次会议</w:t>
            </w:r>
            <w:r>
              <w:rPr>
                <w:sz w:val="21"/>
              </w:rPr>
              <w:t> </w:t>
            </w:r>
          </w:p>
        </w:tc>
        <w:tc>
          <w:tcPr>
            <w:tcW w:w="2035" w:type="dxa"/>
          </w:tcPr>
          <w:p>
            <w:pPr>
              <w:pStyle w:val="TableParagraph"/>
              <w:ind w:left="184" w:right="74"/>
              <w:jc w:val="center"/>
              <w:rPr>
                <w:sz w:val="21"/>
              </w:rPr>
            </w:pPr>
            <w:r>
              <w:rPr>
                <w:sz w:val="21"/>
              </w:rPr>
              <w:t>2023</w:t>
            </w:r>
            <w:r>
              <w:rPr>
                <w:spacing w:val="-36"/>
                <w:sz w:val="21"/>
              </w:rPr>
              <w:t> 年 </w:t>
            </w:r>
            <w:r>
              <w:rPr>
                <w:sz w:val="21"/>
              </w:rPr>
              <w:t>4</w:t>
            </w:r>
            <w:r>
              <w:rPr>
                <w:spacing w:val="-36"/>
                <w:sz w:val="21"/>
              </w:rPr>
              <w:t> 月 </w:t>
            </w:r>
            <w:r>
              <w:rPr>
                <w:sz w:val="21"/>
              </w:rPr>
              <w:t>21</w:t>
            </w:r>
            <w:r>
              <w:rPr>
                <w:spacing w:val="-28"/>
                <w:sz w:val="21"/>
              </w:rPr>
              <w:t> 日</w:t>
            </w:r>
            <w:r>
              <w:rPr>
                <w:sz w:val="21"/>
              </w:rPr>
              <w:t> </w:t>
            </w:r>
          </w:p>
        </w:tc>
        <w:tc>
          <w:tcPr>
            <w:tcW w:w="4255" w:type="dxa"/>
          </w:tcPr>
          <w:p>
            <w:pPr>
              <w:pStyle w:val="TableParagraph"/>
              <w:ind w:left="269" w:right="155"/>
              <w:jc w:val="center"/>
              <w:rPr>
                <w:sz w:val="21"/>
              </w:rPr>
            </w:pPr>
            <w:r>
              <w:rPr>
                <w:sz w:val="21"/>
              </w:rPr>
              <w:t>/ </w:t>
            </w:r>
          </w:p>
        </w:tc>
      </w:tr>
      <w:tr>
        <w:trPr>
          <w:trHeight w:val="544" w:hRule="atLeast"/>
        </w:trPr>
        <w:tc>
          <w:tcPr>
            <w:tcW w:w="2758" w:type="dxa"/>
          </w:tcPr>
          <w:p>
            <w:pPr>
              <w:pStyle w:val="TableParagraph"/>
              <w:spacing w:before="137"/>
              <w:ind w:left="262" w:right="147"/>
              <w:jc w:val="center"/>
              <w:rPr>
                <w:sz w:val="21"/>
              </w:rPr>
            </w:pPr>
            <w:r>
              <w:rPr>
                <w:spacing w:val="-1"/>
                <w:sz w:val="21"/>
              </w:rPr>
              <w:t>第四届董事会第六次会议</w:t>
            </w:r>
            <w:r>
              <w:rPr>
                <w:sz w:val="21"/>
              </w:rPr>
              <w:t> </w:t>
            </w:r>
          </w:p>
        </w:tc>
        <w:tc>
          <w:tcPr>
            <w:tcW w:w="2035" w:type="dxa"/>
          </w:tcPr>
          <w:p>
            <w:pPr>
              <w:pStyle w:val="TableParagraph"/>
              <w:spacing w:before="137"/>
              <w:ind w:left="184" w:right="74"/>
              <w:jc w:val="center"/>
              <w:rPr>
                <w:sz w:val="21"/>
              </w:rPr>
            </w:pPr>
            <w:r>
              <w:rPr>
                <w:sz w:val="21"/>
              </w:rPr>
              <w:t>2023</w:t>
            </w:r>
            <w:r>
              <w:rPr>
                <w:spacing w:val="-36"/>
                <w:sz w:val="21"/>
              </w:rPr>
              <w:t> 年 </w:t>
            </w:r>
            <w:r>
              <w:rPr>
                <w:sz w:val="21"/>
              </w:rPr>
              <w:t>6</w:t>
            </w:r>
            <w:r>
              <w:rPr>
                <w:spacing w:val="-36"/>
                <w:sz w:val="21"/>
              </w:rPr>
              <w:t> 月 </w:t>
            </w:r>
            <w:r>
              <w:rPr>
                <w:sz w:val="21"/>
              </w:rPr>
              <w:t>12</w:t>
            </w:r>
            <w:r>
              <w:rPr>
                <w:spacing w:val="-28"/>
                <w:sz w:val="21"/>
              </w:rPr>
              <w:t> 日</w:t>
            </w:r>
            <w:r>
              <w:rPr>
                <w:sz w:val="21"/>
              </w:rPr>
              <w:t> </w:t>
            </w:r>
          </w:p>
        </w:tc>
        <w:tc>
          <w:tcPr>
            <w:tcW w:w="4255" w:type="dxa"/>
          </w:tcPr>
          <w:p>
            <w:pPr>
              <w:pStyle w:val="TableParagraph"/>
              <w:spacing w:before="1"/>
              <w:ind w:left="270" w:right="155"/>
              <w:jc w:val="center"/>
              <w:rPr>
                <w:sz w:val="21"/>
              </w:rPr>
            </w:pPr>
            <w:r>
              <w:rPr>
                <w:spacing w:val="-1"/>
                <w:sz w:val="21"/>
              </w:rPr>
              <w:t>上海证券交易所网站</w:t>
            </w:r>
            <w:r>
              <w:rPr>
                <w:sz w:val="21"/>
              </w:rPr>
              <w:t> </w:t>
            </w:r>
          </w:p>
          <w:p>
            <w:pPr>
              <w:pStyle w:val="TableParagraph"/>
              <w:spacing w:line="252" w:lineRule="exact" w:before="2"/>
              <w:ind w:left="270" w:right="155"/>
              <w:jc w:val="center"/>
              <w:rPr>
                <w:sz w:val="21"/>
              </w:rPr>
            </w:pPr>
            <w:r>
              <w:rPr>
                <w:sz w:val="21"/>
              </w:rPr>
              <w:t>（</w:t>
            </w:r>
            <w:hyperlink r:id="rId12">
              <w:r>
                <w:rPr>
                  <w:sz w:val="21"/>
                </w:rPr>
                <w:t>www.sse.com.cn</w:t>
              </w:r>
            </w:hyperlink>
            <w:r>
              <w:rPr>
                <w:sz w:val="21"/>
              </w:rPr>
              <w:t>）公告编号：2023-024 </w:t>
            </w:r>
          </w:p>
        </w:tc>
      </w:tr>
      <w:tr>
        <w:trPr>
          <w:trHeight w:val="544" w:hRule="atLeast"/>
        </w:trPr>
        <w:tc>
          <w:tcPr>
            <w:tcW w:w="2758" w:type="dxa"/>
          </w:tcPr>
          <w:p>
            <w:pPr>
              <w:pStyle w:val="TableParagraph"/>
              <w:spacing w:before="138"/>
              <w:ind w:left="262" w:right="147"/>
              <w:jc w:val="center"/>
              <w:rPr>
                <w:sz w:val="21"/>
              </w:rPr>
            </w:pPr>
            <w:r>
              <w:rPr>
                <w:spacing w:val="-1"/>
                <w:sz w:val="21"/>
              </w:rPr>
              <w:t>第四届董事会第七次会议</w:t>
            </w:r>
            <w:r>
              <w:rPr>
                <w:sz w:val="21"/>
              </w:rPr>
              <w:t> </w:t>
            </w:r>
          </w:p>
        </w:tc>
        <w:tc>
          <w:tcPr>
            <w:tcW w:w="2035" w:type="dxa"/>
          </w:tcPr>
          <w:p>
            <w:pPr>
              <w:pStyle w:val="TableParagraph"/>
              <w:spacing w:before="138"/>
              <w:ind w:left="184" w:right="74"/>
              <w:jc w:val="center"/>
              <w:rPr>
                <w:sz w:val="21"/>
              </w:rPr>
            </w:pPr>
            <w:r>
              <w:rPr>
                <w:sz w:val="21"/>
              </w:rPr>
              <w:t>2023</w:t>
            </w:r>
            <w:r>
              <w:rPr>
                <w:spacing w:val="-36"/>
                <w:sz w:val="21"/>
              </w:rPr>
              <w:t> 年 </w:t>
            </w:r>
            <w:r>
              <w:rPr>
                <w:sz w:val="21"/>
              </w:rPr>
              <w:t>8</w:t>
            </w:r>
            <w:r>
              <w:rPr>
                <w:spacing w:val="-36"/>
                <w:sz w:val="21"/>
              </w:rPr>
              <w:t> 月 </w:t>
            </w:r>
            <w:r>
              <w:rPr>
                <w:sz w:val="21"/>
              </w:rPr>
              <w:t>18</w:t>
            </w:r>
            <w:r>
              <w:rPr>
                <w:spacing w:val="-28"/>
                <w:sz w:val="21"/>
              </w:rPr>
              <w:t> 日</w:t>
            </w:r>
            <w:r>
              <w:rPr>
                <w:sz w:val="21"/>
              </w:rPr>
              <w:t> </w:t>
            </w:r>
          </w:p>
        </w:tc>
        <w:tc>
          <w:tcPr>
            <w:tcW w:w="4255" w:type="dxa"/>
          </w:tcPr>
          <w:p>
            <w:pPr>
              <w:pStyle w:val="TableParagraph"/>
              <w:spacing w:before="1"/>
              <w:ind w:left="270" w:right="155"/>
              <w:jc w:val="center"/>
              <w:rPr>
                <w:sz w:val="21"/>
              </w:rPr>
            </w:pPr>
            <w:r>
              <w:rPr>
                <w:spacing w:val="-1"/>
                <w:sz w:val="21"/>
              </w:rPr>
              <w:t>上海证券交易所网站</w:t>
            </w:r>
            <w:r>
              <w:rPr>
                <w:sz w:val="21"/>
              </w:rPr>
              <w:t> </w:t>
            </w:r>
          </w:p>
          <w:p>
            <w:pPr>
              <w:pStyle w:val="TableParagraph"/>
              <w:spacing w:line="252" w:lineRule="exact" w:before="2"/>
              <w:ind w:left="270" w:right="155"/>
              <w:jc w:val="center"/>
              <w:rPr>
                <w:sz w:val="21"/>
              </w:rPr>
            </w:pPr>
            <w:r>
              <w:rPr>
                <w:sz w:val="21"/>
              </w:rPr>
              <w:t>（</w:t>
            </w:r>
            <w:hyperlink r:id="rId12">
              <w:r>
                <w:rPr>
                  <w:sz w:val="21"/>
                </w:rPr>
                <w:t>www.sse.com.cn</w:t>
              </w:r>
            </w:hyperlink>
            <w:r>
              <w:rPr>
                <w:sz w:val="21"/>
              </w:rPr>
              <w:t>）公告编号：2022-027 </w:t>
            </w:r>
          </w:p>
        </w:tc>
      </w:tr>
      <w:tr>
        <w:trPr>
          <w:trHeight w:val="397" w:hRule="atLeast"/>
        </w:trPr>
        <w:tc>
          <w:tcPr>
            <w:tcW w:w="2758" w:type="dxa"/>
          </w:tcPr>
          <w:p>
            <w:pPr>
              <w:pStyle w:val="TableParagraph"/>
              <w:ind w:left="262" w:right="147"/>
              <w:jc w:val="center"/>
              <w:rPr>
                <w:sz w:val="21"/>
              </w:rPr>
            </w:pPr>
            <w:r>
              <w:rPr>
                <w:spacing w:val="-1"/>
                <w:sz w:val="21"/>
              </w:rPr>
              <w:t>第四届董事会第八次会议</w:t>
            </w:r>
            <w:r>
              <w:rPr>
                <w:sz w:val="21"/>
              </w:rPr>
              <w:t> </w:t>
            </w:r>
          </w:p>
        </w:tc>
        <w:tc>
          <w:tcPr>
            <w:tcW w:w="2035" w:type="dxa"/>
          </w:tcPr>
          <w:p>
            <w:pPr>
              <w:pStyle w:val="TableParagraph"/>
              <w:ind w:left="185" w:right="74"/>
              <w:jc w:val="center"/>
              <w:rPr>
                <w:sz w:val="21"/>
              </w:rPr>
            </w:pPr>
            <w:r>
              <w:rPr>
                <w:sz w:val="21"/>
              </w:rPr>
              <w:t>2023</w:t>
            </w:r>
            <w:r>
              <w:rPr>
                <w:spacing w:val="-36"/>
                <w:sz w:val="21"/>
              </w:rPr>
              <w:t> 年 </w:t>
            </w:r>
            <w:r>
              <w:rPr>
                <w:sz w:val="21"/>
              </w:rPr>
              <w:t>10</w:t>
            </w:r>
            <w:r>
              <w:rPr>
                <w:spacing w:val="-36"/>
                <w:sz w:val="21"/>
              </w:rPr>
              <w:t> 月 </w:t>
            </w:r>
            <w:r>
              <w:rPr>
                <w:sz w:val="21"/>
              </w:rPr>
              <w:t>19</w:t>
            </w:r>
            <w:r>
              <w:rPr>
                <w:spacing w:val="-27"/>
                <w:sz w:val="21"/>
              </w:rPr>
              <w:t> 日</w:t>
            </w:r>
            <w:r>
              <w:rPr>
                <w:sz w:val="21"/>
              </w:rPr>
              <w:t> </w:t>
            </w:r>
          </w:p>
        </w:tc>
        <w:tc>
          <w:tcPr>
            <w:tcW w:w="4255" w:type="dxa"/>
          </w:tcPr>
          <w:p>
            <w:pPr>
              <w:pStyle w:val="TableParagraph"/>
              <w:ind w:left="269" w:right="155"/>
              <w:jc w:val="center"/>
              <w:rPr>
                <w:sz w:val="21"/>
              </w:rPr>
            </w:pPr>
            <w:r>
              <w:rPr>
                <w:sz w:val="21"/>
              </w:rPr>
              <w:t>/ </w:t>
            </w:r>
          </w:p>
        </w:tc>
      </w:tr>
    </w:tbl>
    <w:p>
      <w:pPr>
        <w:pStyle w:val="BodyText"/>
        <w:spacing w:before="2"/>
        <w:ind w:left="518"/>
      </w:pPr>
      <w:r>
        <w:rPr>
          <w:w w:val="100"/>
        </w:rPr>
        <w:t> </w:t>
      </w:r>
    </w:p>
    <w:p>
      <w:pPr>
        <w:pStyle w:val="BodyText"/>
        <w:spacing w:before="62"/>
        <w:ind w:left="518"/>
      </w:pPr>
      <w:r>
        <w:rPr>
          <w:spacing w:val="-12"/>
        </w:rPr>
        <w:t>六、 董事履行职责情况</w:t>
      </w:r>
    </w:p>
    <w:p>
      <w:pPr>
        <w:pStyle w:val="BodyText"/>
        <w:spacing w:before="64"/>
        <w:ind w:left="518"/>
      </w:pPr>
      <w:r>
        <w:rPr>
          <w:rFonts w:ascii="Calibri" w:eastAsia="Calibri"/>
          <w:b/>
        </w:rPr>
        <w:t>(</w:t>
      </w:r>
      <w:r>
        <w:rPr/>
        <w:t>一</w:t>
      </w:r>
      <w:r>
        <w:rPr>
          <w:rFonts w:ascii="Calibri" w:eastAsia="Calibri"/>
          <w:b/>
          <w:spacing w:val="23"/>
        </w:rPr>
        <w:t>) </w:t>
      </w:r>
      <w:r>
        <w:rPr/>
        <w:t>董事参加董事会和股东大会的情况</w:t>
      </w:r>
    </w:p>
    <w:p>
      <w:pPr>
        <w:pStyle w:val="BodyText"/>
        <w:spacing w:before="10"/>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2"/>
        <w:gridCol w:w="848"/>
        <w:gridCol w:w="1101"/>
        <w:gridCol w:w="853"/>
        <w:gridCol w:w="969"/>
        <w:gridCol w:w="906"/>
        <w:gridCol w:w="740"/>
        <w:gridCol w:w="1398"/>
        <w:gridCol w:w="1261"/>
      </w:tblGrid>
      <w:tr>
        <w:trPr>
          <w:trHeight w:val="544" w:hRule="atLeast"/>
        </w:trPr>
        <w:tc>
          <w:tcPr>
            <w:tcW w:w="982" w:type="dxa"/>
            <w:vMerge w:val="restart"/>
          </w:tcPr>
          <w:p>
            <w:pPr>
              <w:pStyle w:val="TableParagraph"/>
              <w:spacing w:before="0"/>
              <w:rPr>
                <w:sz w:val="20"/>
              </w:rPr>
            </w:pPr>
          </w:p>
          <w:p>
            <w:pPr>
              <w:pStyle w:val="TableParagraph"/>
              <w:spacing w:line="242" w:lineRule="auto" w:before="160"/>
              <w:ind w:left="280" w:right="163"/>
              <w:rPr>
                <w:sz w:val="21"/>
              </w:rPr>
            </w:pPr>
            <w:r>
              <w:rPr>
                <w:sz w:val="21"/>
              </w:rPr>
              <w:t>董事姓名 </w:t>
            </w:r>
          </w:p>
        </w:tc>
        <w:tc>
          <w:tcPr>
            <w:tcW w:w="848" w:type="dxa"/>
            <w:vMerge w:val="restart"/>
          </w:tcPr>
          <w:p>
            <w:pPr>
              <w:pStyle w:val="TableParagraph"/>
              <w:spacing w:before="0"/>
              <w:rPr>
                <w:sz w:val="20"/>
              </w:rPr>
            </w:pPr>
          </w:p>
          <w:p>
            <w:pPr>
              <w:pStyle w:val="TableParagraph"/>
              <w:spacing w:line="242" w:lineRule="auto" w:before="160"/>
              <w:ind w:left="104" w:right="-15"/>
              <w:rPr>
                <w:sz w:val="21"/>
              </w:rPr>
            </w:pPr>
            <w:r>
              <w:rPr>
                <w:sz w:val="21"/>
              </w:rPr>
              <w:t>是否独立董事 </w:t>
            </w:r>
          </w:p>
        </w:tc>
        <w:tc>
          <w:tcPr>
            <w:tcW w:w="5967" w:type="dxa"/>
            <w:gridSpan w:val="6"/>
          </w:tcPr>
          <w:p>
            <w:pPr>
              <w:pStyle w:val="TableParagraph"/>
              <w:spacing w:before="137"/>
              <w:ind w:left="2277" w:right="2176"/>
              <w:jc w:val="center"/>
              <w:rPr>
                <w:sz w:val="21"/>
              </w:rPr>
            </w:pPr>
            <w:r>
              <w:rPr>
                <w:spacing w:val="-1"/>
                <w:sz w:val="21"/>
              </w:rPr>
              <w:t>参加董事会情况</w:t>
            </w:r>
            <w:r>
              <w:rPr>
                <w:sz w:val="21"/>
              </w:rPr>
              <w:t> </w:t>
            </w:r>
          </w:p>
        </w:tc>
        <w:tc>
          <w:tcPr>
            <w:tcW w:w="1261" w:type="dxa"/>
          </w:tcPr>
          <w:p>
            <w:pPr>
              <w:pStyle w:val="TableParagraph"/>
              <w:spacing w:before="1"/>
              <w:ind w:left="201"/>
              <w:rPr>
                <w:sz w:val="21"/>
              </w:rPr>
            </w:pPr>
            <w:r>
              <w:rPr>
                <w:sz w:val="21"/>
              </w:rPr>
              <w:t>参加股东</w:t>
            </w:r>
          </w:p>
          <w:p>
            <w:pPr>
              <w:pStyle w:val="TableParagraph"/>
              <w:spacing w:line="250" w:lineRule="exact" w:before="4"/>
              <w:ind w:left="201"/>
              <w:rPr>
                <w:sz w:val="21"/>
              </w:rPr>
            </w:pPr>
            <w:r>
              <w:rPr>
                <w:spacing w:val="-1"/>
                <w:sz w:val="21"/>
              </w:rPr>
              <w:t>大会情况</w:t>
            </w:r>
            <w:r>
              <w:rPr>
                <w:sz w:val="21"/>
              </w:rPr>
              <w:t> </w:t>
            </w:r>
          </w:p>
        </w:tc>
      </w:tr>
      <w:tr>
        <w:trPr>
          <w:trHeight w:val="818" w:hRule="atLeast"/>
        </w:trPr>
        <w:tc>
          <w:tcPr>
            <w:tcW w:w="982" w:type="dxa"/>
            <w:vMerge/>
            <w:tcBorders>
              <w:top w:val="nil"/>
            </w:tcBorders>
          </w:tcPr>
          <w:p>
            <w:pPr>
              <w:rPr>
                <w:sz w:val="2"/>
                <w:szCs w:val="2"/>
              </w:rPr>
            </w:pPr>
          </w:p>
        </w:tc>
        <w:tc>
          <w:tcPr>
            <w:tcW w:w="848" w:type="dxa"/>
            <w:vMerge/>
            <w:tcBorders>
              <w:top w:val="nil"/>
            </w:tcBorders>
          </w:tcPr>
          <w:p>
            <w:pPr>
              <w:rPr>
                <w:sz w:val="2"/>
                <w:szCs w:val="2"/>
              </w:rPr>
            </w:pPr>
          </w:p>
        </w:tc>
        <w:tc>
          <w:tcPr>
            <w:tcW w:w="1101" w:type="dxa"/>
          </w:tcPr>
          <w:p>
            <w:pPr>
              <w:pStyle w:val="TableParagraph"/>
              <w:spacing w:before="1"/>
              <w:ind w:left="125"/>
              <w:rPr>
                <w:sz w:val="21"/>
              </w:rPr>
            </w:pPr>
            <w:r>
              <w:rPr>
                <w:sz w:val="21"/>
              </w:rPr>
              <w:t>本年应参</w:t>
            </w:r>
          </w:p>
          <w:p>
            <w:pPr>
              <w:pStyle w:val="TableParagraph"/>
              <w:spacing w:line="270" w:lineRule="atLeast" w:before="0"/>
              <w:ind w:left="335" w:right="120" w:hanging="210"/>
              <w:rPr>
                <w:sz w:val="21"/>
              </w:rPr>
            </w:pPr>
            <w:r>
              <w:rPr>
                <w:spacing w:val="-1"/>
                <w:sz w:val="21"/>
              </w:rPr>
              <w:t>加董事会</w:t>
            </w:r>
            <w:r>
              <w:rPr>
                <w:sz w:val="21"/>
              </w:rPr>
              <w:t>次数 </w:t>
            </w:r>
          </w:p>
        </w:tc>
        <w:tc>
          <w:tcPr>
            <w:tcW w:w="853" w:type="dxa"/>
          </w:tcPr>
          <w:p>
            <w:pPr>
              <w:pStyle w:val="TableParagraph"/>
              <w:spacing w:line="244" w:lineRule="auto" w:before="137"/>
              <w:ind w:left="105"/>
              <w:rPr>
                <w:sz w:val="21"/>
              </w:rPr>
            </w:pPr>
            <w:r>
              <w:rPr>
                <w:sz w:val="21"/>
              </w:rPr>
              <w:t>亲自出席次数 </w:t>
            </w:r>
          </w:p>
        </w:tc>
        <w:tc>
          <w:tcPr>
            <w:tcW w:w="969" w:type="dxa"/>
          </w:tcPr>
          <w:p>
            <w:pPr>
              <w:pStyle w:val="TableParagraph"/>
              <w:spacing w:before="1"/>
              <w:ind w:left="161"/>
              <w:rPr>
                <w:sz w:val="21"/>
              </w:rPr>
            </w:pPr>
            <w:r>
              <w:rPr>
                <w:sz w:val="21"/>
              </w:rPr>
              <w:t>以通讯</w:t>
            </w:r>
          </w:p>
          <w:p>
            <w:pPr>
              <w:pStyle w:val="TableParagraph"/>
              <w:spacing w:line="270" w:lineRule="atLeast" w:before="0"/>
              <w:ind w:left="161" w:right="58"/>
              <w:rPr>
                <w:sz w:val="21"/>
              </w:rPr>
            </w:pPr>
            <w:r>
              <w:rPr>
                <w:sz w:val="21"/>
              </w:rPr>
              <w:t>方式参加次数 </w:t>
            </w:r>
          </w:p>
        </w:tc>
        <w:tc>
          <w:tcPr>
            <w:tcW w:w="906" w:type="dxa"/>
          </w:tcPr>
          <w:p>
            <w:pPr>
              <w:pStyle w:val="TableParagraph"/>
              <w:spacing w:line="244" w:lineRule="auto" w:before="137"/>
              <w:ind w:left="131" w:right="25"/>
              <w:rPr>
                <w:sz w:val="21"/>
              </w:rPr>
            </w:pPr>
            <w:r>
              <w:rPr>
                <w:sz w:val="21"/>
              </w:rPr>
              <w:t>委托出席次数 </w:t>
            </w:r>
          </w:p>
        </w:tc>
        <w:tc>
          <w:tcPr>
            <w:tcW w:w="740" w:type="dxa"/>
          </w:tcPr>
          <w:p>
            <w:pPr>
              <w:pStyle w:val="TableParagraph"/>
              <w:spacing w:line="244" w:lineRule="auto" w:before="137"/>
              <w:ind w:left="152" w:right="50"/>
              <w:rPr>
                <w:sz w:val="21"/>
              </w:rPr>
            </w:pPr>
            <w:r>
              <w:rPr>
                <w:sz w:val="21"/>
              </w:rPr>
              <w:t>缺席次数 </w:t>
            </w:r>
          </w:p>
        </w:tc>
        <w:tc>
          <w:tcPr>
            <w:tcW w:w="1398" w:type="dxa"/>
          </w:tcPr>
          <w:p>
            <w:pPr>
              <w:pStyle w:val="TableParagraph"/>
              <w:spacing w:before="1"/>
              <w:ind w:left="165"/>
              <w:rPr>
                <w:sz w:val="21"/>
              </w:rPr>
            </w:pPr>
            <w:r>
              <w:rPr>
                <w:sz w:val="21"/>
              </w:rPr>
              <w:t>是否连续两</w:t>
            </w:r>
          </w:p>
          <w:p>
            <w:pPr>
              <w:pStyle w:val="TableParagraph"/>
              <w:spacing w:line="270" w:lineRule="atLeast" w:before="0"/>
              <w:ind w:left="374" w:right="166" w:hanging="209"/>
              <w:rPr>
                <w:sz w:val="21"/>
              </w:rPr>
            </w:pPr>
            <w:r>
              <w:rPr>
                <w:sz w:val="21"/>
              </w:rPr>
              <w:t>次未亲自参加会议 </w:t>
            </w:r>
          </w:p>
        </w:tc>
        <w:tc>
          <w:tcPr>
            <w:tcW w:w="1261" w:type="dxa"/>
          </w:tcPr>
          <w:p>
            <w:pPr>
              <w:pStyle w:val="TableParagraph"/>
              <w:spacing w:before="1"/>
              <w:ind w:left="201"/>
              <w:rPr>
                <w:sz w:val="21"/>
              </w:rPr>
            </w:pPr>
            <w:r>
              <w:rPr>
                <w:sz w:val="21"/>
              </w:rPr>
              <w:t>出席股东</w:t>
            </w:r>
          </w:p>
          <w:p>
            <w:pPr>
              <w:pStyle w:val="TableParagraph"/>
              <w:spacing w:line="270" w:lineRule="atLeast" w:before="0"/>
              <w:ind w:left="515" w:right="205" w:hanging="315"/>
              <w:rPr>
                <w:sz w:val="21"/>
              </w:rPr>
            </w:pPr>
            <w:r>
              <w:rPr>
                <w:spacing w:val="-1"/>
                <w:sz w:val="21"/>
              </w:rPr>
              <w:t>大会的次</w:t>
            </w:r>
            <w:r>
              <w:rPr>
                <w:sz w:val="21"/>
              </w:rPr>
              <w:t>数 </w:t>
            </w:r>
          </w:p>
        </w:tc>
      </w:tr>
      <w:tr>
        <w:trPr>
          <w:trHeight w:val="395" w:hRule="atLeast"/>
        </w:trPr>
        <w:tc>
          <w:tcPr>
            <w:tcW w:w="982" w:type="dxa"/>
          </w:tcPr>
          <w:p>
            <w:pPr>
              <w:pStyle w:val="TableParagraph"/>
              <w:ind w:left="208" w:right="94"/>
              <w:jc w:val="center"/>
              <w:rPr>
                <w:sz w:val="21"/>
              </w:rPr>
            </w:pPr>
            <w:r>
              <w:rPr>
                <w:sz w:val="21"/>
              </w:rPr>
              <w:t>倪强 </w:t>
            </w:r>
          </w:p>
        </w:tc>
        <w:tc>
          <w:tcPr>
            <w:tcW w:w="848" w:type="dxa"/>
          </w:tcPr>
          <w:p>
            <w:pPr>
              <w:pStyle w:val="TableParagraph"/>
              <w:ind w:right="205"/>
              <w:jc w:val="right"/>
              <w:rPr>
                <w:sz w:val="21"/>
              </w:rPr>
            </w:pPr>
            <w:r>
              <w:rPr>
                <w:sz w:val="21"/>
              </w:rPr>
              <w:t>否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0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r>
        <w:trPr>
          <w:trHeight w:val="398" w:hRule="atLeast"/>
        </w:trPr>
        <w:tc>
          <w:tcPr>
            <w:tcW w:w="982" w:type="dxa"/>
          </w:tcPr>
          <w:p>
            <w:pPr>
              <w:pStyle w:val="TableParagraph"/>
              <w:spacing w:before="64"/>
              <w:ind w:left="208" w:right="94"/>
              <w:jc w:val="center"/>
              <w:rPr>
                <w:sz w:val="21"/>
              </w:rPr>
            </w:pPr>
            <w:r>
              <w:rPr>
                <w:sz w:val="21"/>
              </w:rPr>
              <w:t>徐文财 </w:t>
            </w:r>
          </w:p>
        </w:tc>
        <w:tc>
          <w:tcPr>
            <w:tcW w:w="848" w:type="dxa"/>
          </w:tcPr>
          <w:p>
            <w:pPr>
              <w:pStyle w:val="TableParagraph"/>
              <w:spacing w:before="64"/>
              <w:ind w:right="205"/>
              <w:jc w:val="right"/>
              <w:rPr>
                <w:sz w:val="21"/>
              </w:rPr>
            </w:pPr>
            <w:r>
              <w:rPr>
                <w:sz w:val="21"/>
              </w:rPr>
              <w:t>否 </w:t>
            </w:r>
          </w:p>
        </w:tc>
        <w:tc>
          <w:tcPr>
            <w:tcW w:w="1101" w:type="dxa"/>
          </w:tcPr>
          <w:p>
            <w:pPr>
              <w:pStyle w:val="TableParagraph"/>
              <w:spacing w:before="64"/>
              <w:ind w:right="-15"/>
              <w:jc w:val="right"/>
              <w:rPr>
                <w:sz w:val="21"/>
              </w:rPr>
            </w:pPr>
            <w:r>
              <w:rPr>
                <w:sz w:val="21"/>
              </w:rPr>
              <w:t>5 </w:t>
            </w:r>
          </w:p>
        </w:tc>
        <w:tc>
          <w:tcPr>
            <w:tcW w:w="853" w:type="dxa"/>
          </w:tcPr>
          <w:p>
            <w:pPr>
              <w:pStyle w:val="TableParagraph"/>
              <w:spacing w:before="64"/>
              <w:ind w:right="-15"/>
              <w:jc w:val="right"/>
              <w:rPr>
                <w:sz w:val="21"/>
              </w:rPr>
            </w:pPr>
            <w:r>
              <w:rPr>
                <w:sz w:val="21"/>
              </w:rPr>
              <w:t>5 </w:t>
            </w:r>
          </w:p>
        </w:tc>
        <w:tc>
          <w:tcPr>
            <w:tcW w:w="969" w:type="dxa"/>
          </w:tcPr>
          <w:p>
            <w:pPr>
              <w:pStyle w:val="TableParagraph"/>
              <w:spacing w:before="64"/>
              <w:ind w:right="-15"/>
              <w:jc w:val="right"/>
              <w:rPr>
                <w:sz w:val="21"/>
              </w:rPr>
            </w:pPr>
            <w:r>
              <w:rPr>
                <w:sz w:val="21"/>
              </w:rPr>
              <w:t>0 </w:t>
            </w:r>
          </w:p>
        </w:tc>
        <w:tc>
          <w:tcPr>
            <w:tcW w:w="906" w:type="dxa"/>
          </w:tcPr>
          <w:p>
            <w:pPr>
              <w:pStyle w:val="TableParagraph"/>
              <w:spacing w:before="64"/>
              <w:ind w:right="-15"/>
              <w:jc w:val="right"/>
              <w:rPr>
                <w:sz w:val="21"/>
              </w:rPr>
            </w:pPr>
            <w:r>
              <w:rPr>
                <w:sz w:val="21"/>
              </w:rPr>
              <w:t>0 </w:t>
            </w:r>
          </w:p>
        </w:tc>
        <w:tc>
          <w:tcPr>
            <w:tcW w:w="740" w:type="dxa"/>
          </w:tcPr>
          <w:p>
            <w:pPr>
              <w:pStyle w:val="TableParagraph"/>
              <w:spacing w:before="64"/>
              <w:ind w:right="-15"/>
              <w:jc w:val="right"/>
              <w:rPr>
                <w:sz w:val="21"/>
              </w:rPr>
            </w:pPr>
            <w:r>
              <w:rPr>
                <w:sz w:val="21"/>
              </w:rPr>
              <w:t>0 </w:t>
            </w:r>
          </w:p>
        </w:tc>
        <w:tc>
          <w:tcPr>
            <w:tcW w:w="1398" w:type="dxa"/>
          </w:tcPr>
          <w:p>
            <w:pPr>
              <w:pStyle w:val="TableParagraph"/>
              <w:spacing w:before="64"/>
              <w:ind w:right="482"/>
              <w:jc w:val="right"/>
              <w:rPr>
                <w:sz w:val="21"/>
              </w:rPr>
            </w:pPr>
            <w:r>
              <w:rPr>
                <w:sz w:val="21"/>
              </w:rPr>
              <w:t>否 </w:t>
            </w:r>
          </w:p>
        </w:tc>
        <w:tc>
          <w:tcPr>
            <w:tcW w:w="1261" w:type="dxa"/>
          </w:tcPr>
          <w:p>
            <w:pPr>
              <w:pStyle w:val="TableParagraph"/>
              <w:spacing w:before="64"/>
              <w:ind w:right="1"/>
              <w:jc w:val="right"/>
              <w:rPr>
                <w:sz w:val="21"/>
              </w:rPr>
            </w:pPr>
            <w:r>
              <w:rPr>
                <w:sz w:val="21"/>
              </w:rPr>
              <w:t>1 </w:t>
            </w:r>
          </w:p>
        </w:tc>
      </w:tr>
      <w:tr>
        <w:trPr>
          <w:trHeight w:val="398" w:hRule="atLeast"/>
        </w:trPr>
        <w:tc>
          <w:tcPr>
            <w:tcW w:w="982" w:type="dxa"/>
          </w:tcPr>
          <w:p>
            <w:pPr>
              <w:pStyle w:val="TableParagraph"/>
              <w:ind w:left="208" w:right="94"/>
              <w:jc w:val="center"/>
              <w:rPr>
                <w:sz w:val="21"/>
              </w:rPr>
            </w:pPr>
            <w:r>
              <w:rPr>
                <w:sz w:val="21"/>
              </w:rPr>
              <w:t>胡天高 </w:t>
            </w:r>
          </w:p>
        </w:tc>
        <w:tc>
          <w:tcPr>
            <w:tcW w:w="848" w:type="dxa"/>
          </w:tcPr>
          <w:p>
            <w:pPr>
              <w:pStyle w:val="TableParagraph"/>
              <w:ind w:right="205"/>
              <w:jc w:val="right"/>
              <w:rPr>
                <w:sz w:val="21"/>
              </w:rPr>
            </w:pPr>
            <w:r>
              <w:rPr>
                <w:sz w:val="21"/>
              </w:rPr>
              <w:t>否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0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r>
        <w:trPr>
          <w:trHeight w:val="395" w:hRule="atLeast"/>
        </w:trPr>
        <w:tc>
          <w:tcPr>
            <w:tcW w:w="982" w:type="dxa"/>
          </w:tcPr>
          <w:p>
            <w:pPr>
              <w:pStyle w:val="TableParagraph"/>
              <w:ind w:left="208" w:right="94"/>
              <w:jc w:val="center"/>
              <w:rPr>
                <w:sz w:val="21"/>
              </w:rPr>
            </w:pPr>
            <w:r>
              <w:rPr>
                <w:sz w:val="21"/>
              </w:rPr>
              <w:t>厉宝平 </w:t>
            </w:r>
          </w:p>
        </w:tc>
        <w:tc>
          <w:tcPr>
            <w:tcW w:w="848" w:type="dxa"/>
          </w:tcPr>
          <w:p>
            <w:pPr>
              <w:pStyle w:val="TableParagraph"/>
              <w:ind w:right="205"/>
              <w:jc w:val="right"/>
              <w:rPr>
                <w:sz w:val="21"/>
              </w:rPr>
            </w:pPr>
            <w:r>
              <w:rPr>
                <w:sz w:val="21"/>
              </w:rPr>
              <w:t>否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0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r>
        <w:trPr>
          <w:trHeight w:val="397" w:hRule="atLeast"/>
        </w:trPr>
        <w:tc>
          <w:tcPr>
            <w:tcW w:w="982" w:type="dxa"/>
          </w:tcPr>
          <w:p>
            <w:pPr>
              <w:pStyle w:val="TableParagraph"/>
              <w:ind w:left="208" w:right="94"/>
              <w:jc w:val="center"/>
              <w:rPr>
                <w:sz w:val="21"/>
              </w:rPr>
            </w:pPr>
            <w:r>
              <w:rPr>
                <w:sz w:val="21"/>
              </w:rPr>
              <w:t>窦林平 </w:t>
            </w:r>
          </w:p>
        </w:tc>
        <w:tc>
          <w:tcPr>
            <w:tcW w:w="848" w:type="dxa"/>
          </w:tcPr>
          <w:p>
            <w:pPr>
              <w:pStyle w:val="TableParagraph"/>
              <w:ind w:right="205"/>
              <w:jc w:val="right"/>
              <w:rPr>
                <w:sz w:val="21"/>
              </w:rPr>
            </w:pPr>
            <w:r>
              <w:rPr>
                <w:sz w:val="21"/>
              </w:rPr>
              <w:t>是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4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r>
        <w:trPr>
          <w:trHeight w:val="395" w:hRule="atLeast"/>
        </w:trPr>
        <w:tc>
          <w:tcPr>
            <w:tcW w:w="982" w:type="dxa"/>
          </w:tcPr>
          <w:p>
            <w:pPr>
              <w:pStyle w:val="TableParagraph"/>
              <w:ind w:left="208" w:right="94"/>
              <w:jc w:val="center"/>
              <w:rPr>
                <w:sz w:val="21"/>
              </w:rPr>
            </w:pPr>
            <w:r>
              <w:rPr>
                <w:sz w:val="21"/>
              </w:rPr>
              <w:t>卫龙宝 </w:t>
            </w:r>
          </w:p>
        </w:tc>
        <w:tc>
          <w:tcPr>
            <w:tcW w:w="848" w:type="dxa"/>
          </w:tcPr>
          <w:p>
            <w:pPr>
              <w:pStyle w:val="TableParagraph"/>
              <w:ind w:right="205"/>
              <w:jc w:val="right"/>
              <w:rPr>
                <w:sz w:val="21"/>
              </w:rPr>
            </w:pPr>
            <w:r>
              <w:rPr>
                <w:sz w:val="21"/>
              </w:rPr>
              <w:t>是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4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r>
        <w:trPr>
          <w:trHeight w:val="397" w:hRule="atLeast"/>
        </w:trPr>
        <w:tc>
          <w:tcPr>
            <w:tcW w:w="982" w:type="dxa"/>
          </w:tcPr>
          <w:p>
            <w:pPr>
              <w:pStyle w:val="TableParagraph"/>
              <w:ind w:left="208" w:right="94"/>
              <w:jc w:val="center"/>
              <w:rPr>
                <w:sz w:val="21"/>
              </w:rPr>
            </w:pPr>
            <w:r>
              <w:rPr>
                <w:sz w:val="21"/>
              </w:rPr>
              <w:t>叶慧芬 </w:t>
            </w:r>
          </w:p>
        </w:tc>
        <w:tc>
          <w:tcPr>
            <w:tcW w:w="848" w:type="dxa"/>
          </w:tcPr>
          <w:p>
            <w:pPr>
              <w:pStyle w:val="TableParagraph"/>
              <w:ind w:right="205"/>
              <w:jc w:val="right"/>
              <w:rPr>
                <w:sz w:val="21"/>
              </w:rPr>
            </w:pPr>
            <w:r>
              <w:rPr>
                <w:sz w:val="21"/>
              </w:rPr>
              <w:t>是 </w:t>
            </w:r>
          </w:p>
        </w:tc>
        <w:tc>
          <w:tcPr>
            <w:tcW w:w="1101" w:type="dxa"/>
          </w:tcPr>
          <w:p>
            <w:pPr>
              <w:pStyle w:val="TableParagraph"/>
              <w:ind w:right="-15"/>
              <w:jc w:val="right"/>
              <w:rPr>
                <w:sz w:val="21"/>
              </w:rPr>
            </w:pPr>
            <w:r>
              <w:rPr>
                <w:sz w:val="21"/>
              </w:rPr>
              <w:t>5 </w:t>
            </w:r>
          </w:p>
        </w:tc>
        <w:tc>
          <w:tcPr>
            <w:tcW w:w="853" w:type="dxa"/>
          </w:tcPr>
          <w:p>
            <w:pPr>
              <w:pStyle w:val="TableParagraph"/>
              <w:ind w:right="-15"/>
              <w:jc w:val="right"/>
              <w:rPr>
                <w:sz w:val="21"/>
              </w:rPr>
            </w:pPr>
            <w:r>
              <w:rPr>
                <w:sz w:val="21"/>
              </w:rPr>
              <w:t>5 </w:t>
            </w:r>
          </w:p>
        </w:tc>
        <w:tc>
          <w:tcPr>
            <w:tcW w:w="969" w:type="dxa"/>
          </w:tcPr>
          <w:p>
            <w:pPr>
              <w:pStyle w:val="TableParagraph"/>
              <w:ind w:right="-15"/>
              <w:jc w:val="right"/>
              <w:rPr>
                <w:sz w:val="21"/>
              </w:rPr>
            </w:pPr>
            <w:r>
              <w:rPr>
                <w:sz w:val="21"/>
              </w:rPr>
              <w:t>5 </w:t>
            </w:r>
          </w:p>
        </w:tc>
        <w:tc>
          <w:tcPr>
            <w:tcW w:w="906" w:type="dxa"/>
          </w:tcPr>
          <w:p>
            <w:pPr>
              <w:pStyle w:val="TableParagraph"/>
              <w:ind w:right="-15"/>
              <w:jc w:val="right"/>
              <w:rPr>
                <w:sz w:val="21"/>
              </w:rPr>
            </w:pPr>
            <w:r>
              <w:rPr>
                <w:sz w:val="21"/>
              </w:rPr>
              <w:t>0 </w:t>
            </w:r>
          </w:p>
        </w:tc>
        <w:tc>
          <w:tcPr>
            <w:tcW w:w="740" w:type="dxa"/>
          </w:tcPr>
          <w:p>
            <w:pPr>
              <w:pStyle w:val="TableParagraph"/>
              <w:ind w:right="-15"/>
              <w:jc w:val="right"/>
              <w:rPr>
                <w:sz w:val="21"/>
              </w:rPr>
            </w:pPr>
            <w:r>
              <w:rPr>
                <w:sz w:val="21"/>
              </w:rPr>
              <w:t>0 </w:t>
            </w:r>
          </w:p>
        </w:tc>
        <w:tc>
          <w:tcPr>
            <w:tcW w:w="1398" w:type="dxa"/>
          </w:tcPr>
          <w:p>
            <w:pPr>
              <w:pStyle w:val="TableParagraph"/>
              <w:ind w:right="482"/>
              <w:jc w:val="right"/>
              <w:rPr>
                <w:sz w:val="21"/>
              </w:rPr>
            </w:pPr>
            <w:r>
              <w:rPr>
                <w:sz w:val="21"/>
              </w:rPr>
              <w:t>否 </w:t>
            </w:r>
          </w:p>
        </w:tc>
        <w:tc>
          <w:tcPr>
            <w:tcW w:w="1261" w:type="dxa"/>
          </w:tcPr>
          <w:p>
            <w:pPr>
              <w:pStyle w:val="TableParagraph"/>
              <w:ind w:right="1"/>
              <w:jc w:val="right"/>
              <w:rPr>
                <w:sz w:val="21"/>
              </w:rPr>
            </w:pPr>
            <w:r>
              <w:rPr>
                <w:sz w:val="21"/>
              </w:rPr>
              <w:t>1 </w:t>
            </w:r>
          </w:p>
        </w:tc>
      </w:tr>
    </w:tbl>
    <w:p>
      <w:pPr>
        <w:pStyle w:val="BodyText"/>
        <w:spacing w:before="78"/>
        <w:ind w:left="518"/>
      </w:pPr>
      <w:r>
        <w:rPr>
          <w:spacing w:val="-1"/>
        </w:rPr>
        <w:t>连续两次未亲自出席董事会会议的说明</w:t>
      </w:r>
      <w:r>
        <w:rPr/>
        <w:t> </w:t>
      </w:r>
    </w:p>
    <w:p>
      <w:pPr>
        <w:spacing w:after="0"/>
        <w:sectPr>
          <w:pgSz w:w="11910" w:h="16840"/>
          <w:pgMar w:header="877" w:footer="1195" w:top="1460" w:bottom="1380" w:left="1280" w:right="940"/>
        </w:sectPr>
      </w:pPr>
    </w:p>
    <w:p>
      <w:pPr>
        <w:pStyle w:val="BodyText"/>
        <w:spacing w:before="138"/>
        <w:ind w:left="518"/>
      </w:pPr>
      <w:r>
        <w:rPr>
          <w:spacing w:val="-1"/>
        </w:rPr>
        <w:t>□适用 √不适用</w:t>
      </w:r>
      <w:r>
        <w:rPr>
          <w:spacing w:val="-3"/>
        </w:rPr>
        <w:t> </w:t>
      </w:r>
      <w:r>
        <w:rPr/>
        <w:t> </w:t>
      </w:r>
    </w:p>
    <w:p>
      <w:pPr>
        <w:pStyle w:val="BodyText"/>
        <w:spacing w:before="15" w:after="3"/>
        <w:ind w:left="518"/>
      </w:pPr>
      <w:r>
        <w:rPr>
          <w:w w:val="100"/>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25"/>
        <w:gridCol w:w="4525"/>
      </w:tblGrid>
      <w:tr>
        <w:trPr>
          <w:trHeight w:val="395" w:hRule="atLeast"/>
        </w:trPr>
        <w:tc>
          <w:tcPr>
            <w:tcW w:w="4525" w:type="dxa"/>
          </w:tcPr>
          <w:p>
            <w:pPr>
              <w:pStyle w:val="TableParagraph"/>
              <w:ind w:left="107"/>
              <w:rPr>
                <w:sz w:val="21"/>
              </w:rPr>
            </w:pPr>
            <w:r>
              <w:rPr>
                <w:spacing w:val="-1"/>
                <w:sz w:val="21"/>
              </w:rPr>
              <w:t>年内召开董事会会议次数</w:t>
            </w:r>
            <w:r>
              <w:rPr>
                <w:sz w:val="21"/>
              </w:rPr>
              <w:t> </w:t>
            </w:r>
          </w:p>
        </w:tc>
        <w:tc>
          <w:tcPr>
            <w:tcW w:w="4525" w:type="dxa"/>
          </w:tcPr>
          <w:p>
            <w:pPr>
              <w:pStyle w:val="TableParagraph"/>
              <w:ind w:right="-15"/>
              <w:jc w:val="right"/>
              <w:rPr>
                <w:sz w:val="21"/>
              </w:rPr>
            </w:pPr>
            <w:r>
              <w:rPr>
                <w:sz w:val="21"/>
              </w:rPr>
              <w:t>5 </w:t>
            </w:r>
          </w:p>
        </w:tc>
      </w:tr>
      <w:tr>
        <w:trPr>
          <w:trHeight w:val="397" w:hRule="atLeast"/>
        </w:trPr>
        <w:tc>
          <w:tcPr>
            <w:tcW w:w="4525" w:type="dxa"/>
          </w:tcPr>
          <w:p>
            <w:pPr>
              <w:pStyle w:val="TableParagraph"/>
              <w:spacing w:before="65"/>
              <w:ind w:left="107"/>
              <w:rPr>
                <w:sz w:val="21"/>
              </w:rPr>
            </w:pPr>
            <w:r>
              <w:rPr>
                <w:spacing w:val="-1"/>
                <w:sz w:val="21"/>
              </w:rPr>
              <w:t>其中：现场会议次数</w:t>
            </w:r>
            <w:r>
              <w:rPr>
                <w:sz w:val="21"/>
              </w:rPr>
              <w:t> </w:t>
            </w:r>
          </w:p>
        </w:tc>
        <w:tc>
          <w:tcPr>
            <w:tcW w:w="4525" w:type="dxa"/>
          </w:tcPr>
          <w:p>
            <w:pPr>
              <w:pStyle w:val="TableParagraph"/>
              <w:spacing w:before="65"/>
              <w:ind w:right="-15"/>
              <w:jc w:val="right"/>
              <w:rPr>
                <w:sz w:val="21"/>
              </w:rPr>
            </w:pPr>
            <w:r>
              <w:rPr>
                <w:sz w:val="21"/>
              </w:rPr>
              <w:t>0 </w:t>
            </w:r>
          </w:p>
        </w:tc>
      </w:tr>
      <w:tr>
        <w:trPr>
          <w:trHeight w:val="397" w:hRule="atLeast"/>
        </w:trPr>
        <w:tc>
          <w:tcPr>
            <w:tcW w:w="4525" w:type="dxa"/>
          </w:tcPr>
          <w:p>
            <w:pPr>
              <w:pStyle w:val="TableParagraph"/>
              <w:ind w:left="107"/>
              <w:rPr>
                <w:sz w:val="21"/>
              </w:rPr>
            </w:pPr>
            <w:r>
              <w:rPr>
                <w:spacing w:val="-1"/>
                <w:sz w:val="21"/>
              </w:rPr>
              <w:t>通讯方式召开会议次数</w:t>
            </w:r>
            <w:r>
              <w:rPr>
                <w:sz w:val="21"/>
              </w:rPr>
              <w:t> </w:t>
            </w:r>
          </w:p>
        </w:tc>
        <w:tc>
          <w:tcPr>
            <w:tcW w:w="4525" w:type="dxa"/>
          </w:tcPr>
          <w:p>
            <w:pPr>
              <w:pStyle w:val="TableParagraph"/>
              <w:ind w:right="-15"/>
              <w:jc w:val="right"/>
              <w:rPr>
                <w:sz w:val="21"/>
              </w:rPr>
            </w:pPr>
            <w:r>
              <w:rPr>
                <w:sz w:val="21"/>
              </w:rPr>
              <w:t>0 </w:t>
            </w:r>
          </w:p>
        </w:tc>
      </w:tr>
      <w:tr>
        <w:trPr>
          <w:trHeight w:val="395" w:hRule="atLeast"/>
        </w:trPr>
        <w:tc>
          <w:tcPr>
            <w:tcW w:w="4525" w:type="dxa"/>
          </w:tcPr>
          <w:p>
            <w:pPr>
              <w:pStyle w:val="TableParagraph"/>
              <w:ind w:left="107"/>
              <w:rPr>
                <w:sz w:val="21"/>
              </w:rPr>
            </w:pPr>
            <w:r>
              <w:rPr>
                <w:spacing w:val="-1"/>
                <w:sz w:val="21"/>
              </w:rPr>
              <w:t>现场结合通讯方式召开会议次数</w:t>
            </w:r>
            <w:r>
              <w:rPr>
                <w:sz w:val="21"/>
              </w:rPr>
              <w:t> </w:t>
            </w:r>
          </w:p>
        </w:tc>
        <w:tc>
          <w:tcPr>
            <w:tcW w:w="4525" w:type="dxa"/>
          </w:tcPr>
          <w:p>
            <w:pPr>
              <w:pStyle w:val="TableParagraph"/>
              <w:ind w:right="-15"/>
              <w:jc w:val="right"/>
              <w:rPr>
                <w:sz w:val="21"/>
              </w:rPr>
            </w:pPr>
            <w:r>
              <w:rPr>
                <w:sz w:val="21"/>
              </w:rPr>
              <w:t>5 </w:t>
            </w:r>
          </w:p>
        </w:tc>
      </w:tr>
    </w:tbl>
    <w:p>
      <w:pPr>
        <w:pStyle w:val="BodyText"/>
        <w:spacing w:before="1"/>
        <w:ind w:left="518"/>
      </w:pPr>
      <w:r>
        <w:rPr>
          <w:w w:val="100"/>
        </w:rPr>
        <w:t> </w:t>
      </w:r>
    </w:p>
    <w:p>
      <w:pPr>
        <w:pStyle w:val="BodyText"/>
        <w:spacing w:before="64"/>
        <w:ind w:left="518"/>
      </w:pPr>
      <w:r>
        <w:rPr>
          <w:rFonts w:ascii="Calibri" w:eastAsia="Calibri"/>
          <w:b/>
        </w:rPr>
        <w:t>(</w:t>
      </w:r>
      <w:r>
        <w:rPr/>
        <w:t>二</w:t>
      </w:r>
      <w:r>
        <w:rPr>
          <w:rFonts w:ascii="Calibri" w:eastAsia="Calibri"/>
          <w:b/>
          <w:spacing w:val="20"/>
        </w:rPr>
        <w:t>) </w:t>
      </w:r>
      <w:r>
        <w:rPr/>
        <w:t>董事对公司有关事项提出异议的情况</w:t>
      </w:r>
    </w:p>
    <w:p>
      <w:pPr>
        <w:pStyle w:val="BodyText"/>
        <w:spacing w:before="63"/>
        <w:ind w:left="518"/>
      </w:pPr>
      <w:r>
        <w:rPr>
          <w:spacing w:val="-1"/>
        </w:rPr>
        <w:t>□适用 √不适用</w:t>
      </w:r>
      <w:r>
        <w:rPr>
          <w:spacing w:val="-3"/>
        </w:rPr>
        <w:t> </w:t>
      </w:r>
      <w:r>
        <w:rPr/>
        <w:t> </w:t>
      </w:r>
    </w:p>
    <w:p>
      <w:pPr>
        <w:spacing w:before="64"/>
        <w:ind w:left="518" w:right="0" w:firstLine="0"/>
        <w:jc w:val="left"/>
        <w:rPr>
          <w:sz w:val="21"/>
        </w:rPr>
      </w:pPr>
      <w:r>
        <w:rPr>
          <w:rFonts w:ascii="Calibri" w:eastAsia="Calibri"/>
          <w:b/>
          <w:sz w:val="21"/>
        </w:rPr>
        <w:t>(</w:t>
      </w:r>
      <w:r>
        <w:rPr>
          <w:sz w:val="21"/>
        </w:rPr>
        <w:t>三</w:t>
      </w:r>
      <w:r>
        <w:rPr>
          <w:rFonts w:ascii="Calibri" w:eastAsia="Calibri"/>
          <w:b/>
          <w:spacing w:val="17"/>
          <w:sz w:val="21"/>
        </w:rPr>
        <w:t>) </w:t>
      </w:r>
      <w:r>
        <w:rPr>
          <w:sz w:val="21"/>
        </w:rPr>
        <w:t>其他</w:t>
      </w:r>
    </w:p>
    <w:p>
      <w:pPr>
        <w:pStyle w:val="BodyText"/>
        <w:spacing w:before="62"/>
        <w:ind w:left="518"/>
      </w:pPr>
      <w:r>
        <w:rPr>
          <w:spacing w:val="11"/>
        </w:rPr>
        <w:t>□适用 √不适用</w:t>
      </w:r>
      <w:r>
        <w:rPr>
          <w:spacing w:val="-3"/>
        </w:rPr>
        <w:t> </w:t>
      </w:r>
      <w:r>
        <w:rPr/>
        <w:t> </w:t>
      </w:r>
    </w:p>
    <w:p>
      <w:pPr>
        <w:pStyle w:val="BodyText"/>
        <w:spacing w:before="5"/>
        <w:ind w:left="518"/>
      </w:pPr>
      <w:r>
        <w:rPr>
          <w:w w:val="100"/>
        </w:rPr>
        <w:t> </w:t>
      </w:r>
    </w:p>
    <w:p>
      <w:pPr>
        <w:pStyle w:val="BodyText"/>
        <w:spacing w:before="63"/>
        <w:ind w:left="518"/>
      </w:pPr>
      <w:r>
        <w:rPr>
          <w:spacing w:val="-9"/>
        </w:rPr>
        <w:t>七、 董事会下设专门委员会情况</w:t>
      </w:r>
    </w:p>
    <w:p>
      <w:pPr>
        <w:pStyle w:val="BodyText"/>
        <w:spacing w:before="64"/>
        <w:ind w:left="518"/>
      </w:pPr>
      <w:r>
        <w:rPr>
          <w:spacing w:val="-1"/>
        </w:rPr>
        <w:t>√适用 □不适用</w:t>
      </w:r>
      <w:r>
        <w:rPr>
          <w:spacing w:val="-3"/>
        </w:rPr>
        <w:t> </w:t>
      </w:r>
      <w:r>
        <w:rPr/>
        <w:t> </w:t>
      </w:r>
    </w:p>
    <w:p>
      <w:pPr>
        <w:pStyle w:val="BodyText"/>
        <w:spacing w:before="62"/>
        <w:ind w:left="518"/>
      </w:pPr>
      <w:r>
        <w:rPr>
          <w:rFonts w:ascii="Calibri" w:eastAsia="Calibri"/>
          <w:b/>
        </w:rPr>
        <w:t>(</w:t>
      </w:r>
      <w:r>
        <w:rPr/>
        <w:t>一</w:t>
      </w:r>
      <w:r>
        <w:rPr>
          <w:rFonts w:ascii="Calibri" w:eastAsia="Calibri"/>
          <w:b/>
          <w:spacing w:val="4"/>
        </w:rPr>
        <w:t>) </w:t>
      </w:r>
      <w:r>
        <w:rPr/>
        <w:t>董事会下设专门委员会成员情况</w:t>
      </w:r>
    </w:p>
    <w:p>
      <w:pPr>
        <w:pStyle w:val="BodyText"/>
        <w:spacing w:before="12"/>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85"/>
        <w:gridCol w:w="6466"/>
      </w:tblGrid>
      <w:tr>
        <w:trPr>
          <w:trHeight w:val="395" w:hRule="atLeast"/>
        </w:trPr>
        <w:tc>
          <w:tcPr>
            <w:tcW w:w="2585" w:type="dxa"/>
          </w:tcPr>
          <w:p>
            <w:pPr>
              <w:pStyle w:val="TableParagraph"/>
              <w:spacing w:before="53"/>
              <w:ind w:left="520"/>
              <w:rPr>
                <w:sz w:val="22"/>
              </w:rPr>
            </w:pPr>
            <w:r>
              <w:rPr>
                <w:spacing w:val="-1"/>
                <w:sz w:val="22"/>
              </w:rPr>
              <w:t>专门委员会类别</w:t>
            </w:r>
            <w:r>
              <w:rPr>
                <w:sz w:val="22"/>
              </w:rPr>
              <w:t> </w:t>
            </w:r>
          </w:p>
        </w:tc>
        <w:tc>
          <w:tcPr>
            <w:tcW w:w="6466" w:type="dxa"/>
          </w:tcPr>
          <w:p>
            <w:pPr>
              <w:pStyle w:val="TableParagraph"/>
              <w:spacing w:before="53"/>
              <w:ind w:left="2827" w:right="2709"/>
              <w:jc w:val="center"/>
              <w:rPr>
                <w:sz w:val="22"/>
              </w:rPr>
            </w:pPr>
            <w:r>
              <w:rPr>
                <w:sz w:val="22"/>
              </w:rPr>
              <w:t>成员姓名 </w:t>
            </w:r>
          </w:p>
        </w:tc>
      </w:tr>
      <w:tr>
        <w:trPr>
          <w:trHeight w:val="398" w:hRule="atLeast"/>
        </w:trPr>
        <w:tc>
          <w:tcPr>
            <w:tcW w:w="2585" w:type="dxa"/>
          </w:tcPr>
          <w:p>
            <w:pPr>
              <w:pStyle w:val="TableParagraph"/>
              <w:spacing w:before="55"/>
              <w:ind w:left="105"/>
              <w:rPr>
                <w:sz w:val="22"/>
              </w:rPr>
            </w:pPr>
            <w:r>
              <w:rPr>
                <w:spacing w:val="-1"/>
                <w:sz w:val="22"/>
              </w:rPr>
              <w:t>审计委员会</w:t>
            </w:r>
            <w:r>
              <w:rPr>
                <w:sz w:val="22"/>
              </w:rPr>
              <w:t> </w:t>
            </w:r>
          </w:p>
        </w:tc>
        <w:tc>
          <w:tcPr>
            <w:tcW w:w="6466" w:type="dxa"/>
          </w:tcPr>
          <w:p>
            <w:pPr>
              <w:pStyle w:val="TableParagraph"/>
              <w:ind w:left="108"/>
              <w:rPr>
                <w:sz w:val="21"/>
              </w:rPr>
            </w:pPr>
            <w:r>
              <w:rPr>
                <w:spacing w:val="-1"/>
                <w:sz w:val="21"/>
              </w:rPr>
              <w:t>叶慧芬、卫龙宝、胡天高</w:t>
            </w:r>
            <w:r>
              <w:rPr>
                <w:sz w:val="21"/>
              </w:rPr>
              <w:t> </w:t>
            </w:r>
          </w:p>
        </w:tc>
      </w:tr>
      <w:tr>
        <w:trPr>
          <w:trHeight w:val="395" w:hRule="atLeast"/>
        </w:trPr>
        <w:tc>
          <w:tcPr>
            <w:tcW w:w="2585" w:type="dxa"/>
          </w:tcPr>
          <w:p>
            <w:pPr>
              <w:pStyle w:val="TableParagraph"/>
              <w:spacing w:before="53"/>
              <w:ind w:left="105"/>
              <w:rPr>
                <w:sz w:val="22"/>
              </w:rPr>
            </w:pPr>
            <w:r>
              <w:rPr>
                <w:spacing w:val="-1"/>
                <w:sz w:val="22"/>
              </w:rPr>
              <w:t>提名委员会</w:t>
            </w:r>
            <w:r>
              <w:rPr>
                <w:sz w:val="22"/>
              </w:rPr>
              <w:t> </w:t>
            </w:r>
          </w:p>
        </w:tc>
        <w:tc>
          <w:tcPr>
            <w:tcW w:w="6466" w:type="dxa"/>
          </w:tcPr>
          <w:p>
            <w:pPr>
              <w:pStyle w:val="TableParagraph"/>
              <w:ind w:left="108"/>
              <w:rPr>
                <w:sz w:val="21"/>
              </w:rPr>
            </w:pPr>
            <w:r>
              <w:rPr>
                <w:spacing w:val="-1"/>
                <w:sz w:val="21"/>
              </w:rPr>
              <w:t>窦林平、卫龙宝、徐文财</w:t>
            </w:r>
            <w:r>
              <w:rPr>
                <w:sz w:val="21"/>
              </w:rPr>
              <w:t> </w:t>
            </w:r>
          </w:p>
        </w:tc>
      </w:tr>
      <w:tr>
        <w:trPr>
          <w:trHeight w:val="397" w:hRule="atLeast"/>
        </w:trPr>
        <w:tc>
          <w:tcPr>
            <w:tcW w:w="2585" w:type="dxa"/>
          </w:tcPr>
          <w:p>
            <w:pPr>
              <w:pStyle w:val="TableParagraph"/>
              <w:spacing w:before="56"/>
              <w:ind w:left="105"/>
              <w:rPr>
                <w:sz w:val="22"/>
              </w:rPr>
            </w:pPr>
            <w:r>
              <w:rPr>
                <w:spacing w:val="-1"/>
                <w:sz w:val="22"/>
              </w:rPr>
              <w:t>薪酬与考核委员会</w:t>
            </w:r>
            <w:r>
              <w:rPr>
                <w:sz w:val="22"/>
              </w:rPr>
              <w:t> </w:t>
            </w:r>
          </w:p>
        </w:tc>
        <w:tc>
          <w:tcPr>
            <w:tcW w:w="6466" w:type="dxa"/>
          </w:tcPr>
          <w:p>
            <w:pPr>
              <w:pStyle w:val="TableParagraph"/>
              <w:spacing w:before="66"/>
              <w:ind w:left="108"/>
              <w:rPr>
                <w:sz w:val="21"/>
              </w:rPr>
            </w:pPr>
            <w:r>
              <w:rPr>
                <w:spacing w:val="-1"/>
                <w:sz w:val="21"/>
              </w:rPr>
              <w:t>卫龙宝、叶慧芬、厉宝平</w:t>
            </w:r>
            <w:r>
              <w:rPr>
                <w:sz w:val="21"/>
              </w:rPr>
              <w:t> </w:t>
            </w:r>
          </w:p>
        </w:tc>
      </w:tr>
      <w:tr>
        <w:trPr>
          <w:trHeight w:val="398" w:hRule="atLeast"/>
        </w:trPr>
        <w:tc>
          <w:tcPr>
            <w:tcW w:w="2585" w:type="dxa"/>
          </w:tcPr>
          <w:p>
            <w:pPr>
              <w:pStyle w:val="TableParagraph"/>
              <w:spacing w:before="53"/>
              <w:ind w:left="105"/>
              <w:rPr>
                <w:sz w:val="22"/>
              </w:rPr>
            </w:pPr>
            <w:r>
              <w:rPr>
                <w:spacing w:val="-1"/>
                <w:sz w:val="22"/>
              </w:rPr>
              <w:t>战略委员会</w:t>
            </w:r>
            <w:r>
              <w:rPr>
                <w:sz w:val="22"/>
              </w:rPr>
              <w:t> </w:t>
            </w:r>
          </w:p>
        </w:tc>
        <w:tc>
          <w:tcPr>
            <w:tcW w:w="6466" w:type="dxa"/>
          </w:tcPr>
          <w:p>
            <w:pPr>
              <w:pStyle w:val="TableParagraph"/>
              <w:ind w:left="108"/>
              <w:rPr>
                <w:sz w:val="21"/>
              </w:rPr>
            </w:pPr>
            <w:r>
              <w:rPr>
                <w:spacing w:val="-1"/>
                <w:sz w:val="21"/>
              </w:rPr>
              <w:t>倪强、徐文财、胡天高、厉宝平、窦林平</w:t>
            </w:r>
            <w:r>
              <w:rPr>
                <w:sz w:val="21"/>
              </w:rPr>
              <w:t> </w:t>
            </w:r>
          </w:p>
        </w:tc>
      </w:tr>
    </w:tbl>
    <w:p>
      <w:pPr>
        <w:pStyle w:val="BodyText"/>
        <w:spacing w:before="2"/>
        <w:ind w:left="518"/>
      </w:pPr>
      <w:r>
        <w:rPr>
          <w:w w:val="100"/>
        </w:rPr>
        <w:t> </w:t>
      </w:r>
    </w:p>
    <w:p>
      <w:pPr>
        <w:pStyle w:val="BodyText"/>
        <w:spacing w:before="62"/>
        <w:ind w:left="518"/>
      </w:pPr>
      <w:r>
        <w:rPr>
          <w:spacing w:val="-4"/>
        </w:rPr>
        <w:t>(二)报告期内审计委员会召开 </w:t>
      </w:r>
      <w:r>
        <w:rPr/>
        <w:t>4</w:t>
      </w:r>
      <w:r>
        <w:rPr>
          <w:spacing w:val="-12"/>
        </w:rPr>
        <w:t> 次会议 </w:t>
      </w:r>
    </w:p>
    <w:p>
      <w:pPr>
        <w:pStyle w:val="BodyText"/>
        <w:spacing w:before="12"/>
        <w:ind w:left="0"/>
        <w:rPr>
          <w:sz w:val="4"/>
        </w:rPr>
      </w:pPr>
    </w:p>
    <w:tbl>
      <w:tblPr>
        <w:tblW w:w="0" w:type="auto"/>
        <w:jc w:val="left"/>
        <w:tblInd w:w="2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38"/>
        <w:gridCol w:w="3052"/>
        <w:gridCol w:w="2182"/>
        <w:gridCol w:w="2036"/>
      </w:tblGrid>
      <w:tr>
        <w:trPr>
          <w:trHeight w:val="395" w:hRule="atLeast"/>
        </w:trPr>
        <w:tc>
          <w:tcPr>
            <w:tcW w:w="2038" w:type="dxa"/>
          </w:tcPr>
          <w:p>
            <w:pPr>
              <w:pStyle w:val="TableParagraph"/>
              <w:ind w:left="597"/>
              <w:rPr>
                <w:sz w:val="21"/>
              </w:rPr>
            </w:pPr>
            <w:r>
              <w:rPr>
                <w:spacing w:val="-1"/>
                <w:sz w:val="21"/>
              </w:rPr>
              <w:t>召开日期</w:t>
            </w:r>
            <w:r>
              <w:rPr>
                <w:sz w:val="21"/>
              </w:rPr>
              <w:t> </w:t>
            </w:r>
          </w:p>
        </w:tc>
        <w:tc>
          <w:tcPr>
            <w:tcW w:w="3052" w:type="dxa"/>
          </w:tcPr>
          <w:p>
            <w:pPr>
              <w:pStyle w:val="TableParagraph"/>
              <w:ind w:left="1103"/>
              <w:rPr>
                <w:sz w:val="21"/>
              </w:rPr>
            </w:pPr>
            <w:r>
              <w:rPr>
                <w:spacing w:val="-1"/>
                <w:sz w:val="21"/>
              </w:rPr>
              <w:t>会议内容</w:t>
            </w:r>
            <w:r>
              <w:rPr>
                <w:sz w:val="21"/>
              </w:rPr>
              <w:t> </w:t>
            </w:r>
          </w:p>
        </w:tc>
        <w:tc>
          <w:tcPr>
            <w:tcW w:w="2182" w:type="dxa"/>
            <w:tcBorders>
              <w:right w:val="single" w:sz="6" w:space="0" w:color="000000"/>
            </w:tcBorders>
          </w:tcPr>
          <w:p>
            <w:pPr>
              <w:pStyle w:val="TableParagraph"/>
              <w:ind w:left="144" w:right="29"/>
              <w:jc w:val="center"/>
              <w:rPr>
                <w:sz w:val="21"/>
              </w:rPr>
            </w:pPr>
            <w:r>
              <w:rPr>
                <w:spacing w:val="-1"/>
                <w:sz w:val="21"/>
              </w:rPr>
              <w:t>重要意见和建议</w:t>
            </w:r>
            <w:r>
              <w:rPr>
                <w:sz w:val="21"/>
              </w:rPr>
              <w:t> </w:t>
            </w:r>
          </w:p>
        </w:tc>
        <w:tc>
          <w:tcPr>
            <w:tcW w:w="2036" w:type="dxa"/>
            <w:tcBorders>
              <w:left w:val="single" w:sz="6" w:space="0" w:color="000000"/>
            </w:tcBorders>
          </w:tcPr>
          <w:p>
            <w:pPr>
              <w:pStyle w:val="TableParagraph"/>
              <w:ind w:left="174"/>
              <w:rPr>
                <w:sz w:val="21"/>
              </w:rPr>
            </w:pPr>
            <w:r>
              <w:rPr>
                <w:spacing w:val="-1"/>
                <w:sz w:val="21"/>
              </w:rPr>
              <w:t>其他履行职责情况</w:t>
            </w:r>
            <w:r>
              <w:rPr>
                <w:sz w:val="21"/>
              </w:rPr>
              <w:t> </w:t>
            </w:r>
          </w:p>
        </w:tc>
      </w:tr>
      <w:tr>
        <w:trPr>
          <w:trHeight w:val="1089" w:hRule="atLeast"/>
        </w:trPr>
        <w:tc>
          <w:tcPr>
            <w:tcW w:w="2038" w:type="dxa"/>
          </w:tcPr>
          <w:p>
            <w:pPr>
              <w:pStyle w:val="TableParagraph"/>
              <w:spacing w:before="0"/>
              <w:rPr>
                <w:sz w:val="20"/>
              </w:rPr>
            </w:pPr>
          </w:p>
          <w:p>
            <w:pPr>
              <w:pStyle w:val="TableParagraph"/>
              <w:spacing w:before="155"/>
              <w:ind w:left="107"/>
              <w:rPr>
                <w:sz w:val="21"/>
              </w:rPr>
            </w:pPr>
            <w:r>
              <w:rPr>
                <w:sz w:val="21"/>
              </w:rPr>
              <w:t>2023</w:t>
            </w:r>
            <w:r>
              <w:rPr>
                <w:spacing w:val="-36"/>
                <w:sz w:val="21"/>
              </w:rPr>
              <w:t> 年 </w:t>
            </w:r>
            <w:r>
              <w:rPr>
                <w:sz w:val="21"/>
              </w:rPr>
              <w:t>3</w:t>
            </w:r>
            <w:r>
              <w:rPr>
                <w:spacing w:val="-36"/>
                <w:sz w:val="21"/>
              </w:rPr>
              <w:t> 月 </w:t>
            </w:r>
            <w:r>
              <w:rPr>
                <w:sz w:val="21"/>
              </w:rPr>
              <w:t>9</w:t>
            </w:r>
            <w:r>
              <w:rPr>
                <w:spacing w:val="-27"/>
                <w:sz w:val="21"/>
              </w:rPr>
              <w:t> 日</w:t>
            </w:r>
            <w:r>
              <w:rPr>
                <w:sz w:val="21"/>
              </w:rPr>
              <w:t> </w:t>
            </w:r>
          </w:p>
        </w:tc>
        <w:tc>
          <w:tcPr>
            <w:tcW w:w="3052" w:type="dxa"/>
          </w:tcPr>
          <w:p>
            <w:pPr>
              <w:pStyle w:val="TableParagraph"/>
              <w:spacing w:line="242" w:lineRule="auto" w:before="1"/>
              <w:ind w:left="104" w:right="94"/>
              <w:rPr>
                <w:sz w:val="21"/>
              </w:rPr>
            </w:pPr>
            <w:r>
              <w:rPr>
                <w:spacing w:val="-18"/>
                <w:sz w:val="21"/>
              </w:rPr>
              <w:t>审议 </w:t>
            </w:r>
            <w:r>
              <w:rPr>
                <w:spacing w:val="-1"/>
                <w:sz w:val="21"/>
              </w:rPr>
              <w:t>2022</w:t>
            </w:r>
            <w:r>
              <w:rPr>
                <w:spacing w:val="-17"/>
                <w:sz w:val="21"/>
              </w:rPr>
              <w:t> 年年度报告、</w:t>
            </w:r>
            <w:r>
              <w:rPr>
                <w:sz w:val="21"/>
              </w:rPr>
              <w:t>2022</w:t>
            </w:r>
            <w:r>
              <w:rPr>
                <w:spacing w:val="-26"/>
                <w:sz w:val="21"/>
              </w:rPr>
              <w:t> 年</w:t>
            </w:r>
            <w:r>
              <w:rPr>
                <w:sz w:val="21"/>
              </w:rPr>
              <w:t>度内控报告、续聘审计机构、2023</w:t>
            </w:r>
            <w:r>
              <w:rPr>
                <w:spacing w:val="-8"/>
                <w:sz w:val="21"/>
              </w:rPr>
              <w:t> 年度日常关联交易预计等</w:t>
            </w:r>
          </w:p>
          <w:p>
            <w:pPr>
              <w:pStyle w:val="TableParagraph"/>
              <w:spacing w:line="250" w:lineRule="exact" w:before="3"/>
              <w:ind w:left="104"/>
              <w:rPr>
                <w:sz w:val="21"/>
              </w:rPr>
            </w:pPr>
            <w:r>
              <w:rPr>
                <w:sz w:val="21"/>
              </w:rPr>
              <w:t>事项 </w:t>
            </w:r>
          </w:p>
        </w:tc>
        <w:tc>
          <w:tcPr>
            <w:tcW w:w="2182" w:type="dxa"/>
            <w:tcBorders>
              <w:right w:val="single" w:sz="6" w:space="0" w:color="000000"/>
            </w:tcBorders>
          </w:tcPr>
          <w:p>
            <w:pPr>
              <w:pStyle w:val="TableParagraph"/>
              <w:spacing w:before="0"/>
              <w:rPr>
                <w:sz w:val="20"/>
              </w:rPr>
            </w:pPr>
          </w:p>
          <w:p>
            <w:pPr>
              <w:pStyle w:val="TableParagraph"/>
              <w:spacing w:before="155"/>
              <w:ind w:left="144" w:right="104"/>
              <w:jc w:val="center"/>
              <w:rPr>
                <w:sz w:val="21"/>
              </w:rPr>
            </w:pPr>
            <w:r>
              <w:rPr>
                <w:spacing w:val="-1"/>
                <w:sz w:val="21"/>
              </w:rPr>
              <w:t>同意提交董事会审议</w:t>
            </w:r>
            <w:r>
              <w:rPr>
                <w:sz w:val="21"/>
              </w:rPr>
              <w:t> </w:t>
            </w:r>
          </w:p>
        </w:tc>
        <w:tc>
          <w:tcPr>
            <w:tcW w:w="2036" w:type="dxa"/>
            <w:tcBorders>
              <w:left w:val="single" w:sz="6" w:space="0" w:color="000000"/>
            </w:tcBorders>
          </w:tcPr>
          <w:p>
            <w:pPr>
              <w:pStyle w:val="TableParagraph"/>
              <w:spacing w:before="0"/>
              <w:rPr>
                <w:sz w:val="20"/>
              </w:rPr>
            </w:pPr>
          </w:p>
          <w:p>
            <w:pPr>
              <w:pStyle w:val="TableParagraph"/>
              <w:spacing w:before="155"/>
              <w:ind w:left="104"/>
              <w:rPr>
                <w:sz w:val="21"/>
              </w:rPr>
            </w:pPr>
            <w:r>
              <w:rPr>
                <w:spacing w:val="-1"/>
                <w:sz w:val="21"/>
              </w:rPr>
              <w:t>履职情况报告</w:t>
            </w:r>
            <w:r>
              <w:rPr>
                <w:sz w:val="21"/>
              </w:rPr>
              <w:t> </w:t>
            </w:r>
          </w:p>
        </w:tc>
      </w:tr>
      <w:tr>
        <w:trPr>
          <w:trHeight w:val="398" w:hRule="atLeast"/>
        </w:trPr>
        <w:tc>
          <w:tcPr>
            <w:tcW w:w="2038" w:type="dxa"/>
          </w:tcPr>
          <w:p>
            <w:pPr>
              <w:pStyle w:val="TableParagraph"/>
              <w:spacing w:before="66"/>
              <w:ind w:left="107"/>
              <w:rPr>
                <w:sz w:val="21"/>
              </w:rPr>
            </w:pPr>
            <w:r>
              <w:rPr>
                <w:sz w:val="21"/>
              </w:rPr>
              <w:t>2023</w:t>
            </w:r>
            <w:r>
              <w:rPr>
                <w:spacing w:val="-36"/>
                <w:sz w:val="21"/>
              </w:rPr>
              <w:t> 年 </w:t>
            </w:r>
            <w:r>
              <w:rPr>
                <w:sz w:val="21"/>
              </w:rPr>
              <w:t>4</w:t>
            </w:r>
            <w:r>
              <w:rPr>
                <w:spacing w:val="-36"/>
                <w:sz w:val="21"/>
              </w:rPr>
              <w:t> 月 </w:t>
            </w:r>
            <w:r>
              <w:rPr>
                <w:sz w:val="21"/>
              </w:rPr>
              <w:t>21</w:t>
            </w:r>
            <w:r>
              <w:rPr>
                <w:spacing w:val="-28"/>
                <w:sz w:val="21"/>
              </w:rPr>
              <w:t> 日</w:t>
            </w:r>
            <w:r>
              <w:rPr>
                <w:sz w:val="21"/>
              </w:rPr>
              <w:t> </w:t>
            </w:r>
          </w:p>
        </w:tc>
        <w:tc>
          <w:tcPr>
            <w:tcW w:w="3052" w:type="dxa"/>
          </w:tcPr>
          <w:p>
            <w:pPr>
              <w:pStyle w:val="TableParagraph"/>
              <w:spacing w:before="66"/>
              <w:ind w:left="104"/>
              <w:rPr>
                <w:sz w:val="21"/>
              </w:rPr>
            </w:pPr>
            <w:r>
              <w:rPr>
                <w:spacing w:val="-18"/>
                <w:sz w:val="21"/>
              </w:rPr>
              <w:t>审议 </w:t>
            </w:r>
            <w:r>
              <w:rPr>
                <w:sz w:val="21"/>
              </w:rPr>
              <w:t>2023</w:t>
            </w:r>
            <w:r>
              <w:rPr>
                <w:spacing w:val="-8"/>
                <w:sz w:val="21"/>
              </w:rPr>
              <w:t> 年第一季度报告</w:t>
            </w:r>
            <w:r>
              <w:rPr>
                <w:sz w:val="21"/>
              </w:rPr>
              <w:t> </w:t>
            </w:r>
          </w:p>
        </w:tc>
        <w:tc>
          <w:tcPr>
            <w:tcW w:w="2182" w:type="dxa"/>
            <w:tcBorders>
              <w:right w:val="single" w:sz="6" w:space="0" w:color="000000"/>
            </w:tcBorders>
          </w:tcPr>
          <w:p>
            <w:pPr>
              <w:pStyle w:val="TableParagraph"/>
              <w:spacing w:before="66"/>
              <w:ind w:left="144" w:right="104"/>
              <w:jc w:val="center"/>
              <w:rPr>
                <w:sz w:val="21"/>
              </w:rPr>
            </w:pPr>
            <w:r>
              <w:rPr>
                <w:spacing w:val="-1"/>
                <w:sz w:val="21"/>
              </w:rPr>
              <w:t>同意提交董事会审议</w:t>
            </w:r>
            <w:r>
              <w:rPr>
                <w:sz w:val="21"/>
              </w:rPr>
              <w:t> </w:t>
            </w:r>
          </w:p>
        </w:tc>
        <w:tc>
          <w:tcPr>
            <w:tcW w:w="2036" w:type="dxa"/>
            <w:tcBorders>
              <w:left w:val="single" w:sz="6" w:space="0" w:color="000000"/>
            </w:tcBorders>
          </w:tcPr>
          <w:p>
            <w:pPr>
              <w:pStyle w:val="TableParagraph"/>
              <w:spacing w:before="66"/>
              <w:ind w:left="104"/>
              <w:rPr>
                <w:sz w:val="21"/>
              </w:rPr>
            </w:pPr>
            <w:r>
              <w:rPr>
                <w:sz w:val="21"/>
              </w:rPr>
              <w:t>/ </w:t>
            </w:r>
          </w:p>
        </w:tc>
      </w:tr>
      <w:tr>
        <w:trPr>
          <w:trHeight w:val="544" w:hRule="atLeast"/>
        </w:trPr>
        <w:tc>
          <w:tcPr>
            <w:tcW w:w="2038" w:type="dxa"/>
          </w:tcPr>
          <w:p>
            <w:pPr>
              <w:pStyle w:val="TableParagraph"/>
              <w:spacing w:before="137"/>
              <w:ind w:left="107"/>
              <w:rPr>
                <w:sz w:val="21"/>
              </w:rPr>
            </w:pPr>
            <w:r>
              <w:rPr>
                <w:sz w:val="21"/>
              </w:rPr>
              <w:t>2023</w:t>
            </w:r>
            <w:r>
              <w:rPr>
                <w:spacing w:val="-36"/>
                <w:sz w:val="21"/>
              </w:rPr>
              <w:t> 年 </w:t>
            </w:r>
            <w:r>
              <w:rPr>
                <w:sz w:val="21"/>
              </w:rPr>
              <w:t>8</w:t>
            </w:r>
            <w:r>
              <w:rPr>
                <w:spacing w:val="-36"/>
                <w:sz w:val="21"/>
              </w:rPr>
              <w:t> 月 </w:t>
            </w:r>
            <w:r>
              <w:rPr>
                <w:sz w:val="21"/>
              </w:rPr>
              <w:t>18</w:t>
            </w:r>
            <w:r>
              <w:rPr>
                <w:spacing w:val="-28"/>
                <w:sz w:val="21"/>
              </w:rPr>
              <w:t> 日</w:t>
            </w:r>
            <w:r>
              <w:rPr>
                <w:sz w:val="21"/>
              </w:rPr>
              <w:t> </w:t>
            </w:r>
          </w:p>
        </w:tc>
        <w:tc>
          <w:tcPr>
            <w:tcW w:w="3052" w:type="dxa"/>
          </w:tcPr>
          <w:p>
            <w:pPr>
              <w:pStyle w:val="TableParagraph"/>
              <w:spacing w:before="1"/>
              <w:ind w:left="104"/>
              <w:rPr>
                <w:sz w:val="21"/>
              </w:rPr>
            </w:pPr>
            <w:r>
              <w:rPr>
                <w:spacing w:val="-18"/>
                <w:sz w:val="21"/>
              </w:rPr>
              <w:t>审议 </w:t>
            </w:r>
            <w:r>
              <w:rPr>
                <w:sz w:val="21"/>
              </w:rPr>
              <w:t>2023</w:t>
            </w:r>
            <w:r>
              <w:rPr>
                <w:spacing w:val="-8"/>
                <w:sz w:val="21"/>
              </w:rPr>
              <w:t> 年半年度报告、投资</w:t>
            </w:r>
          </w:p>
          <w:p>
            <w:pPr>
              <w:pStyle w:val="TableParagraph"/>
              <w:spacing w:line="250" w:lineRule="exact" w:before="4"/>
              <w:ind w:left="104"/>
              <w:rPr>
                <w:sz w:val="21"/>
              </w:rPr>
            </w:pPr>
            <w:r>
              <w:rPr>
                <w:spacing w:val="-1"/>
                <w:sz w:val="21"/>
              </w:rPr>
              <w:t>设立产业基金事项</w:t>
            </w:r>
            <w:r>
              <w:rPr>
                <w:sz w:val="21"/>
              </w:rPr>
              <w:t> </w:t>
            </w:r>
          </w:p>
        </w:tc>
        <w:tc>
          <w:tcPr>
            <w:tcW w:w="2182" w:type="dxa"/>
            <w:tcBorders>
              <w:right w:val="single" w:sz="6" w:space="0" w:color="000000"/>
            </w:tcBorders>
          </w:tcPr>
          <w:p>
            <w:pPr>
              <w:pStyle w:val="TableParagraph"/>
              <w:spacing w:before="137"/>
              <w:ind w:left="144" w:right="104"/>
              <w:jc w:val="center"/>
              <w:rPr>
                <w:sz w:val="21"/>
              </w:rPr>
            </w:pPr>
            <w:r>
              <w:rPr>
                <w:spacing w:val="-1"/>
                <w:sz w:val="21"/>
              </w:rPr>
              <w:t>同意提交董事会审议</w:t>
            </w:r>
            <w:r>
              <w:rPr>
                <w:sz w:val="21"/>
              </w:rPr>
              <w:t> </w:t>
            </w:r>
          </w:p>
        </w:tc>
        <w:tc>
          <w:tcPr>
            <w:tcW w:w="2036" w:type="dxa"/>
            <w:tcBorders>
              <w:left w:val="single" w:sz="6" w:space="0" w:color="000000"/>
            </w:tcBorders>
          </w:tcPr>
          <w:p>
            <w:pPr>
              <w:pStyle w:val="TableParagraph"/>
              <w:spacing w:before="137"/>
              <w:ind w:left="104"/>
              <w:rPr>
                <w:sz w:val="21"/>
              </w:rPr>
            </w:pPr>
            <w:r>
              <w:rPr>
                <w:sz w:val="21"/>
              </w:rPr>
              <w:t>/ </w:t>
            </w:r>
          </w:p>
        </w:tc>
      </w:tr>
      <w:tr>
        <w:trPr>
          <w:trHeight w:val="397" w:hRule="atLeast"/>
        </w:trPr>
        <w:tc>
          <w:tcPr>
            <w:tcW w:w="2038" w:type="dxa"/>
          </w:tcPr>
          <w:p>
            <w:pPr>
              <w:pStyle w:val="TableParagraph"/>
              <w:ind w:left="107"/>
              <w:rPr>
                <w:sz w:val="21"/>
              </w:rPr>
            </w:pPr>
            <w:r>
              <w:rPr>
                <w:sz w:val="21"/>
              </w:rPr>
              <w:t>2023</w:t>
            </w:r>
            <w:r>
              <w:rPr>
                <w:spacing w:val="-37"/>
                <w:sz w:val="21"/>
              </w:rPr>
              <w:t> 年 </w:t>
            </w:r>
            <w:r>
              <w:rPr>
                <w:sz w:val="21"/>
              </w:rPr>
              <w:t>10</w:t>
            </w:r>
            <w:r>
              <w:rPr>
                <w:spacing w:val="-36"/>
                <w:sz w:val="21"/>
              </w:rPr>
              <w:t> 月 </w:t>
            </w:r>
            <w:r>
              <w:rPr>
                <w:sz w:val="21"/>
              </w:rPr>
              <w:t>19</w:t>
            </w:r>
            <w:r>
              <w:rPr>
                <w:spacing w:val="-27"/>
                <w:sz w:val="21"/>
              </w:rPr>
              <w:t> 日</w:t>
            </w:r>
            <w:r>
              <w:rPr>
                <w:sz w:val="21"/>
              </w:rPr>
              <w:t> </w:t>
            </w:r>
          </w:p>
        </w:tc>
        <w:tc>
          <w:tcPr>
            <w:tcW w:w="3052" w:type="dxa"/>
          </w:tcPr>
          <w:p>
            <w:pPr>
              <w:pStyle w:val="TableParagraph"/>
              <w:ind w:left="104"/>
              <w:rPr>
                <w:sz w:val="21"/>
              </w:rPr>
            </w:pPr>
            <w:r>
              <w:rPr>
                <w:spacing w:val="-18"/>
                <w:sz w:val="21"/>
              </w:rPr>
              <w:t>审议 </w:t>
            </w:r>
            <w:r>
              <w:rPr>
                <w:sz w:val="21"/>
              </w:rPr>
              <w:t>2023</w:t>
            </w:r>
            <w:r>
              <w:rPr>
                <w:spacing w:val="-8"/>
                <w:sz w:val="21"/>
              </w:rPr>
              <w:t> 年第三季度报告</w:t>
            </w:r>
            <w:r>
              <w:rPr>
                <w:sz w:val="21"/>
              </w:rPr>
              <w:t> </w:t>
            </w:r>
          </w:p>
        </w:tc>
        <w:tc>
          <w:tcPr>
            <w:tcW w:w="2182" w:type="dxa"/>
            <w:tcBorders>
              <w:right w:val="single" w:sz="6" w:space="0" w:color="000000"/>
            </w:tcBorders>
          </w:tcPr>
          <w:p>
            <w:pPr>
              <w:pStyle w:val="TableParagraph"/>
              <w:ind w:left="144" w:right="104"/>
              <w:jc w:val="center"/>
              <w:rPr>
                <w:sz w:val="21"/>
              </w:rPr>
            </w:pPr>
            <w:r>
              <w:rPr>
                <w:spacing w:val="-1"/>
                <w:sz w:val="21"/>
              </w:rPr>
              <w:t>同意提交董事会审议</w:t>
            </w:r>
            <w:r>
              <w:rPr>
                <w:sz w:val="21"/>
              </w:rPr>
              <w:t> </w:t>
            </w:r>
          </w:p>
        </w:tc>
        <w:tc>
          <w:tcPr>
            <w:tcW w:w="2036" w:type="dxa"/>
            <w:tcBorders>
              <w:left w:val="single" w:sz="6" w:space="0" w:color="000000"/>
            </w:tcBorders>
          </w:tcPr>
          <w:p>
            <w:pPr>
              <w:pStyle w:val="TableParagraph"/>
              <w:ind w:left="104"/>
              <w:rPr>
                <w:sz w:val="21"/>
              </w:rPr>
            </w:pPr>
            <w:r>
              <w:rPr>
                <w:sz w:val="21"/>
              </w:rPr>
              <w:t>/ </w:t>
            </w:r>
          </w:p>
        </w:tc>
      </w:tr>
    </w:tbl>
    <w:p>
      <w:pPr>
        <w:pStyle w:val="BodyText"/>
        <w:spacing w:before="2"/>
        <w:ind w:left="518"/>
      </w:pPr>
      <w:r>
        <w:rPr>
          <w:w w:val="100"/>
        </w:rPr>
        <w:t> </w:t>
      </w:r>
    </w:p>
    <w:p>
      <w:pPr>
        <w:pStyle w:val="BodyText"/>
        <w:spacing w:before="62"/>
        <w:ind w:left="518"/>
      </w:pPr>
      <w:r>
        <w:rPr>
          <w:spacing w:val="-4"/>
        </w:rPr>
        <w:t>(三)报告期内提名委员会召开 </w:t>
      </w:r>
      <w:r>
        <w:rPr/>
        <w:t>1</w:t>
      </w:r>
      <w:r>
        <w:rPr>
          <w:spacing w:val="-12"/>
        </w:rPr>
        <w:t> 次会议 </w:t>
      </w:r>
    </w:p>
    <w:p>
      <w:pPr>
        <w:pStyle w:val="BodyText"/>
        <w:spacing w:before="12"/>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86"/>
        <w:gridCol w:w="2909"/>
        <w:gridCol w:w="2178"/>
        <w:gridCol w:w="2063"/>
      </w:tblGrid>
      <w:tr>
        <w:trPr>
          <w:trHeight w:val="395" w:hRule="atLeast"/>
        </w:trPr>
        <w:tc>
          <w:tcPr>
            <w:tcW w:w="1886" w:type="dxa"/>
          </w:tcPr>
          <w:p>
            <w:pPr>
              <w:pStyle w:val="TableParagraph"/>
              <w:ind w:left="145" w:right="30"/>
              <w:jc w:val="center"/>
              <w:rPr>
                <w:sz w:val="21"/>
              </w:rPr>
            </w:pPr>
            <w:r>
              <w:rPr>
                <w:spacing w:val="-1"/>
                <w:sz w:val="21"/>
              </w:rPr>
              <w:t>召开日期</w:t>
            </w:r>
            <w:r>
              <w:rPr>
                <w:sz w:val="21"/>
              </w:rPr>
              <w:t> </w:t>
            </w:r>
          </w:p>
        </w:tc>
        <w:tc>
          <w:tcPr>
            <w:tcW w:w="2909" w:type="dxa"/>
          </w:tcPr>
          <w:p>
            <w:pPr>
              <w:pStyle w:val="TableParagraph"/>
              <w:ind w:left="1035"/>
              <w:rPr>
                <w:sz w:val="21"/>
              </w:rPr>
            </w:pPr>
            <w:r>
              <w:rPr>
                <w:spacing w:val="-1"/>
                <w:sz w:val="21"/>
              </w:rPr>
              <w:t>会议内容</w:t>
            </w:r>
            <w:r>
              <w:rPr>
                <w:sz w:val="21"/>
              </w:rPr>
              <w:t> </w:t>
            </w:r>
          </w:p>
        </w:tc>
        <w:tc>
          <w:tcPr>
            <w:tcW w:w="2178" w:type="dxa"/>
          </w:tcPr>
          <w:p>
            <w:pPr>
              <w:pStyle w:val="TableParagraph"/>
              <w:ind w:left="144" w:right="33"/>
              <w:jc w:val="center"/>
              <w:rPr>
                <w:sz w:val="21"/>
              </w:rPr>
            </w:pPr>
            <w:r>
              <w:rPr>
                <w:spacing w:val="-1"/>
                <w:sz w:val="21"/>
              </w:rPr>
              <w:t>重要意见和建议</w:t>
            </w:r>
            <w:r>
              <w:rPr>
                <w:sz w:val="21"/>
              </w:rPr>
              <w:t> </w:t>
            </w:r>
          </w:p>
        </w:tc>
        <w:tc>
          <w:tcPr>
            <w:tcW w:w="2063" w:type="dxa"/>
          </w:tcPr>
          <w:p>
            <w:pPr>
              <w:pStyle w:val="TableParagraph"/>
              <w:ind w:left="194"/>
              <w:rPr>
                <w:sz w:val="21"/>
              </w:rPr>
            </w:pPr>
            <w:r>
              <w:rPr>
                <w:spacing w:val="-1"/>
                <w:sz w:val="21"/>
              </w:rPr>
              <w:t>其他履行职责情况</w:t>
            </w:r>
            <w:r>
              <w:rPr>
                <w:sz w:val="21"/>
              </w:rPr>
              <w:t> </w:t>
            </w:r>
          </w:p>
        </w:tc>
      </w:tr>
      <w:tr>
        <w:trPr>
          <w:trHeight w:val="398" w:hRule="atLeast"/>
        </w:trPr>
        <w:tc>
          <w:tcPr>
            <w:tcW w:w="1886" w:type="dxa"/>
          </w:tcPr>
          <w:p>
            <w:pPr>
              <w:pStyle w:val="TableParagraph"/>
              <w:spacing w:before="66"/>
              <w:ind w:left="145" w:right="73"/>
              <w:jc w:val="center"/>
              <w:rPr>
                <w:sz w:val="21"/>
              </w:rPr>
            </w:pPr>
            <w:r>
              <w:rPr>
                <w:sz w:val="21"/>
              </w:rPr>
              <w:t>2023</w:t>
            </w:r>
            <w:r>
              <w:rPr>
                <w:spacing w:val="-36"/>
                <w:sz w:val="21"/>
              </w:rPr>
              <w:t> 年 </w:t>
            </w:r>
            <w:r>
              <w:rPr>
                <w:sz w:val="21"/>
              </w:rPr>
              <w:t>6</w:t>
            </w:r>
            <w:r>
              <w:rPr>
                <w:spacing w:val="-36"/>
                <w:sz w:val="21"/>
              </w:rPr>
              <w:t> 月 </w:t>
            </w:r>
            <w:r>
              <w:rPr>
                <w:sz w:val="21"/>
              </w:rPr>
              <w:t>12</w:t>
            </w:r>
            <w:r>
              <w:rPr>
                <w:spacing w:val="-28"/>
                <w:sz w:val="21"/>
              </w:rPr>
              <w:t> 日</w:t>
            </w:r>
            <w:r>
              <w:rPr>
                <w:sz w:val="21"/>
              </w:rPr>
              <w:t> </w:t>
            </w:r>
          </w:p>
        </w:tc>
        <w:tc>
          <w:tcPr>
            <w:tcW w:w="2909" w:type="dxa"/>
          </w:tcPr>
          <w:p>
            <w:pPr>
              <w:pStyle w:val="TableParagraph"/>
              <w:spacing w:before="66"/>
              <w:ind w:left="108"/>
              <w:rPr>
                <w:sz w:val="21"/>
              </w:rPr>
            </w:pPr>
            <w:r>
              <w:rPr>
                <w:spacing w:val="-1"/>
                <w:sz w:val="21"/>
              </w:rPr>
              <w:t>审核总经理候选人任职资格</w:t>
            </w:r>
            <w:r>
              <w:rPr>
                <w:sz w:val="21"/>
              </w:rPr>
              <w:t> </w:t>
            </w:r>
          </w:p>
        </w:tc>
        <w:tc>
          <w:tcPr>
            <w:tcW w:w="2178" w:type="dxa"/>
          </w:tcPr>
          <w:p>
            <w:pPr>
              <w:pStyle w:val="TableParagraph"/>
              <w:spacing w:before="66"/>
              <w:ind w:left="144" w:right="103"/>
              <w:jc w:val="center"/>
              <w:rPr>
                <w:sz w:val="21"/>
              </w:rPr>
            </w:pPr>
            <w:r>
              <w:rPr>
                <w:spacing w:val="-1"/>
                <w:sz w:val="21"/>
              </w:rPr>
              <w:t>同意提交董事会审议</w:t>
            </w:r>
            <w:r>
              <w:rPr>
                <w:sz w:val="21"/>
              </w:rPr>
              <w:t> </w:t>
            </w:r>
          </w:p>
        </w:tc>
        <w:tc>
          <w:tcPr>
            <w:tcW w:w="2063" w:type="dxa"/>
          </w:tcPr>
          <w:p>
            <w:pPr>
              <w:pStyle w:val="TableParagraph"/>
              <w:spacing w:before="66"/>
              <w:ind w:left="110"/>
              <w:rPr>
                <w:sz w:val="21"/>
              </w:rPr>
            </w:pPr>
            <w:r>
              <w:rPr>
                <w:sz w:val="21"/>
              </w:rPr>
              <w:t>/ </w:t>
            </w:r>
          </w:p>
        </w:tc>
      </w:tr>
    </w:tbl>
    <w:p>
      <w:pPr>
        <w:pStyle w:val="BodyText"/>
        <w:spacing w:before="1"/>
        <w:ind w:left="518"/>
      </w:pPr>
      <w:r>
        <w:rPr>
          <w:w w:val="100"/>
        </w:rPr>
        <w:t> </w:t>
      </w:r>
    </w:p>
    <w:p>
      <w:pPr>
        <w:pStyle w:val="BodyText"/>
        <w:spacing w:before="65"/>
        <w:ind w:left="518"/>
      </w:pPr>
      <w:r>
        <w:rPr>
          <w:spacing w:val="-3"/>
        </w:rPr>
        <w:t>(四)报告期内薪酬与考核委员会召开 </w:t>
      </w:r>
      <w:r>
        <w:rPr/>
        <w:t>1</w:t>
      </w:r>
      <w:r>
        <w:rPr>
          <w:spacing w:val="-13"/>
        </w:rPr>
        <w:t> 次会议</w:t>
      </w:r>
      <w:r>
        <w:rPr/>
        <w:t> </w:t>
      </w: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3056"/>
        <w:gridCol w:w="2179"/>
        <w:gridCol w:w="2064"/>
      </w:tblGrid>
      <w:tr>
        <w:trPr>
          <w:trHeight w:val="397" w:hRule="atLeast"/>
        </w:trPr>
        <w:tc>
          <w:tcPr>
            <w:tcW w:w="1740" w:type="dxa"/>
          </w:tcPr>
          <w:p>
            <w:pPr>
              <w:pStyle w:val="TableParagraph"/>
              <w:ind w:left="138" w:right="26"/>
              <w:jc w:val="center"/>
              <w:rPr>
                <w:sz w:val="21"/>
              </w:rPr>
            </w:pPr>
            <w:r>
              <w:rPr>
                <w:spacing w:val="-1"/>
                <w:sz w:val="21"/>
              </w:rPr>
              <w:t>召开日期</w:t>
            </w:r>
            <w:r>
              <w:rPr>
                <w:sz w:val="21"/>
              </w:rPr>
              <w:t> </w:t>
            </w:r>
          </w:p>
        </w:tc>
        <w:tc>
          <w:tcPr>
            <w:tcW w:w="3056" w:type="dxa"/>
          </w:tcPr>
          <w:p>
            <w:pPr>
              <w:pStyle w:val="TableParagraph"/>
              <w:ind w:left="1104"/>
              <w:rPr>
                <w:sz w:val="21"/>
              </w:rPr>
            </w:pPr>
            <w:r>
              <w:rPr>
                <w:spacing w:val="-1"/>
                <w:sz w:val="21"/>
              </w:rPr>
              <w:t>会议内容</w:t>
            </w:r>
            <w:r>
              <w:rPr>
                <w:sz w:val="21"/>
              </w:rPr>
              <w:t> </w:t>
            </w:r>
          </w:p>
        </w:tc>
        <w:tc>
          <w:tcPr>
            <w:tcW w:w="2179" w:type="dxa"/>
          </w:tcPr>
          <w:p>
            <w:pPr>
              <w:pStyle w:val="TableParagraph"/>
              <w:ind w:left="143" w:right="35"/>
              <w:jc w:val="center"/>
              <w:rPr>
                <w:sz w:val="21"/>
              </w:rPr>
            </w:pPr>
            <w:r>
              <w:rPr>
                <w:spacing w:val="-1"/>
                <w:sz w:val="21"/>
              </w:rPr>
              <w:t>重要意见和建议</w:t>
            </w:r>
            <w:r>
              <w:rPr>
                <w:sz w:val="21"/>
              </w:rPr>
              <w:t> </w:t>
            </w:r>
          </w:p>
        </w:tc>
        <w:tc>
          <w:tcPr>
            <w:tcW w:w="2064" w:type="dxa"/>
          </w:tcPr>
          <w:p>
            <w:pPr>
              <w:pStyle w:val="TableParagraph"/>
              <w:ind w:left="192"/>
              <w:rPr>
                <w:sz w:val="21"/>
              </w:rPr>
            </w:pPr>
            <w:r>
              <w:rPr>
                <w:spacing w:val="-1"/>
                <w:sz w:val="21"/>
              </w:rPr>
              <w:t>其他履行职责情况</w:t>
            </w:r>
            <w:r>
              <w:rPr>
                <w:sz w:val="21"/>
              </w:rPr>
              <w:t> </w:t>
            </w:r>
          </w:p>
        </w:tc>
      </w:tr>
      <w:tr>
        <w:trPr>
          <w:trHeight w:val="395" w:hRule="atLeast"/>
        </w:trPr>
        <w:tc>
          <w:tcPr>
            <w:tcW w:w="1740" w:type="dxa"/>
          </w:tcPr>
          <w:p>
            <w:pPr>
              <w:pStyle w:val="TableParagraph"/>
              <w:ind w:left="148" w:right="26"/>
              <w:jc w:val="center"/>
              <w:rPr>
                <w:sz w:val="21"/>
              </w:rPr>
            </w:pPr>
            <w:r>
              <w:rPr>
                <w:sz w:val="21"/>
              </w:rPr>
              <w:t>2023</w:t>
            </w:r>
            <w:r>
              <w:rPr>
                <w:spacing w:val="-36"/>
                <w:sz w:val="21"/>
              </w:rPr>
              <w:t> 年 </w:t>
            </w:r>
            <w:r>
              <w:rPr>
                <w:sz w:val="21"/>
              </w:rPr>
              <w:t>3</w:t>
            </w:r>
            <w:r>
              <w:rPr>
                <w:spacing w:val="-36"/>
                <w:sz w:val="21"/>
              </w:rPr>
              <w:t> 月 </w:t>
            </w:r>
            <w:r>
              <w:rPr>
                <w:sz w:val="21"/>
              </w:rPr>
              <w:t>9</w:t>
            </w:r>
            <w:r>
              <w:rPr>
                <w:spacing w:val="-27"/>
                <w:sz w:val="21"/>
              </w:rPr>
              <w:t> 日</w:t>
            </w:r>
            <w:r>
              <w:rPr>
                <w:sz w:val="21"/>
              </w:rPr>
              <w:t> </w:t>
            </w:r>
          </w:p>
        </w:tc>
        <w:tc>
          <w:tcPr>
            <w:tcW w:w="3056" w:type="dxa"/>
          </w:tcPr>
          <w:p>
            <w:pPr>
              <w:pStyle w:val="TableParagraph"/>
              <w:ind w:left="105"/>
              <w:rPr>
                <w:sz w:val="21"/>
              </w:rPr>
            </w:pPr>
            <w:r>
              <w:rPr>
                <w:spacing w:val="-18"/>
                <w:sz w:val="21"/>
              </w:rPr>
              <w:t>审查 </w:t>
            </w:r>
            <w:r>
              <w:rPr>
                <w:sz w:val="21"/>
              </w:rPr>
              <w:t>2022</w:t>
            </w:r>
            <w:r>
              <w:rPr>
                <w:spacing w:val="-8"/>
                <w:sz w:val="21"/>
              </w:rPr>
              <w:t> 年度董事和高管的薪</w:t>
            </w:r>
          </w:p>
        </w:tc>
        <w:tc>
          <w:tcPr>
            <w:tcW w:w="2179" w:type="dxa"/>
          </w:tcPr>
          <w:p>
            <w:pPr>
              <w:pStyle w:val="TableParagraph"/>
              <w:ind w:left="143" w:right="105"/>
              <w:jc w:val="center"/>
              <w:rPr>
                <w:sz w:val="21"/>
              </w:rPr>
            </w:pPr>
            <w:r>
              <w:rPr>
                <w:spacing w:val="-1"/>
                <w:sz w:val="21"/>
              </w:rPr>
              <w:t>同意提交董事会审议</w:t>
            </w:r>
            <w:r>
              <w:rPr>
                <w:sz w:val="21"/>
              </w:rPr>
              <w:t> </w:t>
            </w:r>
          </w:p>
        </w:tc>
        <w:tc>
          <w:tcPr>
            <w:tcW w:w="2064" w:type="dxa"/>
          </w:tcPr>
          <w:p>
            <w:pPr>
              <w:pStyle w:val="TableParagraph"/>
              <w:ind w:left="108"/>
              <w:rPr>
                <w:sz w:val="21"/>
              </w:rPr>
            </w:pPr>
            <w:r>
              <w:rPr>
                <w:sz w:val="21"/>
              </w:rPr>
              <w:t>/ </w:t>
            </w:r>
          </w:p>
        </w:tc>
      </w:tr>
    </w:tbl>
    <w:p>
      <w:pPr>
        <w:spacing w:after="0"/>
        <w:rPr>
          <w:sz w:val="21"/>
        </w:rPr>
        <w:sectPr>
          <w:pgSz w:w="11910" w:h="16840"/>
          <w:pgMar w:header="877" w:footer="1195" w:top="1460" w:bottom="1380" w:left="1280" w:right="94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0"/>
        <w:gridCol w:w="3056"/>
        <w:gridCol w:w="2179"/>
        <w:gridCol w:w="2064"/>
      </w:tblGrid>
      <w:tr>
        <w:trPr>
          <w:trHeight w:val="547" w:hRule="atLeast"/>
        </w:trPr>
        <w:tc>
          <w:tcPr>
            <w:tcW w:w="1740" w:type="dxa"/>
          </w:tcPr>
          <w:p>
            <w:pPr>
              <w:pStyle w:val="TableParagraph"/>
              <w:spacing w:before="0"/>
              <w:rPr>
                <w:rFonts w:ascii="Times New Roman"/>
                <w:sz w:val="20"/>
              </w:rPr>
            </w:pPr>
          </w:p>
        </w:tc>
        <w:tc>
          <w:tcPr>
            <w:tcW w:w="3056" w:type="dxa"/>
          </w:tcPr>
          <w:p>
            <w:pPr>
              <w:pStyle w:val="TableParagraph"/>
              <w:spacing w:line="270" w:lineRule="atLeast" w:before="0"/>
              <w:ind w:left="105" w:right="96"/>
              <w:rPr>
                <w:sz w:val="21"/>
              </w:rPr>
            </w:pPr>
            <w:r>
              <w:rPr>
                <w:spacing w:val="-7"/>
                <w:sz w:val="21"/>
              </w:rPr>
              <w:t>酬发放情况；讨论 </w:t>
            </w:r>
            <w:r>
              <w:rPr>
                <w:spacing w:val="-1"/>
                <w:sz w:val="21"/>
              </w:rPr>
              <w:t>2023</w:t>
            </w:r>
            <w:r>
              <w:rPr>
                <w:spacing w:val="-14"/>
                <w:sz w:val="21"/>
              </w:rPr>
              <w:t> 年度董</w:t>
            </w:r>
            <w:r>
              <w:rPr>
                <w:sz w:val="21"/>
              </w:rPr>
              <w:t>事和高管的薪酬方案 </w:t>
            </w:r>
          </w:p>
        </w:tc>
        <w:tc>
          <w:tcPr>
            <w:tcW w:w="2179" w:type="dxa"/>
          </w:tcPr>
          <w:p>
            <w:pPr>
              <w:pStyle w:val="TableParagraph"/>
              <w:spacing w:before="0"/>
              <w:rPr>
                <w:rFonts w:ascii="Times New Roman"/>
                <w:sz w:val="20"/>
              </w:rPr>
            </w:pPr>
          </w:p>
        </w:tc>
        <w:tc>
          <w:tcPr>
            <w:tcW w:w="2064" w:type="dxa"/>
          </w:tcPr>
          <w:p>
            <w:pPr>
              <w:pStyle w:val="TableParagraph"/>
              <w:spacing w:before="0"/>
              <w:rPr>
                <w:rFonts w:ascii="Times New Roman"/>
                <w:sz w:val="20"/>
              </w:rPr>
            </w:pPr>
          </w:p>
        </w:tc>
      </w:tr>
    </w:tbl>
    <w:p>
      <w:pPr>
        <w:pStyle w:val="BodyText"/>
        <w:spacing w:before="1"/>
        <w:ind w:left="518"/>
      </w:pPr>
      <w:r>
        <w:rPr>
          <w:w w:val="100"/>
        </w:rPr>
        <w:t> </w:t>
      </w:r>
    </w:p>
    <w:p>
      <w:pPr>
        <w:pStyle w:val="BodyText"/>
        <w:spacing w:before="62"/>
        <w:ind w:left="518"/>
      </w:pPr>
      <w:r>
        <w:rPr/>
        <w:t>(五)存在异议事项的具体情况 </w:t>
      </w:r>
    </w:p>
    <w:p>
      <w:pPr>
        <w:pStyle w:val="BodyText"/>
        <w:spacing w:before="65"/>
        <w:ind w:left="518"/>
      </w:pPr>
      <w:r>
        <w:rPr>
          <w:spacing w:val="11"/>
        </w:rPr>
        <w:t>□适用 √不适用</w:t>
      </w:r>
      <w:r>
        <w:rPr>
          <w:spacing w:val="-3"/>
        </w:rPr>
        <w:t> </w:t>
      </w:r>
      <w:r>
        <w:rPr/>
        <w:t> </w:t>
      </w:r>
    </w:p>
    <w:p>
      <w:pPr>
        <w:pStyle w:val="BodyText"/>
        <w:spacing w:before="2"/>
        <w:ind w:left="518"/>
      </w:pPr>
      <w:r>
        <w:rPr>
          <w:w w:val="100"/>
        </w:rPr>
        <w:t> </w:t>
      </w:r>
    </w:p>
    <w:p>
      <w:pPr>
        <w:pStyle w:val="BodyText"/>
        <w:spacing w:before="141"/>
        <w:ind w:left="518"/>
      </w:pPr>
      <w:r>
        <w:rPr>
          <w:spacing w:val="-11"/>
        </w:rPr>
        <w:t>八、 监事会发现公司存在风险的说明</w:t>
      </w:r>
    </w:p>
    <w:p>
      <w:pPr>
        <w:pStyle w:val="BodyText"/>
        <w:spacing w:before="151"/>
        <w:ind w:left="518"/>
      </w:pPr>
      <w:r>
        <w:rPr>
          <w:spacing w:val="-1"/>
        </w:rPr>
        <w:t>□适用 √不适用</w:t>
      </w:r>
      <w:r>
        <w:rPr>
          <w:spacing w:val="-3"/>
        </w:rPr>
        <w:t> </w:t>
      </w:r>
      <w:r>
        <w:rPr/>
        <w:t> </w:t>
      </w:r>
    </w:p>
    <w:p>
      <w:pPr>
        <w:pStyle w:val="BodyText"/>
        <w:spacing w:before="91"/>
        <w:ind w:left="518"/>
      </w:pPr>
      <w:r>
        <w:rPr>
          <w:spacing w:val="-1"/>
        </w:rPr>
        <w:t>监事会对报告期内的监督事项无异议。</w:t>
      </w:r>
      <w:r>
        <w:rPr/>
        <w:t> </w:t>
      </w:r>
    </w:p>
    <w:p>
      <w:pPr>
        <w:pStyle w:val="BodyText"/>
        <w:spacing w:before="91"/>
        <w:ind w:left="518"/>
      </w:pPr>
      <w:r>
        <w:rPr>
          <w:w w:val="100"/>
        </w:rPr>
        <w:t> </w:t>
      </w:r>
    </w:p>
    <w:p>
      <w:pPr>
        <w:pStyle w:val="BodyText"/>
        <w:spacing w:before="151"/>
        <w:ind w:left="518"/>
      </w:pPr>
      <w:r>
        <w:rPr>
          <w:spacing w:val="-11"/>
        </w:rPr>
        <w:t>九、 报告期末母公司和主要子公司的员工情况</w:t>
      </w:r>
      <w:r>
        <w:rPr/>
        <w:t> </w:t>
      </w:r>
    </w:p>
    <w:p>
      <w:pPr>
        <w:spacing w:before="151"/>
        <w:ind w:left="518" w:right="0" w:firstLine="0"/>
        <w:jc w:val="left"/>
        <w:rPr>
          <w:sz w:val="21"/>
        </w:rPr>
      </w:pPr>
      <w:r>
        <w:rPr>
          <w:rFonts w:ascii="Calibri" w:eastAsia="Calibri"/>
          <w:b/>
          <w:sz w:val="21"/>
        </w:rPr>
        <w:t>(</w:t>
      </w:r>
      <w:r>
        <w:rPr>
          <w:sz w:val="21"/>
        </w:rPr>
        <w:t>一</w:t>
      </w:r>
      <w:r>
        <w:rPr>
          <w:rFonts w:ascii="Calibri" w:eastAsia="Calibri"/>
          <w:b/>
          <w:spacing w:val="18"/>
          <w:sz w:val="21"/>
        </w:rPr>
        <w:t>) </w:t>
      </w:r>
      <w:r>
        <w:rPr>
          <w:sz w:val="21"/>
        </w:rPr>
        <w:t>员工情况</w:t>
      </w:r>
    </w:p>
    <w:p>
      <w:pPr>
        <w:pStyle w:val="BodyText"/>
        <w:spacing w:before="9"/>
        <w:ind w:left="0"/>
        <w:rPr>
          <w:sz w:val="5"/>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4"/>
        <w:gridCol w:w="3965"/>
      </w:tblGrid>
      <w:tr>
        <w:trPr>
          <w:trHeight w:val="395" w:hRule="atLeast"/>
        </w:trPr>
        <w:tc>
          <w:tcPr>
            <w:tcW w:w="5084" w:type="dxa"/>
          </w:tcPr>
          <w:p>
            <w:pPr>
              <w:pStyle w:val="TableParagraph"/>
              <w:ind w:left="107"/>
              <w:rPr>
                <w:sz w:val="21"/>
              </w:rPr>
            </w:pPr>
            <w:r>
              <w:rPr>
                <w:spacing w:val="-1"/>
                <w:sz w:val="21"/>
              </w:rPr>
              <w:t>母公司在职员工的数量</w:t>
            </w:r>
            <w:r>
              <w:rPr>
                <w:sz w:val="21"/>
              </w:rPr>
              <w:t> </w:t>
            </w:r>
          </w:p>
        </w:tc>
        <w:tc>
          <w:tcPr>
            <w:tcW w:w="3965" w:type="dxa"/>
          </w:tcPr>
          <w:p>
            <w:pPr>
              <w:pStyle w:val="TableParagraph"/>
              <w:ind w:right="-15"/>
              <w:jc w:val="right"/>
              <w:rPr>
                <w:sz w:val="21"/>
              </w:rPr>
            </w:pPr>
            <w:r>
              <w:rPr>
                <w:sz w:val="21"/>
              </w:rPr>
              <w:t>2,005 </w:t>
            </w:r>
          </w:p>
        </w:tc>
      </w:tr>
      <w:tr>
        <w:trPr>
          <w:trHeight w:val="397" w:hRule="atLeast"/>
        </w:trPr>
        <w:tc>
          <w:tcPr>
            <w:tcW w:w="5084" w:type="dxa"/>
          </w:tcPr>
          <w:p>
            <w:pPr>
              <w:pStyle w:val="TableParagraph"/>
              <w:ind w:left="107"/>
              <w:rPr>
                <w:sz w:val="21"/>
              </w:rPr>
            </w:pPr>
            <w:r>
              <w:rPr>
                <w:spacing w:val="-1"/>
                <w:sz w:val="21"/>
              </w:rPr>
              <w:t>主要子公司在职员工的数量 </w:t>
            </w:r>
          </w:p>
        </w:tc>
        <w:tc>
          <w:tcPr>
            <w:tcW w:w="3965" w:type="dxa"/>
          </w:tcPr>
          <w:p>
            <w:pPr>
              <w:pStyle w:val="TableParagraph"/>
              <w:ind w:right="-15"/>
              <w:jc w:val="right"/>
              <w:rPr>
                <w:sz w:val="21"/>
              </w:rPr>
            </w:pPr>
            <w:r>
              <w:rPr>
                <w:sz w:val="21"/>
              </w:rPr>
              <w:t>1,617 </w:t>
            </w:r>
          </w:p>
        </w:tc>
      </w:tr>
      <w:tr>
        <w:trPr>
          <w:trHeight w:val="395" w:hRule="atLeast"/>
        </w:trPr>
        <w:tc>
          <w:tcPr>
            <w:tcW w:w="5084" w:type="dxa"/>
          </w:tcPr>
          <w:p>
            <w:pPr>
              <w:pStyle w:val="TableParagraph"/>
              <w:ind w:left="107"/>
              <w:rPr>
                <w:sz w:val="21"/>
              </w:rPr>
            </w:pPr>
            <w:r>
              <w:rPr>
                <w:spacing w:val="-1"/>
                <w:sz w:val="21"/>
              </w:rPr>
              <w:t>在职员工的数量合计</w:t>
            </w:r>
            <w:r>
              <w:rPr>
                <w:sz w:val="21"/>
              </w:rPr>
              <w:t> </w:t>
            </w:r>
          </w:p>
        </w:tc>
        <w:tc>
          <w:tcPr>
            <w:tcW w:w="3965" w:type="dxa"/>
          </w:tcPr>
          <w:p>
            <w:pPr>
              <w:pStyle w:val="TableParagraph"/>
              <w:ind w:right="-15"/>
              <w:jc w:val="right"/>
              <w:rPr>
                <w:sz w:val="21"/>
              </w:rPr>
            </w:pPr>
            <w:r>
              <w:rPr>
                <w:sz w:val="21"/>
              </w:rPr>
              <w:t>3,622 </w:t>
            </w:r>
          </w:p>
        </w:tc>
      </w:tr>
      <w:tr>
        <w:trPr>
          <w:trHeight w:val="398" w:hRule="atLeast"/>
        </w:trPr>
        <w:tc>
          <w:tcPr>
            <w:tcW w:w="5084" w:type="dxa"/>
          </w:tcPr>
          <w:p>
            <w:pPr>
              <w:pStyle w:val="TableParagraph"/>
              <w:ind w:left="107"/>
              <w:rPr>
                <w:sz w:val="21"/>
              </w:rPr>
            </w:pPr>
            <w:r>
              <w:rPr>
                <w:spacing w:val="-1"/>
                <w:sz w:val="21"/>
              </w:rPr>
              <w:t>母公司及主要子公司需承担费用的离退休职工人数</w:t>
            </w:r>
            <w:r>
              <w:rPr>
                <w:sz w:val="21"/>
              </w:rPr>
              <w:t> </w:t>
            </w:r>
          </w:p>
        </w:tc>
        <w:tc>
          <w:tcPr>
            <w:tcW w:w="3965" w:type="dxa"/>
          </w:tcPr>
          <w:p>
            <w:pPr>
              <w:pStyle w:val="TableParagraph"/>
              <w:ind w:right="-15"/>
              <w:jc w:val="right"/>
              <w:rPr>
                <w:sz w:val="21"/>
              </w:rPr>
            </w:pPr>
            <w:r>
              <w:rPr>
                <w:sz w:val="21"/>
              </w:rPr>
              <w:t>0 </w:t>
            </w:r>
          </w:p>
        </w:tc>
      </w:tr>
      <w:tr>
        <w:trPr>
          <w:trHeight w:val="398" w:hRule="atLeast"/>
        </w:trPr>
        <w:tc>
          <w:tcPr>
            <w:tcW w:w="9049" w:type="dxa"/>
            <w:gridSpan w:val="2"/>
          </w:tcPr>
          <w:p>
            <w:pPr>
              <w:pStyle w:val="TableParagraph"/>
              <w:ind w:left="4139" w:right="4024"/>
              <w:jc w:val="center"/>
              <w:rPr>
                <w:sz w:val="21"/>
              </w:rPr>
            </w:pPr>
            <w:r>
              <w:rPr>
                <w:spacing w:val="-1"/>
                <w:sz w:val="21"/>
              </w:rPr>
              <w:t>专业构成</w:t>
            </w:r>
            <w:r>
              <w:rPr>
                <w:sz w:val="21"/>
              </w:rPr>
              <w:t> </w:t>
            </w:r>
          </w:p>
        </w:tc>
      </w:tr>
      <w:tr>
        <w:trPr>
          <w:trHeight w:val="395" w:hRule="atLeast"/>
        </w:trPr>
        <w:tc>
          <w:tcPr>
            <w:tcW w:w="5084" w:type="dxa"/>
          </w:tcPr>
          <w:p>
            <w:pPr>
              <w:pStyle w:val="TableParagraph"/>
              <w:ind w:left="1946" w:right="1834"/>
              <w:jc w:val="center"/>
              <w:rPr>
                <w:sz w:val="21"/>
              </w:rPr>
            </w:pPr>
            <w:r>
              <w:rPr>
                <w:spacing w:val="-1"/>
                <w:sz w:val="21"/>
              </w:rPr>
              <w:t>专业构成类别</w:t>
            </w:r>
            <w:r>
              <w:rPr>
                <w:sz w:val="21"/>
              </w:rPr>
              <w:t> </w:t>
            </w:r>
          </w:p>
        </w:tc>
        <w:tc>
          <w:tcPr>
            <w:tcW w:w="3965" w:type="dxa"/>
          </w:tcPr>
          <w:p>
            <w:pPr>
              <w:pStyle w:val="TableParagraph"/>
              <w:ind w:left="1351"/>
              <w:rPr>
                <w:sz w:val="21"/>
              </w:rPr>
            </w:pPr>
            <w:r>
              <w:rPr>
                <w:spacing w:val="-1"/>
                <w:sz w:val="21"/>
              </w:rPr>
              <w:t>专业构成人数</w:t>
            </w:r>
            <w:r>
              <w:rPr>
                <w:sz w:val="21"/>
              </w:rPr>
              <w:t> </w:t>
            </w:r>
          </w:p>
        </w:tc>
      </w:tr>
      <w:tr>
        <w:trPr>
          <w:trHeight w:val="397" w:hRule="atLeast"/>
        </w:trPr>
        <w:tc>
          <w:tcPr>
            <w:tcW w:w="5084" w:type="dxa"/>
          </w:tcPr>
          <w:p>
            <w:pPr>
              <w:pStyle w:val="TableParagraph"/>
              <w:ind w:left="1946" w:right="1831"/>
              <w:jc w:val="center"/>
              <w:rPr>
                <w:sz w:val="21"/>
              </w:rPr>
            </w:pPr>
            <w:r>
              <w:rPr>
                <w:spacing w:val="-1"/>
                <w:sz w:val="21"/>
              </w:rPr>
              <w:t>生产人员</w:t>
            </w:r>
            <w:r>
              <w:rPr>
                <w:sz w:val="21"/>
              </w:rPr>
              <w:t> </w:t>
            </w:r>
          </w:p>
        </w:tc>
        <w:tc>
          <w:tcPr>
            <w:tcW w:w="3965" w:type="dxa"/>
          </w:tcPr>
          <w:p>
            <w:pPr>
              <w:pStyle w:val="TableParagraph"/>
              <w:ind w:right="-15"/>
              <w:jc w:val="right"/>
              <w:rPr>
                <w:sz w:val="21"/>
              </w:rPr>
            </w:pPr>
            <w:r>
              <w:rPr>
                <w:sz w:val="21"/>
              </w:rPr>
              <w:t>1,722 </w:t>
            </w:r>
          </w:p>
        </w:tc>
      </w:tr>
      <w:tr>
        <w:trPr>
          <w:trHeight w:val="396" w:hRule="atLeast"/>
        </w:trPr>
        <w:tc>
          <w:tcPr>
            <w:tcW w:w="5084" w:type="dxa"/>
          </w:tcPr>
          <w:p>
            <w:pPr>
              <w:pStyle w:val="TableParagraph"/>
              <w:ind w:left="1946" w:right="1831"/>
              <w:jc w:val="center"/>
              <w:rPr>
                <w:sz w:val="21"/>
              </w:rPr>
            </w:pPr>
            <w:r>
              <w:rPr>
                <w:spacing w:val="-1"/>
                <w:sz w:val="21"/>
              </w:rPr>
              <w:t>销售人员</w:t>
            </w:r>
            <w:r>
              <w:rPr>
                <w:sz w:val="21"/>
              </w:rPr>
              <w:t> </w:t>
            </w:r>
          </w:p>
        </w:tc>
        <w:tc>
          <w:tcPr>
            <w:tcW w:w="3965" w:type="dxa"/>
          </w:tcPr>
          <w:p>
            <w:pPr>
              <w:pStyle w:val="TableParagraph"/>
              <w:ind w:right="-15"/>
              <w:jc w:val="right"/>
              <w:rPr>
                <w:sz w:val="21"/>
              </w:rPr>
            </w:pPr>
            <w:r>
              <w:rPr>
                <w:sz w:val="21"/>
              </w:rPr>
              <w:t>247 </w:t>
            </w:r>
          </w:p>
        </w:tc>
      </w:tr>
      <w:tr>
        <w:trPr>
          <w:trHeight w:val="398" w:hRule="atLeast"/>
        </w:trPr>
        <w:tc>
          <w:tcPr>
            <w:tcW w:w="5084" w:type="dxa"/>
          </w:tcPr>
          <w:p>
            <w:pPr>
              <w:pStyle w:val="TableParagraph"/>
              <w:ind w:left="1946" w:right="1831"/>
              <w:jc w:val="center"/>
              <w:rPr>
                <w:sz w:val="21"/>
              </w:rPr>
            </w:pPr>
            <w:r>
              <w:rPr>
                <w:spacing w:val="-1"/>
                <w:sz w:val="21"/>
              </w:rPr>
              <w:t>技术人员</w:t>
            </w:r>
            <w:r>
              <w:rPr>
                <w:sz w:val="21"/>
              </w:rPr>
              <w:t> </w:t>
            </w:r>
          </w:p>
        </w:tc>
        <w:tc>
          <w:tcPr>
            <w:tcW w:w="3965" w:type="dxa"/>
          </w:tcPr>
          <w:p>
            <w:pPr>
              <w:pStyle w:val="TableParagraph"/>
              <w:ind w:right="-15"/>
              <w:jc w:val="right"/>
              <w:rPr>
                <w:sz w:val="21"/>
              </w:rPr>
            </w:pPr>
            <w:r>
              <w:rPr>
                <w:sz w:val="21"/>
              </w:rPr>
              <w:t>579 </w:t>
            </w:r>
          </w:p>
        </w:tc>
      </w:tr>
      <w:tr>
        <w:trPr>
          <w:trHeight w:val="395" w:hRule="atLeast"/>
        </w:trPr>
        <w:tc>
          <w:tcPr>
            <w:tcW w:w="5084" w:type="dxa"/>
          </w:tcPr>
          <w:p>
            <w:pPr>
              <w:pStyle w:val="TableParagraph"/>
              <w:ind w:left="1946" w:right="1831"/>
              <w:jc w:val="center"/>
              <w:rPr>
                <w:sz w:val="21"/>
              </w:rPr>
            </w:pPr>
            <w:r>
              <w:rPr>
                <w:spacing w:val="-1"/>
                <w:sz w:val="21"/>
              </w:rPr>
              <w:t>财务人员</w:t>
            </w:r>
            <w:r>
              <w:rPr>
                <w:sz w:val="21"/>
              </w:rPr>
              <w:t> </w:t>
            </w:r>
          </w:p>
        </w:tc>
        <w:tc>
          <w:tcPr>
            <w:tcW w:w="3965" w:type="dxa"/>
          </w:tcPr>
          <w:p>
            <w:pPr>
              <w:pStyle w:val="TableParagraph"/>
              <w:ind w:right="-15"/>
              <w:jc w:val="right"/>
              <w:rPr>
                <w:sz w:val="21"/>
              </w:rPr>
            </w:pPr>
            <w:r>
              <w:rPr>
                <w:sz w:val="21"/>
              </w:rPr>
              <w:t>46 </w:t>
            </w:r>
          </w:p>
        </w:tc>
      </w:tr>
      <w:tr>
        <w:trPr>
          <w:trHeight w:val="398" w:hRule="atLeast"/>
        </w:trPr>
        <w:tc>
          <w:tcPr>
            <w:tcW w:w="5084" w:type="dxa"/>
          </w:tcPr>
          <w:p>
            <w:pPr>
              <w:pStyle w:val="TableParagraph"/>
              <w:spacing w:before="65"/>
              <w:ind w:left="1946" w:right="1831"/>
              <w:jc w:val="center"/>
              <w:rPr>
                <w:sz w:val="21"/>
              </w:rPr>
            </w:pPr>
            <w:r>
              <w:rPr>
                <w:spacing w:val="-1"/>
                <w:sz w:val="21"/>
              </w:rPr>
              <w:t>行政人员</w:t>
            </w:r>
            <w:r>
              <w:rPr>
                <w:sz w:val="21"/>
              </w:rPr>
              <w:t> </w:t>
            </w:r>
          </w:p>
        </w:tc>
        <w:tc>
          <w:tcPr>
            <w:tcW w:w="3965" w:type="dxa"/>
          </w:tcPr>
          <w:p>
            <w:pPr>
              <w:pStyle w:val="TableParagraph"/>
              <w:spacing w:before="65"/>
              <w:ind w:right="-15"/>
              <w:jc w:val="right"/>
              <w:rPr>
                <w:sz w:val="21"/>
              </w:rPr>
            </w:pPr>
            <w:r>
              <w:rPr>
                <w:sz w:val="21"/>
              </w:rPr>
              <w:t>130 </w:t>
            </w:r>
          </w:p>
        </w:tc>
      </w:tr>
      <w:tr>
        <w:trPr>
          <w:trHeight w:val="397" w:hRule="atLeast"/>
        </w:trPr>
        <w:tc>
          <w:tcPr>
            <w:tcW w:w="5084" w:type="dxa"/>
          </w:tcPr>
          <w:p>
            <w:pPr>
              <w:pStyle w:val="TableParagraph"/>
              <w:ind w:left="1946" w:right="1831"/>
              <w:jc w:val="center"/>
              <w:rPr>
                <w:sz w:val="21"/>
              </w:rPr>
            </w:pPr>
            <w:r>
              <w:rPr>
                <w:spacing w:val="-1"/>
                <w:sz w:val="21"/>
              </w:rPr>
              <w:t>管理人员</w:t>
            </w:r>
            <w:r>
              <w:rPr>
                <w:sz w:val="21"/>
              </w:rPr>
              <w:t> </w:t>
            </w:r>
          </w:p>
        </w:tc>
        <w:tc>
          <w:tcPr>
            <w:tcW w:w="3965" w:type="dxa"/>
          </w:tcPr>
          <w:p>
            <w:pPr>
              <w:pStyle w:val="TableParagraph"/>
              <w:ind w:right="-15"/>
              <w:jc w:val="right"/>
              <w:rPr>
                <w:sz w:val="21"/>
              </w:rPr>
            </w:pPr>
            <w:r>
              <w:rPr>
                <w:sz w:val="21"/>
              </w:rPr>
              <w:t>484 </w:t>
            </w:r>
          </w:p>
        </w:tc>
      </w:tr>
      <w:tr>
        <w:trPr>
          <w:trHeight w:val="395" w:hRule="atLeast"/>
        </w:trPr>
        <w:tc>
          <w:tcPr>
            <w:tcW w:w="5084" w:type="dxa"/>
          </w:tcPr>
          <w:p>
            <w:pPr>
              <w:pStyle w:val="TableParagraph"/>
              <w:ind w:left="1946" w:right="1831"/>
              <w:jc w:val="center"/>
              <w:rPr>
                <w:sz w:val="21"/>
              </w:rPr>
            </w:pPr>
            <w:r>
              <w:rPr>
                <w:spacing w:val="-1"/>
                <w:sz w:val="21"/>
              </w:rPr>
              <w:t>辅助人员</w:t>
            </w:r>
            <w:r>
              <w:rPr>
                <w:sz w:val="21"/>
              </w:rPr>
              <w:t> </w:t>
            </w:r>
          </w:p>
        </w:tc>
        <w:tc>
          <w:tcPr>
            <w:tcW w:w="3965" w:type="dxa"/>
          </w:tcPr>
          <w:p>
            <w:pPr>
              <w:pStyle w:val="TableParagraph"/>
              <w:ind w:right="-15"/>
              <w:jc w:val="right"/>
              <w:rPr>
                <w:sz w:val="21"/>
              </w:rPr>
            </w:pPr>
            <w:r>
              <w:rPr>
                <w:sz w:val="21"/>
              </w:rPr>
              <w:t>414 </w:t>
            </w:r>
          </w:p>
        </w:tc>
      </w:tr>
      <w:tr>
        <w:trPr>
          <w:trHeight w:val="397" w:hRule="atLeast"/>
        </w:trPr>
        <w:tc>
          <w:tcPr>
            <w:tcW w:w="5084" w:type="dxa"/>
          </w:tcPr>
          <w:p>
            <w:pPr>
              <w:pStyle w:val="TableParagraph"/>
              <w:ind w:left="1946" w:right="1833"/>
              <w:jc w:val="center"/>
              <w:rPr>
                <w:sz w:val="21"/>
              </w:rPr>
            </w:pPr>
            <w:r>
              <w:rPr>
                <w:sz w:val="21"/>
              </w:rPr>
              <w:t>合计 </w:t>
            </w:r>
          </w:p>
        </w:tc>
        <w:tc>
          <w:tcPr>
            <w:tcW w:w="3965" w:type="dxa"/>
          </w:tcPr>
          <w:p>
            <w:pPr>
              <w:pStyle w:val="TableParagraph"/>
              <w:ind w:right="-15"/>
              <w:jc w:val="right"/>
              <w:rPr>
                <w:sz w:val="21"/>
              </w:rPr>
            </w:pPr>
            <w:r>
              <w:rPr>
                <w:sz w:val="21"/>
              </w:rPr>
              <w:t>3,622 </w:t>
            </w:r>
          </w:p>
        </w:tc>
      </w:tr>
      <w:tr>
        <w:trPr>
          <w:trHeight w:val="395" w:hRule="atLeast"/>
        </w:trPr>
        <w:tc>
          <w:tcPr>
            <w:tcW w:w="9049" w:type="dxa"/>
            <w:gridSpan w:val="2"/>
          </w:tcPr>
          <w:p>
            <w:pPr>
              <w:pStyle w:val="TableParagraph"/>
              <w:ind w:left="4139" w:right="4024"/>
              <w:jc w:val="center"/>
              <w:rPr>
                <w:sz w:val="21"/>
              </w:rPr>
            </w:pPr>
            <w:r>
              <w:rPr>
                <w:spacing w:val="-1"/>
                <w:sz w:val="21"/>
              </w:rPr>
              <w:t>教育程度</w:t>
            </w:r>
            <w:r>
              <w:rPr>
                <w:sz w:val="21"/>
              </w:rPr>
              <w:t> </w:t>
            </w:r>
          </w:p>
        </w:tc>
      </w:tr>
      <w:tr>
        <w:trPr>
          <w:trHeight w:val="398" w:hRule="atLeast"/>
        </w:trPr>
        <w:tc>
          <w:tcPr>
            <w:tcW w:w="5084" w:type="dxa"/>
          </w:tcPr>
          <w:p>
            <w:pPr>
              <w:pStyle w:val="TableParagraph"/>
              <w:spacing w:before="65"/>
              <w:ind w:left="1946" w:right="1834"/>
              <w:jc w:val="center"/>
              <w:rPr>
                <w:sz w:val="21"/>
              </w:rPr>
            </w:pPr>
            <w:r>
              <w:rPr>
                <w:spacing w:val="-1"/>
                <w:sz w:val="21"/>
              </w:rPr>
              <w:t>教育程度类别</w:t>
            </w:r>
            <w:r>
              <w:rPr>
                <w:sz w:val="21"/>
              </w:rPr>
              <w:t> </w:t>
            </w:r>
          </w:p>
        </w:tc>
        <w:tc>
          <w:tcPr>
            <w:tcW w:w="3965" w:type="dxa"/>
          </w:tcPr>
          <w:p>
            <w:pPr>
              <w:pStyle w:val="TableParagraph"/>
              <w:spacing w:before="65"/>
              <w:ind w:left="1490" w:right="1375"/>
              <w:jc w:val="center"/>
              <w:rPr>
                <w:sz w:val="21"/>
              </w:rPr>
            </w:pPr>
            <w:r>
              <w:rPr>
                <w:sz w:val="21"/>
              </w:rPr>
              <w:t>数量（人） </w:t>
            </w:r>
          </w:p>
        </w:tc>
      </w:tr>
      <w:tr>
        <w:trPr>
          <w:trHeight w:val="398" w:hRule="atLeast"/>
        </w:trPr>
        <w:tc>
          <w:tcPr>
            <w:tcW w:w="5084" w:type="dxa"/>
          </w:tcPr>
          <w:p>
            <w:pPr>
              <w:pStyle w:val="TableParagraph"/>
              <w:spacing w:before="64"/>
              <w:ind w:left="1946" w:right="1833"/>
              <w:jc w:val="center"/>
              <w:rPr>
                <w:sz w:val="21"/>
              </w:rPr>
            </w:pPr>
            <w:r>
              <w:rPr>
                <w:sz w:val="21"/>
              </w:rPr>
              <w:t>博士 </w:t>
            </w:r>
          </w:p>
        </w:tc>
        <w:tc>
          <w:tcPr>
            <w:tcW w:w="3965" w:type="dxa"/>
          </w:tcPr>
          <w:p>
            <w:pPr>
              <w:pStyle w:val="TableParagraph"/>
              <w:spacing w:before="64"/>
              <w:ind w:right="-15"/>
              <w:jc w:val="right"/>
              <w:rPr>
                <w:sz w:val="21"/>
              </w:rPr>
            </w:pPr>
            <w:r>
              <w:rPr>
                <w:sz w:val="21"/>
              </w:rPr>
              <w:t>1 </w:t>
            </w:r>
          </w:p>
        </w:tc>
      </w:tr>
      <w:tr>
        <w:trPr>
          <w:trHeight w:val="395" w:hRule="atLeast"/>
        </w:trPr>
        <w:tc>
          <w:tcPr>
            <w:tcW w:w="5084" w:type="dxa"/>
          </w:tcPr>
          <w:p>
            <w:pPr>
              <w:pStyle w:val="TableParagraph"/>
              <w:ind w:left="1946" w:right="1833"/>
              <w:jc w:val="center"/>
              <w:rPr>
                <w:sz w:val="21"/>
              </w:rPr>
            </w:pPr>
            <w:r>
              <w:rPr>
                <w:sz w:val="21"/>
              </w:rPr>
              <w:t>硕士 </w:t>
            </w:r>
          </w:p>
        </w:tc>
        <w:tc>
          <w:tcPr>
            <w:tcW w:w="3965" w:type="dxa"/>
          </w:tcPr>
          <w:p>
            <w:pPr>
              <w:pStyle w:val="TableParagraph"/>
              <w:ind w:right="-15"/>
              <w:jc w:val="right"/>
              <w:rPr>
                <w:sz w:val="21"/>
              </w:rPr>
            </w:pPr>
            <w:r>
              <w:rPr>
                <w:sz w:val="21"/>
              </w:rPr>
              <w:t>36 </w:t>
            </w:r>
          </w:p>
        </w:tc>
      </w:tr>
      <w:tr>
        <w:trPr>
          <w:trHeight w:val="398" w:hRule="atLeast"/>
        </w:trPr>
        <w:tc>
          <w:tcPr>
            <w:tcW w:w="5084" w:type="dxa"/>
          </w:tcPr>
          <w:p>
            <w:pPr>
              <w:pStyle w:val="TableParagraph"/>
              <w:ind w:left="1946" w:right="1833"/>
              <w:jc w:val="center"/>
              <w:rPr>
                <w:sz w:val="21"/>
              </w:rPr>
            </w:pPr>
            <w:r>
              <w:rPr>
                <w:sz w:val="21"/>
              </w:rPr>
              <w:t>本科 </w:t>
            </w:r>
          </w:p>
        </w:tc>
        <w:tc>
          <w:tcPr>
            <w:tcW w:w="3965" w:type="dxa"/>
          </w:tcPr>
          <w:p>
            <w:pPr>
              <w:pStyle w:val="TableParagraph"/>
              <w:ind w:right="-15"/>
              <w:jc w:val="right"/>
              <w:rPr>
                <w:sz w:val="21"/>
              </w:rPr>
            </w:pPr>
            <w:r>
              <w:rPr>
                <w:sz w:val="21"/>
              </w:rPr>
              <w:t>810 </w:t>
            </w:r>
          </w:p>
        </w:tc>
      </w:tr>
      <w:tr>
        <w:trPr>
          <w:trHeight w:val="395" w:hRule="atLeast"/>
        </w:trPr>
        <w:tc>
          <w:tcPr>
            <w:tcW w:w="5084" w:type="dxa"/>
          </w:tcPr>
          <w:p>
            <w:pPr>
              <w:pStyle w:val="TableParagraph"/>
              <w:ind w:left="1946" w:right="1833"/>
              <w:jc w:val="center"/>
              <w:rPr>
                <w:sz w:val="21"/>
              </w:rPr>
            </w:pPr>
            <w:r>
              <w:rPr>
                <w:sz w:val="21"/>
              </w:rPr>
              <w:t>大专 </w:t>
            </w:r>
          </w:p>
        </w:tc>
        <w:tc>
          <w:tcPr>
            <w:tcW w:w="3965" w:type="dxa"/>
          </w:tcPr>
          <w:p>
            <w:pPr>
              <w:pStyle w:val="TableParagraph"/>
              <w:ind w:right="-15"/>
              <w:jc w:val="right"/>
              <w:rPr>
                <w:sz w:val="21"/>
              </w:rPr>
            </w:pPr>
            <w:r>
              <w:rPr>
                <w:sz w:val="21"/>
              </w:rPr>
              <w:t>615 </w:t>
            </w:r>
          </w:p>
        </w:tc>
      </w:tr>
      <w:tr>
        <w:trPr>
          <w:trHeight w:val="398" w:hRule="atLeast"/>
        </w:trPr>
        <w:tc>
          <w:tcPr>
            <w:tcW w:w="5084" w:type="dxa"/>
          </w:tcPr>
          <w:p>
            <w:pPr>
              <w:pStyle w:val="TableParagraph"/>
              <w:ind w:left="1946" w:right="1831"/>
              <w:jc w:val="center"/>
              <w:rPr>
                <w:sz w:val="21"/>
              </w:rPr>
            </w:pPr>
            <w:r>
              <w:rPr>
                <w:spacing w:val="-1"/>
                <w:sz w:val="21"/>
              </w:rPr>
              <w:t>大专以下</w:t>
            </w:r>
            <w:r>
              <w:rPr>
                <w:sz w:val="21"/>
              </w:rPr>
              <w:t> </w:t>
            </w:r>
          </w:p>
        </w:tc>
        <w:tc>
          <w:tcPr>
            <w:tcW w:w="3965" w:type="dxa"/>
          </w:tcPr>
          <w:p>
            <w:pPr>
              <w:pStyle w:val="TableParagraph"/>
              <w:ind w:right="-15"/>
              <w:jc w:val="right"/>
              <w:rPr>
                <w:sz w:val="21"/>
              </w:rPr>
            </w:pPr>
            <w:r>
              <w:rPr>
                <w:sz w:val="21"/>
              </w:rPr>
              <w:t>2,160 </w:t>
            </w:r>
          </w:p>
        </w:tc>
      </w:tr>
      <w:tr>
        <w:trPr>
          <w:trHeight w:val="397" w:hRule="atLeast"/>
        </w:trPr>
        <w:tc>
          <w:tcPr>
            <w:tcW w:w="5084" w:type="dxa"/>
          </w:tcPr>
          <w:p>
            <w:pPr>
              <w:pStyle w:val="TableParagraph"/>
              <w:ind w:left="1946" w:right="1833"/>
              <w:jc w:val="center"/>
              <w:rPr>
                <w:sz w:val="21"/>
              </w:rPr>
            </w:pPr>
            <w:r>
              <w:rPr>
                <w:sz w:val="21"/>
              </w:rPr>
              <w:t>合计 </w:t>
            </w:r>
          </w:p>
        </w:tc>
        <w:tc>
          <w:tcPr>
            <w:tcW w:w="3965" w:type="dxa"/>
          </w:tcPr>
          <w:p>
            <w:pPr>
              <w:pStyle w:val="TableParagraph"/>
              <w:ind w:right="-15"/>
              <w:jc w:val="right"/>
              <w:rPr>
                <w:sz w:val="21"/>
              </w:rPr>
            </w:pPr>
            <w:r>
              <w:rPr>
                <w:sz w:val="21"/>
              </w:rPr>
              <w:t>3,622 </w:t>
            </w:r>
          </w:p>
        </w:tc>
      </w:tr>
    </w:tbl>
    <w:p>
      <w:pPr>
        <w:pStyle w:val="BodyText"/>
        <w:spacing w:before="1"/>
        <w:ind w:left="518"/>
      </w:pPr>
      <w:r>
        <w:rPr>
          <w:w w:val="100"/>
        </w:rPr>
        <w:t> </w:t>
      </w:r>
    </w:p>
    <w:p>
      <w:pPr>
        <w:spacing w:after="0"/>
        <w:sectPr>
          <w:pgSz w:w="11910" w:h="16840"/>
          <w:pgMar w:header="877" w:footer="1195" w:top="1460" w:bottom="1380" w:left="1280" w:right="940"/>
        </w:sectPr>
      </w:pPr>
    </w:p>
    <w:p>
      <w:pPr>
        <w:spacing w:before="61"/>
        <w:ind w:left="518" w:right="0" w:firstLine="0"/>
        <w:jc w:val="left"/>
        <w:rPr>
          <w:sz w:val="21"/>
        </w:rPr>
      </w:pPr>
      <w:r>
        <w:rPr>
          <w:rFonts w:ascii="Calibri" w:eastAsia="Calibri"/>
          <w:b/>
          <w:sz w:val="21"/>
        </w:rPr>
        <w:t>(</w:t>
      </w:r>
      <w:r>
        <w:rPr>
          <w:sz w:val="21"/>
        </w:rPr>
        <w:t>二</w:t>
      </w:r>
      <w:r>
        <w:rPr>
          <w:rFonts w:ascii="Calibri" w:eastAsia="Calibri"/>
          <w:b/>
          <w:spacing w:val="18"/>
          <w:sz w:val="21"/>
        </w:rPr>
        <w:t>) </w:t>
      </w:r>
      <w:r>
        <w:rPr>
          <w:sz w:val="21"/>
        </w:rPr>
        <w:t>薪酬政策</w:t>
      </w:r>
    </w:p>
    <w:p>
      <w:pPr>
        <w:pStyle w:val="BodyText"/>
        <w:spacing w:before="65"/>
        <w:ind w:left="518"/>
      </w:pPr>
      <w:r>
        <w:rPr>
          <w:spacing w:val="11"/>
        </w:rPr>
        <w:t>√适用 □不适用</w:t>
      </w:r>
      <w:r>
        <w:rPr>
          <w:spacing w:val="-3"/>
        </w:rPr>
        <w:t> </w:t>
      </w:r>
      <w:r>
        <w:rPr/>
        <w:t> </w:t>
      </w:r>
    </w:p>
    <w:p>
      <w:pPr>
        <w:pStyle w:val="BodyText"/>
        <w:spacing w:line="360" w:lineRule="exact" w:before="1"/>
        <w:ind w:left="518" w:right="328" w:firstLine="419"/>
        <w:jc w:val="both"/>
      </w:pPr>
      <w:r>
        <w:rPr/>
        <w:t>公司薪酬体系本着“内具公平性，外具竞争力”的原则设置。透过“岗位价值评估”确定岗位工资，员工根据公司经营绩效以及个人工作绩效获得年收入。公司每年会根据市场价格、物价</w:t>
      </w:r>
      <w:r>
        <w:rPr>
          <w:spacing w:val="-5"/>
        </w:rPr>
        <w:t>因素等进行薪资普调作业。对于关键岗位收入，保证不低于市场 </w:t>
      </w:r>
      <w:r>
        <w:rPr>
          <w:spacing w:val="-2"/>
        </w:rPr>
        <w:t>75</w:t>
      </w:r>
      <w:r>
        <w:rPr>
          <w:spacing w:val="-10"/>
        </w:rPr>
        <w:t> 分位值。对于高潜力人员，给</w:t>
      </w:r>
      <w:r>
        <w:rPr/>
        <w:t>予快速提升通道的同时，提供与市场价格相当的年收入。肯定员工的进步、成长，通过职位晋升获得提高收入的机会。 </w:t>
      </w:r>
    </w:p>
    <w:p>
      <w:pPr>
        <w:pStyle w:val="BodyText"/>
        <w:spacing w:before="1"/>
        <w:ind w:left="518"/>
      </w:pPr>
      <w:r>
        <w:rPr>
          <w:w w:val="100"/>
        </w:rPr>
        <w:t> </w:t>
      </w:r>
    </w:p>
    <w:p>
      <w:pPr>
        <w:spacing w:before="65"/>
        <w:ind w:left="518" w:right="0" w:firstLine="0"/>
        <w:jc w:val="left"/>
        <w:rPr>
          <w:sz w:val="21"/>
        </w:rPr>
      </w:pPr>
      <w:r>
        <w:rPr>
          <w:rFonts w:ascii="Calibri" w:eastAsia="Calibri"/>
          <w:b/>
          <w:sz w:val="21"/>
        </w:rPr>
        <w:t>(</w:t>
      </w:r>
      <w:r>
        <w:rPr>
          <w:sz w:val="21"/>
        </w:rPr>
        <w:t>三</w:t>
      </w:r>
      <w:r>
        <w:rPr>
          <w:rFonts w:ascii="Calibri" w:eastAsia="Calibri"/>
          <w:b/>
          <w:spacing w:val="18"/>
          <w:sz w:val="21"/>
        </w:rPr>
        <w:t>) </w:t>
      </w:r>
      <w:r>
        <w:rPr>
          <w:sz w:val="21"/>
        </w:rPr>
        <w:t>培训计划</w:t>
      </w:r>
    </w:p>
    <w:p>
      <w:pPr>
        <w:pStyle w:val="BodyText"/>
        <w:spacing w:before="62"/>
        <w:ind w:left="518"/>
      </w:pPr>
      <w:r>
        <w:rPr>
          <w:spacing w:val="11"/>
        </w:rPr>
        <w:t>√适用 □不适用</w:t>
      </w:r>
      <w:r>
        <w:rPr>
          <w:spacing w:val="-3"/>
        </w:rPr>
        <w:t> </w:t>
      </w:r>
      <w:r>
        <w:rPr/>
        <w:t> </w:t>
      </w:r>
    </w:p>
    <w:p>
      <w:pPr>
        <w:pStyle w:val="BodyText"/>
        <w:spacing w:line="321" w:lineRule="auto" w:before="81"/>
        <w:ind w:left="518" w:right="328" w:firstLine="419"/>
        <w:jc w:val="both"/>
      </w:pPr>
      <w:r>
        <w:rPr/>
        <w:t>公司注重人才的培养与发展，成立了得邦学院专门负责员工培训工作，建立了完善的课程体</w:t>
      </w:r>
      <w:r>
        <w:rPr>
          <w:spacing w:val="-14"/>
        </w:rPr>
        <w:t>系、讲师体系与培训制度体系以满足业务发展对人才的需求，并不断创新培训方式，将在线学习、</w:t>
      </w:r>
      <w:r>
        <w:rPr>
          <w:spacing w:val="-17"/>
        </w:rPr>
        <w:t>课堂教学、案例分析、外出观摩、户外拓展、集中研讨等形式有机结合，以达成良好的培训效果。</w:t>
      </w:r>
      <w:r>
        <w:rPr/>
        <w:t>针对一线员工除开展安全生产教育、企业文化教育、操作技能培训外，特别开设大学生菁英训练营、质量改善高级研修班等多个培训项目。 </w:t>
      </w:r>
    </w:p>
    <w:p>
      <w:pPr>
        <w:pStyle w:val="BodyText"/>
        <w:spacing w:line="267" w:lineRule="exact"/>
        <w:ind w:left="938"/>
        <w:jc w:val="both"/>
      </w:pPr>
      <w:r>
        <w:rPr>
          <w:spacing w:val="-5"/>
        </w:rPr>
        <w:t>报告期内共开展各类内、外部培训 </w:t>
      </w:r>
      <w:r>
        <w:rPr/>
        <w:t>467</w:t>
      </w:r>
      <w:r>
        <w:rPr>
          <w:spacing w:val="-27"/>
        </w:rPr>
        <w:t> 期</w:t>
      </w:r>
      <w:r>
        <w:rPr/>
        <w:t>（场）</w:t>
      </w:r>
      <w:r>
        <w:rPr>
          <w:spacing w:val="-7"/>
        </w:rPr>
        <w:t>，累计培训人数 </w:t>
      </w:r>
      <w:r>
        <w:rPr/>
        <w:t>7,738</w:t>
      </w:r>
      <w:r>
        <w:rPr>
          <w:spacing w:val="-8"/>
        </w:rPr>
        <w:t> 人次，累计授课时间</w:t>
      </w:r>
    </w:p>
    <w:p>
      <w:pPr>
        <w:pStyle w:val="BodyText"/>
        <w:spacing w:line="360" w:lineRule="atLeast"/>
        <w:ind w:left="518" w:right="448"/>
      </w:pPr>
      <w:r>
        <w:rPr>
          <w:spacing w:val="-1"/>
        </w:rPr>
        <w:t>3,414</w:t>
      </w:r>
      <w:r>
        <w:rPr>
          <w:spacing w:val="-12"/>
        </w:rPr>
        <w:t> 小时。全年新增技术职称 </w:t>
      </w:r>
      <w:r>
        <w:rPr/>
        <w:t>20</w:t>
      </w:r>
      <w:r>
        <w:rPr>
          <w:spacing w:val="-13"/>
        </w:rPr>
        <w:t> 人，其中，工程师 </w:t>
      </w:r>
      <w:r>
        <w:rPr/>
        <w:t>10</w:t>
      </w:r>
      <w:r>
        <w:rPr>
          <w:spacing w:val="-13"/>
        </w:rPr>
        <w:t> 人、高级工程师 </w:t>
      </w:r>
      <w:r>
        <w:rPr/>
        <w:t>9</w:t>
      </w:r>
      <w:r>
        <w:rPr>
          <w:spacing w:val="-13"/>
        </w:rPr>
        <w:t> 人、正高级工程师 </w:t>
      </w:r>
      <w:r>
        <w:rPr/>
        <w:t>1</w:t>
      </w:r>
      <w:r>
        <w:rPr>
          <w:spacing w:val="-102"/>
        </w:rPr>
        <w:t> </w:t>
      </w:r>
      <w:r>
        <w:rPr/>
        <w:t>人。 </w:t>
      </w:r>
    </w:p>
    <w:p>
      <w:pPr>
        <w:pStyle w:val="BodyText"/>
        <w:spacing w:before="14"/>
        <w:ind w:left="518"/>
      </w:pPr>
      <w:r>
        <w:rPr>
          <w:w w:val="100"/>
        </w:rPr>
        <w:t> </w:t>
      </w:r>
    </w:p>
    <w:p>
      <w:pPr>
        <w:spacing w:before="63"/>
        <w:ind w:left="518" w:right="0" w:firstLine="0"/>
        <w:jc w:val="left"/>
        <w:rPr>
          <w:sz w:val="21"/>
        </w:rPr>
      </w:pPr>
      <w:r>
        <w:rPr>
          <w:rFonts w:ascii="Calibri" w:eastAsia="Calibri"/>
          <w:b/>
          <w:sz w:val="21"/>
        </w:rPr>
        <w:t>(</w:t>
      </w:r>
      <w:r>
        <w:rPr>
          <w:sz w:val="21"/>
        </w:rPr>
        <w:t>四</w:t>
      </w:r>
      <w:r>
        <w:rPr>
          <w:rFonts w:ascii="Calibri" w:eastAsia="Calibri"/>
          <w:b/>
          <w:spacing w:val="18"/>
          <w:sz w:val="21"/>
        </w:rPr>
        <w:t>) </w:t>
      </w:r>
      <w:r>
        <w:rPr>
          <w:sz w:val="21"/>
        </w:rPr>
        <w:t>劳务外包情况</w:t>
      </w:r>
    </w:p>
    <w:p>
      <w:pPr>
        <w:pStyle w:val="BodyText"/>
        <w:spacing w:before="64"/>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9"/>
        </w:rPr>
        <w:t>十、 利润分配或资本公积金转增预案</w:t>
      </w:r>
    </w:p>
    <w:p>
      <w:pPr>
        <w:pStyle w:val="BodyText"/>
        <w:spacing w:before="62"/>
        <w:ind w:left="518"/>
      </w:pPr>
      <w:r>
        <w:rPr>
          <w:rFonts w:ascii="Calibri" w:eastAsia="Calibri"/>
          <w:b/>
        </w:rPr>
        <w:t>(</w:t>
      </w:r>
      <w:r>
        <w:rPr/>
        <w:t>一</w:t>
      </w:r>
      <w:r>
        <w:rPr>
          <w:rFonts w:ascii="Calibri" w:eastAsia="Calibri"/>
          <w:b/>
          <w:spacing w:val="18"/>
        </w:rPr>
        <w:t>) </w:t>
      </w:r>
      <w:r>
        <w:rPr/>
        <w:t>现金分红政策的制定、执行或调整情况</w:t>
      </w:r>
    </w:p>
    <w:p>
      <w:pPr>
        <w:pStyle w:val="BodyText"/>
        <w:spacing w:before="65"/>
        <w:ind w:left="518"/>
      </w:pPr>
      <w:r>
        <w:rPr>
          <w:spacing w:val="11"/>
        </w:rPr>
        <w:t>√适用 □不适用</w:t>
      </w:r>
      <w:r>
        <w:rPr>
          <w:spacing w:val="-3"/>
        </w:rPr>
        <w:t> </w:t>
      </w:r>
      <w:r>
        <w:rPr/>
        <w:t> </w:t>
      </w:r>
    </w:p>
    <w:p>
      <w:pPr>
        <w:pStyle w:val="BodyText"/>
        <w:spacing w:line="321" w:lineRule="auto" w:before="79"/>
        <w:ind w:left="518" w:right="234" w:firstLine="419"/>
        <w:jc w:val="both"/>
      </w:pPr>
      <w:r>
        <w:rPr>
          <w:spacing w:val="-9"/>
        </w:rPr>
        <w:t>公司分别于 </w:t>
      </w:r>
      <w:r>
        <w:rPr/>
        <w:t>2023</w:t>
      </w:r>
      <w:r>
        <w:rPr>
          <w:spacing w:val="-36"/>
        </w:rPr>
        <w:t> 年 </w:t>
      </w:r>
      <w:r>
        <w:rPr/>
        <w:t>3</w:t>
      </w:r>
      <w:r>
        <w:rPr>
          <w:spacing w:val="-36"/>
        </w:rPr>
        <w:t> 月 </w:t>
      </w:r>
      <w:r>
        <w:rPr/>
        <w:t>9</w:t>
      </w:r>
      <w:r>
        <w:rPr>
          <w:spacing w:val="-27"/>
        </w:rPr>
        <w:t> 日和 </w:t>
      </w:r>
      <w:r>
        <w:rPr/>
        <w:t>2023</w:t>
      </w:r>
      <w:r>
        <w:rPr>
          <w:spacing w:val="-36"/>
        </w:rPr>
        <w:t> 年 </w:t>
      </w:r>
      <w:r>
        <w:rPr/>
        <w:t>4</w:t>
      </w:r>
      <w:r>
        <w:rPr>
          <w:spacing w:val="-36"/>
        </w:rPr>
        <w:t> 月 </w:t>
      </w:r>
      <w:r>
        <w:rPr/>
        <w:t>11</w:t>
      </w:r>
      <w:r>
        <w:rPr>
          <w:spacing w:val="-11"/>
        </w:rPr>
        <w:t> 日召开第四届董事会第四次会议和 </w:t>
      </w:r>
      <w:r>
        <w:rPr/>
        <w:t>2022</w:t>
      </w:r>
      <w:r>
        <w:rPr>
          <w:spacing w:val="-18"/>
        </w:rPr>
        <w:t> 年年</w:t>
      </w:r>
      <w:r>
        <w:rPr>
          <w:spacing w:val="-1"/>
        </w:rPr>
        <w:t>度股东大会，审议通过了《关于公司未来三年</w:t>
      </w:r>
      <w:r>
        <w:rPr/>
        <w:t>（2023</w:t>
      </w:r>
      <w:r>
        <w:rPr>
          <w:spacing w:val="-18"/>
        </w:rPr>
        <w:t> 年-</w:t>
      </w:r>
      <w:r>
        <w:rPr/>
        <w:t>2025</w:t>
      </w:r>
      <w:r>
        <w:rPr>
          <w:spacing w:val="-28"/>
        </w:rPr>
        <w:t> 年</w:t>
      </w:r>
      <w:r>
        <w:rPr/>
        <w:t>）分红回报规划的议案》，该议案重视对投资者的合理投资回报并兼顾公司当年的实际经营情况和可持续发展，明确了分红标准</w:t>
      </w:r>
      <w:r>
        <w:rPr>
          <w:spacing w:val="-1"/>
        </w:rPr>
        <w:t>和比例，充分考虑和保护了中小投资者的合法权益，符合公司章程的规定，审议程序合法合规。</w:t>
      </w:r>
      <w:r>
        <w:rPr/>
        <w:t> </w:t>
      </w:r>
    </w:p>
    <w:p>
      <w:pPr>
        <w:pStyle w:val="BodyText"/>
        <w:spacing w:line="267" w:lineRule="exact"/>
        <w:ind w:left="938"/>
        <w:jc w:val="both"/>
      </w:pPr>
      <w:r>
        <w:rPr>
          <w:spacing w:val="-14"/>
        </w:rPr>
        <w:t>公司于 </w:t>
      </w:r>
      <w:r>
        <w:rPr/>
        <w:t>2024</w:t>
      </w:r>
      <w:r>
        <w:rPr>
          <w:spacing w:val="-37"/>
        </w:rPr>
        <w:t> 年 </w:t>
      </w:r>
      <w:r>
        <w:rPr/>
        <w:t>3</w:t>
      </w:r>
      <w:r>
        <w:rPr>
          <w:spacing w:val="-36"/>
        </w:rPr>
        <w:t> 月 </w:t>
      </w:r>
      <w:r>
        <w:rPr/>
        <w:t>5</w:t>
      </w:r>
      <w:r>
        <w:rPr>
          <w:spacing w:val="-10"/>
        </w:rPr>
        <w:t> 日召开第四届董事会第九次会议，审议通过了《关于公司 </w:t>
      </w:r>
      <w:r>
        <w:rPr/>
        <w:t>2023</w:t>
      </w:r>
      <w:r>
        <w:rPr>
          <w:spacing w:val="-14"/>
        </w:rPr>
        <w:t> 年度利</w:t>
      </w:r>
    </w:p>
    <w:p>
      <w:pPr>
        <w:pStyle w:val="BodyText"/>
        <w:spacing w:before="91"/>
        <w:ind w:left="518"/>
        <w:jc w:val="both"/>
      </w:pPr>
      <w:r>
        <w:rPr>
          <w:spacing w:val="-5"/>
        </w:rPr>
        <w:t>润分配的议案》，公司拟以 </w:t>
      </w:r>
      <w:r>
        <w:rPr/>
        <w:t>2023</w:t>
      </w:r>
      <w:r>
        <w:rPr>
          <w:spacing w:val="-37"/>
        </w:rPr>
        <w:t> 年 </w:t>
      </w:r>
      <w:r>
        <w:rPr/>
        <w:t>12</w:t>
      </w:r>
      <w:r>
        <w:rPr>
          <w:spacing w:val="-36"/>
        </w:rPr>
        <w:t> 月 </w:t>
      </w:r>
      <w:r>
        <w:rPr/>
        <w:t>31</w:t>
      </w:r>
      <w:r>
        <w:rPr>
          <w:spacing w:val="-19"/>
        </w:rPr>
        <w:t> 日总股本 </w:t>
      </w:r>
      <w:r>
        <w:rPr/>
        <w:t>476,944,575</w:t>
      </w:r>
      <w:r>
        <w:rPr>
          <w:spacing w:val="-12"/>
        </w:rPr>
        <w:t> 股为基数，向全体股东每 </w:t>
      </w:r>
      <w:r>
        <w:rPr/>
        <w:t>10</w:t>
      </w:r>
    </w:p>
    <w:p>
      <w:pPr>
        <w:pStyle w:val="BodyText"/>
        <w:spacing w:line="321" w:lineRule="auto" w:before="91"/>
        <w:ind w:left="518" w:right="337"/>
        <w:jc w:val="both"/>
      </w:pPr>
      <w:r>
        <w:rPr>
          <w:spacing w:val="-8"/>
        </w:rPr>
        <w:t>股派发现金股利 </w:t>
      </w:r>
      <w:r>
        <w:rPr>
          <w:spacing w:val="-1"/>
        </w:rPr>
        <w:t>3.33</w:t>
      </w:r>
      <w:r>
        <w:rPr>
          <w:spacing w:val="-26"/>
        </w:rPr>
        <w:t> 元</w:t>
      </w:r>
      <w:r>
        <w:rPr/>
        <w:t>（含税）</w:t>
      </w:r>
      <w:r>
        <w:rPr>
          <w:spacing w:val="-6"/>
        </w:rPr>
        <w:t>，合计派发现金股利 </w:t>
      </w:r>
      <w:r>
        <w:rPr/>
        <w:t>15,882.25</w:t>
      </w:r>
      <w:r>
        <w:rPr>
          <w:spacing w:val="-18"/>
        </w:rPr>
        <w:t> 万元</w:t>
      </w:r>
      <w:r>
        <w:rPr/>
        <w:t>（含税），无送股/转增，</w:t>
      </w:r>
      <w:r>
        <w:rPr>
          <w:spacing w:val="-102"/>
        </w:rPr>
        <w:t> </w:t>
      </w:r>
      <w:r>
        <w:rPr/>
        <w:t>剩余未分配利润结转至下年度。若上述方案实施前公司股本分配基数因回购等事项而发生变化，</w:t>
      </w:r>
      <w:r>
        <w:rPr>
          <w:spacing w:val="-103"/>
        </w:rPr>
        <w:t> </w:t>
      </w:r>
      <w:r>
        <w:rPr/>
        <w:t>则以实施权益分派的股权登记日可参与分配的股份数量为基数，按照上述派发现金股利每股分配比例不变的原则进行相应调整分配总额。 </w:t>
      </w:r>
    </w:p>
    <w:p>
      <w:pPr>
        <w:pStyle w:val="BodyText"/>
        <w:spacing w:line="267" w:lineRule="exact"/>
        <w:ind w:left="938"/>
      </w:pPr>
      <w:r>
        <w:rPr>
          <w:w w:val="100"/>
        </w:rPr>
        <w:t> </w:t>
      </w:r>
    </w:p>
    <w:p>
      <w:pPr>
        <w:pStyle w:val="BodyText"/>
        <w:spacing w:before="74"/>
        <w:ind w:left="518"/>
      </w:pPr>
      <w:r>
        <w:rPr>
          <w:rFonts w:ascii="Calibri" w:eastAsia="Calibri"/>
          <w:b/>
        </w:rPr>
        <w:t>(</w:t>
      </w:r>
      <w:r>
        <w:rPr/>
        <w:t>二</w:t>
      </w:r>
      <w:r>
        <w:rPr>
          <w:rFonts w:ascii="Calibri" w:eastAsia="Calibri"/>
          <w:b/>
          <w:spacing w:val="10"/>
        </w:rPr>
        <w:t>) </w:t>
      </w:r>
      <w:r>
        <w:rPr/>
        <w:t>现金分红政策的专项说明</w:t>
      </w:r>
    </w:p>
    <w:p>
      <w:pPr>
        <w:pStyle w:val="BodyText"/>
        <w:spacing w:before="64"/>
        <w:ind w:left="518"/>
      </w:pPr>
      <w:r>
        <w:rPr>
          <w:spacing w:val="-1"/>
        </w:rPr>
        <w:t>√适用 □不适用</w:t>
      </w:r>
      <w:r>
        <w:rPr>
          <w:spacing w:val="-3"/>
        </w:rPr>
        <w:t> </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7"/>
        <w:gridCol w:w="1493"/>
      </w:tblGrid>
      <w:tr>
        <w:trPr>
          <w:trHeight w:val="397" w:hRule="atLeast"/>
        </w:trPr>
        <w:tc>
          <w:tcPr>
            <w:tcW w:w="7557" w:type="dxa"/>
          </w:tcPr>
          <w:p>
            <w:pPr>
              <w:pStyle w:val="TableParagraph"/>
              <w:ind w:left="107"/>
              <w:rPr>
                <w:sz w:val="21"/>
              </w:rPr>
            </w:pPr>
            <w:r>
              <w:rPr>
                <w:spacing w:val="-1"/>
                <w:sz w:val="21"/>
              </w:rPr>
              <w:t>是否符合公司章程的规定或股东大会决议的要求</w:t>
            </w:r>
            <w:r>
              <w:rPr>
                <w:sz w:val="21"/>
              </w:rPr>
              <w:t> </w:t>
            </w:r>
          </w:p>
        </w:tc>
        <w:tc>
          <w:tcPr>
            <w:tcW w:w="1493" w:type="dxa"/>
          </w:tcPr>
          <w:p>
            <w:pPr>
              <w:pStyle w:val="TableParagraph"/>
              <w:ind w:left="217"/>
              <w:rPr>
                <w:sz w:val="21"/>
              </w:rPr>
            </w:pPr>
            <w:r>
              <w:rPr>
                <w:sz w:val="21"/>
              </w:rPr>
              <w:t>√是 □否</w:t>
            </w:r>
            <w:r>
              <w:rPr>
                <w:spacing w:val="-3"/>
                <w:sz w:val="21"/>
              </w:rPr>
              <w:t> </w:t>
            </w:r>
            <w:r>
              <w:rPr>
                <w:sz w:val="21"/>
              </w:rPr>
              <w:t> </w:t>
            </w:r>
          </w:p>
        </w:tc>
      </w:tr>
    </w:tbl>
    <w:p>
      <w:pPr>
        <w:spacing w:after="0"/>
        <w:rPr>
          <w:sz w:val="21"/>
        </w:rPr>
        <w:sectPr>
          <w:pgSz w:w="11910" w:h="16840"/>
          <w:pgMar w:header="877" w:footer="1195" w:top="1460" w:bottom="1380" w:left="1280" w:right="940"/>
        </w:sectPr>
      </w:pPr>
    </w:p>
    <w:p>
      <w:pPr>
        <w:pStyle w:val="BodyText"/>
        <w:spacing w:before="9"/>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557"/>
        <w:gridCol w:w="1493"/>
      </w:tblGrid>
      <w:tr>
        <w:trPr>
          <w:trHeight w:val="398" w:hRule="atLeast"/>
        </w:trPr>
        <w:tc>
          <w:tcPr>
            <w:tcW w:w="7557" w:type="dxa"/>
          </w:tcPr>
          <w:p>
            <w:pPr>
              <w:pStyle w:val="TableParagraph"/>
              <w:spacing w:before="66"/>
              <w:ind w:left="107"/>
              <w:rPr>
                <w:sz w:val="21"/>
              </w:rPr>
            </w:pPr>
            <w:r>
              <w:rPr>
                <w:spacing w:val="-1"/>
                <w:sz w:val="21"/>
              </w:rPr>
              <w:t>分红标准和比例是否明确和清晰</w:t>
            </w:r>
            <w:r>
              <w:rPr>
                <w:sz w:val="21"/>
              </w:rPr>
              <w:t> </w:t>
            </w:r>
          </w:p>
        </w:tc>
        <w:tc>
          <w:tcPr>
            <w:tcW w:w="1493" w:type="dxa"/>
          </w:tcPr>
          <w:p>
            <w:pPr>
              <w:pStyle w:val="TableParagraph"/>
              <w:spacing w:before="66"/>
              <w:ind w:right="106"/>
              <w:jc w:val="right"/>
              <w:rPr>
                <w:sz w:val="21"/>
              </w:rPr>
            </w:pPr>
            <w:r>
              <w:rPr>
                <w:sz w:val="21"/>
              </w:rPr>
              <w:t>√是 □否</w:t>
            </w:r>
            <w:r>
              <w:rPr>
                <w:spacing w:val="-3"/>
                <w:sz w:val="21"/>
              </w:rPr>
              <w:t> </w:t>
            </w:r>
            <w:r>
              <w:rPr>
                <w:sz w:val="21"/>
              </w:rPr>
              <w:t> </w:t>
            </w:r>
          </w:p>
        </w:tc>
      </w:tr>
      <w:tr>
        <w:trPr>
          <w:trHeight w:val="398" w:hRule="atLeast"/>
        </w:trPr>
        <w:tc>
          <w:tcPr>
            <w:tcW w:w="7557" w:type="dxa"/>
          </w:tcPr>
          <w:p>
            <w:pPr>
              <w:pStyle w:val="TableParagraph"/>
              <w:ind w:left="107"/>
              <w:rPr>
                <w:sz w:val="21"/>
              </w:rPr>
            </w:pPr>
            <w:r>
              <w:rPr>
                <w:spacing w:val="-1"/>
                <w:sz w:val="21"/>
              </w:rPr>
              <w:t>相关的决策程序和机制是否完备</w:t>
            </w:r>
            <w:r>
              <w:rPr>
                <w:sz w:val="21"/>
              </w:rPr>
              <w:t> </w:t>
            </w:r>
          </w:p>
        </w:tc>
        <w:tc>
          <w:tcPr>
            <w:tcW w:w="1493" w:type="dxa"/>
          </w:tcPr>
          <w:p>
            <w:pPr>
              <w:pStyle w:val="TableParagraph"/>
              <w:ind w:right="106"/>
              <w:jc w:val="right"/>
              <w:rPr>
                <w:sz w:val="21"/>
              </w:rPr>
            </w:pPr>
            <w:r>
              <w:rPr>
                <w:sz w:val="21"/>
              </w:rPr>
              <w:t>√是 □否</w:t>
            </w:r>
            <w:r>
              <w:rPr>
                <w:spacing w:val="-3"/>
                <w:sz w:val="21"/>
              </w:rPr>
              <w:t> </w:t>
            </w:r>
            <w:r>
              <w:rPr>
                <w:sz w:val="21"/>
              </w:rPr>
              <w:t> </w:t>
            </w:r>
          </w:p>
        </w:tc>
      </w:tr>
      <w:tr>
        <w:trPr>
          <w:trHeight w:val="395" w:hRule="atLeast"/>
        </w:trPr>
        <w:tc>
          <w:tcPr>
            <w:tcW w:w="7557" w:type="dxa"/>
          </w:tcPr>
          <w:p>
            <w:pPr>
              <w:pStyle w:val="TableParagraph"/>
              <w:ind w:left="107"/>
              <w:rPr>
                <w:sz w:val="21"/>
              </w:rPr>
            </w:pPr>
            <w:r>
              <w:rPr>
                <w:spacing w:val="-1"/>
                <w:sz w:val="21"/>
              </w:rPr>
              <w:t>独立董事是否履职尽责并发挥了应有的作用</w:t>
            </w:r>
            <w:r>
              <w:rPr>
                <w:sz w:val="21"/>
              </w:rPr>
              <w:t> </w:t>
            </w:r>
          </w:p>
        </w:tc>
        <w:tc>
          <w:tcPr>
            <w:tcW w:w="1493" w:type="dxa"/>
          </w:tcPr>
          <w:p>
            <w:pPr>
              <w:pStyle w:val="TableParagraph"/>
              <w:ind w:right="106"/>
              <w:jc w:val="right"/>
              <w:rPr>
                <w:sz w:val="21"/>
              </w:rPr>
            </w:pPr>
            <w:r>
              <w:rPr>
                <w:sz w:val="21"/>
              </w:rPr>
              <w:t>√是 □否</w:t>
            </w:r>
            <w:r>
              <w:rPr>
                <w:spacing w:val="-3"/>
                <w:sz w:val="21"/>
              </w:rPr>
              <w:t> </w:t>
            </w:r>
            <w:r>
              <w:rPr>
                <w:sz w:val="21"/>
              </w:rPr>
              <w:t> </w:t>
            </w:r>
          </w:p>
        </w:tc>
      </w:tr>
      <w:tr>
        <w:trPr>
          <w:trHeight w:val="397" w:hRule="atLeast"/>
        </w:trPr>
        <w:tc>
          <w:tcPr>
            <w:tcW w:w="7557" w:type="dxa"/>
          </w:tcPr>
          <w:p>
            <w:pPr>
              <w:pStyle w:val="TableParagraph"/>
              <w:ind w:left="107"/>
              <w:rPr>
                <w:sz w:val="21"/>
              </w:rPr>
            </w:pPr>
            <w:r>
              <w:rPr>
                <w:spacing w:val="-1"/>
                <w:sz w:val="21"/>
              </w:rPr>
              <w:t>中小股东是否有充分表达意见和诉求的机会，其合法权益是否得到了充分保护 </w:t>
            </w:r>
          </w:p>
        </w:tc>
        <w:tc>
          <w:tcPr>
            <w:tcW w:w="1493" w:type="dxa"/>
          </w:tcPr>
          <w:p>
            <w:pPr>
              <w:pStyle w:val="TableParagraph"/>
              <w:ind w:right="106"/>
              <w:jc w:val="right"/>
              <w:rPr>
                <w:sz w:val="21"/>
              </w:rPr>
            </w:pPr>
            <w:r>
              <w:rPr>
                <w:sz w:val="21"/>
              </w:rPr>
              <w:t>√是 □否</w:t>
            </w:r>
            <w:r>
              <w:rPr>
                <w:spacing w:val="-3"/>
                <w:sz w:val="21"/>
              </w:rPr>
              <w:t> </w:t>
            </w:r>
            <w:r>
              <w:rPr>
                <w:sz w:val="21"/>
              </w:rPr>
              <w:t> </w:t>
            </w:r>
          </w:p>
        </w:tc>
      </w:tr>
    </w:tbl>
    <w:p>
      <w:pPr>
        <w:pStyle w:val="BodyText"/>
        <w:spacing w:before="1"/>
        <w:ind w:left="518"/>
      </w:pPr>
      <w:r>
        <w:rPr>
          <w:w w:val="100"/>
        </w:rPr>
        <w:t> </w:t>
      </w:r>
    </w:p>
    <w:p>
      <w:pPr>
        <w:pStyle w:val="BodyText"/>
        <w:spacing w:line="244" w:lineRule="auto" w:before="62"/>
        <w:ind w:left="938" w:right="330" w:hanging="420"/>
      </w:pPr>
      <w:r>
        <w:rPr>
          <w:rFonts w:ascii="Calibri" w:eastAsia="Calibri"/>
          <w:b/>
        </w:rPr>
        <w:t>(</w:t>
      </w:r>
      <w:r>
        <w:rPr/>
        <w:t>三</w:t>
      </w:r>
      <w:r>
        <w:rPr>
          <w:rFonts w:ascii="Calibri" w:eastAsia="Calibri"/>
          <w:b/>
          <w:spacing w:val="14"/>
        </w:rPr>
        <w:t>) </w:t>
      </w:r>
      <w:r>
        <w:rPr/>
        <w:t>报告期内盈利且母公司可供股东分配利润为正，但未提出现金利润分配方案预案的，公司应当详细披露原因以及未分配利润的用途和使用计划</w:t>
      </w:r>
    </w:p>
    <w:p>
      <w:pPr>
        <w:pStyle w:val="BodyText"/>
        <w:spacing w:before="56"/>
        <w:ind w:left="518"/>
      </w:pPr>
      <w:r>
        <w:rPr>
          <w:spacing w:val="-1"/>
        </w:rPr>
        <w:t>□适用 √不适用</w:t>
      </w:r>
      <w:r>
        <w:rPr>
          <w:spacing w:val="-3"/>
        </w:rPr>
        <w:t> </w:t>
      </w:r>
      <w:r>
        <w:rPr/>
        <w:t> </w:t>
      </w:r>
    </w:p>
    <w:p>
      <w:pPr>
        <w:pStyle w:val="BodyText"/>
        <w:spacing w:before="5"/>
        <w:ind w:left="518"/>
      </w:pPr>
      <w:r>
        <w:rPr>
          <w:w w:val="100"/>
        </w:rPr>
        <w:t> </w:t>
      </w:r>
    </w:p>
    <w:p>
      <w:pPr>
        <w:pStyle w:val="BodyText"/>
        <w:spacing w:before="62"/>
        <w:ind w:left="518"/>
      </w:pPr>
      <w:r>
        <w:rPr>
          <w:rFonts w:ascii="Calibri" w:eastAsia="Calibri"/>
          <w:b/>
        </w:rPr>
        <w:t>(</w:t>
      </w:r>
      <w:r>
        <w:rPr/>
        <w:t>四</w:t>
      </w:r>
      <w:r>
        <w:rPr>
          <w:rFonts w:ascii="Calibri" w:eastAsia="Calibri"/>
          <w:b/>
          <w:spacing w:val="12"/>
        </w:rPr>
        <w:t>) </w:t>
      </w:r>
      <w:r>
        <w:rPr/>
        <w:t>本报告期利润分配及资本公积金转增股本预案</w:t>
      </w:r>
    </w:p>
    <w:p>
      <w:pPr>
        <w:pStyle w:val="BodyText"/>
        <w:spacing w:before="64"/>
        <w:ind w:left="518"/>
      </w:pPr>
      <w:r>
        <w:rPr>
          <w:spacing w:val="-1"/>
        </w:rPr>
        <w:t>√适用 □不适用</w:t>
      </w:r>
      <w:r>
        <w:rPr>
          <w:spacing w:val="-3"/>
        </w:rPr>
        <w:t> </w:t>
      </w:r>
      <w:r>
        <w:rPr/>
        <w:t> </w:t>
      </w:r>
    </w:p>
    <w:p>
      <w:pPr>
        <w:pStyle w:val="BodyText"/>
        <w:spacing w:before="3" w:after="4"/>
        <w:ind w:left="0" w:right="227"/>
        <w:jc w:val="right"/>
      </w:pPr>
      <w:r>
        <w:rPr>
          <w:spacing w:val="7"/>
        </w:rPr>
        <w:t>单位:元 币种:人民币</w:t>
      </w:r>
      <w:r>
        <w:rPr/>
        <w:t> </w:t>
      </w:r>
    </w:p>
    <w:tbl>
      <w:tblPr>
        <w:tblW w:w="0" w:type="auto"/>
        <w:jc w:val="left"/>
        <w:tblInd w:w="4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365"/>
        <w:gridCol w:w="1697"/>
      </w:tblGrid>
      <w:tr>
        <w:trPr>
          <w:trHeight w:val="395" w:hRule="atLeast"/>
        </w:trPr>
        <w:tc>
          <w:tcPr>
            <w:tcW w:w="7365" w:type="dxa"/>
          </w:tcPr>
          <w:p>
            <w:pPr>
              <w:pStyle w:val="TableParagraph"/>
              <w:ind w:left="112"/>
              <w:rPr>
                <w:sz w:val="21"/>
              </w:rPr>
            </w:pPr>
            <w:r>
              <w:rPr>
                <w:spacing w:val="-27"/>
                <w:sz w:val="21"/>
              </w:rPr>
              <w:t>每 </w:t>
            </w:r>
            <w:r>
              <w:rPr>
                <w:sz w:val="21"/>
              </w:rPr>
              <w:t>10</w:t>
            </w:r>
            <w:r>
              <w:rPr>
                <w:spacing w:val="-10"/>
                <w:sz w:val="21"/>
              </w:rPr>
              <w:t> 股送红股数</w:t>
            </w:r>
            <w:r>
              <w:rPr>
                <w:sz w:val="21"/>
              </w:rPr>
              <w:t>（股） </w:t>
            </w:r>
          </w:p>
        </w:tc>
        <w:tc>
          <w:tcPr>
            <w:tcW w:w="1697" w:type="dxa"/>
          </w:tcPr>
          <w:p>
            <w:pPr>
              <w:pStyle w:val="TableParagraph"/>
              <w:ind w:right="-15"/>
              <w:jc w:val="right"/>
              <w:rPr>
                <w:sz w:val="21"/>
              </w:rPr>
            </w:pPr>
            <w:r>
              <w:rPr>
                <w:sz w:val="21"/>
              </w:rPr>
              <w:t>0 </w:t>
            </w:r>
          </w:p>
        </w:tc>
      </w:tr>
      <w:tr>
        <w:trPr>
          <w:trHeight w:val="397" w:hRule="atLeast"/>
        </w:trPr>
        <w:tc>
          <w:tcPr>
            <w:tcW w:w="7365" w:type="dxa"/>
          </w:tcPr>
          <w:p>
            <w:pPr>
              <w:pStyle w:val="TableParagraph"/>
              <w:ind w:left="112"/>
              <w:rPr>
                <w:sz w:val="21"/>
              </w:rPr>
            </w:pPr>
            <w:r>
              <w:rPr>
                <w:spacing w:val="-27"/>
                <w:sz w:val="21"/>
              </w:rPr>
              <w:t>每 </w:t>
            </w:r>
            <w:r>
              <w:rPr>
                <w:spacing w:val="-1"/>
                <w:sz w:val="21"/>
              </w:rPr>
              <w:t>10</w:t>
            </w:r>
            <w:r>
              <w:rPr>
                <w:spacing w:val="-12"/>
                <w:sz w:val="21"/>
              </w:rPr>
              <w:t> 股派息数</w:t>
            </w:r>
            <w:r>
              <w:rPr>
                <w:sz w:val="21"/>
              </w:rPr>
              <w:t>（元）（含税） </w:t>
            </w:r>
          </w:p>
        </w:tc>
        <w:tc>
          <w:tcPr>
            <w:tcW w:w="1697" w:type="dxa"/>
          </w:tcPr>
          <w:p>
            <w:pPr>
              <w:pStyle w:val="TableParagraph"/>
              <w:ind w:right="-15"/>
              <w:jc w:val="right"/>
              <w:rPr>
                <w:sz w:val="21"/>
              </w:rPr>
            </w:pPr>
            <w:r>
              <w:rPr>
                <w:sz w:val="21"/>
              </w:rPr>
              <w:t>3.33 </w:t>
            </w:r>
          </w:p>
        </w:tc>
      </w:tr>
      <w:tr>
        <w:trPr>
          <w:trHeight w:val="395" w:hRule="atLeast"/>
        </w:trPr>
        <w:tc>
          <w:tcPr>
            <w:tcW w:w="7365" w:type="dxa"/>
          </w:tcPr>
          <w:p>
            <w:pPr>
              <w:pStyle w:val="TableParagraph"/>
              <w:ind w:left="112"/>
              <w:rPr>
                <w:sz w:val="21"/>
              </w:rPr>
            </w:pPr>
            <w:r>
              <w:rPr>
                <w:spacing w:val="-27"/>
                <w:sz w:val="21"/>
              </w:rPr>
              <w:t>每 </w:t>
            </w:r>
            <w:r>
              <w:rPr>
                <w:spacing w:val="-1"/>
                <w:sz w:val="21"/>
              </w:rPr>
              <w:t>10</w:t>
            </w:r>
            <w:r>
              <w:rPr>
                <w:spacing w:val="-12"/>
                <w:sz w:val="21"/>
              </w:rPr>
              <w:t> 股转增数</w:t>
            </w:r>
            <w:r>
              <w:rPr>
                <w:sz w:val="21"/>
              </w:rPr>
              <w:t>（股） </w:t>
            </w:r>
          </w:p>
        </w:tc>
        <w:tc>
          <w:tcPr>
            <w:tcW w:w="1697" w:type="dxa"/>
          </w:tcPr>
          <w:p>
            <w:pPr>
              <w:pStyle w:val="TableParagraph"/>
              <w:ind w:right="-15"/>
              <w:jc w:val="right"/>
              <w:rPr>
                <w:sz w:val="21"/>
              </w:rPr>
            </w:pPr>
            <w:r>
              <w:rPr>
                <w:sz w:val="21"/>
              </w:rPr>
              <w:t>0 </w:t>
            </w:r>
          </w:p>
        </w:tc>
      </w:tr>
      <w:tr>
        <w:trPr>
          <w:trHeight w:val="398" w:hRule="atLeast"/>
        </w:trPr>
        <w:tc>
          <w:tcPr>
            <w:tcW w:w="7365" w:type="dxa"/>
          </w:tcPr>
          <w:p>
            <w:pPr>
              <w:pStyle w:val="TableParagraph"/>
              <w:spacing w:before="65"/>
              <w:ind w:left="112"/>
              <w:rPr>
                <w:sz w:val="21"/>
              </w:rPr>
            </w:pPr>
            <w:r>
              <w:rPr>
                <w:spacing w:val="-1"/>
                <w:sz w:val="21"/>
              </w:rPr>
              <w:t>现金分红金额</w:t>
            </w:r>
            <w:r>
              <w:rPr>
                <w:sz w:val="21"/>
              </w:rPr>
              <w:t>（含税） </w:t>
            </w:r>
          </w:p>
        </w:tc>
        <w:tc>
          <w:tcPr>
            <w:tcW w:w="1697" w:type="dxa"/>
          </w:tcPr>
          <w:p>
            <w:pPr>
              <w:pStyle w:val="TableParagraph"/>
              <w:spacing w:before="65"/>
              <w:ind w:right="-15"/>
              <w:jc w:val="right"/>
              <w:rPr>
                <w:sz w:val="21"/>
              </w:rPr>
            </w:pPr>
            <w:r>
              <w:rPr>
                <w:sz w:val="21"/>
              </w:rPr>
              <w:t>158,822,543.48 </w:t>
            </w:r>
          </w:p>
        </w:tc>
      </w:tr>
      <w:tr>
        <w:trPr>
          <w:trHeight w:val="397" w:hRule="atLeast"/>
        </w:trPr>
        <w:tc>
          <w:tcPr>
            <w:tcW w:w="7365" w:type="dxa"/>
          </w:tcPr>
          <w:p>
            <w:pPr>
              <w:pStyle w:val="TableParagraph"/>
              <w:ind w:left="112"/>
              <w:rPr>
                <w:sz w:val="21"/>
              </w:rPr>
            </w:pPr>
            <w:r>
              <w:rPr>
                <w:spacing w:val="-1"/>
                <w:sz w:val="21"/>
              </w:rPr>
              <w:t>分红年度合并报表中归属于上市公司普通股股东的净利润</w:t>
            </w:r>
            <w:r>
              <w:rPr>
                <w:sz w:val="21"/>
              </w:rPr>
              <w:t> </w:t>
            </w:r>
          </w:p>
        </w:tc>
        <w:tc>
          <w:tcPr>
            <w:tcW w:w="1697" w:type="dxa"/>
          </w:tcPr>
          <w:p>
            <w:pPr>
              <w:pStyle w:val="TableParagraph"/>
              <w:ind w:right="-15"/>
              <w:jc w:val="right"/>
              <w:rPr>
                <w:sz w:val="21"/>
              </w:rPr>
            </w:pPr>
            <w:r>
              <w:rPr>
                <w:sz w:val="21"/>
              </w:rPr>
              <w:t>375,582,242.11 </w:t>
            </w:r>
          </w:p>
        </w:tc>
      </w:tr>
      <w:tr>
        <w:trPr>
          <w:trHeight w:val="395" w:hRule="atLeast"/>
        </w:trPr>
        <w:tc>
          <w:tcPr>
            <w:tcW w:w="7365" w:type="dxa"/>
          </w:tcPr>
          <w:p>
            <w:pPr>
              <w:pStyle w:val="TableParagraph"/>
              <w:ind w:left="112"/>
              <w:rPr>
                <w:sz w:val="21"/>
              </w:rPr>
            </w:pPr>
            <w:r>
              <w:rPr>
                <w:spacing w:val="-1"/>
                <w:sz w:val="21"/>
              </w:rPr>
              <w:t>占合并报表中归属于上市公司普通股股东的净利润的比率</w:t>
            </w:r>
            <w:r>
              <w:rPr>
                <w:sz w:val="21"/>
              </w:rPr>
              <w:t>（%） </w:t>
            </w:r>
          </w:p>
        </w:tc>
        <w:tc>
          <w:tcPr>
            <w:tcW w:w="1697" w:type="dxa"/>
          </w:tcPr>
          <w:p>
            <w:pPr>
              <w:pStyle w:val="TableParagraph"/>
              <w:ind w:right="-15"/>
              <w:jc w:val="right"/>
              <w:rPr>
                <w:sz w:val="21"/>
              </w:rPr>
            </w:pPr>
            <w:r>
              <w:rPr>
                <w:sz w:val="21"/>
              </w:rPr>
              <w:t>42.29% </w:t>
            </w:r>
          </w:p>
        </w:tc>
      </w:tr>
      <w:tr>
        <w:trPr>
          <w:trHeight w:val="397" w:hRule="atLeast"/>
        </w:trPr>
        <w:tc>
          <w:tcPr>
            <w:tcW w:w="7365" w:type="dxa"/>
          </w:tcPr>
          <w:p>
            <w:pPr>
              <w:pStyle w:val="TableParagraph"/>
              <w:ind w:left="112"/>
              <w:rPr>
                <w:sz w:val="21"/>
              </w:rPr>
            </w:pPr>
            <w:r>
              <w:rPr>
                <w:sz w:val="21"/>
              </w:rPr>
              <w:t>以现金方式回购股份计入现金分红的金额 </w:t>
            </w:r>
          </w:p>
        </w:tc>
        <w:tc>
          <w:tcPr>
            <w:tcW w:w="1697" w:type="dxa"/>
          </w:tcPr>
          <w:p>
            <w:pPr>
              <w:pStyle w:val="TableParagraph"/>
              <w:ind w:right="-15"/>
              <w:jc w:val="right"/>
              <w:rPr>
                <w:sz w:val="21"/>
              </w:rPr>
            </w:pPr>
            <w:r>
              <w:rPr>
                <w:sz w:val="21"/>
              </w:rPr>
              <w:t>0 </w:t>
            </w:r>
          </w:p>
        </w:tc>
      </w:tr>
      <w:tr>
        <w:trPr>
          <w:trHeight w:val="395" w:hRule="atLeast"/>
        </w:trPr>
        <w:tc>
          <w:tcPr>
            <w:tcW w:w="7365" w:type="dxa"/>
          </w:tcPr>
          <w:p>
            <w:pPr>
              <w:pStyle w:val="TableParagraph"/>
              <w:ind w:left="112"/>
              <w:rPr>
                <w:sz w:val="21"/>
              </w:rPr>
            </w:pPr>
            <w:r>
              <w:rPr>
                <w:spacing w:val="-1"/>
                <w:sz w:val="21"/>
              </w:rPr>
              <w:t>合计分红金额</w:t>
            </w:r>
            <w:r>
              <w:rPr>
                <w:sz w:val="21"/>
              </w:rPr>
              <w:t>（含税） </w:t>
            </w:r>
          </w:p>
        </w:tc>
        <w:tc>
          <w:tcPr>
            <w:tcW w:w="1697" w:type="dxa"/>
          </w:tcPr>
          <w:p>
            <w:pPr>
              <w:pStyle w:val="TableParagraph"/>
              <w:ind w:right="-15"/>
              <w:jc w:val="right"/>
              <w:rPr>
                <w:sz w:val="21"/>
              </w:rPr>
            </w:pPr>
            <w:r>
              <w:rPr>
                <w:sz w:val="21"/>
              </w:rPr>
              <w:t>158,822,543.48 </w:t>
            </w:r>
          </w:p>
        </w:tc>
      </w:tr>
      <w:tr>
        <w:trPr>
          <w:trHeight w:val="398" w:hRule="atLeast"/>
        </w:trPr>
        <w:tc>
          <w:tcPr>
            <w:tcW w:w="7365" w:type="dxa"/>
          </w:tcPr>
          <w:p>
            <w:pPr>
              <w:pStyle w:val="TableParagraph"/>
              <w:spacing w:before="66"/>
              <w:ind w:left="112"/>
              <w:rPr>
                <w:sz w:val="21"/>
              </w:rPr>
            </w:pPr>
            <w:r>
              <w:rPr>
                <w:spacing w:val="-1"/>
                <w:sz w:val="21"/>
              </w:rPr>
              <w:t>合计分红金额占合并报表中归属于上市公司普通股股东的净利润的比率</w:t>
            </w:r>
            <w:r>
              <w:rPr>
                <w:sz w:val="21"/>
              </w:rPr>
              <w:t>（%） </w:t>
            </w:r>
          </w:p>
        </w:tc>
        <w:tc>
          <w:tcPr>
            <w:tcW w:w="1697" w:type="dxa"/>
          </w:tcPr>
          <w:p>
            <w:pPr>
              <w:pStyle w:val="TableParagraph"/>
              <w:spacing w:before="66"/>
              <w:ind w:right="-15"/>
              <w:jc w:val="right"/>
              <w:rPr>
                <w:sz w:val="21"/>
              </w:rPr>
            </w:pPr>
            <w:r>
              <w:rPr>
                <w:sz w:val="21"/>
              </w:rPr>
              <w:t>42.29% </w:t>
            </w:r>
          </w:p>
        </w:tc>
      </w:tr>
    </w:tbl>
    <w:p>
      <w:pPr>
        <w:pStyle w:val="BodyText"/>
        <w:spacing w:before="1"/>
        <w:ind w:left="518"/>
      </w:pPr>
      <w:r>
        <w:rPr>
          <w:w w:val="100"/>
        </w:rPr>
        <w:t> </w:t>
      </w:r>
    </w:p>
    <w:p>
      <w:pPr>
        <w:pStyle w:val="BodyText"/>
        <w:spacing w:line="295" w:lineRule="auto" w:before="64"/>
        <w:ind w:left="518" w:right="1788"/>
      </w:pPr>
      <w:r>
        <w:rPr/>
        <w:t>十一、 公司股权激励计划、员工持股计划或其他员工激励措施的情况及其影响(一) 相关激励事项已在临时公告披露且后续实施无进展或变化的</w:t>
      </w:r>
    </w:p>
    <w:p>
      <w:pPr>
        <w:pStyle w:val="BodyText"/>
        <w:spacing w:before="3"/>
        <w:ind w:left="518"/>
      </w:pPr>
      <w:r>
        <w:rPr>
          <w:spacing w:val="-1"/>
        </w:rPr>
        <w:t>□适用 √不适用</w:t>
      </w:r>
      <w:r>
        <w:rPr>
          <w:spacing w:val="-3"/>
        </w:rPr>
        <w:t> </w:t>
      </w:r>
      <w:r>
        <w:rPr/>
        <w:t> </w:t>
      </w:r>
    </w:p>
    <w:p>
      <w:pPr>
        <w:pStyle w:val="BodyText"/>
        <w:spacing w:before="2"/>
        <w:ind w:left="518"/>
      </w:pPr>
      <w:r>
        <w:rPr>
          <w:w w:val="100"/>
        </w:rPr>
        <w:t> </w:t>
      </w:r>
    </w:p>
    <w:p>
      <w:pPr>
        <w:pStyle w:val="BodyText"/>
        <w:spacing w:line="374" w:lineRule="auto" w:before="142"/>
        <w:ind w:left="518" w:right="4803"/>
      </w:pPr>
      <w:r>
        <w:rPr/>
        <w:t>(二) 临时公告未披露或有后续进展的激励情况股权激励情况 </w:t>
      </w:r>
    </w:p>
    <w:p>
      <w:pPr>
        <w:pStyle w:val="BodyText"/>
        <w:spacing w:line="210" w:lineRule="exact"/>
        <w:ind w:left="518"/>
      </w:pPr>
      <w:r>
        <w:rPr>
          <w:spacing w:val="-1"/>
        </w:rPr>
        <w:t>□适用 √不适用</w:t>
      </w:r>
      <w:r>
        <w:rPr>
          <w:spacing w:val="-3"/>
        </w:rPr>
        <w:t> </w:t>
      </w:r>
      <w:r>
        <w:rPr/>
        <w:t> </w:t>
      </w:r>
    </w:p>
    <w:p>
      <w:pPr>
        <w:pStyle w:val="BodyText"/>
        <w:spacing w:before="91"/>
        <w:ind w:left="518"/>
      </w:pPr>
      <w:r>
        <w:rPr>
          <w:spacing w:val="-1"/>
        </w:rPr>
        <w:t>其他说明</w:t>
      </w:r>
      <w:r>
        <w:rPr/>
        <w:t> </w:t>
      </w:r>
    </w:p>
    <w:p>
      <w:pPr>
        <w:pStyle w:val="BodyText"/>
        <w:spacing w:line="321" w:lineRule="auto" w:before="91"/>
        <w:ind w:left="518" w:right="7275"/>
      </w:pPr>
      <w:r>
        <w:rPr>
          <w:spacing w:val="11"/>
        </w:rPr>
        <w:t>□适用 √不适用员</w:t>
      </w:r>
      <w:r>
        <w:rPr/>
        <w:t>工持股计划情况 </w:t>
      </w:r>
    </w:p>
    <w:p>
      <w:pPr>
        <w:pStyle w:val="BodyText"/>
        <w:spacing w:line="321" w:lineRule="auto"/>
        <w:ind w:left="518" w:right="7275"/>
      </w:pPr>
      <w:r>
        <w:rPr>
          <w:spacing w:val="11"/>
        </w:rPr>
        <w:t>□适用 √不适用其</w:t>
      </w:r>
      <w:r>
        <w:rPr/>
        <w:t>他激励措施 </w:t>
      </w:r>
    </w:p>
    <w:p>
      <w:pPr>
        <w:pStyle w:val="BodyText"/>
        <w:spacing w:line="268" w:lineRule="exact"/>
        <w:ind w:left="518"/>
      </w:pPr>
      <w:r>
        <w:rPr>
          <w:spacing w:val="-1"/>
        </w:rPr>
        <w:t>□适用 √不适用</w:t>
      </w:r>
      <w:r>
        <w:rPr>
          <w:spacing w:val="-3"/>
        </w:rPr>
        <w:t> </w:t>
      </w:r>
      <w:r>
        <w:rPr/>
        <w:t> </w:t>
      </w:r>
    </w:p>
    <w:p>
      <w:pPr>
        <w:pStyle w:val="BodyText"/>
        <w:spacing w:before="13"/>
        <w:ind w:left="518"/>
      </w:pPr>
      <w:r>
        <w:rPr>
          <w:w w:val="100"/>
        </w:rPr>
        <w:t> </w:t>
      </w:r>
    </w:p>
    <w:p>
      <w:pPr>
        <w:pStyle w:val="BodyText"/>
        <w:spacing w:before="62"/>
        <w:ind w:left="518"/>
      </w:pPr>
      <w:r>
        <w:rPr/>
        <w:t>(三) 董事、高级管理人员报告期内被授予的股权激励情况</w:t>
      </w:r>
    </w:p>
    <w:p>
      <w:pPr>
        <w:pStyle w:val="BodyText"/>
        <w:spacing w:before="63"/>
        <w:ind w:left="518"/>
      </w:pPr>
      <w:r>
        <w:rPr>
          <w:spacing w:val="-1"/>
        </w:rPr>
        <w:t>□适用 √不适用</w:t>
      </w:r>
      <w:r>
        <w:rPr>
          <w:spacing w:val="-3"/>
        </w:rPr>
        <w:t> </w:t>
      </w:r>
      <w:r>
        <w:rPr/>
        <w:t> </w:t>
      </w:r>
    </w:p>
    <w:p>
      <w:pPr>
        <w:spacing w:after="0"/>
        <w:sectPr>
          <w:headerReference w:type="default" r:id="rId22"/>
          <w:footerReference w:type="default" r:id="rId23"/>
          <w:pgSz w:w="11910" w:h="16840"/>
          <w:pgMar w:header="877" w:footer="1496" w:top="1460" w:bottom="1680" w:left="1280" w:right="940"/>
        </w:sectPr>
      </w:pPr>
    </w:p>
    <w:p>
      <w:pPr>
        <w:pStyle w:val="BodyText"/>
        <w:spacing w:before="138"/>
        <w:ind w:left="518"/>
      </w:pPr>
      <w:r>
        <w:rPr/>
        <w:t>(四) 报告期内对高级管理人员的考评机制，以及激励机制的建立、实施情况</w:t>
      </w:r>
    </w:p>
    <w:p>
      <w:pPr>
        <w:pStyle w:val="BodyText"/>
        <w:spacing w:before="151"/>
        <w:ind w:left="518"/>
      </w:pPr>
      <w:r>
        <w:rPr>
          <w:spacing w:val="11"/>
        </w:rPr>
        <w:t>□适用 √不适用</w:t>
      </w:r>
      <w:r>
        <w:rPr>
          <w:spacing w:val="-3"/>
        </w:rPr>
        <w:t> </w:t>
      </w:r>
      <w:r>
        <w:rPr/>
        <w:t> </w:t>
      </w:r>
    </w:p>
    <w:p>
      <w:pPr>
        <w:pStyle w:val="BodyText"/>
        <w:spacing w:before="14"/>
        <w:ind w:left="518"/>
      </w:pPr>
      <w:r>
        <w:rPr>
          <w:w w:val="100"/>
        </w:rPr>
        <w:t> </w:t>
      </w:r>
    </w:p>
    <w:p>
      <w:pPr>
        <w:pStyle w:val="BodyText"/>
        <w:spacing w:before="65"/>
        <w:ind w:left="518"/>
      </w:pPr>
      <w:r>
        <w:rPr/>
        <w:t>十二、 报告期内的内部控制制度建设及实施情况</w:t>
      </w:r>
    </w:p>
    <w:p>
      <w:pPr>
        <w:pStyle w:val="BodyText"/>
        <w:spacing w:before="62"/>
        <w:ind w:left="518"/>
      </w:pPr>
      <w:r>
        <w:rPr>
          <w:spacing w:val="-1"/>
        </w:rPr>
        <w:t>√适用 □不适用</w:t>
      </w:r>
      <w:r>
        <w:rPr>
          <w:spacing w:val="-3"/>
        </w:rPr>
        <w:t> </w:t>
      </w:r>
      <w:r>
        <w:rPr/>
        <w:t> </w:t>
      </w:r>
    </w:p>
    <w:p>
      <w:pPr>
        <w:pStyle w:val="BodyText"/>
        <w:spacing w:line="321" w:lineRule="auto" w:before="81"/>
        <w:ind w:left="518" w:right="222" w:firstLine="419"/>
      </w:pPr>
      <w:r>
        <w:rPr/>
        <w:t>公司按照企业内部控制规范体系的规定，建立健全和有效实施内部控制，评价其有效性，并</w:t>
      </w:r>
      <w:r>
        <w:rPr>
          <w:spacing w:val="-5"/>
        </w:rPr>
        <w:t>如实披露内部控制评价报告是公司董事会的责任。监事会对董事会建立和实施内部控制进行监督。</w:t>
      </w:r>
      <w:r>
        <w:rPr/>
        <w:t>管理层负责组织领导企业内部控制的日常运行。公司董事会、监事会及董事、监事、高级管理人员保证内控报告内容不存在虚假记载、误导性陈述或重大遗漏，并对报告内容的真实性、准确性和完整性承担法律责任。公司内部控制的目标是合理保证经营管理合法合规、资产安全、财务报告及相关信息真实完整，提高经营效率和效果，促进实现发展战略。由于内部控制存在的固有局限性，故仅能为实现上述目标提供合理保证。此外，由于情况的变化可能导致内部控制变得不恰当，或对控制政策和程序遵循的程度降低，根据内部控制评价结果推测未来内部控制的有效性具有一定的风险。 </w:t>
      </w:r>
    </w:p>
    <w:p>
      <w:pPr>
        <w:pStyle w:val="BodyText"/>
        <w:spacing w:line="321" w:lineRule="auto"/>
        <w:ind w:left="518" w:right="330" w:firstLine="419"/>
      </w:pPr>
      <w:r>
        <w:rPr>
          <w:spacing w:val="-12"/>
        </w:rPr>
        <w:t>公司根据 </w:t>
      </w:r>
      <w:r>
        <w:rPr>
          <w:spacing w:val="-1"/>
        </w:rPr>
        <w:t>2023</w:t>
      </w:r>
      <w:r>
        <w:rPr>
          <w:spacing w:val="-10"/>
        </w:rPr>
        <w:t> 年度内部控制实施情况编制了《横店集团得邦照明股份有限公司 </w:t>
      </w:r>
      <w:r>
        <w:rPr/>
        <w:t>2023</w:t>
      </w:r>
      <w:r>
        <w:rPr>
          <w:spacing w:val="-14"/>
        </w:rPr>
        <w:t> 年度内</w:t>
      </w:r>
      <w:r>
        <w:rPr>
          <w:spacing w:val="-1"/>
        </w:rPr>
        <w:t>部控制评价报告</w:t>
      </w:r>
      <w:r>
        <w:rPr>
          <w:spacing w:val="-202"/>
        </w:rPr>
        <w:t>》</w:t>
      </w:r>
      <w:r>
        <w:rPr/>
        <w:t>（</w:t>
      </w:r>
      <w:r>
        <w:rPr>
          <w:spacing w:val="-3"/>
        </w:rPr>
        <w:t>具体内容详见同日刊登在上海证券交易所网站 </w:t>
      </w:r>
      <w:hyperlink r:id="rId12">
        <w:r>
          <w:rPr/>
          <w:t>www.sse.com.cn</w:t>
        </w:r>
        <w:r>
          <w:rPr>
            <w:spacing w:val="-55"/>
          </w:rPr>
          <w:t> </w:t>
        </w:r>
      </w:hyperlink>
      <w:r>
        <w:rPr/>
        <w:t>的相关公告</w:t>
      </w:r>
      <w:r>
        <w:rPr>
          <w:spacing w:val="-104"/>
        </w:rPr>
        <w:t>）</w:t>
      </w:r>
      <w:r>
        <w:rPr/>
        <w:t>。</w:t>
      </w:r>
    </w:p>
    <w:p>
      <w:pPr>
        <w:pStyle w:val="BodyText"/>
        <w:spacing w:line="268" w:lineRule="exact"/>
        <w:ind w:left="518"/>
      </w:pPr>
      <w:r>
        <w:rPr/>
        <w:t>公司聘请立信会计师事务所对公司内部控制有效性进行独立审计。 </w:t>
      </w:r>
    </w:p>
    <w:p>
      <w:pPr>
        <w:pStyle w:val="BodyText"/>
        <w:spacing w:before="10"/>
        <w:ind w:left="518"/>
      </w:pPr>
      <w:r>
        <w:rPr>
          <w:w w:val="100"/>
        </w:rPr>
        <w:t> </w:t>
      </w:r>
    </w:p>
    <w:p>
      <w:pPr>
        <w:pStyle w:val="BodyText"/>
        <w:spacing w:before="79"/>
        <w:ind w:left="518"/>
      </w:pPr>
      <w:r>
        <w:rPr>
          <w:spacing w:val="-1"/>
        </w:rPr>
        <w:t>报告期内部控制存在重大缺陷情况的说明</w:t>
      </w:r>
      <w:r>
        <w:rPr/>
        <w:t> </w:t>
      </w:r>
    </w:p>
    <w:p>
      <w:pPr>
        <w:pStyle w:val="BodyText"/>
        <w:spacing w:before="91"/>
        <w:ind w:left="518"/>
      </w:pPr>
      <w:r>
        <w:rPr>
          <w:spacing w:val="-1"/>
        </w:rPr>
        <w:t>□适用 √不适用</w:t>
      </w:r>
      <w:r>
        <w:rPr>
          <w:spacing w:val="-3"/>
        </w:rPr>
        <w:t> </w:t>
      </w:r>
      <w:r>
        <w:rPr/>
        <w:t> </w:t>
      </w:r>
    </w:p>
    <w:p>
      <w:pPr>
        <w:pStyle w:val="BodyText"/>
        <w:spacing w:before="14"/>
        <w:ind w:left="518"/>
      </w:pPr>
      <w:r>
        <w:rPr>
          <w:w w:val="100"/>
        </w:rPr>
        <w:t> </w:t>
      </w:r>
    </w:p>
    <w:p>
      <w:pPr>
        <w:pStyle w:val="BodyText"/>
        <w:spacing w:before="142"/>
        <w:ind w:left="518"/>
      </w:pPr>
      <w:r>
        <w:rPr/>
        <w:t>十三、 报告期内对子公司的管理控制情况</w:t>
      </w:r>
    </w:p>
    <w:p>
      <w:pPr>
        <w:pStyle w:val="BodyText"/>
        <w:spacing w:before="151"/>
        <w:ind w:left="518"/>
      </w:pPr>
      <w:r>
        <w:rPr>
          <w:spacing w:val="-1"/>
        </w:rPr>
        <w:t>√适用 □不适用</w:t>
      </w:r>
      <w:r>
        <w:rPr>
          <w:spacing w:val="-3"/>
        </w:rPr>
        <w:t> </w:t>
      </w:r>
      <w:r>
        <w:rPr/>
        <w:t> </w:t>
      </w:r>
    </w:p>
    <w:p>
      <w:pPr>
        <w:pStyle w:val="BodyText"/>
        <w:spacing w:line="321" w:lineRule="auto" w:before="91"/>
        <w:ind w:left="518" w:right="337" w:firstLine="419"/>
        <w:jc w:val="both"/>
      </w:pPr>
      <w:r>
        <w:rPr/>
        <w:t>报告期内，公司董事会坚持以风险防范为导向，以提升管理实效为目的，增强内控制度执行力和内控管理有效性。形成事前风险防控、事中监控预警、事后评价优化的管理闭环。结合公司的行业特点和实际经营情况，从管理层至业务层建立了系统的内部控制体系及长效的内控监督机制。同时，以全面预算为抓手，提升财务预警能力，注重财务数据分析，加强资金使用监管，建立全覆盖的风险管理体系，进一步夯实全面风险管理能力。 </w:t>
      </w:r>
    </w:p>
    <w:p>
      <w:pPr>
        <w:pStyle w:val="BodyText"/>
        <w:spacing w:line="266" w:lineRule="exact"/>
        <w:ind w:left="518"/>
      </w:pPr>
      <w:r>
        <w:rPr>
          <w:w w:val="100"/>
        </w:rPr>
        <w:t> </w:t>
      </w:r>
    </w:p>
    <w:p>
      <w:pPr>
        <w:pStyle w:val="BodyText"/>
        <w:spacing w:before="151"/>
        <w:ind w:left="518"/>
      </w:pPr>
      <w:r>
        <w:rPr/>
        <w:t>十四、 内部控制审计报告的相关情况说明</w:t>
      </w:r>
    </w:p>
    <w:p>
      <w:pPr>
        <w:pStyle w:val="BodyText"/>
        <w:spacing w:before="151"/>
        <w:ind w:left="518"/>
      </w:pPr>
      <w:r>
        <w:rPr>
          <w:spacing w:val="11"/>
        </w:rPr>
        <w:t>√适用 □不适用</w:t>
      </w:r>
      <w:r>
        <w:rPr>
          <w:spacing w:val="-3"/>
        </w:rPr>
        <w:t> </w:t>
      </w:r>
      <w:r>
        <w:rPr/>
        <w:t> </w:t>
      </w:r>
    </w:p>
    <w:p>
      <w:pPr>
        <w:pStyle w:val="BodyText"/>
        <w:spacing w:line="321" w:lineRule="auto" w:before="91"/>
        <w:ind w:left="518" w:right="327" w:firstLine="419"/>
      </w:pPr>
      <w:r>
        <w:rPr>
          <w:spacing w:val="-3"/>
        </w:rPr>
        <w:t>公司披露《2023</w:t>
      </w:r>
      <w:r>
        <w:rPr>
          <w:spacing w:val="-10"/>
        </w:rPr>
        <w:t> 年度内部控制评价报告》，并由立信会计师事务所出具《</w:t>
      </w:r>
      <w:r>
        <w:rPr>
          <w:spacing w:val="-2"/>
        </w:rPr>
        <w:t>2023</w:t>
      </w:r>
      <w:r>
        <w:rPr>
          <w:spacing w:val="-11"/>
        </w:rPr>
        <w:t> 年度内部控制</w:t>
      </w:r>
      <w:r>
        <w:rPr/>
        <w:t>鉴证报告》。 </w:t>
      </w:r>
    </w:p>
    <w:p>
      <w:pPr>
        <w:pStyle w:val="BodyText"/>
        <w:spacing w:line="268" w:lineRule="exact"/>
        <w:ind w:left="518"/>
      </w:pPr>
      <w:r>
        <w:rPr>
          <w:spacing w:val="-1"/>
        </w:rPr>
        <w:t>是否披露内部控制审计报告：是</w:t>
      </w:r>
      <w:r>
        <w:rPr/>
        <w:t> </w:t>
      </w:r>
    </w:p>
    <w:p>
      <w:pPr>
        <w:pStyle w:val="BodyText"/>
        <w:tabs>
          <w:tab w:pos="8050" w:val="left" w:leader="none"/>
        </w:tabs>
        <w:spacing w:before="91"/>
        <w:ind w:left="518"/>
      </w:pPr>
      <w:r>
        <w:rPr>
          <w:spacing w:val="-1"/>
        </w:rPr>
        <w:t>内部控制审</w:t>
      </w:r>
      <w:r>
        <w:rPr/>
        <w:t>计报告意见类型：标准的无保留意见 </w:t>
        <w:tab/>
      </w:r>
      <w:r>
        <w:rPr>
          <w:w w:val="100"/>
        </w:rPr>
        <w:t> </w:t>
      </w:r>
    </w:p>
    <w:p>
      <w:pPr>
        <w:pStyle w:val="BodyText"/>
        <w:spacing w:before="14"/>
        <w:ind w:left="518"/>
      </w:pPr>
      <w:r>
        <w:rPr>
          <w:w w:val="100"/>
        </w:rPr>
        <w:t> </w:t>
      </w:r>
    </w:p>
    <w:p>
      <w:pPr>
        <w:pStyle w:val="BodyText"/>
        <w:spacing w:line="297" w:lineRule="auto" w:before="58"/>
        <w:ind w:left="518" w:right="4425"/>
      </w:pPr>
      <w:r>
        <w:rPr/>
        <w:t>十五、 上市公司治理专项行动自查问题整改情况不适用 </w:t>
      </w:r>
    </w:p>
    <w:p>
      <w:pPr>
        <w:spacing w:after="0" w:line="297" w:lineRule="auto"/>
        <w:sectPr>
          <w:pgSz w:w="11910" w:h="16840"/>
          <w:pgMar w:header="877" w:footer="1496" w:top="1460" w:bottom="1740" w:left="1280" w:right="940"/>
        </w:sectPr>
      </w:pPr>
    </w:p>
    <w:p>
      <w:pPr>
        <w:pStyle w:val="BodyText"/>
        <w:spacing w:before="61"/>
        <w:ind w:left="518"/>
      </w:pPr>
      <w:r>
        <w:rPr>
          <w:spacing w:val="16"/>
        </w:rPr>
        <w:t>十六、 其他</w:t>
      </w:r>
    </w:p>
    <w:p>
      <w:pPr>
        <w:pStyle w:val="BodyText"/>
        <w:spacing w:before="65"/>
        <w:ind w:left="518"/>
      </w:pPr>
      <w:r>
        <w:rPr>
          <w:spacing w:val="11"/>
        </w:rPr>
        <w:t>□适用 √不适用</w:t>
      </w:r>
      <w:r>
        <w:rPr>
          <w:spacing w:val="-3"/>
        </w:rPr>
        <w:t> </w:t>
      </w:r>
      <w:r>
        <w:rPr/>
        <w:t> </w:t>
      </w:r>
    </w:p>
    <w:p>
      <w:pPr>
        <w:pStyle w:val="BodyText"/>
        <w:spacing w:line="254" w:lineRule="exact" w:before="2"/>
        <w:ind w:left="518"/>
      </w:pPr>
      <w:r>
        <w:rPr>
          <w:w w:val="100"/>
        </w:rPr>
        <w:t> </w:t>
      </w:r>
    </w:p>
    <w:p>
      <w:pPr>
        <w:pStyle w:val="Heading1"/>
        <w:spacing w:line="500" w:lineRule="exact"/>
        <w:ind w:left="3305" w:right="3125"/>
      </w:pPr>
      <w:bookmarkStart w:name="_bookmark4" w:id="5"/>
      <w:bookmarkEnd w:id="5"/>
      <w:r>
        <w:rPr>
          <w:b w:val="0"/>
        </w:rPr>
      </w:r>
      <w:r>
        <w:rPr/>
        <w:t>第五节      环境与社会责任</w:t>
      </w:r>
    </w:p>
    <w:p>
      <w:pPr>
        <w:pStyle w:val="BodyText"/>
        <w:spacing w:before="3"/>
        <w:ind w:left="0"/>
        <w:rPr>
          <w:rFonts w:ascii="Microsoft JhengHei"/>
          <w:b/>
          <w:sz w:val="6"/>
        </w:rPr>
      </w:pPr>
    </w:p>
    <w:p>
      <w:pPr>
        <w:pStyle w:val="BodyText"/>
        <w:spacing w:before="72"/>
        <w:ind w:left="518"/>
      </w:pPr>
      <w:r>
        <w:rPr/>
        <w:t>一、环境信息情况 </w:t>
      </w:r>
    </w:p>
    <w:p>
      <w:pPr>
        <w:pStyle w:val="BodyText"/>
        <w:spacing w:before="10"/>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82"/>
        <w:gridCol w:w="4467"/>
      </w:tblGrid>
      <w:tr>
        <w:trPr>
          <w:trHeight w:val="397" w:hRule="atLeast"/>
        </w:trPr>
        <w:tc>
          <w:tcPr>
            <w:tcW w:w="4582" w:type="dxa"/>
          </w:tcPr>
          <w:p>
            <w:pPr>
              <w:pStyle w:val="TableParagraph"/>
              <w:ind w:left="107"/>
              <w:rPr>
                <w:sz w:val="21"/>
              </w:rPr>
            </w:pPr>
            <w:r>
              <w:rPr>
                <w:spacing w:val="-1"/>
                <w:sz w:val="21"/>
              </w:rPr>
              <w:t>是否建立环境保护相关机制 </w:t>
            </w:r>
          </w:p>
        </w:tc>
        <w:tc>
          <w:tcPr>
            <w:tcW w:w="4467" w:type="dxa"/>
          </w:tcPr>
          <w:p>
            <w:pPr>
              <w:pStyle w:val="TableParagraph"/>
              <w:ind w:right="-15"/>
              <w:jc w:val="right"/>
              <w:rPr>
                <w:sz w:val="21"/>
              </w:rPr>
            </w:pPr>
            <w:r>
              <w:rPr>
                <w:sz w:val="21"/>
              </w:rPr>
              <w:t>是 </w:t>
            </w:r>
          </w:p>
        </w:tc>
      </w:tr>
      <w:tr>
        <w:trPr>
          <w:trHeight w:val="398" w:hRule="atLeast"/>
        </w:trPr>
        <w:tc>
          <w:tcPr>
            <w:tcW w:w="4582" w:type="dxa"/>
          </w:tcPr>
          <w:p>
            <w:pPr>
              <w:pStyle w:val="TableParagraph"/>
              <w:ind w:left="107"/>
              <w:rPr>
                <w:sz w:val="21"/>
              </w:rPr>
            </w:pPr>
            <w:bookmarkStart w:name="OLE_LINK1" w:id="6"/>
            <w:bookmarkEnd w:id="6"/>
            <w:r>
              <w:rPr/>
            </w:r>
            <w:r>
              <w:rPr>
                <w:spacing w:val="-1"/>
                <w:sz w:val="21"/>
              </w:rPr>
              <w:t>报告期内投入环保资金</w:t>
            </w:r>
            <w:r>
              <w:rPr>
                <w:sz w:val="21"/>
              </w:rPr>
              <w:t>（单位：万元） </w:t>
            </w:r>
          </w:p>
        </w:tc>
        <w:tc>
          <w:tcPr>
            <w:tcW w:w="4467" w:type="dxa"/>
          </w:tcPr>
          <w:p>
            <w:pPr>
              <w:pStyle w:val="TableParagraph"/>
              <w:ind w:right="-15"/>
              <w:jc w:val="right"/>
              <w:rPr>
                <w:sz w:val="21"/>
              </w:rPr>
            </w:pPr>
            <w:r>
              <w:rPr>
                <w:sz w:val="21"/>
              </w:rPr>
              <w:t>104 </w:t>
            </w:r>
          </w:p>
        </w:tc>
      </w:tr>
    </w:tbl>
    <w:p>
      <w:pPr>
        <w:pStyle w:val="BodyText"/>
        <w:spacing w:before="1"/>
        <w:ind w:left="518"/>
      </w:pPr>
      <w:r>
        <w:rPr>
          <w:w w:val="100"/>
        </w:rPr>
        <w:t> </w:t>
      </w:r>
    </w:p>
    <w:p>
      <w:pPr>
        <w:pStyle w:val="BodyText"/>
        <w:spacing w:before="62"/>
        <w:ind w:left="518"/>
      </w:pPr>
      <w:r>
        <w:rPr>
          <w:spacing w:val="-6"/>
        </w:rPr>
        <w:t>(一) 属于环境保护部门公布的重点排污单位的公司及其主要子公司的环保情况说明 </w:t>
      </w:r>
    </w:p>
    <w:p>
      <w:pPr>
        <w:pStyle w:val="BodyText"/>
        <w:spacing w:before="65"/>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7"/>
        </w:rPr>
        <w:t>(二) 重点排污单位之外的公司环保情况说明</w:t>
      </w:r>
      <w:r>
        <w:rPr/>
        <w:t> </w:t>
      </w:r>
    </w:p>
    <w:p>
      <w:pPr>
        <w:pStyle w:val="BodyText"/>
        <w:spacing w:before="62"/>
        <w:ind w:left="518"/>
      </w:pPr>
      <w:r>
        <w:rPr>
          <w:spacing w:val="-1"/>
        </w:rPr>
        <w:t>□适用 √不适用</w:t>
      </w:r>
      <w:r>
        <w:rPr>
          <w:spacing w:val="-3"/>
        </w:rPr>
        <w:t> </w:t>
      </w:r>
      <w:r>
        <w:rPr/>
        <w:t> </w:t>
      </w:r>
    </w:p>
    <w:p>
      <w:pPr>
        <w:pStyle w:val="BodyText"/>
        <w:spacing w:before="2"/>
        <w:ind w:left="518"/>
      </w:pPr>
      <w:r>
        <w:rPr>
          <w:w w:val="100"/>
        </w:rPr>
        <w:t> </w:t>
      </w:r>
    </w:p>
    <w:p>
      <w:pPr>
        <w:pStyle w:val="BodyText"/>
        <w:spacing w:before="65"/>
        <w:ind w:left="518"/>
      </w:pPr>
      <w:r>
        <w:rPr>
          <w:spacing w:val="-6"/>
        </w:rPr>
        <w:t>(三) 有利于保护生态、防治污染、履行环境责任的相关信息 </w:t>
      </w:r>
    </w:p>
    <w:p>
      <w:pPr>
        <w:pStyle w:val="BodyText"/>
        <w:spacing w:before="62"/>
        <w:ind w:left="518"/>
      </w:pPr>
      <w:r>
        <w:rPr>
          <w:spacing w:val="-1"/>
        </w:rPr>
        <w:t>√适用 □不适用</w:t>
      </w:r>
      <w:r>
        <w:rPr>
          <w:spacing w:val="-3"/>
        </w:rPr>
        <w:t> </w:t>
      </w:r>
      <w:r>
        <w:rPr/>
        <w:t> </w:t>
      </w:r>
    </w:p>
    <w:p>
      <w:pPr>
        <w:pStyle w:val="BodyText"/>
        <w:spacing w:before="81"/>
        <w:ind w:left="938"/>
      </w:pPr>
      <w:r>
        <w:rPr>
          <w:spacing w:val="-2"/>
        </w:rPr>
        <w:t>1、公司成立环保部，专职负责公司日常环境保护方面的工作；根据对环境的不同影响，建立</w:t>
      </w:r>
    </w:p>
    <w:p>
      <w:pPr>
        <w:pStyle w:val="BodyText"/>
        <w:spacing w:line="321" w:lineRule="auto" w:before="91"/>
        <w:ind w:left="518" w:right="337"/>
        <w:jc w:val="both"/>
      </w:pPr>
      <w:r>
        <w:rPr/>
        <w:t>《重要环境因素评价清单》，严格管理三废排放与处理，对噪声进行严格监控，严格管控化学品等存放。公司建立了环境治理设施日常运行监督机制，加强建设项目环境保护手续，严格排污许可制度执行，加强污染治理设施的运行监督，确保污染物稳定达标排放；同时在污染物达标基础上加大环保治理投入，进一步减少污染物排放。 </w:t>
      </w:r>
    </w:p>
    <w:p>
      <w:pPr>
        <w:pStyle w:val="BodyText"/>
        <w:spacing w:line="321" w:lineRule="auto"/>
        <w:ind w:left="518" w:right="328"/>
      </w:pPr>
      <w:r>
        <w:rPr>
          <w:w w:val="100"/>
        </w:rPr>
        <w:t>   </w:t>
      </w:r>
      <w:r>
        <w:rPr>
          <w:spacing w:val="-1"/>
          <w:w w:val="100"/>
        </w:rPr>
        <w:t> </w:t>
      </w:r>
      <w:r>
        <w:rPr>
          <w:spacing w:val="-3"/>
        </w:rPr>
        <w:t>2、公司积极开展节能减排活动，推进太阳能光伏绿电使用，倡导绿色办公，并深入开展技术</w:t>
      </w:r>
      <w:r>
        <w:rPr/>
        <w:t>改造，推行结构优化升级，研发节能减排的新产品和新工艺，不断开发出高应用价值、高科技含</w:t>
      </w:r>
    </w:p>
    <w:p>
      <w:pPr>
        <w:pStyle w:val="BodyText"/>
        <w:spacing w:line="268" w:lineRule="exact"/>
        <w:ind w:left="518"/>
      </w:pPr>
      <w:r>
        <w:rPr>
          <w:spacing w:val="-1"/>
        </w:rPr>
        <w:t>量、环保节能的绿色照明产品。</w:t>
      </w:r>
      <w:r>
        <w:rPr/>
        <w:t> </w:t>
      </w:r>
    </w:p>
    <w:p>
      <w:pPr>
        <w:pStyle w:val="BodyText"/>
        <w:spacing w:before="13"/>
        <w:ind w:left="518"/>
      </w:pPr>
      <w:r>
        <w:rPr>
          <w:w w:val="100"/>
        </w:rPr>
        <w:t> </w:t>
      </w:r>
    </w:p>
    <w:p>
      <w:pPr>
        <w:pStyle w:val="BodyText"/>
        <w:spacing w:before="62"/>
        <w:ind w:left="518"/>
      </w:pPr>
      <w:r>
        <w:rPr>
          <w:spacing w:val="-7"/>
        </w:rPr>
        <w:t>(四) 在报告期内为减少其碳排放所采取的措施及效果</w:t>
      </w:r>
      <w:r>
        <w:rPr/>
        <w:t> </w:t>
      </w:r>
    </w:p>
    <w:p>
      <w:pPr>
        <w:pStyle w:val="BodyText"/>
        <w:spacing w:before="12"/>
        <w:ind w:left="0"/>
        <w:rPr>
          <w:sz w:val="4"/>
        </w:rPr>
      </w:pP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84"/>
        <w:gridCol w:w="3965"/>
      </w:tblGrid>
      <w:tr>
        <w:trPr>
          <w:trHeight w:val="395" w:hRule="atLeast"/>
        </w:trPr>
        <w:tc>
          <w:tcPr>
            <w:tcW w:w="5084" w:type="dxa"/>
          </w:tcPr>
          <w:p>
            <w:pPr>
              <w:pStyle w:val="TableParagraph"/>
              <w:ind w:left="107"/>
              <w:rPr>
                <w:sz w:val="21"/>
              </w:rPr>
            </w:pPr>
            <w:r>
              <w:rPr>
                <w:spacing w:val="-1"/>
                <w:sz w:val="21"/>
              </w:rPr>
              <w:t>是否采取减碳措施</w:t>
            </w:r>
            <w:r>
              <w:rPr>
                <w:sz w:val="21"/>
              </w:rPr>
              <w:t> </w:t>
            </w:r>
          </w:p>
        </w:tc>
        <w:tc>
          <w:tcPr>
            <w:tcW w:w="3965" w:type="dxa"/>
          </w:tcPr>
          <w:p>
            <w:pPr>
              <w:pStyle w:val="TableParagraph"/>
              <w:ind w:left="107"/>
              <w:rPr>
                <w:sz w:val="21"/>
              </w:rPr>
            </w:pPr>
            <w:r>
              <w:rPr>
                <w:sz w:val="21"/>
              </w:rPr>
              <w:t>是 </w:t>
            </w:r>
          </w:p>
        </w:tc>
      </w:tr>
      <w:tr>
        <w:trPr>
          <w:trHeight w:val="397" w:hRule="atLeast"/>
        </w:trPr>
        <w:tc>
          <w:tcPr>
            <w:tcW w:w="5084" w:type="dxa"/>
          </w:tcPr>
          <w:p>
            <w:pPr>
              <w:pStyle w:val="TableParagraph"/>
              <w:spacing w:before="66"/>
              <w:ind w:left="107"/>
              <w:rPr>
                <w:sz w:val="21"/>
              </w:rPr>
            </w:pPr>
            <w:r>
              <w:rPr>
                <w:spacing w:val="-1"/>
                <w:sz w:val="21"/>
              </w:rPr>
              <w:t>减少排放二氧化碳当量</w:t>
            </w:r>
            <w:r>
              <w:rPr>
                <w:sz w:val="21"/>
              </w:rPr>
              <w:t>（单位：吨） </w:t>
            </w:r>
          </w:p>
        </w:tc>
        <w:tc>
          <w:tcPr>
            <w:tcW w:w="3965" w:type="dxa"/>
          </w:tcPr>
          <w:p>
            <w:pPr>
              <w:pStyle w:val="TableParagraph"/>
              <w:spacing w:before="66"/>
              <w:ind w:right="-15"/>
              <w:jc w:val="right"/>
              <w:rPr>
                <w:sz w:val="21"/>
              </w:rPr>
            </w:pPr>
            <w:r>
              <w:rPr>
                <w:sz w:val="21"/>
              </w:rPr>
              <w:t>7,528 </w:t>
            </w:r>
          </w:p>
        </w:tc>
      </w:tr>
      <w:tr>
        <w:trPr>
          <w:trHeight w:val="544" w:hRule="atLeast"/>
        </w:trPr>
        <w:tc>
          <w:tcPr>
            <w:tcW w:w="5084" w:type="dxa"/>
          </w:tcPr>
          <w:p>
            <w:pPr>
              <w:pStyle w:val="TableParagraph"/>
              <w:spacing w:before="1"/>
              <w:ind w:left="107"/>
              <w:rPr>
                <w:sz w:val="21"/>
              </w:rPr>
            </w:pPr>
            <w:r>
              <w:rPr>
                <w:sz w:val="21"/>
              </w:rPr>
              <w:t>减碳措施类型（如使用清洁能源发电、在生产过程中</w:t>
            </w:r>
          </w:p>
          <w:p>
            <w:pPr>
              <w:pStyle w:val="TableParagraph"/>
              <w:spacing w:line="250" w:lineRule="exact" w:before="4"/>
              <w:ind w:left="107"/>
              <w:rPr>
                <w:sz w:val="21"/>
              </w:rPr>
            </w:pPr>
            <w:r>
              <w:rPr>
                <w:spacing w:val="-1"/>
                <w:sz w:val="21"/>
              </w:rPr>
              <w:t>使用减碳技术、研发生产助于减碳的新产品等</w:t>
            </w:r>
            <w:r>
              <w:rPr>
                <w:sz w:val="21"/>
              </w:rPr>
              <w:t>） </w:t>
            </w:r>
          </w:p>
        </w:tc>
        <w:tc>
          <w:tcPr>
            <w:tcW w:w="3965" w:type="dxa"/>
          </w:tcPr>
          <w:p>
            <w:pPr>
              <w:pStyle w:val="TableParagraph"/>
              <w:spacing w:before="1"/>
              <w:ind w:left="107"/>
              <w:rPr>
                <w:sz w:val="21"/>
              </w:rPr>
            </w:pPr>
            <w:r>
              <w:rPr>
                <w:spacing w:val="-2"/>
                <w:sz w:val="21"/>
              </w:rPr>
              <w:t>通过太阳能光伏绿电使用和绿色办公，减</w:t>
            </w:r>
          </w:p>
          <w:p>
            <w:pPr>
              <w:pStyle w:val="TableParagraph"/>
              <w:spacing w:line="250" w:lineRule="exact" w:before="4"/>
              <w:ind w:left="107"/>
              <w:rPr>
                <w:sz w:val="21"/>
              </w:rPr>
            </w:pPr>
            <w:r>
              <w:rPr>
                <w:sz w:val="21"/>
              </w:rPr>
              <w:t>少碳排放。 </w:t>
            </w:r>
          </w:p>
        </w:tc>
      </w:tr>
    </w:tbl>
    <w:p>
      <w:pPr>
        <w:pStyle w:val="BodyText"/>
        <w:spacing w:before="1"/>
        <w:ind w:left="518"/>
      </w:pPr>
      <w:r>
        <w:rPr>
          <w:w w:val="100"/>
        </w:rPr>
        <w:t> </w:t>
      </w:r>
    </w:p>
    <w:p>
      <w:pPr>
        <w:pStyle w:val="BodyText"/>
        <w:spacing w:before="82"/>
        <w:ind w:left="518"/>
      </w:pPr>
      <w:r>
        <w:rPr>
          <w:spacing w:val="-1"/>
        </w:rPr>
        <w:t>具体说明</w:t>
      </w:r>
      <w:r>
        <w:rPr/>
        <w:t> </w:t>
      </w:r>
    </w:p>
    <w:p>
      <w:pPr>
        <w:pStyle w:val="BodyText"/>
        <w:spacing w:before="91"/>
        <w:ind w:left="518"/>
      </w:pPr>
      <w:r>
        <w:rPr>
          <w:spacing w:val="-1"/>
        </w:rPr>
        <w:t>□适用 √不适用</w:t>
      </w:r>
      <w:r>
        <w:rPr>
          <w:spacing w:val="-3"/>
        </w:rPr>
        <w:t> </w:t>
      </w:r>
      <w:r>
        <w:rPr/>
        <w:t> </w:t>
      </w:r>
    </w:p>
    <w:p>
      <w:pPr>
        <w:pStyle w:val="BodyText"/>
        <w:spacing w:before="91"/>
        <w:ind w:left="518"/>
      </w:pPr>
      <w:r>
        <w:rPr>
          <w:w w:val="100"/>
        </w:rPr>
        <w:t> </w:t>
      </w:r>
    </w:p>
    <w:p>
      <w:pPr>
        <w:pStyle w:val="BodyText"/>
        <w:spacing w:before="151"/>
        <w:ind w:left="518"/>
      </w:pPr>
      <w:r>
        <w:rPr/>
        <w:t>二、社会责任工作情况</w:t>
      </w:r>
    </w:p>
    <w:p>
      <w:pPr>
        <w:pStyle w:val="BodyText"/>
        <w:spacing w:before="151"/>
        <w:ind w:left="518"/>
      </w:pPr>
      <w:r>
        <w:rPr>
          <w:spacing w:val="-10"/>
        </w:rPr>
        <w:t>(一) 是否单独披露社会责任报告、可持续发展报告或 </w:t>
      </w:r>
      <w:r>
        <w:rPr/>
        <w:t>ESG</w:t>
      </w:r>
      <w:r>
        <w:rPr>
          <w:spacing w:val="-16"/>
        </w:rPr>
        <w:t> 报告 </w:t>
      </w:r>
    </w:p>
    <w:p>
      <w:pPr>
        <w:pStyle w:val="BodyText"/>
        <w:spacing w:before="151"/>
        <w:ind w:left="518"/>
      </w:pPr>
      <w:r>
        <w:rPr>
          <w:spacing w:val="-1"/>
        </w:rPr>
        <w:t>□适用 √不适用</w:t>
      </w:r>
      <w:r>
        <w:rPr>
          <w:spacing w:val="-3"/>
        </w:rPr>
        <w:t> </w:t>
      </w:r>
      <w:r>
        <w:rPr/>
        <w:t> </w:t>
      </w:r>
    </w:p>
    <w:p>
      <w:pPr>
        <w:pStyle w:val="BodyText"/>
        <w:spacing w:before="90"/>
        <w:ind w:left="518"/>
      </w:pPr>
      <w:r>
        <w:rPr>
          <w:w w:val="100"/>
        </w:rPr>
        <w:t> </w:t>
      </w:r>
    </w:p>
    <w:p>
      <w:pPr>
        <w:spacing w:after="0"/>
        <w:sectPr>
          <w:headerReference w:type="default" r:id="rId24"/>
          <w:footerReference w:type="default" r:id="rId25"/>
          <w:pgSz w:w="11910" w:h="16840"/>
          <w:pgMar w:header="877" w:footer="1195" w:top="1460" w:bottom="1380" w:left="1280" w:right="940"/>
        </w:sectPr>
      </w:pPr>
    </w:p>
    <w:p>
      <w:pPr>
        <w:pStyle w:val="BodyText"/>
        <w:spacing w:before="138"/>
        <w:ind w:left="518"/>
      </w:pPr>
      <w:r>
        <w:rPr>
          <w:spacing w:val="-8"/>
        </w:rPr>
        <w:t>(二) 社会责任工作具体情况</w:t>
      </w:r>
      <w:r>
        <w:rPr/>
        <w:t> </w:t>
      </w:r>
    </w:p>
    <w:p>
      <w:pPr>
        <w:pStyle w:val="BodyText"/>
        <w:spacing w:before="151" w:after="14"/>
        <w:ind w:left="518"/>
      </w:pPr>
      <w:r>
        <w:rPr>
          <w:spacing w:val="-1"/>
        </w:rPr>
        <w:t>√适用 □不适用</w:t>
      </w:r>
      <w:r>
        <w:rPr>
          <w:spacing w:val="-3"/>
        </w:rPr>
        <w:t> </w:t>
      </w:r>
      <w:r>
        <w:rPr/>
        <w:t> </w:t>
      </w:r>
    </w:p>
    <w:tbl>
      <w:tblPr>
        <w:tblW w:w="0" w:type="auto"/>
        <w:jc w:val="left"/>
        <w:tblInd w:w="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2335"/>
        <w:gridCol w:w="3696"/>
      </w:tblGrid>
      <w:tr>
        <w:trPr>
          <w:trHeight w:val="397" w:hRule="atLeast"/>
        </w:trPr>
        <w:tc>
          <w:tcPr>
            <w:tcW w:w="3017" w:type="dxa"/>
          </w:tcPr>
          <w:p>
            <w:pPr>
              <w:pStyle w:val="TableParagraph"/>
              <w:spacing w:before="66"/>
              <w:ind w:left="561"/>
              <w:rPr>
                <w:sz w:val="21"/>
              </w:rPr>
            </w:pPr>
            <w:r>
              <w:rPr>
                <w:spacing w:val="-1"/>
                <w:sz w:val="21"/>
              </w:rPr>
              <w:t>对外捐赠、公益项目</w:t>
            </w:r>
            <w:r>
              <w:rPr>
                <w:sz w:val="21"/>
              </w:rPr>
              <w:t> </w:t>
            </w:r>
          </w:p>
        </w:tc>
        <w:tc>
          <w:tcPr>
            <w:tcW w:w="2335" w:type="dxa"/>
          </w:tcPr>
          <w:p>
            <w:pPr>
              <w:pStyle w:val="TableParagraph"/>
              <w:spacing w:before="66"/>
              <w:ind w:left="693"/>
              <w:rPr>
                <w:sz w:val="21"/>
              </w:rPr>
            </w:pPr>
            <w:r>
              <w:rPr>
                <w:sz w:val="21"/>
              </w:rPr>
              <w:t>数量/内容 </w:t>
            </w:r>
          </w:p>
        </w:tc>
        <w:tc>
          <w:tcPr>
            <w:tcW w:w="3696" w:type="dxa"/>
          </w:tcPr>
          <w:p>
            <w:pPr>
              <w:pStyle w:val="TableParagraph"/>
              <w:spacing w:before="66"/>
              <w:ind w:right="1309"/>
              <w:jc w:val="right"/>
              <w:rPr>
                <w:sz w:val="21"/>
              </w:rPr>
            </w:pPr>
            <w:r>
              <w:rPr>
                <w:spacing w:val="-1"/>
                <w:sz w:val="21"/>
              </w:rPr>
              <w:t>情况说明</w:t>
            </w:r>
            <w:r>
              <w:rPr>
                <w:sz w:val="21"/>
              </w:rPr>
              <w:t> </w:t>
            </w:r>
          </w:p>
        </w:tc>
      </w:tr>
      <w:tr>
        <w:trPr>
          <w:trHeight w:val="398" w:hRule="atLeast"/>
        </w:trPr>
        <w:tc>
          <w:tcPr>
            <w:tcW w:w="3017" w:type="dxa"/>
          </w:tcPr>
          <w:p>
            <w:pPr>
              <w:pStyle w:val="TableParagraph"/>
              <w:ind w:left="107"/>
              <w:rPr>
                <w:sz w:val="21"/>
              </w:rPr>
            </w:pPr>
            <w:r>
              <w:rPr>
                <w:spacing w:val="-1"/>
                <w:sz w:val="21"/>
              </w:rPr>
              <w:t>总投入</w:t>
            </w:r>
            <w:r>
              <w:rPr>
                <w:sz w:val="21"/>
              </w:rPr>
              <w:t>（万元） </w:t>
            </w:r>
          </w:p>
        </w:tc>
        <w:tc>
          <w:tcPr>
            <w:tcW w:w="2335" w:type="dxa"/>
          </w:tcPr>
          <w:p>
            <w:pPr>
              <w:pStyle w:val="TableParagraph"/>
              <w:ind w:right="-15"/>
              <w:jc w:val="right"/>
              <w:rPr>
                <w:sz w:val="21"/>
              </w:rPr>
            </w:pPr>
            <w:r>
              <w:rPr>
                <w:sz w:val="21"/>
              </w:rPr>
              <w:t>30 </w:t>
            </w:r>
          </w:p>
        </w:tc>
        <w:tc>
          <w:tcPr>
            <w:tcW w:w="3696" w:type="dxa"/>
          </w:tcPr>
          <w:p>
            <w:pPr>
              <w:pStyle w:val="TableParagraph"/>
              <w:ind w:left="108"/>
              <w:rPr>
                <w:sz w:val="21"/>
              </w:rPr>
            </w:pPr>
            <w:r>
              <w:rPr>
                <w:w w:val="100"/>
                <w:sz w:val="21"/>
              </w:rPr>
              <w:t> </w:t>
            </w:r>
          </w:p>
        </w:tc>
      </w:tr>
      <w:tr>
        <w:trPr>
          <w:trHeight w:val="395" w:hRule="atLeast"/>
        </w:trPr>
        <w:tc>
          <w:tcPr>
            <w:tcW w:w="3017" w:type="dxa"/>
          </w:tcPr>
          <w:p>
            <w:pPr>
              <w:pStyle w:val="TableParagraph"/>
              <w:ind w:left="107"/>
              <w:rPr>
                <w:sz w:val="21"/>
              </w:rPr>
            </w:pPr>
            <w:r>
              <w:rPr>
                <w:w w:val="100"/>
                <w:sz w:val="21"/>
              </w:rPr>
              <w:t>   </w:t>
            </w:r>
            <w:r>
              <w:rPr>
                <w:spacing w:val="-1"/>
                <w:w w:val="100"/>
                <w:sz w:val="21"/>
              </w:rPr>
              <w:t> </w:t>
            </w:r>
            <w:r>
              <w:rPr>
                <w:sz w:val="21"/>
              </w:rPr>
              <w:t>其中：资金（万元） </w:t>
            </w:r>
          </w:p>
        </w:tc>
        <w:tc>
          <w:tcPr>
            <w:tcW w:w="2335" w:type="dxa"/>
          </w:tcPr>
          <w:p>
            <w:pPr>
              <w:pStyle w:val="TableParagraph"/>
              <w:ind w:right="-15"/>
              <w:jc w:val="right"/>
              <w:rPr>
                <w:sz w:val="21"/>
              </w:rPr>
            </w:pPr>
            <w:r>
              <w:rPr>
                <w:w w:val="100"/>
                <w:sz w:val="21"/>
              </w:rPr>
              <w:t> </w:t>
            </w:r>
          </w:p>
        </w:tc>
        <w:tc>
          <w:tcPr>
            <w:tcW w:w="3696" w:type="dxa"/>
          </w:tcPr>
          <w:p>
            <w:pPr>
              <w:pStyle w:val="TableParagraph"/>
              <w:ind w:left="108"/>
              <w:rPr>
                <w:sz w:val="21"/>
              </w:rPr>
            </w:pPr>
            <w:r>
              <w:rPr>
                <w:w w:val="100"/>
                <w:sz w:val="21"/>
              </w:rPr>
              <w:t> </w:t>
            </w:r>
          </w:p>
        </w:tc>
      </w:tr>
      <w:tr>
        <w:trPr>
          <w:trHeight w:val="397" w:hRule="atLeast"/>
        </w:trPr>
        <w:tc>
          <w:tcPr>
            <w:tcW w:w="3017" w:type="dxa"/>
          </w:tcPr>
          <w:p>
            <w:pPr>
              <w:pStyle w:val="TableParagraph"/>
              <w:ind w:left="107"/>
              <w:rPr>
                <w:sz w:val="21"/>
              </w:rPr>
            </w:pPr>
            <w:r>
              <w:rPr>
                <w:w w:val="100"/>
                <w:sz w:val="21"/>
              </w:rPr>
              <w:t>     </w:t>
            </w:r>
            <w:r>
              <w:rPr>
                <w:spacing w:val="-3"/>
                <w:w w:val="100"/>
                <w:sz w:val="21"/>
              </w:rPr>
              <w:t> </w:t>
            </w:r>
            <w:r>
              <w:rPr>
                <w:w w:val="100"/>
                <w:sz w:val="21"/>
              </w:rPr>
              <w:t>   </w:t>
            </w:r>
            <w:r>
              <w:rPr>
                <w:spacing w:val="-3"/>
                <w:w w:val="100"/>
                <w:sz w:val="21"/>
              </w:rPr>
              <w:t> </w:t>
            </w:r>
            <w:r>
              <w:rPr>
                <w:sz w:val="21"/>
              </w:rPr>
              <w:t>物资折款（万元） </w:t>
            </w:r>
          </w:p>
        </w:tc>
        <w:tc>
          <w:tcPr>
            <w:tcW w:w="2335" w:type="dxa"/>
          </w:tcPr>
          <w:p>
            <w:pPr>
              <w:pStyle w:val="TableParagraph"/>
              <w:ind w:right="-15"/>
              <w:jc w:val="right"/>
              <w:rPr>
                <w:sz w:val="21"/>
              </w:rPr>
            </w:pPr>
            <w:r>
              <w:rPr>
                <w:sz w:val="21"/>
              </w:rPr>
              <w:t>30 </w:t>
            </w:r>
          </w:p>
        </w:tc>
        <w:tc>
          <w:tcPr>
            <w:tcW w:w="3696" w:type="dxa"/>
          </w:tcPr>
          <w:p>
            <w:pPr>
              <w:pStyle w:val="TableParagraph"/>
              <w:ind w:right="1309"/>
              <w:jc w:val="right"/>
              <w:rPr>
                <w:sz w:val="21"/>
              </w:rPr>
            </w:pPr>
            <w:r>
              <w:rPr>
                <w:spacing w:val="-1"/>
                <w:sz w:val="21"/>
              </w:rPr>
              <w:t>照明器具</w:t>
            </w:r>
            <w:r>
              <w:rPr>
                <w:sz w:val="21"/>
              </w:rPr>
              <w:t> </w:t>
            </w:r>
          </w:p>
        </w:tc>
      </w:tr>
      <w:tr>
        <w:trPr>
          <w:trHeight w:val="398" w:hRule="atLeast"/>
        </w:trPr>
        <w:tc>
          <w:tcPr>
            <w:tcW w:w="3017" w:type="dxa"/>
          </w:tcPr>
          <w:p>
            <w:pPr>
              <w:pStyle w:val="TableParagraph"/>
              <w:ind w:left="107"/>
              <w:rPr>
                <w:sz w:val="21"/>
              </w:rPr>
            </w:pPr>
            <w:r>
              <w:rPr>
                <w:spacing w:val="-1"/>
                <w:sz w:val="21"/>
              </w:rPr>
              <w:t>惠及人数</w:t>
            </w:r>
            <w:r>
              <w:rPr>
                <w:sz w:val="21"/>
              </w:rPr>
              <w:t>（人） </w:t>
            </w:r>
          </w:p>
        </w:tc>
        <w:tc>
          <w:tcPr>
            <w:tcW w:w="2335" w:type="dxa"/>
          </w:tcPr>
          <w:p>
            <w:pPr>
              <w:pStyle w:val="TableParagraph"/>
              <w:ind w:right="-15"/>
              <w:jc w:val="right"/>
              <w:rPr>
                <w:sz w:val="21"/>
              </w:rPr>
            </w:pPr>
            <w:r>
              <w:rPr>
                <w:w w:val="100"/>
                <w:sz w:val="21"/>
              </w:rPr>
              <w:t> </w:t>
            </w:r>
          </w:p>
        </w:tc>
        <w:tc>
          <w:tcPr>
            <w:tcW w:w="3696" w:type="dxa"/>
          </w:tcPr>
          <w:p>
            <w:pPr>
              <w:pStyle w:val="TableParagraph"/>
              <w:ind w:left="108"/>
              <w:rPr>
                <w:sz w:val="21"/>
              </w:rPr>
            </w:pPr>
            <w:r>
              <w:rPr>
                <w:w w:val="100"/>
                <w:sz w:val="21"/>
              </w:rPr>
              <w:t> </w:t>
            </w:r>
          </w:p>
        </w:tc>
      </w:tr>
    </w:tbl>
    <w:p>
      <w:pPr>
        <w:pStyle w:val="BodyText"/>
        <w:spacing w:before="1"/>
        <w:ind w:left="518"/>
      </w:pPr>
      <w:r>
        <w:rPr>
          <w:w w:val="100"/>
        </w:rPr>
        <w:t> </w:t>
      </w:r>
    </w:p>
    <w:p>
      <w:pPr>
        <w:pStyle w:val="BodyText"/>
        <w:spacing w:before="79"/>
        <w:ind w:left="518"/>
      </w:pPr>
      <w:r>
        <w:rPr>
          <w:spacing w:val="-1"/>
        </w:rPr>
        <w:t>具体说明</w:t>
      </w:r>
      <w:r>
        <w:rPr/>
        <w:t> </w:t>
      </w:r>
    </w:p>
    <w:p>
      <w:pPr>
        <w:pStyle w:val="BodyText"/>
        <w:spacing w:before="91"/>
        <w:ind w:left="518"/>
      </w:pPr>
      <w:r>
        <w:rPr>
          <w:spacing w:val="11"/>
        </w:rPr>
        <w:t>√适用 □不适用</w:t>
      </w:r>
      <w:r>
        <w:rPr>
          <w:spacing w:val="-3"/>
        </w:rPr>
        <w:t> </w:t>
      </w:r>
      <w:r>
        <w:rPr/>
        <w:t> </w:t>
      </w:r>
    </w:p>
    <w:p>
      <w:pPr>
        <w:pStyle w:val="BodyText"/>
        <w:spacing w:line="321" w:lineRule="auto" w:before="91"/>
        <w:ind w:left="518" w:right="330" w:firstLine="419"/>
      </w:pPr>
      <w:r>
        <w:rPr>
          <w:spacing w:val="-7"/>
        </w:rPr>
        <w:t>参与东西部协作发展，捐赠 </w:t>
      </w:r>
      <w:r>
        <w:rPr>
          <w:spacing w:val="-3"/>
        </w:rPr>
        <w:t>30</w:t>
      </w:r>
      <w:r>
        <w:rPr>
          <w:spacing w:val="-10"/>
        </w:rPr>
        <w:t> 万元照明器具给四川省南江县，为改善当地照明品种贡献绵薄</w:t>
      </w:r>
      <w:r>
        <w:rPr/>
        <w:t>之力。 </w:t>
      </w:r>
    </w:p>
    <w:p>
      <w:pPr>
        <w:pStyle w:val="BodyText"/>
        <w:spacing w:line="268" w:lineRule="exact"/>
        <w:ind w:left="518"/>
      </w:pPr>
      <w:r>
        <w:rPr>
          <w:w w:val="100"/>
        </w:rPr>
        <w:t> </w:t>
      </w:r>
    </w:p>
    <w:p>
      <w:pPr>
        <w:pStyle w:val="BodyText"/>
        <w:spacing w:before="151"/>
        <w:ind w:left="518"/>
      </w:pPr>
      <w:r>
        <w:rPr/>
        <w:t>三、巩固拓展脱贫攻坚成果、乡村振兴等工作具体情况 </w:t>
      </w:r>
    </w:p>
    <w:p>
      <w:pPr>
        <w:pStyle w:val="BodyText"/>
        <w:spacing w:line="321" w:lineRule="auto" w:before="151"/>
        <w:ind w:left="518" w:right="7380"/>
      </w:pPr>
      <w:r>
        <w:rPr/>
        <w:t>□适用 √不适用具体说明 </w:t>
      </w:r>
    </w:p>
    <w:p>
      <w:pPr>
        <w:pStyle w:val="BodyText"/>
        <w:spacing w:line="268" w:lineRule="exact"/>
        <w:ind w:left="518"/>
      </w:pPr>
      <w:r>
        <w:rPr>
          <w:spacing w:val="-1"/>
        </w:rPr>
        <w:t>□适用 √不适用</w:t>
      </w:r>
      <w:r>
        <w:rPr/>
        <w:t> </w:t>
      </w:r>
    </w:p>
    <w:p>
      <w:pPr>
        <w:spacing w:after="0" w:line="268" w:lineRule="exact"/>
        <w:sectPr>
          <w:pgSz w:w="11910" w:h="16840"/>
          <w:pgMar w:header="877" w:footer="1195" w:top="1460" w:bottom="1380" w:left="1280" w:right="940"/>
        </w:sectPr>
      </w:pPr>
    </w:p>
    <w:p>
      <w:pPr>
        <w:pStyle w:val="BodyText"/>
        <w:ind w:left="0"/>
        <w:rPr>
          <w:sz w:val="20"/>
        </w:rPr>
      </w:pPr>
    </w:p>
    <w:p>
      <w:pPr>
        <w:pStyle w:val="BodyText"/>
        <w:ind w:left="0"/>
        <w:rPr>
          <w:sz w:val="20"/>
        </w:rPr>
      </w:pPr>
    </w:p>
    <w:p>
      <w:pPr>
        <w:pStyle w:val="BodyText"/>
        <w:spacing w:before="1"/>
        <w:ind w:left="0"/>
        <w:rPr>
          <w:sz w:val="29"/>
        </w:rPr>
      </w:pPr>
    </w:p>
    <w:p>
      <w:pPr>
        <w:pStyle w:val="Heading1"/>
        <w:spacing w:line="484" w:lineRule="exact"/>
        <w:ind w:left="5939" w:right="5941"/>
      </w:pPr>
      <w:bookmarkStart w:name="_bookmark5" w:id="7"/>
      <w:bookmarkEnd w:id="7"/>
      <w:r>
        <w:rPr>
          <w:b w:val="0"/>
        </w:rPr>
      </w:r>
      <w:r>
        <w:rPr/>
        <w:t>第六节      重要事项</w:t>
      </w:r>
    </w:p>
    <w:p>
      <w:pPr>
        <w:pStyle w:val="BodyText"/>
        <w:spacing w:before="185"/>
        <w:ind w:left="220"/>
      </w:pPr>
      <w:r>
        <w:rPr/>
        <w:t>一、承诺事项履行情况</w:t>
      </w:r>
    </w:p>
    <w:p>
      <w:pPr>
        <w:pStyle w:val="BodyText"/>
        <w:tabs>
          <w:tab w:pos="786" w:val="left" w:leader="none"/>
        </w:tabs>
        <w:spacing w:before="64"/>
        <w:ind w:left="220"/>
      </w:pPr>
      <w:r>
        <w:rPr>
          <w:rFonts w:ascii="Calibri" w:eastAsia="Calibri"/>
          <w:b/>
        </w:rPr>
        <w:t>(</w:t>
      </w:r>
      <w:r>
        <w:rPr/>
        <w:t>一</w:t>
      </w:r>
      <w:r>
        <w:rPr>
          <w:rFonts w:ascii="Calibri" w:eastAsia="Calibri"/>
          <w:b/>
        </w:rPr>
        <w:t>)</w:t>
        <w:tab/>
      </w:r>
      <w:r>
        <w:rPr/>
        <w:t>公司实际控制人、股东、关联方、收购人以及公司等承诺相关方在报告期内或持续到报告期内的承诺事项</w:t>
      </w:r>
    </w:p>
    <w:p>
      <w:pPr>
        <w:pStyle w:val="BodyText"/>
        <w:spacing w:before="63" w:after="3"/>
        <w:ind w:left="220"/>
      </w:pPr>
      <w:r>
        <w:rPr/>
        <w:t>√适用 □不适用</w:t>
      </w:r>
      <w:r>
        <w:rPr>
          <w:spacing w:val="-3"/>
        </w:rPr>
        <w:t> </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723"/>
        <w:gridCol w:w="1009"/>
        <w:gridCol w:w="4900"/>
        <w:gridCol w:w="721"/>
        <w:gridCol w:w="1011"/>
        <w:gridCol w:w="1727"/>
        <w:gridCol w:w="723"/>
        <w:gridCol w:w="1153"/>
        <w:gridCol w:w="983"/>
      </w:tblGrid>
      <w:tr>
        <w:trPr>
          <w:trHeight w:val="1073" w:hRule="atLeast"/>
        </w:trPr>
        <w:tc>
          <w:tcPr>
            <w:tcW w:w="1148" w:type="dxa"/>
          </w:tcPr>
          <w:p>
            <w:pPr>
              <w:pStyle w:val="TableParagraph"/>
              <w:spacing w:before="0"/>
              <w:rPr>
                <w:sz w:val="18"/>
              </w:rPr>
            </w:pPr>
          </w:p>
          <w:p>
            <w:pPr>
              <w:pStyle w:val="TableParagraph"/>
              <w:spacing w:before="4"/>
              <w:rPr>
                <w:sz w:val="13"/>
              </w:rPr>
            </w:pPr>
          </w:p>
          <w:p>
            <w:pPr>
              <w:pStyle w:val="TableParagraph"/>
              <w:spacing w:before="0"/>
              <w:ind w:left="213"/>
              <w:rPr>
                <w:sz w:val="18"/>
              </w:rPr>
            </w:pPr>
            <w:r>
              <w:rPr>
                <w:sz w:val="18"/>
              </w:rPr>
              <w:t>承诺背景 </w:t>
            </w:r>
          </w:p>
        </w:tc>
        <w:tc>
          <w:tcPr>
            <w:tcW w:w="723" w:type="dxa"/>
          </w:tcPr>
          <w:p>
            <w:pPr>
              <w:pStyle w:val="TableParagraph"/>
              <w:spacing w:before="10"/>
              <w:rPr>
                <w:sz w:val="20"/>
              </w:rPr>
            </w:pPr>
          </w:p>
          <w:p>
            <w:pPr>
              <w:pStyle w:val="TableParagraph"/>
              <w:spacing w:line="278" w:lineRule="auto" w:before="0"/>
              <w:ind w:left="179" w:right="81"/>
              <w:rPr>
                <w:sz w:val="18"/>
              </w:rPr>
            </w:pPr>
            <w:r>
              <w:rPr>
                <w:sz w:val="18"/>
              </w:rPr>
              <w:t>承诺类型 </w:t>
            </w:r>
          </w:p>
        </w:tc>
        <w:tc>
          <w:tcPr>
            <w:tcW w:w="1009" w:type="dxa"/>
          </w:tcPr>
          <w:p>
            <w:pPr>
              <w:pStyle w:val="TableParagraph"/>
              <w:spacing w:before="0"/>
              <w:rPr>
                <w:sz w:val="18"/>
              </w:rPr>
            </w:pPr>
          </w:p>
          <w:p>
            <w:pPr>
              <w:pStyle w:val="TableParagraph"/>
              <w:spacing w:before="4"/>
              <w:rPr>
                <w:sz w:val="13"/>
              </w:rPr>
            </w:pPr>
          </w:p>
          <w:p>
            <w:pPr>
              <w:pStyle w:val="TableParagraph"/>
              <w:spacing w:before="0"/>
              <w:ind w:left="231"/>
              <w:rPr>
                <w:sz w:val="18"/>
              </w:rPr>
            </w:pPr>
            <w:r>
              <w:rPr>
                <w:sz w:val="18"/>
              </w:rPr>
              <w:t>承诺方 </w:t>
            </w:r>
          </w:p>
        </w:tc>
        <w:tc>
          <w:tcPr>
            <w:tcW w:w="4900" w:type="dxa"/>
          </w:tcPr>
          <w:p>
            <w:pPr>
              <w:pStyle w:val="TableParagraph"/>
              <w:spacing w:before="10"/>
              <w:rPr>
                <w:sz w:val="20"/>
              </w:rPr>
            </w:pPr>
          </w:p>
          <w:p>
            <w:pPr>
              <w:pStyle w:val="TableParagraph"/>
              <w:spacing w:line="278" w:lineRule="auto" w:before="0"/>
              <w:ind w:left="2266" w:right="2171"/>
              <w:jc w:val="center"/>
              <w:rPr>
                <w:sz w:val="18"/>
              </w:rPr>
            </w:pPr>
            <w:r>
              <w:rPr>
                <w:sz w:val="18"/>
              </w:rPr>
              <w:t>承诺内容 </w:t>
            </w:r>
          </w:p>
        </w:tc>
        <w:tc>
          <w:tcPr>
            <w:tcW w:w="721" w:type="dxa"/>
          </w:tcPr>
          <w:p>
            <w:pPr>
              <w:pStyle w:val="TableParagraph"/>
              <w:spacing w:before="10"/>
              <w:rPr>
                <w:sz w:val="20"/>
              </w:rPr>
            </w:pPr>
          </w:p>
          <w:p>
            <w:pPr>
              <w:pStyle w:val="TableParagraph"/>
              <w:spacing w:line="278" w:lineRule="auto" w:before="0"/>
              <w:ind w:left="177" w:right="81"/>
              <w:rPr>
                <w:sz w:val="18"/>
              </w:rPr>
            </w:pPr>
            <w:r>
              <w:rPr>
                <w:sz w:val="18"/>
              </w:rPr>
              <w:t>承诺时间 </w:t>
            </w:r>
          </w:p>
        </w:tc>
        <w:tc>
          <w:tcPr>
            <w:tcW w:w="1011" w:type="dxa"/>
          </w:tcPr>
          <w:p>
            <w:pPr>
              <w:pStyle w:val="TableParagraph"/>
              <w:spacing w:before="10"/>
              <w:rPr>
                <w:sz w:val="20"/>
              </w:rPr>
            </w:pPr>
          </w:p>
          <w:p>
            <w:pPr>
              <w:pStyle w:val="TableParagraph"/>
              <w:spacing w:line="278" w:lineRule="auto" w:before="0"/>
              <w:ind w:left="228" w:right="138" w:hanging="89"/>
              <w:rPr>
                <w:sz w:val="18"/>
              </w:rPr>
            </w:pPr>
            <w:r>
              <w:rPr>
                <w:spacing w:val="-1"/>
                <w:sz w:val="18"/>
              </w:rPr>
              <w:t>是否有履</w:t>
            </w:r>
            <w:r>
              <w:rPr>
                <w:sz w:val="18"/>
              </w:rPr>
              <w:t>行期限 </w:t>
            </w:r>
          </w:p>
        </w:tc>
        <w:tc>
          <w:tcPr>
            <w:tcW w:w="1727" w:type="dxa"/>
          </w:tcPr>
          <w:p>
            <w:pPr>
              <w:pStyle w:val="TableParagraph"/>
              <w:spacing w:before="0"/>
              <w:rPr>
                <w:sz w:val="18"/>
              </w:rPr>
            </w:pPr>
          </w:p>
          <w:p>
            <w:pPr>
              <w:pStyle w:val="TableParagraph"/>
              <w:spacing w:before="4"/>
              <w:rPr>
                <w:sz w:val="13"/>
              </w:rPr>
            </w:pPr>
          </w:p>
          <w:p>
            <w:pPr>
              <w:pStyle w:val="TableParagraph"/>
              <w:spacing w:before="0"/>
              <w:ind w:left="524" w:right="432"/>
              <w:jc w:val="center"/>
              <w:rPr>
                <w:sz w:val="18"/>
              </w:rPr>
            </w:pPr>
            <w:r>
              <w:rPr>
                <w:sz w:val="18"/>
              </w:rPr>
              <w:t>承诺期限 </w:t>
            </w:r>
          </w:p>
        </w:tc>
        <w:tc>
          <w:tcPr>
            <w:tcW w:w="723" w:type="dxa"/>
          </w:tcPr>
          <w:p>
            <w:pPr>
              <w:pStyle w:val="TableParagraph"/>
              <w:spacing w:line="278" w:lineRule="auto" w:before="0"/>
              <w:ind w:left="174" w:right="176"/>
              <w:jc w:val="both"/>
              <w:rPr>
                <w:sz w:val="18"/>
              </w:rPr>
            </w:pPr>
            <w:r>
              <w:rPr>
                <w:spacing w:val="-2"/>
                <w:sz w:val="18"/>
              </w:rPr>
              <w:t>是否及时</w:t>
            </w:r>
            <w:r>
              <w:rPr>
                <w:spacing w:val="-9"/>
                <w:sz w:val="18"/>
              </w:rPr>
              <w:t>严格</w:t>
            </w:r>
          </w:p>
          <w:p>
            <w:pPr>
              <w:pStyle w:val="TableParagraph"/>
              <w:spacing w:before="0"/>
              <w:ind w:left="174"/>
              <w:rPr>
                <w:sz w:val="18"/>
              </w:rPr>
            </w:pPr>
            <w:r>
              <w:rPr>
                <w:sz w:val="18"/>
              </w:rPr>
              <w:t>履行 </w:t>
            </w:r>
          </w:p>
        </w:tc>
        <w:tc>
          <w:tcPr>
            <w:tcW w:w="1153" w:type="dxa"/>
          </w:tcPr>
          <w:p>
            <w:pPr>
              <w:pStyle w:val="TableParagraph"/>
              <w:spacing w:line="278" w:lineRule="auto" w:before="0"/>
              <w:ind w:left="118" w:right="123"/>
              <w:jc w:val="both"/>
              <w:rPr>
                <w:sz w:val="18"/>
              </w:rPr>
            </w:pPr>
            <w:r>
              <w:rPr>
                <w:spacing w:val="-1"/>
                <w:sz w:val="18"/>
              </w:rPr>
              <w:t>如未能及时履行应说明</w:t>
            </w:r>
            <w:r>
              <w:rPr>
                <w:spacing w:val="-4"/>
                <w:sz w:val="18"/>
              </w:rPr>
              <w:t>未完成履行</w:t>
            </w:r>
          </w:p>
          <w:p>
            <w:pPr>
              <w:pStyle w:val="TableParagraph"/>
              <w:spacing w:before="0"/>
              <w:ind w:left="118"/>
              <w:rPr>
                <w:sz w:val="18"/>
              </w:rPr>
            </w:pPr>
            <w:r>
              <w:rPr>
                <w:sz w:val="18"/>
              </w:rPr>
              <w:t>的具体原因 </w:t>
            </w:r>
          </w:p>
        </w:tc>
        <w:tc>
          <w:tcPr>
            <w:tcW w:w="983" w:type="dxa"/>
          </w:tcPr>
          <w:p>
            <w:pPr>
              <w:pStyle w:val="TableParagraph"/>
              <w:spacing w:line="278" w:lineRule="auto" w:before="0"/>
              <w:ind w:left="125" w:right="125"/>
              <w:jc w:val="both"/>
              <w:rPr>
                <w:sz w:val="18"/>
              </w:rPr>
            </w:pPr>
            <w:r>
              <w:rPr>
                <w:spacing w:val="-1"/>
                <w:sz w:val="18"/>
              </w:rPr>
              <w:t>如未能及时履行应</w:t>
            </w:r>
            <w:r>
              <w:rPr>
                <w:spacing w:val="-5"/>
                <w:sz w:val="18"/>
              </w:rPr>
              <w:t>说明下一</w:t>
            </w:r>
          </w:p>
          <w:p>
            <w:pPr>
              <w:pStyle w:val="TableParagraph"/>
              <w:spacing w:before="0"/>
              <w:ind w:left="213"/>
              <w:rPr>
                <w:sz w:val="18"/>
              </w:rPr>
            </w:pPr>
            <w:r>
              <w:rPr>
                <w:sz w:val="18"/>
              </w:rPr>
              <w:t>步计划 </w:t>
            </w:r>
          </w:p>
        </w:tc>
      </w:tr>
      <w:tr>
        <w:trPr>
          <w:trHeight w:val="1074" w:hRule="atLeast"/>
        </w:trPr>
        <w:tc>
          <w:tcPr>
            <w:tcW w:w="1148"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line="280" w:lineRule="auto" w:before="118"/>
              <w:ind w:left="107" w:right="128"/>
              <w:jc w:val="both"/>
              <w:rPr>
                <w:sz w:val="18"/>
              </w:rPr>
            </w:pPr>
            <w:r>
              <w:rPr>
                <w:spacing w:val="-1"/>
                <w:sz w:val="18"/>
              </w:rPr>
              <w:t>与首次公开发行相关的</w:t>
            </w:r>
            <w:r>
              <w:rPr>
                <w:sz w:val="18"/>
              </w:rPr>
              <w:t>承诺 </w:t>
            </w:r>
          </w:p>
        </w:tc>
        <w:tc>
          <w:tcPr>
            <w:tcW w:w="723" w:type="dxa"/>
          </w:tcPr>
          <w:p>
            <w:pPr>
              <w:pStyle w:val="TableParagraph"/>
              <w:spacing w:before="9"/>
              <w:rPr>
                <w:sz w:val="20"/>
              </w:rPr>
            </w:pPr>
          </w:p>
          <w:p>
            <w:pPr>
              <w:pStyle w:val="TableParagraph"/>
              <w:spacing w:line="280" w:lineRule="auto" w:before="1"/>
              <w:ind w:left="107" w:right="153"/>
              <w:rPr>
                <w:sz w:val="18"/>
              </w:rPr>
            </w:pPr>
            <w:r>
              <w:rPr>
                <w:sz w:val="18"/>
              </w:rPr>
              <w:t>股份限售</w:t>
            </w:r>
            <w:r>
              <w:rPr>
                <w:color w:val="FFC000"/>
                <w:sz w:val="18"/>
              </w:rPr>
              <w:t> </w:t>
            </w:r>
          </w:p>
        </w:tc>
        <w:tc>
          <w:tcPr>
            <w:tcW w:w="1009" w:type="dxa"/>
          </w:tcPr>
          <w:p>
            <w:pPr>
              <w:pStyle w:val="TableParagraph"/>
              <w:spacing w:before="9"/>
              <w:rPr>
                <w:sz w:val="20"/>
              </w:rPr>
            </w:pPr>
          </w:p>
          <w:p>
            <w:pPr>
              <w:pStyle w:val="TableParagraph"/>
              <w:spacing w:line="280" w:lineRule="auto" w:before="1"/>
              <w:ind w:left="106" w:right="80"/>
              <w:rPr>
                <w:sz w:val="18"/>
              </w:rPr>
            </w:pPr>
            <w:r>
              <w:rPr>
                <w:sz w:val="18"/>
              </w:rPr>
              <w:t>自然人股东：倪强 </w:t>
            </w:r>
          </w:p>
        </w:tc>
        <w:tc>
          <w:tcPr>
            <w:tcW w:w="4900" w:type="dxa"/>
          </w:tcPr>
          <w:p>
            <w:pPr>
              <w:pStyle w:val="TableParagraph"/>
              <w:spacing w:line="280" w:lineRule="auto" w:before="0"/>
              <w:ind w:left="105" w:right="102"/>
              <w:jc w:val="both"/>
              <w:rPr>
                <w:sz w:val="18"/>
              </w:rPr>
            </w:pPr>
            <w:r>
              <w:rPr>
                <w:spacing w:val="-1"/>
                <w:sz w:val="18"/>
              </w:rPr>
              <w:t>锁定期满后，本人在担任公司董事或高级管理人员或监事期间，如无其他承诺或法定事由，每年转让公司股份不超过本</w:t>
            </w:r>
            <w:r>
              <w:rPr>
                <w:spacing w:val="-5"/>
                <w:sz w:val="18"/>
              </w:rPr>
              <w:t>人持有的公司股份总数的 </w:t>
            </w:r>
            <w:r>
              <w:rPr>
                <w:sz w:val="18"/>
              </w:rPr>
              <w:t>25%；自本人离职后半年内，本人</w:t>
            </w:r>
          </w:p>
          <w:p>
            <w:pPr>
              <w:pStyle w:val="TableParagraph"/>
              <w:spacing w:line="228" w:lineRule="exact" w:before="0"/>
              <w:ind w:left="105"/>
              <w:rPr>
                <w:sz w:val="18"/>
              </w:rPr>
            </w:pPr>
            <w:r>
              <w:rPr>
                <w:sz w:val="18"/>
              </w:rPr>
              <w:t>承诺不转让本人持有的公司股份。 </w:t>
            </w:r>
          </w:p>
        </w:tc>
        <w:tc>
          <w:tcPr>
            <w:tcW w:w="721" w:type="dxa"/>
          </w:tcPr>
          <w:p>
            <w:pPr>
              <w:pStyle w:val="TableParagraph"/>
              <w:spacing w:before="0"/>
              <w:rPr>
                <w:sz w:val="18"/>
              </w:rPr>
            </w:pPr>
          </w:p>
          <w:p>
            <w:pPr>
              <w:pStyle w:val="TableParagraph"/>
              <w:spacing w:before="3"/>
              <w:rPr>
                <w:sz w:val="13"/>
              </w:rPr>
            </w:pPr>
          </w:p>
          <w:p>
            <w:pPr>
              <w:pStyle w:val="TableParagraph"/>
              <w:spacing w:before="0"/>
              <w:ind w:right="126"/>
              <w:jc w:val="right"/>
              <w:rPr>
                <w:sz w:val="18"/>
              </w:rPr>
            </w:pPr>
            <w:r>
              <w:rPr>
                <w:sz w:val="18"/>
              </w:rPr>
              <w:t>IPO </w:t>
            </w:r>
          </w:p>
        </w:tc>
        <w:tc>
          <w:tcPr>
            <w:tcW w:w="1011" w:type="dxa"/>
          </w:tcPr>
          <w:p>
            <w:pPr>
              <w:pStyle w:val="TableParagraph"/>
              <w:spacing w:before="0"/>
              <w:rPr>
                <w:sz w:val="18"/>
              </w:rPr>
            </w:pPr>
          </w:p>
          <w:p>
            <w:pPr>
              <w:pStyle w:val="TableParagraph"/>
              <w:spacing w:before="3"/>
              <w:rPr>
                <w:sz w:val="13"/>
              </w:rPr>
            </w:pPr>
          </w:p>
          <w:p>
            <w:pPr>
              <w:pStyle w:val="TableParagraph"/>
              <w:spacing w:before="0"/>
              <w:ind w:right="321"/>
              <w:jc w:val="right"/>
              <w:rPr>
                <w:sz w:val="18"/>
              </w:rPr>
            </w:pPr>
            <w:r>
              <w:rPr>
                <w:sz w:val="18"/>
              </w:rPr>
              <w:t>是</w:t>
            </w:r>
            <w:r>
              <w:rPr>
                <w:color w:val="FFC000"/>
                <w:sz w:val="18"/>
              </w:rPr>
              <w:t> </w:t>
            </w:r>
          </w:p>
        </w:tc>
        <w:tc>
          <w:tcPr>
            <w:tcW w:w="1727" w:type="dxa"/>
          </w:tcPr>
          <w:p>
            <w:pPr>
              <w:pStyle w:val="TableParagraph"/>
              <w:spacing w:line="280" w:lineRule="auto" w:before="0"/>
              <w:ind w:left="103" w:right="10" w:firstLine="124"/>
              <w:rPr>
                <w:sz w:val="18"/>
              </w:rPr>
            </w:pPr>
            <w:r>
              <w:rPr>
                <w:sz w:val="18"/>
              </w:rPr>
              <w:t>减持比例限制期</w:t>
            </w:r>
            <w:r>
              <w:rPr>
                <w:spacing w:val="1"/>
                <w:sz w:val="18"/>
              </w:rPr>
              <w:t> </w:t>
            </w:r>
            <w:r>
              <w:rPr>
                <w:spacing w:val="-3"/>
                <w:sz w:val="18"/>
              </w:rPr>
              <w:t>限：任董监高期间；</w:t>
            </w:r>
            <w:r>
              <w:rPr>
                <w:spacing w:val="-87"/>
                <w:sz w:val="18"/>
              </w:rPr>
              <w:t> </w:t>
            </w:r>
            <w:r>
              <w:rPr>
                <w:sz w:val="18"/>
              </w:rPr>
              <w:t>不得转让期限：离</w:t>
            </w:r>
          </w:p>
          <w:p>
            <w:pPr>
              <w:pStyle w:val="TableParagraph"/>
              <w:spacing w:line="228" w:lineRule="exact" w:before="0"/>
              <w:ind w:left="499"/>
              <w:rPr>
                <w:sz w:val="18"/>
              </w:rPr>
            </w:pPr>
            <w:r>
              <w:rPr>
                <w:sz w:val="18"/>
              </w:rPr>
              <w:t>职后半年 </w:t>
            </w:r>
          </w:p>
        </w:tc>
        <w:tc>
          <w:tcPr>
            <w:tcW w:w="723" w:type="dxa"/>
          </w:tcPr>
          <w:p>
            <w:pPr>
              <w:pStyle w:val="TableParagraph"/>
              <w:spacing w:before="0"/>
              <w:rPr>
                <w:sz w:val="18"/>
              </w:rPr>
            </w:pPr>
          </w:p>
          <w:p>
            <w:pPr>
              <w:pStyle w:val="TableParagraph"/>
              <w:spacing w:before="3"/>
              <w:rPr>
                <w:sz w:val="13"/>
              </w:rPr>
            </w:pPr>
          </w:p>
          <w:p>
            <w:pPr>
              <w:pStyle w:val="TableParagraph"/>
              <w:spacing w:before="0"/>
              <w:ind w:right="177"/>
              <w:jc w:val="right"/>
              <w:rPr>
                <w:sz w:val="18"/>
              </w:rPr>
            </w:pPr>
            <w:r>
              <w:rPr>
                <w:sz w:val="18"/>
              </w:rPr>
              <w:t>是</w:t>
            </w:r>
            <w:r>
              <w:rPr>
                <w:color w:val="FFC000"/>
                <w:sz w:val="18"/>
              </w:rPr>
              <w:t> </w:t>
            </w:r>
          </w:p>
        </w:tc>
        <w:tc>
          <w:tcPr>
            <w:tcW w:w="1153" w:type="dxa"/>
          </w:tcPr>
          <w:p>
            <w:pPr>
              <w:pStyle w:val="TableParagraph"/>
              <w:spacing w:before="0"/>
              <w:rPr>
                <w:sz w:val="18"/>
              </w:rPr>
            </w:pPr>
          </w:p>
          <w:p>
            <w:pPr>
              <w:pStyle w:val="TableParagraph"/>
              <w:spacing w:before="3"/>
              <w:rPr>
                <w:sz w:val="13"/>
              </w:rPr>
            </w:pPr>
          </w:p>
          <w:p>
            <w:pPr>
              <w:pStyle w:val="TableParagraph"/>
              <w:spacing w:before="0"/>
              <w:ind w:right="213"/>
              <w:jc w:val="right"/>
              <w:rPr>
                <w:sz w:val="18"/>
              </w:rPr>
            </w:pPr>
            <w:r>
              <w:rPr>
                <w:sz w:val="18"/>
              </w:rPr>
              <w:t>不适用 </w:t>
            </w:r>
          </w:p>
        </w:tc>
        <w:tc>
          <w:tcPr>
            <w:tcW w:w="983" w:type="dxa"/>
          </w:tcPr>
          <w:p>
            <w:pPr>
              <w:pStyle w:val="TableParagraph"/>
              <w:spacing w:before="0"/>
              <w:rPr>
                <w:sz w:val="18"/>
              </w:rPr>
            </w:pPr>
          </w:p>
          <w:p>
            <w:pPr>
              <w:pStyle w:val="TableParagraph"/>
              <w:spacing w:before="3"/>
              <w:rPr>
                <w:sz w:val="13"/>
              </w:rPr>
            </w:pPr>
          </w:p>
          <w:p>
            <w:pPr>
              <w:pStyle w:val="TableParagraph"/>
              <w:spacing w:before="0"/>
              <w:ind w:left="239" w:right="154"/>
              <w:jc w:val="center"/>
              <w:rPr>
                <w:sz w:val="18"/>
              </w:rPr>
            </w:pPr>
            <w:r>
              <w:rPr>
                <w:sz w:val="18"/>
              </w:rPr>
              <w:t>不适用 </w:t>
            </w:r>
          </w:p>
        </w:tc>
      </w:tr>
      <w:tr>
        <w:trPr>
          <w:trHeight w:val="3490" w:hRule="atLeast"/>
        </w:trPr>
        <w:tc>
          <w:tcPr>
            <w:tcW w:w="1148" w:type="dxa"/>
            <w:vMerge/>
            <w:tcBorders>
              <w:top w:val="nil"/>
            </w:tcBorders>
          </w:tcPr>
          <w:p>
            <w:pPr>
              <w:rPr>
                <w:sz w:val="2"/>
                <w:szCs w:val="2"/>
              </w:rPr>
            </w:pPr>
          </w:p>
        </w:tc>
        <w:tc>
          <w:tcPr>
            <w:tcW w:w="72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4"/>
              </w:rPr>
            </w:pPr>
          </w:p>
          <w:p>
            <w:pPr>
              <w:pStyle w:val="TableParagraph"/>
              <w:spacing w:line="280" w:lineRule="auto" w:before="1"/>
              <w:ind w:left="107" w:right="153"/>
              <w:jc w:val="both"/>
              <w:rPr>
                <w:sz w:val="18"/>
              </w:rPr>
            </w:pPr>
            <w:r>
              <w:rPr>
                <w:sz w:val="18"/>
              </w:rPr>
              <w:t>解决同业竞争</w:t>
            </w:r>
            <w:r>
              <w:rPr>
                <w:color w:val="FFC000"/>
                <w:sz w:val="18"/>
              </w:rPr>
              <w:t> </w:t>
            </w:r>
          </w:p>
        </w:tc>
        <w:tc>
          <w:tcPr>
            <w:tcW w:w="100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line="280" w:lineRule="auto" w:before="148"/>
              <w:ind w:left="106" w:right="170"/>
              <w:jc w:val="both"/>
              <w:rPr>
                <w:sz w:val="18"/>
              </w:rPr>
            </w:pPr>
            <w:r>
              <w:rPr>
                <w:spacing w:val="-1"/>
                <w:sz w:val="18"/>
              </w:rPr>
              <w:t>实际控制人企业联合会及股东金华德</w:t>
            </w:r>
            <w:r>
              <w:rPr>
                <w:sz w:val="18"/>
              </w:rPr>
              <w:t>明 </w:t>
            </w:r>
          </w:p>
        </w:tc>
        <w:tc>
          <w:tcPr>
            <w:tcW w:w="4900" w:type="dxa"/>
          </w:tcPr>
          <w:p>
            <w:pPr>
              <w:pStyle w:val="TableParagraph"/>
              <w:spacing w:line="278" w:lineRule="auto" w:before="0"/>
              <w:ind w:left="105" w:right="99"/>
              <w:jc w:val="both"/>
              <w:rPr>
                <w:sz w:val="18"/>
              </w:rPr>
            </w:pPr>
            <w:r>
              <w:rPr>
                <w:spacing w:val="-4"/>
                <w:sz w:val="18"/>
              </w:rPr>
              <w:t>本公司、本公司持有权益达 </w:t>
            </w:r>
            <w:r>
              <w:rPr>
                <w:sz w:val="18"/>
              </w:rPr>
              <w:t>51%以上的其他子公司以及本公</w:t>
            </w:r>
            <w:r>
              <w:rPr>
                <w:spacing w:val="-1"/>
                <w:sz w:val="18"/>
              </w:rPr>
              <w:t>司实际控制的其他企业</w:t>
            </w:r>
            <w:r>
              <w:rPr>
                <w:sz w:val="18"/>
              </w:rPr>
              <w:t>（以下简称“附属企业”）目前并没</w:t>
            </w:r>
            <w:r>
              <w:rPr>
                <w:spacing w:val="-1"/>
                <w:sz w:val="18"/>
              </w:rPr>
              <w:t>有直接或间接地从事任何与股份公司及其控股子公司从事的主营业务存在竞争的任何业务活动。本公司、本公司目前及</w:t>
            </w:r>
            <w:r>
              <w:rPr>
                <w:spacing w:val="-10"/>
                <w:sz w:val="18"/>
              </w:rPr>
              <w:t>未来的附属企业，不会在中国境内及/或境外单独或与他人以</w:t>
            </w:r>
            <w:r>
              <w:rPr>
                <w:spacing w:val="-1"/>
                <w:sz w:val="18"/>
              </w:rPr>
              <w:t>任何形式</w:t>
            </w:r>
            <w:r>
              <w:rPr>
                <w:sz w:val="18"/>
              </w:rPr>
              <w:t>（包括但不限于投资、并购、联营、合资、合作、</w:t>
            </w:r>
            <w:r>
              <w:rPr>
                <w:spacing w:val="-1"/>
                <w:sz w:val="18"/>
              </w:rPr>
              <w:t>合伙、承包或租赁经营、购买上市公司股票或参股</w:t>
            </w:r>
            <w:r>
              <w:rPr>
                <w:sz w:val="18"/>
              </w:rPr>
              <w:t>）直接或</w:t>
            </w:r>
            <w:r>
              <w:rPr>
                <w:spacing w:val="-1"/>
                <w:sz w:val="18"/>
              </w:rPr>
              <w:t>间接从事、参与、协助从事或参与任何与股份公司及其控股子公司目前及今后进行的主营业务构成竞争或可能构成竞争的业务活动。凡本公司、本公司目前及未来的附属企业有任何商业机会可从事、参与或入股任何可能会与股份公司及其控股子公司生产经营构成竞争的业务，本公司及附属企业会</w:t>
            </w:r>
          </w:p>
          <w:p>
            <w:pPr>
              <w:pStyle w:val="TableParagraph"/>
              <w:spacing w:before="9"/>
              <w:ind w:left="105"/>
              <w:rPr>
                <w:sz w:val="18"/>
              </w:rPr>
            </w:pPr>
            <w:r>
              <w:rPr>
                <w:sz w:val="18"/>
              </w:rPr>
              <w:t>将上述商业机会让与股份公司及其控股子公司。 </w:t>
            </w:r>
          </w:p>
        </w:tc>
        <w:tc>
          <w:tcPr>
            <w:tcW w:w="72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right="126"/>
              <w:jc w:val="right"/>
              <w:rPr>
                <w:sz w:val="18"/>
              </w:rPr>
            </w:pPr>
            <w:r>
              <w:rPr>
                <w:sz w:val="18"/>
              </w:rPr>
              <w:t>IPO </w:t>
            </w:r>
          </w:p>
        </w:tc>
        <w:tc>
          <w:tcPr>
            <w:tcW w:w="1011"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right="321"/>
              <w:jc w:val="right"/>
              <w:rPr>
                <w:sz w:val="18"/>
              </w:rPr>
            </w:pPr>
            <w:r>
              <w:rPr>
                <w:sz w:val="18"/>
              </w:rPr>
              <w:t>是</w:t>
            </w:r>
            <w:r>
              <w:rPr>
                <w:color w:val="FFC000"/>
                <w:sz w:val="18"/>
              </w:rPr>
              <w:t> </w:t>
            </w:r>
          </w:p>
        </w:tc>
        <w:tc>
          <w:tcPr>
            <w:tcW w:w="172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left="524" w:right="432"/>
              <w:jc w:val="center"/>
              <w:rPr>
                <w:sz w:val="18"/>
              </w:rPr>
            </w:pPr>
            <w:r>
              <w:rPr>
                <w:sz w:val="18"/>
              </w:rPr>
              <w:t>长期 </w:t>
            </w:r>
          </w:p>
        </w:tc>
        <w:tc>
          <w:tcPr>
            <w:tcW w:w="72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right="177"/>
              <w:jc w:val="right"/>
              <w:rPr>
                <w:sz w:val="18"/>
              </w:rPr>
            </w:pPr>
            <w:r>
              <w:rPr>
                <w:sz w:val="18"/>
              </w:rPr>
              <w:t>是</w:t>
            </w:r>
            <w:r>
              <w:rPr>
                <w:color w:val="FFC000"/>
                <w:sz w:val="18"/>
              </w:rPr>
              <w:t> </w:t>
            </w:r>
          </w:p>
        </w:tc>
        <w:tc>
          <w:tcPr>
            <w:tcW w:w="115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right="213"/>
              <w:jc w:val="right"/>
              <w:rPr>
                <w:sz w:val="18"/>
              </w:rPr>
            </w:pPr>
            <w:r>
              <w:rPr>
                <w:sz w:val="18"/>
              </w:rPr>
              <w:t>不适用 </w:t>
            </w:r>
          </w:p>
        </w:tc>
        <w:tc>
          <w:tcPr>
            <w:tcW w:w="983"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17"/>
              </w:rPr>
            </w:pPr>
          </w:p>
          <w:p>
            <w:pPr>
              <w:pStyle w:val="TableParagraph"/>
              <w:spacing w:before="0"/>
              <w:ind w:left="239" w:right="154"/>
              <w:jc w:val="center"/>
              <w:rPr>
                <w:sz w:val="18"/>
              </w:rPr>
            </w:pPr>
            <w:r>
              <w:rPr>
                <w:sz w:val="18"/>
              </w:rPr>
              <w:t>不适用 </w:t>
            </w:r>
          </w:p>
        </w:tc>
      </w:tr>
      <w:tr>
        <w:trPr>
          <w:trHeight w:val="1074" w:hRule="atLeast"/>
        </w:trPr>
        <w:tc>
          <w:tcPr>
            <w:tcW w:w="1148" w:type="dxa"/>
            <w:vMerge/>
            <w:tcBorders>
              <w:top w:val="nil"/>
            </w:tcBorders>
          </w:tcPr>
          <w:p>
            <w:pPr>
              <w:rPr>
                <w:sz w:val="2"/>
                <w:szCs w:val="2"/>
              </w:rPr>
            </w:pPr>
          </w:p>
        </w:tc>
        <w:tc>
          <w:tcPr>
            <w:tcW w:w="723" w:type="dxa"/>
          </w:tcPr>
          <w:p>
            <w:pPr>
              <w:pStyle w:val="TableParagraph"/>
              <w:spacing w:line="280" w:lineRule="auto" w:before="132"/>
              <w:ind w:left="107" w:right="153"/>
              <w:jc w:val="both"/>
              <w:rPr>
                <w:sz w:val="18"/>
              </w:rPr>
            </w:pPr>
            <w:r>
              <w:rPr>
                <w:sz w:val="18"/>
              </w:rPr>
              <w:t>解决关联交易 </w:t>
            </w:r>
          </w:p>
        </w:tc>
        <w:tc>
          <w:tcPr>
            <w:tcW w:w="1009" w:type="dxa"/>
          </w:tcPr>
          <w:p>
            <w:pPr>
              <w:pStyle w:val="TableParagraph"/>
              <w:spacing w:line="280" w:lineRule="auto" w:before="0"/>
              <w:ind w:left="106" w:right="170"/>
              <w:jc w:val="both"/>
              <w:rPr>
                <w:sz w:val="18"/>
              </w:rPr>
            </w:pPr>
            <w:r>
              <w:rPr>
                <w:spacing w:val="-1"/>
                <w:sz w:val="18"/>
              </w:rPr>
              <w:t>实际控制人企业联</w:t>
            </w:r>
            <w:r>
              <w:rPr>
                <w:spacing w:val="-5"/>
                <w:sz w:val="18"/>
              </w:rPr>
              <w:t>合会、控</w:t>
            </w:r>
          </w:p>
          <w:p>
            <w:pPr>
              <w:pStyle w:val="TableParagraph"/>
              <w:spacing w:line="227" w:lineRule="exact" w:before="0"/>
              <w:ind w:left="106"/>
              <w:rPr>
                <w:sz w:val="18"/>
              </w:rPr>
            </w:pPr>
            <w:r>
              <w:rPr>
                <w:sz w:val="18"/>
              </w:rPr>
              <w:t>股股东横</w:t>
            </w:r>
          </w:p>
        </w:tc>
        <w:tc>
          <w:tcPr>
            <w:tcW w:w="4900" w:type="dxa"/>
          </w:tcPr>
          <w:p>
            <w:pPr>
              <w:pStyle w:val="TableParagraph"/>
              <w:spacing w:line="280" w:lineRule="auto" w:before="0"/>
              <w:ind w:left="105" w:right="99"/>
              <w:jc w:val="both"/>
              <w:rPr>
                <w:sz w:val="18"/>
              </w:rPr>
            </w:pPr>
            <w:r>
              <w:rPr>
                <w:spacing w:val="-1"/>
                <w:sz w:val="18"/>
              </w:rPr>
              <w:t>本公司将尽量避免本公司/单位及本公司/单位控制的其他企业与股份公司之间产生关联交易事项，对于不可避免而发生</w:t>
            </w:r>
            <w:r>
              <w:rPr>
                <w:spacing w:val="-9"/>
                <w:sz w:val="18"/>
              </w:rPr>
              <w:t>的关联交易，本公司/单位将在平等、自愿的基础上，按照公</w:t>
            </w:r>
          </w:p>
          <w:p>
            <w:pPr>
              <w:pStyle w:val="TableParagraph"/>
              <w:spacing w:line="227" w:lineRule="exact" w:before="0"/>
              <w:ind w:left="105"/>
              <w:rPr>
                <w:sz w:val="18"/>
              </w:rPr>
            </w:pPr>
            <w:r>
              <w:rPr>
                <w:sz w:val="18"/>
              </w:rPr>
              <w:t>平、公允和等价有偿的原则进行，交易价格将按照市场公认</w:t>
            </w:r>
          </w:p>
        </w:tc>
        <w:tc>
          <w:tcPr>
            <w:tcW w:w="721" w:type="dxa"/>
          </w:tcPr>
          <w:p>
            <w:pPr>
              <w:pStyle w:val="TableParagraph"/>
              <w:spacing w:before="0"/>
              <w:rPr>
                <w:sz w:val="18"/>
              </w:rPr>
            </w:pPr>
          </w:p>
          <w:p>
            <w:pPr>
              <w:pStyle w:val="TableParagraph"/>
              <w:spacing w:before="3"/>
              <w:rPr>
                <w:sz w:val="13"/>
              </w:rPr>
            </w:pPr>
          </w:p>
          <w:p>
            <w:pPr>
              <w:pStyle w:val="TableParagraph"/>
              <w:spacing w:before="0"/>
              <w:ind w:right="126"/>
              <w:jc w:val="right"/>
              <w:rPr>
                <w:sz w:val="18"/>
              </w:rPr>
            </w:pPr>
            <w:r>
              <w:rPr>
                <w:sz w:val="18"/>
              </w:rPr>
              <w:t>IPO </w:t>
            </w:r>
          </w:p>
        </w:tc>
        <w:tc>
          <w:tcPr>
            <w:tcW w:w="1011" w:type="dxa"/>
          </w:tcPr>
          <w:p>
            <w:pPr>
              <w:pStyle w:val="TableParagraph"/>
              <w:spacing w:before="0"/>
              <w:rPr>
                <w:sz w:val="18"/>
              </w:rPr>
            </w:pPr>
          </w:p>
          <w:p>
            <w:pPr>
              <w:pStyle w:val="TableParagraph"/>
              <w:spacing w:before="3"/>
              <w:rPr>
                <w:sz w:val="13"/>
              </w:rPr>
            </w:pPr>
          </w:p>
          <w:p>
            <w:pPr>
              <w:pStyle w:val="TableParagraph"/>
              <w:spacing w:before="0"/>
              <w:ind w:right="321"/>
              <w:jc w:val="right"/>
              <w:rPr>
                <w:sz w:val="18"/>
              </w:rPr>
            </w:pPr>
            <w:r>
              <w:rPr>
                <w:sz w:val="18"/>
              </w:rPr>
              <w:t>是 </w:t>
            </w:r>
          </w:p>
        </w:tc>
        <w:tc>
          <w:tcPr>
            <w:tcW w:w="1727" w:type="dxa"/>
          </w:tcPr>
          <w:p>
            <w:pPr>
              <w:pStyle w:val="TableParagraph"/>
              <w:spacing w:before="0"/>
              <w:rPr>
                <w:sz w:val="18"/>
              </w:rPr>
            </w:pPr>
          </w:p>
          <w:p>
            <w:pPr>
              <w:pStyle w:val="TableParagraph"/>
              <w:spacing w:before="3"/>
              <w:rPr>
                <w:sz w:val="13"/>
              </w:rPr>
            </w:pPr>
          </w:p>
          <w:p>
            <w:pPr>
              <w:pStyle w:val="TableParagraph"/>
              <w:spacing w:before="0"/>
              <w:ind w:left="524" w:right="432"/>
              <w:jc w:val="center"/>
              <w:rPr>
                <w:sz w:val="18"/>
              </w:rPr>
            </w:pPr>
            <w:r>
              <w:rPr>
                <w:sz w:val="18"/>
              </w:rPr>
              <w:t>长期 </w:t>
            </w:r>
          </w:p>
        </w:tc>
        <w:tc>
          <w:tcPr>
            <w:tcW w:w="723" w:type="dxa"/>
          </w:tcPr>
          <w:p>
            <w:pPr>
              <w:pStyle w:val="TableParagraph"/>
              <w:spacing w:before="0"/>
              <w:rPr>
                <w:sz w:val="18"/>
              </w:rPr>
            </w:pPr>
          </w:p>
          <w:p>
            <w:pPr>
              <w:pStyle w:val="TableParagraph"/>
              <w:spacing w:before="3"/>
              <w:rPr>
                <w:sz w:val="13"/>
              </w:rPr>
            </w:pPr>
          </w:p>
          <w:p>
            <w:pPr>
              <w:pStyle w:val="TableParagraph"/>
              <w:spacing w:before="0"/>
              <w:ind w:right="177"/>
              <w:jc w:val="right"/>
              <w:rPr>
                <w:sz w:val="18"/>
              </w:rPr>
            </w:pPr>
            <w:r>
              <w:rPr>
                <w:sz w:val="18"/>
              </w:rPr>
              <w:t>是 </w:t>
            </w:r>
          </w:p>
        </w:tc>
        <w:tc>
          <w:tcPr>
            <w:tcW w:w="1153" w:type="dxa"/>
          </w:tcPr>
          <w:p>
            <w:pPr>
              <w:pStyle w:val="TableParagraph"/>
              <w:spacing w:before="0"/>
              <w:rPr>
                <w:sz w:val="18"/>
              </w:rPr>
            </w:pPr>
          </w:p>
          <w:p>
            <w:pPr>
              <w:pStyle w:val="TableParagraph"/>
              <w:spacing w:before="3"/>
              <w:rPr>
                <w:sz w:val="13"/>
              </w:rPr>
            </w:pPr>
          </w:p>
          <w:p>
            <w:pPr>
              <w:pStyle w:val="TableParagraph"/>
              <w:spacing w:before="0"/>
              <w:ind w:right="213"/>
              <w:jc w:val="right"/>
              <w:rPr>
                <w:sz w:val="18"/>
              </w:rPr>
            </w:pPr>
            <w:r>
              <w:rPr>
                <w:sz w:val="18"/>
              </w:rPr>
              <w:t>不适用 </w:t>
            </w:r>
          </w:p>
        </w:tc>
        <w:tc>
          <w:tcPr>
            <w:tcW w:w="983" w:type="dxa"/>
          </w:tcPr>
          <w:p>
            <w:pPr>
              <w:pStyle w:val="TableParagraph"/>
              <w:spacing w:before="0"/>
              <w:rPr>
                <w:sz w:val="18"/>
              </w:rPr>
            </w:pPr>
          </w:p>
          <w:p>
            <w:pPr>
              <w:pStyle w:val="TableParagraph"/>
              <w:spacing w:before="3"/>
              <w:rPr>
                <w:sz w:val="13"/>
              </w:rPr>
            </w:pPr>
          </w:p>
          <w:p>
            <w:pPr>
              <w:pStyle w:val="TableParagraph"/>
              <w:spacing w:before="0"/>
              <w:ind w:left="239" w:right="154"/>
              <w:jc w:val="center"/>
              <w:rPr>
                <w:sz w:val="18"/>
              </w:rPr>
            </w:pPr>
            <w:r>
              <w:rPr>
                <w:sz w:val="18"/>
              </w:rPr>
              <w:t>不适用 </w:t>
            </w:r>
          </w:p>
        </w:tc>
      </w:tr>
    </w:tbl>
    <w:p>
      <w:pPr>
        <w:spacing w:after="0"/>
        <w:jc w:val="center"/>
        <w:rPr>
          <w:sz w:val="18"/>
        </w:rPr>
        <w:sectPr>
          <w:headerReference w:type="default" r:id="rId26"/>
          <w:footerReference w:type="default" r:id="rId27"/>
          <w:pgSz w:w="16840" w:h="11910" w:orient="landscape"/>
          <w:pgMar w:header="880" w:footer="1195" w:top="1180" w:bottom="138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48"/>
        <w:gridCol w:w="723"/>
        <w:gridCol w:w="1009"/>
        <w:gridCol w:w="4900"/>
        <w:gridCol w:w="721"/>
        <w:gridCol w:w="1011"/>
        <w:gridCol w:w="1727"/>
        <w:gridCol w:w="723"/>
        <w:gridCol w:w="1153"/>
        <w:gridCol w:w="983"/>
      </w:tblGrid>
      <w:tr>
        <w:trPr>
          <w:trHeight w:val="1341" w:hRule="atLeast"/>
        </w:trPr>
        <w:tc>
          <w:tcPr>
            <w:tcW w:w="1148" w:type="dxa"/>
            <w:vMerge w:val="restart"/>
          </w:tcPr>
          <w:p>
            <w:pPr>
              <w:pStyle w:val="TableParagraph"/>
              <w:spacing w:before="0"/>
              <w:rPr>
                <w:rFonts w:ascii="Times New Roman"/>
                <w:sz w:val="18"/>
              </w:rPr>
            </w:pPr>
          </w:p>
        </w:tc>
        <w:tc>
          <w:tcPr>
            <w:tcW w:w="723" w:type="dxa"/>
          </w:tcPr>
          <w:p>
            <w:pPr>
              <w:pStyle w:val="TableParagraph"/>
              <w:spacing w:before="0"/>
              <w:rPr>
                <w:rFonts w:ascii="Times New Roman"/>
                <w:sz w:val="18"/>
              </w:rPr>
            </w:pPr>
          </w:p>
        </w:tc>
        <w:tc>
          <w:tcPr>
            <w:tcW w:w="1009" w:type="dxa"/>
          </w:tcPr>
          <w:p>
            <w:pPr>
              <w:pStyle w:val="TableParagraph"/>
              <w:spacing w:line="278" w:lineRule="auto" w:before="0"/>
              <w:ind w:left="106" w:right="170"/>
              <w:jc w:val="both"/>
              <w:rPr>
                <w:sz w:val="18"/>
              </w:rPr>
            </w:pPr>
            <w:r>
              <w:rPr>
                <w:spacing w:val="-1"/>
                <w:sz w:val="18"/>
              </w:rPr>
              <w:t>店控股、股东横店进出口及股东金华</w:t>
            </w:r>
          </w:p>
          <w:p>
            <w:pPr>
              <w:pStyle w:val="TableParagraph"/>
              <w:spacing w:before="0"/>
              <w:ind w:left="106"/>
              <w:rPr>
                <w:sz w:val="18"/>
              </w:rPr>
            </w:pPr>
            <w:r>
              <w:rPr>
                <w:sz w:val="18"/>
              </w:rPr>
              <w:t>德明 </w:t>
            </w:r>
          </w:p>
        </w:tc>
        <w:tc>
          <w:tcPr>
            <w:tcW w:w="4900" w:type="dxa"/>
          </w:tcPr>
          <w:p>
            <w:pPr>
              <w:pStyle w:val="TableParagraph"/>
              <w:spacing w:line="280" w:lineRule="auto" w:before="0"/>
              <w:ind w:left="105" w:right="99"/>
              <w:jc w:val="both"/>
              <w:rPr>
                <w:sz w:val="18"/>
              </w:rPr>
            </w:pPr>
            <w:r>
              <w:rPr>
                <w:spacing w:val="-10"/>
                <w:sz w:val="18"/>
              </w:rPr>
              <w:t>的合理价格确定；同时本公司/单位保证股份公司能严格履行</w:t>
            </w:r>
            <w:r>
              <w:rPr>
                <w:spacing w:val="-9"/>
                <w:sz w:val="18"/>
              </w:rPr>
              <w:t>关联交易内部决策程序，本公司/单位不会利用关联交易损害</w:t>
            </w:r>
            <w:r>
              <w:rPr>
                <w:sz w:val="18"/>
              </w:rPr>
              <w:t>股份公司及其他股东的合法权益。 </w:t>
            </w:r>
          </w:p>
        </w:tc>
        <w:tc>
          <w:tcPr>
            <w:tcW w:w="721" w:type="dxa"/>
          </w:tcPr>
          <w:p>
            <w:pPr>
              <w:pStyle w:val="TableParagraph"/>
              <w:spacing w:before="0"/>
              <w:rPr>
                <w:rFonts w:ascii="Times New Roman"/>
                <w:sz w:val="18"/>
              </w:rPr>
            </w:pPr>
          </w:p>
        </w:tc>
        <w:tc>
          <w:tcPr>
            <w:tcW w:w="1011" w:type="dxa"/>
          </w:tcPr>
          <w:p>
            <w:pPr>
              <w:pStyle w:val="TableParagraph"/>
              <w:spacing w:before="0"/>
              <w:rPr>
                <w:rFonts w:ascii="Times New Roman"/>
                <w:sz w:val="18"/>
              </w:rPr>
            </w:pPr>
          </w:p>
        </w:tc>
        <w:tc>
          <w:tcPr>
            <w:tcW w:w="1727" w:type="dxa"/>
          </w:tcPr>
          <w:p>
            <w:pPr>
              <w:pStyle w:val="TableParagraph"/>
              <w:spacing w:before="0"/>
              <w:rPr>
                <w:rFonts w:ascii="Times New Roman"/>
                <w:sz w:val="18"/>
              </w:rPr>
            </w:pPr>
          </w:p>
        </w:tc>
        <w:tc>
          <w:tcPr>
            <w:tcW w:w="723" w:type="dxa"/>
          </w:tcPr>
          <w:p>
            <w:pPr>
              <w:pStyle w:val="TableParagraph"/>
              <w:spacing w:before="0"/>
              <w:rPr>
                <w:rFonts w:ascii="Times New Roman"/>
                <w:sz w:val="18"/>
              </w:rPr>
            </w:pPr>
          </w:p>
        </w:tc>
        <w:tc>
          <w:tcPr>
            <w:tcW w:w="1153" w:type="dxa"/>
          </w:tcPr>
          <w:p>
            <w:pPr>
              <w:pStyle w:val="TableParagraph"/>
              <w:spacing w:before="0"/>
              <w:rPr>
                <w:rFonts w:ascii="Times New Roman"/>
                <w:sz w:val="18"/>
              </w:rPr>
            </w:pPr>
          </w:p>
        </w:tc>
        <w:tc>
          <w:tcPr>
            <w:tcW w:w="983" w:type="dxa"/>
          </w:tcPr>
          <w:p>
            <w:pPr>
              <w:pStyle w:val="TableParagraph"/>
              <w:spacing w:before="0"/>
              <w:rPr>
                <w:rFonts w:ascii="Times New Roman"/>
                <w:sz w:val="18"/>
              </w:rPr>
            </w:pPr>
          </w:p>
        </w:tc>
      </w:tr>
      <w:tr>
        <w:trPr>
          <w:trHeight w:val="1344" w:hRule="atLeast"/>
        </w:trPr>
        <w:tc>
          <w:tcPr>
            <w:tcW w:w="1148" w:type="dxa"/>
            <w:vMerge/>
            <w:tcBorders>
              <w:top w:val="nil"/>
            </w:tcBorders>
          </w:tcPr>
          <w:p>
            <w:pPr>
              <w:rPr>
                <w:sz w:val="2"/>
                <w:szCs w:val="2"/>
              </w:rPr>
            </w:pPr>
          </w:p>
        </w:tc>
        <w:tc>
          <w:tcPr>
            <w:tcW w:w="723" w:type="dxa"/>
          </w:tcPr>
          <w:p>
            <w:pPr>
              <w:pStyle w:val="TableParagraph"/>
              <w:spacing w:before="0"/>
              <w:rPr>
                <w:sz w:val="18"/>
              </w:rPr>
            </w:pPr>
          </w:p>
          <w:p>
            <w:pPr>
              <w:pStyle w:val="TableParagraph"/>
              <w:spacing w:before="10"/>
              <w:rPr>
                <w:sz w:val="23"/>
              </w:rPr>
            </w:pPr>
          </w:p>
          <w:p>
            <w:pPr>
              <w:pStyle w:val="TableParagraph"/>
              <w:spacing w:before="0"/>
              <w:ind w:left="107"/>
              <w:rPr>
                <w:sz w:val="18"/>
              </w:rPr>
            </w:pPr>
            <w:r>
              <w:rPr>
                <w:sz w:val="18"/>
              </w:rPr>
              <w:t>其他</w:t>
            </w:r>
            <w:r>
              <w:rPr>
                <w:color w:val="FFC000"/>
                <w:sz w:val="18"/>
              </w:rPr>
              <w:t> </w:t>
            </w:r>
          </w:p>
        </w:tc>
        <w:tc>
          <w:tcPr>
            <w:tcW w:w="1009" w:type="dxa"/>
          </w:tcPr>
          <w:p>
            <w:pPr>
              <w:pStyle w:val="TableParagraph"/>
              <w:spacing w:before="0"/>
              <w:rPr>
                <w:sz w:val="18"/>
              </w:rPr>
            </w:pPr>
          </w:p>
          <w:p>
            <w:pPr>
              <w:pStyle w:val="TableParagraph"/>
              <w:spacing w:before="3"/>
              <w:rPr>
                <w:sz w:val="13"/>
              </w:rPr>
            </w:pPr>
          </w:p>
          <w:p>
            <w:pPr>
              <w:pStyle w:val="TableParagraph"/>
              <w:spacing w:line="280" w:lineRule="auto" w:before="0"/>
              <w:ind w:left="106" w:right="80"/>
              <w:rPr>
                <w:sz w:val="18"/>
              </w:rPr>
            </w:pPr>
            <w:r>
              <w:rPr>
                <w:sz w:val="18"/>
              </w:rPr>
              <w:t>控股股东横店控股 </w:t>
            </w:r>
          </w:p>
        </w:tc>
        <w:tc>
          <w:tcPr>
            <w:tcW w:w="4900" w:type="dxa"/>
          </w:tcPr>
          <w:p>
            <w:pPr>
              <w:pStyle w:val="TableParagraph"/>
              <w:spacing w:line="280" w:lineRule="auto" w:before="0"/>
              <w:ind w:left="105" w:right="96"/>
              <w:jc w:val="both"/>
              <w:rPr>
                <w:sz w:val="18"/>
              </w:rPr>
            </w:pPr>
            <w:r>
              <w:rPr>
                <w:sz w:val="18"/>
              </w:rPr>
              <w:t>如得邦照明及其全资、控股子公司因未按照相关规定，为其员工按期、足额缴纳社会保险金、住房公积金而被有关主管</w:t>
            </w:r>
            <w:r>
              <w:rPr>
                <w:spacing w:val="-4"/>
                <w:sz w:val="18"/>
              </w:rPr>
              <w:t>部门、征收部门要求补缴、处以滞纳金和/或罚金的，横店控</w:t>
            </w:r>
            <w:r>
              <w:rPr>
                <w:sz w:val="18"/>
              </w:rPr>
              <w:t>股将以人民币现金的方式足额补偿得邦照明因此受到的经济</w:t>
            </w:r>
          </w:p>
          <w:p>
            <w:pPr>
              <w:pStyle w:val="TableParagraph"/>
              <w:spacing w:line="227" w:lineRule="exact" w:before="0"/>
              <w:ind w:left="105"/>
              <w:rPr>
                <w:sz w:val="18"/>
              </w:rPr>
            </w:pPr>
            <w:r>
              <w:rPr>
                <w:sz w:val="18"/>
              </w:rPr>
              <w:t>损失并放弃向发行人主张返还的权利。 </w:t>
            </w:r>
          </w:p>
        </w:tc>
        <w:tc>
          <w:tcPr>
            <w:tcW w:w="721" w:type="dxa"/>
          </w:tcPr>
          <w:p>
            <w:pPr>
              <w:pStyle w:val="TableParagraph"/>
              <w:spacing w:before="0"/>
              <w:rPr>
                <w:sz w:val="18"/>
              </w:rPr>
            </w:pPr>
          </w:p>
          <w:p>
            <w:pPr>
              <w:pStyle w:val="TableParagraph"/>
              <w:spacing w:before="10"/>
              <w:rPr>
                <w:sz w:val="23"/>
              </w:rPr>
            </w:pPr>
          </w:p>
          <w:p>
            <w:pPr>
              <w:pStyle w:val="TableParagraph"/>
              <w:spacing w:before="0"/>
              <w:ind w:left="222"/>
              <w:rPr>
                <w:sz w:val="18"/>
              </w:rPr>
            </w:pPr>
            <w:r>
              <w:rPr>
                <w:sz w:val="18"/>
              </w:rPr>
              <w:t>IPO </w:t>
            </w:r>
          </w:p>
        </w:tc>
        <w:tc>
          <w:tcPr>
            <w:tcW w:w="1011" w:type="dxa"/>
          </w:tcPr>
          <w:p>
            <w:pPr>
              <w:pStyle w:val="TableParagraph"/>
              <w:spacing w:before="0"/>
              <w:rPr>
                <w:sz w:val="18"/>
              </w:rPr>
            </w:pPr>
          </w:p>
          <w:p>
            <w:pPr>
              <w:pStyle w:val="TableParagraph"/>
              <w:spacing w:before="10"/>
              <w:rPr>
                <w:sz w:val="23"/>
              </w:rPr>
            </w:pPr>
          </w:p>
          <w:p>
            <w:pPr>
              <w:pStyle w:val="TableParagraph"/>
              <w:spacing w:before="0"/>
              <w:ind w:left="408"/>
              <w:rPr>
                <w:sz w:val="18"/>
              </w:rPr>
            </w:pPr>
            <w:r>
              <w:rPr>
                <w:sz w:val="18"/>
              </w:rPr>
              <w:t>是</w:t>
            </w:r>
            <w:r>
              <w:rPr>
                <w:color w:val="FFC000"/>
                <w:sz w:val="18"/>
              </w:rPr>
              <w:t> </w:t>
            </w:r>
          </w:p>
        </w:tc>
        <w:tc>
          <w:tcPr>
            <w:tcW w:w="1727" w:type="dxa"/>
          </w:tcPr>
          <w:p>
            <w:pPr>
              <w:pStyle w:val="TableParagraph"/>
              <w:spacing w:before="0"/>
              <w:rPr>
                <w:sz w:val="18"/>
              </w:rPr>
            </w:pPr>
          </w:p>
          <w:p>
            <w:pPr>
              <w:pStyle w:val="TableParagraph"/>
              <w:spacing w:before="10"/>
              <w:rPr>
                <w:sz w:val="23"/>
              </w:rPr>
            </w:pPr>
          </w:p>
          <w:p>
            <w:pPr>
              <w:pStyle w:val="TableParagraph"/>
              <w:spacing w:before="0"/>
              <w:ind w:left="524" w:right="432"/>
              <w:jc w:val="center"/>
              <w:rPr>
                <w:sz w:val="18"/>
              </w:rPr>
            </w:pPr>
            <w:r>
              <w:rPr>
                <w:sz w:val="18"/>
              </w:rPr>
              <w:t>长期 </w:t>
            </w:r>
          </w:p>
        </w:tc>
        <w:tc>
          <w:tcPr>
            <w:tcW w:w="723" w:type="dxa"/>
          </w:tcPr>
          <w:p>
            <w:pPr>
              <w:pStyle w:val="TableParagraph"/>
              <w:spacing w:before="0"/>
              <w:rPr>
                <w:sz w:val="18"/>
              </w:rPr>
            </w:pPr>
          </w:p>
          <w:p>
            <w:pPr>
              <w:pStyle w:val="TableParagraph"/>
              <w:spacing w:before="10"/>
              <w:rPr>
                <w:sz w:val="23"/>
              </w:rPr>
            </w:pPr>
          </w:p>
          <w:p>
            <w:pPr>
              <w:pStyle w:val="TableParagraph"/>
              <w:spacing w:before="0"/>
              <w:ind w:left="263"/>
              <w:rPr>
                <w:sz w:val="18"/>
              </w:rPr>
            </w:pPr>
            <w:r>
              <w:rPr>
                <w:sz w:val="18"/>
              </w:rPr>
              <w:t>是</w:t>
            </w:r>
            <w:r>
              <w:rPr>
                <w:color w:val="FFC000"/>
                <w:sz w:val="18"/>
              </w:rPr>
              <w:t> </w:t>
            </w:r>
          </w:p>
        </w:tc>
        <w:tc>
          <w:tcPr>
            <w:tcW w:w="1153" w:type="dxa"/>
          </w:tcPr>
          <w:p>
            <w:pPr>
              <w:pStyle w:val="TableParagraph"/>
              <w:spacing w:before="0"/>
              <w:rPr>
                <w:sz w:val="18"/>
              </w:rPr>
            </w:pPr>
          </w:p>
          <w:p>
            <w:pPr>
              <w:pStyle w:val="TableParagraph"/>
              <w:spacing w:before="10"/>
              <w:rPr>
                <w:sz w:val="23"/>
              </w:rPr>
            </w:pPr>
          </w:p>
          <w:p>
            <w:pPr>
              <w:pStyle w:val="TableParagraph"/>
              <w:spacing w:before="0"/>
              <w:ind w:left="298"/>
              <w:rPr>
                <w:sz w:val="18"/>
              </w:rPr>
            </w:pPr>
            <w:r>
              <w:rPr>
                <w:sz w:val="18"/>
              </w:rPr>
              <w:t>不适用 </w:t>
            </w:r>
          </w:p>
        </w:tc>
        <w:tc>
          <w:tcPr>
            <w:tcW w:w="983" w:type="dxa"/>
          </w:tcPr>
          <w:p>
            <w:pPr>
              <w:pStyle w:val="TableParagraph"/>
              <w:spacing w:before="0"/>
              <w:rPr>
                <w:sz w:val="18"/>
              </w:rPr>
            </w:pPr>
          </w:p>
          <w:p>
            <w:pPr>
              <w:pStyle w:val="TableParagraph"/>
              <w:spacing w:before="10"/>
              <w:rPr>
                <w:sz w:val="23"/>
              </w:rPr>
            </w:pPr>
          </w:p>
          <w:p>
            <w:pPr>
              <w:pStyle w:val="TableParagraph"/>
              <w:spacing w:before="0"/>
              <w:ind w:left="213"/>
              <w:rPr>
                <w:sz w:val="18"/>
              </w:rPr>
            </w:pPr>
            <w:r>
              <w:rPr>
                <w:sz w:val="18"/>
              </w:rPr>
              <w:t>不适用 </w:t>
            </w:r>
          </w:p>
        </w:tc>
      </w:tr>
    </w:tbl>
    <w:p>
      <w:pPr>
        <w:pStyle w:val="BodyText"/>
        <w:spacing w:before="1"/>
        <w:ind w:left="220"/>
      </w:pPr>
      <w:r>
        <w:rPr>
          <w:w w:val="100"/>
        </w:rPr>
        <w:t> </w:t>
      </w:r>
    </w:p>
    <w:p>
      <w:pPr>
        <w:pStyle w:val="BodyText"/>
        <w:spacing w:before="2"/>
        <w:ind w:left="220"/>
      </w:pPr>
      <w:r>
        <w:rPr>
          <w:w w:val="100"/>
        </w:rPr>
        <w:t> </w:t>
      </w:r>
    </w:p>
    <w:p>
      <w:pPr>
        <w:spacing w:after="0"/>
        <w:sectPr>
          <w:pgSz w:w="16840" w:h="11910" w:orient="landscape"/>
          <w:pgMar w:header="880" w:footer="1195" w:top="1180" w:bottom="1380" w:left="1220" w:right="1300"/>
        </w:sectPr>
      </w:pPr>
    </w:p>
    <w:p>
      <w:pPr>
        <w:pStyle w:val="BodyText"/>
        <w:spacing w:before="61"/>
        <w:ind w:left="218"/>
      </w:pPr>
      <w:r>
        <w:rPr>
          <w:w w:val="100"/>
        </w:rPr>
        <w:t> </w:t>
      </w:r>
    </w:p>
    <w:p>
      <w:pPr>
        <w:pStyle w:val="BodyText"/>
        <w:tabs>
          <w:tab w:pos="784" w:val="left" w:leader="none"/>
        </w:tabs>
        <w:spacing w:line="374" w:lineRule="auto" w:before="142"/>
        <w:ind w:left="218" w:right="890"/>
      </w:pPr>
      <w:r>
        <w:rPr>
          <w:rFonts w:ascii="Calibri" w:eastAsia="Calibri"/>
          <w:b/>
        </w:rPr>
        <w:t>(</w:t>
      </w:r>
      <w:r>
        <w:rPr/>
        <w:t>二</w:t>
      </w:r>
      <w:r>
        <w:rPr>
          <w:rFonts w:ascii="Calibri" w:eastAsia="Calibri"/>
          <w:b/>
        </w:rPr>
        <w:t>)</w:t>
        <w:tab/>
      </w:r>
      <w:r>
        <w:rPr/>
        <w:t>公司资产或项目存在盈利预测，且报告期仍处在盈利预测期间，公司就资产或项目是否达到原盈利预测及其原因作出说明 </w:t>
      </w:r>
    </w:p>
    <w:p>
      <w:pPr>
        <w:pStyle w:val="BodyText"/>
        <w:spacing w:line="210" w:lineRule="exact"/>
        <w:ind w:left="218"/>
      </w:pPr>
      <w:r>
        <w:rPr>
          <w:spacing w:val="-2"/>
        </w:rPr>
        <w:t>□已达到 □未达到 √不适用</w:t>
      </w:r>
      <w:r>
        <w:rPr>
          <w:spacing w:val="-3"/>
        </w:rPr>
        <w:t> </w:t>
      </w:r>
      <w:r>
        <w:rPr/>
        <w:t> </w:t>
      </w:r>
    </w:p>
    <w:p>
      <w:pPr>
        <w:pStyle w:val="BodyText"/>
        <w:spacing w:before="91"/>
        <w:ind w:left="218"/>
      </w:pPr>
      <w:r>
        <w:rPr>
          <w:w w:val="100"/>
        </w:rPr>
        <w:t> </w:t>
      </w:r>
    </w:p>
    <w:p>
      <w:pPr>
        <w:pStyle w:val="BodyText"/>
        <w:tabs>
          <w:tab w:pos="784" w:val="left" w:leader="none"/>
        </w:tabs>
        <w:spacing w:before="151"/>
        <w:ind w:left="218"/>
      </w:pPr>
      <w:r>
        <w:rPr>
          <w:rFonts w:ascii="Calibri" w:eastAsia="Calibri"/>
          <w:b/>
        </w:rPr>
        <w:t>(</w:t>
      </w:r>
      <w:r>
        <w:rPr/>
        <w:t>三</w:t>
      </w:r>
      <w:r>
        <w:rPr>
          <w:rFonts w:ascii="Calibri" w:eastAsia="Calibri"/>
          <w:b/>
        </w:rPr>
        <w:t>)</w:t>
        <w:tab/>
      </w:r>
      <w:r>
        <w:rPr/>
        <w:t>业绩承诺的完成情况及其对商誉减值测试的影响</w:t>
      </w:r>
    </w:p>
    <w:p>
      <w:pPr>
        <w:pStyle w:val="BodyText"/>
        <w:spacing w:before="151"/>
        <w:ind w:left="218"/>
      </w:pPr>
      <w:r>
        <w:rPr>
          <w:spacing w:val="-1"/>
        </w:rPr>
        <w:t>□适用 √不适用</w:t>
      </w:r>
      <w:r>
        <w:rPr>
          <w:spacing w:val="-3"/>
        </w:rPr>
        <w:t> </w:t>
      </w:r>
      <w:r>
        <w:rPr/>
        <w:t> </w:t>
      </w:r>
    </w:p>
    <w:p>
      <w:pPr>
        <w:pStyle w:val="BodyText"/>
        <w:spacing w:before="14"/>
        <w:ind w:left="218"/>
      </w:pPr>
      <w:r>
        <w:rPr>
          <w:w w:val="100"/>
        </w:rPr>
        <w:t> </w:t>
      </w:r>
    </w:p>
    <w:p>
      <w:pPr>
        <w:pStyle w:val="BodyText"/>
        <w:spacing w:before="62"/>
        <w:ind w:left="218"/>
      </w:pPr>
      <w:r>
        <w:rPr/>
        <w:t>二、报告期内控股股东及其他关联方非经营性占用资金情况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三、违规担保情况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四、公司董事会对会计师事务所“非标准意见审计报告”的说明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五、公司对会计政策、会计估计变更或重大会计差错更正原因和影响的分析说明 </w:t>
      </w:r>
    </w:p>
    <w:p>
      <w:pPr>
        <w:pStyle w:val="BodyText"/>
        <w:spacing w:before="62"/>
        <w:ind w:left="218"/>
      </w:pPr>
      <w:r>
        <w:rPr/>
        <w:t>（一）公司对会计政策、会计估计变更原因及影响的分析说明</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（二）公司对重大会计差错更正原因及影响的分析说明</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（三）与前任会计师事务所进行的沟通情况</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（四）审批程序及其他说明</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六、聘任、解聘会计师事务所情况 </w:t>
      </w:r>
    </w:p>
    <w:p>
      <w:pPr>
        <w:pStyle w:val="BodyText"/>
        <w:spacing w:before="63" w:after="3"/>
        <w:ind w:left="0" w:right="107"/>
        <w:jc w:val="right"/>
      </w:pPr>
      <w:r>
        <w:rPr>
          <w:spacing w:val="7"/>
        </w:rPr>
        <w:t>单位：万元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99"/>
        <w:gridCol w:w="3726"/>
      </w:tblGrid>
      <w:tr>
        <w:trPr>
          <w:trHeight w:val="395" w:hRule="atLeast"/>
        </w:trPr>
        <w:tc>
          <w:tcPr>
            <w:tcW w:w="5099" w:type="dxa"/>
          </w:tcPr>
          <w:p>
            <w:pPr>
              <w:pStyle w:val="TableParagraph"/>
              <w:spacing w:before="41"/>
              <w:ind w:left="107"/>
              <w:rPr>
                <w:sz w:val="21"/>
              </w:rPr>
            </w:pPr>
            <w:r>
              <w:rPr>
                <w:w w:val="100"/>
                <w:sz w:val="21"/>
              </w:rPr>
              <w:t> </w:t>
            </w:r>
          </w:p>
        </w:tc>
        <w:tc>
          <w:tcPr>
            <w:tcW w:w="3726" w:type="dxa"/>
          </w:tcPr>
          <w:p>
            <w:pPr>
              <w:pStyle w:val="TableParagraph"/>
              <w:spacing w:before="41"/>
              <w:ind w:left="1578" w:right="1467"/>
              <w:jc w:val="center"/>
              <w:rPr>
                <w:sz w:val="21"/>
              </w:rPr>
            </w:pPr>
            <w:r>
              <w:rPr>
                <w:sz w:val="21"/>
              </w:rPr>
              <w:t>现聘任 </w:t>
            </w:r>
          </w:p>
        </w:tc>
      </w:tr>
      <w:tr>
        <w:trPr>
          <w:trHeight w:val="398" w:hRule="atLeast"/>
        </w:trPr>
        <w:tc>
          <w:tcPr>
            <w:tcW w:w="5099" w:type="dxa"/>
          </w:tcPr>
          <w:p>
            <w:pPr>
              <w:pStyle w:val="TableParagraph"/>
              <w:spacing w:before="44"/>
              <w:ind w:left="107"/>
              <w:rPr>
                <w:sz w:val="21"/>
              </w:rPr>
            </w:pPr>
            <w:r>
              <w:rPr>
                <w:spacing w:val="-1"/>
                <w:sz w:val="21"/>
              </w:rPr>
              <w:t>境内会计师事务所名称</w:t>
            </w:r>
            <w:r>
              <w:rPr>
                <w:sz w:val="21"/>
              </w:rPr>
              <w:t> </w:t>
            </w:r>
          </w:p>
        </w:tc>
        <w:tc>
          <w:tcPr>
            <w:tcW w:w="3726" w:type="dxa"/>
          </w:tcPr>
          <w:p>
            <w:pPr>
              <w:pStyle w:val="TableParagraph"/>
              <w:spacing w:before="44"/>
              <w:ind w:left="107"/>
              <w:rPr>
                <w:sz w:val="21"/>
              </w:rPr>
            </w:pPr>
            <w:r>
              <w:rPr>
                <w:spacing w:val="-1"/>
                <w:sz w:val="21"/>
              </w:rPr>
              <w:t>立信会计师事务所</w:t>
            </w:r>
            <w:r>
              <w:rPr>
                <w:sz w:val="21"/>
              </w:rPr>
              <w:t>（特殊普通合伙） </w:t>
            </w:r>
          </w:p>
        </w:tc>
      </w:tr>
      <w:tr>
        <w:trPr>
          <w:trHeight w:val="398" w:hRule="atLeast"/>
        </w:trPr>
        <w:tc>
          <w:tcPr>
            <w:tcW w:w="5099" w:type="dxa"/>
          </w:tcPr>
          <w:p>
            <w:pPr>
              <w:pStyle w:val="TableParagraph"/>
              <w:spacing w:before="44"/>
              <w:ind w:left="107"/>
              <w:rPr>
                <w:sz w:val="21"/>
              </w:rPr>
            </w:pPr>
            <w:r>
              <w:rPr>
                <w:spacing w:val="-1"/>
                <w:sz w:val="21"/>
              </w:rPr>
              <w:t>境内会计师事务所报酬</w:t>
            </w:r>
            <w:r>
              <w:rPr>
                <w:sz w:val="21"/>
              </w:rPr>
              <w:t> </w:t>
            </w:r>
          </w:p>
        </w:tc>
        <w:tc>
          <w:tcPr>
            <w:tcW w:w="3726" w:type="dxa"/>
          </w:tcPr>
          <w:p>
            <w:pPr>
              <w:pStyle w:val="TableParagraph"/>
              <w:spacing w:before="44"/>
              <w:ind w:right="-15"/>
              <w:jc w:val="right"/>
              <w:rPr>
                <w:sz w:val="21"/>
              </w:rPr>
            </w:pPr>
            <w:r>
              <w:rPr>
                <w:sz w:val="21"/>
              </w:rPr>
              <w:t>80 </w:t>
            </w:r>
          </w:p>
        </w:tc>
      </w:tr>
      <w:tr>
        <w:trPr>
          <w:trHeight w:val="395" w:hRule="atLeast"/>
        </w:trPr>
        <w:tc>
          <w:tcPr>
            <w:tcW w:w="5099" w:type="dxa"/>
          </w:tcPr>
          <w:p>
            <w:pPr>
              <w:pStyle w:val="TableParagraph"/>
              <w:spacing w:before="41"/>
              <w:ind w:left="107"/>
              <w:rPr>
                <w:sz w:val="21"/>
              </w:rPr>
            </w:pPr>
            <w:r>
              <w:rPr>
                <w:spacing w:val="-1"/>
                <w:sz w:val="21"/>
              </w:rPr>
              <w:t>境内会计师事务所审计年限 </w:t>
            </w:r>
          </w:p>
        </w:tc>
        <w:tc>
          <w:tcPr>
            <w:tcW w:w="3726" w:type="dxa"/>
          </w:tcPr>
          <w:p>
            <w:pPr>
              <w:pStyle w:val="TableParagraph"/>
              <w:spacing w:before="41"/>
              <w:ind w:left="107"/>
              <w:rPr>
                <w:sz w:val="21"/>
              </w:rPr>
            </w:pPr>
            <w:r>
              <w:rPr>
                <w:spacing w:val="-1"/>
                <w:sz w:val="21"/>
              </w:rPr>
              <w:t>11</w:t>
            </w:r>
            <w:r>
              <w:rPr>
                <w:spacing w:val="-27"/>
                <w:sz w:val="21"/>
              </w:rPr>
              <w:t> 年</w:t>
            </w:r>
            <w:r>
              <w:rPr>
                <w:sz w:val="21"/>
              </w:rPr>
              <w:t> </w:t>
            </w:r>
          </w:p>
        </w:tc>
      </w:tr>
      <w:tr>
        <w:trPr>
          <w:trHeight w:val="398" w:hRule="atLeast"/>
        </w:trPr>
        <w:tc>
          <w:tcPr>
            <w:tcW w:w="5099" w:type="dxa"/>
          </w:tcPr>
          <w:p>
            <w:pPr>
              <w:pStyle w:val="TableParagraph"/>
              <w:spacing w:before="44"/>
              <w:ind w:left="107"/>
              <w:rPr>
                <w:sz w:val="21"/>
              </w:rPr>
            </w:pPr>
            <w:r>
              <w:rPr>
                <w:spacing w:val="-1"/>
                <w:sz w:val="21"/>
              </w:rPr>
              <w:t>境内会计师事务所注册会计师姓名</w:t>
            </w:r>
            <w:r>
              <w:rPr>
                <w:sz w:val="21"/>
              </w:rPr>
              <w:t> </w:t>
            </w:r>
          </w:p>
        </w:tc>
        <w:tc>
          <w:tcPr>
            <w:tcW w:w="3726" w:type="dxa"/>
          </w:tcPr>
          <w:p>
            <w:pPr>
              <w:pStyle w:val="TableParagraph"/>
              <w:spacing w:before="44"/>
              <w:ind w:left="107"/>
              <w:rPr>
                <w:sz w:val="21"/>
              </w:rPr>
            </w:pPr>
            <w:r>
              <w:rPr>
                <w:spacing w:val="-1"/>
                <w:sz w:val="21"/>
              </w:rPr>
              <w:t>何其瑞、周丽茵</w:t>
            </w:r>
            <w:r>
              <w:rPr>
                <w:sz w:val="21"/>
              </w:rPr>
              <w:t> </w:t>
            </w:r>
          </w:p>
        </w:tc>
      </w:tr>
      <w:tr>
        <w:trPr>
          <w:trHeight w:val="395" w:hRule="atLeast"/>
        </w:trPr>
        <w:tc>
          <w:tcPr>
            <w:tcW w:w="5099" w:type="dxa"/>
          </w:tcPr>
          <w:p>
            <w:pPr>
              <w:pStyle w:val="TableParagraph"/>
              <w:spacing w:before="41"/>
              <w:ind w:left="107"/>
              <w:rPr>
                <w:sz w:val="21"/>
              </w:rPr>
            </w:pPr>
            <w:r>
              <w:rPr>
                <w:spacing w:val="-1"/>
                <w:sz w:val="21"/>
              </w:rPr>
              <w:t>境内会计师事务所注册会计师审计服务的累计年限</w:t>
            </w:r>
            <w:r>
              <w:rPr>
                <w:sz w:val="21"/>
              </w:rPr>
              <w:t> </w:t>
            </w:r>
          </w:p>
        </w:tc>
        <w:tc>
          <w:tcPr>
            <w:tcW w:w="3726" w:type="dxa"/>
          </w:tcPr>
          <w:p>
            <w:pPr>
              <w:pStyle w:val="TableParagraph"/>
              <w:spacing w:before="41"/>
              <w:ind w:left="107"/>
              <w:rPr>
                <w:sz w:val="21"/>
              </w:rPr>
            </w:pPr>
            <w:r>
              <w:rPr>
                <w:spacing w:val="-1"/>
                <w:sz w:val="21"/>
              </w:rPr>
              <w:t>何其瑞</w:t>
            </w:r>
            <w:r>
              <w:rPr>
                <w:sz w:val="21"/>
              </w:rPr>
              <w:t>（4</w:t>
            </w:r>
            <w:r>
              <w:rPr>
                <w:spacing w:val="-28"/>
                <w:sz w:val="21"/>
              </w:rPr>
              <w:t> 年</w:t>
            </w:r>
            <w:r>
              <w:rPr>
                <w:sz w:val="21"/>
              </w:rPr>
              <w:t>）、周丽茵（2</w:t>
            </w:r>
            <w:r>
              <w:rPr>
                <w:spacing w:val="-27"/>
                <w:sz w:val="21"/>
              </w:rPr>
              <w:t> 年</w:t>
            </w:r>
            <w:r>
              <w:rPr>
                <w:sz w:val="21"/>
              </w:rPr>
              <w:t>） </w:t>
            </w:r>
          </w:p>
        </w:tc>
      </w:tr>
    </w:tbl>
    <w:p>
      <w:pPr>
        <w:pStyle w:val="BodyText"/>
        <w:spacing w:before="1" w:after="4"/>
        <w:ind w:left="218"/>
      </w:pPr>
      <w:r>
        <w:rPr>
          <w:w w:val="100"/>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577"/>
        <w:gridCol w:w="2308"/>
      </w:tblGrid>
      <w:tr>
        <w:trPr>
          <w:trHeight w:val="397" w:hRule="atLeast"/>
        </w:trPr>
        <w:tc>
          <w:tcPr>
            <w:tcW w:w="2941" w:type="dxa"/>
          </w:tcPr>
          <w:p>
            <w:pPr>
              <w:pStyle w:val="TableParagraph"/>
              <w:spacing w:before="44"/>
              <w:ind w:left="107"/>
              <w:rPr>
                <w:sz w:val="21"/>
              </w:rPr>
            </w:pPr>
            <w:r>
              <w:rPr>
                <w:w w:val="100"/>
                <w:sz w:val="21"/>
              </w:rPr>
              <w:t> </w:t>
            </w:r>
          </w:p>
        </w:tc>
        <w:tc>
          <w:tcPr>
            <w:tcW w:w="3577" w:type="dxa"/>
          </w:tcPr>
          <w:p>
            <w:pPr>
              <w:pStyle w:val="TableParagraph"/>
              <w:spacing w:before="44"/>
              <w:ind w:left="1609" w:right="1498"/>
              <w:jc w:val="center"/>
              <w:rPr>
                <w:sz w:val="21"/>
              </w:rPr>
            </w:pPr>
            <w:r>
              <w:rPr>
                <w:sz w:val="21"/>
              </w:rPr>
              <w:t>名称 </w:t>
            </w:r>
          </w:p>
        </w:tc>
        <w:tc>
          <w:tcPr>
            <w:tcW w:w="2308" w:type="dxa"/>
          </w:tcPr>
          <w:p>
            <w:pPr>
              <w:pStyle w:val="TableParagraph"/>
              <w:spacing w:before="44"/>
              <w:ind w:left="975" w:right="863"/>
              <w:jc w:val="center"/>
              <w:rPr>
                <w:sz w:val="21"/>
              </w:rPr>
            </w:pPr>
            <w:r>
              <w:rPr>
                <w:sz w:val="21"/>
              </w:rPr>
              <w:t>报酬 </w:t>
            </w:r>
          </w:p>
        </w:tc>
      </w:tr>
    </w:tbl>
    <w:p>
      <w:pPr>
        <w:spacing w:after="0"/>
        <w:jc w:val="center"/>
        <w:rPr>
          <w:sz w:val="21"/>
        </w:rPr>
        <w:sectPr>
          <w:headerReference w:type="default" r:id="rId28"/>
          <w:footerReference w:type="default" r:id="rId29"/>
          <w:pgSz w:w="11910" w:h="16840"/>
          <w:pgMar w:header="880" w:footer="1195" w:top="1460" w:bottom="1380" w:left="1580" w:right="10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1"/>
        <w:gridCol w:w="3577"/>
        <w:gridCol w:w="2308"/>
      </w:tblGrid>
      <w:tr>
        <w:trPr>
          <w:trHeight w:val="398" w:hRule="atLeast"/>
        </w:trPr>
        <w:tc>
          <w:tcPr>
            <w:tcW w:w="2941" w:type="dxa"/>
          </w:tcPr>
          <w:p>
            <w:pPr>
              <w:pStyle w:val="TableParagraph"/>
              <w:spacing w:before="44"/>
              <w:ind w:left="107"/>
              <w:rPr>
                <w:sz w:val="21"/>
              </w:rPr>
            </w:pPr>
            <w:r>
              <w:rPr>
                <w:spacing w:val="-1"/>
                <w:sz w:val="21"/>
              </w:rPr>
              <w:t>内部控制审计会计师事务所 </w:t>
            </w:r>
          </w:p>
        </w:tc>
        <w:tc>
          <w:tcPr>
            <w:tcW w:w="3577" w:type="dxa"/>
          </w:tcPr>
          <w:p>
            <w:pPr>
              <w:pStyle w:val="TableParagraph"/>
              <w:spacing w:before="44"/>
              <w:ind w:left="107" w:right="-15"/>
              <w:rPr>
                <w:sz w:val="21"/>
              </w:rPr>
            </w:pPr>
            <w:r>
              <w:rPr>
                <w:spacing w:val="-1"/>
                <w:sz w:val="21"/>
              </w:rPr>
              <w:t>立信会计师事务所</w:t>
            </w:r>
            <w:r>
              <w:rPr>
                <w:sz w:val="21"/>
              </w:rPr>
              <w:t>（特殊普通合伙） </w:t>
            </w:r>
          </w:p>
        </w:tc>
        <w:tc>
          <w:tcPr>
            <w:tcW w:w="2308" w:type="dxa"/>
          </w:tcPr>
          <w:p>
            <w:pPr>
              <w:pStyle w:val="TableParagraph"/>
              <w:spacing w:before="44"/>
              <w:ind w:right="-15"/>
              <w:jc w:val="right"/>
              <w:rPr>
                <w:sz w:val="21"/>
              </w:rPr>
            </w:pPr>
            <w:r>
              <w:rPr>
                <w:sz w:val="21"/>
              </w:rPr>
              <w:t>30 </w:t>
            </w:r>
          </w:p>
        </w:tc>
      </w:tr>
    </w:tbl>
    <w:p>
      <w:pPr>
        <w:pStyle w:val="BodyText"/>
        <w:spacing w:before="1"/>
        <w:ind w:left="218"/>
      </w:pPr>
      <w:r>
        <w:rPr>
          <w:w w:val="100"/>
        </w:rPr>
        <w:t> </w:t>
      </w:r>
    </w:p>
    <w:p>
      <w:pPr>
        <w:pStyle w:val="BodyText"/>
        <w:spacing w:before="81"/>
        <w:ind w:left="218"/>
      </w:pPr>
      <w:r>
        <w:rPr>
          <w:spacing w:val="-1"/>
        </w:rPr>
        <w:t>聘任、解聘会计师事务所的情况说明</w:t>
      </w:r>
      <w:r>
        <w:rPr/>
        <w:t> </w:t>
      </w:r>
    </w:p>
    <w:p>
      <w:pPr>
        <w:pStyle w:val="BodyText"/>
        <w:spacing w:before="91"/>
        <w:ind w:left="218"/>
      </w:pPr>
      <w:r>
        <w:rPr>
          <w:spacing w:val="-1"/>
        </w:rPr>
        <w:t>√适用 □不适用</w:t>
      </w:r>
      <w:r>
        <w:rPr>
          <w:spacing w:val="-3"/>
        </w:rPr>
        <w:t> </w:t>
      </w:r>
      <w:r>
        <w:rPr/>
        <w:t> </w:t>
      </w:r>
    </w:p>
    <w:p>
      <w:pPr>
        <w:pStyle w:val="BodyText"/>
        <w:spacing w:before="91"/>
        <w:ind w:left="638"/>
        <w:jc w:val="both"/>
      </w:pPr>
      <w:r>
        <w:rPr>
          <w:spacing w:val="-5"/>
        </w:rPr>
        <w:t>经公司第四届董事会第四次会议和 </w:t>
      </w:r>
      <w:r>
        <w:rPr/>
        <w:t>2022</w:t>
      </w:r>
      <w:r>
        <w:rPr>
          <w:spacing w:val="-11"/>
        </w:rPr>
        <w:t> 年年度股东大会审议通过《关于公司聘请 </w:t>
      </w:r>
      <w:r>
        <w:rPr/>
        <w:t>2023</w:t>
      </w:r>
      <w:r>
        <w:rPr>
          <w:spacing w:val="-19"/>
        </w:rPr>
        <w:t> 年度</w:t>
      </w:r>
    </w:p>
    <w:p>
      <w:pPr>
        <w:pStyle w:val="BodyText"/>
        <w:spacing w:line="321" w:lineRule="auto" w:before="91"/>
        <w:ind w:left="218" w:right="207"/>
        <w:jc w:val="both"/>
      </w:pPr>
      <w:r>
        <w:rPr>
          <w:spacing w:val="-3"/>
        </w:rPr>
        <w:t>审计机构的议案》，同意续聘立信会计师事务所</w:t>
      </w:r>
      <w:r>
        <w:rPr>
          <w:spacing w:val="-2"/>
        </w:rPr>
        <w:t>（特殊普通合伙）</w:t>
      </w:r>
      <w:r>
        <w:rPr>
          <w:spacing w:val="-15"/>
        </w:rPr>
        <w:t>为公司 </w:t>
      </w:r>
      <w:r>
        <w:rPr>
          <w:spacing w:val="-2"/>
        </w:rPr>
        <w:t>2023</w:t>
      </w:r>
      <w:r>
        <w:rPr>
          <w:spacing w:val="-10"/>
        </w:rPr>
        <w:t> 年度财务审计机构</w:t>
      </w:r>
      <w:r>
        <w:rPr/>
        <w:t>和内控审计机构。审计内容包括公司及合并报表范围内的子公司财务报表审计及内部控制审计。</w:t>
      </w:r>
      <w:r>
        <w:rPr>
          <w:spacing w:val="-10"/>
        </w:rPr>
        <w:t>聘期自公司 </w:t>
      </w:r>
      <w:r>
        <w:rPr>
          <w:spacing w:val="-1"/>
        </w:rPr>
        <w:t>2022</w:t>
      </w:r>
      <w:r>
        <w:rPr>
          <w:spacing w:val="-11"/>
        </w:rPr>
        <w:t> 年年度股东大会通过此议案之日起至 </w:t>
      </w:r>
      <w:r>
        <w:rPr/>
        <w:t>2023</w:t>
      </w:r>
      <w:r>
        <w:rPr>
          <w:spacing w:val="-8"/>
        </w:rPr>
        <w:t> 年年度股东大会召开之日止。审计费</w:t>
      </w:r>
      <w:r>
        <w:rPr/>
        <w:t>用由公司股东大会授权管理层与立信会计师事务所根据工作量协商确定。 </w:t>
      </w:r>
    </w:p>
    <w:p>
      <w:pPr>
        <w:pStyle w:val="BodyText"/>
        <w:spacing w:line="267" w:lineRule="exact"/>
        <w:ind w:left="218"/>
      </w:pPr>
      <w:r>
        <w:rPr>
          <w:spacing w:val="-1"/>
        </w:rPr>
        <w:t>审计期间改聘会计师事务所的情况说明</w:t>
      </w:r>
      <w:r>
        <w:rPr/>
        <w:t> </w:t>
      </w:r>
    </w:p>
    <w:p>
      <w:pPr>
        <w:pStyle w:val="BodyText"/>
        <w:spacing w:before="92"/>
        <w:ind w:left="218"/>
      </w:pPr>
      <w:r>
        <w:rPr>
          <w:spacing w:val="11"/>
        </w:rPr>
        <w:t>□适用 √不适用</w:t>
      </w:r>
      <w:r>
        <w:rPr>
          <w:spacing w:val="-3"/>
        </w:rPr>
        <w:t> </w:t>
      </w:r>
      <w:r>
        <w:rPr/>
        <w:t> </w:t>
      </w:r>
    </w:p>
    <w:p>
      <w:pPr>
        <w:pStyle w:val="BodyText"/>
        <w:spacing w:before="91"/>
        <w:ind w:left="218"/>
      </w:pPr>
      <w:r>
        <w:rPr>
          <w:spacing w:val="-6"/>
        </w:rPr>
        <w:t>审计费用较上一年度下降 </w:t>
      </w:r>
      <w:r>
        <w:rPr/>
        <w:t>20%以上（</w:t>
      </w:r>
      <w:r>
        <w:rPr>
          <w:spacing w:val="-27"/>
        </w:rPr>
        <w:t>含 </w:t>
      </w:r>
      <w:r>
        <w:rPr/>
        <w:t>20%）的情况说明 </w:t>
      </w:r>
    </w:p>
    <w:p>
      <w:pPr>
        <w:pStyle w:val="BodyText"/>
        <w:spacing w:before="91"/>
        <w:ind w:left="218"/>
      </w:pPr>
      <w:r>
        <w:rPr>
          <w:spacing w:val="-1"/>
        </w:rPr>
        <w:t>□适用 √不适用</w:t>
      </w:r>
      <w:r>
        <w:rPr>
          <w:spacing w:val="-3"/>
        </w:rPr>
        <w:t> </w:t>
      </w:r>
      <w:r>
        <w:rPr/>
        <w:t> </w:t>
      </w:r>
    </w:p>
    <w:p>
      <w:pPr>
        <w:pStyle w:val="BodyText"/>
        <w:spacing w:before="14"/>
        <w:ind w:left="218"/>
      </w:pPr>
      <w:r>
        <w:rPr>
          <w:w w:val="100"/>
        </w:rPr>
        <w:t> </w:t>
      </w:r>
    </w:p>
    <w:p>
      <w:pPr>
        <w:pStyle w:val="BodyText"/>
        <w:spacing w:before="62"/>
        <w:ind w:left="218"/>
      </w:pPr>
      <w:r>
        <w:rPr/>
        <w:t>七、面临退市风险的情况 </w:t>
      </w:r>
    </w:p>
    <w:p>
      <w:pPr>
        <w:pStyle w:val="BodyText"/>
        <w:spacing w:before="64"/>
        <w:ind w:left="218"/>
      </w:pPr>
      <w:r>
        <w:rPr/>
        <w:t>(一)导致退市风险警示的原因</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(二)公司拟采取的应对措施</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2"/>
        <w:ind w:left="218"/>
      </w:pPr>
      <w:r>
        <w:rPr/>
        <w:t>(三)面临终止上市的情况和原因 </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5"/>
        <w:ind w:left="218"/>
      </w:pPr>
      <w:r>
        <w:rPr/>
        <w:t>八、破产重整相关事项</w:t>
      </w:r>
    </w:p>
    <w:p>
      <w:pPr>
        <w:pStyle w:val="BodyText"/>
        <w:spacing w:before="62"/>
        <w:ind w:left="218"/>
      </w:pPr>
      <w:r>
        <w:rPr>
          <w:spacing w:val="-1"/>
        </w:rPr>
        <w:t>□适用 √不适用</w:t>
      </w:r>
      <w:r>
        <w:rPr>
          <w:spacing w:val="-3"/>
        </w:rPr>
        <w:t> </w:t>
      </w:r>
      <w:r>
        <w:rPr/>
        <w:t> </w:t>
      </w:r>
    </w:p>
    <w:p>
      <w:pPr>
        <w:pStyle w:val="BodyText"/>
        <w:spacing w:before="4"/>
        <w:ind w:left="218"/>
      </w:pPr>
      <w:r>
        <w:rPr>
          <w:w w:val="100"/>
        </w:rPr>
        <w:t> </w:t>
      </w:r>
    </w:p>
    <w:p>
      <w:pPr>
        <w:pStyle w:val="BodyText"/>
        <w:spacing w:before="62"/>
        <w:ind w:left="218"/>
      </w:pPr>
      <w:r>
        <w:rPr/>
        <w:t>九、重大诉讼、仲裁事项</w:t>
      </w:r>
    </w:p>
    <w:p>
      <w:pPr>
        <w:pStyle w:val="BodyText"/>
        <w:spacing w:before="65"/>
        <w:ind w:left="218"/>
      </w:pPr>
      <w:r>
        <w:rPr>
          <w:spacing w:val="-1"/>
        </w:rPr>
        <w:t>□本年度公司有重大诉讼、仲裁事项 √本年度公司无重大诉讼、仲裁事项</w:t>
      </w:r>
      <w:r>
        <w:rPr>
          <w:spacing w:val="-3"/>
        </w:rPr>
        <w:t> </w:t>
      </w:r>
      <w:r>
        <w:rPr/>
        <w:t> </w:t>
      </w:r>
    </w:p>
    <w:p>
      <w:pPr>
        <w:pStyle w:val="BodyText"/>
        <w:spacing w:before="2"/>
        <w:ind w:left="218"/>
      </w:pPr>
      <w:r>
        <w:rPr>
          <w:w w:val="100"/>
        </w:rPr>
        <w:t> </w:t>
      </w:r>
    </w:p>
    <w:p>
      <w:pPr>
        <w:pStyle w:val="BodyText"/>
        <w:spacing w:line="242" w:lineRule="auto" w:before="65"/>
        <w:ind w:left="638" w:right="208" w:hanging="420"/>
      </w:pPr>
      <w:r>
        <w:rPr/>
        <w:t>十、上市公司及其董事、监事、高级管理人员、控股股东、实际控制人涉嫌违法违规、受到处罚及整改情况</w:t>
      </w:r>
    </w:p>
    <w:p>
      <w:pPr>
        <w:pStyle w:val="BodyText"/>
        <w:spacing w:before="61"/>
        <w:ind w:left="218"/>
      </w:pPr>
      <w:r>
        <w:rPr>
          <w:spacing w:val="-1"/>
        </w:rPr>
        <w:t>□适用 √不适用</w:t>
      </w:r>
      <w:r>
        <w:rPr>
          <w:spacing w:val="-3"/>
        </w:rPr>
        <w:t> </w:t>
      </w:r>
      <w:r>
        <w:rPr/>
        <w:t> </w:t>
      </w:r>
    </w:p>
    <w:p>
      <w:pPr>
        <w:pStyle w:val="BodyText"/>
        <w:spacing w:before="3"/>
        <w:ind w:left="218"/>
      </w:pPr>
      <w:r>
        <w:rPr>
          <w:w w:val="100"/>
        </w:rPr>
        <w:t> </w:t>
      </w:r>
    </w:p>
    <w:p>
      <w:pPr>
        <w:pStyle w:val="BodyText"/>
        <w:spacing w:before="141"/>
        <w:ind w:left="218"/>
      </w:pPr>
      <w:r>
        <w:rPr/>
        <w:t>十一、报告期内公司及其控股股东、实际控制人诚信状况的说明</w:t>
      </w:r>
    </w:p>
    <w:p>
      <w:pPr>
        <w:pStyle w:val="BodyText"/>
        <w:spacing w:before="151"/>
        <w:ind w:left="218"/>
      </w:pPr>
      <w:r>
        <w:rPr>
          <w:spacing w:val="11"/>
        </w:rPr>
        <w:t>√适用 □不适用</w:t>
      </w:r>
      <w:r>
        <w:rPr>
          <w:spacing w:val="-3"/>
        </w:rPr>
        <w:t> </w:t>
      </w:r>
      <w:r>
        <w:rPr/>
        <w:t> </w:t>
      </w:r>
    </w:p>
    <w:p>
      <w:pPr>
        <w:pStyle w:val="BodyText"/>
        <w:spacing w:line="360" w:lineRule="atLeast"/>
        <w:ind w:left="218" w:right="217" w:firstLine="419"/>
      </w:pPr>
      <w:r>
        <w:rPr/>
        <w:t>报告期内，公司及控股股东、实际控制人的诚信状况良好，不存在未履行法院生效判决、所负数额较大的债务到期未清偿等情况。 </w:t>
      </w:r>
    </w:p>
    <w:p>
      <w:pPr>
        <w:pStyle w:val="BodyText"/>
        <w:spacing w:before="14"/>
        <w:ind w:left="218"/>
      </w:pPr>
      <w:r>
        <w:rPr>
          <w:w w:val="100"/>
        </w:rPr>
        <w:t> </w:t>
      </w:r>
    </w:p>
    <w:p>
      <w:pPr>
        <w:spacing w:after="0"/>
        <w:sectPr>
          <w:pgSz w:w="11910" w:h="16840"/>
          <w:pgMar w:header="880" w:footer="1195" w:top="1460" w:bottom="1380" w:left="1580" w:right="1060"/>
        </w:sectPr>
      </w:pPr>
    </w:p>
    <w:p>
      <w:pPr>
        <w:pStyle w:val="BodyText"/>
        <w:spacing w:before="61"/>
        <w:ind w:left="218"/>
      </w:pPr>
      <w:r>
        <w:rPr/>
        <w:t>十二、重大关联交易</w:t>
      </w:r>
    </w:p>
    <w:p>
      <w:pPr>
        <w:pStyle w:val="BodyText"/>
        <w:spacing w:before="65"/>
        <w:ind w:left="218"/>
      </w:pPr>
      <w:r>
        <w:rPr>
          <w:rFonts w:ascii="Calibri" w:eastAsia="Calibri"/>
          <w:b/>
        </w:rPr>
        <w:t>(</w:t>
      </w:r>
      <w:r>
        <w:rPr/>
        <w:t>一</w:t>
      </w:r>
      <w:r>
        <w:rPr>
          <w:rFonts w:ascii="Calibri" w:eastAsia="Calibri"/>
          <w:b/>
        </w:rPr>
        <w:t>)</w:t>
      </w:r>
      <w:r>
        <w:rPr/>
        <w:t>与日常经营相关的关联交易</w:t>
      </w:r>
    </w:p>
    <w:p>
      <w:pPr>
        <w:pStyle w:val="BodyText"/>
        <w:spacing w:before="62"/>
        <w:ind w:left="218"/>
      </w:pPr>
      <w:r>
        <w:rPr/>
        <w:t>1、 已在临时公告披露且后续实施无进展或变化的事项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2、 已在临时公告披露，但有后续实施的进展或变化的事项 </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1"/>
          <w:w w:val="100"/>
        </w:rPr>
        <w:t> </w:t>
      </w:r>
      <w:r>
        <w:rPr/>
        <w:t>单位：万元 </w:t>
      </w:r>
    </w:p>
    <w:tbl>
      <w:tblPr>
        <w:tblW w:w="0" w:type="auto"/>
        <w:jc w:val="left"/>
        <w:tblInd w:w="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708"/>
        <w:gridCol w:w="710"/>
        <w:gridCol w:w="713"/>
        <w:gridCol w:w="712"/>
        <w:gridCol w:w="750"/>
        <w:gridCol w:w="1022"/>
        <w:gridCol w:w="1024"/>
        <w:gridCol w:w="846"/>
        <w:gridCol w:w="1713"/>
        <w:gridCol w:w="690"/>
      </w:tblGrid>
      <w:tr>
        <w:trPr>
          <w:trHeight w:val="933" w:hRule="atLeast"/>
        </w:trPr>
        <w:tc>
          <w:tcPr>
            <w:tcW w:w="708" w:type="dxa"/>
          </w:tcPr>
          <w:p>
            <w:pPr>
              <w:pStyle w:val="TableParagraph"/>
              <w:spacing w:before="4"/>
              <w:rPr>
                <w:sz w:val="18"/>
              </w:rPr>
            </w:pPr>
          </w:p>
          <w:p>
            <w:pPr>
              <w:pStyle w:val="TableParagraph"/>
              <w:spacing w:line="242" w:lineRule="auto" w:before="0"/>
              <w:ind w:left="175" w:right="71" w:hanging="92"/>
              <w:rPr>
                <w:sz w:val="18"/>
              </w:rPr>
            </w:pPr>
            <w:r>
              <w:rPr>
                <w:spacing w:val="-1"/>
                <w:sz w:val="18"/>
              </w:rPr>
              <w:t>关联交</w:t>
            </w:r>
            <w:r>
              <w:rPr>
                <w:sz w:val="18"/>
              </w:rPr>
              <w:t>易方 </w:t>
            </w:r>
          </w:p>
        </w:tc>
        <w:tc>
          <w:tcPr>
            <w:tcW w:w="710" w:type="dxa"/>
          </w:tcPr>
          <w:p>
            <w:pPr>
              <w:pStyle w:val="TableParagraph"/>
              <w:spacing w:before="4"/>
              <w:rPr>
                <w:sz w:val="18"/>
              </w:rPr>
            </w:pPr>
          </w:p>
          <w:p>
            <w:pPr>
              <w:pStyle w:val="TableParagraph"/>
              <w:spacing w:line="242" w:lineRule="auto" w:before="0"/>
              <w:ind w:left="263" w:right="74" w:hanging="180"/>
              <w:rPr>
                <w:sz w:val="18"/>
              </w:rPr>
            </w:pPr>
            <w:r>
              <w:rPr>
                <w:spacing w:val="-2"/>
                <w:sz w:val="18"/>
              </w:rPr>
              <w:t>关联关</w:t>
            </w:r>
            <w:r>
              <w:rPr>
                <w:sz w:val="18"/>
              </w:rPr>
              <w:t>系 </w:t>
            </w:r>
          </w:p>
        </w:tc>
        <w:tc>
          <w:tcPr>
            <w:tcW w:w="713" w:type="dxa"/>
          </w:tcPr>
          <w:p>
            <w:pPr>
              <w:pStyle w:val="TableParagraph"/>
              <w:spacing w:before="4"/>
              <w:rPr>
                <w:sz w:val="18"/>
              </w:rPr>
            </w:pPr>
          </w:p>
          <w:p>
            <w:pPr>
              <w:pStyle w:val="TableParagraph"/>
              <w:spacing w:line="242" w:lineRule="auto" w:before="0"/>
              <w:ind w:left="86" w:right="-15"/>
              <w:rPr>
                <w:sz w:val="18"/>
              </w:rPr>
            </w:pPr>
            <w:r>
              <w:rPr>
                <w:sz w:val="18"/>
              </w:rPr>
              <w:t>关联交易类型 </w:t>
            </w:r>
          </w:p>
        </w:tc>
        <w:tc>
          <w:tcPr>
            <w:tcW w:w="712" w:type="dxa"/>
          </w:tcPr>
          <w:p>
            <w:pPr>
              <w:pStyle w:val="TableParagraph"/>
              <w:spacing w:before="4"/>
              <w:rPr>
                <w:sz w:val="18"/>
              </w:rPr>
            </w:pPr>
          </w:p>
          <w:p>
            <w:pPr>
              <w:pStyle w:val="TableParagraph"/>
              <w:spacing w:line="242" w:lineRule="auto" w:before="0"/>
              <w:ind w:left="84" w:right="-15"/>
              <w:rPr>
                <w:sz w:val="18"/>
              </w:rPr>
            </w:pPr>
            <w:r>
              <w:rPr>
                <w:sz w:val="18"/>
              </w:rPr>
              <w:t>关联交易内容 </w:t>
            </w:r>
          </w:p>
        </w:tc>
        <w:tc>
          <w:tcPr>
            <w:tcW w:w="750" w:type="dxa"/>
          </w:tcPr>
          <w:p>
            <w:pPr>
              <w:pStyle w:val="TableParagraph"/>
              <w:spacing w:line="242" w:lineRule="auto" w:before="117"/>
              <w:ind w:left="104" w:right="92"/>
              <w:jc w:val="both"/>
              <w:rPr>
                <w:sz w:val="18"/>
              </w:rPr>
            </w:pPr>
            <w:r>
              <w:rPr>
                <w:spacing w:val="-1"/>
                <w:sz w:val="18"/>
              </w:rPr>
              <w:t>关联交易定价</w:t>
            </w:r>
            <w:r>
              <w:rPr>
                <w:sz w:val="18"/>
              </w:rPr>
              <w:t>原则 </w:t>
            </w:r>
          </w:p>
        </w:tc>
        <w:tc>
          <w:tcPr>
            <w:tcW w:w="1022" w:type="dxa"/>
          </w:tcPr>
          <w:p>
            <w:pPr>
              <w:pStyle w:val="TableParagraph"/>
              <w:spacing w:before="4"/>
              <w:rPr>
                <w:sz w:val="18"/>
              </w:rPr>
            </w:pPr>
          </w:p>
          <w:p>
            <w:pPr>
              <w:pStyle w:val="TableParagraph"/>
              <w:spacing w:line="242" w:lineRule="auto" w:before="0"/>
              <w:ind w:left="31" w:right="14"/>
              <w:rPr>
                <w:sz w:val="18"/>
              </w:rPr>
            </w:pPr>
            <w:r>
              <w:rPr>
                <w:spacing w:val="11"/>
                <w:sz w:val="18"/>
              </w:rPr>
              <w:t>报告期实际</w:t>
            </w:r>
            <w:r>
              <w:rPr>
                <w:sz w:val="18"/>
              </w:rPr>
              <w:t>发生额 </w:t>
            </w:r>
          </w:p>
        </w:tc>
        <w:tc>
          <w:tcPr>
            <w:tcW w:w="1024" w:type="dxa"/>
          </w:tcPr>
          <w:p>
            <w:pPr>
              <w:pStyle w:val="TableParagraph"/>
              <w:spacing w:before="4"/>
              <w:rPr>
                <w:sz w:val="18"/>
              </w:rPr>
            </w:pPr>
          </w:p>
          <w:p>
            <w:pPr>
              <w:pStyle w:val="TableParagraph"/>
              <w:spacing w:line="242" w:lineRule="auto" w:before="0"/>
              <w:ind w:left="154" w:right="-87" w:hanging="120"/>
              <w:rPr>
                <w:sz w:val="18"/>
              </w:rPr>
            </w:pPr>
            <w:r>
              <w:rPr>
                <w:spacing w:val="-3"/>
                <w:sz w:val="18"/>
              </w:rPr>
              <w:t>上年（前次）</w:t>
            </w:r>
            <w:r>
              <w:rPr>
                <w:spacing w:val="-87"/>
                <w:sz w:val="18"/>
              </w:rPr>
              <w:t> </w:t>
            </w:r>
            <w:r>
              <w:rPr>
                <w:sz w:val="18"/>
              </w:rPr>
              <w:t>预计数额 </w:t>
            </w:r>
          </w:p>
        </w:tc>
        <w:tc>
          <w:tcPr>
            <w:tcW w:w="846" w:type="dxa"/>
          </w:tcPr>
          <w:p>
            <w:pPr>
              <w:pStyle w:val="TableParagraph"/>
              <w:spacing w:line="242" w:lineRule="auto" w:before="0"/>
              <w:ind w:left="66" w:right="47"/>
              <w:jc w:val="center"/>
              <w:rPr>
                <w:sz w:val="18"/>
              </w:rPr>
            </w:pPr>
            <w:r>
              <w:rPr>
                <w:spacing w:val="-1"/>
                <w:sz w:val="18"/>
              </w:rPr>
              <w:t>占同类交易金额的</w:t>
            </w:r>
            <w:r>
              <w:rPr>
                <w:sz w:val="18"/>
              </w:rPr>
              <w:t>比例 </w:t>
            </w:r>
          </w:p>
          <w:p>
            <w:pPr>
              <w:pStyle w:val="TableParagraph"/>
              <w:spacing w:line="213" w:lineRule="exact" w:before="2"/>
              <w:ind w:left="151" w:right="47"/>
              <w:jc w:val="center"/>
              <w:rPr>
                <w:sz w:val="18"/>
              </w:rPr>
            </w:pPr>
            <w:r>
              <w:rPr>
                <w:sz w:val="18"/>
              </w:rPr>
              <w:t>(%) </w:t>
            </w:r>
          </w:p>
        </w:tc>
        <w:tc>
          <w:tcPr>
            <w:tcW w:w="1713" w:type="dxa"/>
          </w:tcPr>
          <w:p>
            <w:pPr>
              <w:pStyle w:val="TableParagraph"/>
              <w:spacing w:before="0"/>
              <w:rPr>
                <w:sz w:val="18"/>
              </w:rPr>
            </w:pPr>
          </w:p>
          <w:p>
            <w:pPr>
              <w:pStyle w:val="TableParagraph"/>
              <w:spacing w:before="119"/>
              <w:ind w:left="139"/>
              <w:rPr>
                <w:sz w:val="18"/>
              </w:rPr>
            </w:pPr>
            <w:r>
              <w:rPr>
                <w:sz w:val="18"/>
              </w:rPr>
              <w:t>关联交易结算方式 </w:t>
            </w:r>
          </w:p>
        </w:tc>
        <w:tc>
          <w:tcPr>
            <w:tcW w:w="690" w:type="dxa"/>
          </w:tcPr>
          <w:p>
            <w:pPr>
              <w:pStyle w:val="TableParagraph"/>
              <w:spacing w:line="242" w:lineRule="auto" w:before="117"/>
              <w:ind w:left="80" w:right="57"/>
              <w:jc w:val="both"/>
              <w:rPr>
                <w:sz w:val="18"/>
              </w:rPr>
            </w:pPr>
            <w:r>
              <w:rPr>
                <w:spacing w:val="-2"/>
                <w:sz w:val="18"/>
              </w:rPr>
              <w:t>是否超过预计</w:t>
            </w:r>
            <w:r>
              <w:rPr>
                <w:sz w:val="18"/>
              </w:rPr>
              <w:t>额度 </w:t>
            </w:r>
          </w:p>
        </w:tc>
      </w:tr>
      <w:tr>
        <w:trPr>
          <w:trHeight w:val="468" w:hRule="atLeast"/>
        </w:trPr>
        <w:tc>
          <w:tcPr>
            <w:tcW w:w="708" w:type="dxa"/>
            <w:vMerge w:val="restart"/>
          </w:tcPr>
          <w:p>
            <w:pPr>
              <w:pStyle w:val="TableParagraph"/>
              <w:spacing w:line="242" w:lineRule="auto" w:before="7"/>
              <w:ind w:left="31" w:right="126"/>
              <w:jc w:val="both"/>
              <w:rPr>
                <w:sz w:val="18"/>
              </w:rPr>
            </w:pPr>
            <w:r>
              <w:rPr>
                <w:spacing w:val="-2"/>
                <w:sz w:val="18"/>
              </w:rPr>
              <w:t>江西奥普照明有限公</w:t>
            </w:r>
          </w:p>
          <w:p>
            <w:pPr>
              <w:pStyle w:val="TableParagraph"/>
              <w:spacing w:line="217" w:lineRule="exact" w:before="2"/>
              <w:ind w:left="31"/>
              <w:rPr>
                <w:sz w:val="18"/>
              </w:rPr>
            </w:pPr>
            <w:r>
              <w:rPr>
                <w:sz w:val="18"/>
              </w:rPr>
              <w:t>司 </w:t>
            </w:r>
          </w:p>
        </w:tc>
        <w:tc>
          <w:tcPr>
            <w:tcW w:w="710" w:type="dxa"/>
            <w:vMerge w:val="restart"/>
          </w:tcPr>
          <w:p>
            <w:pPr>
              <w:pStyle w:val="TableParagraph"/>
              <w:spacing w:before="9"/>
              <w:rPr>
                <w:sz w:val="18"/>
              </w:rPr>
            </w:pPr>
          </w:p>
          <w:p>
            <w:pPr>
              <w:pStyle w:val="TableParagraph"/>
              <w:spacing w:line="242" w:lineRule="auto" w:before="0"/>
              <w:ind w:left="172" w:right="74" w:hanging="89"/>
              <w:rPr>
                <w:sz w:val="18"/>
              </w:rPr>
            </w:pPr>
            <w:r>
              <w:rPr>
                <w:spacing w:val="-2"/>
                <w:sz w:val="18"/>
              </w:rPr>
              <w:t>参股子</w:t>
            </w:r>
            <w:r>
              <w:rPr>
                <w:sz w:val="18"/>
              </w:rPr>
              <w:t>公司 </w:t>
            </w:r>
          </w:p>
        </w:tc>
        <w:tc>
          <w:tcPr>
            <w:tcW w:w="713" w:type="dxa"/>
          </w:tcPr>
          <w:p>
            <w:pPr>
              <w:pStyle w:val="TableParagraph"/>
              <w:spacing w:before="2"/>
              <w:ind w:right="74"/>
              <w:jc w:val="right"/>
              <w:rPr>
                <w:sz w:val="18"/>
              </w:rPr>
            </w:pPr>
            <w:r>
              <w:rPr>
                <w:sz w:val="18"/>
              </w:rPr>
              <w:t>购买商</w:t>
            </w:r>
          </w:p>
          <w:p>
            <w:pPr>
              <w:pStyle w:val="TableParagraph"/>
              <w:spacing w:line="213" w:lineRule="exact" w:before="3"/>
              <w:ind w:right="164"/>
              <w:jc w:val="right"/>
              <w:rPr>
                <w:sz w:val="18"/>
              </w:rPr>
            </w:pPr>
            <w:r>
              <w:rPr>
                <w:sz w:val="18"/>
              </w:rPr>
              <w:t>品</w:t>
            </w:r>
            <w:r>
              <w:rPr>
                <w:color w:val="FFC000"/>
                <w:sz w:val="18"/>
              </w:rPr>
              <w:t> </w:t>
            </w:r>
          </w:p>
        </w:tc>
        <w:tc>
          <w:tcPr>
            <w:tcW w:w="712" w:type="dxa"/>
          </w:tcPr>
          <w:p>
            <w:pPr>
              <w:pStyle w:val="TableParagraph"/>
              <w:spacing w:before="2"/>
              <w:ind w:left="19" w:right="12"/>
              <w:jc w:val="center"/>
              <w:rPr>
                <w:sz w:val="18"/>
              </w:rPr>
            </w:pPr>
            <w:r>
              <w:rPr>
                <w:sz w:val="18"/>
              </w:rPr>
              <w:t>成品/材</w:t>
            </w:r>
          </w:p>
          <w:p>
            <w:pPr>
              <w:pStyle w:val="TableParagraph"/>
              <w:spacing w:line="213" w:lineRule="exact" w:before="3"/>
              <w:ind w:left="109" w:right="12"/>
              <w:jc w:val="center"/>
              <w:rPr>
                <w:sz w:val="18"/>
              </w:rPr>
            </w:pPr>
            <w:r>
              <w:rPr>
                <w:sz w:val="18"/>
              </w:rPr>
              <w:t>料 </w:t>
            </w:r>
          </w:p>
        </w:tc>
        <w:tc>
          <w:tcPr>
            <w:tcW w:w="750" w:type="dxa"/>
          </w:tcPr>
          <w:p>
            <w:pPr>
              <w:pStyle w:val="TableParagraph"/>
              <w:spacing w:before="2"/>
              <w:ind w:left="104"/>
              <w:rPr>
                <w:sz w:val="18"/>
              </w:rPr>
            </w:pPr>
            <w:r>
              <w:rPr>
                <w:sz w:val="18"/>
              </w:rPr>
              <w:t>市场定</w:t>
            </w:r>
          </w:p>
          <w:p>
            <w:pPr>
              <w:pStyle w:val="TableParagraph"/>
              <w:spacing w:line="213" w:lineRule="exact" w:before="3"/>
              <w:ind w:left="104"/>
              <w:rPr>
                <w:sz w:val="18"/>
              </w:rPr>
            </w:pPr>
            <w:r>
              <w:rPr>
                <w:sz w:val="18"/>
              </w:rPr>
              <w:t>价原则 </w:t>
            </w:r>
          </w:p>
        </w:tc>
        <w:tc>
          <w:tcPr>
            <w:tcW w:w="1022" w:type="dxa"/>
          </w:tcPr>
          <w:p>
            <w:pPr>
              <w:pStyle w:val="TableParagraph"/>
              <w:spacing w:before="117"/>
              <w:ind w:left="90" w:right="71"/>
              <w:jc w:val="center"/>
              <w:rPr>
                <w:sz w:val="18"/>
              </w:rPr>
            </w:pPr>
            <w:r>
              <w:rPr>
                <w:sz w:val="18"/>
              </w:rPr>
              <w:t>42,350.21 </w:t>
            </w:r>
          </w:p>
        </w:tc>
        <w:tc>
          <w:tcPr>
            <w:tcW w:w="1024" w:type="dxa"/>
          </w:tcPr>
          <w:p>
            <w:pPr>
              <w:pStyle w:val="TableParagraph"/>
              <w:spacing w:before="117"/>
              <w:ind w:left="68"/>
              <w:rPr>
                <w:sz w:val="18"/>
              </w:rPr>
            </w:pPr>
            <w:r>
              <w:rPr>
                <w:sz w:val="18"/>
              </w:rPr>
              <w:t>60,000.00 </w:t>
            </w:r>
          </w:p>
        </w:tc>
        <w:tc>
          <w:tcPr>
            <w:tcW w:w="846" w:type="dxa"/>
          </w:tcPr>
          <w:p>
            <w:pPr>
              <w:pStyle w:val="TableParagraph"/>
              <w:spacing w:before="117"/>
              <w:ind w:left="66" w:right="46"/>
              <w:jc w:val="center"/>
              <w:rPr>
                <w:sz w:val="18"/>
              </w:rPr>
            </w:pPr>
            <w:r>
              <w:rPr>
                <w:sz w:val="18"/>
              </w:rPr>
              <w:t>/ </w:t>
            </w:r>
          </w:p>
        </w:tc>
        <w:tc>
          <w:tcPr>
            <w:tcW w:w="1713" w:type="dxa"/>
          </w:tcPr>
          <w:p>
            <w:pPr>
              <w:pStyle w:val="TableParagraph"/>
              <w:spacing w:before="2"/>
              <w:ind w:left="31" w:right="12"/>
              <w:jc w:val="center"/>
              <w:rPr>
                <w:sz w:val="18"/>
              </w:rPr>
            </w:pPr>
            <w:r>
              <w:rPr>
                <w:sz w:val="18"/>
              </w:rPr>
              <w:t>按协议约定方式、时</w:t>
            </w:r>
          </w:p>
          <w:p>
            <w:pPr>
              <w:pStyle w:val="TableParagraph"/>
              <w:spacing w:line="213" w:lineRule="exact" w:before="3"/>
              <w:ind w:left="119" w:right="12"/>
              <w:jc w:val="center"/>
              <w:rPr>
                <w:sz w:val="18"/>
              </w:rPr>
            </w:pPr>
            <w:r>
              <w:rPr>
                <w:sz w:val="18"/>
              </w:rPr>
              <w:t>间和金额 </w:t>
            </w:r>
          </w:p>
        </w:tc>
        <w:tc>
          <w:tcPr>
            <w:tcW w:w="690" w:type="dxa"/>
          </w:tcPr>
          <w:p>
            <w:pPr>
              <w:pStyle w:val="TableParagraph"/>
              <w:spacing w:before="117"/>
              <w:ind w:right="147"/>
              <w:jc w:val="right"/>
              <w:rPr>
                <w:sz w:val="18"/>
              </w:rPr>
            </w:pPr>
            <w:r>
              <w:rPr>
                <w:sz w:val="18"/>
              </w:rPr>
              <w:t>否 </w:t>
            </w:r>
          </w:p>
        </w:tc>
      </w:tr>
      <w:tr>
        <w:trPr>
          <w:trHeight w:val="467" w:hRule="atLeast"/>
        </w:trPr>
        <w:tc>
          <w:tcPr>
            <w:tcW w:w="708" w:type="dxa"/>
            <w:vMerge/>
            <w:tcBorders>
              <w:top w:val="nil"/>
            </w:tcBorders>
          </w:tcPr>
          <w:p>
            <w:pPr>
              <w:rPr>
                <w:sz w:val="2"/>
                <w:szCs w:val="2"/>
              </w:rPr>
            </w:pPr>
          </w:p>
        </w:tc>
        <w:tc>
          <w:tcPr>
            <w:tcW w:w="710" w:type="dxa"/>
            <w:vMerge/>
            <w:tcBorders>
              <w:top w:val="nil"/>
            </w:tcBorders>
          </w:tcPr>
          <w:p>
            <w:pPr>
              <w:rPr>
                <w:sz w:val="2"/>
                <w:szCs w:val="2"/>
              </w:rPr>
            </w:pPr>
          </w:p>
        </w:tc>
        <w:tc>
          <w:tcPr>
            <w:tcW w:w="713" w:type="dxa"/>
          </w:tcPr>
          <w:p>
            <w:pPr>
              <w:pStyle w:val="TableParagraph"/>
              <w:spacing w:line="230" w:lineRule="exact" w:before="0"/>
              <w:ind w:right="74"/>
              <w:jc w:val="right"/>
              <w:rPr>
                <w:sz w:val="18"/>
              </w:rPr>
            </w:pPr>
            <w:r>
              <w:rPr>
                <w:sz w:val="18"/>
              </w:rPr>
              <w:t>销售商</w:t>
            </w:r>
          </w:p>
          <w:p>
            <w:pPr>
              <w:pStyle w:val="TableParagraph"/>
              <w:spacing w:line="213" w:lineRule="exact" w:before="4"/>
              <w:ind w:right="164"/>
              <w:jc w:val="right"/>
              <w:rPr>
                <w:sz w:val="18"/>
              </w:rPr>
            </w:pPr>
            <w:r>
              <w:rPr>
                <w:sz w:val="18"/>
              </w:rPr>
              <w:t>品 </w:t>
            </w:r>
          </w:p>
        </w:tc>
        <w:tc>
          <w:tcPr>
            <w:tcW w:w="712" w:type="dxa"/>
          </w:tcPr>
          <w:p>
            <w:pPr>
              <w:pStyle w:val="TableParagraph"/>
              <w:spacing w:line="230" w:lineRule="exact" w:before="0"/>
              <w:ind w:right="75"/>
              <w:jc w:val="right"/>
              <w:rPr>
                <w:sz w:val="18"/>
              </w:rPr>
            </w:pPr>
            <w:r>
              <w:rPr>
                <w:sz w:val="18"/>
              </w:rPr>
              <w:t>照明产</w:t>
            </w:r>
          </w:p>
          <w:p>
            <w:pPr>
              <w:pStyle w:val="TableParagraph"/>
              <w:spacing w:line="213" w:lineRule="exact" w:before="4"/>
              <w:ind w:right="165"/>
              <w:jc w:val="right"/>
              <w:rPr>
                <w:sz w:val="18"/>
              </w:rPr>
            </w:pPr>
            <w:r>
              <w:rPr>
                <w:sz w:val="18"/>
              </w:rPr>
              <w:t>品 </w:t>
            </w:r>
          </w:p>
        </w:tc>
        <w:tc>
          <w:tcPr>
            <w:tcW w:w="750" w:type="dxa"/>
          </w:tcPr>
          <w:p>
            <w:pPr>
              <w:pStyle w:val="TableParagraph"/>
              <w:spacing w:line="230" w:lineRule="exact" w:before="0"/>
              <w:ind w:left="104"/>
              <w:rPr>
                <w:sz w:val="18"/>
              </w:rPr>
            </w:pPr>
            <w:r>
              <w:rPr>
                <w:sz w:val="18"/>
              </w:rPr>
              <w:t>市场定</w:t>
            </w:r>
          </w:p>
          <w:p>
            <w:pPr>
              <w:pStyle w:val="TableParagraph"/>
              <w:spacing w:line="213" w:lineRule="exact" w:before="4"/>
              <w:ind w:left="104"/>
              <w:rPr>
                <w:sz w:val="18"/>
              </w:rPr>
            </w:pPr>
            <w:r>
              <w:rPr>
                <w:sz w:val="18"/>
              </w:rPr>
              <w:t>价原则 </w:t>
            </w:r>
          </w:p>
        </w:tc>
        <w:tc>
          <w:tcPr>
            <w:tcW w:w="1022" w:type="dxa"/>
          </w:tcPr>
          <w:p>
            <w:pPr>
              <w:pStyle w:val="TableParagraph"/>
              <w:spacing w:before="117"/>
              <w:ind w:left="90" w:right="71"/>
              <w:jc w:val="center"/>
              <w:rPr>
                <w:sz w:val="18"/>
              </w:rPr>
            </w:pPr>
            <w:r>
              <w:rPr>
                <w:sz w:val="18"/>
              </w:rPr>
              <w:t>1,586.06 </w:t>
            </w:r>
          </w:p>
        </w:tc>
        <w:tc>
          <w:tcPr>
            <w:tcW w:w="1024" w:type="dxa"/>
          </w:tcPr>
          <w:p>
            <w:pPr>
              <w:pStyle w:val="TableParagraph"/>
              <w:spacing w:before="117"/>
              <w:ind w:left="113"/>
              <w:rPr>
                <w:sz w:val="18"/>
              </w:rPr>
            </w:pPr>
            <w:r>
              <w:rPr>
                <w:sz w:val="18"/>
              </w:rPr>
              <w:t>8,000.00 </w:t>
            </w:r>
          </w:p>
        </w:tc>
        <w:tc>
          <w:tcPr>
            <w:tcW w:w="846" w:type="dxa"/>
          </w:tcPr>
          <w:p>
            <w:pPr>
              <w:pStyle w:val="TableParagraph"/>
              <w:spacing w:before="117"/>
              <w:ind w:left="66" w:right="46"/>
              <w:jc w:val="center"/>
              <w:rPr>
                <w:sz w:val="18"/>
              </w:rPr>
            </w:pPr>
            <w:r>
              <w:rPr>
                <w:sz w:val="18"/>
              </w:rPr>
              <w:t>/ </w:t>
            </w:r>
          </w:p>
        </w:tc>
        <w:tc>
          <w:tcPr>
            <w:tcW w:w="1713" w:type="dxa"/>
          </w:tcPr>
          <w:p>
            <w:pPr>
              <w:pStyle w:val="TableParagraph"/>
              <w:spacing w:line="230" w:lineRule="exact" w:before="0"/>
              <w:ind w:left="31" w:right="12"/>
              <w:jc w:val="center"/>
              <w:rPr>
                <w:sz w:val="18"/>
              </w:rPr>
            </w:pPr>
            <w:r>
              <w:rPr>
                <w:sz w:val="18"/>
              </w:rPr>
              <w:t>按协议约定方式、时</w:t>
            </w:r>
          </w:p>
          <w:p>
            <w:pPr>
              <w:pStyle w:val="TableParagraph"/>
              <w:spacing w:line="213" w:lineRule="exact" w:before="4"/>
              <w:ind w:left="119" w:right="12"/>
              <w:jc w:val="center"/>
              <w:rPr>
                <w:sz w:val="18"/>
              </w:rPr>
            </w:pPr>
            <w:r>
              <w:rPr>
                <w:sz w:val="18"/>
              </w:rPr>
              <w:t>间和金额 </w:t>
            </w:r>
          </w:p>
        </w:tc>
        <w:tc>
          <w:tcPr>
            <w:tcW w:w="690" w:type="dxa"/>
          </w:tcPr>
          <w:p>
            <w:pPr>
              <w:pStyle w:val="TableParagraph"/>
              <w:spacing w:before="117"/>
              <w:ind w:right="147"/>
              <w:jc w:val="right"/>
              <w:rPr>
                <w:sz w:val="18"/>
              </w:rPr>
            </w:pPr>
            <w:r>
              <w:rPr>
                <w:sz w:val="18"/>
              </w:rPr>
              <w:t>否 </w:t>
            </w:r>
          </w:p>
        </w:tc>
      </w:tr>
    </w:tbl>
    <w:p>
      <w:pPr>
        <w:pStyle w:val="BodyText"/>
        <w:spacing w:before="1"/>
        <w:ind w:left="218"/>
      </w:pPr>
      <w:r>
        <w:rPr>
          <w:w w:val="100"/>
        </w:rPr>
        <w:t> </w:t>
      </w:r>
    </w:p>
    <w:p>
      <w:pPr>
        <w:pStyle w:val="BodyText"/>
        <w:spacing w:before="62"/>
        <w:ind w:left="218"/>
      </w:pPr>
      <w:r>
        <w:rPr/>
        <w:t>3、 临时公告未披露的事项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(二)资产或股权收购、出售发生的关联交易 </w:t>
      </w:r>
    </w:p>
    <w:p>
      <w:pPr>
        <w:pStyle w:val="BodyText"/>
        <w:spacing w:before="62"/>
        <w:ind w:left="218"/>
      </w:pPr>
      <w:r>
        <w:rPr/>
        <w:t>1、 已在临时公告披露且后续实施无进展或变化的事项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2、 已在临时公告披露，但有后续实施的进展或变化的事项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t>3、 临时公告未披露的事项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4、 涉及业绩约定的，应当披露报告期内的业绩实现情况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pStyle w:val="BodyText"/>
        <w:spacing w:before="62"/>
        <w:ind w:left="218"/>
      </w:pPr>
      <w:r>
        <w:rPr>
          <w:rFonts w:ascii="Calibri" w:eastAsia="Calibri"/>
          <w:b/>
        </w:rPr>
        <w:t>(</w:t>
      </w:r>
      <w:r>
        <w:rPr/>
        <w:t>三</w:t>
      </w:r>
      <w:r>
        <w:rPr>
          <w:rFonts w:ascii="Calibri" w:eastAsia="Calibri"/>
          <w:b/>
        </w:rPr>
        <w:t>)</w:t>
      </w:r>
      <w:r>
        <w:rPr/>
        <w:t>共同对外投资的重大关联交易</w:t>
      </w:r>
    </w:p>
    <w:p>
      <w:pPr>
        <w:pStyle w:val="BodyText"/>
        <w:spacing w:before="64"/>
        <w:ind w:left="218"/>
      </w:pPr>
      <w:r>
        <w:rPr/>
        <w:t>1、 已在临时公告披露且后续实施无进展或变化的事项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pStyle w:val="BodyText"/>
        <w:spacing w:before="140"/>
        <w:ind w:left="218"/>
      </w:pPr>
      <w:r>
        <w:rPr/>
        <w:t>2、 已在临时公告披露，但有后续实施的进展或变化的事项 </w:t>
      </w:r>
    </w:p>
    <w:p>
      <w:pPr>
        <w:pStyle w:val="BodyText"/>
        <w:spacing w:before="151"/>
        <w:ind w:left="218"/>
      </w:pPr>
      <w:r>
        <w:rPr>
          <w:spacing w:val="11"/>
        </w:rPr>
        <w:t>√适用 □不适用</w:t>
      </w:r>
      <w:r>
        <w:rPr>
          <w:spacing w:val="-3"/>
        </w:rPr>
        <w:t> </w:t>
      </w:r>
      <w:r>
        <w:rPr/>
        <w:t> </w:t>
      </w:r>
    </w:p>
    <w:p>
      <w:pPr>
        <w:pStyle w:val="BodyText"/>
        <w:spacing w:line="321" w:lineRule="auto" w:before="90"/>
        <w:ind w:left="218" w:right="207" w:firstLine="419"/>
        <w:jc w:val="both"/>
      </w:pPr>
      <w:r>
        <w:rPr/>
        <w:t>公司与关联方横店资本管理有限公司共同出资设立产业股权投资基金—得邦（杭州）股权投</w:t>
      </w:r>
      <w:r>
        <w:rPr>
          <w:spacing w:val="-17"/>
        </w:rPr>
        <w:t>资合伙企业</w:t>
      </w:r>
      <w:r>
        <w:rPr/>
        <w:t>（有限合伙</w:t>
      </w:r>
      <w:r>
        <w:rPr>
          <w:spacing w:val="-77"/>
        </w:rPr>
        <w:t>），</w:t>
      </w:r>
      <w:r>
        <w:rPr>
          <w:spacing w:val="-9"/>
        </w:rPr>
        <w:t>基金规模为 </w:t>
      </w:r>
      <w:r>
        <w:rPr/>
        <w:t>15,000</w:t>
      </w:r>
      <w:r>
        <w:rPr>
          <w:spacing w:val="-12"/>
        </w:rPr>
        <w:t> 万元人民币，其中公司为该产业基金的有限合伙人，</w:t>
      </w:r>
      <w:r>
        <w:rPr>
          <w:spacing w:val="-103"/>
        </w:rPr>
        <w:t> </w:t>
      </w:r>
      <w:r>
        <w:rPr>
          <w:spacing w:val="-13"/>
        </w:rPr>
        <w:t>认缴出资 </w:t>
      </w:r>
      <w:r>
        <w:rPr>
          <w:spacing w:val="-2"/>
        </w:rPr>
        <w:t>14,850</w:t>
      </w:r>
      <w:r>
        <w:rPr>
          <w:spacing w:val="-33"/>
        </w:rPr>
        <w:t> 万元，占 </w:t>
      </w:r>
      <w:r>
        <w:rPr>
          <w:spacing w:val="-2"/>
        </w:rPr>
        <w:t>99</w:t>
      </w:r>
      <w:r>
        <w:rPr>
          <w:spacing w:val="-8"/>
        </w:rPr>
        <w:t>%；横店资本管理有限公司为基金管理人，认缴出资 </w:t>
      </w:r>
      <w:r>
        <w:rPr>
          <w:spacing w:val="-1"/>
        </w:rPr>
        <w:t>150</w:t>
      </w:r>
      <w:r>
        <w:rPr>
          <w:spacing w:val="-33"/>
        </w:rPr>
        <w:t> 万元，占 </w:t>
      </w:r>
      <w:r>
        <w:rPr>
          <w:spacing w:val="-1"/>
        </w:rPr>
        <w:t>1%。</w:t>
      </w:r>
      <w:r>
        <w:rPr>
          <w:spacing w:val="-5"/>
        </w:rPr>
        <w:t>截至目前，产业基金已完成工商登记和备案手续，公司已缴付首期出资款 </w:t>
      </w:r>
      <w:r>
        <w:rPr>
          <w:spacing w:val="-2"/>
        </w:rPr>
        <w:t>2,227.50</w:t>
      </w:r>
      <w:r>
        <w:rPr>
          <w:spacing w:val="-11"/>
        </w:rPr>
        <w:t> 万元。具体内</w:t>
      </w:r>
    </w:p>
    <w:p>
      <w:pPr>
        <w:pStyle w:val="BodyText"/>
        <w:spacing w:line="267" w:lineRule="exact"/>
        <w:ind w:left="218"/>
        <w:jc w:val="both"/>
      </w:pPr>
      <w:r>
        <w:rPr>
          <w:spacing w:val="-10"/>
        </w:rPr>
        <w:t>容详见公司于 </w:t>
      </w:r>
      <w:r>
        <w:rPr>
          <w:spacing w:val="-2"/>
        </w:rPr>
        <w:t>2023</w:t>
      </w:r>
      <w:r>
        <w:rPr>
          <w:spacing w:val="-37"/>
        </w:rPr>
        <w:t> 年 </w:t>
      </w:r>
      <w:r>
        <w:rPr>
          <w:spacing w:val="-2"/>
        </w:rPr>
        <w:t>8</w:t>
      </w:r>
      <w:r>
        <w:rPr>
          <w:spacing w:val="-37"/>
        </w:rPr>
        <w:t> 月 </w:t>
      </w:r>
      <w:r>
        <w:rPr>
          <w:spacing w:val="-2"/>
        </w:rPr>
        <w:t>19</w:t>
      </w:r>
      <w:r>
        <w:rPr>
          <w:spacing w:val="-20"/>
        </w:rPr>
        <w:t> 日、</w:t>
      </w:r>
      <w:r>
        <w:rPr>
          <w:spacing w:val="-2"/>
        </w:rPr>
        <w:t>8</w:t>
      </w:r>
      <w:r>
        <w:rPr>
          <w:spacing w:val="-37"/>
        </w:rPr>
        <w:t> 月 </w:t>
      </w:r>
      <w:r>
        <w:rPr>
          <w:spacing w:val="-2"/>
        </w:rPr>
        <w:t>24</w:t>
      </w:r>
      <w:r>
        <w:rPr>
          <w:spacing w:val="-20"/>
        </w:rPr>
        <w:t> 日、</w:t>
      </w:r>
      <w:r>
        <w:rPr>
          <w:spacing w:val="-2"/>
        </w:rPr>
        <w:t>9</w:t>
      </w:r>
      <w:r>
        <w:rPr>
          <w:spacing w:val="-37"/>
        </w:rPr>
        <w:t> 月 </w:t>
      </w:r>
      <w:r>
        <w:rPr>
          <w:spacing w:val="-2"/>
        </w:rPr>
        <w:t>20</w:t>
      </w:r>
      <w:r>
        <w:rPr>
          <w:spacing w:val="-10"/>
        </w:rPr>
        <w:t> 日披露的《横店集团得邦照明股份有限公司</w:t>
      </w:r>
    </w:p>
    <w:p>
      <w:pPr>
        <w:spacing w:after="0" w:line="267" w:lineRule="exact"/>
        <w:jc w:val="both"/>
        <w:sectPr>
          <w:pgSz w:w="11910" w:h="16840"/>
          <w:pgMar w:header="880" w:footer="1195" w:top="1460" w:bottom="1380" w:left="1580" w:right="1060"/>
        </w:sectPr>
      </w:pPr>
    </w:p>
    <w:p>
      <w:pPr>
        <w:pStyle w:val="BodyText"/>
        <w:spacing w:line="360" w:lineRule="atLeast" w:before="47"/>
        <w:ind w:left="218" w:right="217"/>
        <w:jc w:val="both"/>
      </w:pPr>
      <w:r>
        <w:rPr/>
        <w:t>关于投资设立产业基金暨关联交易的公告》（公告编号：2023-029）、《横店集团得邦照明股份有限公司关于投资设立产业基金暨关联交易的补充公告》（公告编号：2023-031）、《横店集团得邦照明股份有限公司关于产业基金备案完成的公告》（公告编号：2023-032）。 </w:t>
      </w:r>
    </w:p>
    <w:p>
      <w:pPr>
        <w:pStyle w:val="BodyText"/>
        <w:spacing w:before="15"/>
        <w:ind w:left="218"/>
      </w:pPr>
      <w:r>
        <w:rPr>
          <w:w w:val="100"/>
        </w:rPr>
        <w:t> </w:t>
      </w:r>
    </w:p>
    <w:p>
      <w:pPr>
        <w:pStyle w:val="BodyText"/>
        <w:spacing w:before="64"/>
        <w:ind w:left="218"/>
      </w:pPr>
      <w:r>
        <w:rPr/>
        <w:t>3、 临时公告未披露的事项 </w:t>
      </w:r>
    </w:p>
    <w:p>
      <w:pPr>
        <w:pStyle w:val="BodyText"/>
        <w:spacing w:before="6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rFonts w:ascii="Calibri" w:eastAsia="Calibri"/>
          <w:b/>
        </w:rPr>
        <w:t>(</w:t>
      </w:r>
      <w:r>
        <w:rPr/>
        <w:t>四</w:t>
      </w:r>
      <w:r>
        <w:rPr>
          <w:rFonts w:ascii="Calibri" w:eastAsia="Calibri"/>
          <w:b/>
        </w:rPr>
        <w:t>)</w:t>
      </w:r>
      <w:r>
        <w:rPr/>
        <w:t>关联债权债务往来</w:t>
      </w:r>
    </w:p>
    <w:p>
      <w:pPr>
        <w:pStyle w:val="BodyText"/>
        <w:spacing w:before="64"/>
        <w:ind w:left="218"/>
      </w:pPr>
      <w:r>
        <w:rPr/>
        <w:t>1、 已在临时公告披露且后续实施无进展或变化的事项 </w:t>
      </w:r>
    </w:p>
    <w:p>
      <w:pPr>
        <w:pStyle w:val="BodyText"/>
        <w:spacing w:before="63"/>
        <w:ind w:left="218"/>
      </w:pPr>
      <w:r>
        <w:rPr>
          <w:spacing w:val="-1"/>
        </w:rPr>
        <w:t>□适用 √不适用</w:t>
      </w:r>
      <w:r>
        <w:rPr>
          <w:spacing w:val="-3"/>
        </w:rPr>
        <w:t> </w:t>
      </w:r>
      <w:r>
        <w:rPr/>
        <w:t> </w:t>
      </w:r>
    </w:p>
    <w:p>
      <w:pPr>
        <w:pStyle w:val="BodyText"/>
        <w:spacing w:before="4"/>
        <w:ind w:left="218"/>
      </w:pPr>
      <w:r>
        <w:rPr>
          <w:w w:val="100"/>
        </w:rPr>
        <w:t> </w:t>
      </w:r>
    </w:p>
    <w:p>
      <w:pPr>
        <w:spacing w:after="0"/>
        <w:sectPr>
          <w:pgSz w:w="11910" w:h="16840"/>
          <w:pgMar w:header="880" w:footer="1195" w:top="1460" w:bottom="1380" w:left="1580" w:right="1060"/>
        </w:sectPr>
      </w:pPr>
    </w:p>
    <w:p>
      <w:pPr>
        <w:pStyle w:val="BodyText"/>
        <w:ind w:left="0"/>
        <w:rPr>
          <w:sz w:val="20"/>
        </w:rPr>
      </w:pPr>
    </w:p>
    <w:p>
      <w:pPr>
        <w:pStyle w:val="BodyText"/>
        <w:spacing w:before="8"/>
        <w:ind w:left="0"/>
        <w:rPr>
          <w:sz w:val="22"/>
        </w:rPr>
      </w:pPr>
    </w:p>
    <w:p>
      <w:pPr>
        <w:pStyle w:val="BodyText"/>
        <w:spacing w:before="72"/>
        <w:ind w:left="540"/>
      </w:pPr>
      <w:r>
        <w:rPr/>
        <w:t>2、 已在临时公告披露，但有后续实施的进展或变化的事项 </w:t>
      </w:r>
    </w:p>
    <w:p>
      <w:pPr>
        <w:pStyle w:val="BodyText"/>
        <w:spacing w:before="62"/>
        <w:ind w:left="540"/>
      </w:pPr>
      <w:r>
        <w:rPr>
          <w:spacing w:val="11"/>
        </w:rPr>
        <w:t>√适用 □不适用</w:t>
      </w:r>
      <w:r>
        <w:rPr>
          <w:spacing w:val="-3"/>
        </w:rPr>
        <w:t> </w:t>
      </w:r>
      <w:r>
        <w:rPr/>
        <w:t> </w:t>
      </w:r>
    </w:p>
    <w:p>
      <w:pPr>
        <w:pStyle w:val="BodyText"/>
        <w:spacing w:before="5"/>
        <w:ind w:left="540"/>
      </w:pP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w w:val="100"/>
        </w:rPr>
        <w:t>    </w:t>
      </w:r>
      <w:r>
        <w:rPr>
          <w:spacing w:val="-3"/>
          <w:w w:val="100"/>
        </w:rPr>
        <w:t> </w:t>
      </w:r>
      <w:r>
        <w:rPr/>
        <w:t>单位：元 </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3260"/>
        <w:gridCol w:w="1985"/>
        <w:gridCol w:w="1561"/>
        <w:gridCol w:w="1417"/>
        <w:gridCol w:w="1477"/>
        <w:gridCol w:w="1562"/>
        <w:gridCol w:w="1417"/>
        <w:gridCol w:w="1362"/>
      </w:tblGrid>
      <w:tr>
        <w:trPr>
          <w:trHeight w:val="467" w:hRule="atLeast"/>
        </w:trPr>
        <w:tc>
          <w:tcPr>
            <w:tcW w:w="1421" w:type="dxa"/>
          </w:tcPr>
          <w:p>
            <w:pPr>
              <w:pStyle w:val="TableParagraph"/>
              <w:spacing w:before="117"/>
              <w:ind w:left="527"/>
              <w:rPr>
                <w:sz w:val="18"/>
              </w:rPr>
            </w:pPr>
            <w:r>
              <w:rPr>
                <w:sz w:val="18"/>
              </w:rPr>
              <w:t>科目 </w:t>
            </w:r>
          </w:p>
        </w:tc>
        <w:tc>
          <w:tcPr>
            <w:tcW w:w="3260" w:type="dxa"/>
          </w:tcPr>
          <w:p>
            <w:pPr>
              <w:pStyle w:val="TableParagraph"/>
              <w:spacing w:before="117"/>
              <w:ind w:left="138" w:right="39"/>
              <w:jc w:val="center"/>
              <w:rPr>
                <w:sz w:val="18"/>
              </w:rPr>
            </w:pPr>
            <w:r>
              <w:rPr>
                <w:sz w:val="18"/>
              </w:rPr>
              <w:t>关联方 </w:t>
            </w:r>
          </w:p>
        </w:tc>
        <w:tc>
          <w:tcPr>
            <w:tcW w:w="1985" w:type="dxa"/>
          </w:tcPr>
          <w:p>
            <w:pPr>
              <w:pStyle w:val="TableParagraph"/>
              <w:spacing w:before="117"/>
              <w:ind w:left="631"/>
              <w:rPr>
                <w:sz w:val="18"/>
              </w:rPr>
            </w:pPr>
            <w:r>
              <w:rPr>
                <w:sz w:val="18"/>
              </w:rPr>
              <w:t>关联关系 </w:t>
            </w:r>
          </w:p>
        </w:tc>
        <w:tc>
          <w:tcPr>
            <w:tcW w:w="1561" w:type="dxa"/>
          </w:tcPr>
          <w:p>
            <w:pPr>
              <w:pStyle w:val="TableParagraph"/>
              <w:spacing w:before="117"/>
              <w:ind w:left="353" w:right="258"/>
              <w:jc w:val="center"/>
              <w:rPr>
                <w:sz w:val="18"/>
              </w:rPr>
            </w:pPr>
            <w:r>
              <w:rPr>
                <w:sz w:val="18"/>
              </w:rPr>
              <w:t>形成原因 </w:t>
            </w:r>
          </w:p>
        </w:tc>
        <w:tc>
          <w:tcPr>
            <w:tcW w:w="1417" w:type="dxa"/>
          </w:tcPr>
          <w:p>
            <w:pPr>
              <w:pStyle w:val="TableParagraph"/>
              <w:spacing w:before="117"/>
              <w:ind w:right="249"/>
              <w:jc w:val="right"/>
              <w:rPr>
                <w:sz w:val="18"/>
              </w:rPr>
            </w:pPr>
            <w:r>
              <w:rPr>
                <w:sz w:val="18"/>
              </w:rPr>
              <w:t>期初余额 </w:t>
            </w:r>
          </w:p>
        </w:tc>
        <w:tc>
          <w:tcPr>
            <w:tcW w:w="1477" w:type="dxa"/>
          </w:tcPr>
          <w:p>
            <w:pPr>
              <w:pStyle w:val="TableParagraph"/>
              <w:spacing w:before="117"/>
              <w:ind w:right="97"/>
              <w:jc w:val="right"/>
              <w:rPr>
                <w:sz w:val="18"/>
              </w:rPr>
            </w:pPr>
            <w:r>
              <w:rPr>
                <w:sz w:val="18"/>
              </w:rPr>
              <w:t>本期新增金额 </w:t>
            </w:r>
          </w:p>
        </w:tc>
        <w:tc>
          <w:tcPr>
            <w:tcW w:w="1562" w:type="dxa"/>
          </w:tcPr>
          <w:p>
            <w:pPr>
              <w:pStyle w:val="TableParagraph"/>
              <w:spacing w:before="117"/>
              <w:ind w:right="141"/>
              <w:jc w:val="right"/>
              <w:rPr>
                <w:sz w:val="18"/>
              </w:rPr>
            </w:pPr>
            <w:r>
              <w:rPr>
                <w:sz w:val="18"/>
              </w:rPr>
              <w:t>本期收回金额 </w:t>
            </w:r>
          </w:p>
        </w:tc>
        <w:tc>
          <w:tcPr>
            <w:tcW w:w="1417" w:type="dxa"/>
          </w:tcPr>
          <w:p>
            <w:pPr>
              <w:pStyle w:val="TableParagraph"/>
              <w:spacing w:before="117"/>
              <w:ind w:left="295"/>
              <w:rPr>
                <w:sz w:val="18"/>
              </w:rPr>
            </w:pPr>
            <w:r>
              <w:rPr>
                <w:spacing w:val="1"/>
                <w:sz w:val="18"/>
              </w:rPr>
              <w:t> </w:t>
            </w:r>
            <w:r>
              <w:rPr>
                <w:sz w:val="18"/>
              </w:rPr>
              <w:t>期末余额</w:t>
            </w:r>
            <w:r>
              <w:rPr>
                <w:spacing w:val="-2"/>
                <w:sz w:val="18"/>
              </w:rPr>
              <w:t> </w:t>
            </w:r>
            <w:r>
              <w:rPr>
                <w:sz w:val="18"/>
              </w:rPr>
              <w:t> </w:t>
            </w:r>
          </w:p>
        </w:tc>
        <w:tc>
          <w:tcPr>
            <w:tcW w:w="1362" w:type="dxa"/>
          </w:tcPr>
          <w:p>
            <w:pPr>
              <w:pStyle w:val="TableParagraph"/>
              <w:spacing w:line="230" w:lineRule="exact" w:before="0"/>
              <w:ind w:left="131"/>
              <w:rPr>
                <w:sz w:val="18"/>
              </w:rPr>
            </w:pPr>
            <w:r>
              <w:rPr>
                <w:sz w:val="18"/>
              </w:rPr>
              <w:t>是否存在非经</w:t>
            </w:r>
          </w:p>
          <w:p>
            <w:pPr>
              <w:pStyle w:val="TableParagraph"/>
              <w:spacing w:line="213" w:lineRule="exact" w:before="4"/>
              <w:ind w:left="131"/>
              <w:rPr>
                <w:sz w:val="18"/>
              </w:rPr>
            </w:pPr>
            <w:r>
              <w:rPr>
                <w:sz w:val="18"/>
              </w:rPr>
              <w:t>营性资金占用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江西奥普照明有限公司 </w:t>
            </w:r>
          </w:p>
        </w:tc>
        <w:tc>
          <w:tcPr>
            <w:tcW w:w="1985" w:type="dxa"/>
          </w:tcPr>
          <w:p>
            <w:pPr>
              <w:pStyle w:val="TableParagraph"/>
              <w:spacing w:before="117"/>
              <w:ind w:left="107"/>
              <w:rPr>
                <w:sz w:val="18"/>
              </w:rPr>
            </w:pPr>
            <w:r>
              <w:rPr>
                <w:sz w:val="18"/>
              </w:rPr>
              <w:t>参股子公司 </w:t>
            </w:r>
          </w:p>
        </w:tc>
        <w:tc>
          <w:tcPr>
            <w:tcW w:w="1561" w:type="dxa"/>
          </w:tcPr>
          <w:p>
            <w:pPr>
              <w:pStyle w:val="TableParagraph"/>
              <w:spacing w:before="117"/>
              <w:ind w:left="353" w:right="255"/>
              <w:jc w:val="center"/>
              <w:rPr>
                <w:sz w:val="18"/>
              </w:rPr>
            </w:pPr>
            <w:r>
              <w:rPr>
                <w:sz w:val="18"/>
              </w:rPr>
              <w:t>销售材料 </w:t>
            </w:r>
          </w:p>
        </w:tc>
        <w:tc>
          <w:tcPr>
            <w:tcW w:w="1417" w:type="dxa"/>
          </w:tcPr>
          <w:p>
            <w:pPr>
              <w:pStyle w:val="TableParagraph"/>
              <w:spacing w:line="230" w:lineRule="exact" w:before="0"/>
              <w:ind w:right="9"/>
              <w:jc w:val="right"/>
              <w:rPr>
                <w:sz w:val="18"/>
              </w:rPr>
            </w:pPr>
            <w:r>
              <w:rPr>
                <w:sz w:val="18"/>
              </w:rPr>
              <w:t> </w:t>
            </w:r>
          </w:p>
          <w:p>
            <w:pPr>
              <w:pStyle w:val="TableParagraph"/>
              <w:spacing w:line="215" w:lineRule="exact" w:before="2"/>
              <w:ind w:right="9"/>
              <w:jc w:val="right"/>
              <w:rPr>
                <w:sz w:val="18"/>
              </w:rPr>
            </w:pPr>
            <w:r>
              <w:rPr>
                <w:sz w:val="18"/>
              </w:rPr>
              <w:t>16,831,916.10 </w:t>
            </w:r>
          </w:p>
        </w:tc>
        <w:tc>
          <w:tcPr>
            <w:tcW w:w="1477" w:type="dxa"/>
          </w:tcPr>
          <w:p>
            <w:pPr>
              <w:pStyle w:val="TableParagraph"/>
              <w:spacing w:line="230" w:lineRule="exact" w:before="0"/>
              <w:ind w:right="10"/>
              <w:jc w:val="right"/>
              <w:rPr>
                <w:sz w:val="18"/>
              </w:rPr>
            </w:pPr>
            <w:r>
              <w:rPr>
                <w:sz w:val="18"/>
              </w:rPr>
              <w:t> </w:t>
            </w:r>
          </w:p>
          <w:p>
            <w:pPr>
              <w:pStyle w:val="TableParagraph"/>
              <w:spacing w:line="215" w:lineRule="exact" w:before="2"/>
              <w:ind w:right="10"/>
              <w:jc w:val="right"/>
              <w:rPr>
                <w:sz w:val="18"/>
              </w:rPr>
            </w:pPr>
            <w:r>
              <w:rPr>
                <w:sz w:val="18"/>
              </w:rPr>
              <w:t>17,922,920.24 </w:t>
            </w:r>
          </w:p>
        </w:tc>
        <w:tc>
          <w:tcPr>
            <w:tcW w:w="1562" w:type="dxa"/>
          </w:tcPr>
          <w:p>
            <w:pPr>
              <w:pStyle w:val="TableParagraph"/>
              <w:spacing w:line="230" w:lineRule="exact" w:before="0"/>
              <w:ind w:right="10"/>
              <w:jc w:val="right"/>
              <w:rPr>
                <w:sz w:val="18"/>
              </w:rPr>
            </w:pPr>
            <w:r>
              <w:rPr>
                <w:sz w:val="18"/>
              </w:rPr>
              <w:t> </w:t>
            </w:r>
          </w:p>
          <w:p>
            <w:pPr>
              <w:pStyle w:val="TableParagraph"/>
              <w:spacing w:line="215" w:lineRule="exact" w:before="2"/>
              <w:ind w:right="12"/>
              <w:jc w:val="right"/>
              <w:rPr>
                <w:sz w:val="18"/>
              </w:rPr>
            </w:pPr>
            <w:r>
              <w:rPr>
                <w:sz w:val="18"/>
              </w:rPr>
              <w:t>34,118,829.56 </w:t>
            </w:r>
          </w:p>
        </w:tc>
        <w:tc>
          <w:tcPr>
            <w:tcW w:w="1417" w:type="dxa"/>
          </w:tcPr>
          <w:p>
            <w:pPr>
              <w:pStyle w:val="TableParagraph"/>
              <w:spacing w:line="230" w:lineRule="exact" w:before="0"/>
              <w:ind w:right="11"/>
              <w:jc w:val="right"/>
              <w:rPr>
                <w:sz w:val="18"/>
              </w:rPr>
            </w:pPr>
            <w:r>
              <w:rPr>
                <w:sz w:val="18"/>
              </w:rPr>
              <w:t> </w:t>
            </w:r>
          </w:p>
          <w:p>
            <w:pPr>
              <w:pStyle w:val="TableParagraph"/>
              <w:spacing w:line="215" w:lineRule="exact" w:before="2"/>
              <w:ind w:right="12"/>
              <w:jc w:val="right"/>
              <w:rPr>
                <w:sz w:val="18"/>
              </w:rPr>
            </w:pPr>
            <w:r>
              <w:rPr>
                <w:sz w:val="18"/>
              </w:rPr>
              <w:t>636,006.78 </w:t>
            </w:r>
          </w:p>
        </w:tc>
        <w:tc>
          <w:tcPr>
            <w:tcW w:w="1362" w:type="dxa"/>
          </w:tcPr>
          <w:p>
            <w:pPr>
              <w:pStyle w:val="TableParagraph"/>
              <w:spacing w:before="117"/>
              <w:ind w:right="496"/>
              <w:jc w:val="right"/>
              <w:rPr>
                <w:sz w:val="18"/>
              </w:rPr>
            </w:pPr>
            <w:r>
              <w:rPr>
                <w:sz w:val="18"/>
              </w:rPr>
              <w:t>否 </w:t>
            </w:r>
          </w:p>
        </w:tc>
      </w:tr>
      <w:tr>
        <w:trPr>
          <w:trHeight w:val="465" w:hRule="atLeast"/>
        </w:trPr>
        <w:tc>
          <w:tcPr>
            <w:tcW w:w="1421" w:type="dxa"/>
          </w:tcPr>
          <w:p>
            <w:pPr>
              <w:pStyle w:val="TableParagraph"/>
              <w:spacing w:before="115"/>
              <w:ind w:left="107"/>
              <w:rPr>
                <w:sz w:val="18"/>
              </w:rPr>
            </w:pPr>
            <w:r>
              <w:rPr>
                <w:sz w:val="18"/>
              </w:rPr>
              <w:t>应收账款 </w:t>
            </w:r>
          </w:p>
        </w:tc>
        <w:tc>
          <w:tcPr>
            <w:tcW w:w="3260" w:type="dxa"/>
          </w:tcPr>
          <w:p>
            <w:pPr>
              <w:pStyle w:val="TableParagraph"/>
              <w:spacing w:before="115"/>
              <w:ind w:left="107"/>
              <w:rPr>
                <w:sz w:val="18"/>
              </w:rPr>
            </w:pPr>
            <w:r>
              <w:rPr>
                <w:sz w:val="18"/>
              </w:rPr>
              <w:t>浙江横店影视城有限公司 </w:t>
            </w:r>
          </w:p>
        </w:tc>
        <w:tc>
          <w:tcPr>
            <w:tcW w:w="1985" w:type="dxa"/>
          </w:tcPr>
          <w:p>
            <w:pPr>
              <w:pStyle w:val="TableParagraph"/>
              <w:spacing w:before="115"/>
              <w:ind w:left="107"/>
              <w:rPr>
                <w:sz w:val="18"/>
              </w:rPr>
            </w:pPr>
            <w:r>
              <w:rPr>
                <w:sz w:val="18"/>
              </w:rPr>
              <w:t>母公司的全资子公司 </w:t>
            </w:r>
          </w:p>
        </w:tc>
        <w:tc>
          <w:tcPr>
            <w:tcW w:w="1561" w:type="dxa"/>
          </w:tcPr>
          <w:p>
            <w:pPr>
              <w:pStyle w:val="TableParagraph"/>
              <w:spacing w:before="115"/>
              <w:ind w:left="353" w:right="258"/>
              <w:jc w:val="center"/>
              <w:rPr>
                <w:sz w:val="18"/>
              </w:rPr>
            </w:pPr>
            <w:r>
              <w:rPr>
                <w:sz w:val="18"/>
              </w:rPr>
              <w:t>销售、施工 </w:t>
            </w:r>
          </w:p>
        </w:tc>
        <w:tc>
          <w:tcPr>
            <w:tcW w:w="1417" w:type="dxa"/>
          </w:tcPr>
          <w:p>
            <w:pPr>
              <w:pStyle w:val="TableParagraph"/>
              <w:spacing w:before="0"/>
              <w:ind w:right="9"/>
              <w:jc w:val="right"/>
              <w:rPr>
                <w:sz w:val="18"/>
              </w:rPr>
            </w:pPr>
            <w:r>
              <w:rPr>
                <w:sz w:val="18"/>
              </w:rPr>
              <w:t> </w:t>
            </w:r>
          </w:p>
          <w:p>
            <w:pPr>
              <w:pStyle w:val="TableParagraph"/>
              <w:spacing w:line="213" w:lineRule="exact" w:before="2"/>
              <w:ind w:right="8"/>
              <w:jc w:val="right"/>
              <w:rPr>
                <w:sz w:val="18"/>
              </w:rPr>
            </w:pPr>
            <w:r>
              <w:rPr>
                <w:sz w:val="18"/>
              </w:rPr>
              <w:t>403,399.54 </w:t>
            </w:r>
          </w:p>
        </w:tc>
        <w:tc>
          <w:tcPr>
            <w:tcW w:w="1477" w:type="dxa"/>
          </w:tcPr>
          <w:p>
            <w:pPr>
              <w:pStyle w:val="TableParagraph"/>
              <w:spacing w:before="0"/>
              <w:ind w:right="10"/>
              <w:jc w:val="right"/>
              <w:rPr>
                <w:sz w:val="18"/>
              </w:rPr>
            </w:pPr>
            <w:r>
              <w:rPr>
                <w:sz w:val="18"/>
              </w:rPr>
              <w:t> </w:t>
            </w:r>
          </w:p>
          <w:p>
            <w:pPr>
              <w:pStyle w:val="TableParagraph"/>
              <w:spacing w:line="213" w:lineRule="exact" w:before="2"/>
              <w:ind w:right="10"/>
              <w:jc w:val="right"/>
              <w:rPr>
                <w:sz w:val="18"/>
              </w:rPr>
            </w:pPr>
            <w:r>
              <w:rPr>
                <w:sz w:val="18"/>
              </w:rPr>
              <w:t>2,804,494.62 </w:t>
            </w:r>
          </w:p>
        </w:tc>
        <w:tc>
          <w:tcPr>
            <w:tcW w:w="1562" w:type="dxa"/>
          </w:tcPr>
          <w:p>
            <w:pPr>
              <w:pStyle w:val="TableParagraph"/>
              <w:spacing w:before="0"/>
              <w:ind w:right="10"/>
              <w:jc w:val="right"/>
              <w:rPr>
                <w:sz w:val="18"/>
              </w:rPr>
            </w:pPr>
            <w:r>
              <w:rPr>
                <w:sz w:val="18"/>
              </w:rPr>
              <w:t> </w:t>
            </w:r>
          </w:p>
          <w:p>
            <w:pPr>
              <w:pStyle w:val="TableParagraph"/>
              <w:spacing w:line="213" w:lineRule="exact" w:before="2"/>
              <w:ind w:right="11"/>
              <w:jc w:val="right"/>
              <w:rPr>
                <w:sz w:val="18"/>
              </w:rPr>
            </w:pPr>
            <w:r>
              <w:rPr>
                <w:sz w:val="18"/>
              </w:rPr>
              <w:t>2,939,864.09 </w:t>
            </w:r>
          </w:p>
        </w:tc>
        <w:tc>
          <w:tcPr>
            <w:tcW w:w="1417" w:type="dxa"/>
          </w:tcPr>
          <w:p>
            <w:pPr>
              <w:pStyle w:val="TableParagraph"/>
              <w:spacing w:before="0"/>
              <w:ind w:right="11"/>
              <w:jc w:val="right"/>
              <w:rPr>
                <w:sz w:val="18"/>
              </w:rPr>
            </w:pPr>
            <w:r>
              <w:rPr>
                <w:sz w:val="18"/>
              </w:rPr>
              <w:t> </w:t>
            </w:r>
          </w:p>
          <w:p>
            <w:pPr>
              <w:pStyle w:val="TableParagraph"/>
              <w:spacing w:line="213" w:lineRule="exact" w:before="2"/>
              <w:ind w:right="12"/>
              <w:jc w:val="right"/>
              <w:rPr>
                <w:sz w:val="18"/>
              </w:rPr>
            </w:pPr>
            <w:r>
              <w:rPr>
                <w:sz w:val="18"/>
              </w:rPr>
              <w:t>268,030.07 </w:t>
            </w:r>
          </w:p>
        </w:tc>
        <w:tc>
          <w:tcPr>
            <w:tcW w:w="1362" w:type="dxa"/>
          </w:tcPr>
          <w:p>
            <w:pPr>
              <w:pStyle w:val="TableParagraph"/>
              <w:spacing w:before="115"/>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南华期货股份有限公司 </w:t>
            </w:r>
          </w:p>
        </w:tc>
        <w:tc>
          <w:tcPr>
            <w:tcW w:w="1985" w:type="dxa"/>
          </w:tcPr>
          <w:p>
            <w:pPr>
              <w:pStyle w:val="TableParagraph"/>
              <w:spacing w:before="117"/>
              <w:ind w:left="107"/>
              <w:rPr>
                <w:sz w:val="18"/>
              </w:rPr>
            </w:pPr>
            <w:r>
              <w:rPr>
                <w:sz w:val="18"/>
              </w:rPr>
              <w:t>母公司的控股子公司 </w:t>
            </w:r>
          </w:p>
        </w:tc>
        <w:tc>
          <w:tcPr>
            <w:tcW w:w="1561" w:type="dxa"/>
          </w:tcPr>
          <w:p>
            <w:pPr>
              <w:pStyle w:val="TableParagraph"/>
              <w:spacing w:before="117"/>
              <w:ind w:left="353" w:right="255"/>
              <w:jc w:val="center"/>
              <w:rPr>
                <w:sz w:val="18"/>
              </w:rPr>
            </w:pPr>
            <w:r>
              <w:rPr>
                <w:sz w:val="18"/>
              </w:rPr>
              <w:t>工程施工 </w:t>
            </w:r>
          </w:p>
        </w:tc>
        <w:tc>
          <w:tcPr>
            <w:tcW w:w="1417" w:type="dxa"/>
          </w:tcPr>
          <w:p>
            <w:pPr>
              <w:pStyle w:val="TableParagraph"/>
              <w:spacing w:before="0"/>
              <w:ind w:right="9"/>
              <w:jc w:val="right"/>
              <w:rPr>
                <w:sz w:val="18"/>
              </w:rPr>
            </w:pPr>
            <w:r>
              <w:rPr>
                <w:sz w:val="18"/>
              </w:rPr>
              <w:t> </w:t>
            </w:r>
          </w:p>
          <w:p>
            <w:pPr>
              <w:pStyle w:val="TableParagraph"/>
              <w:spacing w:line="213" w:lineRule="exact" w:before="4"/>
              <w:ind w:right="8"/>
              <w:jc w:val="right"/>
              <w:rPr>
                <w:sz w:val="18"/>
              </w:rPr>
            </w:pPr>
            <w:r>
              <w:rPr>
                <w:sz w:val="18"/>
              </w:rPr>
              <w:t>419,389.38 </w:t>
            </w:r>
          </w:p>
        </w:tc>
        <w:tc>
          <w:tcPr>
            <w:tcW w:w="1477" w:type="dxa"/>
          </w:tcPr>
          <w:p>
            <w:pPr>
              <w:pStyle w:val="TableParagraph"/>
              <w:spacing w:before="0"/>
              <w:ind w:right="10"/>
              <w:jc w:val="right"/>
              <w:rPr>
                <w:sz w:val="18"/>
              </w:rPr>
            </w:pPr>
            <w:r>
              <w:rPr>
                <w:sz w:val="18"/>
              </w:rPr>
              <w:t> </w:t>
            </w:r>
          </w:p>
          <w:p>
            <w:pPr>
              <w:pStyle w:val="TableParagraph"/>
              <w:spacing w:line="213" w:lineRule="exact" w:before="4"/>
              <w:ind w:right="10"/>
              <w:jc w:val="right"/>
              <w:rPr>
                <w:sz w:val="18"/>
              </w:rPr>
            </w:pPr>
            <w:r>
              <w:rPr>
                <w:sz w:val="18"/>
              </w:rPr>
              <w:t>- </w:t>
            </w:r>
          </w:p>
        </w:tc>
        <w:tc>
          <w:tcPr>
            <w:tcW w:w="1562" w:type="dxa"/>
          </w:tcPr>
          <w:p>
            <w:pPr>
              <w:pStyle w:val="TableParagraph"/>
              <w:spacing w:before="0"/>
              <w:ind w:right="10"/>
              <w:jc w:val="right"/>
              <w:rPr>
                <w:sz w:val="18"/>
              </w:rPr>
            </w:pPr>
            <w:r>
              <w:rPr>
                <w:sz w:val="18"/>
              </w:rPr>
              <w:t> </w:t>
            </w:r>
          </w:p>
          <w:p>
            <w:pPr>
              <w:pStyle w:val="TableParagraph"/>
              <w:spacing w:line="213" w:lineRule="exact" w:before="4"/>
              <w:ind w:right="11"/>
              <w:jc w:val="right"/>
              <w:rPr>
                <w:sz w:val="18"/>
              </w:rPr>
            </w:pPr>
            <w:r>
              <w:rPr>
                <w:sz w:val="18"/>
              </w:rPr>
              <w:t>314,534.38 </w:t>
            </w:r>
          </w:p>
        </w:tc>
        <w:tc>
          <w:tcPr>
            <w:tcW w:w="1417" w:type="dxa"/>
          </w:tcPr>
          <w:p>
            <w:pPr>
              <w:pStyle w:val="TableParagraph"/>
              <w:spacing w:before="0"/>
              <w:ind w:right="11"/>
              <w:jc w:val="right"/>
              <w:rPr>
                <w:sz w:val="18"/>
              </w:rPr>
            </w:pPr>
            <w:r>
              <w:rPr>
                <w:sz w:val="18"/>
              </w:rPr>
              <w:t> </w:t>
            </w:r>
          </w:p>
          <w:p>
            <w:pPr>
              <w:pStyle w:val="TableParagraph"/>
              <w:spacing w:line="213" w:lineRule="exact" w:before="4"/>
              <w:ind w:right="12"/>
              <w:jc w:val="right"/>
              <w:rPr>
                <w:sz w:val="18"/>
              </w:rPr>
            </w:pPr>
            <w:r>
              <w:rPr>
                <w:sz w:val="18"/>
              </w:rPr>
              <w:t>104,855.00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横店集团东磁股份有限公司 </w:t>
            </w:r>
          </w:p>
        </w:tc>
        <w:tc>
          <w:tcPr>
            <w:tcW w:w="1985" w:type="dxa"/>
          </w:tcPr>
          <w:p>
            <w:pPr>
              <w:pStyle w:val="TableParagraph"/>
              <w:spacing w:before="117"/>
              <w:ind w:left="107"/>
              <w:rPr>
                <w:sz w:val="18"/>
              </w:rPr>
            </w:pPr>
            <w:r>
              <w:rPr>
                <w:sz w:val="18"/>
              </w:rPr>
              <w:t>母公司的控股子公司 </w:t>
            </w:r>
          </w:p>
        </w:tc>
        <w:tc>
          <w:tcPr>
            <w:tcW w:w="1561" w:type="dxa"/>
          </w:tcPr>
          <w:p>
            <w:pPr>
              <w:pStyle w:val="TableParagraph"/>
              <w:spacing w:before="117"/>
              <w:ind w:left="353" w:right="255"/>
              <w:jc w:val="center"/>
              <w:rPr>
                <w:sz w:val="18"/>
              </w:rPr>
            </w:pPr>
            <w:r>
              <w:rPr>
                <w:sz w:val="18"/>
              </w:rPr>
              <w:t>销售商品 </w:t>
            </w:r>
          </w:p>
        </w:tc>
        <w:tc>
          <w:tcPr>
            <w:tcW w:w="1417" w:type="dxa"/>
          </w:tcPr>
          <w:p>
            <w:pPr>
              <w:pStyle w:val="TableParagraph"/>
              <w:spacing w:before="0"/>
              <w:ind w:right="9"/>
              <w:jc w:val="right"/>
              <w:rPr>
                <w:sz w:val="18"/>
              </w:rPr>
            </w:pPr>
            <w:r>
              <w:rPr>
                <w:sz w:val="18"/>
              </w:rPr>
              <w:t> </w:t>
            </w:r>
          </w:p>
          <w:p>
            <w:pPr>
              <w:pStyle w:val="TableParagraph"/>
              <w:spacing w:line="215" w:lineRule="exact" w:before="2"/>
              <w:ind w:right="8"/>
              <w:jc w:val="right"/>
              <w:rPr>
                <w:sz w:val="18"/>
              </w:rPr>
            </w:pPr>
            <w:r>
              <w:rPr>
                <w:sz w:val="18"/>
              </w:rPr>
              <w:t>5,599.38 </w:t>
            </w:r>
          </w:p>
        </w:tc>
        <w:tc>
          <w:tcPr>
            <w:tcW w:w="1477" w:type="dxa"/>
          </w:tcPr>
          <w:p>
            <w:pPr>
              <w:pStyle w:val="TableParagraph"/>
              <w:spacing w:before="0"/>
              <w:ind w:right="10"/>
              <w:jc w:val="right"/>
              <w:rPr>
                <w:sz w:val="18"/>
              </w:rPr>
            </w:pPr>
            <w:r>
              <w:rPr>
                <w:sz w:val="18"/>
              </w:rPr>
              <w:t> </w:t>
            </w:r>
          </w:p>
          <w:p>
            <w:pPr>
              <w:pStyle w:val="TableParagraph"/>
              <w:spacing w:line="215" w:lineRule="exact" w:before="2"/>
              <w:ind w:right="10"/>
              <w:jc w:val="right"/>
              <w:rPr>
                <w:sz w:val="18"/>
              </w:rPr>
            </w:pPr>
            <w:r>
              <w:rPr>
                <w:sz w:val="18"/>
              </w:rPr>
              <w:t>- </w:t>
            </w:r>
          </w:p>
        </w:tc>
        <w:tc>
          <w:tcPr>
            <w:tcW w:w="1562" w:type="dxa"/>
          </w:tcPr>
          <w:p>
            <w:pPr>
              <w:pStyle w:val="TableParagraph"/>
              <w:spacing w:before="0"/>
              <w:ind w:right="10"/>
              <w:jc w:val="right"/>
              <w:rPr>
                <w:sz w:val="18"/>
              </w:rPr>
            </w:pPr>
            <w:r>
              <w:rPr>
                <w:sz w:val="18"/>
              </w:rPr>
              <w:t> </w:t>
            </w:r>
          </w:p>
          <w:p>
            <w:pPr>
              <w:pStyle w:val="TableParagraph"/>
              <w:spacing w:line="215" w:lineRule="exact" w:before="2"/>
              <w:ind w:right="11"/>
              <w:jc w:val="right"/>
              <w:rPr>
                <w:sz w:val="18"/>
              </w:rPr>
            </w:pPr>
            <w:r>
              <w:rPr>
                <w:sz w:val="18"/>
              </w:rPr>
              <w:t>5,599.38 </w:t>
            </w:r>
          </w:p>
        </w:tc>
        <w:tc>
          <w:tcPr>
            <w:tcW w:w="1417" w:type="dxa"/>
          </w:tcPr>
          <w:p>
            <w:pPr>
              <w:pStyle w:val="TableParagraph"/>
              <w:spacing w:before="0"/>
              <w:ind w:right="11"/>
              <w:jc w:val="right"/>
              <w:rPr>
                <w:sz w:val="18"/>
              </w:rPr>
            </w:pPr>
            <w:r>
              <w:rPr>
                <w:sz w:val="18"/>
              </w:rPr>
              <w:t> </w:t>
            </w:r>
          </w:p>
          <w:p>
            <w:pPr>
              <w:pStyle w:val="TableParagraph"/>
              <w:spacing w:line="215" w:lineRule="exact" w:before="2"/>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5" w:hRule="atLeast"/>
        </w:trPr>
        <w:tc>
          <w:tcPr>
            <w:tcW w:w="1421" w:type="dxa"/>
          </w:tcPr>
          <w:p>
            <w:pPr>
              <w:pStyle w:val="TableParagraph"/>
              <w:spacing w:before="115"/>
              <w:ind w:left="107"/>
              <w:rPr>
                <w:sz w:val="18"/>
              </w:rPr>
            </w:pPr>
            <w:r>
              <w:rPr>
                <w:sz w:val="18"/>
              </w:rPr>
              <w:t>应收账款 </w:t>
            </w:r>
          </w:p>
        </w:tc>
        <w:tc>
          <w:tcPr>
            <w:tcW w:w="3260" w:type="dxa"/>
          </w:tcPr>
          <w:p>
            <w:pPr>
              <w:pStyle w:val="TableParagraph"/>
              <w:spacing w:before="115"/>
              <w:ind w:left="107"/>
              <w:rPr>
                <w:sz w:val="18"/>
              </w:rPr>
            </w:pPr>
            <w:r>
              <w:rPr>
                <w:sz w:val="18"/>
              </w:rPr>
              <w:t>普洛药业股份有限公司 </w:t>
            </w:r>
          </w:p>
        </w:tc>
        <w:tc>
          <w:tcPr>
            <w:tcW w:w="1985" w:type="dxa"/>
          </w:tcPr>
          <w:p>
            <w:pPr>
              <w:pStyle w:val="TableParagraph"/>
              <w:spacing w:before="115"/>
              <w:ind w:left="107"/>
              <w:rPr>
                <w:sz w:val="18"/>
              </w:rPr>
            </w:pPr>
            <w:r>
              <w:rPr>
                <w:sz w:val="18"/>
              </w:rPr>
              <w:t>母公司的控股子公司 </w:t>
            </w:r>
          </w:p>
        </w:tc>
        <w:tc>
          <w:tcPr>
            <w:tcW w:w="1561" w:type="dxa"/>
          </w:tcPr>
          <w:p>
            <w:pPr>
              <w:pStyle w:val="TableParagraph"/>
              <w:spacing w:before="115"/>
              <w:ind w:left="353" w:right="255"/>
              <w:jc w:val="center"/>
              <w:rPr>
                <w:sz w:val="18"/>
              </w:rPr>
            </w:pPr>
            <w:r>
              <w:rPr>
                <w:sz w:val="18"/>
              </w:rPr>
              <w:t>销售商品 </w:t>
            </w:r>
          </w:p>
        </w:tc>
        <w:tc>
          <w:tcPr>
            <w:tcW w:w="1417" w:type="dxa"/>
          </w:tcPr>
          <w:p>
            <w:pPr>
              <w:pStyle w:val="TableParagraph"/>
              <w:spacing w:before="0"/>
              <w:ind w:right="9"/>
              <w:jc w:val="right"/>
              <w:rPr>
                <w:sz w:val="18"/>
              </w:rPr>
            </w:pPr>
            <w:r>
              <w:rPr>
                <w:sz w:val="18"/>
              </w:rPr>
              <w:t> </w:t>
            </w:r>
          </w:p>
          <w:p>
            <w:pPr>
              <w:pStyle w:val="TableParagraph"/>
              <w:spacing w:line="213" w:lineRule="exact" w:before="2"/>
              <w:ind w:right="8"/>
              <w:jc w:val="right"/>
              <w:rPr>
                <w:sz w:val="18"/>
              </w:rPr>
            </w:pPr>
            <w:r>
              <w:rPr>
                <w:sz w:val="18"/>
              </w:rPr>
              <w:t>18,200.00 </w:t>
            </w:r>
          </w:p>
        </w:tc>
        <w:tc>
          <w:tcPr>
            <w:tcW w:w="1477" w:type="dxa"/>
          </w:tcPr>
          <w:p>
            <w:pPr>
              <w:pStyle w:val="TableParagraph"/>
              <w:spacing w:before="0"/>
              <w:ind w:right="10"/>
              <w:jc w:val="right"/>
              <w:rPr>
                <w:sz w:val="18"/>
              </w:rPr>
            </w:pPr>
            <w:r>
              <w:rPr>
                <w:sz w:val="18"/>
              </w:rPr>
              <w:t> </w:t>
            </w:r>
          </w:p>
          <w:p>
            <w:pPr>
              <w:pStyle w:val="TableParagraph"/>
              <w:spacing w:line="213" w:lineRule="exact" w:before="2"/>
              <w:ind w:right="9"/>
              <w:jc w:val="right"/>
              <w:rPr>
                <w:sz w:val="18"/>
              </w:rPr>
            </w:pPr>
            <w:r>
              <w:rPr>
                <w:sz w:val="18"/>
              </w:rPr>
              <w:t>37,800.00 </w:t>
            </w:r>
          </w:p>
        </w:tc>
        <w:tc>
          <w:tcPr>
            <w:tcW w:w="1562" w:type="dxa"/>
          </w:tcPr>
          <w:p>
            <w:pPr>
              <w:pStyle w:val="TableParagraph"/>
              <w:spacing w:before="0"/>
              <w:ind w:right="10"/>
              <w:jc w:val="right"/>
              <w:rPr>
                <w:sz w:val="18"/>
              </w:rPr>
            </w:pPr>
            <w:r>
              <w:rPr>
                <w:sz w:val="18"/>
              </w:rPr>
              <w:t> </w:t>
            </w:r>
          </w:p>
          <w:p>
            <w:pPr>
              <w:pStyle w:val="TableParagraph"/>
              <w:spacing w:line="213" w:lineRule="exact" w:before="2"/>
              <w:ind w:right="11"/>
              <w:jc w:val="right"/>
              <w:rPr>
                <w:sz w:val="18"/>
              </w:rPr>
            </w:pPr>
            <w:r>
              <w:rPr>
                <w:sz w:val="18"/>
              </w:rPr>
              <w:t>56,000.00 </w:t>
            </w:r>
          </w:p>
        </w:tc>
        <w:tc>
          <w:tcPr>
            <w:tcW w:w="1417" w:type="dxa"/>
          </w:tcPr>
          <w:p>
            <w:pPr>
              <w:pStyle w:val="TableParagraph"/>
              <w:spacing w:before="0"/>
              <w:ind w:right="11"/>
              <w:jc w:val="right"/>
              <w:rPr>
                <w:sz w:val="18"/>
              </w:rPr>
            </w:pPr>
            <w:r>
              <w:rPr>
                <w:sz w:val="18"/>
              </w:rPr>
              <w:t> </w:t>
            </w:r>
          </w:p>
          <w:p>
            <w:pPr>
              <w:pStyle w:val="TableParagraph"/>
              <w:spacing w:line="213" w:lineRule="exact" w:before="2"/>
              <w:ind w:right="11"/>
              <w:jc w:val="right"/>
              <w:rPr>
                <w:sz w:val="18"/>
              </w:rPr>
            </w:pPr>
            <w:r>
              <w:rPr>
                <w:sz w:val="18"/>
              </w:rPr>
              <w:t>- </w:t>
            </w:r>
          </w:p>
        </w:tc>
        <w:tc>
          <w:tcPr>
            <w:tcW w:w="1362" w:type="dxa"/>
          </w:tcPr>
          <w:p>
            <w:pPr>
              <w:pStyle w:val="TableParagraph"/>
              <w:spacing w:before="115"/>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英洛华科技股份有限公司 </w:t>
            </w:r>
          </w:p>
        </w:tc>
        <w:tc>
          <w:tcPr>
            <w:tcW w:w="1985" w:type="dxa"/>
          </w:tcPr>
          <w:p>
            <w:pPr>
              <w:pStyle w:val="TableParagraph"/>
              <w:spacing w:before="117"/>
              <w:ind w:left="107"/>
              <w:rPr>
                <w:sz w:val="18"/>
              </w:rPr>
            </w:pPr>
            <w:r>
              <w:rPr>
                <w:sz w:val="18"/>
              </w:rPr>
              <w:t>母公司的控股子公司 </w:t>
            </w:r>
          </w:p>
        </w:tc>
        <w:tc>
          <w:tcPr>
            <w:tcW w:w="1561" w:type="dxa"/>
          </w:tcPr>
          <w:p>
            <w:pPr>
              <w:pStyle w:val="TableParagraph"/>
              <w:spacing w:before="117"/>
              <w:ind w:left="353" w:right="255"/>
              <w:jc w:val="center"/>
              <w:rPr>
                <w:sz w:val="18"/>
              </w:rPr>
            </w:pPr>
            <w:r>
              <w:rPr>
                <w:sz w:val="18"/>
              </w:rPr>
              <w:t>销售商品 </w:t>
            </w:r>
          </w:p>
        </w:tc>
        <w:tc>
          <w:tcPr>
            <w:tcW w:w="1417" w:type="dxa"/>
          </w:tcPr>
          <w:p>
            <w:pPr>
              <w:pStyle w:val="TableParagraph"/>
              <w:spacing w:line="230" w:lineRule="atLeast" w:before="0"/>
              <w:ind w:left="404" w:firstLine="902"/>
              <w:rPr>
                <w:sz w:val="18"/>
              </w:rPr>
            </w:pPr>
            <w:r>
              <w:rPr>
                <w:sz w:val="18"/>
              </w:rPr>
              <w:t> </w:t>
            </w:r>
            <w:r>
              <w:rPr>
                <w:spacing w:val="1"/>
                <w:sz w:val="18"/>
              </w:rPr>
              <w:t>59</w:t>
            </w:r>
            <w:r>
              <w:rPr>
                <w:spacing w:val="-2"/>
                <w:sz w:val="18"/>
              </w:rPr>
              <w:t>3</w:t>
            </w:r>
            <w:r>
              <w:rPr>
                <w:spacing w:val="1"/>
                <w:sz w:val="18"/>
              </w:rPr>
              <w:t>,</w:t>
            </w:r>
            <w:r>
              <w:rPr>
                <w:spacing w:val="-2"/>
                <w:sz w:val="18"/>
              </w:rPr>
              <w:t>7</w:t>
            </w:r>
            <w:r>
              <w:rPr>
                <w:spacing w:val="1"/>
                <w:sz w:val="18"/>
              </w:rPr>
              <w:t>7</w:t>
            </w:r>
            <w:r>
              <w:rPr>
                <w:spacing w:val="-2"/>
                <w:sz w:val="18"/>
              </w:rPr>
              <w:t>3</w:t>
            </w:r>
            <w:r>
              <w:rPr>
                <w:spacing w:val="1"/>
                <w:sz w:val="18"/>
              </w:rPr>
              <w:t>.</w:t>
            </w:r>
            <w:r>
              <w:rPr>
                <w:spacing w:val="-2"/>
                <w:sz w:val="18"/>
              </w:rPr>
              <w:t>8</w:t>
            </w:r>
            <w:r>
              <w:rPr>
                <w:spacing w:val="1"/>
                <w:sz w:val="18"/>
              </w:rPr>
              <w:t>2</w:t>
            </w:r>
            <w:r>
              <w:rPr>
                <w:sz w:val="18"/>
              </w:rPr>
              <w:t> </w:t>
            </w:r>
          </w:p>
        </w:tc>
        <w:tc>
          <w:tcPr>
            <w:tcW w:w="1477" w:type="dxa"/>
          </w:tcPr>
          <w:p>
            <w:pPr>
              <w:pStyle w:val="TableParagraph"/>
              <w:spacing w:line="230" w:lineRule="atLeast" w:before="0"/>
              <w:ind w:left="283" w:firstLine="1082"/>
              <w:rPr>
                <w:sz w:val="18"/>
              </w:rPr>
            </w:pPr>
            <w:r>
              <w:rPr>
                <w:sz w:val="18"/>
              </w:rPr>
              <w:t> </w:t>
            </w:r>
            <w:r>
              <w:rPr>
                <w:spacing w:val="1"/>
                <w:sz w:val="18"/>
              </w:rPr>
              <w:t>7,</w:t>
            </w:r>
            <w:r>
              <w:rPr>
                <w:spacing w:val="-2"/>
                <w:sz w:val="18"/>
              </w:rPr>
              <w:t>3</w:t>
            </w:r>
            <w:r>
              <w:rPr>
                <w:spacing w:val="1"/>
                <w:sz w:val="18"/>
              </w:rPr>
              <w:t>1</w:t>
            </w:r>
            <w:r>
              <w:rPr>
                <w:spacing w:val="-2"/>
                <w:sz w:val="18"/>
              </w:rPr>
              <w:t>9</w:t>
            </w:r>
            <w:r>
              <w:rPr>
                <w:spacing w:val="1"/>
                <w:sz w:val="18"/>
              </w:rPr>
              <w:t>,</w:t>
            </w:r>
            <w:r>
              <w:rPr>
                <w:spacing w:val="-2"/>
                <w:sz w:val="18"/>
              </w:rPr>
              <w:t>6</w:t>
            </w:r>
            <w:r>
              <w:rPr>
                <w:spacing w:val="1"/>
                <w:sz w:val="18"/>
              </w:rPr>
              <w:t>3</w:t>
            </w:r>
            <w:r>
              <w:rPr>
                <w:spacing w:val="-2"/>
                <w:sz w:val="18"/>
              </w:rPr>
              <w:t>9</w:t>
            </w:r>
            <w:r>
              <w:rPr>
                <w:spacing w:val="1"/>
                <w:sz w:val="18"/>
              </w:rPr>
              <w:t>.</w:t>
            </w:r>
            <w:r>
              <w:rPr>
                <w:spacing w:val="-2"/>
                <w:sz w:val="18"/>
              </w:rPr>
              <w:t>1</w:t>
            </w:r>
            <w:r>
              <w:rPr>
                <w:spacing w:val="1"/>
                <w:sz w:val="18"/>
              </w:rPr>
              <w:t>3</w:t>
            </w:r>
            <w:r>
              <w:rPr>
                <w:sz w:val="18"/>
              </w:rPr>
              <w:t> </w:t>
            </w:r>
          </w:p>
        </w:tc>
        <w:tc>
          <w:tcPr>
            <w:tcW w:w="1562" w:type="dxa"/>
          </w:tcPr>
          <w:p>
            <w:pPr>
              <w:pStyle w:val="TableParagraph"/>
              <w:spacing w:line="230" w:lineRule="atLeast" w:before="0"/>
              <w:ind w:left="367" w:firstLine="1082"/>
              <w:rPr>
                <w:sz w:val="18"/>
              </w:rPr>
            </w:pPr>
            <w:r>
              <w:rPr>
                <w:sz w:val="18"/>
              </w:rPr>
              <w:t> </w:t>
            </w:r>
            <w:r>
              <w:rPr>
                <w:spacing w:val="1"/>
                <w:sz w:val="18"/>
              </w:rPr>
              <w:t>5,</w:t>
            </w:r>
            <w:r>
              <w:rPr>
                <w:spacing w:val="-2"/>
                <w:sz w:val="18"/>
              </w:rPr>
              <w:t>8</w:t>
            </w:r>
            <w:r>
              <w:rPr>
                <w:spacing w:val="1"/>
                <w:sz w:val="18"/>
              </w:rPr>
              <w:t>4</w:t>
            </w:r>
            <w:r>
              <w:rPr>
                <w:spacing w:val="-2"/>
                <w:sz w:val="18"/>
              </w:rPr>
              <w:t>8</w:t>
            </w:r>
            <w:r>
              <w:rPr>
                <w:spacing w:val="1"/>
                <w:sz w:val="18"/>
              </w:rPr>
              <w:t>,</w:t>
            </w:r>
            <w:r>
              <w:rPr>
                <w:spacing w:val="-2"/>
                <w:sz w:val="18"/>
              </w:rPr>
              <w:t>7</w:t>
            </w:r>
            <w:r>
              <w:rPr>
                <w:spacing w:val="1"/>
                <w:sz w:val="18"/>
              </w:rPr>
              <w:t>9</w:t>
            </w:r>
            <w:r>
              <w:rPr>
                <w:spacing w:val="-2"/>
                <w:sz w:val="18"/>
              </w:rPr>
              <w:t>0</w:t>
            </w:r>
            <w:r>
              <w:rPr>
                <w:spacing w:val="1"/>
                <w:sz w:val="18"/>
              </w:rPr>
              <w:t>.</w:t>
            </w:r>
            <w:r>
              <w:rPr>
                <w:spacing w:val="-2"/>
                <w:sz w:val="18"/>
              </w:rPr>
              <w:t>2</w:t>
            </w:r>
            <w:r>
              <w:rPr>
                <w:spacing w:val="1"/>
                <w:sz w:val="18"/>
              </w:rPr>
              <w:t>7</w:t>
            </w:r>
            <w:r>
              <w:rPr>
                <w:sz w:val="18"/>
              </w:rPr>
              <w:t> </w:t>
            </w:r>
          </w:p>
        </w:tc>
        <w:tc>
          <w:tcPr>
            <w:tcW w:w="1417" w:type="dxa"/>
          </w:tcPr>
          <w:p>
            <w:pPr>
              <w:pStyle w:val="TableParagraph"/>
              <w:spacing w:line="230" w:lineRule="atLeast" w:before="0"/>
              <w:ind w:left="221" w:firstLine="1082"/>
              <w:rPr>
                <w:sz w:val="18"/>
              </w:rPr>
            </w:pPr>
            <w:r>
              <w:rPr>
                <w:sz w:val="18"/>
              </w:rPr>
              <w:t> </w:t>
            </w:r>
            <w:r>
              <w:rPr>
                <w:spacing w:val="1"/>
                <w:sz w:val="18"/>
              </w:rPr>
              <w:t>2,</w:t>
            </w:r>
            <w:r>
              <w:rPr>
                <w:spacing w:val="-2"/>
                <w:sz w:val="18"/>
              </w:rPr>
              <w:t>0</w:t>
            </w:r>
            <w:r>
              <w:rPr>
                <w:spacing w:val="1"/>
                <w:sz w:val="18"/>
              </w:rPr>
              <w:t>6</w:t>
            </w:r>
            <w:r>
              <w:rPr>
                <w:spacing w:val="-2"/>
                <w:sz w:val="18"/>
              </w:rPr>
              <w:t>4</w:t>
            </w:r>
            <w:r>
              <w:rPr>
                <w:spacing w:val="1"/>
                <w:sz w:val="18"/>
              </w:rPr>
              <w:t>,</w:t>
            </w:r>
            <w:r>
              <w:rPr>
                <w:spacing w:val="-2"/>
                <w:sz w:val="18"/>
              </w:rPr>
              <w:t>6</w:t>
            </w:r>
            <w:r>
              <w:rPr>
                <w:spacing w:val="1"/>
                <w:sz w:val="18"/>
              </w:rPr>
              <w:t>2</w:t>
            </w:r>
            <w:r>
              <w:rPr>
                <w:spacing w:val="-2"/>
                <w:sz w:val="18"/>
              </w:rPr>
              <w:t>2</w:t>
            </w:r>
            <w:r>
              <w:rPr>
                <w:spacing w:val="1"/>
                <w:sz w:val="18"/>
              </w:rPr>
              <w:t>.</w:t>
            </w:r>
            <w:r>
              <w:rPr>
                <w:spacing w:val="-2"/>
                <w:sz w:val="18"/>
              </w:rPr>
              <w:t>6</w:t>
            </w:r>
            <w:r>
              <w:rPr>
                <w:spacing w:val="1"/>
                <w:sz w:val="18"/>
              </w:rPr>
              <w:t>8</w:t>
            </w:r>
            <w:r>
              <w:rPr>
                <w:sz w:val="18"/>
              </w:rPr>
              <w:t>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东阳市横店文荣实验学校 </w:t>
            </w:r>
          </w:p>
        </w:tc>
        <w:tc>
          <w:tcPr>
            <w:tcW w:w="1985" w:type="dxa"/>
          </w:tcPr>
          <w:p>
            <w:pPr>
              <w:pStyle w:val="TableParagraph"/>
              <w:spacing w:before="117"/>
              <w:ind w:left="107"/>
              <w:rPr>
                <w:sz w:val="18"/>
              </w:rPr>
            </w:pPr>
            <w:r>
              <w:rPr>
                <w:sz w:val="18"/>
              </w:rPr>
              <w:t>其他 </w:t>
            </w:r>
          </w:p>
        </w:tc>
        <w:tc>
          <w:tcPr>
            <w:tcW w:w="1561" w:type="dxa"/>
          </w:tcPr>
          <w:p>
            <w:pPr>
              <w:pStyle w:val="TableParagraph"/>
              <w:spacing w:before="117"/>
              <w:ind w:left="353" w:right="255"/>
              <w:jc w:val="center"/>
              <w:rPr>
                <w:sz w:val="18"/>
              </w:rPr>
            </w:pPr>
            <w:r>
              <w:rPr>
                <w:sz w:val="18"/>
              </w:rPr>
              <w:t>销售商品 </w:t>
            </w:r>
          </w:p>
        </w:tc>
        <w:tc>
          <w:tcPr>
            <w:tcW w:w="1417" w:type="dxa"/>
          </w:tcPr>
          <w:p>
            <w:pPr>
              <w:pStyle w:val="TableParagraph"/>
              <w:spacing w:line="230" w:lineRule="exact" w:before="0"/>
              <w:ind w:right="9"/>
              <w:jc w:val="right"/>
              <w:rPr>
                <w:sz w:val="18"/>
              </w:rPr>
            </w:pPr>
            <w:r>
              <w:rPr>
                <w:sz w:val="18"/>
              </w:rPr>
              <w:t> </w:t>
            </w:r>
          </w:p>
          <w:p>
            <w:pPr>
              <w:pStyle w:val="TableParagraph"/>
              <w:spacing w:line="215" w:lineRule="exact" w:before="2"/>
              <w:ind w:right="8"/>
              <w:jc w:val="right"/>
              <w:rPr>
                <w:sz w:val="18"/>
              </w:rPr>
            </w:pPr>
            <w:r>
              <w:rPr>
                <w:sz w:val="18"/>
              </w:rPr>
              <w:t>123,370.00 </w:t>
            </w:r>
          </w:p>
        </w:tc>
        <w:tc>
          <w:tcPr>
            <w:tcW w:w="1477" w:type="dxa"/>
          </w:tcPr>
          <w:p>
            <w:pPr>
              <w:pStyle w:val="TableParagraph"/>
              <w:spacing w:line="230" w:lineRule="exact" w:before="0"/>
              <w:ind w:right="10"/>
              <w:jc w:val="right"/>
              <w:rPr>
                <w:sz w:val="18"/>
              </w:rPr>
            </w:pPr>
            <w:r>
              <w:rPr>
                <w:sz w:val="18"/>
              </w:rPr>
              <w:t> </w:t>
            </w:r>
          </w:p>
          <w:p>
            <w:pPr>
              <w:pStyle w:val="TableParagraph"/>
              <w:spacing w:line="215" w:lineRule="exact" w:before="2"/>
              <w:ind w:right="10"/>
              <w:jc w:val="right"/>
              <w:rPr>
                <w:sz w:val="18"/>
              </w:rPr>
            </w:pPr>
            <w:r>
              <w:rPr>
                <w:sz w:val="18"/>
              </w:rPr>
              <w:t>- </w:t>
            </w:r>
          </w:p>
        </w:tc>
        <w:tc>
          <w:tcPr>
            <w:tcW w:w="1562" w:type="dxa"/>
          </w:tcPr>
          <w:p>
            <w:pPr>
              <w:pStyle w:val="TableParagraph"/>
              <w:spacing w:line="230" w:lineRule="exact" w:before="0"/>
              <w:ind w:right="10"/>
              <w:jc w:val="right"/>
              <w:rPr>
                <w:sz w:val="18"/>
              </w:rPr>
            </w:pPr>
            <w:r>
              <w:rPr>
                <w:sz w:val="18"/>
              </w:rPr>
              <w:t> </w:t>
            </w:r>
          </w:p>
          <w:p>
            <w:pPr>
              <w:pStyle w:val="TableParagraph"/>
              <w:spacing w:line="215" w:lineRule="exact" w:before="2"/>
              <w:ind w:right="11"/>
              <w:jc w:val="right"/>
              <w:rPr>
                <w:sz w:val="18"/>
              </w:rPr>
            </w:pPr>
            <w:r>
              <w:rPr>
                <w:sz w:val="18"/>
              </w:rPr>
              <w:t>123,370.00 </w:t>
            </w:r>
          </w:p>
        </w:tc>
        <w:tc>
          <w:tcPr>
            <w:tcW w:w="1417" w:type="dxa"/>
          </w:tcPr>
          <w:p>
            <w:pPr>
              <w:pStyle w:val="TableParagraph"/>
              <w:spacing w:line="230" w:lineRule="exact" w:before="0"/>
              <w:ind w:right="11"/>
              <w:jc w:val="right"/>
              <w:rPr>
                <w:sz w:val="18"/>
              </w:rPr>
            </w:pPr>
            <w:r>
              <w:rPr>
                <w:sz w:val="18"/>
              </w:rPr>
              <w:t> </w:t>
            </w:r>
          </w:p>
          <w:p>
            <w:pPr>
              <w:pStyle w:val="TableParagraph"/>
              <w:spacing w:line="215" w:lineRule="exact" w:before="2"/>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5"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横店集团得邦工程塑料有限公司 </w:t>
            </w:r>
          </w:p>
        </w:tc>
        <w:tc>
          <w:tcPr>
            <w:tcW w:w="1985" w:type="dxa"/>
          </w:tcPr>
          <w:p>
            <w:pPr>
              <w:pStyle w:val="TableParagraph"/>
              <w:spacing w:before="117"/>
              <w:ind w:left="107"/>
              <w:rPr>
                <w:sz w:val="18"/>
              </w:rPr>
            </w:pPr>
            <w:r>
              <w:rPr>
                <w:sz w:val="18"/>
              </w:rPr>
              <w:t>母公司的全资子公司 </w:t>
            </w:r>
          </w:p>
        </w:tc>
        <w:tc>
          <w:tcPr>
            <w:tcW w:w="1561" w:type="dxa"/>
          </w:tcPr>
          <w:p>
            <w:pPr>
              <w:pStyle w:val="TableParagraph"/>
              <w:spacing w:before="117"/>
              <w:ind w:left="353" w:right="255"/>
              <w:jc w:val="center"/>
              <w:rPr>
                <w:sz w:val="18"/>
              </w:rPr>
            </w:pPr>
            <w:r>
              <w:rPr>
                <w:sz w:val="18"/>
              </w:rPr>
              <w:t>销售商品 </w:t>
            </w:r>
          </w:p>
        </w:tc>
        <w:tc>
          <w:tcPr>
            <w:tcW w:w="1417" w:type="dxa"/>
          </w:tcPr>
          <w:p>
            <w:pPr>
              <w:pStyle w:val="TableParagraph"/>
              <w:spacing w:line="230" w:lineRule="exact" w:before="0"/>
              <w:ind w:right="9"/>
              <w:jc w:val="right"/>
              <w:rPr>
                <w:sz w:val="18"/>
              </w:rPr>
            </w:pPr>
            <w:r>
              <w:rPr>
                <w:sz w:val="18"/>
              </w:rPr>
              <w:t> </w:t>
            </w:r>
          </w:p>
          <w:p>
            <w:pPr>
              <w:pStyle w:val="TableParagraph"/>
              <w:spacing w:line="213" w:lineRule="exact" w:before="2"/>
              <w:ind w:right="8"/>
              <w:jc w:val="right"/>
              <w:rPr>
                <w:sz w:val="18"/>
              </w:rPr>
            </w:pPr>
            <w:r>
              <w:rPr>
                <w:sz w:val="18"/>
              </w:rPr>
              <w:t>590,504.71 </w:t>
            </w:r>
          </w:p>
        </w:tc>
        <w:tc>
          <w:tcPr>
            <w:tcW w:w="1477" w:type="dxa"/>
          </w:tcPr>
          <w:p>
            <w:pPr>
              <w:pStyle w:val="TableParagraph"/>
              <w:spacing w:line="230" w:lineRule="exact" w:before="0"/>
              <w:ind w:right="10"/>
              <w:jc w:val="right"/>
              <w:rPr>
                <w:sz w:val="18"/>
              </w:rPr>
            </w:pPr>
            <w:r>
              <w:rPr>
                <w:sz w:val="18"/>
              </w:rPr>
              <w:t> </w:t>
            </w:r>
          </w:p>
          <w:p>
            <w:pPr>
              <w:pStyle w:val="TableParagraph"/>
              <w:spacing w:line="213" w:lineRule="exact" w:before="2"/>
              <w:ind w:right="10"/>
              <w:jc w:val="right"/>
              <w:rPr>
                <w:sz w:val="18"/>
              </w:rPr>
            </w:pPr>
            <w:r>
              <w:rPr>
                <w:sz w:val="18"/>
              </w:rPr>
              <w:t>2,023,960.21 </w:t>
            </w:r>
          </w:p>
        </w:tc>
        <w:tc>
          <w:tcPr>
            <w:tcW w:w="1562" w:type="dxa"/>
          </w:tcPr>
          <w:p>
            <w:pPr>
              <w:pStyle w:val="TableParagraph"/>
              <w:spacing w:line="230" w:lineRule="exact" w:before="0"/>
              <w:ind w:right="10"/>
              <w:jc w:val="right"/>
              <w:rPr>
                <w:sz w:val="18"/>
              </w:rPr>
            </w:pPr>
            <w:r>
              <w:rPr>
                <w:sz w:val="18"/>
              </w:rPr>
              <w:t> </w:t>
            </w:r>
          </w:p>
          <w:p>
            <w:pPr>
              <w:pStyle w:val="TableParagraph"/>
              <w:spacing w:line="213" w:lineRule="exact" w:before="2"/>
              <w:ind w:right="11"/>
              <w:jc w:val="right"/>
              <w:rPr>
                <w:sz w:val="18"/>
              </w:rPr>
            </w:pPr>
            <w:r>
              <w:rPr>
                <w:sz w:val="18"/>
              </w:rPr>
              <w:t>2,614,464.92 </w:t>
            </w:r>
          </w:p>
        </w:tc>
        <w:tc>
          <w:tcPr>
            <w:tcW w:w="1417" w:type="dxa"/>
          </w:tcPr>
          <w:p>
            <w:pPr>
              <w:pStyle w:val="TableParagraph"/>
              <w:spacing w:line="230" w:lineRule="exact" w:before="0"/>
              <w:ind w:right="11"/>
              <w:jc w:val="right"/>
              <w:rPr>
                <w:sz w:val="18"/>
              </w:rPr>
            </w:pPr>
            <w:r>
              <w:rPr>
                <w:sz w:val="18"/>
              </w:rPr>
              <w:t> </w:t>
            </w:r>
          </w:p>
          <w:p>
            <w:pPr>
              <w:pStyle w:val="TableParagraph"/>
              <w:spacing w:line="213" w:lineRule="exact" w:before="2"/>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浙江柏品投资有限公司 </w:t>
            </w:r>
          </w:p>
        </w:tc>
        <w:tc>
          <w:tcPr>
            <w:tcW w:w="1985" w:type="dxa"/>
          </w:tcPr>
          <w:p>
            <w:pPr>
              <w:pStyle w:val="TableParagraph"/>
              <w:spacing w:before="117"/>
              <w:ind w:left="107"/>
              <w:rPr>
                <w:sz w:val="18"/>
              </w:rPr>
            </w:pPr>
            <w:r>
              <w:rPr>
                <w:sz w:val="18"/>
              </w:rPr>
              <w:t>股东的子公司 </w:t>
            </w:r>
          </w:p>
        </w:tc>
        <w:tc>
          <w:tcPr>
            <w:tcW w:w="1561" w:type="dxa"/>
          </w:tcPr>
          <w:p>
            <w:pPr>
              <w:pStyle w:val="TableParagraph"/>
              <w:spacing w:before="117"/>
              <w:ind w:left="353" w:right="258"/>
              <w:jc w:val="center"/>
              <w:rPr>
                <w:sz w:val="18"/>
              </w:rPr>
            </w:pPr>
            <w:r>
              <w:rPr>
                <w:sz w:val="18"/>
              </w:rPr>
              <w:t>销售、施工 </w:t>
            </w:r>
          </w:p>
        </w:tc>
        <w:tc>
          <w:tcPr>
            <w:tcW w:w="1417" w:type="dxa"/>
          </w:tcPr>
          <w:p>
            <w:pPr>
              <w:pStyle w:val="TableParagraph"/>
              <w:spacing w:line="230" w:lineRule="atLeast" w:before="0"/>
              <w:ind w:left="404" w:firstLine="902"/>
              <w:rPr>
                <w:sz w:val="18"/>
              </w:rPr>
            </w:pPr>
            <w:r>
              <w:rPr>
                <w:sz w:val="18"/>
              </w:rPr>
              <w:t> </w:t>
            </w:r>
            <w:r>
              <w:rPr>
                <w:spacing w:val="1"/>
                <w:sz w:val="18"/>
              </w:rPr>
              <w:t>20</w:t>
            </w:r>
            <w:r>
              <w:rPr>
                <w:spacing w:val="-2"/>
                <w:sz w:val="18"/>
              </w:rPr>
              <w:t>9</w:t>
            </w:r>
            <w:r>
              <w:rPr>
                <w:spacing w:val="1"/>
                <w:sz w:val="18"/>
              </w:rPr>
              <w:t>,</w:t>
            </w:r>
            <w:r>
              <w:rPr>
                <w:spacing w:val="-2"/>
                <w:sz w:val="18"/>
              </w:rPr>
              <w:t>6</w:t>
            </w:r>
            <w:r>
              <w:rPr>
                <w:spacing w:val="1"/>
                <w:sz w:val="18"/>
              </w:rPr>
              <w:t>5</w:t>
            </w:r>
            <w:r>
              <w:rPr>
                <w:spacing w:val="-2"/>
                <w:sz w:val="18"/>
              </w:rPr>
              <w:t>2</w:t>
            </w:r>
            <w:r>
              <w:rPr>
                <w:spacing w:val="1"/>
                <w:sz w:val="18"/>
              </w:rPr>
              <w:t>.</w:t>
            </w:r>
            <w:r>
              <w:rPr>
                <w:spacing w:val="-2"/>
                <w:sz w:val="18"/>
              </w:rPr>
              <w:t>0</w:t>
            </w:r>
            <w:r>
              <w:rPr>
                <w:spacing w:val="1"/>
                <w:sz w:val="18"/>
              </w:rPr>
              <w:t>0</w:t>
            </w:r>
            <w:r>
              <w:rPr>
                <w:sz w:val="18"/>
              </w:rPr>
              <w:t> </w:t>
            </w:r>
          </w:p>
        </w:tc>
        <w:tc>
          <w:tcPr>
            <w:tcW w:w="1477" w:type="dxa"/>
          </w:tcPr>
          <w:p>
            <w:pPr>
              <w:pStyle w:val="TableParagraph"/>
              <w:spacing w:before="2"/>
              <w:ind w:right="10"/>
              <w:jc w:val="right"/>
              <w:rPr>
                <w:sz w:val="18"/>
              </w:rPr>
            </w:pPr>
            <w:r>
              <w:rPr>
                <w:sz w:val="18"/>
              </w:rPr>
              <w:t> </w:t>
            </w:r>
          </w:p>
          <w:p>
            <w:pPr>
              <w:pStyle w:val="TableParagraph"/>
              <w:spacing w:line="213" w:lineRule="exact" w:before="2"/>
              <w:ind w:right="10"/>
              <w:jc w:val="right"/>
              <w:rPr>
                <w:sz w:val="18"/>
              </w:rPr>
            </w:pPr>
            <w:r>
              <w:rPr>
                <w:sz w:val="18"/>
              </w:rPr>
              <w:t>- </w:t>
            </w:r>
          </w:p>
        </w:tc>
        <w:tc>
          <w:tcPr>
            <w:tcW w:w="1562" w:type="dxa"/>
          </w:tcPr>
          <w:p>
            <w:pPr>
              <w:pStyle w:val="TableParagraph"/>
              <w:spacing w:line="230" w:lineRule="atLeast" w:before="0"/>
              <w:ind w:left="547" w:firstLine="902"/>
              <w:rPr>
                <w:sz w:val="18"/>
              </w:rPr>
            </w:pPr>
            <w:r>
              <w:rPr>
                <w:sz w:val="18"/>
              </w:rPr>
              <w:t> </w:t>
            </w:r>
            <w:r>
              <w:rPr>
                <w:spacing w:val="1"/>
                <w:sz w:val="18"/>
              </w:rPr>
              <w:t>20</w:t>
            </w:r>
            <w:r>
              <w:rPr>
                <w:spacing w:val="-2"/>
                <w:sz w:val="18"/>
              </w:rPr>
              <w:t>9</w:t>
            </w:r>
            <w:r>
              <w:rPr>
                <w:spacing w:val="1"/>
                <w:sz w:val="18"/>
              </w:rPr>
              <w:t>,</w:t>
            </w:r>
            <w:r>
              <w:rPr>
                <w:spacing w:val="-2"/>
                <w:sz w:val="18"/>
              </w:rPr>
              <w:t>6</w:t>
            </w:r>
            <w:r>
              <w:rPr>
                <w:spacing w:val="1"/>
                <w:sz w:val="18"/>
              </w:rPr>
              <w:t>5</w:t>
            </w:r>
            <w:r>
              <w:rPr>
                <w:spacing w:val="-2"/>
                <w:sz w:val="18"/>
              </w:rPr>
              <w:t>2</w:t>
            </w:r>
            <w:r>
              <w:rPr>
                <w:spacing w:val="1"/>
                <w:sz w:val="18"/>
              </w:rPr>
              <w:t>.</w:t>
            </w:r>
            <w:r>
              <w:rPr>
                <w:spacing w:val="-2"/>
                <w:sz w:val="18"/>
              </w:rPr>
              <w:t>0</w:t>
            </w:r>
            <w:r>
              <w:rPr>
                <w:spacing w:val="1"/>
                <w:sz w:val="18"/>
              </w:rPr>
              <w:t>0</w:t>
            </w:r>
            <w:r>
              <w:rPr>
                <w:sz w:val="18"/>
              </w:rPr>
              <w:t> </w:t>
            </w:r>
          </w:p>
        </w:tc>
        <w:tc>
          <w:tcPr>
            <w:tcW w:w="1417" w:type="dxa"/>
          </w:tcPr>
          <w:p>
            <w:pPr>
              <w:pStyle w:val="TableParagraph"/>
              <w:spacing w:before="2"/>
              <w:ind w:right="11"/>
              <w:jc w:val="right"/>
              <w:rPr>
                <w:sz w:val="18"/>
              </w:rPr>
            </w:pPr>
            <w:r>
              <w:rPr>
                <w:sz w:val="18"/>
              </w:rPr>
              <w:t> </w:t>
            </w:r>
          </w:p>
          <w:p>
            <w:pPr>
              <w:pStyle w:val="TableParagraph"/>
              <w:spacing w:line="213" w:lineRule="exact" w:before="2"/>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浙江东横建筑工程有限公司 </w:t>
            </w:r>
          </w:p>
        </w:tc>
        <w:tc>
          <w:tcPr>
            <w:tcW w:w="1985" w:type="dxa"/>
          </w:tcPr>
          <w:p>
            <w:pPr>
              <w:pStyle w:val="TableParagraph"/>
              <w:spacing w:before="117"/>
              <w:ind w:left="107"/>
              <w:rPr>
                <w:sz w:val="18"/>
              </w:rPr>
            </w:pPr>
            <w:r>
              <w:rPr>
                <w:sz w:val="18"/>
              </w:rPr>
              <w:t>其他 </w:t>
            </w:r>
          </w:p>
        </w:tc>
        <w:tc>
          <w:tcPr>
            <w:tcW w:w="1561" w:type="dxa"/>
          </w:tcPr>
          <w:p>
            <w:pPr>
              <w:pStyle w:val="TableParagraph"/>
              <w:spacing w:before="117"/>
              <w:ind w:left="353" w:right="255"/>
              <w:jc w:val="center"/>
              <w:rPr>
                <w:sz w:val="18"/>
              </w:rPr>
            </w:pPr>
            <w:r>
              <w:rPr>
                <w:sz w:val="18"/>
              </w:rPr>
              <w:t>销售商品 </w:t>
            </w:r>
          </w:p>
        </w:tc>
        <w:tc>
          <w:tcPr>
            <w:tcW w:w="1417" w:type="dxa"/>
          </w:tcPr>
          <w:p>
            <w:pPr>
              <w:pStyle w:val="TableParagraph"/>
              <w:spacing w:line="230" w:lineRule="exact" w:before="0"/>
              <w:ind w:right="9"/>
              <w:jc w:val="right"/>
              <w:rPr>
                <w:sz w:val="18"/>
              </w:rPr>
            </w:pPr>
            <w:r>
              <w:rPr>
                <w:sz w:val="18"/>
              </w:rPr>
              <w:t> </w:t>
            </w:r>
          </w:p>
          <w:p>
            <w:pPr>
              <w:pStyle w:val="TableParagraph"/>
              <w:spacing w:line="213" w:lineRule="exact" w:before="4"/>
              <w:ind w:right="8"/>
              <w:jc w:val="right"/>
              <w:rPr>
                <w:sz w:val="18"/>
              </w:rPr>
            </w:pPr>
            <w:r>
              <w:rPr>
                <w:sz w:val="18"/>
              </w:rPr>
              <w:t>139,241.90 </w:t>
            </w:r>
          </w:p>
        </w:tc>
        <w:tc>
          <w:tcPr>
            <w:tcW w:w="1477" w:type="dxa"/>
          </w:tcPr>
          <w:p>
            <w:pPr>
              <w:pStyle w:val="TableParagraph"/>
              <w:spacing w:line="230" w:lineRule="exact" w:before="0"/>
              <w:ind w:right="10"/>
              <w:jc w:val="right"/>
              <w:rPr>
                <w:sz w:val="18"/>
              </w:rPr>
            </w:pPr>
            <w:r>
              <w:rPr>
                <w:sz w:val="18"/>
              </w:rPr>
              <w:t> </w:t>
            </w:r>
          </w:p>
          <w:p>
            <w:pPr>
              <w:pStyle w:val="TableParagraph"/>
              <w:spacing w:line="213" w:lineRule="exact" w:before="4"/>
              <w:ind w:right="9"/>
              <w:jc w:val="right"/>
              <w:rPr>
                <w:sz w:val="18"/>
              </w:rPr>
            </w:pPr>
            <w:r>
              <w:rPr>
                <w:sz w:val="18"/>
              </w:rPr>
              <w:t>26,862.97 </w:t>
            </w:r>
          </w:p>
        </w:tc>
        <w:tc>
          <w:tcPr>
            <w:tcW w:w="1562" w:type="dxa"/>
          </w:tcPr>
          <w:p>
            <w:pPr>
              <w:pStyle w:val="TableParagraph"/>
              <w:spacing w:line="230" w:lineRule="exact" w:before="0"/>
              <w:ind w:right="10"/>
              <w:jc w:val="right"/>
              <w:rPr>
                <w:sz w:val="18"/>
              </w:rPr>
            </w:pPr>
            <w:r>
              <w:rPr>
                <w:sz w:val="18"/>
              </w:rPr>
              <w:t> </w:t>
            </w:r>
          </w:p>
          <w:p>
            <w:pPr>
              <w:pStyle w:val="TableParagraph"/>
              <w:spacing w:line="213" w:lineRule="exact" w:before="4"/>
              <w:ind w:right="11"/>
              <w:jc w:val="right"/>
              <w:rPr>
                <w:sz w:val="18"/>
              </w:rPr>
            </w:pPr>
            <w:r>
              <w:rPr>
                <w:sz w:val="18"/>
              </w:rPr>
              <w:t>166,104.87 </w:t>
            </w:r>
          </w:p>
        </w:tc>
        <w:tc>
          <w:tcPr>
            <w:tcW w:w="1417" w:type="dxa"/>
          </w:tcPr>
          <w:p>
            <w:pPr>
              <w:pStyle w:val="TableParagraph"/>
              <w:spacing w:line="230" w:lineRule="exact" w:before="0"/>
              <w:ind w:right="11"/>
              <w:jc w:val="right"/>
              <w:rPr>
                <w:sz w:val="18"/>
              </w:rPr>
            </w:pPr>
            <w:r>
              <w:rPr>
                <w:sz w:val="18"/>
              </w:rPr>
              <w:t> </w:t>
            </w:r>
          </w:p>
          <w:p>
            <w:pPr>
              <w:pStyle w:val="TableParagraph"/>
              <w:spacing w:line="213" w:lineRule="exact" w:before="4"/>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应收账款 </w:t>
            </w:r>
          </w:p>
        </w:tc>
        <w:tc>
          <w:tcPr>
            <w:tcW w:w="3260" w:type="dxa"/>
          </w:tcPr>
          <w:p>
            <w:pPr>
              <w:pStyle w:val="TableParagraph"/>
              <w:spacing w:before="117"/>
              <w:ind w:left="107"/>
              <w:rPr>
                <w:sz w:val="18"/>
              </w:rPr>
            </w:pPr>
            <w:r>
              <w:rPr>
                <w:sz w:val="18"/>
              </w:rPr>
              <w:t>横店集团杭州投资有限公司 </w:t>
            </w:r>
          </w:p>
        </w:tc>
        <w:tc>
          <w:tcPr>
            <w:tcW w:w="1985" w:type="dxa"/>
          </w:tcPr>
          <w:p>
            <w:pPr>
              <w:pStyle w:val="TableParagraph"/>
              <w:spacing w:before="117"/>
              <w:ind w:left="107"/>
              <w:rPr>
                <w:sz w:val="18"/>
              </w:rPr>
            </w:pPr>
            <w:r>
              <w:rPr>
                <w:sz w:val="18"/>
              </w:rPr>
              <w:t>母公司的全资子公司 </w:t>
            </w:r>
          </w:p>
        </w:tc>
        <w:tc>
          <w:tcPr>
            <w:tcW w:w="1561" w:type="dxa"/>
          </w:tcPr>
          <w:p>
            <w:pPr>
              <w:pStyle w:val="TableParagraph"/>
              <w:spacing w:before="117"/>
              <w:ind w:left="353" w:right="258"/>
              <w:jc w:val="center"/>
              <w:rPr>
                <w:sz w:val="18"/>
              </w:rPr>
            </w:pPr>
            <w:r>
              <w:rPr>
                <w:sz w:val="18"/>
              </w:rPr>
              <w:t>销售、施工 </w:t>
            </w:r>
          </w:p>
        </w:tc>
        <w:tc>
          <w:tcPr>
            <w:tcW w:w="1417" w:type="dxa"/>
          </w:tcPr>
          <w:p>
            <w:pPr>
              <w:pStyle w:val="TableParagraph"/>
              <w:spacing w:before="0"/>
              <w:ind w:right="9"/>
              <w:jc w:val="right"/>
              <w:rPr>
                <w:sz w:val="18"/>
              </w:rPr>
            </w:pPr>
            <w:r>
              <w:rPr>
                <w:sz w:val="18"/>
              </w:rPr>
              <w:t> </w:t>
            </w:r>
          </w:p>
          <w:p>
            <w:pPr>
              <w:pStyle w:val="TableParagraph"/>
              <w:spacing w:line="215" w:lineRule="exact" w:before="2"/>
              <w:ind w:right="8"/>
              <w:jc w:val="right"/>
              <w:rPr>
                <w:sz w:val="18"/>
              </w:rPr>
            </w:pPr>
            <w:r>
              <w:rPr>
                <w:sz w:val="18"/>
              </w:rPr>
              <w:t>132,800.00 </w:t>
            </w:r>
          </w:p>
        </w:tc>
        <w:tc>
          <w:tcPr>
            <w:tcW w:w="1477" w:type="dxa"/>
          </w:tcPr>
          <w:p>
            <w:pPr>
              <w:pStyle w:val="TableParagraph"/>
              <w:spacing w:before="0"/>
              <w:ind w:right="10"/>
              <w:jc w:val="right"/>
              <w:rPr>
                <w:sz w:val="18"/>
              </w:rPr>
            </w:pPr>
            <w:r>
              <w:rPr>
                <w:sz w:val="18"/>
              </w:rPr>
              <w:t> </w:t>
            </w:r>
          </w:p>
          <w:p>
            <w:pPr>
              <w:pStyle w:val="TableParagraph"/>
              <w:spacing w:line="215" w:lineRule="exact" w:before="2"/>
              <w:ind w:right="10"/>
              <w:jc w:val="right"/>
              <w:rPr>
                <w:sz w:val="18"/>
              </w:rPr>
            </w:pPr>
            <w:r>
              <w:rPr>
                <w:sz w:val="18"/>
              </w:rPr>
              <w:t>- </w:t>
            </w:r>
          </w:p>
        </w:tc>
        <w:tc>
          <w:tcPr>
            <w:tcW w:w="1562" w:type="dxa"/>
          </w:tcPr>
          <w:p>
            <w:pPr>
              <w:pStyle w:val="TableParagraph"/>
              <w:spacing w:before="0"/>
              <w:ind w:right="10"/>
              <w:jc w:val="right"/>
              <w:rPr>
                <w:sz w:val="18"/>
              </w:rPr>
            </w:pPr>
            <w:r>
              <w:rPr>
                <w:sz w:val="18"/>
              </w:rPr>
              <w:t> </w:t>
            </w:r>
          </w:p>
          <w:p>
            <w:pPr>
              <w:pStyle w:val="TableParagraph"/>
              <w:spacing w:line="215" w:lineRule="exact" w:before="2"/>
              <w:ind w:right="11"/>
              <w:jc w:val="right"/>
              <w:rPr>
                <w:sz w:val="18"/>
              </w:rPr>
            </w:pPr>
            <w:r>
              <w:rPr>
                <w:sz w:val="18"/>
              </w:rPr>
              <w:t>132,577.00 </w:t>
            </w:r>
          </w:p>
        </w:tc>
        <w:tc>
          <w:tcPr>
            <w:tcW w:w="1417" w:type="dxa"/>
          </w:tcPr>
          <w:p>
            <w:pPr>
              <w:pStyle w:val="TableParagraph"/>
              <w:spacing w:before="0"/>
              <w:ind w:right="11"/>
              <w:jc w:val="right"/>
              <w:rPr>
                <w:sz w:val="18"/>
              </w:rPr>
            </w:pPr>
            <w:r>
              <w:rPr>
                <w:sz w:val="18"/>
              </w:rPr>
              <w:t> </w:t>
            </w:r>
          </w:p>
          <w:p>
            <w:pPr>
              <w:pStyle w:val="TableParagraph"/>
              <w:spacing w:line="215" w:lineRule="exact" w:before="2"/>
              <w:ind w:right="13"/>
              <w:jc w:val="right"/>
              <w:rPr>
                <w:sz w:val="18"/>
              </w:rPr>
            </w:pPr>
            <w:r>
              <w:rPr>
                <w:sz w:val="18"/>
              </w:rPr>
              <w:t>223.00 </w:t>
            </w:r>
          </w:p>
        </w:tc>
        <w:tc>
          <w:tcPr>
            <w:tcW w:w="1362" w:type="dxa"/>
          </w:tcPr>
          <w:p>
            <w:pPr>
              <w:pStyle w:val="TableParagraph"/>
              <w:spacing w:before="117"/>
              <w:ind w:right="496"/>
              <w:jc w:val="right"/>
              <w:rPr>
                <w:sz w:val="18"/>
              </w:rPr>
            </w:pPr>
            <w:r>
              <w:rPr>
                <w:sz w:val="18"/>
              </w:rPr>
              <w:t>否 </w:t>
            </w:r>
          </w:p>
        </w:tc>
      </w:tr>
      <w:tr>
        <w:trPr>
          <w:trHeight w:val="465" w:hRule="atLeast"/>
        </w:trPr>
        <w:tc>
          <w:tcPr>
            <w:tcW w:w="1421" w:type="dxa"/>
          </w:tcPr>
          <w:p>
            <w:pPr>
              <w:pStyle w:val="TableParagraph"/>
              <w:spacing w:before="115"/>
              <w:ind w:left="107"/>
              <w:rPr>
                <w:sz w:val="18"/>
              </w:rPr>
            </w:pPr>
            <w:r>
              <w:rPr>
                <w:sz w:val="18"/>
              </w:rPr>
              <w:t>应收账款 </w:t>
            </w:r>
          </w:p>
        </w:tc>
        <w:tc>
          <w:tcPr>
            <w:tcW w:w="3260" w:type="dxa"/>
          </w:tcPr>
          <w:p>
            <w:pPr>
              <w:pStyle w:val="TableParagraph"/>
              <w:spacing w:before="115"/>
              <w:ind w:left="107"/>
              <w:rPr>
                <w:sz w:val="18"/>
              </w:rPr>
            </w:pPr>
            <w:r>
              <w:rPr>
                <w:sz w:val="18"/>
              </w:rPr>
              <w:t>东阳市金牛小额贷款有限公司 </w:t>
            </w:r>
          </w:p>
        </w:tc>
        <w:tc>
          <w:tcPr>
            <w:tcW w:w="1985" w:type="dxa"/>
          </w:tcPr>
          <w:p>
            <w:pPr>
              <w:pStyle w:val="TableParagraph"/>
              <w:spacing w:before="115"/>
              <w:ind w:left="107"/>
              <w:rPr>
                <w:sz w:val="18"/>
              </w:rPr>
            </w:pPr>
            <w:r>
              <w:rPr>
                <w:sz w:val="18"/>
              </w:rPr>
              <w:t>母公司的控股子公司 </w:t>
            </w:r>
          </w:p>
        </w:tc>
        <w:tc>
          <w:tcPr>
            <w:tcW w:w="1561" w:type="dxa"/>
          </w:tcPr>
          <w:p>
            <w:pPr>
              <w:pStyle w:val="TableParagraph"/>
              <w:spacing w:before="115"/>
              <w:ind w:left="353" w:right="255"/>
              <w:jc w:val="center"/>
              <w:rPr>
                <w:sz w:val="18"/>
              </w:rPr>
            </w:pPr>
            <w:r>
              <w:rPr>
                <w:sz w:val="18"/>
              </w:rPr>
              <w:t>销售商品 </w:t>
            </w:r>
          </w:p>
        </w:tc>
        <w:tc>
          <w:tcPr>
            <w:tcW w:w="1417" w:type="dxa"/>
          </w:tcPr>
          <w:p>
            <w:pPr>
              <w:pStyle w:val="TableParagraph"/>
              <w:spacing w:before="0"/>
              <w:ind w:right="9"/>
              <w:jc w:val="right"/>
              <w:rPr>
                <w:sz w:val="18"/>
              </w:rPr>
            </w:pPr>
            <w:r>
              <w:rPr>
                <w:sz w:val="18"/>
              </w:rPr>
              <w:t> </w:t>
            </w:r>
          </w:p>
          <w:p>
            <w:pPr>
              <w:pStyle w:val="TableParagraph"/>
              <w:spacing w:line="213" w:lineRule="exact" w:before="2"/>
              <w:ind w:right="8"/>
              <w:jc w:val="right"/>
              <w:rPr>
                <w:sz w:val="18"/>
              </w:rPr>
            </w:pPr>
            <w:r>
              <w:rPr>
                <w:sz w:val="18"/>
              </w:rPr>
              <w:t>2,256.00 </w:t>
            </w:r>
          </w:p>
        </w:tc>
        <w:tc>
          <w:tcPr>
            <w:tcW w:w="1477" w:type="dxa"/>
          </w:tcPr>
          <w:p>
            <w:pPr>
              <w:pStyle w:val="TableParagraph"/>
              <w:spacing w:before="0"/>
              <w:ind w:right="10"/>
              <w:jc w:val="right"/>
              <w:rPr>
                <w:sz w:val="18"/>
              </w:rPr>
            </w:pPr>
            <w:r>
              <w:rPr>
                <w:sz w:val="18"/>
              </w:rPr>
              <w:t> </w:t>
            </w:r>
          </w:p>
          <w:p>
            <w:pPr>
              <w:pStyle w:val="TableParagraph"/>
              <w:spacing w:line="213" w:lineRule="exact" w:before="2"/>
              <w:ind w:right="9"/>
              <w:jc w:val="right"/>
              <w:rPr>
                <w:sz w:val="18"/>
              </w:rPr>
            </w:pPr>
            <w:r>
              <w:rPr>
                <w:sz w:val="18"/>
              </w:rPr>
              <w:t>4,164.00 </w:t>
            </w:r>
          </w:p>
        </w:tc>
        <w:tc>
          <w:tcPr>
            <w:tcW w:w="1562" w:type="dxa"/>
          </w:tcPr>
          <w:p>
            <w:pPr>
              <w:pStyle w:val="TableParagraph"/>
              <w:spacing w:before="0"/>
              <w:ind w:right="10"/>
              <w:jc w:val="right"/>
              <w:rPr>
                <w:sz w:val="18"/>
              </w:rPr>
            </w:pPr>
            <w:r>
              <w:rPr>
                <w:sz w:val="18"/>
              </w:rPr>
              <w:t> </w:t>
            </w:r>
          </w:p>
          <w:p>
            <w:pPr>
              <w:pStyle w:val="TableParagraph"/>
              <w:spacing w:line="213" w:lineRule="exact" w:before="2"/>
              <w:ind w:right="11"/>
              <w:jc w:val="right"/>
              <w:rPr>
                <w:sz w:val="18"/>
              </w:rPr>
            </w:pPr>
            <w:r>
              <w:rPr>
                <w:sz w:val="18"/>
              </w:rPr>
              <w:t>6,420.00 </w:t>
            </w:r>
          </w:p>
        </w:tc>
        <w:tc>
          <w:tcPr>
            <w:tcW w:w="1417" w:type="dxa"/>
          </w:tcPr>
          <w:p>
            <w:pPr>
              <w:pStyle w:val="TableParagraph"/>
              <w:spacing w:before="0"/>
              <w:ind w:right="11"/>
              <w:jc w:val="right"/>
              <w:rPr>
                <w:sz w:val="18"/>
              </w:rPr>
            </w:pPr>
            <w:r>
              <w:rPr>
                <w:sz w:val="18"/>
              </w:rPr>
              <w:t> </w:t>
            </w:r>
          </w:p>
          <w:p>
            <w:pPr>
              <w:pStyle w:val="TableParagraph"/>
              <w:spacing w:line="213" w:lineRule="exact" w:before="2"/>
              <w:ind w:right="11"/>
              <w:jc w:val="right"/>
              <w:rPr>
                <w:sz w:val="18"/>
              </w:rPr>
            </w:pPr>
            <w:r>
              <w:rPr>
                <w:sz w:val="18"/>
              </w:rPr>
              <w:t>- </w:t>
            </w:r>
          </w:p>
        </w:tc>
        <w:tc>
          <w:tcPr>
            <w:tcW w:w="1362" w:type="dxa"/>
          </w:tcPr>
          <w:p>
            <w:pPr>
              <w:pStyle w:val="TableParagraph"/>
              <w:spacing w:before="115"/>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其他应收款 </w:t>
            </w:r>
          </w:p>
        </w:tc>
        <w:tc>
          <w:tcPr>
            <w:tcW w:w="3260" w:type="dxa"/>
          </w:tcPr>
          <w:p>
            <w:pPr>
              <w:pStyle w:val="TableParagraph"/>
              <w:spacing w:before="117"/>
              <w:ind w:left="107"/>
              <w:rPr>
                <w:sz w:val="18"/>
              </w:rPr>
            </w:pPr>
            <w:r>
              <w:rPr>
                <w:sz w:val="18"/>
              </w:rPr>
              <w:t>横店集团控股有限公司</w:t>
            </w:r>
            <w:r>
              <w:rPr>
                <w:spacing w:val="1"/>
                <w:sz w:val="18"/>
              </w:rPr>
              <w:t> </w:t>
            </w:r>
            <w:r>
              <w:rPr>
                <w:sz w:val="18"/>
              </w:rPr>
              <w:t> </w:t>
            </w:r>
          </w:p>
        </w:tc>
        <w:tc>
          <w:tcPr>
            <w:tcW w:w="1985" w:type="dxa"/>
          </w:tcPr>
          <w:p>
            <w:pPr>
              <w:pStyle w:val="TableParagraph"/>
              <w:spacing w:before="117"/>
              <w:ind w:left="107"/>
              <w:rPr>
                <w:sz w:val="18"/>
              </w:rPr>
            </w:pPr>
            <w:r>
              <w:rPr>
                <w:sz w:val="18"/>
              </w:rPr>
              <w:t>母公司 </w:t>
            </w:r>
          </w:p>
        </w:tc>
        <w:tc>
          <w:tcPr>
            <w:tcW w:w="1561" w:type="dxa"/>
          </w:tcPr>
          <w:p>
            <w:pPr>
              <w:pStyle w:val="TableParagraph"/>
              <w:spacing w:before="117"/>
              <w:ind w:left="353" w:right="258"/>
              <w:jc w:val="center"/>
              <w:rPr>
                <w:sz w:val="18"/>
              </w:rPr>
            </w:pPr>
            <w:r>
              <w:rPr>
                <w:sz w:val="18"/>
              </w:rPr>
              <w:t>保证金 </w:t>
            </w:r>
          </w:p>
        </w:tc>
        <w:tc>
          <w:tcPr>
            <w:tcW w:w="1417" w:type="dxa"/>
          </w:tcPr>
          <w:p>
            <w:pPr>
              <w:pStyle w:val="TableParagraph"/>
              <w:spacing w:line="230" w:lineRule="exact" w:before="0"/>
              <w:ind w:right="9"/>
              <w:jc w:val="right"/>
              <w:rPr>
                <w:sz w:val="18"/>
              </w:rPr>
            </w:pPr>
            <w:r>
              <w:rPr>
                <w:sz w:val="18"/>
              </w:rPr>
              <w:t> </w:t>
            </w:r>
          </w:p>
          <w:p>
            <w:pPr>
              <w:pStyle w:val="TableParagraph"/>
              <w:spacing w:line="213" w:lineRule="exact" w:before="4"/>
              <w:ind w:right="9"/>
              <w:jc w:val="right"/>
              <w:rPr>
                <w:sz w:val="18"/>
              </w:rPr>
            </w:pPr>
            <w:r>
              <w:rPr>
                <w:sz w:val="18"/>
              </w:rPr>
              <w:t>- </w:t>
            </w:r>
          </w:p>
        </w:tc>
        <w:tc>
          <w:tcPr>
            <w:tcW w:w="1477" w:type="dxa"/>
          </w:tcPr>
          <w:p>
            <w:pPr>
              <w:pStyle w:val="TableParagraph"/>
              <w:spacing w:line="230" w:lineRule="exact" w:before="0"/>
              <w:ind w:right="10"/>
              <w:jc w:val="right"/>
              <w:rPr>
                <w:sz w:val="18"/>
              </w:rPr>
            </w:pPr>
            <w:r>
              <w:rPr>
                <w:sz w:val="18"/>
              </w:rPr>
              <w:t> </w:t>
            </w:r>
          </w:p>
          <w:p>
            <w:pPr>
              <w:pStyle w:val="TableParagraph"/>
              <w:spacing w:line="213" w:lineRule="exact" w:before="4"/>
              <w:ind w:right="9"/>
              <w:jc w:val="right"/>
              <w:rPr>
                <w:sz w:val="18"/>
              </w:rPr>
            </w:pPr>
            <w:r>
              <w:rPr>
                <w:sz w:val="18"/>
              </w:rPr>
              <w:t>160,000.00 </w:t>
            </w:r>
          </w:p>
        </w:tc>
        <w:tc>
          <w:tcPr>
            <w:tcW w:w="1562" w:type="dxa"/>
          </w:tcPr>
          <w:p>
            <w:pPr>
              <w:pStyle w:val="TableParagraph"/>
              <w:spacing w:line="230" w:lineRule="exact" w:before="0"/>
              <w:ind w:right="10"/>
              <w:jc w:val="right"/>
              <w:rPr>
                <w:sz w:val="18"/>
              </w:rPr>
            </w:pPr>
            <w:r>
              <w:rPr>
                <w:sz w:val="18"/>
              </w:rPr>
              <w:t> </w:t>
            </w:r>
          </w:p>
          <w:p>
            <w:pPr>
              <w:pStyle w:val="TableParagraph"/>
              <w:spacing w:line="213" w:lineRule="exact" w:before="4"/>
              <w:ind w:right="11"/>
              <w:jc w:val="right"/>
              <w:rPr>
                <w:sz w:val="18"/>
              </w:rPr>
            </w:pPr>
            <w:r>
              <w:rPr>
                <w:sz w:val="18"/>
              </w:rPr>
              <w:t>110,000.00 </w:t>
            </w:r>
          </w:p>
        </w:tc>
        <w:tc>
          <w:tcPr>
            <w:tcW w:w="1417" w:type="dxa"/>
          </w:tcPr>
          <w:p>
            <w:pPr>
              <w:pStyle w:val="TableParagraph"/>
              <w:spacing w:line="230" w:lineRule="exact" w:before="0"/>
              <w:ind w:right="11"/>
              <w:jc w:val="right"/>
              <w:rPr>
                <w:sz w:val="18"/>
              </w:rPr>
            </w:pPr>
            <w:r>
              <w:rPr>
                <w:sz w:val="18"/>
              </w:rPr>
              <w:t> </w:t>
            </w:r>
          </w:p>
          <w:p>
            <w:pPr>
              <w:pStyle w:val="TableParagraph"/>
              <w:spacing w:line="213" w:lineRule="exact" w:before="4"/>
              <w:ind w:right="12"/>
              <w:jc w:val="right"/>
              <w:rPr>
                <w:sz w:val="18"/>
              </w:rPr>
            </w:pPr>
            <w:r>
              <w:rPr>
                <w:sz w:val="18"/>
              </w:rPr>
              <w:t>50,000.00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其他应收款 </w:t>
            </w:r>
          </w:p>
        </w:tc>
        <w:tc>
          <w:tcPr>
            <w:tcW w:w="3260" w:type="dxa"/>
          </w:tcPr>
          <w:p>
            <w:pPr>
              <w:pStyle w:val="TableParagraph"/>
              <w:spacing w:before="117"/>
              <w:ind w:left="107"/>
              <w:rPr>
                <w:sz w:val="18"/>
              </w:rPr>
            </w:pPr>
            <w:r>
              <w:rPr>
                <w:sz w:val="18"/>
              </w:rPr>
              <w:t>横店集团房地产开发有限公司 </w:t>
            </w:r>
          </w:p>
        </w:tc>
        <w:tc>
          <w:tcPr>
            <w:tcW w:w="1985" w:type="dxa"/>
          </w:tcPr>
          <w:p>
            <w:pPr>
              <w:pStyle w:val="TableParagraph"/>
              <w:spacing w:before="117"/>
              <w:ind w:left="107"/>
              <w:rPr>
                <w:sz w:val="18"/>
              </w:rPr>
            </w:pPr>
            <w:r>
              <w:rPr>
                <w:sz w:val="18"/>
              </w:rPr>
              <w:t>母公司的全资子公司 </w:t>
            </w:r>
          </w:p>
        </w:tc>
        <w:tc>
          <w:tcPr>
            <w:tcW w:w="1561" w:type="dxa"/>
          </w:tcPr>
          <w:p>
            <w:pPr>
              <w:pStyle w:val="TableParagraph"/>
              <w:spacing w:before="117"/>
              <w:ind w:left="353" w:right="258"/>
              <w:jc w:val="center"/>
              <w:rPr>
                <w:sz w:val="18"/>
              </w:rPr>
            </w:pPr>
            <w:r>
              <w:rPr>
                <w:sz w:val="18"/>
              </w:rPr>
              <w:t>保证金 </w:t>
            </w:r>
          </w:p>
        </w:tc>
        <w:tc>
          <w:tcPr>
            <w:tcW w:w="1417" w:type="dxa"/>
          </w:tcPr>
          <w:p>
            <w:pPr>
              <w:pStyle w:val="TableParagraph"/>
              <w:spacing w:before="0"/>
              <w:ind w:right="9"/>
              <w:jc w:val="right"/>
              <w:rPr>
                <w:sz w:val="18"/>
              </w:rPr>
            </w:pPr>
            <w:r>
              <w:rPr>
                <w:sz w:val="18"/>
              </w:rPr>
              <w:t> </w:t>
            </w:r>
          </w:p>
          <w:p>
            <w:pPr>
              <w:pStyle w:val="TableParagraph"/>
              <w:spacing w:line="215" w:lineRule="exact" w:before="2"/>
              <w:ind w:right="8"/>
              <w:jc w:val="right"/>
              <w:rPr>
                <w:sz w:val="18"/>
              </w:rPr>
            </w:pPr>
            <w:r>
              <w:rPr>
                <w:sz w:val="18"/>
              </w:rPr>
              <w:t>15,000.00 </w:t>
            </w:r>
          </w:p>
        </w:tc>
        <w:tc>
          <w:tcPr>
            <w:tcW w:w="1477" w:type="dxa"/>
          </w:tcPr>
          <w:p>
            <w:pPr>
              <w:pStyle w:val="TableParagraph"/>
              <w:spacing w:before="0"/>
              <w:ind w:right="10"/>
              <w:jc w:val="right"/>
              <w:rPr>
                <w:sz w:val="18"/>
              </w:rPr>
            </w:pPr>
            <w:r>
              <w:rPr>
                <w:sz w:val="18"/>
              </w:rPr>
              <w:t> </w:t>
            </w:r>
          </w:p>
          <w:p>
            <w:pPr>
              <w:pStyle w:val="TableParagraph"/>
              <w:spacing w:line="215" w:lineRule="exact" w:before="2"/>
              <w:ind w:right="10"/>
              <w:jc w:val="right"/>
              <w:rPr>
                <w:sz w:val="18"/>
              </w:rPr>
            </w:pPr>
            <w:r>
              <w:rPr>
                <w:sz w:val="18"/>
              </w:rPr>
              <w:t>1,978,610.00 </w:t>
            </w:r>
          </w:p>
        </w:tc>
        <w:tc>
          <w:tcPr>
            <w:tcW w:w="1562" w:type="dxa"/>
          </w:tcPr>
          <w:p>
            <w:pPr>
              <w:pStyle w:val="TableParagraph"/>
              <w:spacing w:before="0"/>
              <w:ind w:right="10"/>
              <w:jc w:val="right"/>
              <w:rPr>
                <w:sz w:val="18"/>
              </w:rPr>
            </w:pPr>
            <w:r>
              <w:rPr>
                <w:sz w:val="18"/>
              </w:rPr>
              <w:t> </w:t>
            </w:r>
          </w:p>
          <w:p>
            <w:pPr>
              <w:pStyle w:val="TableParagraph"/>
              <w:spacing w:line="215" w:lineRule="exact" w:before="2"/>
              <w:ind w:right="11"/>
              <w:jc w:val="right"/>
              <w:rPr>
                <w:sz w:val="18"/>
              </w:rPr>
            </w:pPr>
            <w:r>
              <w:rPr>
                <w:sz w:val="18"/>
              </w:rPr>
              <w:t>1,984,280.00 </w:t>
            </w:r>
          </w:p>
        </w:tc>
        <w:tc>
          <w:tcPr>
            <w:tcW w:w="1417" w:type="dxa"/>
          </w:tcPr>
          <w:p>
            <w:pPr>
              <w:pStyle w:val="TableParagraph"/>
              <w:spacing w:before="0"/>
              <w:ind w:right="11"/>
              <w:jc w:val="right"/>
              <w:rPr>
                <w:sz w:val="18"/>
              </w:rPr>
            </w:pPr>
            <w:r>
              <w:rPr>
                <w:sz w:val="18"/>
              </w:rPr>
              <w:t> </w:t>
            </w:r>
          </w:p>
          <w:p>
            <w:pPr>
              <w:pStyle w:val="TableParagraph"/>
              <w:spacing w:line="215" w:lineRule="exact" w:before="2"/>
              <w:ind w:right="12"/>
              <w:jc w:val="right"/>
              <w:rPr>
                <w:sz w:val="18"/>
              </w:rPr>
            </w:pPr>
            <w:r>
              <w:rPr>
                <w:sz w:val="18"/>
              </w:rPr>
              <w:t>9,330.00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5"/>
              <w:ind w:left="527"/>
              <w:rPr>
                <w:sz w:val="18"/>
              </w:rPr>
            </w:pPr>
            <w:r>
              <w:rPr>
                <w:sz w:val="18"/>
              </w:rPr>
              <w:t>科目 </w:t>
            </w:r>
          </w:p>
        </w:tc>
        <w:tc>
          <w:tcPr>
            <w:tcW w:w="3260" w:type="dxa"/>
          </w:tcPr>
          <w:p>
            <w:pPr>
              <w:pStyle w:val="TableParagraph"/>
              <w:spacing w:before="115"/>
              <w:ind w:left="138" w:right="39"/>
              <w:jc w:val="center"/>
              <w:rPr>
                <w:sz w:val="18"/>
              </w:rPr>
            </w:pPr>
            <w:r>
              <w:rPr>
                <w:sz w:val="18"/>
              </w:rPr>
              <w:t>关联方 </w:t>
            </w:r>
          </w:p>
        </w:tc>
        <w:tc>
          <w:tcPr>
            <w:tcW w:w="1985" w:type="dxa"/>
          </w:tcPr>
          <w:p>
            <w:pPr>
              <w:pStyle w:val="TableParagraph"/>
              <w:spacing w:before="115"/>
              <w:ind w:left="631"/>
              <w:rPr>
                <w:sz w:val="18"/>
              </w:rPr>
            </w:pPr>
            <w:r>
              <w:rPr>
                <w:sz w:val="18"/>
              </w:rPr>
              <w:t>关联关系 </w:t>
            </w:r>
          </w:p>
        </w:tc>
        <w:tc>
          <w:tcPr>
            <w:tcW w:w="1561" w:type="dxa"/>
          </w:tcPr>
          <w:p>
            <w:pPr>
              <w:pStyle w:val="TableParagraph"/>
              <w:spacing w:before="115"/>
              <w:ind w:left="353" w:right="258"/>
              <w:jc w:val="center"/>
              <w:rPr>
                <w:sz w:val="18"/>
              </w:rPr>
            </w:pPr>
            <w:r>
              <w:rPr>
                <w:sz w:val="18"/>
              </w:rPr>
              <w:t>形成原因 </w:t>
            </w:r>
          </w:p>
        </w:tc>
        <w:tc>
          <w:tcPr>
            <w:tcW w:w="1417" w:type="dxa"/>
          </w:tcPr>
          <w:p>
            <w:pPr>
              <w:pStyle w:val="TableParagraph"/>
              <w:spacing w:before="115"/>
              <w:ind w:right="249"/>
              <w:jc w:val="right"/>
              <w:rPr>
                <w:sz w:val="18"/>
              </w:rPr>
            </w:pPr>
            <w:r>
              <w:rPr>
                <w:sz w:val="18"/>
              </w:rPr>
              <w:t>期初余额 </w:t>
            </w:r>
          </w:p>
        </w:tc>
        <w:tc>
          <w:tcPr>
            <w:tcW w:w="1477" w:type="dxa"/>
          </w:tcPr>
          <w:p>
            <w:pPr>
              <w:pStyle w:val="TableParagraph"/>
              <w:spacing w:before="115"/>
              <w:ind w:right="97"/>
              <w:jc w:val="right"/>
              <w:rPr>
                <w:sz w:val="18"/>
              </w:rPr>
            </w:pPr>
            <w:r>
              <w:rPr>
                <w:sz w:val="18"/>
              </w:rPr>
              <w:t>本期新增金额 </w:t>
            </w:r>
          </w:p>
        </w:tc>
        <w:tc>
          <w:tcPr>
            <w:tcW w:w="1562" w:type="dxa"/>
          </w:tcPr>
          <w:p>
            <w:pPr>
              <w:pStyle w:val="TableParagraph"/>
              <w:spacing w:before="115"/>
              <w:ind w:right="141"/>
              <w:jc w:val="right"/>
              <w:rPr>
                <w:sz w:val="18"/>
              </w:rPr>
            </w:pPr>
            <w:r>
              <w:rPr>
                <w:sz w:val="18"/>
              </w:rPr>
              <w:t>本期支付金额 </w:t>
            </w:r>
          </w:p>
        </w:tc>
        <w:tc>
          <w:tcPr>
            <w:tcW w:w="1417" w:type="dxa"/>
          </w:tcPr>
          <w:p>
            <w:pPr>
              <w:pStyle w:val="TableParagraph"/>
              <w:spacing w:before="115"/>
              <w:ind w:left="341"/>
              <w:rPr>
                <w:sz w:val="18"/>
              </w:rPr>
            </w:pPr>
            <w:r>
              <w:rPr>
                <w:sz w:val="18"/>
              </w:rPr>
              <w:t>期末余额 </w:t>
            </w:r>
          </w:p>
        </w:tc>
        <w:tc>
          <w:tcPr>
            <w:tcW w:w="1362" w:type="dxa"/>
          </w:tcPr>
          <w:p>
            <w:pPr>
              <w:pStyle w:val="TableParagraph"/>
              <w:spacing w:line="230" w:lineRule="exact" w:before="0"/>
              <w:ind w:left="131"/>
              <w:rPr>
                <w:sz w:val="18"/>
              </w:rPr>
            </w:pPr>
            <w:r>
              <w:rPr>
                <w:sz w:val="18"/>
              </w:rPr>
              <w:t>是否存在非经</w:t>
            </w:r>
          </w:p>
          <w:p>
            <w:pPr>
              <w:pStyle w:val="TableParagraph"/>
              <w:spacing w:line="215" w:lineRule="exact" w:before="2"/>
              <w:ind w:left="131"/>
              <w:rPr>
                <w:sz w:val="18"/>
              </w:rPr>
            </w:pPr>
            <w:r>
              <w:rPr>
                <w:sz w:val="18"/>
              </w:rPr>
              <w:t>营性资金占用 </w:t>
            </w:r>
          </w:p>
        </w:tc>
      </w:tr>
    </w:tbl>
    <w:p>
      <w:pPr>
        <w:spacing w:after="0" w:line="215" w:lineRule="exact"/>
        <w:rPr>
          <w:sz w:val="18"/>
        </w:rPr>
        <w:sectPr>
          <w:headerReference w:type="default" r:id="rId30"/>
          <w:footerReference w:type="default" r:id="rId31"/>
          <w:pgSz w:w="16840" w:h="11910" w:orient="landscape"/>
          <w:pgMar w:header="882" w:footer="1195" w:top="1180" w:bottom="1380" w:left="900" w:right="260"/>
        </w:sectPr>
      </w:pPr>
    </w:p>
    <w:p>
      <w:pPr>
        <w:pStyle w:val="BodyText"/>
        <w:ind w:left="0"/>
        <w:rPr>
          <w:sz w:val="20"/>
        </w:rPr>
      </w:pPr>
    </w:p>
    <w:p>
      <w:pPr>
        <w:pStyle w:val="BodyText"/>
        <w:spacing w:before="10"/>
        <w:ind w:left="0"/>
        <w:rPr>
          <w:sz w:val="27"/>
        </w:rPr>
      </w:pP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1"/>
        <w:gridCol w:w="3260"/>
        <w:gridCol w:w="1985"/>
        <w:gridCol w:w="1561"/>
        <w:gridCol w:w="1417"/>
        <w:gridCol w:w="1477"/>
        <w:gridCol w:w="1562"/>
        <w:gridCol w:w="1417"/>
        <w:gridCol w:w="1362"/>
      </w:tblGrid>
      <w:tr>
        <w:trPr>
          <w:trHeight w:val="465" w:hRule="atLeast"/>
        </w:trPr>
        <w:tc>
          <w:tcPr>
            <w:tcW w:w="1421" w:type="dxa"/>
            <w:tcBorders>
              <w:top w:val="nil"/>
            </w:tcBorders>
          </w:tcPr>
          <w:p>
            <w:pPr>
              <w:pStyle w:val="TableParagraph"/>
              <w:spacing w:before="115"/>
              <w:ind w:left="107"/>
              <w:rPr>
                <w:sz w:val="18"/>
              </w:rPr>
            </w:pPr>
            <w:r>
              <w:rPr>
                <w:sz w:val="18"/>
              </w:rPr>
              <w:t>应付账款 </w:t>
            </w:r>
          </w:p>
        </w:tc>
        <w:tc>
          <w:tcPr>
            <w:tcW w:w="3260" w:type="dxa"/>
            <w:tcBorders>
              <w:top w:val="nil"/>
            </w:tcBorders>
          </w:tcPr>
          <w:p>
            <w:pPr>
              <w:pStyle w:val="TableParagraph"/>
              <w:spacing w:before="115"/>
              <w:ind w:left="107"/>
              <w:rPr>
                <w:sz w:val="18"/>
              </w:rPr>
            </w:pPr>
            <w:r>
              <w:rPr>
                <w:sz w:val="18"/>
              </w:rPr>
              <w:t>江西奥普照明有限公司 </w:t>
            </w:r>
          </w:p>
        </w:tc>
        <w:tc>
          <w:tcPr>
            <w:tcW w:w="1985" w:type="dxa"/>
            <w:tcBorders>
              <w:top w:val="nil"/>
            </w:tcBorders>
          </w:tcPr>
          <w:p>
            <w:pPr>
              <w:pStyle w:val="TableParagraph"/>
              <w:spacing w:before="115"/>
              <w:ind w:left="107"/>
              <w:rPr>
                <w:sz w:val="18"/>
              </w:rPr>
            </w:pPr>
            <w:r>
              <w:rPr>
                <w:sz w:val="18"/>
              </w:rPr>
              <w:t>参股子公司 </w:t>
            </w:r>
          </w:p>
        </w:tc>
        <w:tc>
          <w:tcPr>
            <w:tcW w:w="1561" w:type="dxa"/>
            <w:tcBorders>
              <w:top w:val="nil"/>
            </w:tcBorders>
          </w:tcPr>
          <w:p>
            <w:pPr>
              <w:pStyle w:val="TableParagraph"/>
              <w:spacing w:before="115"/>
              <w:ind w:left="353" w:right="255"/>
              <w:jc w:val="center"/>
              <w:rPr>
                <w:sz w:val="18"/>
              </w:rPr>
            </w:pPr>
            <w:r>
              <w:rPr>
                <w:sz w:val="18"/>
              </w:rPr>
              <w:t>采购商品 </w:t>
            </w:r>
          </w:p>
        </w:tc>
        <w:tc>
          <w:tcPr>
            <w:tcW w:w="1417" w:type="dxa"/>
            <w:tcBorders>
              <w:top w:val="nil"/>
            </w:tcBorders>
          </w:tcPr>
          <w:p>
            <w:pPr>
              <w:pStyle w:val="TableParagraph"/>
              <w:spacing w:before="0"/>
              <w:ind w:right="9"/>
              <w:jc w:val="right"/>
              <w:rPr>
                <w:sz w:val="18"/>
              </w:rPr>
            </w:pPr>
            <w:r>
              <w:rPr>
                <w:sz w:val="18"/>
              </w:rPr>
              <w:t> </w:t>
            </w:r>
          </w:p>
          <w:p>
            <w:pPr>
              <w:pStyle w:val="TableParagraph"/>
              <w:spacing w:line="213" w:lineRule="exact" w:before="2"/>
              <w:ind w:right="9"/>
              <w:jc w:val="right"/>
              <w:rPr>
                <w:sz w:val="18"/>
              </w:rPr>
            </w:pPr>
            <w:r>
              <w:rPr>
                <w:sz w:val="18"/>
              </w:rPr>
              <w:t>86,409,713.30 </w:t>
            </w:r>
          </w:p>
        </w:tc>
        <w:tc>
          <w:tcPr>
            <w:tcW w:w="1477" w:type="dxa"/>
            <w:tcBorders>
              <w:top w:val="nil"/>
            </w:tcBorders>
          </w:tcPr>
          <w:p>
            <w:pPr>
              <w:pStyle w:val="TableParagraph"/>
              <w:spacing w:before="0"/>
              <w:ind w:right="10"/>
              <w:jc w:val="right"/>
              <w:rPr>
                <w:sz w:val="18"/>
              </w:rPr>
            </w:pPr>
            <w:r>
              <w:rPr>
                <w:sz w:val="18"/>
              </w:rPr>
              <w:t> </w:t>
            </w:r>
          </w:p>
          <w:p>
            <w:pPr>
              <w:pStyle w:val="TableParagraph"/>
              <w:spacing w:line="213" w:lineRule="exact" w:before="2"/>
              <w:ind w:right="10"/>
              <w:jc w:val="right"/>
              <w:rPr>
                <w:sz w:val="18"/>
              </w:rPr>
            </w:pPr>
            <w:r>
              <w:rPr>
                <w:sz w:val="18"/>
              </w:rPr>
              <w:t>471,252,361.94 </w:t>
            </w:r>
          </w:p>
        </w:tc>
        <w:tc>
          <w:tcPr>
            <w:tcW w:w="1562" w:type="dxa"/>
            <w:tcBorders>
              <w:top w:val="nil"/>
            </w:tcBorders>
          </w:tcPr>
          <w:p>
            <w:pPr>
              <w:pStyle w:val="TableParagraph"/>
              <w:spacing w:before="0"/>
              <w:ind w:right="10"/>
              <w:jc w:val="right"/>
              <w:rPr>
                <w:sz w:val="18"/>
              </w:rPr>
            </w:pPr>
            <w:r>
              <w:rPr>
                <w:sz w:val="18"/>
              </w:rPr>
              <w:t> </w:t>
            </w:r>
          </w:p>
          <w:p>
            <w:pPr>
              <w:pStyle w:val="TableParagraph"/>
              <w:spacing w:line="213" w:lineRule="exact" w:before="2"/>
              <w:ind w:right="12"/>
              <w:jc w:val="right"/>
              <w:rPr>
                <w:sz w:val="18"/>
              </w:rPr>
            </w:pPr>
            <w:r>
              <w:rPr>
                <w:sz w:val="18"/>
              </w:rPr>
              <w:t>503,410,332.24 </w:t>
            </w:r>
          </w:p>
        </w:tc>
        <w:tc>
          <w:tcPr>
            <w:tcW w:w="1417" w:type="dxa"/>
            <w:tcBorders>
              <w:top w:val="nil"/>
            </w:tcBorders>
          </w:tcPr>
          <w:p>
            <w:pPr>
              <w:pStyle w:val="TableParagraph"/>
              <w:spacing w:before="0"/>
              <w:ind w:right="11"/>
              <w:jc w:val="right"/>
              <w:rPr>
                <w:sz w:val="18"/>
              </w:rPr>
            </w:pPr>
            <w:r>
              <w:rPr>
                <w:sz w:val="18"/>
              </w:rPr>
              <w:t> </w:t>
            </w:r>
          </w:p>
          <w:p>
            <w:pPr>
              <w:pStyle w:val="TableParagraph"/>
              <w:spacing w:line="213" w:lineRule="exact" w:before="2"/>
              <w:ind w:right="12"/>
              <w:jc w:val="right"/>
              <w:rPr>
                <w:sz w:val="18"/>
              </w:rPr>
            </w:pPr>
            <w:r>
              <w:rPr>
                <w:sz w:val="18"/>
              </w:rPr>
              <w:t>54,251,743.00 </w:t>
            </w:r>
          </w:p>
        </w:tc>
        <w:tc>
          <w:tcPr>
            <w:tcW w:w="1362" w:type="dxa"/>
            <w:tcBorders>
              <w:top w:val="nil"/>
            </w:tcBorders>
          </w:tcPr>
          <w:p>
            <w:pPr>
              <w:pStyle w:val="TableParagraph"/>
              <w:spacing w:before="115"/>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应付账款 </w:t>
            </w:r>
          </w:p>
        </w:tc>
        <w:tc>
          <w:tcPr>
            <w:tcW w:w="3260" w:type="dxa"/>
          </w:tcPr>
          <w:p>
            <w:pPr>
              <w:pStyle w:val="TableParagraph"/>
              <w:spacing w:before="117"/>
              <w:ind w:left="107"/>
              <w:rPr>
                <w:sz w:val="18"/>
              </w:rPr>
            </w:pPr>
            <w:r>
              <w:rPr>
                <w:sz w:val="18"/>
              </w:rPr>
              <w:t>横店集团东磁股份有限公司 </w:t>
            </w:r>
          </w:p>
        </w:tc>
        <w:tc>
          <w:tcPr>
            <w:tcW w:w="1985" w:type="dxa"/>
          </w:tcPr>
          <w:p>
            <w:pPr>
              <w:pStyle w:val="TableParagraph"/>
              <w:spacing w:before="117"/>
              <w:ind w:left="107"/>
              <w:rPr>
                <w:sz w:val="18"/>
              </w:rPr>
            </w:pPr>
            <w:r>
              <w:rPr>
                <w:sz w:val="18"/>
              </w:rPr>
              <w:t>母公司的控股子公司 </w:t>
            </w:r>
          </w:p>
        </w:tc>
        <w:tc>
          <w:tcPr>
            <w:tcW w:w="1561" w:type="dxa"/>
          </w:tcPr>
          <w:p>
            <w:pPr>
              <w:pStyle w:val="TableParagraph"/>
              <w:spacing w:before="117"/>
              <w:ind w:left="353" w:right="258"/>
              <w:jc w:val="center"/>
              <w:rPr>
                <w:sz w:val="18"/>
              </w:rPr>
            </w:pPr>
            <w:r>
              <w:rPr>
                <w:sz w:val="18"/>
              </w:rPr>
              <w:t>采购、消费 </w:t>
            </w:r>
          </w:p>
        </w:tc>
        <w:tc>
          <w:tcPr>
            <w:tcW w:w="1417" w:type="dxa"/>
          </w:tcPr>
          <w:p>
            <w:pPr>
              <w:pStyle w:val="TableParagraph"/>
              <w:spacing w:line="230" w:lineRule="exact" w:before="0"/>
              <w:ind w:right="9"/>
              <w:jc w:val="right"/>
              <w:rPr>
                <w:sz w:val="18"/>
              </w:rPr>
            </w:pPr>
            <w:r>
              <w:rPr>
                <w:sz w:val="18"/>
              </w:rPr>
              <w:t> </w:t>
            </w:r>
          </w:p>
          <w:p>
            <w:pPr>
              <w:pStyle w:val="TableParagraph"/>
              <w:spacing w:line="213" w:lineRule="exact" w:before="4"/>
              <w:ind w:right="8"/>
              <w:jc w:val="right"/>
              <w:rPr>
                <w:sz w:val="18"/>
              </w:rPr>
            </w:pPr>
            <w:r>
              <w:rPr>
                <w:sz w:val="18"/>
              </w:rPr>
              <w:t>1,884.00 </w:t>
            </w:r>
          </w:p>
        </w:tc>
        <w:tc>
          <w:tcPr>
            <w:tcW w:w="1477" w:type="dxa"/>
          </w:tcPr>
          <w:p>
            <w:pPr>
              <w:pStyle w:val="TableParagraph"/>
              <w:spacing w:line="230" w:lineRule="exact" w:before="0"/>
              <w:ind w:right="10"/>
              <w:jc w:val="right"/>
              <w:rPr>
                <w:sz w:val="18"/>
              </w:rPr>
            </w:pPr>
            <w:r>
              <w:rPr>
                <w:sz w:val="18"/>
              </w:rPr>
              <w:t> </w:t>
            </w:r>
          </w:p>
          <w:p>
            <w:pPr>
              <w:pStyle w:val="TableParagraph"/>
              <w:spacing w:line="213" w:lineRule="exact" w:before="4"/>
              <w:ind w:right="10"/>
              <w:jc w:val="right"/>
              <w:rPr>
                <w:sz w:val="18"/>
              </w:rPr>
            </w:pPr>
            <w:r>
              <w:rPr>
                <w:sz w:val="18"/>
              </w:rPr>
              <w:t>6,086,502.31 </w:t>
            </w:r>
          </w:p>
        </w:tc>
        <w:tc>
          <w:tcPr>
            <w:tcW w:w="1562" w:type="dxa"/>
          </w:tcPr>
          <w:p>
            <w:pPr>
              <w:pStyle w:val="TableParagraph"/>
              <w:spacing w:line="230" w:lineRule="exact" w:before="0"/>
              <w:ind w:right="10"/>
              <w:jc w:val="right"/>
              <w:rPr>
                <w:sz w:val="18"/>
              </w:rPr>
            </w:pPr>
            <w:r>
              <w:rPr>
                <w:sz w:val="18"/>
              </w:rPr>
              <w:t> </w:t>
            </w:r>
          </w:p>
          <w:p>
            <w:pPr>
              <w:pStyle w:val="TableParagraph"/>
              <w:spacing w:line="213" w:lineRule="exact" w:before="4"/>
              <w:ind w:right="11"/>
              <w:jc w:val="right"/>
              <w:rPr>
                <w:sz w:val="18"/>
              </w:rPr>
            </w:pPr>
            <w:r>
              <w:rPr>
                <w:sz w:val="18"/>
              </w:rPr>
              <w:t>6,088,386.31 </w:t>
            </w:r>
          </w:p>
        </w:tc>
        <w:tc>
          <w:tcPr>
            <w:tcW w:w="1417" w:type="dxa"/>
          </w:tcPr>
          <w:p>
            <w:pPr>
              <w:pStyle w:val="TableParagraph"/>
              <w:spacing w:line="230" w:lineRule="exact" w:before="0"/>
              <w:ind w:right="11"/>
              <w:jc w:val="right"/>
              <w:rPr>
                <w:sz w:val="18"/>
              </w:rPr>
            </w:pPr>
            <w:r>
              <w:rPr>
                <w:sz w:val="18"/>
              </w:rPr>
              <w:t> </w:t>
            </w:r>
          </w:p>
          <w:p>
            <w:pPr>
              <w:pStyle w:val="TableParagraph"/>
              <w:spacing w:line="213" w:lineRule="exact" w:before="4"/>
              <w:ind w:right="11"/>
              <w:jc w:val="right"/>
              <w:rPr>
                <w:sz w:val="18"/>
              </w:rPr>
            </w:pPr>
            <w:r>
              <w:rPr>
                <w:sz w:val="18"/>
              </w:rPr>
              <w:t>- </w:t>
            </w:r>
          </w:p>
        </w:tc>
        <w:tc>
          <w:tcPr>
            <w:tcW w:w="1362" w:type="dxa"/>
          </w:tcPr>
          <w:p>
            <w:pPr>
              <w:pStyle w:val="TableParagraph"/>
              <w:spacing w:before="117"/>
              <w:ind w:right="496"/>
              <w:jc w:val="right"/>
              <w:rPr>
                <w:sz w:val="18"/>
              </w:rPr>
            </w:pPr>
            <w:r>
              <w:rPr>
                <w:sz w:val="18"/>
              </w:rPr>
              <w:t>否 </w:t>
            </w:r>
          </w:p>
        </w:tc>
      </w:tr>
      <w:tr>
        <w:trPr>
          <w:trHeight w:val="467" w:hRule="atLeast"/>
        </w:trPr>
        <w:tc>
          <w:tcPr>
            <w:tcW w:w="1421" w:type="dxa"/>
          </w:tcPr>
          <w:p>
            <w:pPr>
              <w:pStyle w:val="TableParagraph"/>
              <w:spacing w:before="117"/>
              <w:ind w:left="107"/>
              <w:rPr>
                <w:sz w:val="18"/>
              </w:rPr>
            </w:pPr>
            <w:r>
              <w:rPr>
                <w:sz w:val="18"/>
              </w:rPr>
              <w:t>应付账款 </w:t>
            </w:r>
          </w:p>
        </w:tc>
        <w:tc>
          <w:tcPr>
            <w:tcW w:w="3260" w:type="dxa"/>
          </w:tcPr>
          <w:p>
            <w:pPr>
              <w:pStyle w:val="TableParagraph"/>
              <w:spacing w:before="117"/>
              <w:ind w:left="107"/>
              <w:rPr>
                <w:sz w:val="18"/>
              </w:rPr>
            </w:pPr>
            <w:r>
              <w:rPr>
                <w:sz w:val="18"/>
              </w:rPr>
              <w:t>东阳市燃气有限公司 </w:t>
            </w:r>
          </w:p>
        </w:tc>
        <w:tc>
          <w:tcPr>
            <w:tcW w:w="1985" w:type="dxa"/>
          </w:tcPr>
          <w:p>
            <w:pPr>
              <w:pStyle w:val="TableParagraph"/>
              <w:spacing w:before="117"/>
              <w:ind w:left="107"/>
              <w:rPr>
                <w:sz w:val="18"/>
              </w:rPr>
            </w:pPr>
            <w:r>
              <w:rPr>
                <w:sz w:val="18"/>
              </w:rPr>
              <w:t>母公司的全资子公司 </w:t>
            </w:r>
          </w:p>
        </w:tc>
        <w:tc>
          <w:tcPr>
            <w:tcW w:w="1561" w:type="dxa"/>
          </w:tcPr>
          <w:p>
            <w:pPr>
              <w:pStyle w:val="TableParagraph"/>
              <w:spacing w:before="117"/>
              <w:ind w:left="353" w:right="255"/>
              <w:jc w:val="center"/>
              <w:rPr>
                <w:sz w:val="18"/>
              </w:rPr>
            </w:pPr>
            <w:r>
              <w:rPr>
                <w:sz w:val="18"/>
              </w:rPr>
              <w:t>采购材料 </w:t>
            </w:r>
          </w:p>
        </w:tc>
        <w:tc>
          <w:tcPr>
            <w:tcW w:w="1417" w:type="dxa"/>
          </w:tcPr>
          <w:p>
            <w:pPr>
              <w:pStyle w:val="TableParagraph"/>
              <w:spacing w:before="0"/>
              <w:ind w:right="9"/>
              <w:jc w:val="right"/>
              <w:rPr>
                <w:sz w:val="18"/>
              </w:rPr>
            </w:pPr>
            <w:r>
              <w:rPr>
                <w:sz w:val="18"/>
              </w:rPr>
              <w:t> </w:t>
            </w:r>
          </w:p>
          <w:p>
            <w:pPr>
              <w:pStyle w:val="TableParagraph"/>
              <w:spacing w:line="215" w:lineRule="exact" w:before="2"/>
              <w:ind w:right="8"/>
              <w:jc w:val="right"/>
              <w:rPr>
                <w:sz w:val="18"/>
              </w:rPr>
            </w:pPr>
            <w:r>
              <w:rPr>
                <w:sz w:val="18"/>
              </w:rPr>
              <w:t>265,276.75 </w:t>
            </w:r>
          </w:p>
        </w:tc>
        <w:tc>
          <w:tcPr>
            <w:tcW w:w="1477" w:type="dxa"/>
          </w:tcPr>
          <w:p>
            <w:pPr>
              <w:pStyle w:val="TableParagraph"/>
              <w:spacing w:before="0"/>
              <w:ind w:right="10"/>
              <w:jc w:val="right"/>
              <w:rPr>
                <w:sz w:val="18"/>
              </w:rPr>
            </w:pPr>
            <w:r>
              <w:rPr>
                <w:sz w:val="18"/>
              </w:rPr>
              <w:t> </w:t>
            </w:r>
          </w:p>
          <w:p>
            <w:pPr>
              <w:pStyle w:val="TableParagraph"/>
              <w:spacing w:line="215" w:lineRule="exact" w:before="2"/>
              <w:ind w:right="10"/>
              <w:jc w:val="right"/>
              <w:rPr>
                <w:sz w:val="18"/>
              </w:rPr>
            </w:pPr>
            <w:r>
              <w:rPr>
                <w:sz w:val="18"/>
              </w:rPr>
              <w:t>2,374,499.44 </w:t>
            </w:r>
          </w:p>
        </w:tc>
        <w:tc>
          <w:tcPr>
            <w:tcW w:w="1562" w:type="dxa"/>
          </w:tcPr>
          <w:p>
            <w:pPr>
              <w:pStyle w:val="TableParagraph"/>
              <w:spacing w:before="0"/>
              <w:ind w:right="10"/>
              <w:jc w:val="right"/>
              <w:rPr>
                <w:sz w:val="18"/>
              </w:rPr>
            </w:pPr>
            <w:r>
              <w:rPr>
                <w:sz w:val="18"/>
              </w:rPr>
              <w:t> </w:t>
            </w:r>
          </w:p>
          <w:p>
            <w:pPr>
              <w:pStyle w:val="TableParagraph"/>
              <w:spacing w:line="215" w:lineRule="exact" w:before="2"/>
              <w:ind w:right="11"/>
              <w:jc w:val="right"/>
              <w:rPr>
                <w:sz w:val="18"/>
              </w:rPr>
            </w:pPr>
            <w:r>
              <w:rPr>
                <w:sz w:val="18"/>
              </w:rPr>
              <w:t>2,159,441.18 </w:t>
            </w:r>
          </w:p>
        </w:tc>
        <w:tc>
          <w:tcPr>
            <w:tcW w:w="1417" w:type="dxa"/>
          </w:tcPr>
          <w:p>
            <w:pPr>
              <w:pStyle w:val="TableParagraph"/>
              <w:spacing w:before="0"/>
              <w:ind w:right="11"/>
              <w:jc w:val="right"/>
              <w:rPr>
                <w:sz w:val="18"/>
              </w:rPr>
            </w:pPr>
            <w:r>
              <w:rPr>
                <w:sz w:val="18"/>
              </w:rPr>
              <w:t> </w:t>
            </w:r>
          </w:p>
          <w:p>
            <w:pPr>
              <w:pStyle w:val="TableParagraph"/>
              <w:spacing w:line="215" w:lineRule="exact" w:before="2"/>
              <w:ind w:right="12"/>
              <w:jc w:val="right"/>
              <w:rPr>
                <w:sz w:val="18"/>
              </w:rPr>
            </w:pPr>
            <w:r>
              <w:rPr>
                <w:sz w:val="18"/>
              </w:rPr>
              <w:t>480,335.01 </w:t>
            </w:r>
          </w:p>
        </w:tc>
        <w:tc>
          <w:tcPr>
            <w:tcW w:w="1362" w:type="dxa"/>
          </w:tcPr>
          <w:p>
            <w:pPr>
              <w:pStyle w:val="TableParagraph"/>
              <w:spacing w:before="117"/>
              <w:ind w:right="496"/>
              <w:jc w:val="right"/>
              <w:rPr>
                <w:sz w:val="18"/>
              </w:rPr>
            </w:pPr>
            <w:r>
              <w:rPr>
                <w:sz w:val="18"/>
              </w:rPr>
              <w:t>否 </w:t>
            </w:r>
          </w:p>
        </w:tc>
      </w:tr>
      <w:tr>
        <w:trPr>
          <w:trHeight w:val="465" w:hRule="atLeast"/>
        </w:trPr>
        <w:tc>
          <w:tcPr>
            <w:tcW w:w="1421" w:type="dxa"/>
          </w:tcPr>
          <w:p>
            <w:pPr>
              <w:pStyle w:val="TableParagraph"/>
              <w:spacing w:before="115"/>
              <w:ind w:left="107"/>
              <w:rPr>
                <w:sz w:val="18"/>
              </w:rPr>
            </w:pPr>
            <w:r>
              <w:rPr>
                <w:sz w:val="18"/>
              </w:rPr>
              <w:t>应付账款 </w:t>
            </w:r>
          </w:p>
        </w:tc>
        <w:tc>
          <w:tcPr>
            <w:tcW w:w="3260" w:type="dxa"/>
          </w:tcPr>
          <w:p>
            <w:pPr>
              <w:pStyle w:val="TableParagraph"/>
              <w:spacing w:before="115"/>
              <w:ind w:left="107"/>
              <w:rPr>
                <w:sz w:val="18"/>
              </w:rPr>
            </w:pPr>
            <w:r>
              <w:rPr>
                <w:sz w:val="18"/>
              </w:rPr>
              <w:t>东阳市横店加油站有限公司 </w:t>
            </w:r>
          </w:p>
        </w:tc>
        <w:tc>
          <w:tcPr>
            <w:tcW w:w="1985" w:type="dxa"/>
          </w:tcPr>
          <w:p>
            <w:pPr>
              <w:pStyle w:val="TableParagraph"/>
              <w:spacing w:before="115"/>
              <w:ind w:left="107"/>
              <w:rPr>
                <w:sz w:val="18"/>
              </w:rPr>
            </w:pPr>
            <w:r>
              <w:rPr>
                <w:sz w:val="18"/>
              </w:rPr>
              <w:t>其他 </w:t>
            </w:r>
          </w:p>
        </w:tc>
        <w:tc>
          <w:tcPr>
            <w:tcW w:w="1561" w:type="dxa"/>
          </w:tcPr>
          <w:p>
            <w:pPr>
              <w:pStyle w:val="TableParagraph"/>
              <w:spacing w:before="115"/>
              <w:ind w:left="353" w:right="255"/>
              <w:jc w:val="center"/>
              <w:rPr>
                <w:sz w:val="18"/>
              </w:rPr>
            </w:pPr>
            <w:r>
              <w:rPr>
                <w:sz w:val="18"/>
              </w:rPr>
              <w:t>采购材料 </w:t>
            </w:r>
          </w:p>
        </w:tc>
        <w:tc>
          <w:tcPr>
            <w:tcW w:w="1417" w:type="dxa"/>
          </w:tcPr>
          <w:p>
            <w:pPr>
              <w:pStyle w:val="TableParagraph"/>
              <w:spacing w:before="0"/>
              <w:ind w:right="9"/>
              <w:jc w:val="right"/>
              <w:rPr>
                <w:sz w:val="18"/>
              </w:rPr>
            </w:pPr>
            <w:r>
              <w:rPr>
                <w:sz w:val="18"/>
              </w:rPr>
              <w:t> </w:t>
            </w:r>
          </w:p>
          <w:p>
            <w:pPr>
              <w:pStyle w:val="TableParagraph"/>
              <w:spacing w:line="213" w:lineRule="exact" w:before="2"/>
              <w:ind w:right="8"/>
              <w:jc w:val="right"/>
              <w:rPr>
                <w:sz w:val="18"/>
              </w:rPr>
            </w:pPr>
            <w:r>
              <w:rPr>
                <w:sz w:val="18"/>
              </w:rPr>
              <w:t>7,440.00 </w:t>
            </w:r>
          </w:p>
        </w:tc>
        <w:tc>
          <w:tcPr>
            <w:tcW w:w="1477" w:type="dxa"/>
          </w:tcPr>
          <w:p>
            <w:pPr>
              <w:pStyle w:val="TableParagraph"/>
              <w:spacing w:before="115"/>
              <w:ind w:right="10"/>
              <w:jc w:val="right"/>
              <w:rPr>
                <w:sz w:val="18"/>
              </w:rPr>
            </w:pPr>
            <w:r>
              <w:rPr>
                <w:sz w:val="18"/>
              </w:rPr>
              <w:t> </w:t>
            </w:r>
          </w:p>
        </w:tc>
        <w:tc>
          <w:tcPr>
            <w:tcW w:w="1562" w:type="dxa"/>
          </w:tcPr>
          <w:p>
            <w:pPr>
              <w:pStyle w:val="TableParagraph"/>
              <w:spacing w:before="0"/>
              <w:ind w:right="10"/>
              <w:jc w:val="right"/>
              <w:rPr>
                <w:sz w:val="18"/>
              </w:rPr>
            </w:pPr>
            <w:r>
              <w:rPr>
                <w:sz w:val="18"/>
              </w:rPr>
              <w:t> </w:t>
            </w:r>
          </w:p>
          <w:p>
            <w:pPr>
              <w:pStyle w:val="TableParagraph"/>
              <w:spacing w:line="213" w:lineRule="exact" w:before="2"/>
              <w:ind w:right="11"/>
              <w:jc w:val="right"/>
              <w:rPr>
                <w:sz w:val="18"/>
              </w:rPr>
            </w:pPr>
            <w:r>
              <w:rPr>
                <w:sz w:val="18"/>
              </w:rPr>
              <w:t>7,440.00 </w:t>
            </w:r>
          </w:p>
        </w:tc>
        <w:tc>
          <w:tcPr>
            <w:tcW w:w="1417" w:type="dxa"/>
          </w:tcPr>
          <w:p>
            <w:pPr>
              <w:pStyle w:val="TableParagraph"/>
              <w:spacing w:before="0"/>
              <w:ind w:right="11"/>
              <w:jc w:val="right"/>
              <w:rPr>
                <w:sz w:val="18"/>
              </w:rPr>
            </w:pPr>
            <w:r>
              <w:rPr>
                <w:sz w:val="18"/>
              </w:rPr>
              <w:t> </w:t>
            </w:r>
          </w:p>
          <w:p>
            <w:pPr>
              <w:pStyle w:val="TableParagraph"/>
              <w:spacing w:line="213" w:lineRule="exact" w:before="2"/>
              <w:ind w:right="11"/>
              <w:jc w:val="right"/>
              <w:rPr>
                <w:sz w:val="18"/>
              </w:rPr>
            </w:pPr>
            <w:r>
              <w:rPr>
                <w:sz w:val="18"/>
              </w:rPr>
              <w:t>- </w:t>
            </w:r>
          </w:p>
        </w:tc>
        <w:tc>
          <w:tcPr>
            <w:tcW w:w="1362" w:type="dxa"/>
          </w:tcPr>
          <w:p>
            <w:pPr>
              <w:pStyle w:val="TableParagraph"/>
              <w:spacing w:before="115"/>
              <w:ind w:right="496"/>
              <w:jc w:val="right"/>
              <w:rPr>
                <w:sz w:val="18"/>
              </w:rPr>
            </w:pPr>
            <w:r>
              <w:rPr>
                <w:sz w:val="18"/>
              </w:rPr>
              <w:t>否 </w:t>
            </w:r>
          </w:p>
        </w:tc>
      </w:tr>
      <w:tr>
        <w:trPr>
          <w:trHeight w:val="468" w:hRule="atLeast"/>
        </w:trPr>
        <w:tc>
          <w:tcPr>
            <w:tcW w:w="1421" w:type="dxa"/>
          </w:tcPr>
          <w:p>
            <w:pPr>
              <w:pStyle w:val="TableParagraph"/>
              <w:spacing w:before="118"/>
              <w:ind w:left="107"/>
              <w:rPr>
                <w:sz w:val="18"/>
              </w:rPr>
            </w:pPr>
            <w:r>
              <w:rPr>
                <w:sz w:val="18"/>
              </w:rPr>
              <w:t>应付账款 </w:t>
            </w:r>
          </w:p>
        </w:tc>
        <w:tc>
          <w:tcPr>
            <w:tcW w:w="3260" w:type="dxa"/>
          </w:tcPr>
          <w:p>
            <w:pPr>
              <w:pStyle w:val="TableParagraph"/>
              <w:spacing w:before="118"/>
              <w:ind w:left="107"/>
              <w:rPr>
                <w:sz w:val="18"/>
              </w:rPr>
            </w:pPr>
            <w:r>
              <w:rPr>
                <w:sz w:val="18"/>
              </w:rPr>
              <w:t>横店集团得邦工程塑料有限公司 </w:t>
            </w:r>
          </w:p>
        </w:tc>
        <w:tc>
          <w:tcPr>
            <w:tcW w:w="1985" w:type="dxa"/>
          </w:tcPr>
          <w:p>
            <w:pPr>
              <w:pStyle w:val="TableParagraph"/>
              <w:spacing w:before="118"/>
              <w:ind w:left="107"/>
              <w:rPr>
                <w:sz w:val="18"/>
              </w:rPr>
            </w:pPr>
            <w:r>
              <w:rPr>
                <w:sz w:val="18"/>
              </w:rPr>
              <w:t>母公司的全资子公司 </w:t>
            </w:r>
          </w:p>
        </w:tc>
        <w:tc>
          <w:tcPr>
            <w:tcW w:w="1561" w:type="dxa"/>
          </w:tcPr>
          <w:p>
            <w:pPr>
              <w:pStyle w:val="TableParagraph"/>
              <w:spacing w:before="118"/>
              <w:ind w:left="353" w:right="255"/>
              <w:jc w:val="center"/>
              <w:rPr>
                <w:sz w:val="18"/>
              </w:rPr>
            </w:pPr>
            <w:r>
              <w:rPr>
                <w:sz w:val="18"/>
              </w:rPr>
              <w:t>采购材料 </w:t>
            </w:r>
          </w:p>
        </w:tc>
        <w:tc>
          <w:tcPr>
            <w:tcW w:w="1417" w:type="dxa"/>
          </w:tcPr>
          <w:p>
            <w:pPr>
              <w:pStyle w:val="TableParagraph"/>
              <w:spacing w:line="230" w:lineRule="atLeast" w:before="0"/>
              <w:ind w:left="224" w:firstLine="1082"/>
              <w:rPr>
                <w:sz w:val="18"/>
              </w:rPr>
            </w:pPr>
            <w:r>
              <w:rPr>
                <w:sz w:val="18"/>
              </w:rPr>
              <w:t> </w:t>
            </w:r>
            <w:r>
              <w:rPr>
                <w:spacing w:val="1"/>
                <w:sz w:val="18"/>
              </w:rPr>
              <w:t>1,</w:t>
            </w:r>
            <w:r>
              <w:rPr>
                <w:spacing w:val="-2"/>
                <w:sz w:val="18"/>
              </w:rPr>
              <w:t>8</w:t>
            </w:r>
            <w:r>
              <w:rPr>
                <w:spacing w:val="1"/>
                <w:sz w:val="18"/>
              </w:rPr>
              <w:t>3</w:t>
            </w:r>
            <w:r>
              <w:rPr>
                <w:spacing w:val="-2"/>
                <w:sz w:val="18"/>
              </w:rPr>
              <w:t>9</w:t>
            </w:r>
            <w:r>
              <w:rPr>
                <w:spacing w:val="1"/>
                <w:sz w:val="18"/>
              </w:rPr>
              <w:t>,</w:t>
            </w:r>
            <w:r>
              <w:rPr>
                <w:spacing w:val="-2"/>
                <w:sz w:val="18"/>
              </w:rPr>
              <w:t>8</w:t>
            </w:r>
            <w:r>
              <w:rPr>
                <w:spacing w:val="1"/>
                <w:sz w:val="18"/>
              </w:rPr>
              <w:t>5</w:t>
            </w:r>
            <w:r>
              <w:rPr>
                <w:spacing w:val="-2"/>
                <w:sz w:val="18"/>
              </w:rPr>
              <w:t>0</w:t>
            </w:r>
            <w:r>
              <w:rPr>
                <w:spacing w:val="1"/>
                <w:sz w:val="18"/>
              </w:rPr>
              <w:t>.</w:t>
            </w:r>
            <w:r>
              <w:rPr>
                <w:spacing w:val="-2"/>
                <w:sz w:val="18"/>
              </w:rPr>
              <w:t>3</w:t>
            </w:r>
            <w:r>
              <w:rPr>
                <w:spacing w:val="1"/>
                <w:sz w:val="18"/>
              </w:rPr>
              <w:t>9</w:t>
            </w:r>
            <w:r>
              <w:rPr>
                <w:sz w:val="18"/>
              </w:rPr>
              <w:t> </w:t>
            </w:r>
          </w:p>
        </w:tc>
        <w:tc>
          <w:tcPr>
            <w:tcW w:w="1477" w:type="dxa"/>
          </w:tcPr>
          <w:p>
            <w:pPr>
              <w:pStyle w:val="TableParagraph"/>
              <w:spacing w:line="230" w:lineRule="atLeast" w:before="0"/>
              <w:ind w:left="194" w:firstLine="1171"/>
              <w:rPr>
                <w:sz w:val="18"/>
              </w:rPr>
            </w:pPr>
            <w:r>
              <w:rPr>
                <w:sz w:val="18"/>
              </w:rPr>
              <w:t> </w:t>
            </w:r>
            <w:r>
              <w:rPr>
                <w:spacing w:val="1"/>
                <w:sz w:val="18"/>
              </w:rPr>
              <w:t>15</w:t>
            </w:r>
            <w:r>
              <w:rPr>
                <w:spacing w:val="-2"/>
                <w:sz w:val="18"/>
              </w:rPr>
              <w:t>,</w:t>
            </w:r>
            <w:r>
              <w:rPr>
                <w:spacing w:val="1"/>
                <w:sz w:val="18"/>
              </w:rPr>
              <w:t>7</w:t>
            </w:r>
            <w:r>
              <w:rPr>
                <w:spacing w:val="-2"/>
                <w:sz w:val="18"/>
              </w:rPr>
              <w:t>3</w:t>
            </w:r>
            <w:r>
              <w:rPr>
                <w:spacing w:val="1"/>
                <w:sz w:val="18"/>
              </w:rPr>
              <w:t>5</w:t>
            </w:r>
            <w:r>
              <w:rPr>
                <w:spacing w:val="-2"/>
                <w:sz w:val="18"/>
              </w:rPr>
              <w:t>,</w:t>
            </w:r>
            <w:r>
              <w:rPr>
                <w:spacing w:val="1"/>
                <w:sz w:val="18"/>
              </w:rPr>
              <w:t>8</w:t>
            </w:r>
            <w:r>
              <w:rPr>
                <w:spacing w:val="-2"/>
                <w:sz w:val="18"/>
              </w:rPr>
              <w:t>5</w:t>
            </w:r>
            <w:r>
              <w:rPr>
                <w:spacing w:val="1"/>
                <w:sz w:val="18"/>
              </w:rPr>
              <w:t>3</w:t>
            </w:r>
            <w:r>
              <w:rPr>
                <w:spacing w:val="-2"/>
                <w:sz w:val="18"/>
              </w:rPr>
              <w:t>.</w:t>
            </w:r>
            <w:r>
              <w:rPr>
                <w:spacing w:val="1"/>
                <w:sz w:val="18"/>
              </w:rPr>
              <w:t>9</w:t>
            </w:r>
            <w:r>
              <w:rPr>
                <w:spacing w:val="-2"/>
                <w:sz w:val="18"/>
              </w:rPr>
              <w:t>0</w:t>
            </w:r>
            <w:r>
              <w:rPr>
                <w:sz w:val="18"/>
              </w:rPr>
              <w:t> </w:t>
            </w:r>
          </w:p>
        </w:tc>
        <w:tc>
          <w:tcPr>
            <w:tcW w:w="1562" w:type="dxa"/>
          </w:tcPr>
          <w:p>
            <w:pPr>
              <w:pStyle w:val="TableParagraph"/>
              <w:spacing w:line="230" w:lineRule="atLeast" w:before="0"/>
              <w:ind w:left="277" w:firstLine="1171"/>
              <w:rPr>
                <w:sz w:val="18"/>
              </w:rPr>
            </w:pPr>
            <w:r>
              <w:rPr>
                <w:sz w:val="18"/>
              </w:rPr>
              <w:t> </w:t>
            </w:r>
            <w:r>
              <w:rPr>
                <w:spacing w:val="1"/>
                <w:sz w:val="18"/>
              </w:rPr>
              <w:t>16</w:t>
            </w:r>
            <w:r>
              <w:rPr>
                <w:spacing w:val="-2"/>
                <w:sz w:val="18"/>
              </w:rPr>
              <w:t>,</w:t>
            </w:r>
            <w:r>
              <w:rPr>
                <w:spacing w:val="1"/>
                <w:sz w:val="18"/>
              </w:rPr>
              <w:t>4</w:t>
            </w:r>
            <w:r>
              <w:rPr>
                <w:spacing w:val="-2"/>
                <w:sz w:val="18"/>
              </w:rPr>
              <w:t>1</w:t>
            </w:r>
            <w:r>
              <w:rPr>
                <w:spacing w:val="1"/>
                <w:sz w:val="18"/>
              </w:rPr>
              <w:t>6</w:t>
            </w:r>
            <w:r>
              <w:rPr>
                <w:spacing w:val="-2"/>
                <w:sz w:val="18"/>
              </w:rPr>
              <w:t>,</w:t>
            </w:r>
            <w:r>
              <w:rPr>
                <w:spacing w:val="1"/>
                <w:sz w:val="18"/>
              </w:rPr>
              <w:t>6</w:t>
            </w:r>
            <w:r>
              <w:rPr>
                <w:spacing w:val="-2"/>
                <w:sz w:val="18"/>
              </w:rPr>
              <w:t>4</w:t>
            </w:r>
            <w:r>
              <w:rPr>
                <w:spacing w:val="1"/>
                <w:sz w:val="18"/>
              </w:rPr>
              <w:t>0</w:t>
            </w:r>
            <w:r>
              <w:rPr>
                <w:spacing w:val="-2"/>
                <w:sz w:val="18"/>
              </w:rPr>
              <w:t>.</w:t>
            </w:r>
            <w:r>
              <w:rPr>
                <w:spacing w:val="1"/>
                <w:sz w:val="18"/>
              </w:rPr>
              <w:t>9</w:t>
            </w:r>
            <w:r>
              <w:rPr>
                <w:spacing w:val="-2"/>
                <w:sz w:val="18"/>
              </w:rPr>
              <w:t>8</w:t>
            </w:r>
            <w:r>
              <w:rPr>
                <w:sz w:val="18"/>
              </w:rPr>
              <w:t> </w:t>
            </w:r>
          </w:p>
        </w:tc>
        <w:tc>
          <w:tcPr>
            <w:tcW w:w="1417" w:type="dxa"/>
          </w:tcPr>
          <w:p>
            <w:pPr>
              <w:pStyle w:val="TableParagraph"/>
              <w:spacing w:line="230" w:lineRule="atLeast" w:before="0"/>
              <w:ind w:left="221" w:firstLine="1082"/>
              <w:rPr>
                <w:sz w:val="18"/>
              </w:rPr>
            </w:pPr>
            <w:r>
              <w:rPr>
                <w:sz w:val="18"/>
              </w:rPr>
              <w:t> </w:t>
            </w:r>
            <w:r>
              <w:rPr>
                <w:spacing w:val="1"/>
                <w:sz w:val="18"/>
              </w:rPr>
              <w:t>1,</w:t>
            </w:r>
            <w:r>
              <w:rPr>
                <w:spacing w:val="-2"/>
                <w:sz w:val="18"/>
              </w:rPr>
              <w:t>1</w:t>
            </w:r>
            <w:r>
              <w:rPr>
                <w:spacing w:val="1"/>
                <w:sz w:val="18"/>
              </w:rPr>
              <w:t>5</w:t>
            </w:r>
            <w:r>
              <w:rPr>
                <w:spacing w:val="-2"/>
                <w:sz w:val="18"/>
              </w:rPr>
              <w:t>9</w:t>
            </w:r>
            <w:r>
              <w:rPr>
                <w:spacing w:val="1"/>
                <w:sz w:val="18"/>
              </w:rPr>
              <w:t>,</w:t>
            </w:r>
            <w:r>
              <w:rPr>
                <w:spacing w:val="-2"/>
                <w:sz w:val="18"/>
              </w:rPr>
              <w:t>0</w:t>
            </w:r>
            <w:r>
              <w:rPr>
                <w:spacing w:val="1"/>
                <w:sz w:val="18"/>
              </w:rPr>
              <w:t>6</w:t>
            </w:r>
            <w:r>
              <w:rPr>
                <w:spacing w:val="-2"/>
                <w:sz w:val="18"/>
              </w:rPr>
              <w:t>3</w:t>
            </w:r>
            <w:r>
              <w:rPr>
                <w:spacing w:val="1"/>
                <w:sz w:val="18"/>
              </w:rPr>
              <w:t>.</w:t>
            </w:r>
            <w:r>
              <w:rPr>
                <w:spacing w:val="-2"/>
                <w:sz w:val="18"/>
              </w:rPr>
              <w:t>3</w:t>
            </w:r>
            <w:r>
              <w:rPr>
                <w:spacing w:val="1"/>
                <w:sz w:val="18"/>
              </w:rPr>
              <w:t>1</w:t>
            </w:r>
            <w:r>
              <w:rPr>
                <w:sz w:val="18"/>
              </w:rPr>
              <w:t> </w:t>
            </w:r>
          </w:p>
        </w:tc>
        <w:tc>
          <w:tcPr>
            <w:tcW w:w="1362" w:type="dxa"/>
          </w:tcPr>
          <w:p>
            <w:pPr>
              <w:pStyle w:val="TableParagraph"/>
              <w:spacing w:before="118"/>
              <w:ind w:right="496"/>
              <w:jc w:val="right"/>
              <w:rPr>
                <w:sz w:val="18"/>
              </w:rPr>
            </w:pPr>
            <w:r>
              <w:rPr>
                <w:sz w:val="18"/>
              </w:rPr>
              <w:t>否 </w:t>
            </w:r>
          </w:p>
        </w:tc>
      </w:tr>
      <w:tr>
        <w:trPr>
          <w:trHeight w:val="397" w:hRule="atLeast"/>
        </w:trPr>
        <w:tc>
          <w:tcPr>
            <w:tcW w:w="1421" w:type="dxa"/>
          </w:tcPr>
          <w:p>
            <w:pPr>
              <w:pStyle w:val="TableParagraph"/>
              <w:spacing w:before="81"/>
              <w:ind w:left="107"/>
              <w:rPr>
                <w:sz w:val="18"/>
              </w:rPr>
            </w:pPr>
            <w:r>
              <w:rPr>
                <w:sz w:val="18"/>
              </w:rPr>
              <w:t>应付账款 </w:t>
            </w:r>
          </w:p>
        </w:tc>
        <w:tc>
          <w:tcPr>
            <w:tcW w:w="3260" w:type="dxa"/>
          </w:tcPr>
          <w:p>
            <w:pPr>
              <w:pStyle w:val="TableParagraph"/>
              <w:spacing w:before="81"/>
              <w:ind w:left="107"/>
              <w:rPr>
                <w:sz w:val="18"/>
              </w:rPr>
            </w:pPr>
            <w:r>
              <w:rPr>
                <w:sz w:val="18"/>
              </w:rPr>
              <w:t>横店集团日本株式会社 </w:t>
            </w:r>
          </w:p>
        </w:tc>
        <w:tc>
          <w:tcPr>
            <w:tcW w:w="1985" w:type="dxa"/>
          </w:tcPr>
          <w:p>
            <w:pPr>
              <w:pStyle w:val="TableParagraph"/>
              <w:spacing w:before="81"/>
              <w:ind w:left="107"/>
              <w:rPr>
                <w:sz w:val="18"/>
              </w:rPr>
            </w:pPr>
            <w:r>
              <w:rPr>
                <w:sz w:val="18"/>
              </w:rPr>
              <w:t>母公司的全资子公司 </w:t>
            </w:r>
          </w:p>
        </w:tc>
        <w:tc>
          <w:tcPr>
            <w:tcW w:w="1561" w:type="dxa"/>
          </w:tcPr>
          <w:p>
            <w:pPr>
              <w:pStyle w:val="TableParagraph"/>
              <w:spacing w:before="81"/>
              <w:ind w:left="353" w:right="255"/>
              <w:jc w:val="center"/>
              <w:rPr>
                <w:sz w:val="18"/>
              </w:rPr>
            </w:pPr>
            <w:r>
              <w:rPr>
                <w:sz w:val="18"/>
              </w:rPr>
              <w:t>接受服务 </w:t>
            </w:r>
          </w:p>
        </w:tc>
        <w:tc>
          <w:tcPr>
            <w:tcW w:w="1417" w:type="dxa"/>
          </w:tcPr>
          <w:p>
            <w:pPr>
              <w:pStyle w:val="TableParagraph"/>
              <w:spacing w:before="81"/>
              <w:ind w:right="9"/>
              <w:jc w:val="right"/>
              <w:rPr>
                <w:sz w:val="18"/>
              </w:rPr>
            </w:pPr>
            <w:r>
              <w:rPr>
                <w:sz w:val="18"/>
              </w:rPr>
              <w:t> </w:t>
            </w:r>
          </w:p>
        </w:tc>
        <w:tc>
          <w:tcPr>
            <w:tcW w:w="1477" w:type="dxa"/>
          </w:tcPr>
          <w:p>
            <w:pPr>
              <w:pStyle w:val="TableParagraph"/>
              <w:spacing w:before="9"/>
              <w:rPr>
                <w:sz w:val="12"/>
              </w:rPr>
            </w:pPr>
          </w:p>
          <w:p>
            <w:pPr>
              <w:pStyle w:val="TableParagraph"/>
              <w:spacing w:line="215" w:lineRule="exact" w:before="0"/>
              <w:ind w:right="10"/>
              <w:jc w:val="right"/>
              <w:rPr>
                <w:sz w:val="18"/>
              </w:rPr>
            </w:pPr>
            <w:r>
              <w:rPr>
                <w:sz w:val="18"/>
              </w:rPr>
              <w:t>1,372,688.70 </w:t>
            </w:r>
          </w:p>
        </w:tc>
        <w:tc>
          <w:tcPr>
            <w:tcW w:w="1562" w:type="dxa"/>
          </w:tcPr>
          <w:p>
            <w:pPr>
              <w:pStyle w:val="TableParagraph"/>
              <w:spacing w:before="9"/>
              <w:rPr>
                <w:sz w:val="12"/>
              </w:rPr>
            </w:pPr>
          </w:p>
          <w:p>
            <w:pPr>
              <w:pStyle w:val="TableParagraph"/>
              <w:spacing w:line="215" w:lineRule="exact" w:before="0"/>
              <w:ind w:left="729"/>
              <w:rPr>
                <w:sz w:val="18"/>
              </w:rPr>
            </w:pPr>
            <w:r>
              <w:rPr>
                <w:sz w:val="18"/>
              </w:rPr>
              <w:t>9,854.15 </w:t>
            </w:r>
          </w:p>
        </w:tc>
        <w:tc>
          <w:tcPr>
            <w:tcW w:w="1417" w:type="dxa"/>
          </w:tcPr>
          <w:p>
            <w:pPr>
              <w:pStyle w:val="TableParagraph"/>
              <w:spacing w:before="9"/>
              <w:rPr>
                <w:sz w:val="12"/>
              </w:rPr>
            </w:pPr>
          </w:p>
          <w:p>
            <w:pPr>
              <w:pStyle w:val="TableParagraph"/>
              <w:spacing w:line="215" w:lineRule="exact" w:before="0"/>
              <w:ind w:left="223"/>
              <w:rPr>
                <w:sz w:val="18"/>
              </w:rPr>
            </w:pPr>
            <w:r>
              <w:rPr>
                <w:sz w:val="18"/>
              </w:rPr>
              <w:t>1,362,834.55 </w:t>
            </w:r>
          </w:p>
        </w:tc>
        <w:tc>
          <w:tcPr>
            <w:tcW w:w="1362" w:type="dxa"/>
          </w:tcPr>
          <w:p>
            <w:pPr>
              <w:pStyle w:val="TableParagraph"/>
              <w:spacing w:before="81"/>
              <w:ind w:right="496"/>
              <w:jc w:val="right"/>
              <w:rPr>
                <w:sz w:val="18"/>
              </w:rPr>
            </w:pPr>
            <w:r>
              <w:rPr>
                <w:sz w:val="18"/>
              </w:rPr>
              <w:t>否 </w:t>
            </w:r>
          </w:p>
        </w:tc>
      </w:tr>
      <w:tr>
        <w:trPr>
          <w:trHeight w:val="467" w:hRule="atLeast"/>
        </w:trPr>
        <w:tc>
          <w:tcPr>
            <w:tcW w:w="1421" w:type="dxa"/>
          </w:tcPr>
          <w:p>
            <w:pPr>
              <w:pStyle w:val="TableParagraph"/>
              <w:spacing w:before="115"/>
              <w:ind w:left="107"/>
              <w:rPr>
                <w:sz w:val="18"/>
              </w:rPr>
            </w:pPr>
            <w:r>
              <w:rPr>
                <w:sz w:val="18"/>
              </w:rPr>
              <w:t>其他应付款 </w:t>
            </w:r>
          </w:p>
        </w:tc>
        <w:tc>
          <w:tcPr>
            <w:tcW w:w="3260" w:type="dxa"/>
          </w:tcPr>
          <w:p>
            <w:pPr>
              <w:pStyle w:val="TableParagraph"/>
              <w:spacing w:before="115"/>
              <w:ind w:left="107"/>
              <w:rPr>
                <w:sz w:val="18"/>
              </w:rPr>
            </w:pPr>
            <w:r>
              <w:rPr>
                <w:sz w:val="18"/>
              </w:rPr>
              <w:t>浙江东横建筑工程有限公司 </w:t>
            </w:r>
          </w:p>
        </w:tc>
        <w:tc>
          <w:tcPr>
            <w:tcW w:w="1985" w:type="dxa"/>
          </w:tcPr>
          <w:p>
            <w:pPr>
              <w:pStyle w:val="TableParagraph"/>
              <w:spacing w:before="115"/>
              <w:ind w:left="107"/>
              <w:rPr>
                <w:sz w:val="18"/>
              </w:rPr>
            </w:pPr>
            <w:r>
              <w:rPr>
                <w:sz w:val="18"/>
              </w:rPr>
              <w:t>其他 </w:t>
            </w:r>
          </w:p>
        </w:tc>
        <w:tc>
          <w:tcPr>
            <w:tcW w:w="1561" w:type="dxa"/>
          </w:tcPr>
          <w:p>
            <w:pPr>
              <w:pStyle w:val="TableParagraph"/>
              <w:spacing w:before="115"/>
              <w:ind w:left="353" w:right="255"/>
              <w:jc w:val="center"/>
              <w:rPr>
                <w:sz w:val="18"/>
              </w:rPr>
            </w:pPr>
            <w:r>
              <w:rPr>
                <w:sz w:val="18"/>
              </w:rPr>
              <w:t>接受劳务 </w:t>
            </w:r>
          </w:p>
        </w:tc>
        <w:tc>
          <w:tcPr>
            <w:tcW w:w="1417" w:type="dxa"/>
          </w:tcPr>
          <w:p>
            <w:pPr>
              <w:pStyle w:val="TableParagraph"/>
              <w:spacing w:before="0"/>
              <w:ind w:right="9"/>
              <w:jc w:val="right"/>
              <w:rPr>
                <w:sz w:val="18"/>
              </w:rPr>
            </w:pPr>
            <w:r>
              <w:rPr>
                <w:sz w:val="18"/>
              </w:rPr>
              <w:t> </w:t>
            </w:r>
          </w:p>
          <w:p>
            <w:pPr>
              <w:pStyle w:val="TableParagraph"/>
              <w:spacing w:line="215" w:lineRule="exact" w:before="2"/>
              <w:ind w:right="9"/>
              <w:jc w:val="right"/>
              <w:rPr>
                <w:sz w:val="18"/>
              </w:rPr>
            </w:pPr>
            <w:r>
              <w:rPr>
                <w:sz w:val="18"/>
              </w:rPr>
              <w:t>13,577,073.00 </w:t>
            </w:r>
          </w:p>
        </w:tc>
        <w:tc>
          <w:tcPr>
            <w:tcW w:w="1477" w:type="dxa"/>
          </w:tcPr>
          <w:p>
            <w:pPr>
              <w:pStyle w:val="TableParagraph"/>
              <w:spacing w:before="0"/>
              <w:ind w:right="10"/>
              <w:jc w:val="right"/>
              <w:rPr>
                <w:sz w:val="18"/>
              </w:rPr>
            </w:pPr>
            <w:r>
              <w:rPr>
                <w:sz w:val="18"/>
              </w:rPr>
              <w:t> </w:t>
            </w:r>
          </w:p>
          <w:p>
            <w:pPr>
              <w:pStyle w:val="TableParagraph"/>
              <w:spacing w:line="215" w:lineRule="exact" w:before="2"/>
              <w:ind w:right="10"/>
              <w:jc w:val="right"/>
              <w:rPr>
                <w:sz w:val="18"/>
              </w:rPr>
            </w:pPr>
            <w:r>
              <w:rPr>
                <w:sz w:val="18"/>
              </w:rPr>
              <w:t>12,076,500.90 </w:t>
            </w:r>
          </w:p>
        </w:tc>
        <w:tc>
          <w:tcPr>
            <w:tcW w:w="1562" w:type="dxa"/>
          </w:tcPr>
          <w:p>
            <w:pPr>
              <w:pStyle w:val="TableParagraph"/>
              <w:spacing w:before="0"/>
              <w:ind w:right="10"/>
              <w:jc w:val="right"/>
              <w:rPr>
                <w:sz w:val="18"/>
              </w:rPr>
            </w:pPr>
            <w:r>
              <w:rPr>
                <w:sz w:val="18"/>
              </w:rPr>
              <w:t> </w:t>
            </w:r>
          </w:p>
          <w:p>
            <w:pPr>
              <w:pStyle w:val="TableParagraph"/>
              <w:spacing w:line="215" w:lineRule="exact" w:before="2"/>
              <w:ind w:right="12"/>
              <w:jc w:val="right"/>
              <w:rPr>
                <w:sz w:val="18"/>
              </w:rPr>
            </w:pPr>
            <w:r>
              <w:rPr>
                <w:sz w:val="18"/>
              </w:rPr>
              <w:t>25,436,500.90 </w:t>
            </w:r>
          </w:p>
        </w:tc>
        <w:tc>
          <w:tcPr>
            <w:tcW w:w="1417" w:type="dxa"/>
          </w:tcPr>
          <w:p>
            <w:pPr>
              <w:pStyle w:val="TableParagraph"/>
              <w:spacing w:before="0"/>
              <w:ind w:right="11"/>
              <w:jc w:val="right"/>
              <w:rPr>
                <w:sz w:val="18"/>
              </w:rPr>
            </w:pPr>
            <w:r>
              <w:rPr>
                <w:sz w:val="18"/>
              </w:rPr>
              <w:t> </w:t>
            </w:r>
          </w:p>
          <w:p>
            <w:pPr>
              <w:pStyle w:val="TableParagraph"/>
              <w:spacing w:line="215" w:lineRule="exact" w:before="2"/>
              <w:ind w:right="12"/>
              <w:jc w:val="right"/>
              <w:rPr>
                <w:sz w:val="18"/>
              </w:rPr>
            </w:pPr>
            <w:r>
              <w:rPr>
                <w:sz w:val="18"/>
              </w:rPr>
              <w:t>217,073.00 </w:t>
            </w:r>
          </w:p>
        </w:tc>
        <w:tc>
          <w:tcPr>
            <w:tcW w:w="1362" w:type="dxa"/>
          </w:tcPr>
          <w:p>
            <w:pPr>
              <w:pStyle w:val="TableParagraph"/>
              <w:spacing w:before="115"/>
              <w:ind w:right="496"/>
              <w:jc w:val="right"/>
              <w:rPr>
                <w:sz w:val="18"/>
              </w:rPr>
            </w:pPr>
            <w:r>
              <w:rPr>
                <w:sz w:val="18"/>
              </w:rPr>
              <w:t>否 </w:t>
            </w:r>
          </w:p>
        </w:tc>
      </w:tr>
    </w:tbl>
    <w:p>
      <w:pPr>
        <w:pStyle w:val="BodyText"/>
        <w:spacing w:before="1"/>
        <w:ind w:left="540"/>
      </w:pPr>
      <w:r>
        <w:rPr>
          <w:w w:val="100"/>
        </w:rPr>
        <w:t> </w:t>
      </w:r>
    </w:p>
    <w:p>
      <w:pPr>
        <w:spacing w:after="0"/>
        <w:sectPr>
          <w:pgSz w:w="16840" w:h="11910" w:orient="landscape"/>
          <w:pgMar w:header="882" w:footer="1195" w:top="1180" w:bottom="1380" w:left="900" w:right="260"/>
        </w:sectPr>
      </w:pPr>
    </w:p>
    <w:p>
      <w:pPr>
        <w:spacing w:before="56"/>
        <w:ind w:left="2605" w:right="0" w:firstLine="0"/>
        <w:jc w:val="left"/>
        <w:rPr>
          <w:sz w:val="18"/>
        </w:rPr>
      </w:pPr>
      <w:r>
        <w:rPr/>
        <w:pict>
          <v:rect style="position:absolute;margin-left:88.463997pt;margin-top:55.439983pt;width:443.59pt;height:.72pt;mso-position-horizontal-relative:page;mso-position-vertical-relative:page;z-index:15730176" filled="true" fillcolor="#000000" stroked="false">
            <v:fill type="solid"/>
            <w10:wrap type="none"/>
          </v:rect>
        </w:pict>
      </w: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p>
      <w:pPr>
        <w:pStyle w:val="BodyText"/>
        <w:spacing w:before="9"/>
        <w:ind w:left="0"/>
        <w:rPr>
          <w:sz w:val="28"/>
        </w:rPr>
      </w:pPr>
    </w:p>
    <w:p>
      <w:pPr>
        <w:pStyle w:val="BodyText"/>
        <w:spacing w:before="72"/>
        <w:ind w:left="138"/>
      </w:pPr>
      <w:r>
        <w:rPr>
          <w:w w:val="100"/>
        </w:rPr>
        <w:t> </w:t>
      </w:r>
    </w:p>
    <w:p>
      <w:pPr>
        <w:pStyle w:val="BodyText"/>
        <w:spacing w:before="5"/>
        <w:ind w:left="138"/>
      </w:pPr>
      <w:r>
        <w:rPr>
          <w:w w:val="100"/>
        </w:rPr>
        <w:t> </w:t>
      </w:r>
    </w:p>
    <w:p>
      <w:pPr>
        <w:pStyle w:val="BodyText"/>
        <w:spacing w:before="62"/>
        <w:ind w:left="138"/>
      </w:pPr>
      <w:r>
        <w:rPr/>
        <w:t>3、 临时公告未披露的事项 </w:t>
      </w:r>
    </w:p>
    <w:p>
      <w:pPr>
        <w:pStyle w:val="BodyText"/>
        <w:spacing w:before="65"/>
        <w:ind w:left="138"/>
      </w:pPr>
      <w:r>
        <w:rPr>
          <w:spacing w:val="-1"/>
        </w:rPr>
        <w:t>□适用 √不适用</w:t>
      </w:r>
      <w:r>
        <w:rPr>
          <w:spacing w:val="-3"/>
        </w:rPr>
        <w:t> </w:t>
      </w:r>
      <w:r>
        <w:rPr/>
        <w:t> </w:t>
      </w:r>
    </w:p>
    <w:p>
      <w:pPr>
        <w:pStyle w:val="BodyText"/>
        <w:spacing w:before="2"/>
        <w:ind w:left="138"/>
      </w:pPr>
      <w:r>
        <w:rPr>
          <w:w w:val="100"/>
        </w:rPr>
        <w:t> </w:t>
      </w:r>
    </w:p>
    <w:p>
      <w:pPr>
        <w:pStyle w:val="BodyText"/>
        <w:spacing w:before="64"/>
        <w:ind w:left="138"/>
      </w:pPr>
      <w:r>
        <w:rPr/>
        <w:t>(五)公司与存在关联关系的财务公司、公司控股财务公司与关联方之间的金融业务 </w:t>
      </w:r>
    </w:p>
    <w:p>
      <w:pPr>
        <w:pStyle w:val="BodyText"/>
        <w:spacing w:before="63"/>
        <w:ind w:left="138"/>
      </w:pPr>
      <w:r>
        <w:rPr>
          <w:spacing w:val="-1"/>
        </w:rPr>
        <w:t>□适用 √不适用</w:t>
      </w:r>
      <w:r>
        <w:rPr>
          <w:spacing w:val="-3"/>
        </w:rPr>
        <w:t> </w:t>
      </w:r>
      <w:r>
        <w:rPr/>
        <w:t> </w:t>
      </w:r>
    </w:p>
    <w:p>
      <w:pPr>
        <w:pStyle w:val="BodyText"/>
        <w:spacing w:before="4"/>
        <w:ind w:left="138"/>
      </w:pPr>
      <w:r>
        <w:rPr>
          <w:w w:val="100"/>
        </w:rPr>
        <w:t> </w:t>
      </w:r>
    </w:p>
    <w:p>
      <w:pPr>
        <w:spacing w:before="62"/>
        <w:ind w:left="138" w:right="0" w:firstLine="0"/>
        <w:jc w:val="left"/>
        <w:rPr>
          <w:sz w:val="21"/>
        </w:rPr>
      </w:pPr>
      <w:r>
        <w:rPr>
          <w:rFonts w:ascii="Calibri" w:eastAsia="Calibri"/>
          <w:b/>
          <w:sz w:val="21"/>
        </w:rPr>
        <w:t>(</w:t>
      </w:r>
      <w:r>
        <w:rPr>
          <w:sz w:val="21"/>
        </w:rPr>
        <w:t>六</w:t>
      </w:r>
      <w:r>
        <w:rPr>
          <w:rFonts w:ascii="Calibri" w:eastAsia="Calibri"/>
          <w:b/>
          <w:sz w:val="21"/>
        </w:rPr>
        <w:t>)</w:t>
      </w:r>
      <w:r>
        <w:rPr>
          <w:sz w:val="21"/>
        </w:rPr>
        <w:t>其他</w:t>
      </w:r>
    </w:p>
    <w:p>
      <w:pPr>
        <w:pStyle w:val="BodyText"/>
        <w:spacing w:before="65"/>
        <w:ind w:left="138"/>
      </w:pPr>
      <w:r>
        <w:rPr>
          <w:spacing w:val="11"/>
        </w:rPr>
        <w:t>□适用 √不适用</w:t>
      </w:r>
      <w:r>
        <w:rPr>
          <w:spacing w:val="-3"/>
        </w:rPr>
        <w:t> </w:t>
      </w:r>
      <w:r>
        <w:rPr/>
        <w:t> </w:t>
      </w:r>
    </w:p>
    <w:p>
      <w:pPr>
        <w:pStyle w:val="BodyText"/>
        <w:spacing w:before="2"/>
        <w:ind w:left="138"/>
      </w:pPr>
      <w:r>
        <w:rPr>
          <w:w w:val="100"/>
        </w:rPr>
        <w:t> </w:t>
      </w:r>
    </w:p>
    <w:p>
      <w:pPr>
        <w:pStyle w:val="BodyText"/>
        <w:spacing w:line="297" w:lineRule="auto" w:before="64"/>
        <w:ind w:left="138" w:right="5683"/>
      </w:pPr>
      <w:r>
        <w:rPr/>
        <w:t>十三、重大合同及其履行情况(一) 托管、承包、租赁事项1</w:t>
      </w:r>
      <w:r>
        <w:rPr>
          <w:spacing w:val="-1"/>
        </w:rPr>
        <w:t>、 托管情况</w:t>
      </w:r>
      <w:r>
        <w:rPr/>
        <w:t> </w:t>
      </w:r>
    </w:p>
    <w:p>
      <w:pPr>
        <w:pStyle w:val="BodyText"/>
        <w:spacing w:line="265" w:lineRule="exact"/>
        <w:ind w:left="138"/>
      </w:pPr>
      <w:r>
        <w:rPr>
          <w:spacing w:val="-1"/>
        </w:rPr>
        <w:t>□适用 √不适用</w:t>
      </w:r>
      <w:r>
        <w:rPr>
          <w:spacing w:val="-3"/>
        </w:rPr>
        <w:t> </w:t>
      </w:r>
      <w:r>
        <w:rPr/>
        <w:t> </w:t>
      </w:r>
    </w:p>
    <w:p>
      <w:pPr>
        <w:pStyle w:val="BodyText"/>
        <w:spacing w:before="5"/>
        <w:ind w:left="138"/>
      </w:pPr>
      <w:r>
        <w:rPr>
          <w:w w:val="100"/>
        </w:rPr>
        <w:t> </w:t>
      </w:r>
    </w:p>
    <w:p>
      <w:pPr>
        <w:pStyle w:val="BodyText"/>
        <w:spacing w:before="62"/>
        <w:ind w:left="138"/>
      </w:pPr>
      <w:r>
        <w:rPr/>
        <w:t>2、 承包情况 </w:t>
      </w:r>
    </w:p>
    <w:p>
      <w:pPr>
        <w:pStyle w:val="BodyText"/>
        <w:spacing w:before="65"/>
        <w:ind w:left="138"/>
      </w:pPr>
      <w:r>
        <w:rPr>
          <w:spacing w:val="-1"/>
        </w:rPr>
        <w:t>□适用 √不适用</w:t>
      </w:r>
      <w:r>
        <w:rPr>
          <w:spacing w:val="-3"/>
        </w:rPr>
        <w:t> </w:t>
      </w:r>
      <w:r>
        <w:rPr/>
        <w:t> </w:t>
      </w:r>
    </w:p>
    <w:p>
      <w:pPr>
        <w:pStyle w:val="BodyText"/>
        <w:spacing w:before="2"/>
        <w:ind w:left="138"/>
      </w:pPr>
      <w:r>
        <w:rPr>
          <w:w w:val="100"/>
        </w:rPr>
        <w:t> </w:t>
      </w:r>
    </w:p>
    <w:p>
      <w:pPr>
        <w:pStyle w:val="BodyText"/>
        <w:spacing w:before="62"/>
        <w:ind w:left="138"/>
      </w:pPr>
      <w:r>
        <w:rPr/>
        <w:t>3、 租赁情况 </w:t>
      </w:r>
    </w:p>
    <w:p>
      <w:pPr>
        <w:pStyle w:val="BodyText"/>
        <w:spacing w:before="64"/>
        <w:ind w:left="138"/>
      </w:pPr>
      <w:r>
        <w:rPr>
          <w:spacing w:val="-1"/>
        </w:rPr>
        <w:t>□适用 √不适用</w:t>
      </w:r>
      <w:r>
        <w:rPr>
          <w:spacing w:val="-3"/>
        </w:rPr>
        <w:t> </w:t>
      </w:r>
      <w:r>
        <w:rPr/>
        <w:t> </w:t>
      </w:r>
    </w:p>
    <w:p>
      <w:pPr>
        <w:pStyle w:val="BodyText"/>
        <w:spacing w:before="3"/>
        <w:ind w:left="138"/>
      </w:pPr>
      <w:r>
        <w:rPr>
          <w:w w:val="100"/>
        </w:rPr>
        <w:t> </w:t>
      </w:r>
    </w:p>
    <w:p>
      <w:pPr>
        <w:spacing w:after="0"/>
        <w:sectPr>
          <w:headerReference w:type="default" r:id="rId32"/>
          <w:footerReference w:type="default" r:id="rId33"/>
          <w:pgSz w:w="11910" w:h="16840"/>
          <w:pgMar w:header="0" w:footer="1195" w:top="780" w:bottom="1380" w:left="1660" w:right="1680"/>
        </w:sectPr>
      </w:pPr>
    </w:p>
    <w:p>
      <w:pPr>
        <w:pStyle w:val="BodyText"/>
        <w:ind w:left="0"/>
        <w:rPr>
          <w:sz w:val="20"/>
        </w:rPr>
      </w:pPr>
    </w:p>
    <w:p>
      <w:pPr>
        <w:pStyle w:val="BodyText"/>
        <w:spacing w:before="4"/>
        <w:ind w:left="0"/>
        <w:rPr>
          <w:sz w:val="27"/>
        </w:rPr>
      </w:pPr>
    </w:p>
    <w:p>
      <w:pPr>
        <w:pStyle w:val="BodyText"/>
        <w:spacing w:before="72"/>
        <w:ind w:left="220"/>
      </w:pPr>
      <w:bookmarkStart w:name="OLE_LINK2" w:id="8"/>
      <w:bookmarkEnd w:id="8"/>
      <w:r>
        <w:rPr/>
      </w:r>
      <w:bookmarkStart w:name="OLE_LINK3" w:id="9"/>
      <w:bookmarkEnd w:id="9"/>
      <w:r>
        <w:rPr/>
      </w:r>
      <w:r>
        <w:rPr>
          <w:spacing w:val="-6"/>
        </w:rPr>
        <w:t>(二) 担保情况</w:t>
      </w:r>
    </w:p>
    <w:p>
      <w:pPr>
        <w:pStyle w:val="BodyText"/>
        <w:spacing w:before="62"/>
        <w:ind w:left="220"/>
      </w:pPr>
      <w:r>
        <w:rPr/>
        <w:t>√适用 □不适用</w:t>
      </w:r>
      <w:r>
        <w:rPr>
          <w:spacing w:val="-3"/>
        </w:rPr>
        <w:t> </w:t>
      </w:r>
      <w:r>
        <w:rPr/>
        <w:t> </w:t>
      </w:r>
    </w:p>
    <w:p>
      <w:pPr>
        <w:pStyle w:val="BodyText"/>
        <w:spacing w:before="5"/>
        <w:ind w:left="11571"/>
      </w:pPr>
      <w:r>
        <w:rPr>
          <w:spacing w:val="5"/>
        </w:rPr>
        <w:t>单位: 万元 币种: 人民币</w:t>
      </w:r>
      <w:r>
        <w:rPr/>
        <w:t> </w:t>
      </w:r>
    </w:p>
    <w:tbl>
      <w:tblPr>
        <w:tblW w:w="0" w:type="auto"/>
        <w:jc w:val="left"/>
        <w:tblInd w:w="1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84"/>
        <w:gridCol w:w="922"/>
        <w:gridCol w:w="915"/>
        <w:gridCol w:w="1025"/>
        <w:gridCol w:w="920"/>
        <w:gridCol w:w="919"/>
        <w:gridCol w:w="393"/>
        <w:gridCol w:w="520"/>
        <w:gridCol w:w="921"/>
        <w:gridCol w:w="919"/>
        <w:gridCol w:w="919"/>
        <w:gridCol w:w="917"/>
        <w:gridCol w:w="1026"/>
        <w:gridCol w:w="917"/>
        <w:gridCol w:w="919"/>
        <w:gridCol w:w="900"/>
      </w:tblGrid>
      <w:tr>
        <w:trPr>
          <w:trHeight w:val="292" w:hRule="atLeast"/>
        </w:trPr>
        <w:tc>
          <w:tcPr>
            <w:tcW w:w="13936" w:type="dxa"/>
            <w:gridSpan w:val="16"/>
          </w:tcPr>
          <w:p>
            <w:pPr>
              <w:pStyle w:val="TableParagraph"/>
              <w:spacing w:line="259" w:lineRule="exact" w:before="13"/>
              <w:ind w:left="4903" w:right="4790"/>
              <w:jc w:val="center"/>
              <w:rPr>
                <w:sz w:val="21"/>
              </w:rPr>
            </w:pPr>
            <w:r>
              <w:rPr>
                <w:spacing w:val="-1"/>
                <w:sz w:val="21"/>
              </w:rPr>
              <w:t>公司对外担保情况</w:t>
            </w:r>
            <w:r>
              <w:rPr>
                <w:sz w:val="21"/>
              </w:rPr>
              <w:t>（不包括对子公司的担保） </w:t>
            </w:r>
          </w:p>
        </w:tc>
      </w:tr>
      <w:tr>
        <w:trPr>
          <w:trHeight w:val="1092" w:hRule="atLeast"/>
        </w:trPr>
        <w:tc>
          <w:tcPr>
            <w:tcW w:w="884" w:type="dxa"/>
          </w:tcPr>
          <w:p>
            <w:pPr>
              <w:pStyle w:val="TableParagraph"/>
              <w:spacing w:before="0"/>
              <w:rPr>
                <w:sz w:val="20"/>
              </w:rPr>
            </w:pPr>
          </w:p>
          <w:p>
            <w:pPr>
              <w:pStyle w:val="TableParagraph"/>
              <w:spacing w:before="155"/>
              <w:ind w:left="127"/>
              <w:rPr>
                <w:sz w:val="21"/>
              </w:rPr>
            </w:pPr>
            <w:r>
              <w:rPr>
                <w:sz w:val="21"/>
              </w:rPr>
              <w:t>担保方 </w:t>
            </w:r>
          </w:p>
        </w:tc>
        <w:tc>
          <w:tcPr>
            <w:tcW w:w="922" w:type="dxa"/>
          </w:tcPr>
          <w:p>
            <w:pPr>
              <w:pStyle w:val="TableParagraph"/>
              <w:spacing w:line="242" w:lineRule="auto" w:before="138"/>
              <w:ind w:left="40" w:right="27"/>
              <w:jc w:val="both"/>
              <w:rPr>
                <w:sz w:val="21"/>
              </w:rPr>
            </w:pPr>
            <w:r>
              <w:rPr>
                <w:spacing w:val="-1"/>
                <w:sz w:val="21"/>
              </w:rPr>
              <w:t>担保方与上市公司</w:t>
            </w:r>
            <w:r>
              <w:rPr>
                <w:sz w:val="21"/>
              </w:rPr>
              <w:t>的关系 </w:t>
            </w:r>
          </w:p>
        </w:tc>
        <w:tc>
          <w:tcPr>
            <w:tcW w:w="915" w:type="dxa"/>
          </w:tcPr>
          <w:p>
            <w:pPr>
              <w:pStyle w:val="TableParagraph"/>
              <w:spacing w:before="0"/>
              <w:rPr>
                <w:sz w:val="20"/>
              </w:rPr>
            </w:pPr>
          </w:p>
          <w:p>
            <w:pPr>
              <w:pStyle w:val="TableParagraph"/>
              <w:spacing w:before="155"/>
              <w:ind w:left="35"/>
              <w:rPr>
                <w:sz w:val="21"/>
              </w:rPr>
            </w:pPr>
            <w:r>
              <w:rPr>
                <w:sz w:val="21"/>
              </w:rPr>
              <w:t>被担保方</w:t>
            </w:r>
          </w:p>
        </w:tc>
        <w:tc>
          <w:tcPr>
            <w:tcW w:w="1025" w:type="dxa"/>
          </w:tcPr>
          <w:p>
            <w:pPr>
              <w:pStyle w:val="TableParagraph"/>
              <w:spacing w:before="0"/>
              <w:rPr>
                <w:sz w:val="20"/>
              </w:rPr>
            </w:pPr>
          </w:p>
          <w:p>
            <w:pPr>
              <w:pStyle w:val="TableParagraph"/>
              <w:spacing w:before="155"/>
              <w:ind w:right="-29"/>
              <w:jc w:val="right"/>
              <w:rPr>
                <w:sz w:val="21"/>
              </w:rPr>
            </w:pPr>
            <w:r>
              <w:rPr>
                <w:spacing w:val="-1"/>
                <w:sz w:val="21"/>
              </w:rPr>
              <w:t>担保金额</w:t>
            </w:r>
            <w:r>
              <w:rPr>
                <w:sz w:val="21"/>
              </w:rPr>
              <w:t> </w:t>
            </w:r>
          </w:p>
        </w:tc>
        <w:tc>
          <w:tcPr>
            <w:tcW w:w="920" w:type="dxa"/>
          </w:tcPr>
          <w:p>
            <w:pPr>
              <w:pStyle w:val="TableParagraph"/>
              <w:spacing w:line="242" w:lineRule="auto" w:before="3"/>
              <w:ind w:left="89" w:right="28" w:hanging="53"/>
              <w:jc w:val="both"/>
              <w:rPr>
                <w:sz w:val="21"/>
              </w:rPr>
            </w:pPr>
            <w:r>
              <w:rPr>
                <w:spacing w:val="-1"/>
                <w:sz w:val="21"/>
              </w:rPr>
              <w:t>担保发生</w:t>
            </w:r>
            <w:r>
              <w:rPr>
                <w:sz w:val="21"/>
              </w:rPr>
              <w:t>日期(协议签署</w:t>
            </w:r>
          </w:p>
          <w:p>
            <w:pPr>
              <w:pStyle w:val="TableParagraph"/>
              <w:spacing w:line="252" w:lineRule="exact" w:before="1"/>
              <w:ind w:left="298"/>
              <w:rPr>
                <w:sz w:val="21"/>
              </w:rPr>
            </w:pPr>
            <w:r>
              <w:rPr>
                <w:sz w:val="21"/>
              </w:rPr>
              <w:t>日) </w:t>
            </w:r>
          </w:p>
        </w:tc>
        <w:tc>
          <w:tcPr>
            <w:tcW w:w="919" w:type="dxa"/>
          </w:tcPr>
          <w:p>
            <w:pPr>
              <w:pStyle w:val="TableParagraph"/>
              <w:spacing w:before="5"/>
              <w:rPr>
                <w:sz w:val="21"/>
              </w:rPr>
            </w:pPr>
          </w:p>
          <w:p>
            <w:pPr>
              <w:pStyle w:val="TableParagraph"/>
              <w:spacing w:line="244" w:lineRule="auto" w:before="0"/>
              <w:ind w:left="142" w:right="28" w:firstLine="105"/>
              <w:rPr>
                <w:sz w:val="21"/>
              </w:rPr>
            </w:pPr>
            <w:r>
              <w:rPr>
                <w:sz w:val="21"/>
              </w:rPr>
              <w:t>担保</w:t>
            </w:r>
            <w:r>
              <w:rPr>
                <w:spacing w:val="1"/>
                <w:sz w:val="21"/>
              </w:rPr>
              <w:t> </w:t>
            </w:r>
            <w:r>
              <w:rPr>
                <w:sz w:val="21"/>
              </w:rPr>
              <w:t>起始日 </w:t>
            </w:r>
          </w:p>
        </w:tc>
        <w:tc>
          <w:tcPr>
            <w:tcW w:w="913" w:type="dxa"/>
            <w:gridSpan w:val="2"/>
          </w:tcPr>
          <w:p>
            <w:pPr>
              <w:pStyle w:val="TableParagraph"/>
              <w:spacing w:before="5"/>
              <w:rPr>
                <w:sz w:val="21"/>
              </w:rPr>
            </w:pPr>
          </w:p>
          <w:p>
            <w:pPr>
              <w:pStyle w:val="TableParagraph"/>
              <w:spacing w:line="244" w:lineRule="auto" w:before="0"/>
              <w:ind w:left="139" w:right="24" w:firstLine="105"/>
              <w:rPr>
                <w:sz w:val="21"/>
              </w:rPr>
            </w:pPr>
            <w:r>
              <w:rPr>
                <w:sz w:val="21"/>
              </w:rPr>
              <w:t>担保</w:t>
            </w:r>
            <w:r>
              <w:rPr>
                <w:spacing w:val="1"/>
                <w:sz w:val="21"/>
              </w:rPr>
              <w:t> </w:t>
            </w:r>
            <w:r>
              <w:rPr>
                <w:sz w:val="21"/>
              </w:rPr>
              <w:t>到期日 </w:t>
            </w:r>
          </w:p>
        </w:tc>
        <w:tc>
          <w:tcPr>
            <w:tcW w:w="921" w:type="dxa"/>
          </w:tcPr>
          <w:p>
            <w:pPr>
              <w:pStyle w:val="TableParagraph"/>
              <w:spacing w:before="0"/>
              <w:rPr>
                <w:sz w:val="20"/>
              </w:rPr>
            </w:pPr>
          </w:p>
          <w:p>
            <w:pPr>
              <w:pStyle w:val="TableParagraph"/>
              <w:spacing w:before="155"/>
              <w:ind w:left="40"/>
              <w:rPr>
                <w:sz w:val="21"/>
              </w:rPr>
            </w:pPr>
            <w:r>
              <w:rPr>
                <w:sz w:val="21"/>
              </w:rPr>
              <w:t>担保类型</w:t>
            </w:r>
          </w:p>
        </w:tc>
        <w:tc>
          <w:tcPr>
            <w:tcW w:w="919" w:type="dxa"/>
          </w:tcPr>
          <w:p>
            <w:pPr>
              <w:pStyle w:val="TableParagraph"/>
              <w:spacing w:before="5"/>
              <w:rPr>
                <w:sz w:val="21"/>
              </w:rPr>
            </w:pPr>
          </w:p>
          <w:p>
            <w:pPr>
              <w:pStyle w:val="TableParagraph"/>
              <w:spacing w:before="0"/>
              <w:ind w:left="142"/>
              <w:rPr>
                <w:sz w:val="21"/>
              </w:rPr>
            </w:pPr>
            <w:r>
              <w:rPr>
                <w:sz w:val="21"/>
              </w:rPr>
              <w:t>担保物</w:t>
            </w:r>
          </w:p>
          <w:p>
            <w:pPr>
              <w:pStyle w:val="TableParagraph"/>
              <w:spacing w:before="5"/>
              <w:ind w:left="38"/>
              <w:rPr>
                <w:sz w:val="21"/>
              </w:rPr>
            </w:pPr>
            <w:r>
              <w:rPr>
                <w:sz w:val="21"/>
              </w:rPr>
              <w:t>（如有）</w:t>
            </w:r>
          </w:p>
        </w:tc>
        <w:tc>
          <w:tcPr>
            <w:tcW w:w="919" w:type="dxa"/>
          </w:tcPr>
          <w:p>
            <w:pPr>
              <w:pStyle w:val="TableParagraph"/>
              <w:spacing w:line="242" w:lineRule="auto" w:before="138"/>
              <w:ind w:left="39" w:right="25"/>
              <w:jc w:val="center"/>
              <w:rPr>
                <w:sz w:val="21"/>
              </w:rPr>
            </w:pPr>
            <w:r>
              <w:rPr>
                <w:spacing w:val="-1"/>
                <w:sz w:val="21"/>
              </w:rPr>
              <w:t>担保是否已经履行</w:t>
            </w:r>
            <w:r>
              <w:rPr>
                <w:sz w:val="21"/>
              </w:rPr>
              <w:t>完毕 </w:t>
            </w:r>
          </w:p>
        </w:tc>
        <w:tc>
          <w:tcPr>
            <w:tcW w:w="917" w:type="dxa"/>
          </w:tcPr>
          <w:p>
            <w:pPr>
              <w:pStyle w:val="TableParagraph"/>
              <w:spacing w:before="5"/>
              <w:rPr>
                <w:sz w:val="21"/>
              </w:rPr>
            </w:pPr>
          </w:p>
          <w:p>
            <w:pPr>
              <w:pStyle w:val="TableParagraph"/>
              <w:spacing w:line="244" w:lineRule="auto" w:before="0"/>
              <w:ind w:left="250" w:right="23" w:hanging="212"/>
              <w:rPr>
                <w:sz w:val="21"/>
              </w:rPr>
            </w:pPr>
            <w:r>
              <w:rPr>
                <w:spacing w:val="-1"/>
                <w:sz w:val="21"/>
              </w:rPr>
              <w:t>担保是否</w:t>
            </w:r>
            <w:r>
              <w:rPr>
                <w:sz w:val="21"/>
              </w:rPr>
              <w:t>逾期 </w:t>
            </w:r>
          </w:p>
        </w:tc>
        <w:tc>
          <w:tcPr>
            <w:tcW w:w="1026" w:type="dxa"/>
          </w:tcPr>
          <w:p>
            <w:pPr>
              <w:pStyle w:val="TableParagraph"/>
              <w:spacing w:before="5"/>
              <w:rPr>
                <w:sz w:val="21"/>
              </w:rPr>
            </w:pPr>
          </w:p>
          <w:p>
            <w:pPr>
              <w:pStyle w:val="TableParagraph"/>
              <w:spacing w:line="244" w:lineRule="auto" w:before="0"/>
              <w:ind w:left="303" w:right="79" w:hanging="212"/>
              <w:rPr>
                <w:sz w:val="21"/>
              </w:rPr>
            </w:pPr>
            <w:r>
              <w:rPr>
                <w:spacing w:val="-1"/>
                <w:sz w:val="21"/>
              </w:rPr>
              <w:t>担保逾期</w:t>
            </w:r>
            <w:r>
              <w:rPr>
                <w:sz w:val="21"/>
              </w:rPr>
              <w:t>金额 </w:t>
            </w:r>
          </w:p>
        </w:tc>
        <w:tc>
          <w:tcPr>
            <w:tcW w:w="917" w:type="dxa"/>
          </w:tcPr>
          <w:p>
            <w:pPr>
              <w:pStyle w:val="TableParagraph"/>
              <w:spacing w:before="5"/>
              <w:rPr>
                <w:sz w:val="21"/>
              </w:rPr>
            </w:pPr>
          </w:p>
          <w:p>
            <w:pPr>
              <w:pStyle w:val="TableParagraph"/>
              <w:spacing w:line="244" w:lineRule="auto" w:before="0"/>
              <w:ind w:left="350" w:right="26" w:hanging="315"/>
              <w:rPr>
                <w:sz w:val="21"/>
              </w:rPr>
            </w:pPr>
            <w:r>
              <w:rPr>
                <w:spacing w:val="-1"/>
                <w:sz w:val="21"/>
              </w:rPr>
              <w:t>反担保情</w:t>
            </w:r>
            <w:r>
              <w:rPr>
                <w:sz w:val="21"/>
              </w:rPr>
              <w:t>况 </w:t>
            </w:r>
          </w:p>
        </w:tc>
        <w:tc>
          <w:tcPr>
            <w:tcW w:w="919" w:type="dxa"/>
          </w:tcPr>
          <w:p>
            <w:pPr>
              <w:pStyle w:val="TableParagraph"/>
              <w:spacing w:before="5"/>
              <w:rPr>
                <w:sz w:val="21"/>
              </w:rPr>
            </w:pPr>
          </w:p>
          <w:p>
            <w:pPr>
              <w:pStyle w:val="TableParagraph"/>
              <w:spacing w:line="244" w:lineRule="auto" w:before="0"/>
              <w:ind w:left="38" w:right="26"/>
              <w:rPr>
                <w:sz w:val="21"/>
              </w:rPr>
            </w:pPr>
            <w:r>
              <w:rPr>
                <w:spacing w:val="-1"/>
                <w:sz w:val="21"/>
              </w:rPr>
              <w:t>是否为关联方担保</w:t>
            </w:r>
          </w:p>
        </w:tc>
        <w:tc>
          <w:tcPr>
            <w:tcW w:w="900" w:type="dxa"/>
          </w:tcPr>
          <w:p>
            <w:pPr>
              <w:pStyle w:val="TableParagraph"/>
              <w:spacing w:before="5"/>
              <w:rPr>
                <w:sz w:val="21"/>
              </w:rPr>
            </w:pPr>
          </w:p>
          <w:p>
            <w:pPr>
              <w:pStyle w:val="TableParagraph"/>
              <w:spacing w:line="244" w:lineRule="auto" w:before="0"/>
              <w:ind w:left="237" w:right="124"/>
              <w:rPr>
                <w:sz w:val="21"/>
              </w:rPr>
            </w:pPr>
            <w:r>
              <w:rPr>
                <w:sz w:val="21"/>
              </w:rPr>
              <w:t>关联关系 </w:t>
            </w:r>
          </w:p>
        </w:tc>
      </w:tr>
      <w:tr>
        <w:trPr>
          <w:trHeight w:val="292" w:hRule="atLeast"/>
        </w:trPr>
        <w:tc>
          <w:tcPr>
            <w:tcW w:w="884" w:type="dxa"/>
          </w:tcPr>
          <w:p>
            <w:pPr>
              <w:pStyle w:val="TableParagraph"/>
              <w:spacing w:before="1"/>
              <w:ind w:left="31"/>
              <w:rPr>
                <w:sz w:val="21"/>
              </w:rPr>
            </w:pPr>
            <w:r>
              <w:rPr>
                <w:sz w:val="21"/>
              </w:rPr>
              <w:t>无 </w:t>
            </w:r>
          </w:p>
        </w:tc>
        <w:tc>
          <w:tcPr>
            <w:tcW w:w="922" w:type="dxa"/>
          </w:tcPr>
          <w:p>
            <w:pPr>
              <w:pStyle w:val="TableParagraph"/>
              <w:spacing w:line="262" w:lineRule="exact" w:before="10"/>
              <w:ind w:left="30"/>
              <w:rPr>
                <w:sz w:val="21"/>
              </w:rPr>
            </w:pPr>
            <w:r>
              <w:rPr>
                <w:w w:val="100"/>
                <w:sz w:val="21"/>
              </w:rPr>
              <w:t> </w:t>
            </w:r>
            <w:r>
              <w:rPr>
                <w:sz w:val="21"/>
              </w:rPr>
              <w:t> </w:t>
            </w:r>
            <w:r>
              <w:rPr>
                <w:color w:val="FFC000"/>
                <w:w w:val="100"/>
                <w:sz w:val="21"/>
              </w:rPr>
              <w:t> </w:t>
            </w:r>
          </w:p>
        </w:tc>
        <w:tc>
          <w:tcPr>
            <w:tcW w:w="915" w:type="dxa"/>
          </w:tcPr>
          <w:p>
            <w:pPr>
              <w:pStyle w:val="TableParagraph"/>
              <w:spacing w:line="262" w:lineRule="exact" w:before="10"/>
              <w:ind w:left="27"/>
              <w:rPr>
                <w:sz w:val="21"/>
              </w:rPr>
            </w:pPr>
            <w:r>
              <w:rPr>
                <w:sz w:val="21"/>
              </w:rPr>
              <w:t>无 </w:t>
            </w:r>
          </w:p>
        </w:tc>
        <w:tc>
          <w:tcPr>
            <w:tcW w:w="1025" w:type="dxa"/>
          </w:tcPr>
          <w:p>
            <w:pPr>
              <w:pStyle w:val="TableParagraph"/>
              <w:spacing w:line="262" w:lineRule="exact" w:before="10"/>
              <w:ind w:right="1"/>
              <w:jc w:val="right"/>
              <w:rPr>
                <w:sz w:val="21"/>
              </w:rPr>
            </w:pPr>
            <w:r>
              <w:rPr>
                <w:sz w:val="21"/>
              </w:rPr>
              <w:t>0 </w:t>
            </w:r>
          </w:p>
        </w:tc>
        <w:tc>
          <w:tcPr>
            <w:tcW w:w="920" w:type="dxa"/>
          </w:tcPr>
          <w:p>
            <w:pPr>
              <w:pStyle w:val="TableParagraph"/>
              <w:spacing w:line="262" w:lineRule="exact" w:before="10"/>
              <w:ind w:left="27"/>
              <w:rPr>
                <w:sz w:val="21"/>
              </w:rPr>
            </w:pPr>
            <w:r>
              <w:rPr>
                <w:w w:val="100"/>
                <w:sz w:val="21"/>
              </w:rPr>
              <w:t> </w:t>
            </w:r>
          </w:p>
        </w:tc>
        <w:tc>
          <w:tcPr>
            <w:tcW w:w="919" w:type="dxa"/>
          </w:tcPr>
          <w:p>
            <w:pPr>
              <w:pStyle w:val="TableParagraph"/>
              <w:spacing w:line="262" w:lineRule="exact" w:before="10"/>
              <w:ind w:left="29"/>
              <w:rPr>
                <w:sz w:val="21"/>
              </w:rPr>
            </w:pPr>
            <w:r>
              <w:rPr>
                <w:w w:val="100"/>
                <w:sz w:val="21"/>
              </w:rPr>
              <w:t> </w:t>
            </w:r>
          </w:p>
        </w:tc>
        <w:tc>
          <w:tcPr>
            <w:tcW w:w="913" w:type="dxa"/>
            <w:gridSpan w:val="2"/>
          </w:tcPr>
          <w:p>
            <w:pPr>
              <w:pStyle w:val="TableParagraph"/>
              <w:spacing w:line="262" w:lineRule="exact" w:before="10"/>
              <w:ind w:left="29"/>
              <w:rPr>
                <w:sz w:val="21"/>
              </w:rPr>
            </w:pPr>
            <w:r>
              <w:rPr>
                <w:w w:val="100"/>
                <w:sz w:val="21"/>
              </w:rPr>
              <w:t> </w:t>
            </w:r>
          </w:p>
        </w:tc>
        <w:tc>
          <w:tcPr>
            <w:tcW w:w="921" w:type="dxa"/>
          </w:tcPr>
          <w:p>
            <w:pPr>
              <w:pStyle w:val="TableParagraph"/>
              <w:spacing w:line="262" w:lineRule="exact" w:before="10"/>
              <w:ind w:left="30"/>
              <w:rPr>
                <w:sz w:val="21"/>
              </w:rPr>
            </w:pPr>
            <w:r>
              <w:rPr>
                <w:w w:val="100"/>
                <w:sz w:val="21"/>
              </w:rPr>
              <w:t> </w:t>
            </w:r>
            <w:r>
              <w:rPr>
                <w:sz w:val="21"/>
              </w:rPr>
              <w:t> </w:t>
            </w:r>
            <w:r>
              <w:rPr>
                <w:color w:val="FFC000"/>
                <w:w w:val="100"/>
                <w:sz w:val="21"/>
              </w:rPr>
              <w:t> </w:t>
            </w:r>
          </w:p>
        </w:tc>
        <w:tc>
          <w:tcPr>
            <w:tcW w:w="919" w:type="dxa"/>
          </w:tcPr>
          <w:p>
            <w:pPr>
              <w:pStyle w:val="TableParagraph"/>
              <w:spacing w:line="262" w:lineRule="exact" w:before="10"/>
              <w:ind w:left="29"/>
              <w:rPr>
                <w:sz w:val="21"/>
              </w:rPr>
            </w:pPr>
            <w:r>
              <w:rPr>
                <w:w w:val="100"/>
                <w:sz w:val="21"/>
              </w:rPr>
              <w:t> </w:t>
            </w:r>
          </w:p>
        </w:tc>
        <w:tc>
          <w:tcPr>
            <w:tcW w:w="919" w:type="dxa"/>
          </w:tcPr>
          <w:p>
            <w:pPr>
              <w:pStyle w:val="TableParagraph"/>
              <w:spacing w:line="262" w:lineRule="exact" w:before="10"/>
              <w:ind w:left="29"/>
              <w:rPr>
                <w:sz w:val="21"/>
              </w:rPr>
            </w:pPr>
            <w:r>
              <w:rPr>
                <w:w w:val="100"/>
                <w:sz w:val="21"/>
              </w:rPr>
              <w:t> </w:t>
            </w:r>
            <w:r>
              <w:rPr>
                <w:sz w:val="21"/>
              </w:rPr>
              <w:t> </w:t>
            </w:r>
            <w:r>
              <w:rPr>
                <w:color w:val="FFC000"/>
                <w:w w:val="100"/>
                <w:sz w:val="21"/>
              </w:rPr>
              <w:t> </w:t>
            </w:r>
          </w:p>
        </w:tc>
        <w:tc>
          <w:tcPr>
            <w:tcW w:w="917" w:type="dxa"/>
          </w:tcPr>
          <w:p>
            <w:pPr>
              <w:pStyle w:val="TableParagraph"/>
              <w:spacing w:line="262" w:lineRule="exact" w:before="10"/>
              <w:ind w:left="32"/>
              <w:rPr>
                <w:sz w:val="21"/>
              </w:rPr>
            </w:pPr>
            <w:r>
              <w:rPr>
                <w:w w:val="100"/>
                <w:sz w:val="21"/>
              </w:rPr>
              <w:t> </w:t>
            </w:r>
            <w:r>
              <w:rPr>
                <w:sz w:val="21"/>
              </w:rPr>
              <w:t> </w:t>
            </w:r>
            <w:r>
              <w:rPr>
                <w:color w:val="FFC000"/>
                <w:w w:val="100"/>
                <w:sz w:val="21"/>
              </w:rPr>
              <w:t> </w:t>
            </w:r>
          </w:p>
        </w:tc>
        <w:tc>
          <w:tcPr>
            <w:tcW w:w="1026" w:type="dxa"/>
          </w:tcPr>
          <w:p>
            <w:pPr>
              <w:pStyle w:val="TableParagraph"/>
              <w:spacing w:line="262" w:lineRule="exact" w:before="10"/>
              <w:ind w:right="-15"/>
              <w:jc w:val="right"/>
              <w:rPr>
                <w:sz w:val="21"/>
              </w:rPr>
            </w:pPr>
            <w:r>
              <w:rPr>
                <w:w w:val="100"/>
                <w:sz w:val="21"/>
              </w:rPr>
              <w:t> </w:t>
            </w:r>
          </w:p>
        </w:tc>
        <w:tc>
          <w:tcPr>
            <w:tcW w:w="917" w:type="dxa"/>
          </w:tcPr>
          <w:p>
            <w:pPr>
              <w:pStyle w:val="TableParagraph"/>
              <w:spacing w:line="262" w:lineRule="exact" w:before="10"/>
              <w:ind w:left="29"/>
              <w:rPr>
                <w:sz w:val="21"/>
              </w:rPr>
            </w:pPr>
            <w:r>
              <w:rPr>
                <w:w w:val="100"/>
                <w:sz w:val="21"/>
              </w:rPr>
              <w:t> </w:t>
            </w:r>
          </w:p>
        </w:tc>
        <w:tc>
          <w:tcPr>
            <w:tcW w:w="919" w:type="dxa"/>
          </w:tcPr>
          <w:p>
            <w:pPr>
              <w:pStyle w:val="TableParagraph"/>
              <w:spacing w:line="262" w:lineRule="exact" w:before="10"/>
              <w:ind w:left="28"/>
              <w:rPr>
                <w:sz w:val="21"/>
              </w:rPr>
            </w:pPr>
            <w:r>
              <w:rPr>
                <w:w w:val="100"/>
                <w:sz w:val="21"/>
              </w:rPr>
              <w:t> </w:t>
            </w:r>
            <w:r>
              <w:rPr>
                <w:sz w:val="21"/>
              </w:rPr>
              <w:t> </w:t>
            </w:r>
            <w:r>
              <w:rPr>
                <w:color w:val="FFC000"/>
                <w:w w:val="100"/>
                <w:sz w:val="21"/>
              </w:rPr>
              <w:t> </w:t>
            </w:r>
          </w:p>
        </w:tc>
        <w:tc>
          <w:tcPr>
            <w:tcW w:w="900" w:type="dxa"/>
          </w:tcPr>
          <w:p>
            <w:pPr>
              <w:pStyle w:val="TableParagraph"/>
              <w:spacing w:line="262" w:lineRule="exact" w:before="10"/>
              <w:ind w:left="449"/>
              <w:rPr>
                <w:sz w:val="21"/>
              </w:rPr>
            </w:pPr>
            <w:r>
              <w:rPr>
                <w:w w:val="100"/>
                <w:sz w:val="21"/>
              </w:rPr>
              <w:t> </w:t>
            </w:r>
            <w:r>
              <w:rPr>
                <w:sz w:val="21"/>
              </w:rPr>
              <w:t> </w:t>
            </w:r>
            <w:r>
              <w:rPr>
                <w:color w:val="FFC000"/>
                <w:w w:val="100"/>
                <w:sz w:val="21"/>
              </w:rPr>
              <w:t> </w:t>
            </w:r>
          </w:p>
        </w:tc>
      </w:tr>
      <w:tr>
        <w:trPr>
          <w:trHeight w:val="306" w:hRule="atLeast"/>
        </w:trPr>
        <w:tc>
          <w:tcPr>
            <w:tcW w:w="5978" w:type="dxa"/>
            <w:gridSpan w:val="7"/>
          </w:tcPr>
          <w:p>
            <w:pPr>
              <w:pStyle w:val="TableParagraph"/>
              <w:spacing w:before="17"/>
              <w:ind w:left="31"/>
              <w:rPr>
                <w:sz w:val="21"/>
              </w:rPr>
            </w:pPr>
            <w:r>
              <w:rPr>
                <w:spacing w:val="-1"/>
                <w:sz w:val="21"/>
              </w:rPr>
              <w:t>报告期内担保发生额合计</w:t>
            </w:r>
            <w:r>
              <w:rPr>
                <w:sz w:val="21"/>
              </w:rPr>
              <w:t>（不包括对子公司的担保） </w:t>
            </w:r>
          </w:p>
        </w:tc>
        <w:tc>
          <w:tcPr>
            <w:tcW w:w="7958" w:type="dxa"/>
            <w:gridSpan w:val="9"/>
          </w:tcPr>
          <w:p>
            <w:pPr>
              <w:pStyle w:val="TableParagraph"/>
              <w:spacing w:before="17"/>
              <w:ind w:right="-15"/>
              <w:jc w:val="right"/>
              <w:rPr>
                <w:sz w:val="21"/>
              </w:rPr>
            </w:pPr>
            <w:r>
              <w:rPr>
                <w:sz w:val="21"/>
              </w:rPr>
              <w:t>0 </w:t>
            </w:r>
          </w:p>
        </w:tc>
      </w:tr>
      <w:tr>
        <w:trPr>
          <w:trHeight w:val="309" w:hRule="atLeast"/>
        </w:trPr>
        <w:tc>
          <w:tcPr>
            <w:tcW w:w="5978" w:type="dxa"/>
            <w:gridSpan w:val="7"/>
          </w:tcPr>
          <w:p>
            <w:pPr>
              <w:pStyle w:val="TableParagraph"/>
              <w:spacing w:before="20"/>
              <w:ind w:left="31"/>
              <w:rPr>
                <w:sz w:val="21"/>
              </w:rPr>
            </w:pPr>
            <w:r>
              <w:rPr>
                <w:spacing w:val="-1"/>
                <w:sz w:val="21"/>
              </w:rPr>
              <w:t>报告期末担保余额合计</w:t>
            </w:r>
            <w:r>
              <w:rPr>
                <w:sz w:val="21"/>
              </w:rPr>
              <w:t>（A）（不包括对子公司的担保） </w:t>
            </w:r>
          </w:p>
        </w:tc>
        <w:tc>
          <w:tcPr>
            <w:tcW w:w="7958" w:type="dxa"/>
            <w:gridSpan w:val="9"/>
          </w:tcPr>
          <w:p>
            <w:pPr>
              <w:pStyle w:val="TableParagraph"/>
              <w:spacing w:before="20"/>
              <w:ind w:right="-15"/>
              <w:jc w:val="right"/>
              <w:rPr>
                <w:sz w:val="21"/>
              </w:rPr>
            </w:pPr>
            <w:r>
              <w:rPr>
                <w:sz w:val="21"/>
              </w:rPr>
              <w:t>0 </w:t>
            </w:r>
          </w:p>
        </w:tc>
      </w:tr>
      <w:tr>
        <w:trPr>
          <w:trHeight w:val="306" w:hRule="atLeast"/>
        </w:trPr>
        <w:tc>
          <w:tcPr>
            <w:tcW w:w="13936" w:type="dxa"/>
            <w:gridSpan w:val="16"/>
          </w:tcPr>
          <w:p>
            <w:pPr>
              <w:pStyle w:val="TableParagraph"/>
              <w:spacing w:before="18"/>
              <w:ind w:left="4822" w:right="4790"/>
              <w:jc w:val="center"/>
              <w:rPr>
                <w:sz w:val="21"/>
              </w:rPr>
            </w:pPr>
            <w:r>
              <w:rPr>
                <w:spacing w:val="-1"/>
                <w:sz w:val="21"/>
              </w:rPr>
              <w:t>公司及其子公司对子公司的担保情况</w:t>
            </w:r>
            <w:r>
              <w:rPr>
                <w:sz w:val="21"/>
              </w:rPr>
              <w:t> </w:t>
            </w:r>
          </w:p>
        </w:tc>
      </w:tr>
      <w:tr>
        <w:trPr>
          <w:trHeight w:val="309" w:hRule="atLeast"/>
        </w:trPr>
        <w:tc>
          <w:tcPr>
            <w:tcW w:w="5978" w:type="dxa"/>
            <w:gridSpan w:val="7"/>
          </w:tcPr>
          <w:p>
            <w:pPr>
              <w:pStyle w:val="TableParagraph"/>
              <w:spacing w:before="20"/>
              <w:ind w:left="31"/>
              <w:rPr>
                <w:sz w:val="21"/>
              </w:rPr>
            </w:pPr>
            <w:r>
              <w:rPr>
                <w:spacing w:val="-1"/>
                <w:sz w:val="21"/>
              </w:rPr>
              <w:t>报告期内对子公司担保发生额合计</w:t>
            </w:r>
            <w:r>
              <w:rPr>
                <w:color w:val="FF0000"/>
                <w:sz w:val="21"/>
              </w:rPr>
              <w:t> </w:t>
            </w:r>
          </w:p>
        </w:tc>
        <w:tc>
          <w:tcPr>
            <w:tcW w:w="7958" w:type="dxa"/>
            <w:gridSpan w:val="9"/>
          </w:tcPr>
          <w:p>
            <w:pPr>
              <w:pStyle w:val="TableParagraph"/>
              <w:spacing w:before="20"/>
              <w:ind w:right="-15"/>
              <w:jc w:val="right"/>
              <w:rPr>
                <w:sz w:val="21"/>
              </w:rPr>
            </w:pPr>
            <w:r>
              <w:rPr>
                <w:sz w:val="21"/>
              </w:rPr>
              <w:t>97,500 </w:t>
            </w:r>
          </w:p>
        </w:tc>
      </w:tr>
      <w:tr>
        <w:trPr>
          <w:trHeight w:val="306" w:hRule="atLeast"/>
        </w:trPr>
        <w:tc>
          <w:tcPr>
            <w:tcW w:w="5978" w:type="dxa"/>
            <w:gridSpan w:val="7"/>
          </w:tcPr>
          <w:p>
            <w:pPr>
              <w:pStyle w:val="TableParagraph"/>
              <w:spacing w:before="17"/>
              <w:ind w:left="31"/>
              <w:rPr>
                <w:sz w:val="21"/>
              </w:rPr>
            </w:pPr>
            <w:r>
              <w:rPr>
                <w:spacing w:val="-1"/>
                <w:sz w:val="21"/>
              </w:rPr>
              <w:t>报告期末对子公司担保余额合计</w:t>
            </w:r>
            <w:r>
              <w:rPr>
                <w:sz w:val="21"/>
              </w:rPr>
              <w:t>（B）</w:t>
            </w:r>
            <w:r>
              <w:rPr>
                <w:color w:val="FF0000"/>
                <w:sz w:val="21"/>
              </w:rPr>
              <w:t> </w:t>
            </w:r>
          </w:p>
        </w:tc>
        <w:tc>
          <w:tcPr>
            <w:tcW w:w="7958" w:type="dxa"/>
            <w:gridSpan w:val="9"/>
          </w:tcPr>
          <w:p>
            <w:pPr>
              <w:pStyle w:val="TableParagraph"/>
              <w:spacing w:before="17"/>
              <w:ind w:right="-15"/>
              <w:jc w:val="right"/>
              <w:rPr>
                <w:sz w:val="21"/>
              </w:rPr>
            </w:pPr>
            <w:r>
              <w:rPr>
                <w:sz w:val="21"/>
              </w:rPr>
              <w:t>104,000 </w:t>
            </w:r>
          </w:p>
        </w:tc>
      </w:tr>
      <w:tr>
        <w:trPr>
          <w:trHeight w:val="309" w:hRule="atLeast"/>
        </w:trPr>
        <w:tc>
          <w:tcPr>
            <w:tcW w:w="13936" w:type="dxa"/>
            <w:gridSpan w:val="16"/>
          </w:tcPr>
          <w:p>
            <w:pPr>
              <w:pStyle w:val="TableParagraph"/>
              <w:spacing w:before="20"/>
              <w:ind w:left="4822" w:right="4790"/>
              <w:jc w:val="center"/>
              <w:rPr>
                <w:sz w:val="21"/>
              </w:rPr>
            </w:pPr>
            <w:r>
              <w:rPr>
                <w:spacing w:val="-1"/>
                <w:sz w:val="21"/>
              </w:rPr>
              <w:t>公司担保总额情况</w:t>
            </w:r>
            <w:r>
              <w:rPr>
                <w:sz w:val="21"/>
              </w:rPr>
              <w:t>（包括对子公司的担保） </w:t>
            </w:r>
          </w:p>
        </w:tc>
      </w:tr>
      <w:tr>
        <w:trPr>
          <w:trHeight w:val="470" w:hRule="atLeast"/>
        </w:trPr>
        <w:tc>
          <w:tcPr>
            <w:tcW w:w="5978" w:type="dxa"/>
            <w:gridSpan w:val="7"/>
          </w:tcPr>
          <w:p>
            <w:pPr>
              <w:pStyle w:val="TableParagraph"/>
              <w:spacing w:before="99"/>
              <w:ind w:left="31"/>
              <w:rPr>
                <w:sz w:val="21"/>
              </w:rPr>
            </w:pPr>
            <w:r>
              <w:rPr>
                <w:spacing w:val="-1"/>
                <w:sz w:val="21"/>
              </w:rPr>
              <w:t>担保总额</w:t>
            </w:r>
            <w:r>
              <w:rPr>
                <w:sz w:val="21"/>
              </w:rPr>
              <w:t>（A+B） </w:t>
            </w:r>
          </w:p>
        </w:tc>
        <w:tc>
          <w:tcPr>
            <w:tcW w:w="7958" w:type="dxa"/>
            <w:gridSpan w:val="9"/>
          </w:tcPr>
          <w:p>
            <w:pPr>
              <w:pStyle w:val="TableParagraph"/>
              <w:spacing w:before="99"/>
              <w:ind w:right="-15"/>
              <w:jc w:val="right"/>
              <w:rPr>
                <w:sz w:val="21"/>
              </w:rPr>
            </w:pPr>
            <w:r>
              <w:rPr>
                <w:sz w:val="21"/>
              </w:rPr>
              <w:t>104,000 </w:t>
            </w:r>
          </w:p>
        </w:tc>
      </w:tr>
      <w:tr>
        <w:trPr>
          <w:trHeight w:val="306" w:hRule="atLeast"/>
        </w:trPr>
        <w:tc>
          <w:tcPr>
            <w:tcW w:w="5978" w:type="dxa"/>
            <w:gridSpan w:val="7"/>
          </w:tcPr>
          <w:p>
            <w:pPr>
              <w:pStyle w:val="TableParagraph"/>
              <w:spacing w:before="17"/>
              <w:ind w:left="31"/>
              <w:rPr>
                <w:sz w:val="21"/>
              </w:rPr>
            </w:pPr>
            <w:r>
              <w:rPr>
                <w:spacing w:val="-1"/>
                <w:sz w:val="21"/>
              </w:rPr>
              <w:t>担保总额占公司净资产的比例(%)</w:t>
            </w:r>
            <w:r>
              <w:rPr>
                <w:sz w:val="21"/>
              </w:rPr>
              <w:t> </w:t>
            </w:r>
          </w:p>
        </w:tc>
        <w:tc>
          <w:tcPr>
            <w:tcW w:w="7958" w:type="dxa"/>
            <w:gridSpan w:val="9"/>
          </w:tcPr>
          <w:p>
            <w:pPr>
              <w:pStyle w:val="TableParagraph"/>
              <w:spacing w:before="17"/>
              <w:ind w:right="-15"/>
              <w:jc w:val="right"/>
              <w:rPr>
                <w:sz w:val="21"/>
              </w:rPr>
            </w:pPr>
            <w:r>
              <w:rPr>
                <w:sz w:val="21"/>
              </w:rPr>
              <w:t>29.31% </w:t>
            </w:r>
          </w:p>
        </w:tc>
      </w:tr>
      <w:tr>
        <w:trPr>
          <w:trHeight w:val="309" w:hRule="atLeast"/>
        </w:trPr>
        <w:tc>
          <w:tcPr>
            <w:tcW w:w="13936" w:type="dxa"/>
            <w:gridSpan w:val="16"/>
          </w:tcPr>
          <w:p>
            <w:pPr>
              <w:pStyle w:val="TableParagraph"/>
              <w:spacing w:before="20"/>
              <w:ind w:left="31"/>
              <w:rPr>
                <w:sz w:val="21"/>
              </w:rPr>
            </w:pPr>
            <w:r>
              <w:rPr>
                <w:sz w:val="21"/>
              </w:rPr>
              <w:t>其中： </w:t>
            </w:r>
          </w:p>
        </w:tc>
      </w:tr>
      <w:tr>
        <w:trPr>
          <w:trHeight w:val="306" w:hRule="atLeast"/>
        </w:trPr>
        <w:tc>
          <w:tcPr>
            <w:tcW w:w="5978" w:type="dxa"/>
            <w:gridSpan w:val="7"/>
          </w:tcPr>
          <w:p>
            <w:pPr>
              <w:pStyle w:val="TableParagraph"/>
              <w:spacing w:before="18"/>
              <w:ind w:left="31"/>
              <w:rPr>
                <w:sz w:val="21"/>
              </w:rPr>
            </w:pPr>
            <w:r>
              <w:rPr>
                <w:spacing w:val="-1"/>
                <w:sz w:val="21"/>
              </w:rPr>
              <w:t>为股东、实际控制人及其关联方提供担保的金额</w:t>
            </w:r>
            <w:r>
              <w:rPr>
                <w:sz w:val="21"/>
              </w:rPr>
              <w:t>（C） </w:t>
            </w:r>
          </w:p>
        </w:tc>
        <w:tc>
          <w:tcPr>
            <w:tcW w:w="7958" w:type="dxa"/>
            <w:gridSpan w:val="9"/>
          </w:tcPr>
          <w:p>
            <w:pPr>
              <w:pStyle w:val="TableParagraph"/>
              <w:spacing w:before="18"/>
              <w:ind w:right="-15"/>
              <w:jc w:val="right"/>
              <w:rPr>
                <w:sz w:val="21"/>
              </w:rPr>
            </w:pPr>
            <w:r>
              <w:rPr>
                <w:sz w:val="21"/>
              </w:rPr>
              <w:t>0 </w:t>
            </w:r>
          </w:p>
        </w:tc>
      </w:tr>
      <w:tr>
        <w:trPr>
          <w:trHeight w:val="544" w:hRule="atLeast"/>
        </w:trPr>
        <w:tc>
          <w:tcPr>
            <w:tcW w:w="5978" w:type="dxa"/>
            <w:gridSpan w:val="7"/>
          </w:tcPr>
          <w:p>
            <w:pPr>
              <w:pStyle w:val="TableParagraph"/>
              <w:spacing w:before="1"/>
              <w:ind w:left="31"/>
              <w:rPr>
                <w:sz w:val="21"/>
              </w:rPr>
            </w:pPr>
            <w:r>
              <w:rPr>
                <w:spacing w:val="-1"/>
                <w:sz w:val="21"/>
              </w:rPr>
              <w:t>直接或间接为资产负债率超过</w:t>
            </w:r>
            <w:r>
              <w:rPr>
                <w:sz w:val="21"/>
              </w:rPr>
              <w:t>70%的被担保对象提供的债务担保</w:t>
            </w:r>
          </w:p>
          <w:p>
            <w:pPr>
              <w:pStyle w:val="TableParagraph"/>
              <w:spacing w:line="250" w:lineRule="exact" w:before="4"/>
              <w:ind w:left="31"/>
              <w:rPr>
                <w:sz w:val="21"/>
              </w:rPr>
            </w:pPr>
            <w:r>
              <w:rPr>
                <w:sz w:val="21"/>
              </w:rPr>
              <w:t>金额（D） </w:t>
            </w:r>
          </w:p>
        </w:tc>
        <w:tc>
          <w:tcPr>
            <w:tcW w:w="7958" w:type="dxa"/>
            <w:gridSpan w:val="9"/>
          </w:tcPr>
          <w:p>
            <w:pPr>
              <w:pStyle w:val="TableParagraph"/>
              <w:spacing w:before="138"/>
              <w:ind w:right="-15"/>
              <w:jc w:val="right"/>
              <w:rPr>
                <w:sz w:val="21"/>
              </w:rPr>
            </w:pPr>
            <w:r>
              <w:rPr>
                <w:sz w:val="21"/>
              </w:rPr>
              <w:t>104,000 </w:t>
            </w:r>
          </w:p>
        </w:tc>
      </w:tr>
      <w:tr>
        <w:trPr>
          <w:trHeight w:val="309" w:hRule="atLeast"/>
        </w:trPr>
        <w:tc>
          <w:tcPr>
            <w:tcW w:w="5978" w:type="dxa"/>
            <w:gridSpan w:val="7"/>
          </w:tcPr>
          <w:p>
            <w:pPr>
              <w:pStyle w:val="TableParagraph"/>
              <w:spacing w:before="20"/>
              <w:ind w:left="31"/>
              <w:rPr>
                <w:sz w:val="21"/>
              </w:rPr>
            </w:pPr>
            <w:r>
              <w:rPr>
                <w:spacing w:val="-1"/>
                <w:sz w:val="21"/>
              </w:rPr>
              <w:t>担保总额超过净资产</w:t>
            </w:r>
            <w:r>
              <w:rPr>
                <w:sz w:val="21"/>
              </w:rPr>
              <w:t>50%部分的金额（E） </w:t>
            </w:r>
          </w:p>
        </w:tc>
        <w:tc>
          <w:tcPr>
            <w:tcW w:w="7958" w:type="dxa"/>
            <w:gridSpan w:val="9"/>
          </w:tcPr>
          <w:p>
            <w:pPr>
              <w:pStyle w:val="TableParagraph"/>
              <w:spacing w:before="20"/>
              <w:ind w:right="-15"/>
              <w:jc w:val="right"/>
              <w:rPr>
                <w:sz w:val="21"/>
              </w:rPr>
            </w:pPr>
            <w:r>
              <w:rPr>
                <w:sz w:val="21"/>
              </w:rPr>
              <w:t>0 </w:t>
            </w:r>
          </w:p>
        </w:tc>
      </w:tr>
      <w:tr>
        <w:trPr>
          <w:trHeight w:val="307" w:hRule="atLeast"/>
        </w:trPr>
        <w:tc>
          <w:tcPr>
            <w:tcW w:w="5978" w:type="dxa"/>
            <w:gridSpan w:val="7"/>
          </w:tcPr>
          <w:p>
            <w:pPr>
              <w:pStyle w:val="TableParagraph"/>
              <w:spacing w:before="18"/>
              <w:ind w:left="31"/>
              <w:rPr>
                <w:sz w:val="21"/>
              </w:rPr>
            </w:pPr>
            <w:r>
              <w:rPr>
                <w:spacing w:val="-1"/>
                <w:sz w:val="21"/>
              </w:rPr>
              <w:t>上述三项担保金额合计</w:t>
            </w:r>
            <w:r>
              <w:rPr>
                <w:sz w:val="21"/>
              </w:rPr>
              <w:t>（C+D+E） </w:t>
            </w:r>
          </w:p>
        </w:tc>
        <w:tc>
          <w:tcPr>
            <w:tcW w:w="7958" w:type="dxa"/>
            <w:gridSpan w:val="9"/>
          </w:tcPr>
          <w:p>
            <w:pPr>
              <w:pStyle w:val="TableParagraph"/>
              <w:spacing w:before="18"/>
              <w:ind w:right="-15"/>
              <w:jc w:val="right"/>
              <w:rPr>
                <w:sz w:val="21"/>
              </w:rPr>
            </w:pPr>
            <w:r>
              <w:rPr>
                <w:sz w:val="21"/>
              </w:rPr>
              <w:t>104,000 </w:t>
            </w:r>
          </w:p>
        </w:tc>
      </w:tr>
      <w:tr>
        <w:trPr>
          <w:trHeight w:val="309" w:hRule="atLeast"/>
        </w:trPr>
        <w:tc>
          <w:tcPr>
            <w:tcW w:w="5978" w:type="dxa"/>
            <w:gridSpan w:val="7"/>
          </w:tcPr>
          <w:p>
            <w:pPr>
              <w:pStyle w:val="TableParagraph"/>
              <w:spacing w:before="20"/>
              <w:ind w:left="31"/>
              <w:rPr>
                <w:sz w:val="21"/>
              </w:rPr>
            </w:pPr>
            <w:r>
              <w:rPr>
                <w:spacing w:val="-1"/>
                <w:sz w:val="21"/>
              </w:rPr>
              <w:t>未到期担保可能承担连带清偿责任说明</w:t>
            </w:r>
            <w:r>
              <w:rPr>
                <w:sz w:val="21"/>
              </w:rPr>
              <w:t> </w:t>
            </w:r>
          </w:p>
        </w:tc>
        <w:tc>
          <w:tcPr>
            <w:tcW w:w="7958" w:type="dxa"/>
            <w:gridSpan w:val="9"/>
          </w:tcPr>
          <w:p>
            <w:pPr>
              <w:pStyle w:val="TableParagraph"/>
              <w:spacing w:before="20"/>
              <w:ind w:left="30"/>
              <w:rPr>
                <w:sz w:val="21"/>
              </w:rPr>
            </w:pPr>
            <w:r>
              <w:rPr>
                <w:sz w:val="21"/>
              </w:rPr>
              <w:t>不适用 </w:t>
            </w:r>
          </w:p>
        </w:tc>
      </w:tr>
      <w:tr>
        <w:trPr>
          <w:trHeight w:val="940" w:hRule="atLeast"/>
        </w:trPr>
        <w:tc>
          <w:tcPr>
            <w:tcW w:w="5978" w:type="dxa"/>
            <w:gridSpan w:val="7"/>
          </w:tcPr>
          <w:p>
            <w:pPr>
              <w:pStyle w:val="TableParagraph"/>
              <w:spacing w:before="1"/>
              <w:rPr>
                <w:sz w:val="26"/>
              </w:rPr>
            </w:pPr>
          </w:p>
          <w:p>
            <w:pPr>
              <w:pStyle w:val="TableParagraph"/>
              <w:spacing w:before="0"/>
              <w:ind w:left="31"/>
              <w:rPr>
                <w:sz w:val="21"/>
              </w:rPr>
            </w:pPr>
            <w:r>
              <w:rPr>
                <w:spacing w:val="-1"/>
                <w:sz w:val="21"/>
              </w:rPr>
              <w:t>担保情况说明</w:t>
            </w:r>
            <w:r>
              <w:rPr>
                <w:sz w:val="21"/>
              </w:rPr>
              <w:t> </w:t>
            </w:r>
          </w:p>
        </w:tc>
        <w:tc>
          <w:tcPr>
            <w:tcW w:w="7958" w:type="dxa"/>
            <w:gridSpan w:val="9"/>
          </w:tcPr>
          <w:p>
            <w:pPr>
              <w:pStyle w:val="TableParagraph"/>
              <w:spacing w:before="1"/>
              <w:ind w:left="30"/>
              <w:rPr>
                <w:sz w:val="21"/>
              </w:rPr>
            </w:pPr>
            <w:r>
              <w:rPr>
                <w:spacing w:val="-1"/>
                <w:sz w:val="21"/>
              </w:rPr>
              <w:t>全资子公司得邦进出口资产负债率超过</w:t>
            </w:r>
            <w:r>
              <w:rPr>
                <w:sz w:val="21"/>
              </w:rPr>
              <w:t>70%，公司对其担保额度的议案经公司第四届董</w:t>
            </w:r>
          </w:p>
          <w:p>
            <w:pPr>
              <w:pStyle w:val="TableParagraph"/>
              <w:spacing w:line="310" w:lineRule="atLeast" w:before="4"/>
              <w:ind w:left="30" w:right="14"/>
              <w:rPr>
                <w:sz w:val="21"/>
              </w:rPr>
            </w:pPr>
            <w:r>
              <w:rPr>
                <w:spacing w:val="-2"/>
                <w:sz w:val="21"/>
              </w:rPr>
              <w:t>事会第四次会议和2022年年度股东大会审议通过。截至2023年12月31日，公司对得邦进</w:t>
            </w:r>
            <w:r>
              <w:rPr>
                <w:sz w:val="21"/>
              </w:rPr>
              <w:t>出口担保总额为69,000万元，担保项下实际使用授信余额为19,023.11万元。 </w:t>
            </w:r>
          </w:p>
        </w:tc>
      </w:tr>
    </w:tbl>
    <w:p>
      <w:pPr>
        <w:spacing w:after="0" w:line="310" w:lineRule="atLeast"/>
        <w:rPr>
          <w:sz w:val="21"/>
        </w:rPr>
        <w:sectPr>
          <w:headerReference w:type="default" r:id="rId34"/>
          <w:footerReference w:type="default" r:id="rId35"/>
          <w:pgSz w:w="16840" w:h="11910" w:orient="landscape"/>
          <w:pgMar w:header="880" w:footer="1195" w:top="1180" w:bottom="1380" w:left="1220" w:right="1300"/>
          <w:pgNumType w:start="51"/>
        </w:sectPr>
      </w:pPr>
    </w:p>
    <w:p>
      <w:pPr>
        <w:pStyle w:val="BodyText"/>
        <w:ind w:left="0"/>
        <w:rPr>
          <w:sz w:val="20"/>
        </w:rPr>
      </w:pPr>
    </w:p>
    <w:p>
      <w:pPr>
        <w:pStyle w:val="BodyText"/>
        <w:spacing w:before="2"/>
        <w:ind w:left="0"/>
        <w:rPr>
          <w:sz w:val="28"/>
        </w:rPr>
      </w:pPr>
    </w:p>
    <w:p>
      <w:pPr>
        <w:pStyle w:val="BodyText"/>
        <w:ind w:left="184"/>
        <w:rPr>
          <w:sz w:val="20"/>
        </w:rPr>
      </w:pPr>
      <w:r>
        <w:rPr>
          <w:sz w:val="20"/>
        </w:rPr>
        <w:pict>
          <v:group style="width:298.850pt;height:94.95pt;mso-position-horizontal-relative:char;mso-position-vertical-relative:line" coordorigin="0,0" coordsize="5977,1899">
            <v:shape style="position:absolute;left:0;top:0;width:5977;height:1899" coordorigin="0,0" coordsize="5977,1899" path="m5977,0l10,0,0,0,0,10,0,1889,0,1898,10,1898,5977,1898,5977,1889,10,1889,10,10,5977,10,5977,0xe" filled="true" fillcolor="#000000" stroked="false">
              <v:path arrowok="t"/>
              <v:fill type="solid"/>
            </v:shape>
          </v:group>
        </w:pict>
      </w:r>
      <w:r>
        <w:rPr>
          <w:sz w:val="20"/>
        </w:rPr>
      </w:r>
    </w:p>
    <w:p>
      <w:pPr>
        <w:spacing w:after="0"/>
        <w:rPr>
          <w:sz w:val="20"/>
        </w:rPr>
        <w:sectPr>
          <w:pgSz w:w="16840" w:h="11910" w:orient="landscape"/>
          <w:pgMar w:header="880" w:footer="1195" w:top="1180" w:bottom="1380" w:left="1220" w:right="1300"/>
        </w:sectPr>
      </w:pPr>
    </w:p>
    <w:p>
      <w:pPr>
        <w:pStyle w:val="BodyText"/>
        <w:spacing w:line="239" w:lineRule="exact"/>
        <w:ind w:left="220"/>
      </w:pPr>
      <w:r>
        <w:rPr/>
        <w:pict>
          <v:shape style="position:absolute;margin-left:369.290009pt;margin-top:-96.260002pt;width:398pt;height:94.45pt;mso-position-horizontal-relative:page;mso-position-vertical-relative:paragraph;z-index:15731200" type="#_x0000_t202" filled="false" stroked="true" strokeweight=".48004pt" strokecolor="#000000">
            <v:textbox inset="0,0,0,0">
              <w:txbxContent>
                <w:p>
                  <w:pPr>
                    <w:pStyle w:val="BodyText"/>
                    <w:spacing w:line="278" w:lineRule="auto" w:before="1"/>
                    <w:ind w:left="26" w:right="19"/>
                    <w:jc w:val="both"/>
                  </w:pPr>
                  <w:r>
                    <w:rPr/>
                    <w:t>全资子公司瑞金得邦资产负债率超过70%，公司对其担保额度的议案经公司第四届董事</w:t>
                  </w:r>
                  <w:r>
                    <w:rPr>
                      <w:spacing w:val="-2"/>
                    </w:rPr>
                    <w:t>会第四次会议和2022年年度股东大会审议通过。截至2023年12月31日，公司对瑞金得邦</w:t>
                  </w:r>
                  <w:r>
                    <w:rPr/>
                    <w:t>担保总额为30,000万元，担保项下实际使用授信余额为13,920万元。 </w:t>
                  </w:r>
                </w:p>
                <w:p>
                  <w:pPr>
                    <w:pStyle w:val="BodyText"/>
                    <w:spacing w:line="278" w:lineRule="auto" w:before="2"/>
                    <w:ind w:left="26" w:right="19"/>
                    <w:jc w:val="both"/>
                  </w:pPr>
                  <w:r>
                    <w:rPr/>
                    <w:t>全资子公司东阳得邦资产负债率超过70%，公司对其担保额度的议案经公司第四届董事</w:t>
                  </w:r>
                  <w:r>
                    <w:rPr>
                      <w:spacing w:val="-2"/>
                    </w:rPr>
                    <w:t>会第四次会议和2022年年度股东大会审议通过。截至2023年12月31日，公司对东阳得邦</w:t>
                  </w:r>
                  <w:r>
                    <w:rPr/>
                    <w:t>担保总额为5,000万元，担保项下实际使用授信余额为0万元。 </w:t>
                  </w:r>
                </w:p>
              </w:txbxContent>
            </v:textbox>
            <v:stroke dashstyle="solid"/>
            <w10:wrap type="none"/>
          </v:shape>
        </w:pict>
      </w:r>
      <w:r>
        <w:rPr>
          <w:w w:val="100"/>
        </w:rPr>
        <w:t> </w:t>
      </w:r>
    </w:p>
    <w:p>
      <w:pPr>
        <w:pStyle w:val="BodyText"/>
        <w:spacing w:before="64"/>
        <w:ind w:left="220"/>
      </w:pPr>
      <w:r>
        <w:rPr>
          <w:spacing w:val="-6"/>
        </w:rPr>
        <w:t>(三) 委托他人进行现金资产管理的情况</w:t>
      </w:r>
    </w:p>
    <w:p>
      <w:pPr>
        <w:pStyle w:val="ListParagraph"/>
        <w:numPr>
          <w:ilvl w:val="0"/>
          <w:numId w:val="7"/>
        </w:numPr>
        <w:tabs>
          <w:tab w:pos="646" w:val="left" w:leader="none"/>
        </w:tabs>
        <w:spacing w:line="240" w:lineRule="auto" w:before="62" w:after="0"/>
        <w:ind w:left="645" w:right="0" w:hanging="426"/>
        <w:jc w:val="left"/>
        <w:rPr>
          <w:sz w:val="21"/>
        </w:rPr>
      </w:pPr>
      <w:r>
        <w:rPr>
          <w:sz w:val="21"/>
        </w:rPr>
        <w:t>委托理财情况 </w:t>
      </w:r>
    </w:p>
    <w:p>
      <w:pPr>
        <w:pStyle w:val="ListParagraph"/>
        <w:numPr>
          <w:ilvl w:val="1"/>
          <w:numId w:val="7"/>
        </w:numPr>
        <w:tabs>
          <w:tab w:pos="687" w:val="left" w:leader="none"/>
        </w:tabs>
        <w:spacing w:line="240" w:lineRule="auto" w:before="63" w:after="0"/>
        <w:ind w:left="686" w:right="0" w:hanging="362"/>
        <w:jc w:val="left"/>
        <w:rPr>
          <w:sz w:val="21"/>
        </w:rPr>
      </w:pPr>
      <w:r>
        <w:rPr>
          <w:sz w:val="21"/>
        </w:rPr>
        <w:t>委托理财总体情况</w:t>
      </w:r>
    </w:p>
    <w:p>
      <w:pPr>
        <w:pStyle w:val="BodyText"/>
        <w:spacing w:before="64"/>
        <w:ind w:left="220"/>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2"/>
        </w:rPr>
      </w:pPr>
    </w:p>
    <w:p>
      <w:pPr>
        <w:pStyle w:val="BodyText"/>
        <w:spacing w:before="1"/>
        <w:ind w:left="220"/>
      </w:pPr>
      <w:r>
        <w:rPr>
          <w:spacing w:val="7"/>
        </w:rPr>
        <w:t>单位：万元 币种：人民币</w:t>
      </w:r>
      <w:r>
        <w:rPr/>
        <w:t> </w:t>
      </w:r>
    </w:p>
    <w:p>
      <w:pPr>
        <w:spacing w:after="0"/>
        <w:sectPr>
          <w:type w:val="continuous"/>
          <w:pgSz w:w="16840" w:h="11910" w:orient="landscape"/>
          <w:pgMar w:top="780" w:bottom="280" w:left="1220" w:right="1300"/>
          <w:cols w:num="2" w:equalWidth="0">
            <w:col w:w="3904" w:space="7447"/>
            <w:col w:w="2969"/>
          </w:cols>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97"/>
        <w:gridCol w:w="2650"/>
        <w:gridCol w:w="2650"/>
        <w:gridCol w:w="2647"/>
        <w:gridCol w:w="3545"/>
      </w:tblGrid>
      <w:tr>
        <w:trPr>
          <w:trHeight w:val="398" w:hRule="atLeast"/>
        </w:trPr>
        <w:tc>
          <w:tcPr>
            <w:tcW w:w="2597" w:type="dxa"/>
          </w:tcPr>
          <w:p>
            <w:pPr>
              <w:pStyle w:val="TableParagraph"/>
              <w:ind w:left="1226"/>
              <w:rPr>
                <w:sz w:val="21"/>
              </w:rPr>
            </w:pPr>
            <w:r>
              <w:rPr>
                <w:sz w:val="21"/>
              </w:rPr>
              <w:t>类型 </w:t>
            </w:r>
          </w:p>
        </w:tc>
        <w:tc>
          <w:tcPr>
            <w:tcW w:w="2650" w:type="dxa"/>
          </w:tcPr>
          <w:p>
            <w:pPr>
              <w:pStyle w:val="TableParagraph"/>
              <w:ind w:left="904"/>
              <w:rPr>
                <w:sz w:val="21"/>
              </w:rPr>
            </w:pPr>
            <w:r>
              <w:rPr>
                <w:spacing w:val="-1"/>
                <w:sz w:val="21"/>
              </w:rPr>
              <w:t>资金来源</w:t>
            </w:r>
            <w:r>
              <w:rPr>
                <w:sz w:val="21"/>
              </w:rPr>
              <w:t> </w:t>
            </w:r>
          </w:p>
        </w:tc>
        <w:tc>
          <w:tcPr>
            <w:tcW w:w="2650" w:type="dxa"/>
          </w:tcPr>
          <w:p>
            <w:pPr>
              <w:pStyle w:val="TableParagraph"/>
              <w:ind w:left="1041" w:right="928"/>
              <w:jc w:val="center"/>
              <w:rPr>
                <w:sz w:val="21"/>
              </w:rPr>
            </w:pPr>
            <w:r>
              <w:rPr>
                <w:sz w:val="21"/>
              </w:rPr>
              <w:t>发生额 </w:t>
            </w:r>
          </w:p>
        </w:tc>
        <w:tc>
          <w:tcPr>
            <w:tcW w:w="2647" w:type="dxa"/>
          </w:tcPr>
          <w:p>
            <w:pPr>
              <w:pStyle w:val="TableParagraph"/>
              <w:ind w:left="799"/>
              <w:rPr>
                <w:sz w:val="21"/>
              </w:rPr>
            </w:pPr>
            <w:r>
              <w:rPr>
                <w:sz w:val="21"/>
              </w:rPr>
              <w:t>未到期余额 </w:t>
            </w:r>
          </w:p>
        </w:tc>
        <w:tc>
          <w:tcPr>
            <w:tcW w:w="3545" w:type="dxa"/>
          </w:tcPr>
          <w:p>
            <w:pPr>
              <w:pStyle w:val="TableParagraph"/>
              <w:ind w:left="1037"/>
              <w:rPr>
                <w:sz w:val="21"/>
              </w:rPr>
            </w:pPr>
            <w:r>
              <w:rPr>
                <w:spacing w:val="-1"/>
                <w:sz w:val="21"/>
              </w:rPr>
              <w:t>逾期未收回金额</w:t>
            </w:r>
            <w:r>
              <w:rPr>
                <w:sz w:val="21"/>
              </w:rPr>
              <w:t> </w:t>
            </w:r>
          </w:p>
        </w:tc>
      </w:tr>
      <w:tr>
        <w:trPr>
          <w:trHeight w:val="395" w:hRule="atLeast"/>
        </w:trPr>
        <w:tc>
          <w:tcPr>
            <w:tcW w:w="2597" w:type="dxa"/>
          </w:tcPr>
          <w:p>
            <w:pPr>
              <w:pStyle w:val="TableParagraph"/>
              <w:ind w:left="107"/>
              <w:rPr>
                <w:sz w:val="21"/>
              </w:rPr>
            </w:pPr>
            <w:r>
              <w:rPr>
                <w:spacing w:val="-1"/>
                <w:sz w:val="21"/>
              </w:rPr>
              <w:t>券商理财产品</w:t>
            </w:r>
            <w:r>
              <w:rPr>
                <w:sz w:val="21"/>
              </w:rPr>
              <w:t> </w:t>
            </w:r>
          </w:p>
        </w:tc>
        <w:tc>
          <w:tcPr>
            <w:tcW w:w="2650" w:type="dxa"/>
          </w:tcPr>
          <w:p>
            <w:pPr>
              <w:pStyle w:val="TableParagraph"/>
              <w:ind w:left="108"/>
              <w:rPr>
                <w:sz w:val="21"/>
              </w:rPr>
            </w:pPr>
            <w:r>
              <w:rPr>
                <w:spacing w:val="-1"/>
                <w:sz w:val="21"/>
              </w:rPr>
              <w:t>自有资金</w:t>
            </w:r>
            <w:r>
              <w:rPr>
                <w:sz w:val="21"/>
              </w:rPr>
              <w:t> </w:t>
            </w:r>
          </w:p>
        </w:tc>
        <w:tc>
          <w:tcPr>
            <w:tcW w:w="2650" w:type="dxa"/>
          </w:tcPr>
          <w:p>
            <w:pPr>
              <w:pStyle w:val="TableParagraph"/>
              <w:ind w:right="95"/>
              <w:jc w:val="right"/>
              <w:rPr>
                <w:sz w:val="21"/>
              </w:rPr>
            </w:pPr>
            <w:r>
              <w:rPr>
                <w:sz w:val="21"/>
              </w:rPr>
              <w:t>7,000 </w:t>
            </w:r>
          </w:p>
        </w:tc>
        <w:tc>
          <w:tcPr>
            <w:tcW w:w="2647" w:type="dxa"/>
          </w:tcPr>
          <w:p>
            <w:pPr>
              <w:pStyle w:val="TableParagraph"/>
              <w:ind w:right="-15"/>
              <w:jc w:val="right"/>
              <w:rPr>
                <w:sz w:val="21"/>
              </w:rPr>
            </w:pPr>
            <w:r>
              <w:rPr>
                <w:sz w:val="21"/>
              </w:rPr>
              <w:t>0 </w:t>
            </w:r>
          </w:p>
        </w:tc>
        <w:tc>
          <w:tcPr>
            <w:tcW w:w="3545" w:type="dxa"/>
          </w:tcPr>
          <w:p>
            <w:pPr>
              <w:pStyle w:val="TableParagraph"/>
              <w:ind w:right="-15"/>
              <w:jc w:val="right"/>
              <w:rPr>
                <w:sz w:val="21"/>
              </w:rPr>
            </w:pPr>
            <w:r>
              <w:rPr>
                <w:sz w:val="21"/>
              </w:rPr>
              <w:t>0 </w:t>
            </w:r>
          </w:p>
        </w:tc>
      </w:tr>
    </w:tbl>
    <w:p>
      <w:pPr>
        <w:spacing w:after="0"/>
        <w:jc w:val="right"/>
        <w:rPr>
          <w:sz w:val="21"/>
        </w:rPr>
        <w:sectPr>
          <w:type w:val="continuous"/>
          <w:pgSz w:w="16840" w:h="11910" w:orient="landscape"/>
          <w:pgMar w:top="780" w:bottom="280" w:left="1220" w:right="1300"/>
        </w:sectPr>
      </w:pPr>
    </w:p>
    <w:p>
      <w:pPr>
        <w:pStyle w:val="BodyText"/>
        <w:spacing w:before="4"/>
        <w:ind w:left="220"/>
      </w:pPr>
      <w:r>
        <w:rPr>
          <w:w w:val="100"/>
        </w:rPr>
        <w:t> </w:t>
      </w:r>
    </w:p>
    <w:p>
      <w:pPr>
        <w:pStyle w:val="BodyText"/>
        <w:spacing w:before="5"/>
        <w:ind w:left="220"/>
      </w:pPr>
      <w:r>
        <w:rPr/>
        <w:t>其他情况 </w:t>
      </w:r>
    </w:p>
    <w:p>
      <w:pPr>
        <w:pStyle w:val="BodyText"/>
        <w:spacing w:before="2"/>
        <w:ind w:left="220"/>
      </w:pPr>
      <w:r>
        <w:rPr>
          <w:spacing w:val="11"/>
        </w:rPr>
        <w:t>□适用 √不适用</w:t>
      </w:r>
      <w:r>
        <w:rPr>
          <w:spacing w:val="-3"/>
        </w:rPr>
        <w:t> </w:t>
      </w:r>
      <w:r>
        <w:rPr/>
        <w:t> </w:t>
      </w:r>
    </w:p>
    <w:p>
      <w:pPr>
        <w:pStyle w:val="BodyText"/>
        <w:spacing w:before="4"/>
        <w:ind w:left="220"/>
      </w:pPr>
      <w:r>
        <w:rPr>
          <w:w w:val="100"/>
        </w:rPr>
        <w:t> </w:t>
      </w:r>
    </w:p>
    <w:p>
      <w:pPr>
        <w:pStyle w:val="ListParagraph"/>
        <w:numPr>
          <w:ilvl w:val="1"/>
          <w:numId w:val="7"/>
        </w:numPr>
        <w:tabs>
          <w:tab w:pos="687" w:val="left" w:leader="none"/>
        </w:tabs>
        <w:spacing w:line="240" w:lineRule="auto" w:before="62" w:after="0"/>
        <w:ind w:left="686" w:right="0" w:hanging="362"/>
        <w:jc w:val="left"/>
        <w:rPr>
          <w:sz w:val="21"/>
        </w:rPr>
      </w:pPr>
      <w:r>
        <w:rPr>
          <w:sz w:val="21"/>
        </w:rPr>
        <w:t>单项委托理财情况</w:t>
      </w:r>
    </w:p>
    <w:p>
      <w:pPr>
        <w:pStyle w:val="BodyText"/>
        <w:spacing w:before="65"/>
        <w:ind w:left="220"/>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7"/>
        </w:rPr>
      </w:pPr>
    </w:p>
    <w:p>
      <w:pPr>
        <w:pStyle w:val="BodyText"/>
        <w:ind w:left="220"/>
      </w:pPr>
      <w:r>
        <w:rPr>
          <w:spacing w:val="7"/>
        </w:rPr>
        <w:t>单位：万元 币种：人民币</w:t>
      </w:r>
      <w:r>
        <w:rPr/>
        <w:t> </w:t>
      </w:r>
    </w:p>
    <w:p>
      <w:pPr>
        <w:spacing w:after="0"/>
        <w:sectPr>
          <w:type w:val="continuous"/>
          <w:pgSz w:w="16840" w:h="11910" w:orient="landscape"/>
          <w:pgMar w:top="780" w:bottom="280" w:left="1220" w:right="1300"/>
          <w:cols w:num="2" w:equalWidth="0">
            <w:col w:w="2416" w:space="8935"/>
            <w:col w:w="2969"/>
          </w:cols>
        </w:sect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30"/>
        <w:gridCol w:w="828"/>
        <w:gridCol w:w="830"/>
        <w:gridCol w:w="828"/>
        <w:gridCol w:w="830"/>
        <w:gridCol w:w="828"/>
        <w:gridCol w:w="828"/>
        <w:gridCol w:w="830"/>
        <w:gridCol w:w="828"/>
        <w:gridCol w:w="830"/>
        <w:gridCol w:w="960"/>
        <w:gridCol w:w="696"/>
        <w:gridCol w:w="829"/>
        <w:gridCol w:w="828"/>
        <w:gridCol w:w="828"/>
        <w:gridCol w:w="828"/>
      </w:tblGrid>
      <w:tr>
        <w:trPr>
          <w:trHeight w:val="1634" w:hRule="atLeast"/>
        </w:trPr>
        <w:tc>
          <w:tcPr>
            <w:tcW w:w="828" w:type="dxa"/>
          </w:tcPr>
          <w:p>
            <w:pPr>
              <w:pStyle w:val="TableParagraph"/>
              <w:spacing w:before="0"/>
              <w:rPr>
                <w:sz w:val="20"/>
              </w:rPr>
            </w:pPr>
          </w:p>
          <w:p>
            <w:pPr>
              <w:pStyle w:val="TableParagraph"/>
              <w:spacing w:before="8"/>
              <w:rPr>
                <w:sz w:val="22"/>
              </w:rPr>
            </w:pPr>
          </w:p>
          <w:p>
            <w:pPr>
              <w:pStyle w:val="TableParagraph"/>
              <w:spacing w:line="242" w:lineRule="auto" w:before="0"/>
              <w:ind w:left="307" w:right="189" w:hanging="104"/>
              <w:rPr>
                <w:sz w:val="21"/>
              </w:rPr>
            </w:pPr>
            <w:r>
              <w:rPr>
                <w:spacing w:val="-1"/>
                <w:sz w:val="21"/>
              </w:rPr>
              <w:t>受托</w:t>
            </w:r>
            <w:r>
              <w:rPr>
                <w:sz w:val="21"/>
              </w:rPr>
              <w:t>人 </w:t>
            </w:r>
          </w:p>
        </w:tc>
        <w:tc>
          <w:tcPr>
            <w:tcW w:w="830" w:type="dxa"/>
          </w:tcPr>
          <w:p>
            <w:pPr>
              <w:pStyle w:val="TableParagraph"/>
              <w:spacing w:before="0"/>
              <w:rPr>
                <w:sz w:val="20"/>
              </w:rPr>
            </w:pPr>
          </w:p>
          <w:p>
            <w:pPr>
              <w:pStyle w:val="TableParagraph"/>
              <w:spacing w:line="242" w:lineRule="auto" w:before="153"/>
              <w:ind w:left="204" w:right="88"/>
              <w:jc w:val="both"/>
              <w:rPr>
                <w:sz w:val="21"/>
              </w:rPr>
            </w:pPr>
            <w:r>
              <w:rPr>
                <w:sz w:val="21"/>
              </w:rPr>
              <w:t>委托理财类型 </w:t>
            </w:r>
          </w:p>
        </w:tc>
        <w:tc>
          <w:tcPr>
            <w:tcW w:w="828" w:type="dxa"/>
          </w:tcPr>
          <w:p>
            <w:pPr>
              <w:pStyle w:val="TableParagraph"/>
              <w:spacing w:before="0"/>
              <w:rPr>
                <w:sz w:val="20"/>
              </w:rPr>
            </w:pPr>
          </w:p>
          <w:p>
            <w:pPr>
              <w:pStyle w:val="TableParagraph"/>
              <w:spacing w:line="242" w:lineRule="auto" w:before="153"/>
              <w:ind w:left="204" w:right="85"/>
              <w:jc w:val="both"/>
              <w:rPr>
                <w:sz w:val="21"/>
              </w:rPr>
            </w:pPr>
            <w:r>
              <w:rPr>
                <w:sz w:val="21"/>
              </w:rPr>
              <w:t>委托理财金额 </w:t>
            </w:r>
          </w:p>
        </w:tc>
        <w:tc>
          <w:tcPr>
            <w:tcW w:w="830" w:type="dxa"/>
          </w:tcPr>
          <w:p>
            <w:pPr>
              <w:pStyle w:val="TableParagraph"/>
              <w:spacing w:before="3"/>
              <w:rPr>
                <w:sz w:val="21"/>
              </w:rPr>
            </w:pPr>
          </w:p>
          <w:p>
            <w:pPr>
              <w:pStyle w:val="TableParagraph"/>
              <w:spacing w:line="242" w:lineRule="auto" w:before="0"/>
              <w:ind w:left="204" w:right="87"/>
              <w:jc w:val="both"/>
              <w:rPr>
                <w:sz w:val="21"/>
              </w:rPr>
            </w:pPr>
            <w:r>
              <w:rPr>
                <w:sz w:val="21"/>
              </w:rPr>
              <w:t>委托理财起始日期 </w:t>
            </w:r>
          </w:p>
        </w:tc>
        <w:tc>
          <w:tcPr>
            <w:tcW w:w="828" w:type="dxa"/>
          </w:tcPr>
          <w:p>
            <w:pPr>
              <w:pStyle w:val="TableParagraph"/>
              <w:spacing w:before="3"/>
              <w:rPr>
                <w:sz w:val="21"/>
              </w:rPr>
            </w:pPr>
          </w:p>
          <w:p>
            <w:pPr>
              <w:pStyle w:val="TableParagraph"/>
              <w:spacing w:line="242" w:lineRule="auto" w:before="0"/>
              <w:ind w:left="205" w:right="85"/>
              <w:jc w:val="both"/>
              <w:rPr>
                <w:sz w:val="21"/>
              </w:rPr>
            </w:pPr>
            <w:r>
              <w:rPr>
                <w:sz w:val="21"/>
              </w:rPr>
              <w:t>委托理财终止日期 </w:t>
            </w:r>
          </w:p>
        </w:tc>
        <w:tc>
          <w:tcPr>
            <w:tcW w:w="830" w:type="dxa"/>
          </w:tcPr>
          <w:p>
            <w:pPr>
              <w:pStyle w:val="TableParagraph"/>
              <w:spacing w:before="0"/>
              <w:rPr>
                <w:sz w:val="20"/>
              </w:rPr>
            </w:pPr>
          </w:p>
          <w:p>
            <w:pPr>
              <w:pStyle w:val="TableParagraph"/>
              <w:spacing w:before="8"/>
              <w:rPr>
                <w:sz w:val="22"/>
              </w:rPr>
            </w:pPr>
          </w:p>
          <w:p>
            <w:pPr>
              <w:pStyle w:val="TableParagraph"/>
              <w:spacing w:line="242" w:lineRule="auto" w:before="0"/>
              <w:ind w:left="205" w:right="86"/>
              <w:rPr>
                <w:sz w:val="21"/>
              </w:rPr>
            </w:pPr>
            <w:r>
              <w:rPr>
                <w:sz w:val="21"/>
              </w:rPr>
              <w:t>资金来源 </w:t>
            </w:r>
          </w:p>
        </w:tc>
        <w:tc>
          <w:tcPr>
            <w:tcW w:w="828" w:type="dxa"/>
          </w:tcPr>
          <w:p>
            <w:pPr>
              <w:pStyle w:val="TableParagraph"/>
              <w:spacing w:before="0"/>
              <w:rPr>
                <w:sz w:val="20"/>
              </w:rPr>
            </w:pPr>
          </w:p>
          <w:p>
            <w:pPr>
              <w:pStyle w:val="TableParagraph"/>
              <w:spacing w:before="8"/>
              <w:rPr>
                <w:sz w:val="22"/>
              </w:rPr>
            </w:pPr>
          </w:p>
          <w:p>
            <w:pPr>
              <w:pStyle w:val="TableParagraph"/>
              <w:spacing w:line="242" w:lineRule="auto" w:before="0"/>
              <w:ind w:left="203" w:right="86"/>
              <w:rPr>
                <w:sz w:val="21"/>
              </w:rPr>
            </w:pPr>
            <w:r>
              <w:rPr>
                <w:sz w:val="21"/>
              </w:rPr>
              <w:t>资金投向 </w:t>
            </w:r>
          </w:p>
        </w:tc>
        <w:tc>
          <w:tcPr>
            <w:tcW w:w="828" w:type="dxa"/>
          </w:tcPr>
          <w:p>
            <w:pPr>
              <w:pStyle w:val="TableParagraph"/>
              <w:spacing w:before="3"/>
              <w:rPr>
                <w:sz w:val="21"/>
              </w:rPr>
            </w:pPr>
          </w:p>
          <w:p>
            <w:pPr>
              <w:pStyle w:val="TableParagraph"/>
              <w:spacing w:line="242" w:lineRule="auto" w:before="0"/>
              <w:ind w:left="110" w:right="180"/>
              <w:jc w:val="both"/>
              <w:rPr>
                <w:sz w:val="21"/>
              </w:rPr>
            </w:pPr>
            <w:r>
              <w:rPr>
                <w:sz w:val="21"/>
              </w:rPr>
              <w:t>是否存在受限情形 </w:t>
            </w:r>
          </w:p>
        </w:tc>
        <w:tc>
          <w:tcPr>
            <w:tcW w:w="830" w:type="dxa"/>
          </w:tcPr>
          <w:p>
            <w:pPr>
              <w:pStyle w:val="TableParagraph"/>
              <w:spacing w:before="0"/>
              <w:rPr>
                <w:sz w:val="20"/>
              </w:rPr>
            </w:pPr>
          </w:p>
          <w:p>
            <w:pPr>
              <w:pStyle w:val="TableParagraph"/>
              <w:spacing w:line="242" w:lineRule="auto" w:before="153"/>
              <w:ind w:left="206" w:right="86"/>
              <w:jc w:val="both"/>
              <w:rPr>
                <w:sz w:val="21"/>
              </w:rPr>
            </w:pPr>
            <w:r>
              <w:rPr>
                <w:sz w:val="21"/>
              </w:rPr>
              <w:t>报酬确定方式 </w:t>
            </w:r>
          </w:p>
        </w:tc>
        <w:tc>
          <w:tcPr>
            <w:tcW w:w="828" w:type="dxa"/>
          </w:tcPr>
          <w:p>
            <w:pPr>
              <w:pStyle w:val="TableParagraph"/>
              <w:spacing w:before="0"/>
              <w:rPr>
                <w:sz w:val="20"/>
              </w:rPr>
            </w:pPr>
          </w:p>
          <w:p>
            <w:pPr>
              <w:pStyle w:val="TableParagraph"/>
              <w:spacing w:line="242" w:lineRule="auto" w:before="153"/>
              <w:ind w:left="206" w:right="83"/>
              <w:jc w:val="center"/>
              <w:rPr>
                <w:sz w:val="21"/>
              </w:rPr>
            </w:pPr>
            <w:r>
              <w:rPr>
                <w:sz w:val="21"/>
              </w:rPr>
              <w:t>年化收益率 </w:t>
            </w:r>
          </w:p>
        </w:tc>
        <w:tc>
          <w:tcPr>
            <w:tcW w:w="830" w:type="dxa"/>
          </w:tcPr>
          <w:p>
            <w:pPr>
              <w:pStyle w:val="TableParagraph"/>
              <w:spacing w:before="3"/>
              <w:rPr>
                <w:sz w:val="21"/>
              </w:rPr>
            </w:pPr>
          </w:p>
          <w:p>
            <w:pPr>
              <w:pStyle w:val="TableParagraph"/>
              <w:spacing w:line="242" w:lineRule="auto" w:before="0"/>
              <w:ind w:left="206" w:right="85"/>
              <w:rPr>
                <w:sz w:val="21"/>
              </w:rPr>
            </w:pPr>
            <w:r>
              <w:rPr>
                <w:sz w:val="21"/>
              </w:rPr>
              <w:t>预期收益</w:t>
            </w:r>
            <w:r>
              <w:rPr>
                <w:spacing w:val="1"/>
                <w:sz w:val="21"/>
              </w:rPr>
              <w:t> </w:t>
            </w:r>
            <w:r>
              <w:rPr>
                <w:sz w:val="21"/>
              </w:rPr>
              <w:t>(如</w:t>
            </w:r>
          </w:p>
          <w:p>
            <w:pPr>
              <w:pStyle w:val="TableParagraph"/>
              <w:spacing w:before="4"/>
              <w:ind w:left="259"/>
              <w:rPr>
                <w:sz w:val="21"/>
              </w:rPr>
            </w:pPr>
            <w:r>
              <w:rPr>
                <w:sz w:val="21"/>
              </w:rPr>
              <w:t>有) </w:t>
            </w:r>
          </w:p>
        </w:tc>
        <w:tc>
          <w:tcPr>
            <w:tcW w:w="960" w:type="dxa"/>
          </w:tcPr>
          <w:p>
            <w:pPr>
              <w:pStyle w:val="TableParagraph"/>
              <w:spacing w:before="0"/>
              <w:rPr>
                <w:sz w:val="20"/>
              </w:rPr>
            </w:pPr>
          </w:p>
          <w:p>
            <w:pPr>
              <w:pStyle w:val="TableParagraph"/>
              <w:spacing w:line="242" w:lineRule="auto" w:before="153"/>
              <w:ind w:left="168" w:right="145" w:firstLine="105"/>
              <w:jc w:val="both"/>
              <w:rPr>
                <w:sz w:val="21"/>
              </w:rPr>
            </w:pPr>
            <w:r>
              <w:rPr>
                <w:sz w:val="21"/>
              </w:rPr>
              <w:t>实际收益或损失 </w:t>
            </w:r>
          </w:p>
        </w:tc>
        <w:tc>
          <w:tcPr>
            <w:tcW w:w="696" w:type="dxa"/>
          </w:tcPr>
          <w:p>
            <w:pPr>
              <w:pStyle w:val="TableParagraph"/>
              <w:spacing w:before="0"/>
              <w:rPr>
                <w:sz w:val="20"/>
              </w:rPr>
            </w:pPr>
          </w:p>
          <w:p>
            <w:pPr>
              <w:pStyle w:val="TableParagraph"/>
              <w:spacing w:line="242" w:lineRule="auto" w:before="153"/>
              <w:ind w:left="140" w:right="121"/>
              <w:jc w:val="both"/>
              <w:rPr>
                <w:sz w:val="21"/>
              </w:rPr>
            </w:pPr>
            <w:r>
              <w:rPr>
                <w:spacing w:val="-1"/>
                <w:sz w:val="21"/>
              </w:rPr>
              <w:t>未到期金</w:t>
            </w:r>
            <w:r>
              <w:rPr>
                <w:sz w:val="21"/>
              </w:rPr>
              <w:t>额 </w:t>
            </w:r>
          </w:p>
        </w:tc>
        <w:tc>
          <w:tcPr>
            <w:tcW w:w="829" w:type="dxa"/>
          </w:tcPr>
          <w:p>
            <w:pPr>
              <w:pStyle w:val="TableParagraph"/>
              <w:spacing w:before="3"/>
              <w:rPr>
                <w:sz w:val="21"/>
              </w:rPr>
            </w:pPr>
          </w:p>
          <w:p>
            <w:pPr>
              <w:pStyle w:val="TableParagraph"/>
              <w:spacing w:line="242" w:lineRule="auto" w:before="0"/>
              <w:ind w:left="207" w:right="187"/>
              <w:jc w:val="both"/>
              <w:rPr>
                <w:sz w:val="21"/>
              </w:rPr>
            </w:pPr>
            <w:r>
              <w:rPr>
                <w:spacing w:val="-1"/>
                <w:sz w:val="21"/>
              </w:rPr>
              <w:t>逾期未收回金</w:t>
            </w:r>
            <w:r>
              <w:rPr>
                <w:sz w:val="21"/>
              </w:rPr>
              <w:t>额 </w:t>
            </w:r>
          </w:p>
        </w:tc>
        <w:tc>
          <w:tcPr>
            <w:tcW w:w="828" w:type="dxa"/>
          </w:tcPr>
          <w:p>
            <w:pPr>
              <w:pStyle w:val="TableParagraph"/>
              <w:spacing w:before="3"/>
              <w:rPr>
                <w:sz w:val="21"/>
              </w:rPr>
            </w:pPr>
          </w:p>
          <w:p>
            <w:pPr>
              <w:pStyle w:val="TableParagraph"/>
              <w:spacing w:line="242" w:lineRule="auto" w:before="0"/>
              <w:ind w:left="206" w:right="83"/>
              <w:jc w:val="both"/>
              <w:rPr>
                <w:sz w:val="21"/>
              </w:rPr>
            </w:pPr>
            <w:r>
              <w:rPr>
                <w:sz w:val="21"/>
              </w:rPr>
              <w:t>是否经过法定程序 </w:t>
            </w:r>
          </w:p>
        </w:tc>
        <w:tc>
          <w:tcPr>
            <w:tcW w:w="828" w:type="dxa"/>
          </w:tcPr>
          <w:p>
            <w:pPr>
              <w:pStyle w:val="TableParagraph"/>
              <w:spacing w:line="242" w:lineRule="auto" w:before="1"/>
              <w:ind w:left="206" w:right="186"/>
              <w:jc w:val="both"/>
              <w:rPr>
                <w:sz w:val="21"/>
              </w:rPr>
            </w:pPr>
            <w:r>
              <w:rPr>
                <w:spacing w:val="-1"/>
                <w:sz w:val="21"/>
              </w:rPr>
              <w:t>未来是否有委</w:t>
            </w:r>
            <w:r>
              <w:rPr>
                <w:spacing w:val="-7"/>
                <w:sz w:val="21"/>
              </w:rPr>
              <w:t>托理</w:t>
            </w:r>
          </w:p>
          <w:p>
            <w:pPr>
              <w:pStyle w:val="TableParagraph"/>
              <w:spacing w:line="270" w:lineRule="atLeast" w:before="0"/>
              <w:ind w:left="310" w:right="186" w:hanging="104"/>
              <w:rPr>
                <w:sz w:val="21"/>
              </w:rPr>
            </w:pPr>
            <w:r>
              <w:rPr>
                <w:spacing w:val="-1"/>
                <w:sz w:val="21"/>
              </w:rPr>
              <w:t>财计</w:t>
            </w:r>
            <w:r>
              <w:rPr>
                <w:sz w:val="21"/>
              </w:rPr>
              <w:t>划 </w:t>
            </w:r>
          </w:p>
        </w:tc>
        <w:tc>
          <w:tcPr>
            <w:tcW w:w="828" w:type="dxa"/>
          </w:tcPr>
          <w:p>
            <w:pPr>
              <w:pStyle w:val="TableParagraph"/>
              <w:spacing w:line="242" w:lineRule="auto" w:before="1"/>
              <w:ind w:left="206" w:right="186"/>
              <w:jc w:val="both"/>
              <w:rPr>
                <w:sz w:val="21"/>
              </w:rPr>
            </w:pPr>
            <w:r>
              <w:rPr>
                <w:spacing w:val="-1"/>
                <w:sz w:val="21"/>
              </w:rPr>
              <w:t>减值准备计提金额</w:t>
            </w:r>
            <w:r>
              <w:rPr>
                <w:sz w:val="21"/>
              </w:rPr>
              <w:t>(如</w:t>
            </w:r>
          </w:p>
          <w:p>
            <w:pPr>
              <w:pStyle w:val="TableParagraph"/>
              <w:spacing w:line="252" w:lineRule="exact" w:before="2"/>
              <w:ind w:left="259"/>
              <w:rPr>
                <w:sz w:val="21"/>
              </w:rPr>
            </w:pPr>
            <w:r>
              <w:rPr>
                <w:spacing w:val="-1"/>
                <w:sz w:val="21"/>
              </w:rPr>
              <w:t>有)</w:t>
            </w:r>
            <w:r>
              <w:rPr>
                <w:sz w:val="21"/>
              </w:rPr>
              <w:t> </w:t>
            </w:r>
          </w:p>
        </w:tc>
      </w:tr>
    </w:tbl>
    <w:p>
      <w:pPr>
        <w:spacing w:after="0" w:line="252" w:lineRule="exact"/>
        <w:rPr>
          <w:sz w:val="21"/>
        </w:rPr>
        <w:sectPr>
          <w:type w:val="continuous"/>
          <w:pgSz w:w="16840" w:h="11910" w:orient="landscape"/>
          <w:pgMar w:top="780" w:bottom="280" w:left="1220" w:right="1300"/>
        </w:sectPr>
      </w:pPr>
    </w:p>
    <w:p>
      <w:pPr>
        <w:pStyle w:val="BodyText"/>
        <w:ind w:left="0"/>
        <w:rPr>
          <w:sz w:val="20"/>
        </w:rPr>
      </w:pPr>
    </w:p>
    <w:p>
      <w:pPr>
        <w:pStyle w:val="BodyText"/>
        <w:spacing w:before="2"/>
        <w:ind w:left="0"/>
        <w:rPr>
          <w:sz w:val="28"/>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30"/>
        <w:gridCol w:w="828"/>
        <w:gridCol w:w="830"/>
        <w:gridCol w:w="828"/>
        <w:gridCol w:w="830"/>
        <w:gridCol w:w="828"/>
        <w:gridCol w:w="828"/>
        <w:gridCol w:w="830"/>
        <w:gridCol w:w="828"/>
        <w:gridCol w:w="830"/>
        <w:gridCol w:w="960"/>
        <w:gridCol w:w="696"/>
        <w:gridCol w:w="829"/>
        <w:gridCol w:w="828"/>
        <w:gridCol w:w="828"/>
        <w:gridCol w:w="828"/>
      </w:tblGrid>
      <w:tr>
        <w:trPr>
          <w:trHeight w:val="817" w:hRule="atLeast"/>
        </w:trPr>
        <w:tc>
          <w:tcPr>
            <w:tcW w:w="828" w:type="dxa"/>
          </w:tcPr>
          <w:p>
            <w:pPr>
              <w:pStyle w:val="TableParagraph"/>
              <w:spacing w:line="242" w:lineRule="auto" w:before="137"/>
              <w:ind w:left="107" w:right="182"/>
              <w:rPr>
                <w:sz w:val="21"/>
              </w:rPr>
            </w:pPr>
            <w:r>
              <w:rPr>
                <w:sz w:val="21"/>
              </w:rPr>
              <w:t>中信证券 </w:t>
            </w:r>
          </w:p>
        </w:tc>
        <w:tc>
          <w:tcPr>
            <w:tcW w:w="830" w:type="dxa"/>
          </w:tcPr>
          <w:p>
            <w:pPr>
              <w:pStyle w:val="TableParagraph"/>
              <w:spacing w:line="242" w:lineRule="auto" w:before="1"/>
              <w:ind w:left="108" w:right="287"/>
              <w:rPr>
                <w:sz w:val="21"/>
              </w:rPr>
            </w:pPr>
            <w:r>
              <w:rPr>
                <w:spacing w:val="-1"/>
                <w:sz w:val="21"/>
              </w:rPr>
              <w:t>券商</w:t>
            </w:r>
            <w:r>
              <w:rPr>
                <w:spacing w:val="-8"/>
                <w:sz w:val="21"/>
              </w:rPr>
              <w:t>理财</w:t>
            </w:r>
          </w:p>
          <w:p>
            <w:pPr>
              <w:pStyle w:val="TableParagraph"/>
              <w:spacing w:line="252" w:lineRule="exact" w:before="1"/>
              <w:ind w:left="108"/>
              <w:rPr>
                <w:sz w:val="21"/>
              </w:rPr>
            </w:pPr>
            <w:r>
              <w:rPr>
                <w:spacing w:val="-1"/>
                <w:sz w:val="21"/>
              </w:rPr>
              <w:t>产品</w:t>
            </w:r>
            <w:r>
              <w:rPr>
                <w:sz w:val="21"/>
              </w:rPr>
              <w:t> </w:t>
            </w:r>
          </w:p>
        </w:tc>
        <w:tc>
          <w:tcPr>
            <w:tcW w:w="828" w:type="dxa"/>
          </w:tcPr>
          <w:p>
            <w:pPr>
              <w:pStyle w:val="TableParagraph"/>
              <w:spacing w:before="3"/>
              <w:rPr>
                <w:sz w:val="21"/>
              </w:rPr>
            </w:pPr>
          </w:p>
          <w:p>
            <w:pPr>
              <w:pStyle w:val="TableParagraph"/>
              <w:spacing w:before="0"/>
              <w:ind w:left="300" w:right="-15"/>
              <w:rPr>
                <w:sz w:val="21"/>
              </w:rPr>
            </w:pPr>
            <w:r>
              <w:rPr>
                <w:sz w:val="21"/>
              </w:rPr>
              <w:t>7000 </w:t>
            </w:r>
          </w:p>
        </w:tc>
        <w:tc>
          <w:tcPr>
            <w:tcW w:w="830" w:type="dxa"/>
          </w:tcPr>
          <w:p>
            <w:pPr>
              <w:pStyle w:val="TableParagraph"/>
              <w:spacing w:before="137"/>
              <w:ind w:left="108"/>
              <w:rPr>
                <w:sz w:val="21"/>
              </w:rPr>
            </w:pPr>
            <w:r>
              <w:rPr>
                <w:sz w:val="21"/>
              </w:rPr>
              <w:t>2023-</w:t>
            </w:r>
          </w:p>
          <w:p>
            <w:pPr>
              <w:pStyle w:val="TableParagraph"/>
              <w:spacing w:before="3"/>
              <w:ind w:left="108"/>
              <w:rPr>
                <w:sz w:val="21"/>
              </w:rPr>
            </w:pPr>
            <w:r>
              <w:rPr>
                <w:sz w:val="21"/>
              </w:rPr>
              <w:t>4-18 </w:t>
            </w:r>
          </w:p>
        </w:tc>
        <w:tc>
          <w:tcPr>
            <w:tcW w:w="828" w:type="dxa"/>
          </w:tcPr>
          <w:p>
            <w:pPr>
              <w:pStyle w:val="TableParagraph"/>
              <w:spacing w:before="137"/>
              <w:ind w:left="109"/>
              <w:rPr>
                <w:sz w:val="21"/>
              </w:rPr>
            </w:pPr>
            <w:r>
              <w:rPr>
                <w:sz w:val="21"/>
              </w:rPr>
              <w:t>2023-</w:t>
            </w:r>
          </w:p>
          <w:p>
            <w:pPr>
              <w:pStyle w:val="TableParagraph"/>
              <w:spacing w:before="3"/>
              <w:ind w:left="109"/>
              <w:rPr>
                <w:sz w:val="21"/>
              </w:rPr>
            </w:pPr>
            <w:r>
              <w:rPr>
                <w:sz w:val="21"/>
              </w:rPr>
              <w:t>12-5 </w:t>
            </w:r>
          </w:p>
        </w:tc>
        <w:tc>
          <w:tcPr>
            <w:tcW w:w="830" w:type="dxa"/>
          </w:tcPr>
          <w:p>
            <w:pPr>
              <w:pStyle w:val="TableParagraph"/>
              <w:spacing w:line="242" w:lineRule="auto" w:before="137"/>
              <w:ind w:left="109" w:right="182"/>
              <w:rPr>
                <w:sz w:val="21"/>
              </w:rPr>
            </w:pPr>
            <w:r>
              <w:rPr>
                <w:sz w:val="21"/>
              </w:rPr>
              <w:t>自有资金 </w:t>
            </w:r>
          </w:p>
        </w:tc>
        <w:tc>
          <w:tcPr>
            <w:tcW w:w="828" w:type="dxa"/>
          </w:tcPr>
          <w:p>
            <w:pPr>
              <w:pStyle w:val="TableParagraph"/>
              <w:spacing w:before="3"/>
              <w:rPr>
                <w:sz w:val="21"/>
              </w:rPr>
            </w:pPr>
          </w:p>
          <w:p>
            <w:pPr>
              <w:pStyle w:val="TableParagraph"/>
              <w:spacing w:before="0"/>
              <w:ind w:left="107"/>
              <w:rPr>
                <w:sz w:val="21"/>
              </w:rPr>
            </w:pPr>
            <w:r>
              <w:rPr>
                <w:sz w:val="21"/>
              </w:rPr>
              <w:t>/ </w:t>
            </w:r>
          </w:p>
        </w:tc>
        <w:tc>
          <w:tcPr>
            <w:tcW w:w="828" w:type="dxa"/>
          </w:tcPr>
          <w:p>
            <w:pPr>
              <w:pStyle w:val="TableParagraph"/>
              <w:spacing w:before="3"/>
              <w:rPr>
                <w:sz w:val="21"/>
              </w:rPr>
            </w:pPr>
          </w:p>
          <w:p>
            <w:pPr>
              <w:pStyle w:val="TableParagraph"/>
              <w:spacing w:before="0"/>
              <w:ind w:left="110"/>
              <w:rPr>
                <w:sz w:val="21"/>
              </w:rPr>
            </w:pPr>
            <w:r>
              <w:rPr>
                <w:sz w:val="21"/>
              </w:rPr>
              <w:t>否 </w:t>
            </w:r>
          </w:p>
        </w:tc>
        <w:tc>
          <w:tcPr>
            <w:tcW w:w="830" w:type="dxa"/>
          </w:tcPr>
          <w:p>
            <w:pPr>
              <w:pStyle w:val="TableParagraph"/>
              <w:spacing w:line="242" w:lineRule="auto" w:before="1"/>
              <w:ind w:left="110" w:right="285"/>
              <w:rPr>
                <w:sz w:val="21"/>
              </w:rPr>
            </w:pPr>
            <w:r>
              <w:rPr>
                <w:spacing w:val="-1"/>
                <w:sz w:val="21"/>
              </w:rPr>
              <w:t>按合同约</w:t>
            </w:r>
          </w:p>
          <w:p>
            <w:pPr>
              <w:pStyle w:val="TableParagraph"/>
              <w:spacing w:line="252" w:lineRule="exact" w:before="1"/>
              <w:ind w:left="110"/>
              <w:rPr>
                <w:sz w:val="21"/>
              </w:rPr>
            </w:pPr>
            <w:r>
              <w:rPr>
                <w:sz w:val="21"/>
              </w:rPr>
              <w:t>定 </w:t>
            </w:r>
          </w:p>
        </w:tc>
        <w:tc>
          <w:tcPr>
            <w:tcW w:w="828" w:type="dxa"/>
          </w:tcPr>
          <w:p>
            <w:pPr>
              <w:pStyle w:val="TableParagraph"/>
              <w:spacing w:before="3"/>
              <w:rPr>
                <w:sz w:val="21"/>
              </w:rPr>
            </w:pPr>
          </w:p>
          <w:p>
            <w:pPr>
              <w:pStyle w:val="TableParagraph"/>
              <w:spacing w:before="0"/>
              <w:ind w:left="302" w:right="-15"/>
              <w:rPr>
                <w:sz w:val="21"/>
              </w:rPr>
            </w:pPr>
            <w:r>
              <w:rPr>
                <w:sz w:val="21"/>
              </w:rPr>
              <w:t>3.5% </w:t>
            </w:r>
          </w:p>
        </w:tc>
        <w:tc>
          <w:tcPr>
            <w:tcW w:w="830" w:type="dxa"/>
          </w:tcPr>
          <w:p>
            <w:pPr>
              <w:pStyle w:val="TableParagraph"/>
              <w:spacing w:before="3"/>
              <w:rPr>
                <w:sz w:val="21"/>
              </w:rPr>
            </w:pPr>
          </w:p>
          <w:p>
            <w:pPr>
              <w:pStyle w:val="TableParagraph"/>
              <w:spacing w:before="0"/>
              <w:ind w:right="-15"/>
              <w:jc w:val="right"/>
              <w:rPr>
                <w:sz w:val="21"/>
              </w:rPr>
            </w:pPr>
            <w:r>
              <w:rPr>
                <w:sz w:val="21"/>
              </w:rPr>
              <w:t>/ </w:t>
            </w:r>
          </w:p>
        </w:tc>
        <w:tc>
          <w:tcPr>
            <w:tcW w:w="960" w:type="dxa"/>
          </w:tcPr>
          <w:p>
            <w:pPr>
              <w:pStyle w:val="TableParagraph"/>
              <w:spacing w:before="3"/>
              <w:rPr>
                <w:sz w:val="21"/>
              </w:rPr>
            </w:pPr>
          </w:p>
          <w:p>
            <w:pPr>
              <w:pStyle w:val="TableParagraph"/>
              <w:spacing w:before="0"/>
              <w:ind w:left="226" w:right="-15"/>
              <w:rPr>
                <w:sz w:val="21"/>
              </w:rPr>
            </w:pPr>
            <w:r>
              <w:rPr>
                <w:sz w:val="21"/>
              </w:rPr>
              <w:t>168.92 </w:t>
            </w:r>
          </w:p>
        </w:tc>
        <w:tc>
          <w:tcPr>
            <w:tcW w:w="696" w:type="dxa"/>
          </w:tcPr>
          <w:p>
            <w:pPr>
              <w:pStyle w:val="TableParagraph"/>
              <w:spacing w:before="3"/>
              <w:rPr>
                <w:sz w:val="21"/>
              </w:rPr>
            </w:pPr>
          </w:p>
          <w:p>
            <w:pPr>
              <w:pStyle w:val="TableParagraph"/>
              <w:spacing w:before="0"/>
              <w:ind w:right="-15"/>
              <w:jc w:val="right"/>
              <w:rPr>
                <w:sz w:val="21"/>
              </w:rPr>
            </w:pPr>
            <w:r>
              <w:rPr>
                <w:sz w:val="21"/>
              </w:rPr>
              <w:t>0 </w:t>
            </w:r>
          </w:p>
        </w:tc>
        <w:tc>
          <w:tcPr>
            <w:tcW w:w="829" w:type="dxa"/>
          </w:tcPr>
          <w:p>
            <w:pPr>
              <w:pStyle w:val="TableParagraph"/>
              <w:spacing w:before="3"/>
              <w:rPr>
                <w:sz w:val="21"/>
              </w:rPr>
            </w:pPr>
          </w:p>
          <w:p>
            <w:pPr>
              <w:pStyle w:val="TableParagraph"/>
              <w:spacing w:before="0"/>
              <w:ind w:right="-15"/>
              <w:jc w:val="right"/>
              <w:rPr>
                <w:sz w:val="21"/>
              </w:rPr>
            </w:pPr>
            <w:r>
              <w:rPr>
                <w:sz w:val="21"/>
              </w:rPr>
              <w:t>0 </w:t>
            </w:r>
          </w:p>
        </w:tc>
        <w:tc>
          <w:tcPr>
            <w:tcW w:w="828" w:type="dxa"/>
          </w:tcPr>
          <w:p>
            <w:pPr>
              <w:pStyle w:val="TableParagraph"/>
              <w:spacing w:before="3"/>
              <w:rPr>
                <w:sz w:val="21"/>
              </w:rPr>
            </w:pPr>
          </w:p>
          <w:p>
            <w:pPr>
              <w:pStyle w:val="TableParagraph"/>
              <w:spacing w:before="0"/>
              <w:ind w:left="110"/>
              <w:rPr>
                <w:sz w:val="21"/>
              </w:rPr>
            </w:pPr>
            <w:r>
              <w:rPr>
                <w:sz w:val="21"/>
              </w:rPr>
              <w:t>是 </w:t>
            </w:r>
          </w:p>
        </w:tc>
        <w:tc>
          <w:tcPr>
            <w:tcW w:w="828" w:type="dxa"/>
          </w:tcPr>
          <w:p>
            <w:pPr>
              <w:pStyle w:val="TableParagraph"/>
              <w:spacing w:before="3"/>
              <w:rPr>
                <w:sz w:val="21"/>
              </w:rPr>
            </w:pPr>
          </w:p>
          <w:p>
            <w:pPr>
              <w:pStyle w:val="TableParagraph"/>
              <w:spacing w:before="0"/>
              <w:ind w:left="110"/>
              <w:rPr>
                <w:sz w:val="21"/>
              </w:rPr>
            </w:pPr>
            <w:r>
              <w:rPr>
                <w:sz w:val="21"/>
              </w:rPr>
              <w:t>否 </w:t>
            </w:r>
          </w:p>
        </w:tc>
        <w:tc>
          <w:tcPr>
            <w:tcW w:w="828" w:type="dxa"/>
          </w:tcPr>
          <w:p>
            <w:pPr>
              <w:pStyle w:val="TableParagraph"/>
              <w:spacing w:before="3"/>
              <w:rPr>
                <w:sz w:val="21"/>
              </w:rPr>
            </w:pPr>
          </w:p>
          <w:p>
            <w:pPr>
              <w:pStyle w:val="TableParagraph"/>
              <w:spacing w:before="0"/>
              <w:ind w:right="-15"/>
              <w:jc w:val="right"/>
              <w:rPr>
                <w:sz w:val="21"/>
              </w:rPr>
            </w:pPr>
            <w:r>
              <w:rPr>
                <w:sz w:val="21"/>
              </w:rPr>
              <w:t>/ </w:t>
            </w:r>
          </w:p>
        </w:tc>
      </w:tr>
    </w:tbl>
    <w:p>
      <w:pPr>
        <w:pStyle w:val="BodyText"/>
        <w:spacing w:before="1"/>
        <w:ind w:left="220"/>
      </w:pPr>
      <w:r>
        <w:rPr>
          <w:w w:val="100"/>
        </w:rPr>
        <w:t> </w:t>
      </w:r>
    </w:p>
    <w:p>
      <w:pPr>
        <w:pStyle w:val="BodyText"/>
        <w:spacing w:before="79"/>
        <w:ind w:left="220"/>
      </w:pPr>
      <w:r>
        <w:rPr/>
        <w:t>其他情况 </w:t>
      </w:r>
    </w:p>
    <w:p>
      <w:pPr>
        <w:pStyle w:val="BodyText"/>
        <w:spacing w:before="91"/>
        <w:ind w:left="220"/>
      </w:pPr>
      <w:r>
        <w:rPr>
          <w:spacing w:val="11"/>
        </w:rPr>
        <w:t>□适用 √不适用</w:t>
      </w:r>
      <w:r>
        <w:rPr>
          <w:spacing w:val="-3"/>
        </w:rPr>
        <w:t> </w:t>
      </w:r>
      <w:r>
        <w:rPr/>
        <w:t> </w:t>
      </w:r>
    </w:p>
    <w:p>
      <w:pPr>
        <w:pStyle w:val="ListParagraph"/>
        <w:numPr>
          <w:ilvl w:val="1"/>
          <w:numId w:val="7"/>
        </w:numPr>
        <w:tabs>
          <w:tab w:pos="687" w:val="left" w:leader="none"/>
        </w:tabs>
        <w:spacing w:line="240" w:lineRule="auto" w:before="151" w:after="0"/>
        <w:ind w:left="686" w:right="0" w:hanging="362"/>
        <w:jc w:val="left"/>
        <w:rPr>
          <w:sz w:val="21"/>
        </w:rPr>
      </w:pPr>
      <w:r>
        <w:rPr>
          <w:sz w:val="21"/>
        </w:rPr>
        <w:t>委托理财减值准备</w:t>
      </w:r>
    </w:p>
    <w:p>
      <w:pPr>
        <w:pStyle w:val="BodyText"/>
        <w:spacing w:before="151"/>
        <w:ind w:left="220"/>
      </w:pPr>
      <w:r>
        <w:rPr>
          <w:spacing w:val="11"/>
        </w:rPr>
        <w:t>□适用 √不适用</w:t>
      </w:r>
      <w:r>
        <w:rPr>
          <w:spacing w:val="-3"/>
        </w:rPr>
        <w:t> </w:t>
      </w:r>
      <w:r>
        <w:rPr/>
        <w:t> </w:t>
      </w:r>
    </w:p>
    <w:p>
      <w:pPr>
        <w:pStyle w:val="ListParagraph"/>
        <w:numPr>
          <w:ilvl w:val="0"/>
          <w:numId w:val="7"/>
        </w:numPr>
        <w:tabs>
          <w:tab w:pos="646" w:val="left" w:leader="none"/>
        </w:tabs>
        <w:spacing w:line="240" w:lineRule="auto" w:before="151" w:after="0"/>
        <w:ind w:left="645" w:right="0" w:hanging="426"/>
        <w:jc w:val="left"/>
        <w:rPr>
          <w:sz w:val="21"/>
        </w:rPr>
      </w:pPr>
      <w:r>
        <w:rPr>
          <w:sz w:val="21"/>
        </w:rPr>
        <w:t>委托贷款情况 </w:t>
      </w:r>
    </w:p>
    <w:p>
      <w:pPr>
        <w:pStyle w:val="ListParagraph"/>
        <w:numPr>
          <w:ilvl w:val="1"/>
          <w:numId w:val="7"/>
        </w:numPr>
        <w:tabs>
          <w:tab w:pos="687" w:val="left" w:leader="none"/>
        </w:tabs>
        <w:spacing w:line="240" w:lineRule="auto" w:before="151" w:after="0"/>
        <w:ind w:left="686" w:right="0" w:hanging="362"/>
        <w:jc w:val="left"/>
        <w:rPr>
          <w:sz w:val="21"/>
        </w:rPr>
      </w:pPr>
      <w:r>
        <w:rPr>
          <w:sz w:val="21"/>
        </w:rPr>
        <w:t>委托贷款总体情况</w:t>
      </w:r>
    </w:p>
    <w:p>
      <w:pPr>
        <w:pStyle w:val="BodyText"/>
        <w:spacing w:line="321" w:lineRule="auto" w:before="151"/>
        <w:ind w:left="220" w:right="12204"/>
      </w:pPr>
      <w:r>
        <w:rPr>
          <w:spacing w:val="12"/>
        </w:rPr>
        <w:t>□适用 √不适用</w:t>
      </w:r>
      <w:r>
        <w:rPr/>
        <w:t>其他情况 </w:t>
      </w:r>
    </w:p>
    <w:p>
      <w:pPr>
        <w:pStyle w:val="BodyText"/>
        <w:spacing w:line="268" w:lineRule="exact"/>
        <w:ind w:left="220"/>
      </w:pPr>
      <w:r>
        <w:rPr>
          <w:spacing w:val="11"/>
        </w:rPr>
        <w:t>□适用 √不适用</w:t>
      </w:r>
      <w:r>
        <w:rPr>
          <w:spacing w:val="-3"/>
        </w:rPr>
        <w:t> </w:t>
      </w:r>
      <w:r>
        <w:rPr/>
        <w:t> </w:t>
      </w:r>
    </w:p>
    <w:p>
      <w:pPr>
        <w:pStyle w:val="ListParagraph"/>
        <w:numPr>
          <w:ilvl w:val="1"/>
          <w:numId w:val="7"/>
        </w:numPr>
        <w:tabs>
          <w:tab w:pos="687" w:val="left" w:leader="none"/>
        </w:tabs>
        <w:spacing w:line="240" w:lineRule="auto" w:before="151" w:after="0"/>
        <w:ind w:left="686" w:right="0" w:hanging="362"/>
        <w:jc w:val="left"/>
        <w:rPr>
          <w:sz w:val="21"/>
        </w:rPr>
      </w:pPr>
      <w:r>
        <w:rPr>
          <w:sz w:val="21"/>
        </w:rPr>
        <w:t>单项委托贷款情况</w:t>
      </w:r>
    </w:p>
    <w:p>
      <w:pPr>
        <w:pStyle w:val="BodyText"/>
        <w:spacing w:line="321" w:lineRule="auto" w:before="151"/>
        <w:ind w:left="220" w:right="12204"/>
      </w:pPr>
      <w:r>
        <w:rPr>
          <w:spacing w:val="12"/>
        </w:rPr>
        <w:t>□适用 √不适用</w:t>
      </w:r>
      <w:r>
        <w:rPr/>
        <w:t>其他情况 </w:t>
      </w:r>
    </w:p>
    <w:p>
      <w:pPr>
        <w:pStyle w:val="BodyText"/>
        <w:spacing w:line="268" w:lineRule="exact"/>
        <w:ind w:left="220"/>
      </w:pPr>
      <w:r>
        <w:rPr>
          <w:spacing w:val="11"/>
        </w:rPr>
        <w:t>□适用 √不适用</w:t>
      </w:r>
      <w:r>
        <w:rPr>
          <w:spacing w:val="-3"/>
        </w:rPr>
        <w:t> </w:t>
      </w:r>
      <w:r>
        <w:rPr/>
        <w:t> </w:t>
      </w:r>
    </w:p>
    <w:p>
      <w:pPr>
        <w:pStyle w:val="ListParagraph"/>
        <w:numPr>
          <w:ilvl w:val="1"/>
          <w:numId w:val="7"/>
        </w:numPr>
        <w:tabs>
          <w:tab w:pos="687" w:val="left" w:leader="none"/>
        </w:tabs>
        <w:spacing w:line="240" w:lineRule="auto" w:before="151" w:after="0"/>
        <w:ind w:left="686" w:right="0" w:hanging="362"/>
        <w:jc w:val="left"/>
        <w:rPr>
          <w:sz w:val="21"/>
        </w:rPr>
      </w:pPr>
      <w:r>
        <w:rPr>
          <w:sz w:val="21"/>
        </w:rPr>
        <w:t>委托贷款减值准备</w:t>
      </w:r>
    </w:p>
    <w:p>
      <w:pPr>
        <w:pStyle w:val="BodyText"/>
        <w:spacing w:before="151"/>
        <w:ind w:left="220"/>
      </w:pPr>
      <w:r>
        <w:rPr>
          <w:spacing w:val="11"/>
        </w:rPr>
        <w:t>□适用 √不适用</w:t>
      </w:r>
      <w:r>
        <w:rPr>
          <w:spacing w:val="-3"/>
        </w:rPr>
        <w:t> </w:t>
      </w:r>
      <w:r>
        <w:rPr/>
        <w:t> </w:t>
      </w:r>
    </w:p>
    <w:p>
      <w:pPr>
        <w:pStyle w:val="BodyText"/>
        <w:spacing w:before="15"/>
        <w:ind w:left="220"/>
      </w:pPr>
      <w:r>
        <w:rPr>
          <w:w w:val="100"/>
        </w:rPr>
        <w:t> </w:t>
      </w:r>
    </w:p>
    <w:p>
      <w:pPr>
        <w:pStyle w:val="ListParagraph"/>
        <w:numPr>
          <w:ilvl w:val="0"/>
          <w:numId w:val="7"/>
        </w:numPr>
        <w:tabs>
          <w:tab w:pos="646" w:val="left" w:leader="none"/>
        </w:tabs>
        <w:spacing w:line="240" w:lineRule="auto" w:before="62" w:after="0"/>
        <w:ind w:left="645" w:right="0" w:hanging="426"/>
        <w:jc w:val="left"/>
        <w:rPr>
          <w:sz w:val="21"/>
        </w:rPr>
      </w:pPr>
      <w:r>
        <w:rPr>
          <w:sz w:val="21"/>
        </w:rPr>
        <w:t>其他情况 </w:t>
      </w:r>
    </w:p>
    <w:p>
      <w:pPr>
        <w:pStyle w:val="BodyText"/>
        <w:spacing w:before="64"/>
        <w:ind w:left="220"/>
      </w:pPr>
      <w:r>
        <w:rPr>
          <w:spacing w:val="11"/>
        </w:rPr>
        <w:t>□适用 √不适用</w:t>
      </w:r>
      <w:r>
        <w:rPr>
          <w:spacing w:val="-3"/>
        </w:rPr>
        <w:t> </w:t>
      </w:r>
      <w:r>
        <w:rPr/>
        <w:t> </w:t>
      </w:r>
    </w:p>
    <w:p>
      <w:pPr>
        <w:pStyle w:val="BodyText"/>
        <w:spacing w:before="2"/>
        <w:ind w:left="220"/>
      </w:pPr>
      <w:r>
        <w:rPr>
          <w:w w:val="100"/>
        </w:rPr>
        <w:t> </w:t>
      </w:r>
    </w:p>
    <w:p>
      <w:pPr>
        <w:spacing w:after="0"/>
        <w:sectPr>
          <w:pgSz w:w="16840" w:h="11910" w:orient="landscape"/>
          <w:pgMar w:header="880" w:footer="1195" w:top="1180" w:bottom="1380" w:left="1220" w:right="1300"/>
        </w:sectPr>
      </w:pPr>
    </w:p>
    <w:p>
      <w:pPr>
        <w:pStyle w:val="BodyText"/>
        <w:ind w:left="0"/>
        <w:rPr>
          <w:sz w:val="20"/>
        </w:rPr>
      </w:pPr>
    </w:p>
    <w:p>
      <w:pPr>
        <w:pStyle w:val="BodyText"/>
        <w:spacing w:before="8"/>
        <w:ind w:left="0"/>
        <w:rPr>
          <w:sz w:val="22"/>
        </w:rPr>
      </w:pPr>
    </w:p>
    <w:p>
      <w:pPr>
        <w:pStyle w:val="BodyText"/>
        <w:spacing w:before="72"/>
        <w:ind w:left="220"/>
      </w:pPr>
      <w:r>
        <w:rPr>
          <w:spacing w:val="-7"/>
        </w:rPr>
        <w:t>(四) 其他重大合同</w:t>
      </w:r>
    </w:p>
    <w:p>
      <w:pPr>
        <w:pStyle w:val="BodyText"/>
        <w:spacing w:before="62"/>
        <w:ind w:left="220"/>
      </w:pPr>
      <w:r>
        <w:rPr>
          <w:spacing w:val="11"/>
        </w:rPr>
        <w:t>□适用 √不适用</w:t>
      </w:r>
      <w:r>
        <w:rPr>
          <w:spacing w:val="-3"/>
        </w:rPr>
        <w:t> </w:t>
      </w:r>
      <w:r>
        <w:rPr/>
        <w:t> </w:t>
      </w:r>
    </w:p>
    <w:p>
      <w:pPr>
        <w:pStyle w:val="BodyText"/>
        <w:spacing w:before="5"/>
        <w:ind w:left="220"/>
      </w:pPr>
      <w:r>
        <w:rPr>
          <w:w w:val="100"/>
        </w:rPr>
        <w:t> </w:t>
      </w:r>
    </w:p>
    <w:p>
      <w:pPr>
        <w:pStyle w:val="BodyText"/>
        <w:spacing w:before="62"/>
        <w:ind w:left="220"/>
      </w:pPr>
      <w:r>
        <w:rPr/>
        <w:t>十四、募集资金使用进展说明 </w:t>
      </w:r>
    </w:p>
    <w:p>
      <w:pPr>
        <w:pStyle w:val="BodyText"/>
        <w:spacing w:before="64"/>
        <w:ind w:left="220"/>
      </w:pPr>
      <w:r>
        <w:rPr/>
        <w:t>□适用 √不适用</w:t>
      </w:r>
      <w:r>
        <w:rPr>
          <w:spacing w:val="-3"/>
        </w:rPr>
        <w:t> </w:t>
      </w:r>
      <w:r>
        <w:rPr/>
        <w:t> </w:t>
      </w:r>
    </w:p>
    <w:p>
      <w:pPr>
        <w:pStyle w:val="BodyText"/>
        <w:spacing w:before="3"/>
        <w:ind w:left="220"/>
      </w:pPr>
      <w:r>
        <w:rPr>
          <w:w w:val="100"/>
        </w:rPr>
        <w:t> </w:t>
      </w:r>
    </w:p>
    <w:p>
      <w:pPr>
        <w:pStyle w:val="BodyText"/>
        <w:spacing w:before="65"/>
        <w:ind w:left="220"/>
      </w:pPr>
      <w:r>
        <w:rPr/>
        <w:t>十五、其他对投资者作出价值判断和投资决策有重大影响的重大事项的说明</w:t>
      </w:r>
    </w:p>
    <w:p>
      <w:pPr>
        <w:pStyle w:val="BodyText"/>
        <w:spacing w:before="62"/>
        <w:ind w:left="220"/>
      </w:pPr>
      <w:r>
        <w:rPr/>
        <w:t>□适用 √不适用</w:t>
      </w:r>
      <w:r>
        <w:rPr>
          <w:spacing w:val="-3"/>
        </w:rPr>
        <w:t> </w:t>
      </w:r>
      <w:r>
        <w:rPr/>
        <w:t> </w:t>
      </w:r>
    </w:p>
    <w:p>
      <w:pPr>
        <w:spacing w:after="0"/>
        <w:sectPr>
          <w:pgSz w:w="16840" w:h="11910" w:orient="landscape"/>
          <w:pgMar w:header="880" w:footer="1195" w:top="1180" w:bottom="1380" w:left="1220" w:right="1300"/>
        </w:sectPr>
      </w:pPr>
    </w:p>
    <w:p>
      <w:pPr>
        <w:pStyle w:val="Heading1"/>
        <w:spacing w:before="26"/>
        <w:ind w:left="4018"/>
        <w:jc w:val="left"/>
      </w:pPr>
      <w:bookmarkStart w:name="_bookmark6" w:id="10"/>
      <w:bookmarkEnd w:id="10"/>
      <w:r>
        <w:rPr>
          <w:b w:val="0"/>
        </w:rPr>
      </w:r>
      <w:r>
        <w:rPr/>
        <w:t>第七节      股份变动及股东情况</w:t>
      </w:r>
    </w:p>
    <w:p>
      <w:pPr>
        <w:pStyle w:val="BodyText"/>
        <w:spacing w:before="186"/>
        <w:ind w:left="1498"/>
      </w:pPr>
      <w:r>
        <w:rPr>
          <w:w w:val="100"/>
        </w:rPr>
        <w:t> </w:t>
      </w:r>
    </w:p>
    <w:p>
      <w:pPr>
        <w:pStyle w:val="BodyText"/>
        <w:spacing w:before="64"/>
        <w:ind w:left="1498"/>
      </w:pPr>
      <w:r>
        <w:rPr>
          <w:spacing w:val="-10"/>
        </w:rPr>
        <w:t>一、 股本变动情况</w:t>
      </w:r>
    </w:p>
    <w:p>
      <w:pPr>
        <w:pStyle w:val="BodyText"/>
        <w:tabs>
          <w:tab w:pos="2064" w:val="left" w:leader="none"/>
        </w:tabs>
        <w:spacing w:line="297" w:lineRule="auto" w:before="62"/>
        <w:ind w:left="1498" w:right="7461"/>
      </w:pPr>
      <w:r>
        <w:rPr>
          <w:rFonts w:ascii="Calibri" w:eastAsia="Calibri"/>
          <w:b/>
        </w:rPr>
        <w:t>(</w:t>
      </w:r>
      <w:r>
        <w:rPr/>
        <w:t>一</w:t>
      </w:r>
      <w:r>
        <w:rPr>
          <w:rFonts w:ascii="Calibri" w:eastAsia="Calibri"/>
          <w:b/>
        </w:rPr>
        <w:t>)</w:t>
        <w:tab/>
      </w:r>
      <w:r>
        <w:rPr/>
        <w:t>股份变动情况表1、 股份变动情况表 </w:t>
      </w:r>
    </w:p>
    <w:p>
      <w:pPr>
        <w:pStyle w:val="BodyText"/>
        <w:spacing w:line="267" w:lineRule="exact"/>
        <w:ind w:left="1498"/>
      </w:pPr>
      <w:r>
        <w:rPr>
          <w:spacing w:val="-1"/>
        </w:rPr>
        <w:t>报告期内，公司股份总数及股本结构未发生变化。</w:t>
      </w:r>
      <w:r>
        <w:rPr/>
        <w:t> </w:t>
      </w:r>
    </w:p>
    <w:p>
      <w:pPr>
        <w:pStyle w:val="BodyText"/>
        <w:spacing w:before="5"/>
        <w:ind w:left="1498"/>
      </w:pPr>
      <w:r>
        <w:rPr>
          <w:w w:val="100"/>
        </w:rPr>
        <w:t> </w:t>
      </w:r>
    </w:p>
    <w:p>
      <w:pPr>
        <w:pStyle w:val="BodyText"/>
        <w:spacing w:before="62"/>
        <w:ind w:left="1498"/>
      </w:pPr>
      <w:r>
        <w:rPr/>
        <w:t>2、 股份变动情况说明 </w:t>
      </w:r>
    </w:p>
    <w:p>
      <w:pPr>
        <w:pStyle w:val="BodyText"/>
        <w:spacing w:before="64"/>
        <w:ind w:left="1498"/>
      </w:pPr>
      <w:r>
        <w:rPr>
          <w:spacing w:val="11"/>
        </w:rPr>
        <w:t>□适用 √不适用</w:t>
      </w:r>
      <w:r>
        <w:rPr>
          <w:spacing w:val="-3"/>
        </w:rPr>
        <w:t> </w:t>
      </w:r>
      <w:r>
        <w:rPr/>
        <w:t> </w:t>
      </w:r>
    </w:p>
    <w:p>
      <w:pPr>
        <w:pStyle w:val="BodyText"/>
        <w:spacing w:before="3"/>
        <w:ind w:left="1498"/>
      </w:pPr>
      <w:r>
        <w:rPr>
          <w:w w:val="100"/>
        </w:rPr>
        <w:t> </w:t>
      </w:r>
    </w:p>
    <w:p>
      <w:pPr>
        <w:pStyle w:val="BodyText"/>
        <w:spacing w:before="64"/>
        <w:ind w:left="1498"/>
      </w:pPr>
      <w:r>
        <w:rPr/>
        <w:t>3、 股份变动对最近一年和最近一期每股收益、每股净资产等财务指标的影响（如有） </w:t>
      </w:r>
    </w:p>
    <w:p>
      <w:pPr>
        <w:pStyle w:val="BodyText"/>
        <w:spacing w:before="63"/>
        <w:ind w:left="1498"/>
      </w:pPr>
      <w:r>
        <w:rPr>
          <w:spacing w:val="11"/>
        </w:rPr>
        <w:t>□适用 √不适用</w:t>
      </w:r>
      <w:r>
        <w:rPr>
          <w:spacing w:val="-3"/>
        </w:rPr>
        <w:t> </w:t>
      </w:r>
      <w:r>
        <w:rPr/>
        <w:t> </w:t>
      </w:r>
    </w:p>
    <w:p>
      <w:pPr>
        <w:pStyle w:val="BodyText"/>
        <w:spacing w:before="4"/>
        <w:ind w:left="1498"/>
      </w:pPr>
      <w:r>
        <w:rPr>
          <w:w w:val="100"/>
        </w:rPr>
        <w:t> </w:t>
      </w:r>
    </w:p>
    <w:p>
      <w:pPr>
        <w:pStyle w:val="BodyText"/>
        <w:spacing w:before="62"/>
        <w:ind w:left="1498"/>
      </w:pPr>
      <w:r>
        <w:rPr/>
        <w:t>4、 公司认为必要或证券监管机构要求披露的其他内容 </w:t>
      </w:r>
    </w:p>
    <w:p>
      <w:pPr>
        <w:pStyle w:val="BodyText"/>
        <w:spacing w:before="65"/>
        <w:ind w:left="1498"/>
      </w:pPr>
      <w:r>
        <w:rPr>
          <w:spacing w:val="11"/>
        </w:rPr>
        <w:t>□适用 √不适用</w:t>
      </w:r>
      <w:r>
        <w:rPr>
          <w:spacing w:val="-3"/>
        </w:rPr>
        <w:t> </w:t>
      </w:r>
      <w:r>
        <w:rPr/>
        <w:t> </w:t>
      </w:r>
    </w:p>
    <w:p>
      <w:pPr>
        <w:pStyle w:val="BodyText"/>
        <w:spacing w:before="2"/>
        <w:ind w:left="1498"/>
      </w:pPr>
      <w:r>
        <w:rPr>
          <w:w w:val="100"/>
        </w:rPr>
        <w:t> </w:t>
      </w:r>
    </w:p>
    <w:p>
      <w:pPr>
        <w:tabs>
          <w:tab w:pos="2064" w:val="left" w:leader="none"/>
        </w:tabs>
        <w:spacing w:before="65"/>
        <w:ind w:left="1498" w:right="0" w:firstLine="0"/>
        <w:jc w:val="left"/>
        <w:rPr>
          <w:sz w:val="21"/>
        </w:rPr>
      </w:pPr>
      <w:r>
        <w:rPr>
          <w:rFonts w:ascii="Calibri" w:eastAsia="Calibri"/>
          <w:b/>
          <w:sz w:val="21"/>
        </w:rPr>
        <w:t>(</w:t>
      </w:r>
      <w:r>
        <w:rPr>
          <w:sz w:val="21"/>
        </w:rPr>
        <w:t>二</w:t>
      </w:r>
      <w:r>
        <w:rPr>
          <w:rFonts w:ascii="Calibri" w:eastAsia="Calibri"/>
          <w:b/>
          <w:sz w:val="21"/>
        </w:rPr>
        <w:t>)</w:t>
        <w:tab/>
      </w:r>
      <w:r>
        <w:rPr>
          <w:sz w:val="21"/>
        </w:rPr>
        <w:t>限售股份变动情况</w:t>
      </w:r>
    </w:p>
    <w:p>
      <w:pPr>
        <w:pStyle w:val="BodyText"/>
        <w:spacing w:before="62"/>
        <w:ind w:left="1498"/>
      </w:pPr>
      <w:r>
        <w:rPr>
          <w:spacing w:val="-1"/>
        </w:rPr>
        <w:t>□适用 √不适用</w:t>
      </w:r>
      <w:r>
        <w:rPr>
          <w:spacing w:val="-3"/>
        </w:rPr>
        <w:t> </w:t>
      </w:r>
      <w:r>
        <w:rPr/>
        <w:t> </w:t>
      </w:r>
    </w:p>
    <w:p>
      <w:pPr>
        <w:pStyle w:val="BodyText"/>
        <w:spacing w:before="2"/>
        <w:ind w:left="1498"/>
      </w:pPr>
      <w:r>
        <w:rPr>
          <w:w w:val="100"/>
        </w:rPr>
        <w:t> </w:t>
      </w:r>
    </w:p>
    <w:p>
      <w:pPr>
        <w:pStyle w:val="BodyText"/>
        <w:spacing w:before="141"/>
        <w:ind w:left="1498"/>
      </w:pPr>
      <w:r>
        <w:rPr>
          <w:spacing w:val="-9"/>
        </w:rPr>
        <w:t>二、 证券发行与上市情况</w:t>
      </w:r>
    </w:p>
    <w:p>
      <w:pPr>
        <w:pStyle w:val="BodyText"/>
        <w:spacing w:before="151"/>
        <w:ind w:left="1498"/>
      </w:pPr>
      <w:r>
        <w:rPr/>
        <w:t>(一)截至报告期内证券发行情况</w:t>
      </w:r>
    </w:p>
    <w:p>
      <w:pPr>
        <w:pStyle w:val="BodyText"/>
        <w:spacing w:before="152"/>
        <w:ind w:left="1498"/>
      </w:pPr>
      <w:r>
        <w:rPr>
          <w:spacing w:val="-1"/>
        </w:rPr>
        <w:t>□适用 √不适用</w:t>
      </w:r>
      <w:r>
        <w:rPr>
          <w:spacing w:val="-3"/>
        </w:rPr>
        <w:t> </w:t>
      </w:r>
      <w:r>
        <w:rPr/>
        <w:t> </w:t>
      </w:r>
    </w:p>
    <w:p>
      <w:pPr>
        <w:pStyle w:val="BodyText"/>
        <w:spacing w:before="91"/>
        <w:ind w:left="1498"/>
      </w:pPr>
      <w:r>
        <w:rPr/>
        <w:t>截至报告期内证券发行情况的说明（存续期内利率不同的债券，请分别说明）： </w:t>
      </w:r>
    </w:p>
    <w:p>
      <w:pPr>
        <w:pStyle w:val="BodyText"/>
        <w:spacing w:before="90"/>
        <w:ind w:left="1498"/>
      </w:pPr>
      <w:r>
        <w:rPr>
          <w:spacing w:val="11"/>
        </w:rPr>
        <w:t>□适用 √不适用</w:t>
      </w:r>
      <w:r>
        <w:rPr>
          <w:spacing w:val="-3"/>
        </w:rPr>
        <w:t> </w:t>
      </w:r>
      <w:r>
        <w:rPr/>
        <w:t> </w:t>
      </w:r>
    </w:p>
    <w:p>
      <w:pPr>
        <w:pStyle w:val="BodyText"/>
        <w:spacing w:before="15"/>
        <w:ind w:left="1498"/>
      </w:pPr>
      <w:r>
        <w:rPr>
          <w:w w:val="100"/>
        </w:rPr>
        <w:t> </w:t>
      </w:r>
    </w:p>
    <w:p>
      <w:pPr>
        <w:pStyle w:val="BodyText"/>
        <w:spacing w:before="62"/>
        <w:ind w:left="1498"/>
      </w:pPr>
      <w:r>
        <w:rPr/>
        <w:t>(二)公司股份总数及股东结构变动及公司资产和负债结构的变动情况</w:t>
      </w:r>
    </w:p>
    <w:p>
      <w:pPr>
        <w:pStyle w:val="BodyText"/>
        <w:spacing w:before="64"/>
        <w:ind w:left="1498"/>
      </w:pPr>
      <w:r>
        <w:rPr>
          <w:spacing w:val="11"/>
        </w:rPr>
        <w:t>□适用 √不适用</w:t>
      </w:r>
      <w:r>
        <w:rPr>
          <w:spacing w:val="-3"/>
        </w:rPr>
        <w:t> </w:t>
      </w:r>
      <w:r>
        <w:rPr/>
        <w:t> </w:t>
      </w:r>
    </w:p>
    <w:p>
      <w:pPr>
        <w:pStyle w:val="BodyText"/>
        <w:spacing w:before="2"/>
        <w:ind w:left="1498"/>
      </w:pPr>
      <w:r>
        <w:rPr>
          <w:w w:val="100"/>
        </w:rPr>
        <w:t> </w:t>
      </w:r>
    </w:p>
    <w:p>
      <w:pPr>
        <w:pStyle w:val="BodyText"/>
        <w:spacing w:before="65"/>
        <w:ind w:left="1498"/>
      </w:pPr>
      <w:r>
        <w:rPr/>
        <w:t>(三)现存的内部职工股情况</w:t>
      </w:r>
    </w:p>
    <w:p>
      <w:pPr>
        <w:pStyle w:val="BodyText"/>
        <w:spacing w:before="62"/>
        <w:ind w:left="1498"/>
      </w:pPr>
      <w:r>
        <w:rPr>
          <w:spacing w:val="-1"/>
        </w:rPr>
        <w:t>□适用 √不适用</w:t>
      </w:r>
      <w:r>
        <w:rPr>
          <w:spacing w:val="-3"/>
        </w:rPr>
        <w:t> </w:t>
      </w:r>
      <w:r>
        <w:rPr/>
        <w:t> </w:t>
      </w:r>
    </w:p>
    <w:p>
      <w:pPr>
        <w:pStyle w:val="BodyText"/>
        <w:spacing w:before="5"/>
        <w:ind w:left="1498"/>
      </w:pPr>
      <w:r>
        <w:rPr>
          <w:w w:val="100"/>
        </w:rPr>
        <w:t> </w:t>
      </w:r>
    </w:p>
    <w:p>
      <w:pPr>
        <w:pStyle w:val="BodyText"/>
        <w:spacing w:before="62"/>
        <w:ind w:left="1498"/>
      </w:pPr>
      <w:r>
        <w:rPr>
          <w:spacing w:val="-9"/>
        </w:rPr>
        <w:t>三、 股东和实际控制人情况</w:t>
      </w:r>
    </w:p>
    <w:p>
      <w:pPr>
        <w:spacing w:before="65"/>
        <w:ind w:left="1498" w:right="0" w:firstLine="0"/>
        <w:jc w:val="left"/>
        <w:rPr>
          <w:sz w:val="21"/>
        </w:rPr>
      </w:pPr>
      <w:r>
        <w:rPr>
          <w:rFonts w:ascii="Calibri" w:eastAsia="Calibri"/>
          <w:b/>
          <w:sz w:val="21"/>
        </w:rPr>
        <w:t>(</w:t>
      </w:r>
      <w:r>
        <w:rPr>
          <w:sz w:val="21"/>
        </w:rPr>
        <w:t>一</w:t>
      </w:r>
      <w:r>
        <w:rPr>
          <w:rFonts w:ascii="Calibri" w:eastAsia="Calibri"/>
          <w:b/>
          <w:spacing w:val="19"/>
          <w:sz w:val="21"/>
        </w:rPr>
        <w:t>) </w:t>
      </w:r>
      <w:r>
        <w:rPr>
          <w:sz w:val="21"/>
        </w:rPr>
        <w:t>股东总数</w:t>
      </w: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92"/>
        <w:gridCol w:w="2732"/>
      </w:tblGrid>
      <w:tr>
        <w:trPr>
          <w:trHeight w:val="398" w:hRule="atLeast"/>
        </w:trPr>
        <w:tc>
          <w:tcPr>
            <w:tcW w:w="6092" w:type="dxa"/>
          </w:tcPr>
          <w:p>
            <w:pPr>
              <w:pStyle w:val="TableParagraph"/>
              <w:ind w:left="107"/>
              <w:rPr>
                <w:sz w:val="21"/>
              </w:rPr>
            </w:pPr>
            <w:r>
              <w:rPr>
                <w:sz w:val="21"/>
              </w:rPr>
              <w:t>截至报告期末普通股股东总数(户) </w:t>
            </w:r>
          </w:p>
        </w:tc>
        <w:tc>
          <w:tcPr>
            <w:tcW w:w="2732" w:type="dxa"/>
          </w:tcPr>
          <w:p>
            <w:pPr>
              <w:pStyle w:val="TableParagraph"/>
              <w:ind w:right="-15"/>
              <w:jc w:val="right"/>
              <w:rPr>
                <w:sz w:val="21"/>
              </w:rPr>
            </w:pPr>
            <w:r>
              <w:rPr>
                <w:sz w:val="21"/>
              </w:rPr>
              <w:t>11,640 </w:t>
            </w:r>
          </w:p>
        </w:tc>
      </w:tr>
      <w:tr>
        <w:trPr>
          <w:trHeight w:val="395" w:hRule="atLeast"/>
        </w:trPr>
        <w:tc>
          <w:tcPr>
            <w:tcW w:w="6092" w:type="dxa"/>
          </w:tcPr>
          <w:p>
            <w:pPr>
              <w:pStyle w:val="TableParagraph"/>
              <w:ind w:left="107"/>
              <w:rPr>
                <w:sz w:val="21"/>
              </w:rPr>
            </w:pPr>
            <w:r>
              <w:rPr>
                <w:spacing w:val="-1"/>
                <w:sz w:val="21"/>
              </w:rPr>
              <w:t>年度报告披露日前上一月末的普通股股东总数(户)</w:t>
            </w:r>
            <w:r>
              <w:rPr>
                <w:sz w:val="21"/>
              </w:rPr>
              <w:t> </w:t>
            </w:r>
          </w:p>
        </w:tc>
        <w:tc>
          <w:tcPr>
            <w:tcW w:w="2732" w:type="dxa"/>
          </w:tcPr>
          <w:p>
            <w:pPr>
              <w:pStyle w:val="TableParagraph"/>
              <w:ind w:right="-15"/>
              <w:jc w:val="right"/>
              <w:rPr>
                <w:sz w:val="21"/>
              </w:rPr>
            </w:pPr>
            <w:r>
              <w:rPr>
                <w:sz w:val="21"/>
              </w:rPr>
              <w:t>10,827 </w:t>
            </w:r>
          </w:p>
        </w:tc>
      </w:tr>
      <w:tr>
        <w:trPr>
          <w:trHeight w:val="398" w:hRule="atLeast"/>
        </w:trPr>
        <w:tc>
          <w:tcPr>
            <w:tcW w:w="6092" w:type="dxa"/>
          </w:tcPr>
          <w:p>
            <w:pPr>
              <w:pStyle w:val="TableParagraph"/>
              <w:spacing w:before="65"/>
              <w:ind w:left="107"/>
              <w:rPr>
                <w:sz w:val="21"/>
              </w:rPr>
            </w:pPr>
            <w:r>
              <w:rPr>
                <w:spacing w:val="-1"/>
                <w:sz w:val="21"/>
              </w:rPr>
              <w:t>截至报告期末表决权恢复的优先股股东总数</w:t>
            </w:r>
            <w:r>
              <w:rPr>
                <w:sz w:val="21"/>
              </w:rPr>
              <w:t>（户） </w:t>
            </w:r>
          </w:p>
        </w:tc>
        <w:tc>
          <w:tcPr>
            <w:tcW w:w="2732" w:type="dxa"/>
          </w:tcPr>
          <w:p>
            <w:pPr>
              <w:pStyle w:val="TableParagraph"/>
              <w:spacing w:before="65"/>
              <w:ind w:right="-15"/>
              <w:jc w:val="right"/>
              <w:rPr>
                <w:sz w:val="21"/>
              </w:rPr>
            </w:pPr>
            <w:r>
              <w:rPr>
                <w:sz w:val="21"/>
              </w:rPr>
              <w:t>0 </w:t>
            </w:r>
          </w:p>
        </w:tc>
      </w:tr>
      <w:tr>
        <w:trPr>
          <w:trHeight w:val="397" w:hRule="atLeast"/>
        </w:trPr>
        <w:tc>
          <w:tcPr>
            <w:tcW w:w="6092" w:type="dxa"/>
          </w:tcPr>
          <w:p>
            <w:pPr>
              <w:pStyle w:val="TableParagraph"/>
              <w:ind w:left="107" w:right="-15"/>
              <w:rPr>
                <w:sz w:val="21"/>
              </w:rPr>
            </w:pPr>
            <w:r>
              <w:rPr>
                <w:spacing w:val="-1"/>
                <w:sz w:val="21"/>
              </w:rPr>
              <w:t>年度报告披露日前上一月末表决权恢复的优先股股东总数</w:t>
            </w:r>
            <w:r>
              <w:rPr>
                <w:sz w:val="21"/>
              </w:rPr>
              <w:t>（户） </w:t>
            </w:r>
          </w:p>
        </w:tc>
        <w:tc>
          <w:tcPr>
            <w:tcW w:w="2732" w:type="dxa"/>
          </w:tcPr>
          <w:p>
            <w:pPr>
              <w:pStyle w:val="TableParagraph"/>
              <w:ind w:right="-15"/>
              <w:jc w:val="right"/>
              <w:rPr>
                <w:sz w:val="21"/>
              </w:rPr>
            </w:pPr>
            <w:r>
              <w:rPr>
                <w:sz w:val="21"/>
              </w:rPr>
              <w:t>0 </w:t>
            </w:r>
          </w:p>
        </w:tc>
      </w:tr>
    </w:tbl>
    <w:p>
      <w:pPr>
        <w:pStyle w:val="BodyText"/>
        <w:spacing w:before="2"/>
        <w:ind w:left="1498"/>
      </w:pPr>
      <w:r>
        <w:rPr>
          <w:w w:val="100"/>
        </w:rPr>
        <w:t> </w:t>
      </w:r>
    </w:p>
    <w:p>
      <w:pPr>
        <w:pStyle w:val="BodyText"/>
        <w:spacing w:before="62"/>
        <w:ind w:left="1498"/>
      </w:pPr>
      <w:r>
        <w:rPr>
          <w:rFonts w:ascii="Calibri" w:eastAsia="Calibri"/>
          <w:b/>
        </w:rPr>
        <w:t>(</w:t>
      </w:r>
      <w:r>
        <w:rPr/>
        <w:t>二</w:t>
      </w:r>
      <w:r>
        <w:rPr>
          <w:rFonts w:ascii="Calibri" w:eastAsia="Calibri"/>
          <w:b/>
          <w:spacing w:val="1"/>
        </w:rPr>
        <w:t>) </w:t>
      </w:r>
      <w:r>
        <w:rPr/>
        <w:t>截至报告期末前十名股东、前十名流通股东（或无限售条件股东）持股情况表</w:t>
      </w:r>
    </w:p>
    <w:p>
      <w:pPr>
        <w:pStyle w:val="BodyText"/>
        <w:spacing w:before="64"/>
        <w:ind w:left="9597"/>
      </w:pPr>
      <w:r>
        <w:rPr>
          <w:spacing w:val="-1"/>
        </w:rPr>
        <w:t>单位:股</w:t>
      </w:r>
      <w:r>
        <w:rPr/>
        <w:t> </w:t>
      </w:r>
    </w:p>
    <w:p>
      <w:pPr>
        <w:spacing w:after="0"/>
        <w:sectPr>
          <w:headerReference w:type="default" r:id="rId36"/>
          <w:footerReference w:type="default" r:id="rId37"/>
          <w:pgSz w:w="11910" w:h="16840"/>
          <w:pgMar w:header="880" w:footer="1194" w:top="1460" w:bottom="1380" w:left="300" w:right="600"/>
        </w:sectPr>
      </w:pPr>
    </w:p>
    <w:p>
      <w:pPr>
        <w:pStyle w:val="BodyText"/>
        <w:spacing w:before="9"/>
        <w:ind w:left="0"/>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54"/>
        <w:gridCol w:w="1417"/>
        <w:gridCol w:w="1560"/>
        <w:gridCol w:w="1136"/>
        <w:gridCol w:w="1116"/>
        <w:gridCol w:w="637"/>
        <w:gridCol w:w="214"/>
        <w:gridCol w:w="317"/>
        <w:gridCol w:w="1827"/>
      </w:tblGrid>
      <w:tr>
        <w:trPr>
          <w:trHeight w:val="398" w:hRule="atLeast"/>
        </w:trPr>
        <w:tc>
          <w:tcPr>
            <w:tcW w:w="10778" w:type="dxa"/>
            <w:gridSpan w:val="9"/>
          </w:tcPr>
          <w:p>
            <w:pPr>
              <w:pStyle w:val="TableParagraph"/>
              <w:spacing w:before="66"/>
              <w:ind w:left="3113" w:right="3003"/>
              <w:jc w:val="center"/>
              <w:rPr>
                <w:sz w:val="21"/>
              </w:rPr>
            </w:pPr>
            <w:r>
              <w:rPr>
                <w:spacing w:val="-1"/>
                <w:sz w:val="21"/>
              </w:rPr>
              <w:t>前十名股东持股情况</w:t>
            </w:r>
            <w:r>
              <w:rPr>
                <w:sz w:val="21"/>
              </w:rPr>
              <w:t>（不含通过转融通出借股份） </w:t>
            </w:r>
          </w:p>
        </w:tc>
      </w:tr>
      <w:tr>
        <w:trPr>
          <w:trHeight w:val="818" w:hRule="atLeast"/>
        </w:trPr>
        <w:tc>
          <w:tcPr>
            <w:tcW w:w="2554" w:type="dxa"/>
            <w:vMerge w:val="restart"/>
          </w:tcPr>
          <w:p>
            <w:pPr>
              <w:pStyle w:val="TableParagraph"/>
              <w:spacing w:before="0"/>
              <w:rPr>
                <w:sz w:val="20"/>
              </w:rPr>
            </w:pPr>
          </w:p>
          <w:p>
            <w:pPr>
              <w:pStyle w:val="TableParagraph"/>
              <w:spacing w:before="157"/>
              <w:ind w:left="854"/>
              <w:rPr>
                <w:sz w:val="21"/>
              </w:rPr>
            </w:pPr>
            <w:r>
              <w:rPr>
                <w:spacing w:val="-1"/>
                <w:sz w:val="21"/>
              </w:rPr>
              <w:t>股东名称</w:t>
            </w:r>
            <w:r>
              <w:rPr>
                <w:sz w:val="21"/>
              </w:rPr>
              <w:t> </w:t>
            </w:r>
          </w:p>
          <w:p>
            <w:pPr>
              <w:pStyle w:val="TableParagraph"/>
              <w:spacing w:before="5"/>
              <w:ind w:left="854"/>
              <w:rPr>
                <w:sz w:val="21"/>
              </w:rPr>
            </w:pPr>
            <w:r>
              <w:rPr>
                <w:spacing w:val="-1"/>
                <w:sz w:val="21"/>
              </w:rPr>
              <w:t>（全称</w:t>
            </w:r>
            <w:r>
              <w:rPr>
                <w:sz w:val="21"/>
              </w:rPr>
              <w:t>） </w:t>
            </w:r>
          </w:p>
        </w:tc>
        <w:tc>
          <w:tcPr>
            <w:tcW w:w="1417" w:type="dxa"/>
            <w:vMerge w:val="restart"/>
          </w:tcPr>
          <w:p>
            <w:pPr>
              <w:pStyle w:val="TableParagraph"/>
              <w:spacing w:before="0"/>
              <w:rPr>
                <w:sz w:val="20"/>
              </w:rPr>
            </w:pPr>
          </w:p>
          <w:p>
            <w:pPr>
              <w:pStyle w:val="TableParagraph"/>
              <w:spacing w:line="244" w:lineRule="auto" w:before="157"/>
              <w:ind w:left="599" w:right="171" w:hanging="420"/>
              <w:rPr>
                <w:sz w:val="21"/>
              </w:rPr>
            </w:pPr>
            <w:r>
              <w:rPr>
                <w:sz w:val="21"/>
              </w:rPr>
              <w:t>报告期内增减 </w:t>
            </w:r>
          </w:p>
        </w:tc>
        <w:tc>
          <w:tcPr>
            <w:tcW w:w="1560" w:type="dxa"/>
            <w:vMerge w:val="restart"/>
          </w:tcPr>
          <w:p>
            <w:pPr>
              <w:pStyle w:val="TableParagraph"/>
              <w:spacing w:before="0"/>
              <w:rPr>
                <w:sz w:val="20"/>
              </w:rPr>
            </w:pPr>
          </w:p>
          <w:p>
            <w:pPr>
              <w:pStyle w:val="TableParagraph"/>
              <w:spacing w:before="12"/>
              <w:rPr>
                <w:sz w:val="22"/>
              </w:rPr>
            </w:pPr>
          </w:p>
          <w:p>
            <w:pPr>
              <w:pStyle w:val="TableParagraph"/>
              <w:spacing w:before="0"/>
              <w:ind w:left="148"/>
              <w:rPr>
                <w:sz w:val="21"/>
              </w:rPr>
            </w:pPr>
            <w:r>
              <w:rPr>
                <w:spacing w:val="-1"/>
                <w:sz w:val="21"/>
              </w:rPr>
              <w:t>期末持股数量</w:t>
            </w:r>
            <w:r>
              <w:rPr>
                <w:sz w:val="21"/>
              </w:rPr>
              <w:t> </w:t>
            </w:r>
          </w:p>
        </w:tc>
        <w:tc>
          <w:tcPr>
            <w:tcW w:w="1136" w:type="dxa"/>
            <w:vMerge w:val="restart"/>
          </w:tcPr>
          <w:p>
            <w:pPr>
              <w:pStyle w:val="TableParagraph"/>
              <w:spacing w:before="0"/>
              <w:rPr>
                <w:sz w:val="20"/>
              </w:rPr>
            </w:pPr>
          </w:p>
          <w:p>
            <w:pPr>
              <w:pStyle w:val="TableParagraph"/>
              <w:spacing w:before="12"/>
              <w:rPr>
                <w:sz w:val="22"/>
              </w:rPr>
            </w:pPr>
          </w:p>
          <w:p>
            <w:pPr>
              <w:pStyle w:val="TableParagraph"/>
              <w:spacing w:before="0"/>
              <w:ind w:left="198"/>
              <w:rPr>
                <w:sz w:val="21"/>
              </w:rPr>
            </w:pPr>
            <w:r>
              <w:rPr>
                <w:spacing w:val="-1"/>
                <w:sz w:val="21"/>
              </w:rPr>
              <w:t>比例(%)</w:t>
            </w:r>
            <w:r>
              <w:rPr>
                <w:sz w:val="21"/>
              </w:rPr>
              <w:t> </w:t>
            </w:r>
          </w:p>
        </w:tc>
        <w:tc>
          <w:tcPr>
            <w:tcW w:w="1116" w:type="dxa"/>
            <w:vMerge w:val="restart"/>
          </w:tcPr>
          <w:p>
            <w:pPr>
              <w:pStyle w:val="TableParagraph"/>
              <w:spacing w:before="10"/>
              <w:rPr>
                <w:sz w:val="21"/>
              </w:rPr>
            </w:pPr>
          </w:p>
          <w:p>
            <w:pPr>
              <w:pStyle w:val="TableParagraph"/>
              <w:spacing w:line="242" w:lineRule="auto" w:before="0"/>
              <w:ind w:left="133" w:right="128"/>
              <w:jc w:val="both"/>
              <w:rPr>
                <w:sz w:val="21"/>
              </w:rPr>
            </w:pPr>
            <w:r>
              <w:rPr>
                <w:spacing w:val="-1"/>
                <w:sz w:val="21"/>
              </w:rPr>
              <w:t>持有有限售条件股</w:t>
            </w:r>
            <w:r>
              <w:rPr>
                <w:sz w:val="21"/>
              </w:rPr>
              <w:t>份数量</w:t>
            </w:r>
            <w:r>
              <w:rPr>
                <w:color w:val="00AF50"/>
                <w:sz w:val="21"/>
              </w:rPr>
              <w:t> </w:t>
            </w:r>
          </w:p>
        </w:tc>
        <w:tc>
          <w:tcPr>
            <w:tcW w:w="1168" w:type="dxa"/>
            <w:gridSpan w:val="3"/>
          </w:tcPr>
          <w:p>
            <w:pPr>
              <w:pStyle w:val="TableParagraph"/>
              <w:spacing w:before="1"/>
              <w:ind w:left="162" w:hanging="56"/>
              <w:rPr>
                <w:sz w:val="21"/>
              </w:rPr>
            </w:pPr>
            <w:r>
              <w:rPr>
                <w:spacing w:val="-21"/>
                <w:sz w:val="21"/>
              </w:rPr>
              <w:t>质押、标记</w:t>
            </w:r>
          </w:p>
          <w:p>
            <w:pPr>
              <w:pStyle w:val="TableParagraph"/>
              <w:spacing w:line="270" w:lineRule="atLeast" w:before="0"/>
              <w:ind w:left="476" w:right="151" w:hanging="315"/>
              <w:rPr>
                <w:sz w:val="21"/>
              </w:rPr>
            </w:pPr>
            <w:r>
              <w:rPr>
                <w:spacing w:val="-1"/>
                <w:sz w:val="21"/>
              </w:rPr>
              <w:t>或冻结情</w:t>
            </w:r>
            <w:r>
              <w:rPr>
                <w:sz w:val="21"/>
              </w:rPr>
              <w:t>况 </w:t>
            </w:r>
          </w:p>
        </w:tc>
        <w:tc>
          <w:tcPr>
            <w:tcW w:w="1827" w:type="dxa"/>
            <w:vMerge w:val="restart"/>
          </w:tcPr>
          <w:p>
            <w:pPr>
              <w:pStyle w:val="TableParagraph"/>
              <w:spacing w:before="0"/>
              <w:rPr>
                <w:sz w:val="20"/>
              </w:rPr>
            </w:pPr>
          </w:p>
          <w:p>
            <w:pPr>
              <w:pStyle w:val="TableParagraph"/>
              <w:spacing w:before="12"/>
              <w:rPr>
                <w:sz w:val="22"/>
              </w:rPr>
            </w:pPr>
          </w:p>
          <w:p>
            <w:pPr>
              <w:pStyle w:val="TableParagraph"/>
              <w:spacing w:before="0"/>
              <w:ind w:left="489"/>
              <w:rPr>
                <w:sz w:val="21"/>
              </w:rPr>
            </w:pPr>
            <w:r>
              <w:rPr>
                <w:spacing w:val="-1"/>
                <w:sz w:val="21"/>
              </w:rPr>
              <w:t>股东性质</w:t>
            </w:r>
            <w:r>
              <w:rPr>
                <w:sz w:val="21"/>
              </w:rPr>
              <w:t> </w:t>
            </w:r>
          </w:p>
        </w:tc>
      </w:tr>
      <w:tr>
        <w:trPr>
          <w:trHeight w:val="544" w:hRule="atLeast"/>
        </w:trPr>
        <w:tc>
          <w:tcPr>
            <w:tcW w:w="2554" w:type="dxa"/>
            <w:vMerge/>
            <w:tcBorders>
              <w:top w:val="nil"/>
            </w:tcBorders>
          </w:tcPr>
          <w:p>
            <w:pPr>
              <w:rPr>
                <w:sz w:val="2"/>
                <w:szCs w:val="2"/>
              </w:rPr>
            </w:pPr>
          </w:p>
        </w:tc>
        <w:tc>
          <w:tcPr>
            <w:tcW w:w="1417" w:type="dxa"/>
            <w:vMerge/>
            <w:tcBorders>
              <w:top w:val="nil"/>
            </w:tcBorders>
          </w:tcPr>
          <w:p>
            <w:pPr>
              <w:rPr>
                <w:sz w:val="2"/>
                <w:szCs w:val="2"/>
              </w:rPr>
            </w:pPr>
          </w:p>
        </w:tc>
        <w:tc>
          <w:tcPr>
            <w:tcW w:w="1560" w:type="dxa"/>
            <w:vMerge/>
            <w:tcBorders>
              <w:top w:val="nil"/>
            </w:tcBorders>
          </w:tcPr>
          <w:p>
            <w:pPr>
              <w:rPr>
                <w:sz w:val="2"/>
                <w:szCs w:val="2"/>
              </w:rPr>
            </w:pPr>
          </w:p>
        </w:tc>
        <w:tc>
          <w:tcPr>
            <w:tcW w:w="1136" w:type="dxa"/>
            <w:vMerge/>
            <w:tcBorders>
              <w:top w:val="nil"/>
            </w:tcBorders>
          </w:tcPr>
          <w:p>
            <w:pPr>
              <w:rPr>
                <w:sz w:val="2"/>
                <w:szCs w:val="2"/>
              </w:rPr>
            </w:pPr>
          </w:p>
        </w:tc>
        <w:tc>
          <w:tcPr>
            <w:tcW w:w="1116" w:type="dxa"/>
            <w:vMerge/>
            <w:tcBorders>
              <w:top w:val="nil"/>
            </w:tcBorders>
          </w:tcPr>
          <w:p>
            <w:pPr>
              <w:rPr>
                <w:sz w:val="2"/>
                <w:szCs w:val="2"/>
              </w:rPr>
            </w:pPr>
          </w:p>
        </w:tc>
        <w:tc>
          <w:tcPr>
            <w:tcW w:w="637" w:type="dxa"/>
          </w:tcPr>
          <w:p>
            <w:pPr>
              <w:pStyle w:val="TableParagraph"/>
              <w:spacing w:before="1"/>
              <w:ind w:left="106"/>
              <w:rPr>
                <w:sz w:val="21"/>
              </w:rPr>
            </w:pPr>
            <w:r>
              <w:rPr>
                <w:sz w:val="21"/>
              </w:rPr>
              <w:t>股份</w:t>
            </w:r>
          </w:p>
          <w:p>
            <w:pPr>
              <w:pStyle w:val="TableParagraph"/>
              <w:spacing w:line="252" w:lineRule="exact" w:before="2"/>
              <w:ind w:left="106" w:right="-15"/>
              <w:rPr>
                <w:sz w:val="21"/>
              </w:rPr>
            </w:pPr>
            <w:r>
              <w:rPr>
                <w:spacing w:val="-1"/>
                <w:sz w:val="21"/>
              </w:rPr>
              <w:t>状态</w:t>
            </w:r>
            <w:r>
              <w:rPr>
                <w:sz w:val="21"/>
              </w:rPr>
              <w:t> </w:t>
            </w:r>
          </w:p>
        </w:tc>
        <w:tc>
          <w:tcPr>
            <w:tcW w:w="531" w:type="dxa"/>
            <w:gridSpan w:val="2"/>
          </w:tcPr>
          <w:p>
            <w:pPr>
              <w:pStyle w:val="TableParagraph"/>
              <w:spacing w:before="1"/>
              <w:ind w:left="156"/>
              <w:rPr>
                <w:sz w:val="21"/>
              </w:rPr>
            </w:pPr>
            <w:r>
              <w:rPr>
                <w:w w:val="100"/>
                <w:sz w:val="21"/>
              </w:rPr>
              <w:t>数</w:t>
            </w:r>
          </w:p>
          <w:p>
            <w:pPr>
              <w:pStyle w:val="TableParagraph"/>
              <w:spacing w:line="252" w:lineRule="exact" w:before="2"/>
              <w:ind w:left="156"/>
              <w:rPr>
                <w:sz w:val="21"/>
              </w:rPr>
            </w:pPr>
            <w:r>
              <w:rPr>
                <w:sz w:val="21"/>
              </w:rPr>
              <w:t>量 </w:t>
            </w:r>
          </w:p>
        </w:tc>
        <w:tc>
          <w:tcPr>
            <w:tcW w:w="1827" w:type="dxa"/>
            <w:vMerge/>
            <w:tcBorders>
              <w:top w:val="nil"/>
            </w:tcBorders>
          </w:tcPr>
          <w:p>
            <w:pPr>
              <w:rPr>
                <w:sz w:val="2"/>
                <w:szCs w:val="2"/>
              </w:rPr>
            </w:pPr>
          </w:p>
        </w:tc>
      </w:tr>
      <w:tr>
        <w:trPr>
          <w:trHeight w:val="395" w:hRule="atLeast"/>
        </w:trPr>
        <w:tc>
          <w:tcPr>
            <w:tcW w:w="2554" w:type="dxa"/>
          </w:tcPr>
          <w:p>
            <w:pPr>
              <w:pStyle w:val="TableParagraph"/>
              <w:ind w:left="107"/>
              <w:rPr>
                <w:sz w:val="21"/>
              </w:rPr>
            </w:pPr>
            <w:r>
              <w:rPr>
                <w:spacing w:val="-1"/>
                <w:sz w:val="21"/>
              </w:rPr>
              <w:t>横店集团控股有限公司</w:t>
            </w:r>
            <w:r>
              <w:rPr>
                <w:sz w:val="21"/>
              </w:rPr>
              <w:t> </w:t>
            </w:r>
          </w:p>
        </w:tc>
        <w:tc>
          <w:tcPr>
            <w:tcW w:w="1417" w:type="dxa"/>
          </w:tcPr>
          <w:p>
            <w:pPr>
              <w:pStyle w:val="TableParagraph"/>
              <w:ind w:right="-15"/>
              <w:jc w:val="right"/>
              <w:rPr>
                <w:sz w:val="21"/>
              </w:rPr>
            </w:pPr>
            <w:r>
              <w:rPr>
                <w:sz w:val="21"/>
              </w:rPr>
              <w:t>0 </w:t>
            </w:r>
          </w:p>
        </w:tc>
        <w:tc>
          <w:tcPr>
            <w:tcW w:w="1560" w:type="dxa"/>
          </w:tcPr>
          <w:p>
            <w:pPr>
              <w:pStyle w:val="TableParagraph"/>
              <w:ind w:right="-15"/>
              <w:jc w:val="right"/>
              <w:rPr>
                <w:sz w:val="21"/>
              </w:rPr>
            </w:pPr>
            <w:r>
              <w:rPr>
                <w:sz w:val="21"/>
              </w:rPr>
              <w:t>235,008,000 </w:t>
            </w:r>
          </w:p>
        </w:tc>
        <w:tc>
          <w:tcPr>
            <w:tcW w:w="1136" w:type="dxa"/>
          </w:tcPr>
          <w:p>
            <w:pPr>
              <w:pStyle w:val="TableParagraph"/>
              <w:ind w:right="-15"/>
              <w:jc w:val="right"/>
              <w:rPr>
                <w:sz w:val="21"/>
              </w:rPr>
            </w:pPr>
            <w:r>
              <w:rPr>
                <w:sz w:val="21"/>
              </w:rPr>
              <w:t>49.27 </w:t>
            </w:r>
          </w:p>
        </w:tc>
        <w:tc>
          <w:tcPr>
            <w:tcW w:w="1116" w:type="dxa"/>
          </w:tcPr>
          <w:p>
            <w:pPr>
              <w:pStyle w:val="TableParagraph"/>
              <w:ind w:right="-15"/>
              <w:jc w:val="right"/>
              <w:rPr>
                <w:sz w:val="21"/>
              </w:rPr>
            </w:pPr>
            <w:r>
              <w:rPr>
                <w:sz w:val="21"/>
              </w:rPr>
              <w:t>0 </w:t>
            </w:r>
          </w:p>
        </w:tc>
        <w:tc>
          <w:tcPr>
            <w:tcW w:w="637" w:type="dxa"/>
          </w:tcPr>
          <w:p>
            <w:pPr>
              <w:pStyle w:val="TableParagraph"/>
              <w:ind w:right="99"/>
              <w:jc w:val="right"/>
              <w:rPr>
                <w:sz w:val="21"/>
              </w:rPr>
            </w:pPr>
            <w:r>
              <w:rPr>
                <w:sz w:val="21"/>
              </w:rPr>
              <w:t>无</w:t>
            </w:r>
            <w:r>
              <w:rPr>
                <w:color w:val="FF9900"/>
                <w:sz w:val="21"/>
              </w:rPr>
              <w:t> </w:t>
            </w:r>
          </w:p>
        </w:tc>
        <w:tc>
          <w:tcPr>
            <w:tcW w:w="531" w:type="dxa"/>
            <w:gridSpan w:val="2"/>
          </w:tcPr>
          <w:p>
            <w:pPr>
              <w:pStyle w:val="TableParagraph"/>
              <w:ind w:left="315" w:right="-15"/>
              <w:rPr>
                <w:sz w:val="21"/>
              </w:rPr>
            </w:pPr>
            <w:r>
              <w:rPr>
                <w:sz w:val="21"/>
              </w:rPr>
              <w:t>0 </w:t>
            </w:r>
          </w:p>
        </w:tc>
        <w:tc>
          <w:tcPr>
            <w:tcW w:w="1827" w:type="dxa"/>
          </w:tcPr>
          <w:p>
            <w:pPr>
              <w:pStyle w:val="TableParagraph"/>
              <w:ind w:left="105"/>
              <w:rPr>
                <w:sz w:val="21"/>
              </w:rPr>
            </w:pPr>
            <w:r>
              <w:rPr>
                <w:spacing w:val="-1"/>
                <w:sz w:val="21"/>
              </w:rPr>
              <w:t>境内非国有法人</w:t>
            </w:r>
            <w:r>
              <w:rPr>
                <w:color w:val="FF9900"/>
                <w:sz w:val="21"/>
              </w:rPr>
              <w:t> </w:t>
            </w:r>
          </w:p>
        </w:tc>
      </w:tr>
      <w:tr>
        <w:trPr>
          <w:trHeight w:val="397" w:hRule="atLeast"/>
        </w:trPr>
        <w:tc>
          <w:tcPr>
            <w:tcW w:w="2554" w:type="dxa"/>
          </w:tcPr>
          <w:p>
            <w:pPr>
              <w:pStyle w:val="TableParagraph"/>
              <w:ind w:left="107"/>
              <w:rPr>
                <w:sz w:val="21"/>
              </w:rPr>
            </w:pPr>
            <w:r>
              <w:rPr>
                <w:spacing w:val="-1"/>
                <w:sz w:val="21"/>
              </w:rPr>
              <w:t>浙江横店进出口有限公司</w:t>
            </w:r>
            <w:r>
              <w:rPr>
                <w:sz w:val="21"/>
              </w:rPr>
              <w:t> </w:t>
            </w:r>
          </w:p>
        </w:tc>
        <w:tc>
          <w:tcPr>
            <w:tcW w:w="1417" w:type="dxa"/>
          </w:tcPr>
          <w:p>
            <w:pPr>
              <w:pStyle w:val="TableParagraph"/>
              <w:ind w:right="-15"/>
              <w:jc w:val="right"/>
              <w:rPr>
                <w:sz w:val="21"/>
              </w:rPr>
            </w:pPr>
            <w:r>
              <w:rPr>
                <w:sz w:val="21"/>
              </w:rPr>
              <w:t>0 </w:t>
            </w:r>
          </w:p>
        </w:tc>
        <w:tc>
          <w:tcPr>
            <w:tcW w:w="1560" w:type="dxa"/>
          </w:tcPr>
          <w:p>
            <w:pPr>
              <w:pStyle w:val="TableParagraph"/>
              <w:ind w:right="-15"/>
              <w:jc w:val="right"/>
              <w:rPr>
                <w:sz w:val="21"/>
              </w:rPr>
            </w:pPr>
            <w:r>
              <w:rPr>
                <w:sz w:val="21"/>
              </w:rPr>
              <w:t>91,800,000 </w:t>
            </w:r>
          </w:p>
        </w:tc>
        <w:tc>
          <w:tcPr>
            <w:tcW w:w="1136" w:type="dxa"/>
          </w:tcPr>
          <w:p>
            <w:pPr>
              <w:pStyle w:val="TableParagraph"/>
              <w:ind w:right="-15"/>
              <w:jc w:val="right"/>
              <w:rPr>
                <w:sz w:val="21"/>
              </w:rPr>
            </w:pPr>
            <w:r>
              <w:rPr>
                <w:sz w:val="21"/>
              </w:rPr>
              <w:t>19.25 </w:t>
            </w:r>
          </w:p>
        </w:tc>
        <w:tc>
          <w:tcPr>
            <w:tcW w:w="1116" w:type="dxa"/>
          </w:tcPr>
          <w:p>
            <w:pPr>
              <w:pStyle w:val="TableParagraph"/>
              <w:ind w:right="-15"/>
              <w:jc w:val="right"/>
              <w:rPr>
                <w:sz w:val="21"/>
              </w:rPr>
            </w:pPr>
            <w:r>
              <w:rPr>
                <w:sz w:val="21"/>
              </w:rPr>
              <w:t>0 </w:t>
            </w:r>
          </w:p>
        </w:tc>
        <w:tc>
          <w:tcPr>
            <w:tcW w:w="637" w:type="dxa"/>
          </w:tcPr>
          <w:p>
            <w:pPr>
              <w:pStyle w:val="TableParagraph"/>
              <w:ind w:right="99"/>
              <w:jc w:val="right"/>
              <w:rPr>
                <w:sz w:val="21"/>
              </w:rPr>
            </w:pPr>
            <w:r>
              <w:rPr>
                <w:sz w:val="21"/>
              </w:rPr>
              <w:t>无</w:t>
            </w:r>
            <w:r>
              <w:rPr>
                <w:color w:val="FF9900"/>
                <w:sz w:val="21"/>
              </w:rPr>
              <w:t> </w:t>
            </w:r>
          </w:p>
        </w:tc>
        <w:tc>
          <w:tcPr>
            <w:tcW w:w="531" w:type="dxa"/>
            <w:gridSpan w:val="2"/>
          </w:tcPr>
          <w:p>
            <w:pPr>
              <w:pStyle w:val="TableParagraph"/>
              <w:ind w:left="315" w:right="-15"/>
              <w:rPr>
                <w:sz w:val="21"/>
              </w:rPr>
            </w:pPr>
            <w:r>
              <w:rPr>
                <w:sz w:val="21"/>
              </w:rPr>
              <w:t>0 </w:t>
            </w:r>
          </w:p>
        </w:tc>
        <w:tc>
          <w:tcPr>
            <w:tcW w:w="1827" w:type="dxa"/>
          </w:tcPr>
          <w:p>
            <w:pPr>
              <w:pStyle w:val="TableParagraph"/>
              <w:ind w:left="105"/>
              <w:rPr>
                <w:sz w:val="21"/>
              </w:rPr>
            </w:pPr>
            <w:r>
              <w:rPr>
                <w:spacing w:val="-1"/>
                <w:sz w:val="21"/>
              </w:rPr>
              <w:t>境内非国有法人</w:t>
            </w:r>
            <w:r>
              <w:rPr>
                <w:color w:val="FF9900"/>
                <w:sz w:val="21"/>
              </w:rPr>
              <w:t> </w:t>
            </w:r>
          </w:p>
        </w:tc>
      </w:tr>
      <w:tr>
        <w:trPr>
          <w:trHeight w:val="544" w:hRule="atLeast"/>
        </w:trPr>
        <w:tc>
          <w:tcPr>
            <w:tcW w:w="2554" w:type="dxa"/>
          </w:tcPr>
          <w:p>
            <w:pPr>
              <w:pStyle w:val="TableParagraph"/>
              <w:spacing w:before="1"/>
              <w:ind w:left="107"/>
              <w:rPr>
                <w:sz w:val="21"/>
              </w:rPr>
            </w:pPr>
            <w:r>
              <w:rPr>
                <w:sz w:val="21"/>
              </w:rPr>
              <w:t>金华德明投资合伙企业</w:t>
            </w:r>
          </w:p>
          <w:p>
            <w:pPr>
              <w:pStyle w:val="TableParagraph"/>
              <w:spacing w:line="250" w:lineRule="exact" w:before="4"/>
              <w:ind w:left="107"/>
              <w:rPr>
                <w:sz w:val="21"/>
              </w:rPr>
            </w:pPr>
            <w:r>
              <w:rPr>
                <w:sz w:val="21"/>
              </w:rPr>
              <w:t>（有限合伙） </w:t>
            </w:r>
          </w:p>
        </w:tc>
        <w:tc>
          <w:tcPr>
            <w:tcW w:w="1417" w:type="dxa"/>
          </w:tcPr>
          <w:p>
            <w:pPr>
              <w:pStyle w:val="TableParagraph"/>
              <w:spacing w:before="138"/>
              <w:ind w:right="-15"/>
              <w:jc w:val="right"/>
              <w:rPr>
                <w:sz w:val="21"/>
              </w:rPr>
            </w:pPr>
            <w:r>
              <w:rPr>
                <w:sz w:val="21"/>
              </w:rPr>
              <w:t>0 </w:t>
            </w:r>
          </w:p>
        </w:tc>
        <w:tc>
          <w:tcPr>
            <w:tcW w:w="1560" w:type="dxa"/>
          </w:tcPr>
          <w:p>
            <w:pPr>
              <w:pStyle w:val="TableParagraph"/>
              <w:spacing w:before="138"/>
              <w:ind w:right="-15"/>
              <w:jc w:val="right"/>
              <w:rPr>
                <w:sz w:val="21"/>
              </w:rPr>
            </w:pPr>
            <w:r>
              <w:rPr>
                <w:sz w:val="21"/>
              </w:rPr>
              <w:t>30,514,320 </w:t>
            </w:r>
          </w:p>
        </w:tc>
        <w:tc>
          <w:tcPr>
            <w:tcW w:w="1136" w:type="dxa"/>
          </w:tcPr>
          <w:p>
            <w:pPr>
              <w:pStyle w:val="TableParagraph"/>
              <w:spacing w:before="138"/>
              <w:ind w:right="-15"/>
              <w:jc w:val="right"/>
              <w:rPr>
                <w:sz w:val="21"/>
              </w:rPr>
            </w:pPr>
            <w:r>
              <w:rPr>
                <w:sz w:val="21"/>
              </w:rPr>
              <w:t>6.40 </w:t>
            </w:r>
          </w:p>
        </w:tc>
        <w:tc>
          <w:tcPr>
            <w:tcW w:w="1116" w:type="dxa"/>
          </w:tcPr>
          <w:p>
            <w:pPr>
              <w:pStyle w:val="TableParagraph"/>
              <w:spacing w:before="138"/>
              <w:ind w:right="-15"/>
              <w:jc w:val="right"/>
              <w:rPr>
                <w:sz w:val="21"/>
              </w:rPr>
            </w:pPr>
            <w:r>
              <w:rPr>
                <w:sz w:val="21"/>
              </w:rPr>
              <w:t>0 </w:t>
            </w:r>
          </w:p>
        </w:tc>
        <w:tc>
          <w:tcPr>
            <w:tcW w:w="637" w:type="dxa"/>
          </w:tcPr>
          <w:p>
            <w:pPr>
              <w:pStyle w:val="TableParagraph"/>
              <w:spacing w:before="138"/>
              <w:ind w:right="99"/>
              <w:jc w:val="right"/>
              <w:rPr>
                <w:sz w:val="21"/>
              </w:rPr>
            </w:pPr>
            <w:r>
              <w:rPr>
                <w:sz w:val="21"/>
              </w:rPr>
              <w:t>无</w:t>
            </w:r>
            <w:r>
              <w:rPr>
                <w:color w:val="FF9900"/>
                <w:sz w:val="21"/>
              </w:rPr>
              <w:t> </w:t>
            </w:r>
          </w:p>
        </w:tc>
        <w:tc>
          <w:tcPr>
            <w:tcW w:w="531" w:type="dxa"/>
            <w:gridSpan w:val="2"/>
          </w:tcPr>
          <w:p>
            <w:pPr>
              <w:pStyle w:val="TableParagraph"/>
              <w:spacing w:before="138"/>
              <w:ind w:left="315" w:right="-15"/>
              <w:rPr>
                <w:sz w:val="21"/>
              </w:rPr>
            </w:pPr>
            <w:r>
              <w:rPr>
                <w:sz w:val="21"/>
              </w:rPr>
              <w:t>0 </w:t>
            </w:r>
          </w:p>
        </w:tc>
        <w:tc>
          <w:tcPr>
            <w:tcW w:w="1827" w:type="dxa"/>
          </w:tcPr>
          <w:p>
            <w:pPr>
              <w:pStyle w:val="TableParagraph"/>
              <w:spacing w:before="138"/>
              <w:ind w:left="105"/>
              <w:rPr>
                <w:sz w:val="21"/>
              </w:rPr>
            </w:pPr>
            <w:r>
              <w:rPr>
                <w:spacing w:val="-1"/>
                <w:sz w:val="21"/>
              </w:rPr>
              <w:t>境内非国有法人</w:t>
            </w:r>
            <w:r>
              <w:rPr>
                <w:color w:val="FF9900"/>
                <w:sz w:val="21"/>
              </w:rPr>
              <w:t> </w:t>
            </w:r>
          </w:p>
        </w:tc>
      </w:tr>
      <w:tr>
        <w:trPr>
          <w:trHeight w:val="818" w:hRule="atLeast"/>
        </w:trPr>
        <w:tc>
          <w:tcPr>
            <w:tcW w:w="2554" w:type="dxa"/>
          </w:tcPr>
          <w:p>
            <w:pPr>
              <w:pStyle w:val="TableParagraph"/>
              <w:spacing w:before="1"/>
              <w:ind w:left="107"/>
              <w:rPr>
                <w:sz w:val="21"/>
              </w:rPr>
            </w:pPr>
            <w:r>
              <w:rPr>
                <w:sz w:val="21"/>
              </w:rPr>
              <w:t>中国银行股份有限公司－</w:t>
            </w:r>
          </w:p>
          <w:p>
            <w:pPr>
              <w:pStyle w:val="TableParagraph"/>
              <w:spacing w:line="270" w:lineRule="atLeast" w:before="0"/>
              <w:ind w:left="107" w:right="120"/>
              <w:rPr>
                <w:sz w:val="21"/>
              </w:rPr>
            </w:pPr>
            <w:r>
              <w:rPr>
                <w:sz w:val="21"/>
              </w:rPr>
              <w:t>华夏行业景气混合型证券投资基金 </w:t>
            </w:r>
          </w:p>
        </w:tc>
        <w:tc>
          <w:tcPr>
            <w:tcW w:w="1417" w:type="dxa"/>
          </w:tcPr>
          <w:p>
            <w:pPr>
              <w:pStyle w:val="TableParagraph"/>
              <w:spacing w:before="5"/>
              <w:rPr>
                <w:sz w:val="21"/>
              </w:rPr>
            </w:pPr>
          </w:p>
          <w:p>
            <w:pPr>
              <w:pStyle w:val="TableParagraph"/>
              <w:spacing w:before="0"/>
              <w:ind w:right="-15"/>
              <w:jc w:val="right"/>
              <w:rPr>
                <w:sz w:val="21"/>
              </w:rPr>
            </w:pPr>
            <w:r>
              <w:rPr>
                <w:sz w:val="21"/>
              </w:rPr>
              <w:t>902,764 </w:t>
            </w:r>
          </w:p>
        </w:tc>
        <w:tc>
          <w:tcPr>
            <w:tcW w:w="1560" w:type="dxa"/>
          </w:tcPr>
          <w:p>
            <w:pPr>
              <w:pStyle w:val="TableParagraph"/>
              <w:spacing w:before="5"/>
              <w:rPr>
                <w:sz w:val="21"/>
              </w:rPr>
            </w:pPr>
          </w:p>
          <w:p>
            <w:pPr>
              <w:pStyle w:val="TableParagraph"/>
              <w:spacing w:before="0"/>
              <w:ind w:right="-15"/>
              <w:jc w:val="right"/>
              <w:rPr>
                <w:sz w:val="21"/>
              </w:rPr>
            </w:pPr>
            <w:r>
              <w:rPr>
                <w:sz w:val="21"/>
              </w:rPr>
              <w:t>13,079,828 </w:t>
            </w:r>
          </w:p>
        </w:tc>
        <w:tc>
          <w:tcPr>
            <w:tcW w:w="1136" w:type="dxa"/>
          </w:tcPr>
          <w:p>
            <w:pPr>
              <w:pStyle w:val="TableParagraph"/>
              <w:spacing w:before="5"/>
              <w:rPr>
                <w:sz w:val="21"/>
              </w:rPr>
            </w:pPr>
          </w:p>
          <w:p>
            <w:pPr>
              <w:pStyle w:val="TableParagraph"/>
              <w:spacing w:before="0"/>
              <w:ind w:right="-15"/>
              <w:jc w:val="right"/>
              <w:rPr>
                <w:sz w:val="21"/>
              </w:rPr>
            </w:pPr>
            <w:r>
              <w:rPr>
                <w:sz w:val="21"/>
              </w:rPr>
              <w:t>2.74 </w:t>
            </w:r>
          </w:p>
        </w:tc>
        <w:tc>
          <w:tcPr>
            <w:tcW w:w="1116" w:type="dxa"/>
          </w:tcPr>
          <w:p>
            <w:pPr>
              <w:pStyle w:val="TableParagraph"/>
              <w:spacing w:before="5"/>
              <w:rPr>
                <w:sz w:val="21"/>
              </w:rPr>
            </w:pPr>
          </w:p>
          <w:p>
            <w:pPr>
              <w:pStyle w:val="TableParagraph"/>
              <w:spacing w:before="0"/>
              <w:ind w:right="-15"/>
              <w:jc w:val="right"/>
              <w:rPr>
                <w:sz w:val="21"/>
              </w:rPr>
            </w:pPr>
            <w:r>
              <w:rPr>
                <w:sz w:val="21"/>
              </w:rPr>
              <w:t>0 </w:t>
            </w:r>
          </w:p>
        </w:tc>
        <w:tc>
          <w:tcPr>
            <w:tcW w:w="637" w:type="dxa"/>
          </w:tcPr>
          <w:p>
            <w:pPr>
              <w:pStyle w:val="TableParagraph"/>
              <w:spacing w:before="5"/>
              <w:rPr>
                <w:sz w:val="21"/>
              </w:rPr>
            </w:pPr>
          </w:p>
          <w:p>
            <w:pPr>
              <w:pStyle w:val="TableParagraph"/>
              <w:spacing w:before="0"/>
              <w:ind w:right="99"/>
              <w:jc w:val="right"/>
              <w:rPr>
                <w:sz w:val="21"/>
              </w:rPr>
            </w:pPr>
            <w:r>
              <w:rPr>
                <w:sz w:val="21"/>
              </w:rPr>
              <w:t>无</w:t>
            </w:r>
            <w:r>
              <w:rPr>
                <w:color w:val="FF9900"/>
                <w:sz w:val="21"/>
              </w:rPr>
              <w:t> </w:t>
            </w:r>
          </w:p>
        </w:tc>
        <w:tc>
          <w:tcPr>
            <w:tcW w:w="531" w:type="dxa"/>
            <w:gridSpan w:val="2"/>
          </w:tcPr>
          <w:p>
            <w:pPr>
              <w:pStyle w:val="TableParagraph"/>
              <w:spacing w:before="5"/>
              <w:rPr>
                <w:sz w:val="21"/>
              </w:rPr>
            </w:pPr>
          </w:p>
          <w:p>
            <w:pPr>
              <w:pStyle w:val="TableParagraph"/>
              <w:spacing w:before="0"/>
              <w:ind w:left="315" w:right="-15"/>
              <w:rPr>
                <w:sz w:val="21"/>
              </w:rPr>
            </w:pPr>
            <w:r>
              <w:rPr>
                <w:sz w:val="21"/>
              </w:rPr>
              <w:t>0 </w:t>
            </w:r>
          </w:p>
        </w:tc>
        <w:tc>
          <w:tcPr>
            <w:tcW w:w="1827" w:type="dxa"/>
          </w:tcPr>
          <w:p>
            <w:pPr>
              <w:pStyle w:val="TableParagraph"/>
              <w:spacing w:before="5"/>
              <w:rPr>
                <w:sz w:val="21"/>
              </w:rPr>
            </w:pPr>
          </w:p>
          <w:p>
            <w:pPr>
              <w:pStyle w:val="TableParagraph"/>
              <w:spacing w:before="0"/>
              <w:ind w:left="105"/>
              <w:rPr>
                <w:sz w:val="21"/>
              </w:rPr>
            </w:pPr>
            <w:r>
              <w:rPr>
                <w:sz w:val="21"/>
              </w:rPr>
              <w:t>其他</w:t>
            </w:r>
            <w:r>
              <w:rPr>
                <w:color w:val="FF9900"/>
                <w:sz w:val="21"/>
              </w:rPr>
              <w:t> </w:t>
            </w:r>
          </w:p>
        </w:tc>
      </w:tr>
      <w:tr>
        <w:trPr>
          <w:trHeight w:val="395" w:hRule="atLeast"/>
        </w:trPr>
        <w:tc>
          <w:tcPr>
            <w:tcW w:w="2554" w:type="dxa"/>
          </w:tcPr>
          <w:p>
            <w:pPr>
              <w:pStyle w:val="TableParagraph"/>
              <w:ind w:left="107"/>
              <w:rPr>
                <w:sz w:val="21"/>
              </w:rPr>
            </w:pPr>
            <w:r>
              <w:rPr>
                <w:spacing w:val="-1"/>
                <w:sz w:val="21"/>
              </w:rPr>
              <w:t>香港中央结算有限公司</w:t>
            </w:r>
            <w:r>
              <w:rPr>
                <w:sz w:val="21"/>
              </w:rPr>
              <w:t> </w:t>
            </w:r>
          </w:p>
        </w:tc>
        <w:tc>
          <w:tcPr>
            <w:tcW w:w="1417" w:type="dxa"/>
          </w:tcPr>
          <w:p>
            <w:pPr>
              <w:pStyle w:val="TableParagraph"/>
              <w:ind w:right="-15"/>
              <w:jc w:val="right"/>
              <w:rPr>
                <w:sz w:val="21"/>
              </w:rPr>
            </w:pPr>
            <w:r>
              <w:rPr>
                <w:sz w:val="21"/>
              </w:rPr>
              <w:t>5,501,089 </w:t>
            </w:r>
          </w:p>
        </w:tc>
        <w:tc>
          <w:tcPr>
            <w:tcW w:w="1560" w:type="dxa"/>
          </w:tcPr>
          <w:p>
            <w:pPr>
              <w:pStyle w:val="TableParagraph"/>
              <w:ind w:right="-15"/>
              <w:jc w:val="right"/>
              <w:rPr>
                <w:sz w:val="21"/>
              </w:rPr>
            </w:pPr>
            <w:r>
              <w:rPr>
                <w:sz w:val="21"/>
              </w:rPr>
              <w:t>5,501,089 </w:t>
            </w:r>
          </w:p>
        </w:tc>
        <w:tc>
          <w:tcPr>
            <w:tcW w:w="1136" w:type="dxa"/>
          </w:tcPr>
          <w:p>
            <w:pPr>
              <w:pStyle w:val="TableParagraph"/>
              <w:ind w:right="-15"/>
              <w:jc w:val="right"/>
              <w:rPr>
                <w:sz w:val="21"/>
              </w:rPr>
            </w:pPr>
            <w:r>
              <w:rPr>
                <w:sz w:val="21"/>
              </w:rPr>
              <w:t>1.15 </w:t>
            </w:r>
          </w:p>
        </w:tc>
        <w:tc>
          <w:tcPr>
            <w:tcW w:w="1116" w:type="dxa"/>
          </w:tcPr>
          <w:p>
            <w:pPr>
              <w:pStyle w:val="TableParagraph"/>
              <w:ind w:right="-15"/>
              <w:jc w:val="right"/>
              <w:rPr>
                <w:sz w:val="21"/>
              </w:rPr>
            </w:pPr>
            <w:r>
              <w:rPr>
                <w:sz w:val="21"/>
              </w:rPr>
              <w:t>0 </w:t>
            </w:r>
          </w:p>
        </w:tc>
        <w:tc>
          <w:tcPr>
            <w:tcW w:w="637" w:type="dxa"/>
          </w:tcPr>
          <w:p>
            <w:pPr>
              <w:pStyle w:val="TableParagraph"/>
              <w:ind w:right="99"/>
              <w:jc w:val="right"/>
              <w:rPr>
                <w:sz w:val="21"/>
              </w:rPr>
            </w:pPr>
            <w:r>
              <w:rPr>
                <w:sz w:val="21"/>
              </w:rPr>
              <w:t>无</w:t>
            </w:r>
            <w:r>
              <w:rPr>
                <w:color w:val="FF9900"/>
                <w:sz w:val="21"/>
              </w:rPr>
              <w:t> </w:t>
            </w:r>
          </w:p>
        </w:tc>
        <w:tc>
          <w:tcPr>
            <w:tcW w:w="531" w:type="dxa"/>
            <w:gridSpan w:val="2"/>
          </w:tcPr>
          <w:p>
            <w:pPr>
              <w:pStyle w:val="TableParagraph"/>
              <w:ind w:left="315" w:right="-15"/>
              <w:rPr>
                <w:sz w:val="21"/>
              </w:rPr>
            </w:pPr>
            <w:r>
              <w:rPr>
                <w:sz w:val="21"/>
              </w:rPr>
              <w:t>0 </w:t>
            </w:r>
          </w:p>
        </w:tc>
        <w:tc>
          <w:tcPr>
            <w:tcW w:w="1827" w:type="dxa"/>
          </w:tcPr>
          <w:p>
            <w:pPr>
              <w:pStyle w:val="TableParagraph"/>
              <w:ind w:left="105"/>
              <w:rPr>
                <w:sz w:val="21"/>
              </w:rPr>
            </w:pPr>
            <w:r>
              <w:rPr>
                <w:sz w:val="21"/>
              </w:rPr>
              <w:t>其他</w:t>
            </w:r>
            <w:r>
              <w:rPr>
                <w:color w:val="FF9900"/>
                <w:sz w:val="21"/>
              </w:rPr>
              <w:t> </w:t>
            </w:r>
          </w:p>
        </w:tc>
      </w:tr>
      <w:tr>
        <w:trPr>
          <w:trHeight w:val="398" w:hRule="atLeast"/>
        </w:trPr>
        <w:tc>
          <w:tcPr>
            <w:tcW w:w="2554" w:type="dxa"/>
          </w:tcPr>
          <w:p>
            <w:pPr>
              <w:pStyle w:val="TableParagraph"/>
              <w:ind w:left="107"/>
              <w:rPr>
                <w:sz w:val="21"/>
              </w:rPr>
            </w:pPr>
            <w:r>
              <w:rPr>
                <w:sz w:val="21"/>
              </w:rPr>
              <w:t>倪强 </w:t>
            </w:r>
          </w:p>
        </w:tc>
        <w:tc>
          <w:tcPr>
            <w:tcW w:w="1417" w:type="dxa"/>
          </w:tcPr>
          <w:p>
            <w:pPr>
              <w:pStyle w:val="TableParagraph"/>
              <w:ind w:right="-15"/>
              <w:jc w:val="right"/>
              <w:rPr>
                <w:sz w:val="21"/>
              </w:rPr>
            </w:pPr>
            <w:r>
              <w:rPr>
                <w:sz w:val="21"/>
              </w:rPr>
              <w:t>0 </w:t>
            </w:r>
          </w:p>
        </w:tc>
        <w:tc>
          <w:tcPr>
            <w:tcW w:w="1560" w:type="dxa"/>
          </w:tcPr>
          <w:p>
            <w:pPr>
              <w:pStyle w:val="TableParagraph"/>
              <w:ind w:right="-15"/>
              <w:jc w:val="right"/>
              <w:rPr>
                <w:sz w:val="21"/>
              </w:rPr>
            </w:pPr>
            <w:r>
              <w:rPr>
                <w:sz w:val="21"/>
              </w:rPr>
              <w:t>5,155,300 </w:t>
            </w:r>
          </w:p>
        </w:tc>
        <w:tc>
          <w:tcPr>
            <w:tcW w:w="1136" w:type="dxa"/>
          </w:tcPr>
          <w:p>
            <w:pPr>
              <w:pStyle w:val="TableParagraph"/>
              <w:ind w:right="-15"/>
              <w:jc w:val="right"/>
              <w:rPr>
                <w:sz w:val="21"/>
              </w:rPr>
            </w:pPr>
            <w:r>
              <w:rPr>
                <w:sz w:val="21"/>
              </w:rPr>
              <w:t>1.08 </w:t>
            </w:r>
          </w:p>
        </w:tc>
        <w:tc>
          <w:tcPr>
            <w:tcW w:w="1116" w:type="dxa"/>
          </w:tcPr>
          <w:p>
            <w:pPr>
              <w:pStyle w:val="TableParagraph"/>
              <w:ind w:right="-15"/>
              <w:jc w:val="right"/>
              <w:rPr>
                <w:sz w:val="21"/>
              </w:rPr>
            </w:pPr>
            <w:r>
              <w:rPr>
                <w:sz w:val="21"/>
              </w:rPr>
              <w:t>0 </w:t>
            </w:r>
          </w:p>
        </w:tc>
        <w:tc>
          <w:tcPr>
            <w:tcW w:w="637" w:type="dxa"/>
          </w:tcPr>
          <w:p>
            <w:pPr>
              <w:pStyle w:val="TableParagraph"/>
              <w:ind w:right="99"/>
              <w:jc w:val="right"/>
              <w:rPr>
                <w:sz w:val="21"/>
              </w:rPr>
            </w:pPr>
            <w:r>
              <w:rPr>
                <w:sz w:val="21"/>
              </w:rPr>
              <w:t>无</w:t>
            </w:r>
            <w:r>
              <w:rPr>
                <w:color w:val="FF9900"/>
                <w:sz w:val="21"/>
              </w:rPr>
              <w:t> </w:t>
            </w:r>
          </w:p>
        </w:tc>
        <w:tc>
          <w:tcPr>
            <w:tcW w:w="531" w:type="dxa"/>
            <w:gridSpan w:val="2"/>
          </w:tcPr>
          <w:p>
            <w:pPr>
              <w:pStyle w:val="TableParagraph"/>
              <w:ind w:left="315" w:right="-15"/>
              <w:rPr>
                <w:sz w:val="21"/>
              </w:rPr>
            </w:pPr>
            <w:r>
              <w:rPr>
                <w:sz w:val="21"/>
              </w:rPr>
              <w:t>0 </w:t>
            </w:r>
          </w:p>
        </w:tc>
        <w:tc>
          <w:tcPr>
            <w:tcW w:w="1827" w:type="dxa"/>
          </w:tcPr>
          <w:p>
            <w:pPr>
              <w:pStyle w:val="TableParagraph"/>
              <w:ind w:left="105"/>
              <w:rPr>
                <w:sz w:val="21"/>
              </w:rPr>
            </w:pPr>
            <w:r>
              <w:rPr>
                <w:sz w:val="21"/>
              </w:rPr>
              <w:t>境内自然人</w:t>
            </w:r>
            <w:r>
              <w:rPr>
                <w:color w:val="FF9900"/>
                <w:sz w:val="21"/>
              </w:rPr>
              <w:t> </w:t>
            </w:r>
          </w:p>
        </w:tc>
      </w:tr>
      <w:tr>
        <w:trPr>
          <w:trHeight w:val="395" w:hRule="atLeast"/>
        </w:trPr>
        <w:tc>
          <w:tcPr>
            <w:tcW w:w="2554" w:type="dxa"/>
          </w:tcPr>
          <w:p>
            <w:pPr>
              <w:pStyle w:val="TableParagraph"/>
              <w:ind w:left="107"/>
              <w:rPr>
                <w:sz w:val="21"/>
              </w:rPr>
            </w:pPr>
            <w:r>
              <w:rPr>
                <w:spacing w:val="-1"/>
                <w:sz w:val="21"/>
              </w:rPr>
              <w:t>浙江埃森化学有限公司</w:t>
            </w:r>
            <w:r>
              <w:rPr>
                <w:sz w:val="21"/>
              </w:rPr>
              <w:t> </w:t>
            </w:r>
          </w:p>
        </w:tc>
        <w:tc>
          <w:tcPr>
            <w:tcW w:w="1417" w:type="dxa"/>
          </w:tcPr>
          <w:p>
            <w:pPr>
              <w:pStyle w:val="TableParagraph"/>
              <w:ind w:right="-15"/>
              <w:jc w:val="right"/>
              <w:rPr>
                <w:sz w:val="21"/>
              </w:rPr>
            </w:pPr>
            <w:r>
              <w:rPr>
                <w:sz w:val="21"/>
              </w:rPr>
              <w:t>0 </w:t>
            </w:r>
          </w:p>
        </w:tc>
        <w:tc>
          <w:tcPr>
            <w:tcW w:w="1560" w:type="dxa"/>
          </w:tcPr>
          <w:p>
            <w:pPr>
              <w:pStyle w:val="TableParagraph"/>
              <w:ind w:right="-15"/>
              <w:jc w:val="right"/>
              <w:rPr>
                <w:sz w:val="21"/>
              </w:rPr>
            </w:pPr>
            <w:r>
              <w:rPr>
                <w:sz w:val="21"/>
              </w:rPr>
              <w:t>4,877,116 </w:t>
            </w:r>
          </w:p>
        </w:tc>
        <w:tc>
          <w:tcPr>
            <w:tcW w:w="1136" w:type="dxa"/>
          </w:tcPr>
          <w:p>
            <w:pPr>
              <w:pStyle w:val="TableParagraph"/>
              <w:ind w:right="-15"/>
              <w:jc w:val="right"/>
              <w:rPr>
                <w:sz w:val="21"/>
              </w:rPr>
            </w:pPr>
            <w:r>
              <w:rPr>
                <w:sz w:val="21"/>
              </w:rPr>
              <w:t>1.02 </w:t>
            </w:r>
          </w:p>
        </w:tc>
        <w:tc>
          <w:tcPr>
            <w:tcW w:w="1116" w:type="dxa"/>
          </w:tcPr>
          <w:p>
            <w:pPr>
              <w:pStyle w:val="TableParagraph"/>
              <w:ind w:right="-15"/>
              <w:jc w:val="right"/>
              <w:rPr>
                <w:sz w:val="21"/>
              </w:rPr>
            </w:pPr>
            <w:r>
              <w:rPr>
                <w:sz w:val="21"/>
              </w:rPr>
              <w:t>0 </w:t>
            </w:r>
          </w:p>
        </w:tc>
        <w:tc>
          <w:tcPr>
            <w:tcW w:w="637" w:type="dxa"/>
          </w:tcPr>
          <w:p>
            <w:pPr>
              <w:pStyle w:val="TableParagraph"/>
              <w:ind w:right="99"/>
              <w:jc w:val="right"/>
              <w:rPr>
                <w:sz w:val="21"/>
              </w:rPr>
            </w:pPr>
            <w:r>
              <w:rPr>
                <w:sz w:val="21"/>
              </w:rPr>
              <w:t>无</w:t>
            </w:r>
            <w:r>
              <w:rPr>
                <w:color w:val="FF9900"/>
                <w:sz w:val="21"/>
              </w:rPr>
              <w:t> </w:t>
            </w:r>
          </w:p>
        </w:tc>
        <w:tc>
          <w:tcPr>
            <w:tcW w:w="531" w:type="dxa"/>
            <w:gridSpan w:val="2"/>
          </w:tcPr>
          <w:p>
            <w:pPr>
              <w:pStyle w:val="TableParagraph"/>
              <w:ind w:left="315" w:right="-15"/>
              <w:rPr>
                <w:sz w:val="21"/>
              </w:rPr>
            </w:pPr>
            <w:r>
              <w:rPr>
                <w:sz w:val="21"/>
              </w:rPr>
              <w:t>0 </w:t>
            </w:r>
          </w:p>
        </w:tc>
        <w:tc>
          <w:tcPr>
            <w:tcW w:w="1827" w:type="dxa"/>
          </w:tcPr>
          <w:p>
            <w:pPr>
              <w:pStyle w:val="TableParagraph"/>
              <w:ind w:left="105"/>
              <w:rPr>
                <w:sz w:val="21"/>
              </w:rPr>
            </w:pPr>
            <w:r>
              <w:rPr>
                <w:spacing w:val="-1"/>
                <w:sz w:val="21"/>
              </w:rPr>
              <w:t>境内非国有法人</w:t>
            </w:r>
            <w:r>
              <w:rPr>
                <w:color w:val="FF9900"/>
                <w:sz w:val="21"/>
              </w:rPr>
              <w:t> </w:t>
            </w:r>
          </w:p>
        </w:tc>
      </w:tr>
      <w:tr>
        <w:trPr>
          <w:trHeight w:val="544" w:hRule="atLeast"/>
        </w:trPr>
        <w:tc>
          <w:tcPr>
            <w:tcW w:w="2554" w:type="dxa"/>
          </w:tcPr>
          <w:p>
            <w:pPr>
              <w:pStyle w:val="TableParagraph"/>
              <w:spacing w:line="270" w:lineRule="atLeast" w:before="0"/>
              <w:ind w:left="107" w:right="120"/>
              <w:rPr>
                <w:sz w:val="21"/>
              </w:rPr>
            </w:pPr>
            <w:r>
              <w:rPr>
                <w:sz w:val="21"/>
              </w:rPr>
              <w:t>信泰人寿保险股份有限公司－传统产品 </w:t>
            </w:r>
          </w:p>
        </w:tc>
        <w:tc>
          <w:tcPr>
            <w:tcW w:w="1417" w:type="dxa"/>
          </w:tcPr>
          <w:p>
            <w:pPr>
              <w:pStyle w:val="TableParagraph"/>
              <w:spacing w:before="137"/>
              <w:ind w:right="-15"/>
              <w:jc w:val="right"/>
              <w:rPr>
                <w:sz w:val="21"/>
              </w:rPr>
            </w:pPr>
            <w:r>
              <w:rPr>
                <w:sz w:val="21"/>
              </w:rPr>
              <w:t>0 </w:t>
            </w:r>
          </w:p>
        </w:tc>
        <w:tc>
          <w:tcPr>
            <w:tcW w:w="1560" w:type="dxa"/>
          </w:tcPr>
          <w:p>
            <w:pPr>
              <w:pStyle w:val="TableParagraph"/>
              <w:spacing w:before="137"/>
              <w:ind w:right="-15"/>
              <w:jc w:val="right"/>
              <w:rPr>
                <w:sz w:val="21"/>
              </w:rPr>
            </w:pPr>
            <w:r>
              <w:rPr>
                <w:sz w:val="21"/>
              </w:rPr>
              <w:t>3,521,135 </w:t>
            </w:r>
          </w:p>
        </w:tc>
        <w:tc>
          <w:tcPr>
            <w:tcW w:w="1136" w:type="dxa"/>
          </w:tcPr>
          <w:p>
            <w:pPr>
              <w:pStyle w:val="TableParagraph"/>
              <w:spacing w:before="137"/>
              <w:ind w:right="-15"/>
              <w:jc w:val="right"/>
              <w:rPr>
                <w:sz w:val="21"/>
              </w:rPr>
            </w:pPr>
            <w:r>
              <w:rPr>
                <w:sz w:val="21"/>
              </w:rPr>
              <w:t>0.74 </w:t>
            </w:r>
          </w:p>
        </w:tc>
        <w:tc>
          <w:tcPr>
            <w:tcW w:w="1116" w:type="dxa"/>
          </w:tcPr>
          <w:p>
            <w:pPr>
              <w:pStyle w:val="TableParagraph"/>
              <w:spacing w:before="137"/>
              <w:ind w:right="-15"/>
              <w:jc w:val="right"/>
              <w:rPr>
                <w:sz w:val="21"/>
              </w:rPr>
            </w:pPr>
            <w:r>
              <w:rPr>
                <w:sz w:val="21"/>
              </w:rPr>
              <w:t>0 </w:t>
            </w:r>
          </w:p>
        </w:tc>
        <w:tc>
          <w:tcPr>
            <w:tcW w:w="637" w:type="dxa"/>
          </w:tcPr>
          <w:p>
            <w:pPr>
              <w:pStyle w:val="TableParagraph"/>
              <w:spacing w:before="137"/>
              <w:ind w:right="99"/>
              <w:jc w:val="right"/>
              <w:rPr>
                <w:sz w:val="21"/>
              </w:rPr>
            </w:pPr>
            <w:r>
              <w:rPr>
                <w:sz w:val="21"/>
              </w:rPr>
              <w:t>无</w:t>
            </w:r>
            <w:r>
              <w:rPr>
                <w:color w:val="FF9900"/>
                <w:sz w:val="21"/>
              </w:rPr>
              <w:t> </w:t>
            </w:r>
          </w:p>
        </w:tc>
        <w:tc>
          <w:tcPr>
            <w:tcW w:w="531" w:type="dxa"/>
            <w:gridSpan w:val="2"/>
          </w:tcPr>
          <w:p>
            <w:pPr>
              <w:pStyle w:val="TableParagraph"/>
              <w:spacing w:before="137"/>
              <w:ind w:left="315" w:right="-15"/>
              <w:rPr>
                <w:sz w:val="21"/>
              </w:rPr>
            </w:pPr>
            <w:r>
              <w:rPr>
                <w:sz w:val="21"/>
              </w:rPr>
              <w:t>0 </w:t>
            </w:r>
          </w:p>
        </w:tc>
        <w:tc>
          <w:tcPr>
            <w:tcW w:w="1827" w:type="dxa"/>
          </w:tcPr>
          <w:p>
            <w:pPr>
              <w:pStyle w:val="TableParagraph"/>
              <w:spacing w:before="137"/>
              <w:ind w:left="105"/>
              <w:rPr>
                <w:sz w:val="21"/>
              </w:rPr>
            </w:pPr>
            <w:r>
              <w:rPr>
                <w:sz w:val="21"/>
              </w:rPr>
              <w:t>其他</w:t>
            </w:r>
            <w:r>
              <w:rPr>
                <w:color w:val="FF9900"/>
                <w:sz w:val="21"/>
              </w:rPr>
              <w:t> </w:t>
            </w:r>
          </w:p>
        </w:tc>
      </w:tr>
      <w:tr>
        <w:trPr>
          <w:trHeight w:val="1091" w:hRule="atLeast"/>
        </w:trPr>
        <w:tc>
          <w:tcPr>
            <w:tcW w:w="2554" w:type="dxa"/>
          </w:tcPr>
          <w:p>
            <w:pPr>
              <w:pStyle w:val="TableParagraph"/>
              <w:spacing w:line="242" w:lineRule="auto" w:before="3"/>
              <w:ind w:left="107" w:right="120"/>
              <w:rPr>
                <w:sz w:val="21"/>
              </w:rPr>
            </w:pPr>
            <w:r>
              <w:rPr>
                <w:sz w:val="21"/>
              </w:rPr>
              <w:t>中国工商银行股份有限公</w:t>
            </w:r>
            <w:r>
              <w:rPr>
                <w:spacing w:val="-10"/>
                <w:sz w:val="21"/>
              </w:rPr>
              <w:t>司－大成中证 </w:t>
            </w:r>
            <w:r>
              <w:rPr>
                <w:spacing w:val="-1"/>
                <w:sz w:val="21"/>
              </w:rPr>
              <w:t>360</w:t>
            </w:r>
            <w:r>
              <w:rPr>
                <w:spacing w:val="-15"/>
                <w:sz w:val="21"/>
              </w:rPr>
              <w:t> 互联网</w:t>
            </w:r>
          </w:p>
          <w:p>
            <w:pPr>
              <w:pStyle w:val="TableParagraph"/>
              <w:spacing w:before="1"/>
              <w:ind w:left="107"/>
              <w:rPr>
                <w:sz w:val="21"/>
              </w:rPr>
            </w:pPr>
            <w:r>
              <w:rPr>
                <w:spacing w:val="-12"/>
                <w:sz w:val="21"/>
              </w:rPr>
              <w:t>+大数据 </w:t>
            </w:r>
            <w:r>
              <w:rPr>
                <w:sz w:val="21"/>
              </w:rPr>
              <w:t>100</w:t>
            </w:r>
            <w:r>
              <w:rPr>
                <w:spacing w:val="-10"/>
                <w:sz w:val="21"/>
              </w:rPr>
              <w:t> 指数型证券</w:t>
            </w:r>
          </w:p>
          <w:p>
            <w:pPr>
              <w:pStyle w:val="TableParagraph"/>
              <w:spacing w:line="252" w:lineRule="exact" w:before="3"/>
              <w:ind w:left="107"/>
              <w:rPr>
                <w:sz w:val="21"/>
              </w:rPr>
            </w:pPr>
            <w:r>
              <w:rPr>
                <w:spacing w:val="-1"/>
                <w:sz w:val="21"/>
              </w:rPr>
              <w:t>投资基金</w:t>
            </w:r>
            <w:r>
              <w:rPr>
                <w:sz w:val="21"/>
              </w:rPr>
              <w:t> </w:t>
            </w:r>
          </w:p>
        </w:tc>
        <w:tc>
          <w:tcPr>
            <w:tcW w:w="1417" w:type="dxa"/>
          </w:tcPr>
          <w:p>
            <w:pPr>
              <w:pStyle w:val="TableParagraph"/>
              <w:spacing w:before="0"/>
              <w:rPr>
                <w:sz w:val="20"/>
              </w:rPr>
            </w:pPr>
          </w:p>
          <w:p>
            <w:pPr>
              <w:pStyle w:val="TableParagraph"/>
              <w:spacing w:before="155"/>
              <w:ind w:right="-15"/>
              <w:jc w:val="right"/>
              <w:rPr>
                <w:sz w:val="21"/>
              </w:rPr>
            </w:pPr>
            <w:r>
              <w:rPr>
                <w:sz w:val="21"/>
              </w:rPr>
              <w:t>2,738,000 </w:t>
            </w:r>
          </w:p>
        </w:tc>
        <w:tc>
          <w:tcPr>
            <w:tcW w:w="1560" w:type="dxa"/>
          </w:tcPr>
          <w:p>
            <w:pPr>
              <w:pStyle w:val="TableParagraph"/>
              <w:spacing w:before="0"/>
              <w:rPr>
                <w:sz w:val="20"/>
              </w:rPr>
            </w:pPr>
          </w:p>
          <w:p>
            <w:pPr>
              <w:pStyle w:val="TableParagraph"/>
              <w:spacing w:before="155"/>
              <w:ind w:right="-15"/>
              <w:jc w:val="right"/>
              <w:rPr>
                <w:sz w:val="21"/>
              </w:rPr>
            </w:pPr>
            <w:r>
              <w:rPr>
                <w:sz w:val="21"/>
              </w:rPr>
              <w:t>2,738,000 </w:t>
            </w:r>
          </w:p>
        </w:tc>
        <w:tc>
          <w:tcPr>
            <w:tcW w:w="1136" w:type="dxa"/>
          </w:tcPr>
          <w:p>
            <w:pPr>
              <w:pStyle w:val="TableParagraph"/>
              <w:spacing w:before="0"/>
              <w:rPr>
                <w:sz w:val="20"/>
              </w:rPr>
            </w:pPr>
          </w:p>
          <w:p>
            <w:pPr>
              <w:pStyle w:val="TableParagraph"/>
              <w:spacing w:before="155"/>
              <w:ind w:right="-15"/>
              <w:jc w:val="right"/>
              <w:rPr>
                <w:sz w:val="21"/>
              </w:rPr>
            </w:pPr>
            <w:r>
              <w:rPr>
                <w:sz w:val="21"/>
              </w:rPr>
              <w:t>0.57 </w:t>
            </w:r>
          </w:p>
        </w:tc>
        <w:tc>
          <w:tcPr>
            <w:tcW w:w="1116" w:type="dxa"/>
          </w:tcPr>
          <w:p>
            <w:pPr>
              <w:pStyle w:val="TableParagraph"/>
              <w:spacing w:before="0"/>
              <w:rPr>
                <w:sz w:val="20"/>
              </w:rPr>
            </w:pPr>
          </w:p>
          <w:p>
            <w:pPr>
              <w:pStyle w:val="TableParagraph"/>
              <w:spacing w:before="155"/>
              <w:ind w:right="-15"/>
              <w:jc w:val="right"/>
              <w:rPr>
                <w:sz w:val="21"/>
              </w:rPr>
            </w:pPr>
            <w:r>
              <w:rPr>
                <w:sz w:val="21"/>
              </w:rPr>
              <w:t>0 </w:t>
            </w:r>
          </w:p>
        </w:tc>
        <w:tc>
          <w:tcPr>
            <w:tcW w:w="637" w:type="dxa"/>
          </w:tcPr>
          <w:p>
            <w:pPr>
              <w:pStyle w:val="TableParagraph"/>
              <w:spacing w:before="0"/>
              <w:rPr>
                <w:sz w:val="20"/>
              </w:rPr>
            </w:pPr>
          </w:p>
          <w:p>
            <w:pPr>
              <w:pStyle w:val="TableParagraph"/>
              <w:spacing w:before="155"/>
              <w:ind w:right="99"/>
              <w:jc w:val="right"/>
              <w:rPr>
                <w:sz w:val="21"/>
              </w:rPr>
            </w:pPr>
            <w:r>
              <w:rPr>
                <w:sz w:val="21"/>
              </w:rPr>
              <w:t>无</w:t>
            </w:r>
            <w:r>
              <w:rPr>
                <w:color w:val="FF9900"/>
                <w:sz w:val="21"/>
              </w:rPr>
              <w:t> </w:t>
            </w:r>
          </w:p>
        </w:tc>
        <w:tc>
          <w:tcPr>
            <w:tcW w:w="531" w:type="dxa"/>
            <w:gridSpan w:val="2"/>
          </w:tcPr>
          <w:p>
            <w:pPr>
              <w:pStyle w:val="TableParagraph"/>
              <w:spacing w:before="0"/>
              <w:rPr>
                <w:sz w:val="20"/>
              </w:rPr>
            </w:pPr>
          </w:p>
          <w:p>
            <w:pPr>
              <w:pStyle w:val="TableParagraph"/>
              <w:spacing w:before="155"/>
              <w:ind w:left="315" w:right="-15"/>
              <w:rPr>
                <w:sz w:val="21"/>
              </w:rPr>
            </w:pPr>
            <w:r>
              <w:rPr>
                <w:sz w:val="21"/>
              </w:rPr>
              <w:t>0 </w:t>
            </w:r>
          </w:p>
        </w:tc>
        <w:tc>
          <w:tcPr>
            <w:tcW w:w="1827" w:type="dxa"/>
          </w:tcPr>
          <w:p>
            <w:pPr>
              <w:pStyle w:val="TableParagraph"/>
              <w:spacing w:before="0"/>
              <w:rPr>
                <w:sz w:val="20"/>
              </w:rPr>
            </w:pPr>
          </w:p>
          <w:p>
            <w:pPr>
              <w:pStyle w:val="TableParagraph"/>
              <w:spacing w:before="155"/>
              <w:ind w:left="105"/>
              <w:rPr>
                <w:sz w:val="21"/>
              </w:rPr>
            </w:pPr>
            <w:r>
              <w:rPr>
                <w:sz w:val="21"/>
              </w:rPr>
              <w:t>其他</w:t>
            </w:r>
            <w:r>
              <w:rPr>
                <w:color w:val="FF9900"/>
                <w:sz w:val="21"/>
              </w:rPr>
              <w:t> </w:t>
            </w:r>
          </w:p>
        </w:tc>
      </w:tr>
      <w:tr>
        <w:trPr>
          <w:trHeight w:val="816" w:hRule="atLeast"/>
        </w:trPr>
        <w:tc>
          <w:tcPr>
            <w:tcW w:w="2554" w:type="dxa"/>
          </w:tcPr>
          <w:p>
            <w:pPr>
              <w:pStyle w:val="TableParagraph"/>
              <w:spacing w:line="242" w:lineRule="auto" w:before="1"/>
              <w:ind w:left="107" w:right="120"/>
              <w:rPr>
                <w:sz w:val="21"/>
              </w:rPr>
            </w:pPr>
            <w:r>
              <w:rPr>
                <w:sz w:val="21"/>
              </w:rPr>
              <w:t>交通银行股份有限公司－</w:t>
            </w:r>
            <w:r>
              <w:rPr>
                <w:spacing w:val="-102"/>
                <w:sz w:val="21"/>
              </w:rPr>
              <w:t> </w:t>
            </w:r>
            <w:r>
              <w:rPr>
                <w:sz w:val="21"/>
              </w:rPr>
              <w:t>诺安和鑫保本混合型证券</w:t>
            </w:r>
          </w:p>
          <w:p>
            <w:pPr>
              <w:pStyle w:val="TableParagraph"/>
              <w:spacing w:line="250" w:lineRule="exact" w:before="1"/>
              <w:ind w:left="107"/>
              <w:rPr>
                <w:sz w:val="21"/>
              </w:rPr>
            </w:pPr>
            <w:r>
              <w:rPr>
                <w:spacing w:val="-1"/>
                <w:sz w:val="21"/>
              </w:rPr>
              <w:t>投资基金</w:t>
            </w:r>
            <w:r>
              <w:rPr>
                <w:sz w:val="21"/>
              </w:rPr>
              <w:t> </w:t>
            </w:r>
          </w:p>
        </w:tc>
        <w:tc>
          <w:tcPr>
            <w:tcW w:w="1417" w:type="dxa"/>
          </w:tcPr>
          <w:p>
            <w:pPr>
              <w:pStyle w:val="TableParagraph"/>
              <w:spacing w:before="3"/>
              <w:rPr>
                <w:sz w:val="21"/>
              </w:rPr>
            </w:pPr>
          </w:p>
          <w:p>
            <w:pPr>
              <w:pStyle w:val="TableParagraph"/>
              <w:spacing w:before="0"/>
              <w:ind w:right="-15"/>
              <w:jc w:val="right"/>
              <w:rPr>
                <w:sz w:val="21"/>
              </w:rPr>
            </w:pPr>
            <w:r>
              <w:rPr>
                <w:sz w:val="21"/>
              </w:rPr>
              <w:t>2,119,600 </w:t>
            </w:r>
          </w:p>
        </w:tc>
        <w:tc>
          <w:tcPr>
            <w:tcW w:w="1560" w:type="dxa"/>
          </w:tcPr>
          <w:p>
            <w:pPr>
              <w:pStyle w:val="TableParagraph"/>
              <w:spacing w:before="3"/>
              <w:rPr>
                <w:sz w:val="21"/>
              </w:rPr>
            </w:pPr>
          </w:p>
          <w:p>
            <w:pPr>
              <w:pStyle w:val="TableParagraph"/>
              <w:spacing w:before="0"/>
              <w:ind w:right="-15"/>
              <w:jc w:val="right"/>
              <w:rPr>
                <w:sz w:val="21"/>
              </w:rPr>
            </w:pPr>
            <w:r>
              <w:rPr>
                <w:sz w:val="21"/>
              </w:rPr>
              <w:t>2,119,600 </w:t>
            </w:r>
          </w:p>
        </w:tc>
        <w:tc>
          <w:tcPr>
            <w:tcW w:w="1136" w:type="dxa"/>
          </w:tcPr>
          <w:p>
            <w:pPr>
              <w:pStyle w:val="TableParagraph"/>
              <w:spacing w:before="3"/>
              <w:rPr>
                <w:sz w:val="21"/>
              </w:rPr>
            </w:pPr>
          </w:p>
          <w:p>
            <w:pPr>
              <w:pStyle w:val="TableParagraph"/>
              <w:spacing w:before="0"/>
              <w:ind w:right="-15"/>
              <w:jc w:val="right"/>
              <w:rPr>
                <w:sz w:val="21"/>
              </w:rPr>
            </w:pPr>
            <w:r>
              <w:rPr>
                <w:sz w:val="21"/>
              </w:rPr>
              <w:t>0.44 </w:t>
            </w:r>
          </w:p>
        </w:tc>
        <w:tc>
          <w:tcPr>
            <w:tcW w:w="1116" w:type="dxa"/>
          </w:tcPr>
          <w:p>
            <w:pPr>
              <w:pStyle w:val="TableParagraph"/>
              <w:spacing w:before="3"/>
              <w:rPr>
                <w:sz w:val="21"/>
              </w:rPr>
            </w:pPr>
          </w:p>
          <w:p>
            <w:pPr>
              <w:pStyle w:val="TableParagraph"/>
              <w:spacing w:before="0"/>
              <w:ind w:right="-15"/>
              <w:jc w:val="right"/>
              <w:rPr>
                <w:sz w:val="21"/>
              </w:rPr>
            </w:pPr>
            <w:r>
              <w:rPr>
                <w:sz w:val="21"/>
              </w:rPr>
              <w:t>0 </w:t>
            </w:r>
          </w:p>
        </w:tc>
        <w:tc>
          <w:tcPr>
            <w:tcW w:w="637" w:type="dxa"/>
          </w:tcPr>
          <w:p>
            <w:pPr>
              <w:pStyle w:val="TableParagraph"/>
              <w:spacing w:before="3"/>
              <w:rPr>
                <w:sz w:val="21"/>
              </w:rPr>
            </w:pPr>
          </w:p>
          <w:p>
            <w:pPr>
              <w:pStyle w:val="TableParagraph"/>
              <w:spacing w:before="0"/>
              <w:ind w:right="99"/>
              <w:jc w:val="right"/>
              <w:rPr>
                <w:sz w:val="21"/>
              </w:rPr>
            </w:pPr>
            <w:r>
              <w:rPr>
                <w:sz w:val="21"/>
              </w:rPr>
              <w:t>无</w:t>
            </w:r>
            <w:r>
              <w:rPr>
                <w:color w:val="FF9900"/>
                <w:sz w:val="21"/>
              </w:rPr>
              <w:t> </w:t>
            </w:r>
          </w:p>
        </w:tc>
        <w:tc>
          <w:tcPr>
            <w:tcW w:w="531" w:type="dxa"/>
            <w:gridSpan w:val="2"/>
          </w:tcPr>
          <w:p>
            <w:pPr>
              <w:pStyle w:val="TableParagraph"/>
              <w:spacing w:before="3"/>
              <w:rPr>
                <w:sz w:val="21"/>
              </w:rPr>
            </w:pPr>
          </w:p>
          <w:p>
            <w:pPr>
              <w:pStyle w:val="TableParagraph"/>
              <w:spacing w:before="0"/>
              <w:ind w:left="315" w:right="-15"/>
              <w:rPr>
                <w:sz w:val="21"/>
              </w:rPr>
            </w:pPr>
            <w:r>
              <w:rPr>
                <w:sz w:val="21"/>
              </w:rPr>
              <w:t>0 </w:t>
            </w:r>
          </w:p>
        </w:tc>
        <w:tc>
          <w:tcPr>
            <w:tcW w:w="1827" w:type="dxa"/>
          </w:tcPr>
          <w:p>
            <w:pPr>
              <w:pStyle w:val="TableParagraph"/>
              <w:spacing w:before="3"/>
              <w:rPr>
                <w:sz w:val="21"/>
              </w:rPr>
            </w:pPr>
          </w:p>
          <w:p>
            <w:pPr>
              <w:pStyle w:val="TableParagraph"/>
              <w:spacing w:before="0"/>
              <w:ind w:left="105"/>
              <w:rPr>
                <w:sz w:val="21"/>
              </w:rPr>
            </w:pPr>
            <w:r>
              <w:rPr>
                <w:sz w:val="21"/>
              </w:rPr>
              <w:t>其他</w:t>
            </w:r>
            <w:r>
              <w:rPr>
                <w:color w:val="FF9900"/>
                <w:sz w:val="21"/>
              </w:rPr>
              <w:t> </w:t>
            </w:r>
          </w:p>
        </w:tc>
      </w:tr>
      <w:tr>
        <w:trPr>
          <w:trHeight w:val="397" w:hRule="atLeast"/>
        </w:trPr>
        <w:tc>
          <w:tcPr>
            <w:tcW w:w="10778" w:type="dxa"/>
            <w:gridSpan w:val="9"/>
          </w:tcPr>
          <w:p>
            <w:pPr>
              <w:pStyle w:val="TableParagraph"/>
              <w:ind w:left="3113" w:right="3003"/>
              <w:jc w:val="center"/>
              <w:rPr>
                <w:sz w:val="21"/>
              </w:rPr>
            </w:pPr>
            <w:r>
              <w:rPr>
                <w:spacing w:val="-1"/>
                <w:sz w:val="21"/>
              </w:rPr>
              <w:t>前十名无限售条件股东持股情况</w:t>
            </w:r>
            <w:r>
              <w:rPr>
                <w:color w:val="FF9900"/>
                <w:sz w:val="21"/>
              </w:rPr>
              <w:t> </w:t>
            </w:r>
          </w:p>
        </w:tc>
      </w:tr>
      <w:tr>
        <w:trPr>
          <w:trHeight w:val="395" w:hRule="atLeast"/>
        </w:trPr>
        <w:tc>
          <w:tcPr>
            <w:tcW w:w="3971" w:type="dxa"/>
            <w:gridSpan w:val="2"/>
            <w:vMerge w:val="restart"/>
          </w:tcPr>
          <w:p>
            <w:pPr>
              <w:pStyle w:val="TableParagraph"/>
              <w:spacing w:before="11"/>
              <w:rPr>
                <w:sz w:val="20"/>
              </w:rPr>
            </w:pPr>
          </w:p>
          <w:p>
            <w:pPr>
              <w:pStyle w:val="TableParagraph"/>
              <w:spacing w:before="0"/>
              <w:ind w:left="1599" w:right="1485"/>
              <w:jc w:val="center"/>
              <w:rPr>
                <w:sz w:val="21"/>
              </w:rPr>
            </w:pPr>
            <w:r>
              <w:rPr>
                <w:spacing w:val="-1"/>
                <w:sz w:val="21"/>
              </w:rPr>
              <w:t>股东名称</w:t>
            </w:r>
            <w:r>
              <w:rPr>
                <w:color w:val="FF9900"/>
                <w:sz w:val="21"/>
              </w:rPr>
              <w:t> </w:t>
            </w:r>
          </w:p>
        </w:tc>
        <w:tc>
          <w:tcPr>
            <w:tcW w:w="3812" w:type="dxa"/>
            <w:gridSpan w:val="3"/>
            <w:vMerge w:val="restart"/>
          </w:tcPr>
          <w:p>
            <w:pPr>
              <w:pStyle w:val="TableParagraph"/>
              <w:spacing w:before="11"/>
              <w:rPr>
                <w:sz w:val="20"/>
              </w:rPr>
            </w:pPr>
          </w:p>
          <w:p>
            <w:pPr>
              <w:pStyle w:val="TableParagraph"/>
              <w:spacing w:before="0"/>
              <w:ind w:left="536"/>
              <w:rPr>
                <w:sz w:val="21"/>
              </w:rPr>
            </w:pPr>
            <w:r>
              <w:rPr>
                <w:spacing w:val="-1"/>
                <w:sz w:val="21"/>
              </w:rPr>
              <w:t>持有无限售条件流通股的数量</w:t>
            </w:r>
            <w:r>
              <w:rPr>
                <w:color w:val="FF9900"/>
                <w:sz w:val="21"/>
              </w:rPr>
              <w:t> </w:t>
            </w:r>
          </w:p>
        </w:tc>
        <w:tc>
          <w:tcPr>
            <w:tcW w:w="2995" w:type="dxa"/>
            <w:gridSpan w:val="4"/>
          </w:tcPr>
          <w:p>
            <w:pPr>
              <w:pStyle w:val="TableParagraph"/>
              <w:ind w:left="760"/>
              <w:rPr>
                <w:sz w:val="21"/>
              </w:rPr>
            </w:pPr>
            <w:r>
              <w:rPr>
                <w:spacing w:val="-1"/>
                <w:sz w:val="21"/>
              </w:rPr>
              <w:t>股份种类及数量</w:t>
            </w:r>
            <w:r>
              <w:rPr>
                <w:color w:val="FF9900"/>
                <w:sz w:val="21"/>
              </w:rPr>
              <w:t> </w:t>
            </w:r>
          </w:p>
        </w:tc>
      </w:tr>
      <w:tr>
        <w:trPr>
          <w:trHeight w:val="397" w:hRule="atLeast"/>
        </w:trPr>
        <w:tc>
          <w:tcPr>
            <w:tcW w:w="3971" w:type="dxa"/>
            <w:gridSpan w:val="2"/>
            <w:vMerge/>
            <w:tcBorders>
              <w:top w:val="nil"/>
            </w:tcBorders>
          </w:tcPr>
          <w:p>
            <w:pPr>
              <w:rPr>
                <w:sz w:val="2"/>
                <w:szCs w:val="2"/>
              </w:rPr>
            </w:pPr>
          </w:p>
        </w:tc>
        <w:tc>
          <w:tcPr>
            <w:tcW w:w="3812" w:type="dxa"/>
            <w:gridSpan w:val="3"/>
            <w:vMerge/>
            <w:tcBorders>
              <w:top w:val="nil"/>
            </w:tcBorders>
          </w:tcPr>
          <w:p>
            <w:pPr>
              <w:rPr>
                <w:sz w:val="2"/>
                <w:szCs w:val="2"/>
              </w:rPr>
            </w:pPr>
          </w:p>
        </w:tc>
        <w:tc>
          <w:tcPr>
            <w:tcW w:w="851" w:type="dxa"/>
            <w:gridSpan w:val="2"/>
          </w:tcPr>
          <w:p>
            <w:pPr>
              <w:pStyle w:val="TableParagraph"/>
              <w:ind w:left="212"/>
              <w:rPr>
                <w:sz w:val="21"/>
              </w:rPr>
            </w:pPr>
            <w:r>
              <w:rPr>
                <w:sz w:val="21"/>
              </w:rPr>
              <w:t>种类</w:t>
            </w:r>
            <w:r>
              <w:rPr>
                <w:color w:val="008000"/>
                <w:sz w:val="21"/>
              </w:rPr>
              <w:t> </w:t>
            </w:r>
          </w:p>
        </w:tc>
        <w:tc>
          <w:tcPr>
            <w:tcW w:w="2144" w:type="dxa"/>
            <w:gridSpan w:val="2"/>
          </w:tcPr>
          <w:p>
            <w:pPr>
              <w:pStyle w:val="TableParagraph"/>
              <w:ind w:left="890" w:right="784"/>
              <w:jc w:val="center"/>
              <w:rPr>
                <w:sz w:val="21"/>
              </w:rPr>
            </w:pPr>
            <w:r>
              <w:rPr>
                <w:sz w:val="21"/>
              </w:rPr>
              <w:t>数量</w:t>
            </w:r>
            <w:r>
              <w:rPr>
                <w:color w:val="008000"/>
                <w:sz w:val="21"/>
              </w:rPr>
              <w:t> </w:t>
            </w:r>
          </w:p>
        </w:tc>
      </w:tr>
      <w:tr>
        <w:trPr>
          <w:trHeight w:val="544" w:hRule="atLeast"/>
        </w:trPr>
        <w:tc>
          <w:tcPr>
            <w:tcW w:w="3971" w:type="dxa"/>
            <w:gridSpan w:val="2"/>
          </w:tcPr>
          <w:p>
            <w:pPr>
              <w:pStyle w:val="TableParagraph"/>
              <w:spacing w:before="138"/>
              <w:ind w:left="107"/>
              <w:rPr>
                <w:sz w:val="21"/>
              </w:rPr>
            </w:pPr>
            <w:r>
              <w:rPr>
                <w:spacing w:val="-1"/>
                <w:sz w:val="21"/>
              </w:rPr>
              <w:t>横店集团控股有限公司</w:t>
            </w:r>
            <w:r>
              <w:rPr>
                <w:sz w:val="21"/>
              </w:rPr>
              <w:t> </w:t>
            </w:r>
          </w:p>
        </w:tc>
        <w:tc>
          <w:tcPr>
            <w:tcW w:w="3812" w:type="dxa"/>
            <w:gridSpan w:val="3"/>
          </w:tcPr>
          <w:p>
            <w:pPr>
              <w:pStyle w:val="TableParagraph"/>
              <w:spacing w:before="138"/>
              <w:ind w:right="-15"/>
              <w:jc w:val="right"/>
              <w:rPr>
                <w:sz w:val="21"/>
              </w:rPr>
            </w:pPr>
            <w:r>
              <w:rPr>
                <w:sz w:val="21"/>
              </w:rPr>
              <w:t>235,008,000 </w:t>
            </w:r>
          </w:p>
        </w:tc>
        <w:tc>
          <w:tcPr>
            <w:tcW w:w="851" w:type="dxa"/>
            <w:gridSpan w:val="2"/>
          </w:tcPr>
          <w:p>
            <w:pPr>
              <w:pStyle w:val="TableParagraph"/>
              <w:spacing w:before="1"/>
              <w:ind w:left="106"/>
              <w:rPr>
                <w:sz w:val="21"/>
              </w:rPr>
            </w:pPr>
            <w:r>
              <w:rPr>
                <w:sz w:val="21"/>
              </w:rPr>
              <w:t>人民币</w:t>
            </w:r>
          </w:p>
          <w:p>
            <w:pPr>
              <w:pStyle w:val="TableParagraph"/>
              <w:spacing w:line="250" w:lineRule="exact" w:before="4"/>
              <w:ind w:left="106" w:right="-15"/>
              <w:rPr>
                <w:sz w:val="21"/>
              </w:rPr>
            </w:pPr>
            <w:r>
              <w:rPr>
                <w:sz w:val="21"/>
              </w:rPr>
              <w:t>普通股 </w:t>
            </w:r>
          </w:p>
        </w:tc>
        <w:tc>
          <w:tcPr>
            <w:tcW w:w="2144" w:type="dxa"/>
            <w:gridSpan w:val="2"/>
          </w:tcPr>
          <w:p>
            <w:pPr>
              <w:pStyle w:val="TableParagraph"/>
              <w:spacing w:before="138"/>
              <w:ind w:left="878" w:right="-15"/>
              <w:rPr>
                <w:sz w:val="21"/>
              </w:rPr>
            </w:pPr>
            <w:r>
              <w:rPr>
                <w:sz w:val="21"/>
              </w:rPr>
              <w:t>235,008,000 </w:t>
            </w:r>
          </w:p>
        </w:tc>
      </w:tr>
      <w:tr>
        <w:trPr>
          <w:trHeight w:val="544" w:hRule="atLeast"/>
        </w:trPr>
        <w:tc>
          <w:tcPr>
            <w:tcW w:w="3971" w:type="dxa"/>
            <w:gridSpan w:val="2"/>
          </w:tcPr>
          <w:p>
            <w:pPr>
              <w:pStyle w:val="TableParagraph"/>
              <w:spacing w:before="138"/>
              <w:ind w:left="107"/>
              <w:rPr>
                <w:sz w:val="21"/>
              </w:rPr>
            </w:pPr>
            <w:r>
              <w:rPr>
                <w:spacing w:val="-1"/>
                <w:sz w:val="21"/>
              </w:rPr>
              <w:t>浙江横店进出口有限公司</w:t>
            </w:r>
            <w:r>
              <w:rPr>
                <w:sz w:val="21"/>
              </w:rPr>
              <w:t> </w:t>
            </w:r>
          </w:p>
        </w:tc>
        <w:tc>
          <w:tcPr>
            <w:tcW w:w="3812" w:type="dxa"/>
            <w:gridSpan w:val="3"/>
          </w:tcPr>
          <w:p>
            <w:pPr>
              <w:pStyle w:val="TableParagraph"/>
              <w:spacing w:before="138"/>
              <w:ind w:right="-15"/>
              <w:jc w:val="right"/>
              <w:rPr>
                <w:sz w:val="21"/>
              </w:rPr>
            </w:pPr>
            <w:r>
              <w:rPr>
                <w:sz w:val="21"/>
              </w:rPr>
              <w:t>91,800,000 </w:t>
            </w:r>
          </w:p>
        </w:tc>
        <w:tc>
          <w:tcPr>
            <w:tcW w:w="851" w:type="dxa"/>
            <w:gridSpan w:val="2"/>
          </w:tcPr>
          <w:p>
            <w:pPr>
              <w:pStyle w:val="TableParagraph"/>
              <w:spacing w:before="1"/>
              <w:ind w:left="106"/>
              <w:rPr>
                <w:sz w:val="21"/>
              </w:rPr>
            </w:pPr>
            <w:r>
              <w:rPr>
                <w:sz w:val="21"/>
              </w:rPr>
              <w:t>人民币</w:t>
            </w:r>
          </w:p>
          <w:p>
            <w:pPr>
              <w:pStyle w:val="TableParagraph"/>
              <w:spacing w:line="250" w:lineRule="exact" w:before="4"/>
              <w:ind w:left="106" w:right="-15"/>
              <w:rPr>
                <w:sz w:val="21"/>
              </w:rPr>
            </w:pPr>
            <w:r>
              <w:rPr>
                <w:sz w:val="21"/>
              </w:rPr>
              <w:t>普通股 </w:t>
            </w:r>
          </w:p>
        </w:tc>
        <w:tc>
          <w:tcPr>
            <w:tcW w:w="2144" w:type="dxa"/>
            <w:gridSpan w:val="2"/>
          </w:tcPr>
          <w:p>
            <w:pPr>
              <w:pStyle w:val="TableParagraph"/>
              <w:spacing w:before="138"/>
              <w:ind w:left="982" w:right="-15"/>
              <w:rPr>
                <w:sz w:val="21"/>
              </w:rPr>
            </w:pPr>
            <w:r>
              <w:rPr>
                <w:sz w:val="21"/>
              </w:rPr>
              <w:t>91,800,000 </w:t>
            </w:r>
          </w:p>
        </w:tc>
      </w:tr>
      <w:tr>
        <w:trPr>
          <w:trHeight w:val="544" w:hRule="atLeast"/>
        </w:trPr>
        <w:tc>
          <w:tcPr>
            <w:tcW w:w="3971" w:type="dxa"/>
            <w:gridSpan w:val="2"/>
          </w:tcPr>
          <w:p>
            <w:pPr>
              <w:pStyle w:val="TableParagraph"/>
              <w:spacing w:before="138"/>
              <w:ind w:left="107"/>
              <w:rPr>
                <w:sz w:val="21"/>
              </w:rPr>
            </w:pPr>
            <w:r>
              <w:rPr>
                <w:spacing w:val="-1"/>
                <w:sz w:val="21"/>
              </w:rPr>
              <w:t>金华德明投资合伙企业</w:t>
            </w:r>
            <w:r>
              <w:rPr>
                <w:sz w:val="21"/>
              </w:rPr>
              <w:t>（有限合伙） </w:t>
            </w:r>
          </w:p>
        </w:tc>
        <w:tc>
          <w:tcPr>
            <w:tcW w:w="3812" w:type="dxa"/>
            <w:gridSpan w:val="3"/>
          </w:tcPr>
          <w:p>
            <w:pPr>
              <w:pStyle w:val="TableParagraph"/>
              <w:spacing w:before="138"/>
              <w:ind w:right="-15"/>
              <w:jc w:val="right"/>
              <w:rPr>
                <w:sz w:val="21"/>
              </w:rPr>
            </w:pPr>
            <w:r>
              <w:rPr>
                <w:sz w:val="21"/>
              </w:rPr>
              <w:t>30,514,320 </w:t>
            </w:r>
          </w:p>
        </w:tc>
        <w:tc>
          <w:tcPr>
            <w:tcW w:w="851" w:type="dxa"/>
            <w:gridSpan w:val="2"/>
          </w:tcPr>
          <w:p>
            <w:pPr>
              <w:pStyle w:val="TableParagraph"/>
              <w:spacing w:before="1"/>
              <w:ind w:left="106"/>
              <w:rPr>
                <w:sz w:val="21"/>
              </w:rPr>
            </w:pPr>
            <w:r>
              <w:rPr>
                <w:sz w:val="21"/>
              </w:rPr>
              <w:t>人民币</w:t>
            </w:r>
          </w:p>
          <w:p>
            <w:pPr>
              <w:pStyle w:val="TableParagraph"/>
              <w:spacing w:line="250" w:lineRule="exact" w:before="4"/>
              <w:ind w:left="106" w:right="-15"/>
              <w:rPr>
                <w:sz w:val="21"/>
              </w:rPr>
            </w:pPr>
            <w:r>
              <w:rPr>
                <w:sz w:val="21"/>
              </w:rPr>
              <w:t>普通股 </w:t>
            </w:r>
          </w:p>
        </w:tc>
        <w:tc>
          <w:tcPr>
            <w:tcW w:w="2144" w:type="dxa"/>
            <w:gridSpan w:val="2"/>
          </w:tcPr>
          <w:p>
            <w:pPr>
              <w:pStyle w:val="TableParagraph"/>
              <w:spacing w:before="138"/>
              <w:ind w:left="982" w:right="-15"/>
              <w:rPr>
                <w:sz w:val="21"/>
              </w:rPr>
            </w:pPr>
            <w:r>
              <w:rPr>
                <w:sz w:val="21"/>
              </w:rPr>
              <w:t>30,514,320 </w:t>
            </w:r>
          </w:p>
        </w:tc>
      </w:tr>
      <w:tr>
        <w:trPr>
          <w:trHeight w:val="545" w:hRule="atLeast"/>
        </w:trPr>
        <w:tc>
          <w:tcPr>
            <w:tcW w:w="3971" w:type="dxa"/>
            <w:gridSpan w:val="2"/>
          </w:tcPr>
          <w:p>
            <w:pPr>
              <w:pStyle w:val="TableParagraph"/>
              <w:spacing w:before="1"/>
              <w:ind w:left="107"/>
              <w:rPr>
                <w:sz w:val="21"/>
              </w:rPr>
            </w:pPr>
            <w:r>
              <w:rPr>
                <w:spacing w:val="-1"/>
                <w:sz w:val="21"/>
              </w:rPr>
              <w:t>中国银行股份有限公司－华夏行业景气</w:t>
            </w:r>
          </w:p>
          <w:p>
            <w:pPr>
              <w:pStyle w:val="TableParagraph"/>
              <w:spacing w:line="250" w:lineRule="exact" w:before="5"/>
              <w:ind w:left="107"/>
              <w:rPr>
                <w:sz w:val="21"/>
              </w:rPr>
            </w:pPr>
            <w:r>
              <w:rPr>
                <w:spacing w:val="-1"/>
                <w:sz w:val="21"/>
              </w:rPr>
              <w:t>混合型证券投资基金</w:t>
            </w:r>
            <w:r>
              <w:rPr>
                <w:sz w:val="21"/>
              </w:rPr>
              <w:t> </w:t>
            </w:r>
          </w:p>
        </w:tc>
        <w:tc>
          <w:tcPr>
            <w:tcW w:w="3812" w:type="dxa"/>
            <w:gridSpan w:val="3"/>
          </w:tcPr>
          <w:p>
            <w:pPr>
              <w:pStyle w:val="TableParagraph"/>
              <w:spacing w:before="137"/>
              <w:ind w:right="-15"/>
              <w:jc w:val="right"/>
              <w:rPr>
                <w:sz w:val="21"/>
              </w:rPr>
            </w:pPr>
            <w:r>
              <w:rPr>
                <w:sz w:val="21"/>
              </w:rPr>
              <w:t>13,079,828 </w:t>
            </w:r>
          </w:p>
        </w:tc>
        <w:tc>
          <w:tcPr>
            <w:tcW w:w="851" w:type="dxa"/>
            <w:gridSpan w:val="2"/>
          </w:tcPr>
          <w:p>
            <w:pPr>
              <w:pStyle w:val="TableParagraph"/>
              <w:spacing w:before="1"/>
              <w:ind w:left="106"/>
              <w:rPr>
                <w:sz w:val="21"/>
              </w:rPr>
            </w:pPr>
            <w:r>
              <w:rPr>
                <w:sz w:val="21"/>
              </w:rPr>
              <w:t>人民币</w:t>
            </w:r>
          </w:p>
          <w:p>
            <w:pPr>
              <w:pStyle w:val="TableParagraph"/>
              <w:spacing w:line="250" w:lineRule="exact" w:before="5"/>
              <w:ind w:left="106" w:right="-15"/>
              <w:rPr>
                <w:sz w:val="21"/>
              </w:rPr>
            </w:pPr>
            <w:r>
              <w:rPr>
                <w:sz w:val="21"/>
              </w:rPr>
              <w:t>普通股 </w:t>
            </w:r>
          </w:p>
        </w:tc>
        <w:tc>
          <w:tcPr>
            <w:tcW w:w="2144" w:type="dxa"/>
            <w:gridSpan w:val="2"/>
          </w:tcPr>
          <w:p>
            <w:pPr>
              <w:pStyle w:val="TableParagraph"/>
              <w:spacing w:before="137"/>
              <w:ind w:left="982" w:right="-15"/>
              <w:rPr>
                <w:sz w:val="21"/>
              </w:rPr>
            </w:pPr>
            <w:r>
              <w:rPr>
                <w:sz w:val="21"/>
              </w:rPr>
              <w:t>13,079,828 </w:t>
            </w:r>
          </w:p>
        </w:tc>
      </w:tr>
      <w:tr>
        <w:trPr>
          <w:trHeight w:val="544" w:hRule="atLeast"/>
        </w:trPr>
        <w:tc>
          <w:tcPr>
            <w:tcW w:w="3971" w:type="dxa"/>
            <w:gridSpan w:val="2"/>
          </w:tcPr>
          <w:p>
            <w:pPr>
              <w:pStyle w:val="TableParagraph"/>
              <w:spacing w:before="137"/>
              <w:ind w:left="107"/>
              <w:rPr>
                <w:sz w:val="21"/>
              </w:rPr>
            </w:pPr>
            <w:r>
              <w:rPr>
                <w:spacing w:val="-1"/>
                <w:sz w:val="21"/>
              </w:rPr>
              <w:t>香港中央结算有限公司</w:t>
            </w:r>
            <w:r>
              <w:rPr>
                <w:sz w:val="21"/>
              </w:rPr>
              <w:t> </w:t>
            </w:r>
          </w:p>
        </w:tc>
        <w:tc>
          <w:tcPr>
            <w:tcW w:w="3812" w:type="dxa"/>
            <w:gridSpan w:val="3"/>
          </w:tcPr>
          <w:p>
            <w:pPr>
              <w:pStyle w:val="TableParagraph"/>
              <w:spacing w:before="137"/>
              <w:ind w:right="-15"/>
              <w:jc w:val="right"/>
              <w:rPr>
                <w:sz w:val="21"/>
              </w:rPr>
            </w:pPr>
            <w:r>
              <w:rPr>
                <w:sz w:val="21"/>
              </w:rPr>
              <w:t>5,501,089 </w:t>
            </w:r>
          </w:p>
        </w:tc>
        <w:tc>
          <w:tcPr>
            <w:tcW w:w="851" w:type="dxa"/>
            <w:gridSpan w:val="2"/>
          </w:tcPr>
          <w:p>
            <w:pPr>
              <w:pStyle w:val="TableParagraph"/>
              <w:spacing w:line="270" w:lineRule="atLeast" w:before="0"/>
              <w:ind w:left="106" w:right="-15"/>
              <w:rPr>
                <w:sz w:val="21"/>
              </w:rPr>
            </w:pPr>
            <w:r>
              <w:rPr>
                <w:sz w:val="21"/>
              </w:rPr>
              <w:t>人民币普通股 </w:t>
            </w:r>
          </w:p>
        </w:tc>
        <w:tc>
          <w:tcPr>
            <w:tcW w:w="2144" w:type="dxa"/>
            <w:gridSpan w:val="2"/>
          </w:tcPr>
          <w:p>
            <w:pPr>
              <w:pStyle w:val="TableParagraph"/>
              <w:spacing w:before="137"/>
              <w:ind w:left="1087" w:right="-15"/>
              <w:rPr>
                <w:sz w:val="21"/>
              </w:rPr>
            </w:pPr>
            <w:r>
              <w:rPr>
                <w:sz w:val="21"/>
              </w:rPr>
              <w:t>5,501,089 </w:t>
            </w:r>
          </w:p>
        </w:tc>
      </w:tr>
      <w:tr>
        <w:trPr>
          <w:trHeight w:val="546" w:hRule="atLeast"/>
        </w:trPr>
        <w:tc>
          <w:tcPr>
            <w:tcW w:w="3971" w:type="dxa"/>
            <w:gridSpan w:val="2"/>
          </w:tcPr>
          <w:p>
            <w:pPr>
              <w:pStyle w:val="TableParagraph"/>
              <w:spacing w:before="137"/>
              <w:ind w:left="107"/>
              <w:rPr>
                <w:sz w:val="21"/>
              </w:rPr>
            </w:pPr>
            <w:r>
              <w:rPr>
                <w:sz w:val="21"/>
              </w:rPr>
              <w:t>倪强 </w:t>
            </w:r>
          </w:p>
        </w:tc>
        <w:tc>
          <w:tcPr>
            <w:tcW w:w="3812" w:type="dxa"/>
            <w:gridSpan w:val="3"/>
          </w:tcPr>
          <w:p>
            <w:pPr>
              <w:pStyle w:val="TableParagraph"/>
              <w:spacing w:before="137"/>
              <w:ind w:right="-15"/>
              <w:jc w:val="right"/>
              <w:rPr>
                <w:sz w:val="21"/>
              </w:rPr>
            </w:pPr>
            <w:r>
              <w:rPr>
                <w:sz w:val="21"/>
              </w:rPr>
              <w:t>5,155,300 </w:t>
            </w:r>
          </w:p>
        </w:tc>
        <w:tc>
          <w:tcPr>
            <w:tcW w:w="851" w:type="dxa"/>
            <w:gridSpan w:val="2"/>
          </w:tcPr>
          <w:p>
            <w:pPr>
              <w:pStyle w:val="TableParagraph"/>
              <w:spacing w:line="270" w:lineRule="atLeast" w:before="0"/>
              <w:ind w:left="106" w:right="-15"/>
              <w:rPr>
                <w:sz w:val="21"/>
              </w:rPr>
            </w:pPr>
            <w:r>
              <w:rPr>
                <w:sz w:val="21"/>
              </w:rPr>
              <w:t>人民币普通股 </w:t>
            </w:r>
          </w:p>
        </w:tc>
        <w:tc>
          <w:tcPr>
            <w:tcW w:w="2144" w:type="dxa"/>
            <w:gridSpan w:val="2"/>
          </w:tcPr>
          <w:p>
            <w:pPr>
              <w:pStyle w:val="TableParagraph"/>
              <w:spacing w:before="137"/>
              <w:ind w:left="1087" w:right="-15"/>
              <w:rPr>
                <w:sz w:val="21"/>
              </w:rPr>
            </w:pPr>
            <w:r>
              <w:rPr>
                <w:sz w:val="21"/>
              </w:rPr>
              <w:t>5,155,300 </w:t>
            </w:r>
          </w:p>
        </w:tc>
      </w:tr>
      <w:tr>
        <w:trPr>
          <w:trHeight w:val="544" w:hRule="atLeast"/>
        </w:trPr>
        <w:tc>
          <w:tcPr>
            <w:tcW w:w="3971" w:type="dxa"/>
            <w:gridSpan w:val="2"/>
          </w:tcPr>
          <w:p>
            <w:pPr>
              <w:pStyle w:val="TableParagraph"/>
              <w:spacing w:before="137"/>
              <w:ind w:left="107"/>
              <w:rPr>
                <w:sz w:val="21"/>
              </w:rPr>
            </w:pPr>
            <w:r>
              <w:rPr>
                <w:spacing w:val="-1"/>
                <w:sz w:val="21"/>
              </w:rPr>
              <w:t>浙江埃森化学有限公司</w:t>
            </w:r>
            <w:r>
              <w:rPr>
                <w:sz w:val="21"/>
              </w:rPr>
              <w:t> </w:t>
            </w:r>
          </w:p>
        </w:tc>
        <w:tc>
          <w:tcPr>
            <w:tcW w:w="3812" w:type="dxa"/>
            <w:gridSpan w:val="3"/>
          </w:tcPr>
          <w:p>
            <w:pPr>
              <w:pStyle w:val="TableParagraph"/>
              <w:spacing w:before="137"/>
              <w:ind w:right="-15"/>
              <w:jc w:val="right"/>
              <w:rPr>
                <w:sz w:val="21"/>
              </w:rPr>
            </w:pPr>
            <w:r>
              <w:rPr>
                <w:sz w:val="21"/>
              </w:rPr>
              <w:t>4,877,116 </w:t>
            </w:r>
          </w:p>
        </w:tc>
        <w:tc>
          <w:tcPr>
            <w:tcW w:w="851" w:type="dxa"/>
            <w:gridSpan w:val="2"/>
          </w:tcPr>
          <w:p>
            <w:pPr>
              <w:pStyle w:val="TableParagraph"/>
              <w:spacing w:before="1"/>
              <w:ind w:left="106"/>
              <w:rPr>
                <w:sz w:val="21"/>
              </w:rPr>
            </w:pPr>
            <w:r>
              <w:rPr>
                <w:sz w:val="21"/>
              </w:rPr>
              <w:t>人民币</w:t>
            </w:r>
          </w:p>
          <w:p>
            <w:pPr>
              <w:pStyle w:val="TableParagraph"/>
              <w:spacing w:line="252" w:lineRule="exact" w:before="2"/>
              <w:ind w:left="106" w:right="-15"/>
              <w:rPr>
                <w:sz w:val="21"/>
              </w:rPr>
            </w:pPr>
            <w:r>
              <w:rPr>
                <w:sz w:val="21"/>
              </w:rPr>
              <w:t>普通股 </w:t>
            </w:r>
          </w:p>
        </w:tc>
        <w:tc>
          <w:tcPr>
            <w:tcW w:w="2144" w:type="dxa"/>
            <w:gridSpan w:val="2"/>
          </w:tcPr>
          <w:p>
            <w:pPr>
              <w:pStyle w:val="TableParagraph"/>
              <w:spacing w:before="137"/>
              <w:ind w:left="1087" w:right="-15"/>
              <w:rPr>
                <w:sz w:val="21"/>
              </w:rPr>
            </w:pPr>
            <w:r>
              <w:rPr>
                <w:sz w:val="21"/>
              </w:rPr>
              <w:t>4,877,116 </w:t>
            </w:r>
          </w:p>
        </w:tc>
      </w:tr>
      <w:tr>
        <w:trPr>
          <w:trHeight w:val="544" w:hRule="atLeast"/>
        </w:trPr>
        <w:tc>
          <w:tcPr>
            <w:tcW w:w="3971" w:type="dxa"/>
            <w:gridSpan w:val="2"/>
          </w:tcPr>
          <w:p>
            <w:pPr>
              <w:pStyle w:val="TableParagraph"/>
              <w:spacing w:before="137"/>
              <w:ind w:left="107"/>
              <w:rPr>
                <w:sz w:val="21"/>
              </w:rPr>
            </w:pPr>
            <w:r>
              <w:rPr>
                <w:spacing w:val="-1"/>
                <w:sz w:val="21"/>
              </w:rPr>
              <w:t>信泰人寿保险股份有限公司－传统产品</w:t>
            </w:r>
            <w:r>
              <w:rPr>
                <w:sz w:val="21"/>
              </w:rPr>
              <w:t> </w:t>
            </w:r>
          </w:p>
        </w:tc>
        <w:tc>
          <w:tcPr>
            <w:tcW w:w="3812" w:type="dxa"/>
            <w:gridSpan w:val="3"/>
          </w:tcPr>
          <w:p>
            <w:pPr>
              <w:pStyle w:val="TableParagraph"/>
              <w:spacing w:before="137"/>
              <w:ind w:right="-15"/>
              <w:jc w:val="right"/>
              <w:rPr>
                <w:sz w:val="21"/>
              </w:rPr>
            </w:pPr>
            <w:r>
              <w:rPr>
                <w:sz w:val="21"/>
              </w:rPr>
              <w:t>3,521,135 </w:t>
            </w:r>
          </w:p>
        </w:tc>
        <w:tc>
          <w:tcPr>
            <w:tcW w:w="851" w:type="dxa"/>
            <w:gridSpan w:val="2"/>
          </w:tcPr>
          <w:p>
            <w:pPr>
              <w:pStyle w:val="TableParagraph"/>
              <w:spacing w:before="1"/>
              <w:ind w:left="106"/>
              <w:rPr>
                <w:sz w:val="21"/>
              </w:rPr>
            </w:pPr>
            <w:r>
              <w:rPr>
                <w:sz w:val="21"/>
              </w:rPr>
              <w:t>人民币</w:t>
            </w:r>
          </w:p>
          <w:p>
            <w:pPr>
              <w:pStyle w:val="TableParagraph"/>
              <w:spacing w:line="252" w:lineRule="exact" w:before="2"/>
              <w:ind w:left="106" w:right="-15"/>
              <w:rPr>
                <w:sz w:val="21"/>
              </w:rPr>
            </w:pPr>
            <w:r>
              <w:rPr>
                <w:sz w:val="21"/>
              </w:rPr>
              <w:t>普通股 </w:t>
            </w:r>
          </w:p>
        </w:tc>
        <w:tc>
          <w:tcPr>
            <w:tcW w:w="2144" w:type="dxa"/>
            <w:gridSpan w:val="2"/>
          </w:tcPr>
          <w:p>
            <w:pPr>
              <w:pStyle w:val="TableParagraph"/>
              <w:spacing w:before="137"/>
              <w:ind w:left="1087" w:right="-15"/>
              <w:rPr>
                <w:sz w:val="21"/>
              </w:rPr>
            </w:pPr>
            <w:r>
              <w:rPr>
                <w:sz w:val="21"/>
              </w:rPr>
              <w:t>3,521,135 </w:t>
            </w:r>
          </w:p>
        </w:tc>
      </w:tr>
    </w:tbl>
    <w:p>
      <w:pPr>
        <w:spacing w:after="0"/>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71"/>
        <w:gridCol w:w="3812"/>
        <w:gridCol w:w="851"/>
        <w:gridCol w:w="2144"/>
      </w:tblGrid>
      <w:tr>
        <w:trPr>
          <w:trHeight w:val="818" w:hRule="atLeast"/>
        </w:trPr>
        <w:tc>
          <w:tcPr>
            <w:tcW w:w="3971" w:type="dxa"/>
          </w:tcPr>
          <w:p>
            <w:pPr>
              <w:pStyle w:val="TableParagraph"/>
              <w:spacing w:line="242" w:lineRule="auto" w:before="3"/>
              <w:ind w:left="107" w:right="92"/>
              <w:rPr>
                <w:sz w:val="21"/>
              </w:rPr>
            </w:pPr>
            <w:r>
              <w:rPr>
                <w:sz w:val="21"/>
              </w:rPr>
              <w:t>中国工商银行股份有限公司－大成中证360</w:t>
            </w:r>
            <w:r>
              <w:rPr>
                <w:spacing w:val="-10"/>
                <w:sz w:val="21"/>
              </w:rPr>
              <w:t> 互联网+大数据</w:t>
            </w:r>
            <w:r>
              <w:rPr>
                <w:sz w:val="21"/>
              </w:rPr>
              <w:t>100</w:t>
            </w:r>
            <w:r>
              <w:rPr>
                <w:spacing w:val="-11"/>
                <w:sz w:val="21"/>
              </w:rPr>
              <w:t> 指数型证券投资基</w:t>
            </w:r>
          </w:p>
          <w:p>
            <w:pPr>
              <w:pStyle w:val="TableParagraph"/>
              <w:spacing w:line="250" w:lineRule="exact" w:before="2"/>
              <w:ind w:left="107"/>
              <w:rPr>
                <w:sz w:val="21"/>
              </w:rPr>
            </w:pPr>
            <w:r>
              <w:rPr>
                <w:sz w:val="21"/>
              </w:rPr>
              <w:t>金 </w:t>
            </w:r>
          </w:p>
        </w:tc>
        <w:tc>
          <w:tcPr>
            <w:tcW w:w="3812" w:type="dxa"/>
          </w:tcPr>
          <w:p>
            <w:pPr>
              <w:pStyle w:val="TableParagraph"/>
              <w:spacing w:before="5"/>
              <w:rPr>
                <w:sz w:val="21"/>
              </w:rPr>
            </w:pPr>
          </w:p>
          <w:p>
            <w:pPr>
              <w:pStyle w:val="TableParagraph"/>
              <w:spacing w:before="1"/>
              <w:ind w:right="-15"/>
              <w:jc w:val="right"/>
              <w:rPr>
                <w:sz w:val="21"/>
              </w:rPr>
            </w:pPr>
            <w:r>
              <w:rPr>
                <w:sz w:val="21"/>
              </w:rPr>
              <w:t>2,738,000 </w:t>
            </w:r>
          </w:p>
        </w:tc>
        <w:tc>
          <w:tcPr>
            <w:tcW w:w="851" w:type="dxa"/>
          </w:tcPr>
          <w:p>
            <w:pPr>
              <w:pStyle w:val="TableParagraph"/>
              <w:spacing w:line="244" w:lineRule="auto" w:before="138"/>
              <w:ind w:left="107" w:right="-15"/>
              <w:rPr>
                <w:sz w:val="21"/>
              </w:rPr>
            </w:pPr>
            <w:r>
              <w:rPr>
                <w:sz w:val="21"/>
              </w:rPr>
              <w:t>人民币普通股 </w:t>
            </w:r>
          </w:p>
        </w:tc>
        <w:tc>
          <w:tcPr>
            <w:tcW w:w="2144" w:type="dxa"/>
          </w:tcPr>
          <w:p>
            <w:pPr>
              <w:pStyle w:val="TableParagraph"/>
              <w:spacing w:before="5"/>
              <w:rPr>
                <w:sz w:val="21"/>
              </w:rPr>
            </w:pPr>
          </w:p>
          <w:p>
            <w:pPr>
              <w:pStyle w:val="TableParagraph"/>
              <w:spacing w:before="1"/>
              <w:ind w:right="-15"/>
              <w:jc w:val="right"/>
              <w:rPr>
                <w:sz w:val="21"/>
              </w:rPr>
            </w:pPr>
            <w:r>
              <w:rPr>
                <w:sz w:val="21"/>
              </w:rPr>
              <w:t>2,738,000 </w:t>
            </w:r>
          </w:p>
        </w:tc>
      </w:tr>
      <w:tr>
        <w:trPr>
          <w:trHeight w:val="544" w:hRule="atLeast"/>
        </w:trPr>
        <w:tc>
          <w:tcPr>
            <w:tcW w:w="3971" w:type="dxa"/>
          </w:tcPr>
          <w:p>
            <w:pPr>
              <w:pStyle w:val="TableParagraph"/>
              <w:spacing w:before="1"/>
              <w:ind w:left="107"/>
              <w:rPr>
                <w:sz w:val="21"/>
              </w:rPr>
            </w:pPr>
            <w:r>
              <w:rPr>
                <w:spacing w:val="-1"/>
                <w:sz w:val="21"/>
              </w:rPr>
              <w:t>交通银行股份有限公司－诺安和鑫保本</w:t>
            </w:r>
          </w:p>
          <w:p>
            <w:pPr>
              <w:pStyle w:val="TableParagraph"/>
              <w:spacing w:line="250" w:lineRule="exact" w:before="4"/>
              <w:ind w:left="107"/>
              <w:rPr>
                <w:sz w:val="21"/>
              </w:rPr>
            </w:pPr>
            <w:r>
              <w:rPr>
                <w:spacing w:val="-1"/>
                <w:sz w:val="21"/>
              </w:rPr>
              <w:t>混合型证券投资基金</w:t>
            </w:r>
            <w:r>
              <w:rPr>
                <w:sz w:val="21"/>
              </w:rPr>
              <w:t> </w:t>
            </w:r>
          </w:p>
        </w:tc>
        <w:tc>
          <w:tcPr>
            <w:tcW w:w="3812" w:type="dxa"/>
          </w:tcPr>
          <w:p>
            <w:pPr>
              <w:pStyle w:val="TableParagraph"/>
              <w:spacing w:before="138"/>
              <w:ind w:right="-15"/>
              <w:jc w:val="right"/>
              <w:rPr>
                <w:sz w:val="21"/>
              </w:rPr>
            </w:pPr>
            <w:r>
              <w:rPr>
                <w:sz w:val="21"/>
              </w:rPr>
              <w:t>2,119,600 </w:t>
            </w:r>
          </w:p>
        </w:tc>
        <w:tc>
          <w:tcPr>
            <w:tcW w:w="851" w:type="dxa"/>
          </w:tcPr>
          <w:p>
            <w:pPr>
              <w:pStyle w:val="TableParagraph"/>
              <w:spacing w:before="1"/>
              <w:ind w:left="107"/>
              <w:rPr>
                <w:sz w:val="21"/>
              </w:rPr>
            </w:pPr>
            <w:r>
              <w:rPr>
                <w:sz w:val="21"/>
              </w:rPr>
              <w:t>人民币</w:t>
            </w:r>
          </w:p>
          <w:p>
            <w:pPr>
              <w:pStyle w:val="TableParagraph"/>
              <w:spacing w:line="250" w:lineRule="exact" w:before="4"/>
              <w:ind w:left="107" w:right="-15"/>
              <w:rPr>
                <w:sz w:val="21"/>
              </w:rPr>
            </w:pPr>
            <w:r>
              <w:rPr>
                <w:sz w:val="21"/>
              </w:rPr>
              <w:t>普通股 </w:t>
            </w:r>
          </w:p>
        </w:tc>
        <w:tc>
          <w:tcPr>
            <w:tcW w:w="2144" w:type="dxa"/>
          </w:tcPr>
          <w:p>
            <w:pPr>
              <w:pStyle w:val="TableParagraph"/>
              <w:spacing w:before="138"/>
              <w:ind w:right="-15"/>
              <w:jc w:val="right"/>
              <w:rPr>
                <w:sz w:val="21"/>
              </w:rPr>
            </w:pPr>
            <w:r>
              <w:rPr>
                <w:sz w:val="21"/>
              </w:rPr>
              <w:t>2,119,600 </w:t>
            </w:r>
          </w:p>
        </w:tc>
      </w:tr>
      <w:tr>
        <w:trPr>
          <w:trHeight w:val="398" w:hRule="atLeast"/>
        </w:trPr>
        <w:tc>
          <w:tcPr>
            <w:tcW w:w="3971" w:type="dxa"/>
          </w:tcPr>
          <w:p>
            <w:pPr>
              <w:pStyle w:val="TableParagraph"/>
              <w:ind w:left="107"/>
              <w:rPr>
                <w:sz w:val="21"/>
              </w:rPr>
            </w:pPr>
            <w:r>
              <w:rPr>
                <w:spacing w:val="-1"/>
                <w:sz w:val="21"/>
              </w:rPr>
              <w:t>前十名股东中回购专户情况说明</w:t>
            </w:r>
            <w:r>
              <w:rPr>
                <w:sz w:val="21"/>
              </w:rPr>
              <w:t> </w:t>
            </w:r>
          </w:p>
        </w:tc>
        <w:tc>
          <w:tcPr>
            <w:tcW w:w="6807" w:type="dxa"/>
            <w:gridSpan w:val="3"/>
          </w:tcPr>
          <w:p>
            <w:pPr>
              <w:pStyle w:val="TableParagraph"/>
              <w:ind w:left="107"/>
              <w:rPr>
                <w:sz w:val="21"/>
              </w:rPr>
            </w:pPr>
            <w:r>
              <w:rPr>
                <w:sz w:val="21"/>
              </w:rPr>
              <w:t>不适用 </w:t>
            </w:r>
          </w:p>
        </w:tc>
      </w:tr>
      <w:tr>
        <w:trPr>
          <w:trHeight w:val="544" w:hRule="atLeast"/>
        </w:trPr>
        <w:tc>
          <w:tcPr>
            <w:tcW w:w="3971" w:type="dxa"/>
          </w:tcPr>
          <w:p>
            <w:pPr>
              <w:pStyle w:val="TableParagraph"/>
              <w:spacing w:before="1"/>
              <w:ind w:left="107"/>
              <w:rPr>
                <w:sz w:val="21"/>
              </w:rPr>
            </w:pPr>
            <w:r>
              <w:rPr>
                <w:spacing w:val="-2"/>
                <w:sz w:val="21"/>
              </w:rPr>
              <w:t>上述股东委托表决权、受托表决权、放弃</w:t>
            </w:r>
          </w:p>
          <w:p>
            <w:pPr>
              <w:pStyle w:val="TableParagraph"/>
              <w:spacing w:line="252" w:lineRule="exact" w:before="2"/>
              <w:ind w:left="107"/>
              <w:rPr>
                <w:sz w:val="21"/>
              </w:rPr>
            </w:pPr>
            <w:r>
              <w:rPr>
                <w:spacing w:val="-1"/>
                <w:sz w:val="21"/>
              </w:rPr>
              <w:t>表决权的说明</w:t>
            </w:r>
            <w:r>
              <w:rPr>
                <w:sz w:val="21"/>
              </w:rPr>
              <w:t> </w:t>
            </w:r>
          </w:p>
        </w:tc>
        <w:tc>
          <w:tcPr>
            <w:tcW w:w="6807" w:type="dxa"/>
            <w:gridSpan w:val="3"/>
          </w:tcPr>
          <w:p>
            <w:pPr>
              <w:pStyle w:val="TableParagraph"/>
              <w:spacing w:before="138"/>
              <w:ind w:left="107"/>
              <w:rPr>
                <w:sz w:val="21"/>
              </w:rPr>
            </w:pPr>
            <w:r>
              <w:rPr>
                <w:sz w:val="21"/>
              </w:rPr>
              <w:t>不适用 </w:t>
            </w:r>
          </w:p>
        </w:tc>
      </w:tr>
      <w:tr>
        <w:trPr>
          <w:trHeight w:val="2505" w:hRule="atLeast"/>
        </w:trPr>
        <w:tc>
          <w:tcPr>
            <w:tcW w:w="3971"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27"/>
              </w:rPr>
            </w:pPr>
          </w:p>
          <w:p>
            <w:pPr>
              <w:pStyle w:val="TableParagraph"/>
              <w:spacing w:before="0"/>
              <w:ind w:left="107"/>
              <w:rPr>
                <w:sz w:val="21"/>
              </w:rPr>
            </w:pPr>
            <w:r>
              <w:rPr>
                <w:spacing w:val="-1"/>
                <w:sz w:val="21"/>
              </w:rPr>
              <w:t>上述股东关联关系或一致行动的说明</w:t>
            </w:r>
            <w:r>
              <w:rPr>
                <w:sz w:val="21"/>
              </w:rPr>
              <w:t> </w:t>
            </w:r>
          </w:p>
        </w:tc>
        <w:tc>
          <w:tcPr>
            <w:tcW w:w="6807" w:type="dxa"/>
            <w:gridSpan w:val="3"/>
          </w:tcPr>
          <w:p>
            <w:pPr>
              <w:pStyle w:val="TableParagraph"/>
              <w:spacing w:line="278" w:lineRule="auto" w:before="1"/>
              <w:ind w:left="107" w:right="170"/>
              <w:jc w:val="both"/>
              <w:rPr>
                <w:sz w:val="21"/>
              </w:rPr>
            </w:pPr>
            <w:r>
              <w:rPr>
                <w:sz w:val="21"/>
              </w:rPr>
              <w:t>横店集团控股有限公司（以下简称“横店控股”）是公司的控股股东，</w:t>
            </w:r>
            <w:r>
              <w:rPr>
                <w:spacing w:val="-103"/>
                <w:sz w:val="21"/>
              </w:rPr>
              <w:t> </w:t>
            </w:r>
            <w:r>
              <w:rPr>
                <w:sz w:val="21"/>
              </w:rPr>
              <w:t>浙江横店进出口公司（以下简称“横店进出口”）是横店控股的控股子公司，金华德明投资合伙企业（有限合伙）（以下简称“金华德明”）</w:t>
            </w:r>
            <w:r>
              <w:rPr>
                <w:spacing w:val="-103"/>
                <w:sz w:val="21"/>
              </w:rPr>
              <w:t> </w:t>
            </w:r>
            <w:r>
              <w:rPr>
                <w:sz w:val="21"/>
              </w:rPr>
              <w:t>是公司管理层的持股平台，横店控股为普通合伙人，并为金华德明的执行事务合伙人，浙江埃森化学有限公司是横店控股的全资子公司。除上述关系外，未知前十名其他股东之间是否存在关联关系或属于一致行动人。除上述关系外，公司未知前十名无限售条件股东之间是否存在关联</w:t>
            </w:r>
          </w:p>
          <w:p>
            <w:pPr>
              <w:pStyle w:val="TableParagraph"/>
              <w:spacing w:before="7"/>
              <w:ind w:left="107"/>
              <w:rPr>
                <w:sz w:val="21"/>
              </w:rPr>
            </w:pPr>
            <w:r>
              <w:rPr>
                <w:spacing w:val="-1"/>
                <w:sz w:val="21"/>
              </w:rPr>
              <w:t>关系或属于一致行动人。</w:t>
            </w:r>
            <w:r>
              <w:rPr>
                <w:sz w:val="21"/>
              </w:rPr>
              <w:t> </w:t>
            </w:r>
          </w:p>
        </w:tc>
      </w:tr>
      <w:tr>
        <w:trPr>
          <w:trHeight w:val="544" w:hRule="atLeast"/>
        </w:trPr>
        <w:tc>
          <w:tcPr>
            <w:tcW w:w="3971" w:type="dxa"/>
          </w:tcPr>
          <w:p>
            <w:pPr>
              <w:pStyle w:val="TableParagraph"/>
              <w:spacing w:before="1"/>
              <w:ind w:left="107"/>
              <w:rPr>
                <w:sz w:val="21"/>
              </w:rPr>
            </w:pPr>
            <w:r>
              <w:rPr>
                <w:spacing w:val="-1"/>
                <w:sz w:val="21"/>
              </w:rPr>
              <w:t>表决权恢复的优先股股东及持股数量的</w:t>
            </w:r>
          </w:p>
          <w:p>
            <w:pPr>
              <w:pStyle w:val="TableParagraph"/>
              <w:spacing w:line="250" w:lineRule="exact" w:before="4"/>
              <w:ind w:left="107"/>
              <w:rPr>
                <w:sz w:val="21"/>
              </w:rPr>
            </w:pPr>
            <w:r>
              <w:rPr>
                <w:sz w:val="21"/>
              </w:rPr>
              <w:t>说明 </w:t>
            </w:r>
          </w:p>
        </w:tc>
        <w:tc>
          <w:tcPr>
            <w:tcW w:w="6807" w:type="dxa"/>
            <w:gridSpan w:val="3"/>
          </w:tcPr>
          <w:p>
            <w:pPr>
              <w:pStyle w:val="TableParagraph"/>
              <w:spacing w:before="137"/>
              <w:ind w:left="107"/>
              <w:rPr>
                <w:sz w:val="21"/>
              </w:rPr>
            </w:pPr>
            <w:r>
              <w:rPr>
                <w:sz w:val="21"/>
              </w:rPr>
              <w:t>不适用 </w:t>
            </w:r>
          </w:p>
        </w:tc>
      </w:tr>
    </w:tbl>
    <w:p>
      <w:pPr>
        <w:pStyle w:val="BodyText"/>
        <w:spacing w:before="1"/>
        <w:ind w:left="1498"/>
      </w:pPr>
      <w:r>
        <w:rPr>
          <w:w w:val="100"/>
        </w:rPr>
        <w:t> </w:t>
      </w:r>
    </w:p>
    <w:p>
      <w:pPr>
        <w:pStyle w:val="BodyText"/>
        <w:spacing w:before="81"/>
        <w:ind w:left="1498"/>
      </w:pPr>
      <w:r>
        <w:rPr>
          <w:spacing w:val="-1"/>
        </w:rPr>
        <w:t>前十名股东参与转融通业务出借股份情况</w:t>
      </w:r>
      <w:r>
        <w:rPr/>
        <w:t> </w:t>
      </w:r>
    </w:p>
    <w:p>
      <w:pPr>
        <w:pStyle w:val="BodyText"/>
        <w:spacing w:before="91"/>
        <w:ind w:left="1498"/>
      </w:pPr>
      <w:r>
        <w:rPr>
          <w:spacing w:val="-1"/>
        </w:rPr>
        <w:t>□适用 √不适用</w:t>
      </w:r>
      <w:r>
        <w:rPr>
          <w:spacing w:val="-3"/>
        </w:rPr>
        <w:t> </w:t>
      </w:r>
      <w:r>
        <w:rPr/>
        <w:t> </w:t>
      </w:r>
    </w:p>
    <w:p>
      <w:pPr>
        <w:pStyle w:val="BodyText"/>
        <w:spacing w:before="91"/>
        <w:ind w:left="1498"/>
      </w:pPr>
      <w:r>
        <w:rPr>
          <w:spacing w:val="-1"/>
        </w:rPr>
        <w:t>前十名股东较上期发生变化 </w:t>
      </w:r>
    </w:p>
    <w:p>
      <w:pPr>
        <w:pStyle w:val="BodyText"/>
        <w:spacing w:before="91"/>
        <w:ind w:left="1498"/>
      </w:pPr>
      <w:r>
        <w:rPr>
          <w:spacing w:val="-1"/>
        </w:rPr>
        <w:t>√适用 □不适用</w:t>
      </w:r>
      <w:r>
        <w:rPr>
          <w:spacing w:val="-3"/>
        </w:rPr>
        <w:t> </w:t>
      </w:r>
      <w:r>
        <w:rPr/>
        <w:t> </w:t>
      </w:r>
    </w:p>
    <w:p>
      <w:pPr>
        <w:pStyle w:val="BodyText"/>
        <w:spacing w:before="14"/>
        <w:ind w:left="9597"/>
      </w:pPr>
      <w:r>
        <w:rPr>
          <w:spacing w:val="-1"/>
        </w:rPr>
        <w:t>单位:股</w:t>
      </w:r>
      <w:r>
        <w:rPr/>
        <w:t> </w:t>
      </w:r>
    </w:p>
    <w:tbl>
      <w:tblPr>
        <w:tblW w:w="0" w:type="auto"/>
        <w:jc w:val="left"/>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1234"/>
        <w:gridCol w:w="1560"/>
        <w:gridCol w:w="992"/>
        <w:gridCol w:w="2413"/>
        <w:gridCol w:w="1392"/>
      </w:tblGrid>
      <w:tr>
        <w:trPr>
          <w:trHeight w:val="398" w:hRule="atLeast"/>
        </w:trPr>
        <w:tc>
          <w:tcPr>
            <w:tcW w:w="10037" w:type="dxa"/>
            <w:gridSpan w:val="6"/>
          </w:tcPr>
          <w:p>
            <w:pPr>
              <w:pStyle w:val="TableParagraph"/>
              <w:ind w:left="3633" w:right="3624"/>
              <w:jc w:val="center"/>
              <w:rPr>
                <w:sz w:val="21"/>
              </w:rPr>
            </w:pPr>
            <w:r>
              <w:rPr>
                <w:sz w:val="21"/>
              </w:rPr>
              <w:t>前十名股东较上期末变化情况</w:t>
            </w:r>
          </w:p>
        </w:tc>
      </w:tr>
      <w:tr>
        <w:trPr>
          <w:trHeight w:val="544" w:hRule="atLeast"/>
        </w:trPr>
        <w:tc>
          <w:tcPr>
            <w:tcW w:w="2446" w:type="dxa"/>
            <w:vMerge w:val="restart"/>
          </w:tcPr>
          <w:p>
            <w:pPr>
              <w:pStyle w:val="TableParagraph"/>
              <w:spacing w:before="8"/>
              <w:rPr>
                <w:sz w:val="26"/>
              </w:rPr>
            </w:pPr>
          </w:p>
          <w:p>
            <w:pPr>
              <w:pStyle w:val="TableParagraph"/>
              <w:spacing w:before="0"/>
              <w:ind w:left="381"/>
              <w:rPr>
                <w:sz w:val="21"/>
              </w:rPr>
            </w:pPr>
            <w:r>
              <w:rPr>
                <w:spacing w:val="-1"/>
                <w:sz w:val="21"/>
              </w:rPr>
              <w:t>股东名称</w:t>
            </w:r>
            <w:r>
              <w:rPr>
                <w:sz w:val="21"/>
              </w:rPr>
              <w:t>（全称） </w:t>
            </w:r>
          </w:p>
        </w:tc>
        <w:tc>
          <w:tcPr>
            <w:tcW w:w="1234" w:type="dxa"/>
            <w:vMerge w:val="restart"/>
          </w:tcPr>
          <w:p>
            <w:pPr>
              <w:pStyle w:val="TableParagraph"/>
              <w:spacing w:before="12"/>
              <w:rPr>
                <w:sz w:val="15"/>
              </w:rPr>
            </w:pPr>
          </w:p>
          <w:p>
            <w:pPr>
              <w:pStyle w:val="TableParagraph"/>
              <w:spacing w:line="242" w:lineRule="auto" w:before="1"/>
              <w:ind w:left="143" w:right="26" w:firstLine="52"/>
              <w:rPr>
                <w:sz w:val="21"/>
              </w:rPr>
            </w:pPr>
            <w:r>
              <w:rPr>
                <w:sz w:val="21"/>
              </w:rPr>
              <w:t>本报告期新增/退出 </w:t>
            </w:r>
          </w:p>
        </w:tc>
        <w:tc>
          <w:tcPr>
            <w:tcW w:w="2552" w:type="dxa"/>
            <w:gridSpan w:val="2"/>
          </w:tcPr>
          <w:p>
            <w:pPr>
              <w:pStyle w:val="TableParagraph"/>
              <w:spacing w:before="1"/>
              <w:ind w:left="119"/>
              <w:rPr>
                <w:sz w:val="21"/>
              </w:rPr>
            </w:pPr>
            <w:r>
              <w:rPr>
                <w:sz w:val="21"/>
              </w:rPr>
              <w:t>期末转融通出借股份且尚</w:t>
            </w:r>
          </w:p>
          <w:p>
            <w:pPr>
              <w:pStyle w:val="TableParagraph"/>
              <w:spacing w:line="252" w:lineRule="exact" w:before="2"/>
              <w:ind w:left="748"/>
              <w:rPr>
                <w:sz w:val="21"/>
              </w:rPr>
            </w:pPr>
            <w:r>
              <w:rPr>
                <w:sz w:val="21"/>
              </w:rPr>
              <w:t>未归还数量 </w:t>
            </w:r>
          </w:p>
        </w:tc>
        <w:tc>
          <w:tcPr>
            <w:tcW w:w="3805" w:type="dxa"/>
            <w:gridSpan w:val="2"/>
          </w:tcPr>
          <w:p>
            <w:pPr>
              <w:pStyle w:val="TableParagraph"/>
              <w:spacing w:before="1"/>
              <w:ind w:left="114"/>
              <w:rPr>
                <w:sz w:val="21"/>
              </w:rPr>
            </w:pPr>
            <w:r>
              <w:rPr>
                <w:spacing w:val="-1"/>
                <w:sz w:val="21"/>
              </w:rPr>
              <w:t>期末股东普通账户、信用账户持股以及</w:t>
            </w:r>
          </w:p>
          <w:p>
            <w:pPr>
              <w:pStyle w:val="TableParagraph"/>
              <w:spacing w:line="252" w:lineRule="exact" w:before="2"/>
              <w:ind w:left="429"/>
              <w:rPr>
                <w:sz w:val="21"/>
              </w:rPr>
            </w:pPr>
            <w:r>
              <w:rPr>
                <w:spacing w:val="-1"/>
                <w:sz w:val="21"/>
              </w:rPr>
              <w:t>转融通出借尚未归还的股份数量</w:t>
            </w:r>
            <w:r>
              <w:rPr>
                <w:sz w:val="21"/>
              </w:rPr>
              <w:t> </w:t>
            </w:r>
          </w:p>
        </w:tc>
      </w:tr>
      <w:tr>
        <w:trPr>
          <w:trHeight w:val="398" w:hRule="atLeast"/>
        </w:trPr>
        <w:tc>
          <w:tcPr>
            <w:tcW w:w="2446" w:type="dxa"/>
            <w:vMerge/>
            <w:tcBorders>
              <w:top w:val="nil"/>
            </w:tcBorders>
          </w:tcPr>
          <w:p>
            <w:pPr>
              <w:rPr>
                <w:sz w:val="2"/>
                <w:szCs w:val="2"/>
              </w:rPr>
            </w:pPr>
          </w:p>
        </w:tc>
        <w:tc>
          <w:tcPr>
            <w:tcW w:w="1234" w:type="dxa"/>
            <w:vMerge/>
            <w:tcBorders>
              <w:top w:val="nil"/>
            </w:tcBorders>
          </w:tcPr>
          <w:p>
            <w:pPr>
              <w:rPr>
                <w:sz w:val="2"/>
                <w:szCs w:val="2"/>
              </w:rPr>
            </w:pPr>
          </w:p>
        </w:tc>
        <w:tc>
          <w:tcPr>
            <w:tcW w:w="1560" w:type="dxa"/>
          </w:tcPr>
          <w:p>
            <w:pPr>
              <w:pStyle w:val="TableParagraph"/>
              <w:ind w:left="359"/>
              <w:rPr>
                <w:sz w:val="21"/>
              </w:rPr>
            </w:pPr>
            <w:r>
              <w:rPr>
                <w:spacing w:val="-1"/>
                <w:sz w:val="21"/>
              </w:rPr>
              <w:t>数量合计</w:t>
            </w:r>
            <w:r>
              <w:rPr>
                <w:sz w:val="21"/>
              </w:rPr>
              <w:t> </w:t>
            </w:r>
          </w:p>
        </w:tc>
        <w:tc>
          <w:tcPr>
            <w:tcW w:w="992" w:type="dxa"/>
          </w:tcPr>
          <w:p>
            <w:pPr>
              <w:pStyle w:val="TableParagraph"/>
              <w:ind w:right="-15"/>
              <w:jc w:val="right"/>
              <w:rPr>
                <w:sz w:val="21"/>
              </w:rPr>
            </w:pPr>
            <w:r>
              <w:rPr>
                <w:spacing w:val="-34"/>
                <w:w w:val="100"/>
                <w:sz w:val="21"/>
              </w:rPr>
              <w:t>比例</w:t>
            </w:r>
            <w:r>
              <w:rPr>
                <w:spacing w:val="-1"/>
                <w:w w:val="100"/>
                <w:sz w:val="21"/>
              </w:rPr>
              <w:t>（</w:t>
            </w:r>
            <w:r>
              <w:rPr>
                <w:w w:val="100"/>
                <w:sz w:val="21"/>
              </w:rPr>
              <w:t>%</w:t>
            </w:r>
            <w:r>
              <w:rPr>
                <w:spacing w:val="-108"/>
                <w:w w:val="100"/>
                <w:sz w:val="21"/>
              </w:rPr>
              <w:t>）</w:t>
            </w:r>
            <w:r>
              <w:rPr>
                <w:w w:val="100"/>
                <w:sz w:val="21"/>
              </w:rPr>
              <w:t> </w:t>
            </w:r>
          </w:p>
        </w:tc>
        <w:tc>
          <w:tcPr>
            <w:tcW w:w="2413" w:type="dxa"/>
          </w:tcPr>
          <w:p>
            <w:pPr>
              <w:pStyle w:val="TableParagraph"/>
              <w:ind w:left="784"/>
              <w:rPr>
                <w:sz w:val="21"/>
              </w:rPr>
            </w:pPr>
            <w:r>
              <w:rPr>
                <w:spacing w:val="-1"/>
                <w:sz w:val="21"/>
              </w:rPr>
              <w:t>数量合计</w:t>
            </w:r>
            <w:r>
              <w:rPr>
                <w:sz w:val="21"/>
              </w:rPr>
              <w:t> </w:t>
            </w:r>
          </w:p>
        </w:tc>
        <w:tc>
          <w:tcPr>
            <w:tcW w:w="1392" w:type="dxa"/>
          </w:tcPr>
          <w:p>
            <w:pPr>
              <w:pStyle w:val="TableParagraph"/>
              <w:ind w:left="220"/>
              <w:rPr>
                <w:sz w:val="21"/>
              </w:rPr>
            </w:pPr>
            <w:r>
              <w:rPr>
                <w:spacing w:val="-1"/>
                <w:sz w:val="21"/>
              </w:rPr>
              <w:t>比例</w:t>
            </w:r>
            <w:r>
              <w:rPr>
                <w:sz w:val="21"/>
              </w:rPr>
              <w:t>（%） </w:t>
            </w:r>
          </w:p>
        </w:tc>
      </w:tr>
      <w:tr>
        <w:trPr>
          <w:trHeight w:val="395" w:hRule="atLeast"/>
        </w:trPr>
        <w:tc>
          <w:tcPr>
            <w:tcW w:w="2446" w:type="dxa"/>
          </w:tcPr>
          <w:p>
            <w:pPr>
              <w:pStyle w:val="TableParagraph"/>
              <w:ind w:left="107"/>
              <w:rPr>
                <w:sz w:val="21"/>
              </w:rPr>
            </w:pPr>
            <w:r>
              <w:rPr>
                <w:spacing w:val="-1"/>
                <w:sz w:val="21"/>
              </w:rPr>
              <w:t>香港中央结算有限公司</w:t>
            </w:r>
            <w:r>
              <w:rPr>
                <w:sz w:val="21"/>
              </w:rPr>
              <w:t> </w:t>
            </w:r>
          </w:p>
        </w:tc>
        <w:tc>
          <w:tcPr>
            <w:tcW w:w="1234" w:type="dxa"/>
          </w:tcPr>
          <w:p>
            <w:pPr>
              <w:pStyle w:val="TableParagraph"/>
              <w:ind w:right="290"/>
              <w:jc w:val="right"/>
              <w:rPr>
                <w:sz w:val="21"/>
              </w:rPr>
            </w:pPr>
            <w:r>
              <w:rPr>
                <w:sz w:val="21"/>
              </w:rPr>
              <w:t>新增 </w:t>
            </w:r>
          </w:p>
        </w:tc>
        <w:tc>
          <w:tcPr>
            <w:tcW w:w="1560" w:type="dxa"/>
          </w:tcPr>
          <w:p>
            <w:pPr>
              <w:pStyle w:val="TableParagraph"/>
              <w:ind w:right="-15"/>
              <w:jc w:val="right"/>
              <w:rPr>
                <w:sz w:val="21"/>
              </w:rPr>
            </w:pPr>
            <w:r>
              <w:rPr>
                <w:sz w:val="21"/>
              </w:rPr>
              <w:t>0 </w:t>
            </w:r>
          </w:p>
        </w:tc>
        <w:tc>
          <w:tcPr>
            <w:tcW w:w="992" w:type="dxa"/>
          </w:tcPr>
          <w:p>
            <w:pPr>
              <w:pStyle w:val="TableParagraph"/>
              <w:ind w:right="-15"/>
              <w:jc w:val="right"/>
              <w:rPr>
                <w:sz w:val="21"/>
              </w:rPr>
            </w:pPr>
            <w:r>
              <w:rPr>
                <w:sz w:val="21"/>
              </w:rPr>
              <w:t>0 </w:t>
            </w:r>
          </w:p>
        </w:tc>
        <w:tc>
          <w:tcPr>
            <w:tcW w:w="2413" w:type="dxa"/>
          </w:tcPr>
          <w:p>
            <w:pPr>
              <w:pStyle w:val="TableParagraph"/>
              <w:ind w:right="-15"/>
              <w:jc w:val="right"/>
              <w:rPr>
                <w:sz w:val="21"/>
              </w:rPr>
            </w:pPr>
            <w:r>
              <w:rPr>
                <w:sz w:val="21"/>
              </w:rPr>
              <w:t>5,501,089 </w:t>
            </w:r>
          </w:p>
        </w:tc>
        <w:tc>
          <w:tcPr>
            <w:tcW w:w="1392" w:type="dxa"/>
          </w:tcPr>
          <w:p>
            <w:pPr>
              <w:pStyle w:val="TableParagraph"/>
              <w:ind w:right="-15"/>
              <w:jc w:val="right"/>
              <w:rPr>
                <w:sz w:val="21"/>
              </w:rPr>
            </w:pPr>
            <w:r>
              <w:rPr>
                <w:sz w:val="21"/>
              </w:rPr>
              <w:t>1.15 </w:t>
            </w:r>
          </w:p>
        </w:tc>
      </w:tr>
      <w:tr>
        <w:trPr>
          <w:trHeight w:val="1089" w:hRule="atLeast"/>
        </w:trPr>
        <w:tc>
          <w:tcPr>
            <w:tcW w:w="2446" w:type="dxa"/>
          </w:tcPr>
          <w:p>
            <w:pPr>
              <w:pStyle w:val="TableParagraph"/>
              <w:spacing w:line="244" w:lineRule="auto" w:before="1"/>
              <w:ind w:left="107" w:right="223"/>
              <w:rPr>
                <w:sz w:val="21"/>
              </w:rPr>
            </w:pPr>
            <w:r>
              <w:rPr>
                <w:spacing w:val="-1"/>
                <w:sz w:val="21"/>
              </w:rPr>
              <w:t>中国工商银行股份有限</w:t>
            </w:r>
            <w:r>
              <w:rPr>
                <w:spacing w:val="-9"/>
                <w:sz w:val="21"/>
              </w:rPr>
              <w:t>公司－大成中证 </w:t>
            </w:r>
            <w:r>
              <w:rPr>
                <w:spacing w:val="-1"/>
                <w:sz w:val="21"/>
              </w:rPr>
              <w:t>360</w:t>
            </w:r>
            <w:r>
              <w:rPr>
                <w:spacing w:val="-28"/>
                <w:sz w:val="21"/>
              </w:rPr>
              <w:t> 互</w:t>
            </w:r>
          </w:p>
          <w:p>
            <w:pPr>
              <w:pStyle w:val="TableParagraph"/>
              <w:spacing w:line="265" w:lineRule="exact" w:before="0"/>
              <w:ind w:left="107"/>
              <w:rPr>
                <w:sz w:val="21"/>
              </w:rPr>
            </w:pPr>
            <w:r>
              <w:rPr>
                <w:spacing w:val="-9"/>
                <w:sz w:val="21"/>
              </w:rPr>
              <w:t>联网+大数据 </w:t>
            </w:r>
            <w:r>
              <w:rPr>
                <w:sz w:val="21"/>
              </w:rPr>
              <w:t>100</w:t>
            </w:r>
            <w:r>
              <w:rPr>
                <w:spacing w:val="-14"/>
                <w:sz w:val="21"/>
              </w:rPr>
              <w:t> 指数型</w:t>
            </w:r>
          </w:p>
          <w:p>
            <w:pPr>
              <w:pStyle w:val="TableParagraph"/>
              <w:spacing w:line="250" w:lineRule="exact" w:before="4"/>
              <w:ind w:left="107"/>
              <w:rPr>
                <w:sz w:val="21"/>
              </w:rPr>
            </w:pPr>
            <w:r>
              <w:rPr>
                <w:spacing w:val="-1"/>
                <w:sz w:val="21"/>
              </w:rPr>
              <w:t>证券投资基金</w:t>
            </w:r>
            <w:r>
              <w:rPr>
                <w:sz w:val="21"/>
              </w:rPr>
              <w:t> </w:t>
            </w:r>
          </w:p>
        </w:tc>
        <w:tc>
          <w:tcPr>
            <w:tcW w:w="1234" w:type="dxa"/>
          </w:tcPr>
          <w:p>
            <w:pPr>
              <w:pStyle w:val="TableParagraph"/>
              <w:spacing w:before="0"/>
              <w:rPr>
                <w:sz w:val="20"/>
              </w:rPr>
            </w:pPr>
          </w:p>
          <w:p>
            <w:pPr>
              <w:pStyle w:val="TableParagraph"/>
              <w:spacing w:before="152"/>
              <w:ind w:right="290"/>
              <w:jc w:val="right"/>
              <w:rPr>
                <w:sz w:val="21"/>
              </w:rPr>
            </w:pPr>
            <w:r>
              <w:rPr>
                <w:sz w:val="21"/>
              </w:rPr>
              <w:t>新增 </w:t>
            </w:r>
          </w:p>
        </w:tc>
        <w:tc>
          <w:tcPr>
            <w:tcW w:w="1560" w:type="dxa"/>
          </w:tcPr>
          <w:p>
            <w:pPr>
              <w:pStyle w:val="TableParagraph"/>
              <w:spacing w:before="0"/>
              <w:rPr>
                <w:sz w:val="20"/>
              </w:rPr>
            </w:pPr>
          </w:p>
          <w:p>
            <w:pPr>
              <w:pStyle w:val="TableParagraph"/>
              <w:spacing w:before="152"/>
              <w:ind w:right="-15"/>
              <w:jc w:val="right"/>
              <w:rPr>
                <w:sz w:val="21"/>
              </w:rPr>
            </w:pPr>
            <w:r>
              <w:rPr>
                <w:sz w:val="21"/>
              </w:rPr>
              <w:t>0 </w:t>
            </w:r>
          </w:p>
        </w:tc>
        <w:tc>
          <w:tcPr>
            <w:tcW w:w="992" w:type="dxa"/>
          </w:tcPr>
          <w:p>
            <w:pPr>
              <w:pStyle w:val="TableParagraph"/>
              <w:spacing w:before="0"/>
              <w:rPr>
                <w:sz w:val="20"/>
              </w:rPr>
            </w:pPr>
          </w:p>
          <w:p>
            <w:pPr>
              <w:pStyle w:val="TableParagraph"/>
              <w:spacing w:before="152"/>
              <w:ind w:right="-15"/>
              <w:jc w:val="right"/>
              <w:rPr>
                <w:sz w:val="21"/>
              </w:rPr>
            </w:pPr>
            <w:r>
              <w:rPr>
                <w:sz w:val="21"/>
              </w:rPr>
              <w:t>0 </w:t>
            </w:r>
          </w:p>
        </w:tc>
        <w:tc>
          <w:tcPr>
            <w:tcW w:w="2413" w:type="dxa"/>
          </w:tcPr>
          <w:p>
            <w:pPr>
              <w:pStyle w:val="TableParagraph"/>
              <w:spacing w:before="0"/>
              <w:rPr>
                <w:sz w:val="20"/>
              </w:rPr>
            </w:pPr>
          </w:p>
          <w:p>
            <w:pPr>
              <w:pStyle w:val="TableParagraph"/>
              <w:spacing w:before="152"/>
              <w:ind w:right="-15"/>
              <w:jc w:val="right"/>
              <w:rPr>
                <w:sz w:val="21"/>
              </w:rPr>
            </w:pPr>
            <w:r>
              <w:rPr>
                <w:sz w:val="21"/>
              </w:rPr>
              <w:t>2,738,000 </w:t>
            </w:r>
          </w:p>
        </w:tc>
        <w:tc>
          <w:tcPr>
            <w:tcW w:w="1392" w:type="dxa"/>
          </w:tcPr>
          <w:p>
            <w:pPr>
              <w:pStyle w:val="TableParagraph"/>
              <w:spacing w:before="0"/>
              <w:rPr>
                <w:sz w:val="20"/>
              </w:rPr>
            </w:pPr>
          </w:p>
          <w:p>
            <w:pPr>
              <w:pStyle w:val="TableParagraph"/>
              <w:spacing w:before="152"/>
              <w:ind w:right="-15"/>
              <w:jc w:val="right"/>
              <w:rPr>
                <w:sz w:val="21"/>
              </w:rPr>
            </w:pPr>
            <w:r>
              <w:rPr>
                <w:sz w:val="21"/>
              </w:rPr>
              <w:t>0.57 </w:t>
            </w:r>
          </w:p>
        </w:tc>
      </w:tr>
      <w:tr>
        <w:trPr>
          <w:trHeight w:val="818" w:hRule="atLeast"/>
        </w:trPr>
        <w:tc>
          <w:tcPr>
            <w:tcW w:w="2446" w:type="dxa"/>
          </w:tcPr>
          <w:p>
            <w:pPr>
              <w:pStyle w:val="TableParagraph"/>
              <w:spacing w:before="1"/>
              <w:ind w:left="107"/>
              <w:rPr>
                <w:sz w:val="21"/>
              </w:rPr>
            </w:pPr>
            <w:r>
              <w:rPr>
                <w:sz w:val="21"/>
              </w:rPr>
              <w:t>交通银行股份有限公司</w:t>
            </w:r>
          </w:p>
          <w:p>
            <w:pPr>
              <w:pStyle w:val="TableParagraph"/>
              <w:spacing w:line="270" w:lineRule="atLeast" w:before="0"/>
              <w:ind w:left="107" w:right="223"/>
              <w:rPr>
                <w:sz w:val="21"/>
              </w:rPr>
            </w:pPr>
            <w:r>
              <w:rPr>
                <w:spacing w:val="-1"/>
                <w:sz w:val="21"/>
              </w:rPr>
              <w:t>－诺安和鑫保本混合型</w:t>
            </w:r>
            <w:r>
              <w:rPr>
                <w:sz w:val="21"/>
              </w:rPr>
              <w:t>证券投资基金 </w:t>
            </w:r>
          </w:p>
        </w:tc>
        <w:tc>
          <w:tcPr>
            <w:tcW w:w="1234" w:type="dxa"/>
          </w:tcPr>
          <w:p>
            <w:pPr>
              <w:pStyle w:val="TableParagraph"/>
              <w:spacing w:before="5"/>
              <w:rPr>
                <w:sz w:val="21"/>
              </w:rPr>
            </w:pPr>
          </w:p>
          <w:p>
            <w:pPr>
              <w:pStyle w:val="TableParagraph"/>
              <w:spacing w:before="0"/>
              <w:ind w:right="290"/>
              <w:jc w:val="right"/>
              <w:rPr>
                <w:sz w:val="21"/>
              </w:rPr>
            </w:pPr>
            <w:r>
              <w:rPr>
                <w:sz w:val="21"/>
              </w:rPr>
              <w:t>新增 </w:t>
            </w:r>
          </w:p>
        </w:tc>
        <w:tc>
          <w:tcPr>
            <w:tcW w:w="1560" w:type="dxa"/>
          </w:tcPr>
          <w:p>
            <w:pPr>
              <w:pStyle w:val="TableParagraph"/>
              <w:spacing w:before="5"/>
              <w:rPr>
                <w:sz w:val="21"/>
              </w:rPr>
            </w:pPr>
          </w:p>
          <w:p>
            <w:pPr>
              <w:pStyle w:val="TableParagraph"/>
              <w:spacing w:before="0"/>
              <w:ind w:right="-15"/>
              <w:jc w:val="right"/>
              <w:rPr>
                <w:sz w:val="21"/>
              </w:rPr>
            </w:pPr>
            <w:r>
              <w:rPr>
                <w:sz w:val="21"/>
              </w:rPr>
              <w:t>0 </w:t>
            </w:r>
          </w:p>
        </w:tc>
        <w:tc>
          <w:tcPr>
            <w:tcW w:w="992" w:type="dxa"/>
          </w:tcPr>
          <w:p>
            <w:pPr>
              <w:pStyle w:val="TableParagraph"/>
              <w:spacing w:before="5"/>
              <w:rPr>
                <w:sz w:val="21"/>
              </w:rPr>
            </w:pPr>
          </w:p>
          <w:p>
            <w:pPr>
              <w:pStyle w:val="TableParagraph"/>
              <w:spacing w:before="0"/>
              <w:ind w:right="-15"/>
              <w:jc w:val="right"/>
              <w:rPr>
                <w:sz w:val="21"/>
              </w:rPr>
            </w:pPr>
            <w:r>
              <w:rPr>
                <w:sz w:val="21"/>
              </w:rPr>
              <w:t>0 </w:t>
            </w:r>
          </w:p>
        </w:tc>
        <w:tc>
          <w:tcPr>
            <w:tcW w:w="2413" w:type="dxa"/>
          </w:tcPr>
          <w:p>
            <w:pPr>
              <w:pStyle w:val="TableParagraph"/>
              <w:spacing w:before="5"/>
              <w:rPr>
                <w:sz w:val="21"/>
              </w:rPr>
            </w:pPr>
          </w:p>
          <w:p>
            <w:pPr>
              <w:pStyle w:val="TableParagraph"/>
              <w:spacing w:before="0"/>
              <w:ind w:right="-15"/>
              <w:jc w:val="right"/>
              <w:rPr>
                <w:sz w:val="21"/>
              </w:rPr>
            </w:pPr>
            <w:r>
              <w:rPr>
                <w:sz w:val="21"/>
              </w:rPr>
              <w:t>2,119,600 </w:t>
            </w:r>
          </w:p>
        </w:tc>
        <w:tc>
          <w:tcPr>
            <w:tcW w:w="1392" w:type="dxa"/>
          </w:tcPr>
          <w:p>
            <w:pPr>
              <w:pStyle w:val="TableParagraph"/>
              <w:spacing w:before="5"/>
              <w:rPr>
                <w:sz w:val="21"/>
              </w:rPr>
            </w:pPr>
          </w:p>
          <w:p>
            <w:pPr>
              <w:pStyle w:val="TableParagraph"/>
              <w:spacing w:before="0"/>
              <w:ind w:right="-15"/>
              <w:jc w:val="right"/>
              <w:rPr>
                <w:sz w:val="21"/>
              </w:rPr>
            </w:pPr>
            <w:r>
              <w:rPr>
                <w:sz w:val="21"/>
              </w:rPr>
              <w:t>0.44 </w:t>
            </w:r>
          </w:p>
        </w:tc>
      </w:tr>
      <w:tr>
        <w:trPr>
          <w:trHeight w:val="815" w:hRule="atLeast"/>
        </w:trPr>
        <w:tc>
          <w:tcPr>
            <w:tcW w:w="2446" w:type="dxa"/>
          </w:tcPr>
          <w:p>
            <w:pPr>
              <w:pStyle w:val="TableParagraph"/>
              <w:spacing w:before="1"/>
              <w:ind w:left="107"/>
              <w:rPr>
                <w:sz w:val="21"/>
              </w:rPr>
            </w:pPr>
            <w:r>
              <w:rPr>
                <w:sz w:val="21"/>
              </w:rPr>
              <w:t>中国银行股份有限公司</w:t>
            </w:r>
          </w:p>
          <w:p>
            <w:pPr>
              <w:pStyle w:val="TableParagraph"/>
              <w:spacing w:before="2"/>
              <w:ind w:left="107"/>
              <w:rPr>
                <w:sz w:val="21"/>
              </w:rPr>
            </w:pPr>
            <w:r>
              <w:rPr>
                <w:sz w:val="21"/>
              </w:rPr>
              <w:t>－华夏高端制造灵活配</w:t>
            </w:r>
          </w:p>
          <w:p>
            <w:pPr>
              <w:pStyle w:val="TableParagraph"/>
              <w:spacing w:line="250" w:lineRule="exact" w:before="4"/>
              <w:ind w:left="107"/>
              <w:rPr>
                <w:sz w:val="21"/>
              </w:rPr>
            </w:pPr>
            <w:r>
              <w:rPr>
                <w:spacing w:val="-1"/>
                <w:sz w:val="21"/>
              </w:rPr>
              <w:t>置混合型证券投资基金</w:t>
            </w:r>
            <w:r>
              <w:rPr>
                <w:sz w:val="21"/>
              </w:rPr>
              <w:t> </w:t>
            </w:r>
          </w:p>
        </w:tc>
        <w:tc>
          <w:tcPr>
            <w:tcW w:w="1234" w:type="dxa"/>
          </w:tcPr>
          <w:p>
            <w:pPr>
              <w:pStyle w:val="TableParagraph"/>
              <w:spacing w:before="3"/>
              <w:rPr>
                <w:sz w:val="21"/>
              </w:rPr>
            </w:pPr>
          </w:p>
          <w:p>
            <w:pPr>
              <w:pStyle w:val="TableParagraph"/>
              <w:spacing w:before="0"/>
              <w:ind w:right="290"/>
              <w:jc w:val="right"/>
              <w:rPr>
                <w:sz w:val="21"/>
              </w:rPr>
            </w:pPr>
            <w:r>
              <w:rPr>
                <w:sz w:val="21"/>
              </w:rPr>
              <w:t>退出 </w:t>
            </w:r>
          </w:p>
        </w:tc>
        <w:tc>
          <w:tcPr>
            <w:tcW w:w="1560" w:type="dxa"/>
          </w:tcPr>
          <w:p>
            <w:pPr>
              <w:pStyle w:val="TableParagraph"/>
              <w:spacing w:before="3"/>
              <w:rPr>
                <w:sz w:val="21"/>
              </w:rPr>
            </w:pPr>
          </w:p>
          <w:p>
            <w:pPr>
              <w:pStyle w:val="TableParagraph"/>
              <w:spacing w:before="0"/>
              <w:ind w:right="-15"/>
              <w:jc w:val="right"/>
              <w:rPr>
                <w:sz w:val="21"/>
              </w:rPr>
            </w:pPr>
            <w:r>
              <w:rPr>
                <w:sz w:val="21"/>
              </w:rPr>
              <w:t>0 </w:t>
            </w:r>
          </w:p>
        </w:tc>
        <w:tc>
          <w:tcPr>
            <w:tcW w:w="992" w:type="dxa"/>
          </w:tcPr>
          <w:p>
            <w:pPr>
              <w:pStyle w:val="TableParagraph"/>
              <w:spacing w:before="3"/>
              <w:rPr>
                <w:sz w:val="21"/>
              </w:rPr>
            </w:pPr>
          </w:p>
          <w:p>
            <w:pPr>
              <w:pStyle w:val="TableParagraph"/>
              <w:spacing w:before="0"/>
              <w:ind w:right="-15"/>
              <w:jc w:val="right"/>
              <w:rPr>
                <w:sz w:val="21"/>
              </w:rPr>
            </w:pPr>
            <w:r>
              <w:rPr>
                <w:sz w:val="21"/>
              </w:rPr>
              <w:t>0 </w:t>
            </w:r>
          </w:p>
        </w:tc>
        <w:tc>
          <w:tcPr>
            <w:tcW w:w="2413" w:type="dxa"/>
          </w:tcPr>
          <w:p>
            <w:pPr>
              <w:pStyle w:val="TableParagraph"/>
              <w:spacing w:before="3"/>
              <w:rPr>
                <w:sz w:val="21"/>
              </w:rPr>
            </w:pPr>
          </w:p>
          <w:p>
            <w:pPr>
              <w:pStyle w:val="TableParagraph"/>
              <w:spacing w:before="0"/>
              <w:ind w:right="-15"/>
              <w:jc w:val="right"/>
              <w:rPr>
                <w:sz w:val="21"/>
              </w:rPr>
            </w:pPr>
            <w:r>
              <w:rPr>
                <w:sz w:val="21"/>
              </w:rPr>
              <w:t>0 </w:t>
            </w:r>
          </w:p>
        </w:tc>
        <w:tc>
          <w:tcPr>
            <w:tcW w:w="1392" w:type="dxa"/>
          </w:tcPr>
          <w:p>
            <w:pPr>
              <w:pStyle w:val="TableParagraph"/>
              <w:spacing w:before="3"/>
              <w:rPr>
                <w:sz w:val="21"/>
              </w:rPr>
            </w:pPr>
          </w:p>
          <w:p>
            <w:pPr>
              <w:pStyle w:val="TableParagraph"/>
              <w:spacing w:before="0"/>
              <w:ind w:right="-15"/>
              <w:jc w:val="right"/>
              <w:rPr>
                <w:sz w:val="21"/>
              </w:rPr>
            </w:pPr>
            <w:r>
              <w:rPr>
                <w:sz w:val="21"/>
              </w:rPr>
              <w:t>0 </w:t>
            </w:r>
          </w:p>
        </w:tc>
      </w:tr>
      <w:tr>
        <w:trPr>
          <w:trHeight w:val="1362" w:hRule="atLeast"/>
        </w:trPr>
        <w:tc>
          <w:tcPr>
            <w:tcW w:w="2446" w:type="dxa"/>
          </w:tcPr>
          <w:p>
            <w:pPr>
              <w:pStyle w:val="TableParagraph"/>
              <w:spacing w:line="242" w:lineRule="auto" w:before="3"/>
              <w:ind w:left="107" w:right="223"/>
              <w:jc w:val="both"/>
              <w:rPr>
                <w:sz w:val="21"/>
              </w:rPr>
            </w:pPr>
            <w:r>
              <w:rPr>
                <w:spacing w:val="-1"/>
                <w:sz w:val="21"/>
              </w:rPr>
              <w:t>华夏基金－信泰人寿保险股份有限公司－分红产品－华夏基金－信泰</w:t>
            </w:r>
            <w:r>
              <w:rPr>
                <w:spacing w:val="-19"/>
                <w:sz w:val="21"/>
              </w:rPr>
              <w:t>人寿 </w:t>
            </w:r>
            <w:r>
              <w:rPr>
                <w:spacing w:val="-2"/>
                <w:sz w:val="21"/>
              </w:rPr>
              <w:t>1</w:t>
            </w:r>
            <w:r>
              <w:rPr>
                <w:spacing w:val="-9"/>
                <w:sz w:val="21"/>
              </w:rPr>
              <w:t> 号单一资产管理</w:t>
            </w:r>
          </w:p>
          <w:p>
            <w:pPr>
              <w:pStyle w:val="TableParagraph"/>
              <w:spacing w:line="252" w:lineRule="exact" w:before="0"/>
              <w:ind w:left="107"/>
              <w:rPr>
                <w:sz w:val="21"/>
              </w:rPr>
            </w:pPr>
            <w:r>
              <w:rPr>
                <w:sz w:val="21"/>
              </w:rPr>
              <w:t>计划 </w:t>
            </w:r>
          </w:p>
        </w:tc>
        <w:tc>
          <w:tcPr>
            <w:tcW w:w="1234" w:type="dxa"/>
          </w:tcPr>
          <w:p>
            <w:pPr>
              <w:pStyle w:val="TableParagraph"/>
              <w:spacing w:before="0"/>
              <w:rPr>
                <w:sz w:val="20"/>
              </w:rPr>
            </w:pPr>
          </w:p>
          <w:p>
            <w:pPr>
              <w:pStyle w:val="TableParagraph"/>
              <w:spacing w:before="7"/>
              <w:rPr>
                <w:sz w:val="22"/>
              </w:rPr>
            </w:pPr>
          </w:p>
          <w:p>
            <w:pPr>
              <w:pStyle w:val="TableParagraph"/>
              <w:spacing w:before="0"/>
              <w:ind w:right="290"/>
              <w:jc w:val="right"/>
              <w:rPr>
                <w:sz w:val="21"/>
              </w:rPr>
            </w:pPr>
            <w:r>
              <w:rPr>
                <w:sz w:val="21"/>
              </w:rPr>
              <w:t>退出 </w:t>
            </w:r>
          </w:p>
        </w:tc>
        <w:tc>
          <w:tcPr>
            <w:tcW w:w="1560"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0 </w:t>
            </w:r>
          </w:p>
        </w:tc>
        <w:tc>
          <w:tcPr>
            <w:tcW w:w="992"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0 </w:t>
            </w:r>
          </w:p>
        </w:tc>
        <w:tc>
          <w:tcPr>
            <w:tcW w:w="2413"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0 </w:t>
            </w:r>
          </w:p>
        </w:tc>
        <w:tc>
          <w:tcPr>
            <w:tcW w:w="1392" w:type="dxa"/>
          </w:tcPr>
          <w:p>
            <w:pPr>
              <w:pStyle w:val="TableParagraph"/>
              <w:spacing w:before="0"/>
              <w:rPr>
                <w:sz w:val="20"/>
              </w:rPr>
            </w:pPr>
          </w:p>
          <w:p>
            <w:pPr>
              <w:pStyle w:val="TableParagraph"/>
              <w:spacing w:before="7"/>
              <w:rPr>
                <w:sz w:val="22"/>
              </w:rPr>
            </w:pPr>
          </w:p>
          <w:p>
            <w:pPr>
              <w:pStyle w:val="TableParagraph"/>
              <w:spacing w:before="0"/>
              <w:ind w:right="-15"/>
              <w:jc w:val="right"/>
              <w:rPr>
                <w:sz w:val="21"/>
              </w:rPr>
            </w:pPr>
            <w:r>
              <w:rPr>
                <w:sz w:val="21"/>
              </w:rPr>
              <w:t>0 </w:t>
            </w:r>
          </w:p>
        </w:tc>
      </w:tr>
    </w:tbl>
    <w:p>
      <w:pPr>
        <w:spacing w:after="0"/>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6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46"/>
        <w:gridCol w:w="1234"/>
        <w:gridCol w:w="1560"/>
        <w:gridCol w:w="992"/>
        <w:gridCol w:w="2413"/>
        <w:gridCol w:w="1392"/>
      </w:tblGrid>
      <w:tr>
        <w:trPr>
          <w:trHeight w:val="1092" w:hRule="atLeast"/>
        </w:trPr>
        <w:tc>
          <w:tcPr>
            <w:tcW w:w="2446" w:type="dxa"/>
          </w:tcPr>
          <w:p>
            <w:pPr>
              <w:pStyle w:val="TableParagraph"/>
              <w:spacing w:line="242" w:lineRule="auto" w:before="3"/>
              <w:ind w:left="107" w:right="223"/>
              <w:jc w:val="both"/>
              <w:rPr>
                <w:sz w:val="21"/>
              </w:rPr>
            </w:pPr>
            <w:r>
              <w:rPr>
                <w:spacing w:val="-1"/>
                <w:sz w:val="21"/>
              </w:rPr>
              <w:t>华夏基金－北京诚通金控投资有限公司－华夏</w:t>
            </w:r>
            <w:r>
              <w:rPr>
                <w:spacing w:val="-8"/>
                <w:sz w:val="21"/>
              </w:rPr>
              <w:t>基金－诚通金控 </w:t>
            </w:r>
            <w:r>
              <w:rPr>
                <w:sz w:val="21"/>
              </w:rPr>
              <w:t>1</w:t>
            </w:r>
            <w:r>
              <w:rPr>
                <w:spacing w:val="-18"/>
                <w:sz w:val="21"/>
              </w:rPr>
              <w:t> 号单</w:t>
            </w:r>
          </w:p>
          <w:p>
            <w:pPr>
              <w:pStyle w:val="TableParagraph"/>
              <w:spacing w:line="252" w:lineRule="exact" w:before="1"/>
              <w:ind w:left="107"/>
              <w:rPr>
                <w:sz w:val="21"/>
              </w:rPr>
            </w:pPr>
            <w:r>
              <w:rPr>
                <w:spacing w:val="-1"/>
                <w:sz w:val="21"/>
              </w:rPr>
              <w:t>一资产管理计划</w:t>
            </w:r>
            <w:r>
              <w:rPr>
                <w:sz w:val="21"/>
              </w:rPr>
              <w:t> </w:t>
            </w:r>
          </w:p>
        </w:tc>
        <w:tc>
          <w:tcPr>
            <w:tcW w:w="1234" w:type="dxa"/>
          </w:tcPr>
          <w:p>
            <w:pPr>
              <w:pStyle w:val="TableParagraph"/>
              <w:spacing w:before="0"/>
              <w:rPr>
                <w:sz w:val="20"/>
              </w:rPr>
            </w:pPr>
          </w:p>
          <w:p>
            <w:pPr>
              <w:pStyle w:val="TableParagraph"/>
              <w:spacing w:before="155"/>
              <w:ind w:left="406"/>
              <w:rPr>
                <w:sz w:val="21"/>
              </w:rPr>
            </w:pPr>
            <w:r>
              <w:rPr>
                <w:sz w:val="21"/>
              </w:rPr>
              <w:t>退出 </w:t>
            </w:r>
          </w:p>
        </w:tc>
        <w:tc>
          <w:tcPr>
            <w:tcW w:w="1560" w:type="dxa"/>
          </w:tcPr>
          <w:p>
            <w:pPr>
              <w:pStyle w:val="TableParagraph"/>
              <w:spacing w:before="0"/>
              <w:rPr>
                <w:sz w:val="20"/>
              </w:rPr>
            </w:pPr>
          </w:p>
          <w:p>
            <w:pPr>
              <w:pStyle w:val="TableParagraph"/>
              <w:spacing w:before="155"/>
              <w:ind w:right="-15"/>
              <w:jc w:val="right"/>
              <w:rPr>
                <w:sz w:val="21"/>
              </w:rPr>
            </w:pPr>
            <w:r>
              <w:rPr>
                <w:sz w:val="21"/>
              </w:rPr>
              <w:t>0 </w:t>
            </w:r>
          </w:p>
        </w:tc>
        <w:tc>
          <w:tcPr>
            <w:tcW w:w="992" w:type="dxa"/>
          </w:tcPr>
          <w:p>
            <w:pPr>
              <w:pStyle w:val="TableParagraph"/>
              <w:spacing w:before="0"/>
              <w:rPr>
                <w:sz w:val="20"/>
              </w:rPr>
            </w:pPr>
          </w:p>
          <w:p>
            <w:pPr>
              <w:pStyle w:val="TableParagraph"/>
              <w:spacing w:before="155"/>
              <w:ind w:right="-15"/>
              <w:jc w:val="right"/>
              <w:rPr>
                <w:sz w:val="21"/>
              </w:rPr>
            </w:pPr>
            <w:r>
              <w:rPr>
                <w:sz w:val="21"/>
              </w:rPr>
              <w:t>0 </w:t>
            </w:r>
          </w:p>
        </w:tc>
        <w:tc>
          <w:tcPr>
            <w:tcW w:w="2413" w:type="dxa"/>
          </w:tcPr>
          <w:p>
            <w:pPr>
              <w:pStyle w:val="TableParagraph"/>
              <w:spacing w:before="0"/>
              <w:rPr>
                <w:sz w:val="20"/>
              </w:rPr>
            </w:pPr>
          </w:p>
          <w:p>
            <w:pPr>
              <w:pStyle w:val="TableParagraph"/>
              <w:spacing w:before="155"/>
              <w:ind w:right="-15"/>
              <w:jc w:val="right"/>
              <w:rPr>
                <w:sz w:val="21"/>
              </w:rPr>
            </w:pPr>
            <w:r>
              <w:rPr>
                <w:sz w:val="21"/>
              </w:rPr>
              <w:t>0 </w:t>
            </w:r>
          </w:p>
        </w:tc>
        <w:tc>
          <w:tcPr>
            <w:tcW w:w="1392" w:type="dxa"/>
          </w:tcPr>
          <w:p>
            <w:pPr>
              <w:pStyle w:val="TableParagraph"/>
              <w:spacing w:before="0"/>
              <w:rPr>
                <w:sz w:val="20"/>
              </w:rPr>
            </w:pPr>
          </w:p>
          <w:p>
            <w:pPr>
              <w:pStyle w:val="TableParagraph"/>
              <w:spacing w:before="155"/>
              <w:ind w:right="-15"/>
              <w:jc w:val="right"/>
              <w:rPr>
                <w:sz w:val="21"/>
              </w:rPr>
            </w:pPr>
            <w:r>
              <w:rPr>
                <w:sz w:val="21"/>
              </w:rPr>
              <w:t>0 </w:t>
            </w:r>
          </w:p>
        </w:tc>
      </w:tr>
    </w:tbl>
    <w:p>
      <w:pPr>
        <w:pStyle w:val="BodyText"/>
        <w:spacing w:before="1"/>
        <w:ind w:left="1498"/>
      </w:pPr>
      <w:r>
        <w:rPr>
          <w:w w:val="100"/>
        </w:rPr>
        <w:t> </w:t>
      </w:r>
    </w:p>
    <w:p>
      <w:pPr>
        <w:pStyle w:val="BodyText"/>
        <w:spacing w:before="2"/>
        <w:ind w:left="1498"/>
      </w:pPr>
      <w:r>
        <w:rPr>
          <w:spacing w:val="-1"/>
        </w:rPr>
        <w:t>前十名有限售条件股东持股数量及限售条件</w:t>
      </w:r>
      <w:r>
        <w:rPr/>
        <w:t> </w:t>
      </w:r>
    </w:p>
    <w:p>
      <w:pPr>
        <w:pStyle w:val="BodyText"/>
        <w:spacing w:before="5"/>
        <w:ind w:left="1498"/>
      </w:pPr>
      <w:r>
        <w:rPr>
          <w:spacing w:val="-1"/>
        </w:rPr>
        <w:t>□适用 √不适用</w:t>
      </w:r>
      <w:r>
        <w:rPr>
          <w:spacing w:val="-3"/>
        </w:rPr>
        <w:t> </w:t>
      </w:r>
      <w:r>
        <w:rPr/>
        <w:t> </w:t>
      </w:r>
    </w:p>
    <w:p>
      <w:pPr>
        <w:pStyle w:val="BodyText"/>
        <w:spacing w:before="2"/>
        <w:ind w:left="1498"/>
      </w:pPr>
      <w:r>
        <w:rPr>
          <w:w w:val="100"/>
        </w:rPr>
        <w:t> </w:t>
      </w:r>
    </w:p>
    <w:p>
      <w:pPr>
        <w:spacing w:before="64"/>
        <w:ind w:left="1498" w:right="0" w:firstLine="0"/>
        <w:jc w:val="left"/>
        <w:rPr>
          <w:sz w:val="21"/>
        </w:rPr>
      </w:pPr>
      <w:r>
        <w:rPr>
          <w:rFonts w:ascii="Calibri" w:eastAsia="Calibri"/>
          <w:b/>
          <w:sz w:val="21"/>
        </w:rPr>
        <w:t>(</w:t>
      </w:r>
      <w:r>
        <w:rPr>
          <w:sz w:val="21"/>
        </w:rPr>
        <w:t>三</w:t>
      </w:r>
      <w:r>
        <w:rPr>
          <w:rFonts w:ascii="Calibri" w:eastAsia="Calibri"/>
          <w:b/>
          <w:spacing w:val="21"/>
          <w:sz w:val="21"/>
        </w:rPr>
        <w:t>) </w:t>
      </w:r>
      <w:r>
        <w:rPr>
          <w:spacing w:val="-3"/>
          <w:sz w:val="21"/>
        </w:rPr>
        <w:t>战略投资者或一般法人因配售新股成为前 </w:t>
      </w:r>
      <w:r>
        <w:rPr>
          <w:rFonts w:ascii="Calibri" w:eastAsia="Calibri"/>
          <w:b/>
          <w:sz w:val="21"/>
        </w:rPr>
        <w:t>10</w:t>
      </w:r>
      <w:r>
        <w:rPr>
          <w:rFonts w:ascii="Calibri" w:eastAsia="Calibri"/>
          <w:b/>
          <w:spacing w:val="9"/>
          <w:sz w:val="21"/>
        </w:rPr>
        <w:t> </w:t>
      </w:r>
      <w:r>
        <w:rPr>
          <w:sz w:val="21"/>
        </w:rPr>
        <w:t>名股东</w:t>
      </w:r>
    </w:p>
    <w:p>
      <w:pPr>
        <w:pStyle w:val="BodyText"/>
        <w:spacing w:before="62"/>
        <w:ind w:left="1498"/>
      </w:pPr>
      <w:r>
        <w:rPr>
          <w:spacing w:val="-1"/>
        </w:rPr>
        <w:t>□适用 √不适用</w:t>
      </w:r>
      <w:r>
        <w:rPr>
          <w:spacing w:val="-3"/>
        </w:rPr>
        <w:t> </w:t>
      </w:r>
      <w:r>
        <w:rPr/>
        <w:t> </w:t>
      </w:r>
    </w:p>
    <w:p>
      <w:pPr>
        <w:pStyle w:val="BodyText"/>
        <w:spacing w:before="5"/>
        <w:ind w:left="1498"/>
      </w:pPr>
      <w:r>
        <w:rPr>
          <w:w w:val="100"/>
        </w:rPr>
        <w:t> </w:t>
      </w:r>
    </w:p>
    <w:p>
      <w:pPr>
        <w:pStyle w:val="BodyText"/>
        <w:spacing w:before="62"/>
        <w:ind w:left="1498"/>
      </w:pPr>
      <w:r>
        <w:rPr>
          <w:spacing w:val="-9"/>
        </w:rPr>
        <w:t>四、 控股股东及实际控制人情况</w:t>
      </w:r>
    </w:p>
    <w:p>
      <w:pPr>
        <w:spacing w:before="62"/>
        <w:ind w:left="1498" w:right="0" w:firstLine="0"/>
        <w:jc w:val="left"/>
        <w:rPr>
          <w:sz w:val="21"/>
        </w:rPr>
      </w:pPr>
      <w:r>
        <w:rPr>
          <w:rFonts w:ascii="Calibri" w:eastAsia="Calibri"/>
          <w:b/>
          <w:sz w:val="21"/>
        </w:rPr>
        <w:t>(</w:t>
      </w:r>
      <w:r>
        <w:rPr>
          <w:sz w:val="21"/>
        </w:rPr>
        <w:t>一</w:t>
      </w:r>
      <w:r>
        <w:rPr>
          <w:rFonts w:ascii="Calibri" w:eastAsia="Calibri"/>
          <w:b/>
          <w:spacing w:val="16"/>
          <w:sz w:val="21"/>
        </w:rPr>
        <w:t>) </w:t>
      </w:r>
      <w:r>
        <w:rPr>
          <w:sz w:val="21"/>
        </w:rPr>
        <w:t>控股股东情况</w:t>
      </w:r>
    </w:p>
    <w:p>
      <w:pPr>
        <w:pStyle w:val="ListParagraph"/>
        <w:numPr>
          <w:ilvl w:val="0"/>
          <w:numId w:val="8"/>
        </w:numPr>
        <w:tabs>
          <w:tab w:pos="1917" w:val="left" w:leader="none"/>
          <w:tab w:pos="1918" w:val="left" w:leader="none"/>
        </w:tabs>
        <w:spacing w:line="240" w:lineRule="auto" w:before="65" w:after="0"/>
        <w:ind w:left="1918" w:right="0" w:hanging="420"/>
        <w:jc w:val="left"/>
        <w:rPr>
          <w:sz w:val="21"/>
        </w:rPr>
      </w:pPr>
      <w:r>
        <w:rPr>
          <w:sz w:val="21"/>
        </w:rPr>
        <w:t>法人 </w:t>
      </w:r>
    </w:p>
    <w:p>
      <w:pPr>
        <w:pStyle w:val="BodyText"/>
        <w:spacing w:before="63" w:after="3"/>
        <w:ind w:left="1498"/>
      </w:pPr>
      <w:r>
        <w:rPr>
          <w:spacing w:val="-1"/>
        </w:rPr>
        <w:t>√适用 □不适用</w:t>
      </w:r>
      <w:r>
        <w:rPr>
          <w:spacing w:val="-3"/>
        </w:rPr>
        <w:t> </w:t>
      </w:r>
      <w:r>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7"/>
        <w:gridCol w:w="6277"/>
      </w:tblGrid>
      <w:tr>
        <w:trPr>
          <w:trHeight w:val="395" w:hRule="atLeast"/>
        </w:trPr>
        <w:tc>
          <w:tcPr>
            <w:tcW w:w="2547" w:type="dxa"/>
          </w:tcPr>
          <w:p>
            <w:pPr>
              <w:pStyle w:val="TableParagraph"/>
              <w:ind w:left="107"/>
              <w:rPr>
                <w:sz w:val="21"/>
              </w:rPr>
            </w:pPr>
            <w:r>
              <w:rPr>
                <w:sz w:val="21"/>
              </w:rPr>
              <w:t>名称 </w:t>
            </w:r>
          </w:p>
        </w:tc>
        <w:tc>
          <w:tcPr>
            <w:tcW w:w="6277" w:type="dxa"/>
          </w:tcPr>
          <w:p>
            <w:pPr>
              <w:pStyle w:val="TableParagraph"/>
              <w:ind w:left="107"/>
              <w:rPr>
                <w:sz w:val="21"/>
              </w:rPr>
            </w:pPr>
            <w:r>
              <w:rPr>
                <w:spacing w:val="-1"/>
                <w:sz w:val="21"/>
              </w:rPr>
              <w:t>横店集团控股有限公司</w:t>
            </w:r>
            <w:r>
              <w:rPr>
                <w:sz w:val="21"/>
              </w:rPr>
              <w:t> </w:t>
            </w:r>
          </w:p>
        </w:tc>
      </w:tr>
      <w:tr>
        <w:trPr>
          <w:trHeight w:val="398" w:hRule="atLeast"/>
        </w:trPr>
        <w:tc>
          <w:tcPr>
            <w:tcW w:w="2547" w:type="dxa"/>
          </w:tcPr>
          <w:p>
            <w:pPr>
              <w:pStyle w:val="TableParagraph"/>
              <w:spacing w:before="65"/>
              <w:ind w:left="107"/>
              <w:rPr>
                <w:sz w:val="21"/>
              </w:rPr>
            </w:pPr>
            <w:r>
              <w:rPr>
                <w:spacing w:val="-1"/>
                <w:sz w:val="21"/>
              </w:rPr>
              <w:t>单位负责人或法定代表人</w:t>
            </w:r>
            <w:r>
              <w:rPr>
                <w:sz w:val="21"/>
              </w:rPr>
              <w:t> </w:t>
            </w:r>
          </w:p>
        </w:tc>
        <w:tc>
          <w:tcPr>
            <w:tcW w:w="6277" w:type="dxa"/>
          </w:tcPr>
          <w:p>
            <w:pPr>
              <w:pStyle w:val="TableParagraph"/>
              <w:spacing w:before="65"/>
              <w:ind w:left="107"/>
              <w:rPr>
                <w:sz w:val="21"/>
              </w:rPr>
            </w:pPr>
            <w:r>
              <w:rPr>
                <w:sz w:val="21"/>
              </w:rPr>
              <w:t>徐永安 </w:t>
            </w:r>
          </w:p>
        </w:tc>
      </w:tr>
      <w:tr>
        <w:trPr>
          <w:trHeight w:val="397" w:hRule="atLeast"/>
        </w:trPr>
        <w:tc>
          <w:tcPr>
            <w:tcW w:w="2547" w:type="dxa"/>
          </w:tcPr>
          <w:p>
            <w:pPr>
              <w:pStyle w:val="TableParagraph"/>
              <w:ind w:left="107"/>
              <w:rPr>
                <w:sz w:val="21"/>
              </w:rPr>
            </w:pPr>
            <w:r>
              <w:rPr>
                <w:spacing w:val="-1"/>
                <w:sz w:val="21"/>
              </w:rPr>
              <w:t>成立日期</w:t>
            </w:r>
            <w:r>
              <w:rPr>
                <w:sz w:val="21"/>
              </w:rPr>
              <w:t> </w:t>
            </w:r>
          </w:p>
        </w:tc>
        <w:tc>
          <w:tcPr>
            <w:tcW w:w="6277" w:type="dxa"/>
          </w:tcPr>
          <w:p>
            <w:pPr>
              <w:pStyle w:val="TableParagraph"/>
              <w:ind w:left="107"/>
              <w:rPr>
                <w:sz w:val="21"/>
              </w:rPr>
            </w:pPr>
            <w:r>
              <w:rPr>
                <w:sz w:val="21"/>
              </w:rPr>
              <w:t>1999</w:t>
            </w:r>
            <w:r>
              <w:rPr>
                <w:spacing w:val="-37"/>
                <w:sz w:val="21"/>
              </w:rPr>
              <w:t> 年 </w:t>
            </w:r>
            <w:r>
              <w:rPr>
                <w:sz w:val="21"/>
              </w:rPr>
              <w:t>11</w:t>
            </w:r>
            <w:r>
              <w:rPr>
                <w:spacing w:val="-36"/>
                <w:sz w:val="21"/>
              </w:rPr>
              <w:t> 月 </w:t>
            </w:r>
            <w:r>
              <w:rPr>
                <w:sz w:val="21"/>
              </w:rPr>
              <w:t>22</w:t>
            </w:r>
            <w:r>
              <w:rPr>
                <w:spacing w:val="-27"/>
                <w:sz w:val="21"/>
              </w:rPr>
              <w:t> 日</w:t>
            </w:r>
            <w:r>
              <w:rPr>
                <w:sz w:val="21"/>
              </w:rPr>
              <w:t> </w:t>
            </w:r>
          </w:p>
        </w:tc>
      </w:tr>
      <w:tr>
        <w:trPr>
          <w:trHeight w:val="3443" w:hRule="atLeast"/>
        </w:trPr>
        <w:tc>
          <w:tcPr>
            <w:tcW w:w="254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1"/>
              <w:rPr>
                <w:sz w:val="23"/>
              </w:rPr>
            </w:pPr>
          </w:p>
          <w:p>
            <w:pPr>
              <w:pStyle w:val="TableParagraph"/>
              <w:spacing w:before="1"/>
              <w:ind w:left="107"/>
              <w:rPr>
                <w:sz w:val="21"/>
              </w:rPr>
            </w:pPr>
            <w:r>
              <w:rPr>
                <w:spacing w:val="-1"/>
                <w:sz w:val="21"/>
              </w:rPr>
              <w:t>主要经营业务</w:t>
            </w:r>
            <w:r>
              <w:rPr>
                <w:sz w:val="21"/>
              </w:rPr>
              <w:t> </w:t>
            </w:r>
          </w:p>
        </w:tc>
        <w:tc>
          <w:tcPr>
            <w:tcW w:w="6277" w:type="dxa"/>
          </w:tcPr>
          <w:p>
            <w:pPr>
              <w:pStyle w:val="TableParagraph"/>
              <w:spacing w:line="278" w:lineRule="auto" w:before="1"/>
              <w:ind w:left="107" w:right="91"/>
              <w:jc w:val="both"/>
              <w:rPr>
                <w:sz w:val="21"/>
              </w:rPr>
            </w:pPr>
            <w:r>
              <w:rPr>
                <w:spacing w:val="-1"/>
                <w:sz w:val="21"/>
              </w:rPr>
              <w:t>一般项目：控股公司服务；企业总部管理；自有资金投资的资产管理服务；磁性材料生产；光伏设备及元器件制造；电机制造；电子专用材料制造；照明器具制造；专用化学产品制造（不含危险化学</w:t>
            </w:r>
            <w:r>
              <w:rPr>
                <w:sz w:val="21"/>
              </w:rPr>
              <w:t>品）；游览景区管理；电影摄制服务(除依法须经批准的项目外，</w:t>
            </w:r>
            <w:r>
              <w:rPr>
                <w:spacing w:val="-103"/>
                <w:sz w:val="21"/>
              </w:rPr>
              <w:t> </w:t>
            </w:r>
            <w:r>
              <w:rPr>
                <w:sz w:val="21"/>
              </w:rPr>
              <w:t>凭营业执照依法自主开展经营活动)。许可项目：药品生产；农药</w:t>
            </w:r>
            <w:r>
              <w:rPr>
                <w:spacing w:val="-1"/>
                <w:sz w:val="21"/>
              </w:rPr>
              <w:t>生产；第三类医疗器械生产；房屋建筑和市政基础设施项目工程总承包；房地产开发经营；电影放映；电影发行；旅游业务；广播电视节目制作经营；通用航空服务；民用机场经营；货物进出口；技术进出口；燃气经营；发电、输电、供电业务；医疗服务；自来水</w:t>
            </w:r>
            <w:r>
              <w:rPr>
                <w:sz w:val="21"/>
              </w:rPr>
              <w:t>生产与供应(依法须经批准的项目，经相关部门批准后方可开展经</w:t>
            </w:r>
          </w:p>
          <w:p>
            <w:pPr>
              <w:pStyle w:val="TableParagraph"/>
              <w:spacing w:before="11"/>
              <w:ind w:left="107"/>
              <w:rPr>
                <w:sz w:val="21"/>
              </w:rPr>
            </w:pPr>
            <w:r>
              <w:rPr>
                <w:spacing w:val="-1"/>
                <w:sz w:val="21"/>
              </w:rPr>
              <w:t>营活动，具体经营项目以审批结果为准)。</w:t>
            </w:r>
            <w:r>
              <w:rPr>
                <w:sz w:val="21"/>
              </w:rPr>
              <w:t> </w:t>
            </w:r>
          </w:p>
        </w:tc>
      </w:tr>
      <w:tr>
        <w:trPr>
          <w:trHeight w:val="4073" w:hRule="atLeast"/>
        </w:trPr>
        <w:tc>
          <w:tcPr>
            <w:tcW w:w="254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7"/>
              </w:rPr>
            </w:pPr>
          </w:p>
          <w:p>
            <w:pPr>
              <w:pStyle w:val="TableParagraph"/>
              <w:spacing w:line="242" w:lineRule="auto" w:before="0"/>
              <w:ind w:left="107" w:right="95"/>
              <w:jc w:val="both"/>
              <w:rPr>
                <w:sz w:val="21"/>
              </w:rPr>
            </w:pPr>
            <w:r>
              <w:rPr>
                <w:sz w:val="21"/>
              </w:rPr>
              <w:t>报告期内控股和参股的其他境内外上市公司的股权情况 </w:t>
            </w:r>
          </w:p>
        </w:tc>
        <w:tc>
          <w:tcPr>
            <w:tcW w:w="6277" w:type="dxa"/>
          </w:tcPr>
          <w:p>
            <w:pPr>
              <w:pStyle w:val="TableParagraph"/>
              <w:spacing w:line="278" w:lineRule="auto" w:before="1"/>
              <w:ind w:left="107" w:right="60"/>
              <w:jc w:val="both"/>
              <w:rPr>
                <w:sz w:val="21"/>
              </w:rPr>
            </w:pPr>
            <w:r>
              <w:rPr>
                <w:spacing w:val="-3"/>
                <w:sz w:val="21"/>
              </w:rPr>
              <w:t>横店集团控股有限公司直接持有浙商银行 </w:t>
            </w:r>
            <w:r>
              <w:rPr>
                <w:sz w:val="21"/>
              </w:rPr>
              <w:t>5.84%股权；直接持有横</w:t>
            </w:r>
            <w:r>
              <w:rPr>
                <w:spacing w:val="-6"/>
                <w:sz w:val="21"/>
              </w:rPr>
              <w:t>店集团东磁股份有限公司 </w:t>
            </w:r>
            <w:r>
              <w:rPr>
                <w:sz w:val="21"/>
              </w:rPr>
              <w:t>50.59</w:t>
            </w:r>
            <w:r>
              <w:rPr>
                <w:spacing w:val="-10"/>
                <w:sz w:val="21"/>
              </w:rPr>
              <w:t>%股权；直接持有普洛药业股份有限</w:t>
            </w:r>
            <w:r>
              <w:rPr>
                <w:spacing w:val="-20"/>
                <w:sz w:val="21"/>
              </w:rPr>
              <w:t>公司 </w:t>
            </w:r>
            <w:r>
              <w:rPr>
                <w:spacing w:val="-3"/>
                <w:sz w:val="21"/>
              </w:rPr>
              <w:t>28.08%股权，通过浙江横店进出口有限公司、横店集团家园化</w:t>
            </w:r>
            <w:r>
              <w:rPr>
                <w:spacing w:val="-1"/>
                <w:sz w:val="21"/>
              </w:rPr>
              <w:t>工有限公司、东阳市横店禹山运动休闲有限公司、浙江埃森化学有</w:t>
            </w:r>
            <w:r>
              <w:rPr>
                <w:spacing w:val="-3"/>
                <w:sz w:val="21"/>
              </w:rPr>
              <w:t>限公司间接持有普洛药业股份有限公司 </w:t>
            </w:r>
            <w:r>
              <w:rPr>
                <w:sz w:val="21"/>
              </w:rPr>
              <w:t>19.6%股权；直接持有英洛</w:t>
            </w:r>
            <w:r>
              <w:rPr>
                <w:spacing w:val="-8"/>
                <w:sz w:val="21"/>
              </w:rPr>
              <w:t>华科技股份有限公司 </w:t>
            </w:r>
            <w:r>
              <w:rPr>
                <w:spacing w:val="-3"/>
                <w:sz w:val="21"/>
              </w:rPr>
              <w:t>39.48%股权，通过横店集团东磁有限公司、浙</w:t>
            </w:r>
            <w:r>
              <w:rPr>
                <w:spacing w:val="-1"/>
                <w:sz w:val="21"/>
              </w:rPr>
              <w:t>江横店进出口有限公司、金华相家投资合伙企业</w:t>
            </w:r>
            <w:r>
              <w:rPr>
                <w:sz w:val="21"/>
              </w:rPr>
              <w:t>（有限合伙）间接</w:t>
            </w:r>
            <w:r>
              <w:rPr>
                <w:spacing w:val="-4"/>
                <w:sz w:val="21"/>
              </w:rPr>
              <w:t>持有英洛华科技股份有限公司 </w:t>
            </w:r>
            <w:r>
              <w:rPr>
                <w:sz w:val="21"/>
              </w:rPr>
              <w:t>9.61%股权；直接持有横店影视股份</w:t>
            </w:r>
            <w:r>
              <w:rPr>
                <w:spacing w:val="-13"/>
                <w:sz w:val="21"/>
              </w:rPr>
              <w:t>有限公司 </w:t>
            </w:r>
            <w:r>
              <w:rPr>
                <w:spacing w:val="-3"/>
                <w:sz w:val="21"/>
              </w:rPr>
              <w:t>80.35%股权，通过金华恒影投资合伙企业</w:t>
            </w:r>
            <w:r>
              <w:rPr>
                <w:spacing w:val="-2"/>
                <w:sz w:val="21"/>
              </w:rPr>
              <w:t>（有限合伙）间</w:t>
            </w:r>
            <w:r>
              <w:rPr>
                <w:spacing w:val="-14"/>
                <w:sz w:val="21"/>
              </w:rPr>
              <w:t>接持有 </w:t>
            </w:r>
            <w:r>
              <w:rPr>
                <w:sz w:val="21"/>
              </w:rPr>
              <w:t>2.66</w:t>
            </w:r>
            <w:r>
              <w:rPr>
                <w:spacing w:val="-3"/>
                <w:sz w:val="21"/>
              </w:rPr>
              <w:t>%股权；直接持有南华期货股份有限公司 </w:t>
            </w:r>
            <w:r>
              <w:rPr>
                <w:sz w:val="21"/>
              </w:rPr>
              <w:t>69.68%股权，</w:t>
            </w:r>
            <w:r>
              <w:rPr>
                <w:spacing w:val="-103"/>
                <w:sz w:val="21"/>
              </w:rPr>
              <w:t> </w:t>
            </w:r>
            <w:r>
              <w:rPr>
                <w:spacing w:val="-1"/>
                <w:sz w:val="21"/>
              </w:rPr>
              <w:t>通过浙江横店进出口有限公司、横店集团东磁股份有限公司、东阳市横华投资合伙企业</w:t>
            </w:r>
            <w:r>
              <w:rPr>
                <w:sz w:val="21"/>
              </w:rPr>
              <w:t>（有限合伙）间接持有南华期货股份有限公司</w:t>
            </w:r>
          </w:p>
          <w:p>
            <w:pPr>
              <w:pStyle w:val="TableParagraph"/>
              <w:spacing w:before="13"/>
              <w:ind w:left="107"/>
              <w:rPr>
                <w:sz w:val="21"/>
              </w:rPr>
            </w:pPr>
            <w:r>
              <w:rPr>
                <w:sz w:val="21"/>
              </w:rPr>
              <w:t>2.5%股权。 </w:t>
            </w:r>
          </w:p>
        </w:tc>
      </w:tr>
      <w:tr>
        <w:trPr>
          <w:trHeight w:val="397" w:hRule="atLeast"/>
        </w:trPr>
        <w:tc>
          <w:tcPr>
            <w:tcW w:w="2547" w:type="dxa"/>
          </w:tcPr>
          <w:p>
            <w:pPr>
              <w:pStyle w:val="TableParagraph"/>
              <w:ind w:left="107"/>
              <w:rPr>
                <w:sz w:val="21"/>
              </w:rPr>
            </w:pPr>
            <w:r>
              <w:rPr>
                <w:spacing w:val="-1"/>
                <w:sz w:val="21"/>
              </w:rPr>
              <w:t>其他情况说明</w:t>
            </w:r>
            <w:r>
              <w:rPr>
                <w:sz w:val="21"/>
              </w:rPr>
              <w:t> </w:t>
            </w:r>
          </w:p>
        </w:tc>
        <w:tc>
          <w:tcPr>
            <w:tcW w:w="6277" w:type="dxa"/>
          </w:tcPr>
          <w:p>
            <w:pPr>
              <w:pStyle w:val="TableParagraph"/>
              <w:ind w:left="107"/>
              <w:rPr>
                <w:sz w:val="21"/>
              </w:rPr>
            </w:pPr>
            <w:r>
              <w:rPr>
                <w:sz w:val="21"/>
              </w:rPr>
              <w:t>无 </w:t>
            </w:r>
          </w:p>
        </w:tc>
      </w:tr>
    </w:tbl>
    <w:p>
      <w:pPr>
        <w:spacing w:after="0"/>
        <w:rPr>
          <w:sz w:val="21"/>
        </w:rPr>
        <w:sectPr>
          <w:pgSz w:w="11910" w:h="16840"/>
          <w:pgMar w:header="880" w:footer="1194" w:top="1460" w:bottom="1380" w:left="300" w:right="600"/>
        </w:sectPr>
      </w:pPr>
    </w:p>
    <w:p>
      <w:pPr>
        <w:pStyle w:val="BodyText"/>
        <w:spacing w:before="61"/>
        <w:ind w:left="1498"/>
      </w:pPr>
      <w:r>
        <w:rPr>
          <w:w w:val="100"/>
        </w:rPr>
        <w:t> </w:t>
      </w:r>
    </w:p>
    <w:p>
      <w:pPr>
        <w:pStyle w:val="ListParagraph"/>
        <w:numPr>
          <w:ilvl w:val="0"/>
          <w:numId w:val="8"/>
        </w:numPr>
        <w:tabs>
          <w:tab w:pos="1917" w:val="left" w:leader="none"/>
          <w:tab w:pos="1918" w:val="left" w:leader="none"/>
        </w:tabs>
        <w:spacing w:line="240" w:lineRule="auto" w:before="65" w:after="0"/>
        <w:ind w:left="1918" w:right="0" w:hanging="420"/>
        <w:jc w:val="left"/>
        <w:rPr>
          <w:sz w:val="21"/>
        </w:rPr>
      </w:pPr>
      <w:r>
        <w:rPr>
          <w:sz w:val="21"/>
        </w:rPr>
        <w:t>自然人 </w:t>
      </w:r>
    </w:p>
    <w:p>
      <w:pPr>
        <w:pStyle w:val="BodyText"/>
        <w:spacing w:before="62"/>
        <w:ind w:left="1498"/>
      </w:pPr>
      <w:r>
        <w:rPr>
          <w:spacing w:val="-1"/>
        </w:rPr>
        <w:t>□适用 √不适用</w:t>
      </w:r>
      <w:r>
        <w:rPr>
          <w:spacing w:val="-3"/>
        </w:rPr>
        <w:t> </w:t>
      </w:r>
      <w:r>
        <w:rPr/>
        <w:t> </w:t>
      </w:r>
    </w:p>
    <w:p>
      <w:pPr>
        <w:pStyle w:val="BodyText"/>
        <w:spacing w:before="5"/>
        <w:ind w:left="1498"/>
      </w:pPr>
      <w:r>
        <w:rPr>
          <w:w w:val="100"/>
        </w:rPr>
        <w:t> </w:t>
      </w:r>
    </w:p>
    <w:p>
      <w:pPr>
        <w:pStyle w:val="ListParagraph"/>
        <w:numPr>
          <w:ilvl w:val="0"/>
          <w:numId w:val="8"/>
        </w:numPr>
        <w:tabs>
          <w:tab w:pos="1917" w:val="left" w:leader="none"/>
          <w:tab w:pos="1918" w:val="left" w:leader="none"/>
        </w:tabs>
        <w:spacing w:line="240" w:lineRule="auto" w:before="62" w:after="0"/>
        <w:ind w:left="1918" w:right="0" w:hanging="420"/>
        <w:jc w:val="left"/>
        <w:rPr>
          <w:sz w:val="21"/>
        </w:rPr>
      </w:pPr>
      <w:r>
        <w:rPr>
          <w:sz w:val="21"/>
        </w:rPr>
        <w:t>公司不存在控股股东情况的特别说明 </w:t>
      </w:r>
    </w:p>
    <w:p>
      <w:pPr>
        <w:pStyle w:val="BodyText"/>
        <w:spacing w:before="64"/>
        <w:ind w:left="1498"/>
      </w:pPr>
      <w:r>
        <w:rPr>
          <w:spacing w:val="11"/>
        </w:rPr>
        <w:t>□适用 √不适用</w:t>
      </w:r>
      <w:r>
        <w:rPr>
          <w:spacing w:val="-3"/>
        </w:rPr>
        <w:t> </w:t>
      </w:r>
      <w:r>
        <w:rPr/>
        <w:t> </w:t>
      </w:r>
    </w:p>
    <w:p>
      <w:pPr>
        <w:pStyle w:val="BodyText"/>
        <w:spacing w:before="3"/>
        <w:ind w:left="1498"/>
      </w:pPr>
      <w:r>
        <w:rPr>
          <w:w w:val="100"/>
        </w:rPr>
        <w:t> </w:t>
      </w:r>
    </w:p>
    <w:p>
      <w:pPr>
        <w:pStyle w:val="ListParagraph"/>
        <w:numPr>
          <w:ilvl w:val="0"/>
          <w:numId w:val="8"/>
        </w:numPr>
        <w:tabs>
          <w:tab w:pos="1917" w:val="left" w:leader="none"/>
          <w:tab w:pos="1918" w:val="left" w:leader="none"/>
        </w:tabs>
        <w:spacing w:line="240" w:lineRule="auto" w:before="64" w:after="0"/>
        <w:ind w:left="1918" w:right="0" w:hanging="420"/>
        <w:jc w:val="left"/>
        <w:rPr>
          <w:sz w:val="21"/>
        </w:rPr>
      </w:pPr>
      <w:r>
        <w:rPr>
          <w:sz w:val="21"/>
        </w:rPr>
        <w:t>报告期内控股股东变更情况的说明 </w:t>
      </w:r>
    </w:p>
    <w:p>
      <w:pPr>
        <w:pStyle w:val="BodyText"/>
        <w:spacing w:before="62"/>
        <w:ind w:left="1498"/>
      </w:pPr>
      <w:r>
        <w:rPr>
          <w:spacing w:val="11"/>
        </w:rPr>
        <w:t>□适用 √不适用</w:t>
      </w:r>
      <w:r>
        <w:rPr>
          <w:spacing w:val="-3"/>
        </w:rPr>
        <w:t> </w:t>
      </w:r>
      <w:r>
        <w:rPr/>
        <w:t> </w:t>
      </w:r>
    </w:p>
    <w:p>
      <w:pPr>
        <w:pStyle w:val="BodyText"/>
        <w:spacing w:before="5"/>
        <w:ind w:left="1498"/>
      </w:pPr>
      <w:r>
        <w:rPr>
          <w:w w:val="100"/>
        </w:rPr>
        <w:t> </w:t>
      </w:r>
    </w:p>
    <w:p>
      <w:pPr>
        <w:pStyle w:val="ListParagraph"/>
        <w:numPr>
          <w:ilvl w:val="0"/>
          <w:numId w:val="8"/>
        </w:numPr>
        <w:tabs>
          <w:tab w:pos="1917" w:val="left" w:leader="none"/>
          <w:tab w:pos="1918" w:val="left" w:leader="none"/>
        </w:tabs>
        <w:spacing w:line="240" w:lineRule="auto" w:before="62" w:after="0"/>
        <w:ind w:left="1918" w:right="0" w:hanging="420"/>
        <w:jc w:val="left"/>
        <w:rPr>
          <w:sz w:val="21"/>
        </w:rPr>
      </w:pPr>
      <w:r>
        <w:rPr>
          <w:sz w:val="21"/>
        </w:rPr>
        <w:t>公司与控股股东之间的产权及控制关系的方框图 </w:t>
      </w:r>
    </w:p>
    <w:p>
      <w:pPr>
        <w:pStyle w:val="BodyText"/>
        <w:spacing w:before="65"/>
        <w:ind w:left="1498"/>
      </w:pPr>
      <w:r>
        <w:rPr>
          <w:spacing w:val="11"/>
        </w:rPr>
        <w:t>√适用 □不适用</w:t>
      </w:r>
      <w:r>
        <w:rPr>
          <w:spacing w:val="-3"/>
        </w:rPr>
        <w:t> </w:t>
      </w:r>
      <w:r>
        <w:rPr/>
        <w:t> </w:t>
      </w:r>
    </w:p>
    <w:p>
      <w:pPr>
        <w:pStyle w:val="BodyText"/>
        <w:spacing w:before="7"/>
        <w:ind w:left="0"/>
        <w:rPr>
          <w:sz w:val="18"/>
        </w:rPr>
      </w:pPr>
      <w:r>
        <w:rPr/>
        <w:drawing>
          <wp:anchor distT="0" distB="0" distL="0" distR="0" allowOverlap="1" layoutInCell="1" locked="0" behindDoc="0" simplePos="0" relativeHeight="6">
            <wp:simplePos x="0" y="0"/>
            <wp:positionH relativeFrom="page">
              <wp:posOffset>1191703</wp:posOffset>
            </wp:positionH>
            <wp:positionV relativeFrom="paragraph">
              <wp:posOffset>175698</wp:posOffset>
            </wp:positionV>
            <wp:extent cx="5365986" cy="2342388"/>
            <wp:effectExtent l="0" t="0" r="0" b="0"/>
            <wp:wrapTopAndBottom/>
            <wp:docPr id="5" name="image3.png"/>
            <wp:cNvGraphicFramePr>
              <a:graphicFrameLocks noChangeAspect="1"/>
            </wp:cNvGraphicFramePr>
            <a:graphic>
              <a:graphicData uri="http://schemas.openxmlformats.org/drawingml/2006/picture">
                <pic:pic>
                  <pic:nvPicPr>
                    <pic:cNvPr id="6" name="image3.png"/>
                    <pic:cNvPicPr/>
                  </pic:nvPicPr>
                  <pic:blipFill>
                    <a:blip r:embed="rId38" cstate="print"/>
                    <a:stretch>
                      <a:fillRect/>
                    </a:stretch>
                  </pic:blipFill>
                  <pic:spPr>
                    <a:xfrm>
                      <a:off x="0" y="0"/>
                      <a:ext cx="5365986" cy="2342388"/>
                    </a:xfrm>
                    <a:prstGeom prst="rect">
                      <a:avLst/>
                    </a:prstGeom>
                  </pic:spPr>
                </pic:pic>
              </a:graphicData>
            </a:graphic>
          </wp:anchor>
        </w:drawing>
      </w:r>
    </w:p>
    <w:p>
      <w:pPr>
        <w:pStyle w:val="BodyText"/>
        <w:spacing w:before="179"/>
        <w:ind w:left="1498"/>
      </w:pPr>
      <w:r>
        <w:rPr>
          <w:w w:val="100"/>
        </w:rPr>
        <w:t> </w:t>
      </w:r>
    </w:p>
    <w:p>
      <w:pPr>
        <w:spacing w:before="62"/>
        <w:ind w:left="1498" w:right="0" w:firstLine="0"/>
        <w:jc w:val="left"/>
        <w:rPr>
          <w:sz w:val="21"/>
        </w:rPr>
      </w:pPr>
      <w:r>
        <w:rPr>
          <w:rFonts w:ascii="Calibri" w:eastAsia="Calibri"/>
          <w:b/>
          <w:sz w:val="21"/>
        </w:rPr>
        <w:t>(</w:t>
      </w:r>
      <w:r>
        <w:rPr>
          <w:sz w:val="21"/>
        </w:rPr>
        <w:t>二</w:t>
      </w:r>
      <w:r>
        <w:rPr>
          <w:rFonts w:ascii="Calibri" w:eastAsia="Calibri"/>
          <w:b/>
          <w:spacing w:val="16"/>
          <w:sz w:val="21"/>
        </w:rPr>
        <w:t>) </w:t>
      </w:r>
      <w:r>
        <w:rPr>
          <w:sz w:val="21"/>
        </w:rPr>
        <w:t>实际控制人情况</w:t>
      </w:r>
    </w:p>
    <w:p>
      <w:pPr>
        <w:pStyle w:val="ListParagraph"/>
        <w:numPr>
          <w:ilvl w:val="0"/>
          <w:numId w:val="9"/>
        </w:numPr>
        <w:tabs>
          <w:tab w:pos="1922" w:val="left" w:leader="none"/>
          <w:tab w:pos="1923" w:val="left" w:leader="none"/>
        </w:tabs>
        <w:spacing w:line="240" w:lineRule="auto" w:before="65" w:after="0"/>
        <w:ind w:left="1922" w:right="0" w:hanging="425"/>
        <w:jc w:val="left"/>
        <w:rPr>
          <w:sz w:val="21"/>
        </w:rPr>
      </w:pPr>
      <w:r>
        <w:rPr>
          <w:sz w:val="21"/>
        </w:rPr>
        <w:t>法人 </w:t>
      </w:r>
    </w:p>
    <w:p>
      <w:pPr>
        <w:pStyle w:val="BodyText"/>
        <w:spacing w:before="62" w:after="4"/>
        <w:ind w:left="1498"/>
      </w:pPr>
      <w:r>
        <w:rPr>
          <w:spacing w:val="-1"/>
        </w:rPr>
        <w:t>√适用 □不适用</w:t>
      </w:r>
      <w:r>
        <w:rPr>
          <w:spacing w:val="-3"/>
        </w:rPr>
        <w:t> </w:t>
      </w:r>
      <w:r>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5"/>
        <w:gridCol w:w="6145"/>
      </w:tblGrid>
      <w:tr>
        <w:trPr>
          <w:trHeight w:val="395" w:hRule="atLeast"/>
        </w:trPr>
        <w:tc>
          <w:tcPr>
            <w:tcW w:w="2905" w:type="dxa"/>
          </w:tcPr>
          <w:p>
            <w:pPr>
              <w:pStyle w:val="TableParagraph"/>
              <w:ind w:left="107"/>
              <w:rPr>
                <w:sz w:val="21"/>
              </w:rPr>
            </w:pPr>
            <w:r>
              <w:rPr>
                <w:sz w:val="21"/>
              </w:rPr>
              <w:t>名称 </w:t>
            </w:r>
          </w:p>
        </w:tc>
        <w:tc>
          <w:tcPr>
            <w:tcW w:w="6145" w:type="dxa"/>
          </w:tcPr>
          <w:p>
            <w:pPr>
              <w:pStyle w:val="TableParagraph"/>
              <w:ind w:left="104"/>
              <w:rPr>
                <w:sz w:val="21"/>
              </w:rPr>
            </w:pPr>
            <w:r>
              <w:rPr>
                <w:spacing w:val="-1"/>
                <w:sz w:val="21"/>
              </w:rPr>
              <w:t>东阳市横店社团经济企业联合会</w:t>
            </w:r>
            <w:r>
              <w:rPr>
                <w:sz w:val="21"/>
              </w:rPr>
              <w:t> </w:t>
            </w:r>
          </w:p>
        </w:tc>
      </w:tr>
      <w:tr>
        <w:trPr>
          <w:trHeight w:val="398" w:hRule="atLeast"/>
        </w:trPr>
        <w:tc>
          <w:tcPr>
            <w:tcW w:w="2905" w:type="dxa"/>
          </w:tcPr>
          <w:p>
            <w:pPr>
              <w:pStyle w:val="TableParagraph"/>
              <w:ind w:left="107"/>
              <w:rPr>
                <w:sz w:val="21"/>
              </w:rPr>
            </w:pPr>
            <w:r>
              <w:rPr>
                <w:spacing w:val="-1"/>
                <w:sz w:val="21"/>
              </w:rPr>
              <w:t>单位负责人或法定代表人</w:t>
            </w:r>
            <w:r>
              <w:rPr>
                <w:sz w:val="21"/>
              </w:rPr>
              <w:t> </w:t>
            </w:r>
          </w:p>
        </w:tc>
        <w:tc>
          <w:tcPr>
            <w:tcW w:w="6145" w:type="dxa"/>
          </w:tcPr>
          <w:p>
            <w:pPr>
              <w:pStyle w:val="TableParagraph"/>
              <w:ind w:left="104"/>
              <w:rPr>
                <w:sz w:val="21"/>
              </w:rPr>
            </w:pPr>
            <w:r>
              <w:rPr>
                <w:sz w:val="21"/>
              </w:rPr>
              <w:t>徐永安 </w:t>
            </w:r>
          </w:p>
        </w:tc>
      </w:tr>
      <w:tr>
        <w:trPr>
          <w:trHeight w:val="395" w:hRule="atLeast"/>
        </w:trPr>
        <w:tc>
          <w:tcPr>
            <w:tcW w:w="2905" w:type="dxa"/>
          </w:tcPr>
          <w:p>
            <w:pPr>
              <w:pStyle w:val="TableParagraph"/>
              <w:ind w:left="107"/>
              <w:rPr>
                <w:sz w:val="21"/>
              </w:rPr>
            </w:pPr>
            <w:r>
              <w:rPr>
                <w:spacing w:val="-1"/>
                <w:sz w:val="21"/>
              </w:rPr>
              <w:t>成立日期</w:t>
            </w:r>
            <w:r>
              <w:rPr>
                <w:sz w:val="21"/>
              </w:rPr>
              <w:t> </w:t>
            </w:r>
          </w:p>
        </w:tc>
        <w:tc>
          <w:tcPr>
            <w:tcW w:w="6145" w:type="dxa"/>
          </w:tcPr>
          <w:p>
            <w:pPr>
              <w:pStyle w:val="TableParagraph"/>
              <w:ind w:left="104"/>
              <w:rPr>
                <w:sz w:val="21"/>
              </w:rPr>
            </w:pPr>
            <w:r>
              <w:rPr>
                <w:sz w:val="21"/>
              </w:rPr>
              <w:t>2001</w:t>
            </w:r>
            <w:r>
              <w:rPr>
                <w:spacing w:val="-36"/>
                <w:sz w:val="21"/>
              </w:rPr>
              <w:t> 年 </w:t>
            </w:r>
            <w:r>
              <w:rPr>
                <w:sz w:val="21"/>
              </w:rPr>
              <w:t>8</w:t>
            </w:r>
            <w:r>
              <w:rPr>
                <w:spacing w:val="-36"/>
                <w:sz w:val="21"/>
              </w:rPr>
              <w:t> 月 </w:t>
            </w:r>
            <w:r>
              <w:rPr>
                <w:sz w:val="21"/>
              </w:rPr>
              <w:t>3</w:t>
            </w:r>
            <w:r>
              <w:rPr>
                <w:spacing w:val="-27"/>
                <w:sz w:val="21"/>
              </w:rPr>
              <w:t> 日</w:t>
            </w:r>
            <w:r>
              <w:rPr>
                <w:sz w:val="21"/>
              </w:rPr>
              <w:t> </w:t>
            </w:r>
          </w:p>
        </w:tc>
      </w:tr>
      <w:tr>
        <w:trPr>
          <w:trHeight w:val="940" w:hRule="atLeast"/>
        </w:trPr>
        <w:tc>
          <w:tcPr>
            <w:tcW w:w="2905" w:type="dxa"/>
          </w:tcPr>
          <w:p>
            <w:pPr>
              <w:pStyle w:val="TableParagraph"/>
              <w:spacing w:before="2"/>
              <w:rPr>
                <w:sz w:val="26"/>
              </w:rPr>
            </w:pPr>
          </w:p>
          <w:p>
            <w:pPr>
              <w:pStyle w:val="TableParagraph"/>
              <w:spacing w:before="0"/>
              <w:ind w:left="107"/>
              <w:rPr>
                <w:sz w:val="21"/>
              </w:rPr>
            </w:pPr>
            <w:r>
              <w:rPr>
                <w:spacing w:val="-1"/>
                <w:sz w:val="21"/>
              </w:rPr>
              <w:t>主要经营业务</w:t>
            </w:r>
            <w:r>
              <w:rPr>
                <w:sz w:val="21"/>
              </w:rPr>
              <w:t> </w:t>
            </w:r>
          </w:p>
        </w:tc>
        <w:tc>
          <w:tcPr>
            <w:tcW w:w="6145" w:type="dxa"/>
          </w:tcPr>
          <w:p>
            <w:pPr>
              <w:pStyle w:val="TableParagraph"/>
              <w:spacing w:before="1"/>
              <w:ind w:left="104"/>
              <w:rPr>
                <w:sz w:val="21"/>
              </w:rPr>
            </w:pPr>
            <w:r>
              <w:rPr>
                <w:sz w:val="21"/>
              </w:rPr>
              <w:t>对资本投入企业单位的资产实行管理；开展企业单位经营管理的</w:t>
            </w:r>
          </w:p>
          <w:p>
            <w:pPr>
              <w:pStyle w:val="TableParagraph"/>
              <w:spacing w:line="310" w:lineRule="atLeast" w:before="4"/>
              <w:ind w:left="104" w:right="97"/>
              <w:rPr>
                <w:sz w:val="21"/>
              </w:rPr>
            </w:pPr>
            <w:r>
              <w:rPr>
                <w:sz w:val="21"/>
              </w:rPr>
              <w:t>理论研究；开展对社会责任贡献的理论研究与实践探索；兴办医院、学校，兴建道路、桥梁，捐款等公益、慈善事业。 </w:t>
            </w:r>
          </w:p>
        </w:tc>
      </w:tr>
      <w:tr>
        <w:trPr>
          <w:trHeight w:val="940" w:hRule="atLeast"/>
        </w:trPr>
        <w:tc>
          <w:tcPr>
            <w:tcW w:w="2905" w:type="dxa"/>
          </w:tcPr>
          <w:p>
            <w:pPr>
              <w:pStyle w:val="TableParagraph"/>
              <w:spacing w:before="5"/>
              <w:rPr>
                <w:sz w:val="15"/>
              </w:rPr>
            </w:pPr>
          </w:p>
          <w:p>
            <w:pPr>
              <w:pStyle w:val="TableParagraph"/>
              <w:spacing w:line="244" w:lineRule="auto" w:before="0"/>
              <w:ind w:left="107" w:right="82"/>
              <w:rPr>
                <w:sz w:val="21"/>
              </w:rPr>
            </w:pPr>
            <w:r>
              <w:rPr>
                <w:spacing w:val="11"/>
                <w:sz w:val="21"/>
              </w:rPr>
              <w:t>报告期内控股和参股的其他</w:t>
            </w:r>
            <w:r>
              <w:rPr>
                <w:sz w:val="21"/>
              </w:rPr>
              <w:t>境内外上市公司的股权情况 </w:t>
            </w:r>
          </w:p>
        </w:tc>
        <w:tc>
          <w:tcPr>
            <w:tcW w:w="6145" w:type="dxa"/>
          </w:tcPr>
          <w:p>
            <w:pPr>
              <w:pStyle w:val="TableParagraph"/>
              <w:spacing w:before="1"/>
              <w:ind w:left="104"/>
              <w:rPr>
                <w:sz w:val="21"/>
              </w:rPr>
            </w:pPr>
            <w:r>
              <w:rPr>
                <w:spacing w:val="1"/>
                <w:sz w:val="21"/>
              </w:rPr>
              <w:t>通过横店集团控股有限公司间接持有浙商银行 </w:t>
            </w:r>
            <w:r>
              <w:rPr>
                <w:sz w:val="21"/>
              </w:rPr>
              <w:t>4.09%股权，横店</w:t>
            </w:r>
          </w:p>
          <w:p>
            <w:pPr>
              <w:pStyle w:val="TableParagraph"/>
              <w:spacing w:line="310" w:lineRule="atLeast" w:before="4"/>
              <w:ind w:left="104" w:right="94"/>
              <w:rPr>
                <w:sz w:val="21"/>
              </w:rPr>
            </w:pPr>
            <w:r>
              <w:rPr>
                <w:spacing w:val="-8"/>
                <w:sz w:val="21"/>
              </w:rPr>
              <w:t>东磁 </w:t>
            </w:r>
            <w:r>
              <w:rPr>
                <w:sz w:val="21"/>
              </w:rPr>
              <w:t>35.41</w:t>
            </w:r>
            <w:r>
              <w:rPr>
                <w:spacing w:val="-3"/>
                <w:sz w:val="21"/>
              </w:rPr>
              <w:t>%股权，普洛药业 </w:t>
            </w:r>
            <w:r>
              <w:rPr>
                <w:sz w:val="21"/>
              </w:rPr>
              <w:t>33.38</w:t>
            </w:r>
            <w:r>
              <w:rPr>
                <w:spacing w:val="-3"/>
                <w:sz w:val="21"/>
              </w:rPr>
              <w:t>%股权，英洛华 </w:t>
            </w:r>
            <w:r>
              <w:rPr>
                <w:sz w:val="21"/>
              </w:rPr>
              <w:t>34.36%股权，</w:t>
            </w:r>
            <w:r>
              <w:rPr>
                <w:spacing w:val="-102"/>
                <w:sz w:val="21"/>
              </w:rPr>
              <w:t> </w:t>
            </w:r>
            <w:r>
              <w:rPr>
                <w:spacing w:val="-12"/>
                <w:sz w:val="21"/>
              </w:rPr>
              <w:t>横店影视 </w:t>
            </w:r>
            <w:r>
              <w:rPr>
                <w:spacing w:val="-1"/>
                <w:sz w:val="21"/>
              </w:rPr>
              <w:t>58.11</w:t>
            </w:r>
            <w:r>
              <w:rPr>
                <w:spacing w:val="-7"/>
                <w:sz w:val="21"/>
              </w:rPr>
              <w:t>%股权，南华期货 </w:t>
            </w:r>
            <w:r>
              <w:rPr>
                <w:sz w:val="21"/>
              </w:rPr>
              <w:t>50.53%股权。 </w:t>
            </w:r>
          </w:p>
        </w:tc>
      </w:tr>
      <w:tr>
        <w:trPr>
          <w:trHeight w:val="395" w:hRule="atLeast"/>
        </w:trPr>
        <w:tc>
          <w:tcPr>
            <w:tcW w:w="2905" w:type="dxa"/>
          </w:tcPr>
          <w:p>
            <w:pPr>
              <w:pStyle w:val="TableParagraph"/>
              <w:ind w:left="107"/>
              <w:rPr>
                <w:sz w:val="21"/>
              </w:rPr>
            </w:pPr>
            <w:r>
              <w:rPr>
                <w:spacing w:val="-1"/>
                <w:sz w:val="21"/>
              </w:rPr>
              <w:t>其他情况说明</w:t>
            </w:r>
            <w:r>
              <w:rPr>
                <w:sz w:val="21"/>
              </w:rPr>
              <w:t> </w:t>
            </w:r>
          </w:p>
        </w:tc>
        <w:tc>
          <w:tcPr>
            <w:tcW w:w="6145" w:type="dxa"/>
          </w:tcPr>
          <w:p>
            <w:pPr>
              <w:pStyle w:val="TableParagraph"/>
              <w:ind w:left="104"/>
              <w:rPr>
                <w:sz w:val="21"/>
              </w:rPr>
            </w:pPr>
            <w:r>
              <w:rPr>
                <w:sz w:val="21"/>
              </w:rPr>
              <w:t>无 </w:t>
            </w:r>
          </w:p>
        </w:tc>
      </w:tr>
    </w:tbl>
    <w:p>
      <w:pPr>
        <w:pStyle w:val="BodyText"/>
        <w:spacing w:before="1"/>
        <w:ind w:left="1498"/>
      </w:pPr>
      <w:r>
        <w:rPr>
          <w:w w:val="100"/>
        </w:rPr>
        <w:t> </w:t>
      </w:r>
    </w:p>
    <w:p>
      <w:pPr>
        <w:pStyle w:val="ListParagraph"/>
        <w:numPr>
          <w:ilvl w:val="0"/>
          <w:numId w:val="9"/>
        </w:numPr>
        <w:tabs>
          <w:tab w:pos="1922" w:val="left" w:leader="none"/>
          <w:tab w:pos="1923" w:val="left" w:leader="none"/>
        </w:tabs>
        <w:spacing w:line="240" w:lineRule="auto" w:before="64" w:after="0"/>
        <w:ind w:left="1922" w:right="0" w:hanging="425"/>
        <w:jc w:val="left"/>
        <w:rPr>
          <w:sz w:val="21"/>
        </w:rPr>
      </w:pPr>
      <w:r>
        <w:rPr>
          <w:sz w:val="21"/>
        </w:rPr>
        <w:t>自然人 </w:t>
      </w:r>
    </w:p>
    <w:p>
      <w:pPr>
        <w:pStyle w:val="BodyText"/>
        <w:spacing w:before="62"/>
        <w:ind w:left="1498"/>
      </w:pPr>
      <w:r>
        <w:rPr>
          <w:spacing w:val="-1"/>
        </w:rPr>
        <w:t>□适用 √不适用</w:t>
      </w:r>
      <w:r>
        <w:rPr>
          <w:spacing w:val="-3"/>
        </w:rPr>
        <w:t> </w:t>
      </w:r>
      <w:r>
        <w:rPr/>
        <w:t> </w:t>
      </w:r>
    </w:p>
    <w:p>
      <w:pPr>
        <w:spacing w:after="0"/>
        <w:sectPr>
          <w:pgSz w:w="11910" w:h="16840"/>
          <w:pgMar w:header="880" w:footer="1194" w:top="1460" w:bottom="1380" w:left="300" w:right="600"/>
        </w:sectPr>
      </w:pPr>
    </w:p>
    <w:p>
      <w:pPr>
        <w:pStyle w:val="BodyText"/>
        <w:spacing w:before="61"/>
        <w:ind w:left="1498"/>
      </w:pPr>
      <w:r>
        <w:rPr>
          <w:w w:val="100"/>
        </w:rPr>
        <w:t> </w:t>
      </w:r>
    </w:p>
    <w:p>
      <w:pPr>
        <w:pStyle w:val="ListParagraph"/>
        <w:numPr>
          <w:ilvl w:val="0"/>
          <w:numId w:val="9"/>
        </w:numPr>
        <w:tabs>
          <w:tab w:pos="1922" w:val="left" w:leader="none"/>
          <w:tab w:pos="1923" w:val="left" w:leader="none"/>
        </w:tabs>
        <w:spacing w:line="240" w:lineRule="auto" w:before="65" w:after="0"/>
        <w:ind w:left="1922" w:right="0" w:hanging="425"/>
        <w:jc w:val="left"/>
        <w:rPr>
          <w:sz w:val="21"/>
        </w:rPr>
      </w:pPr>
      <w:r>
        <w:rPr>
          <w:sz w:val="21"/>
        </w:rPr>
        <w:t>公司不存在实际控制人情况的特别说明 </w:t>
      </w:r>
    </w:p>
    <w:p>
      <w:pPr>
        <w:pStyle w:val="BodyText"/>
        <w:spacing w:before="62"/>
        <w:ind w:left="1498"/>
      </w:pPr>
      <w:r>
        <w:rPr>
          <w:spacing w:val="11"/>
        </w:rPr>
        <w:t>□适用 √不适用</w:t>
      </w:r>
      <w:r>
        <w:rPr>
          <w:spacing w:val="-3"/>
        </w:rPr>
        <w:t> </w:t>
      </w:r>
      <w:r>
        <w:rPr/>
        <w:t> </w:t>
      </w:r>
    </w:p>
    <w:p>
      <w:pPr>
        <w:pStyle w:val="BodyText"/>
        <w:spacing w:before="5"/>
        <w:ind w:left="1498"/>
      </w:pPr>
      <w:r>
        <w:rPr>
          <w:w w:val="100"/>
        </w:rPr>
        <w:t> </w:t>
      </w:r>
    </w:p>
    <w:p>
      <w:pPr>
        <w:pStyle w:val="ListParagraph"/>
        <w:numPr>
          <w:ilvl w:val="0"/>
          <w:numId w:val="9"/>
        </w:numPr>
        <w:tabs>
          <w:tab w:pos="1922" w:val="left" w:leader="none"/>
          <w:tab w:pos="1923" w:val="left" w:leader="none"/>
        </w:tabs>
        <w:spacing w:line="240" w:lineRule="auto" w:before="62" w:after="0"/>
        <w:ind w:left="1922" w:right="0" w:hanging="425"/>
        <w:jc w:val="left"/>
        <w:rPr>
          <w:sz w:val="21"/>
        </w:rPr>
      </w:pPr>
      <w:r>
        <w:rPr>
          <w:sz w:val="21"/>
        </w:rPr>
        <w:t>报告期内公司控制权发生变更的情况说明 </w:t>
      </w:r>
    </w:p>
    <w:p>
      <w:pPr>
        <w:pStyle w:val="BodyText"/>
        <w:spacing w:before="64"/>
        <w:ind w:left="1498"/>
      </w:pPr>
      <w:r>
        <w:rPr>
          <w:spacing w:val="11"/>
        </w:rPr>
        <w:t>□适用 √不适用</w:t>
      </w:r>
      <w:r>
        <w:rPr>
          <w:spacing w:val="-3"/>
        </w:rPr>
        <w:t> </w:t>
      </w:r>
      <w:r>
        <w:rPr/>
        <w:t> </w:t>
      </w:r>
    </w:p>
    <w:p>
      <w:pPr>
        <w:pStyle w:val="BodyText"/>
        <w:spacing w:before="3"/>
        <w:ind w:left="1498"/>
      </w:pPr>
      <w:r>
        <w:rPr>
          <w:w w:val="100"/>
        </w:rPr>
        <w:t> </w:t>
      </w:r>
    </w:p>
    <w:p>
      <w:pPr>
        <w:pStyle w:val="ListParagraph"/>
        <w:numPr>
          <w:ilvl w:val="0"/>
          <w:numId w:val="9"/>
        </w:numPr>
        <w:tabs>
          <w:tab w:pos="1922" w:val="left" w:leader="none"/>
          <w:tab w:pos="1923" w:val="left" w:leader="none"/>
        </w:tabs>
        <w:spacing w:line="240" w:lineRule="auto" w:before="64" w:after="0"/>
        <w:ind w:left="1922" w:right="0" w:hanging="425"/>
        <w:jc w:val="left"/>
        <w:rPr>
          <w:sz w:val="21"/>
        </w:rPr>
      </w:pPr>
      <w:r>
        <w:rPr>
          <w:sz w:val="21"/>
        </w:rPr>
        <w:t>公司与实际控制人之间的产权及控制关系的方框图 </w:t>
      </w:r>
    </w:p>
    <w:p>
      <w:pPr>
        <w:pStyle w:val="BodyText"/>
        <w:spacing w:before="62"/>
        <w:ind w:left="1498"/>
      </w:pPr>
      <w:r>
        <w:rPr/>
        <w:drawing>
          <wp:anchor distT="0" distB="0" distL="0" distR="0" allowOverlap="1" layoutInCell="1" locked="0" behindDoc="0" simplePos="0" relativeHeight="7">
            <wp:simplePos x="0" y="0"/>
            <wp:positionH relativeFrom="page">
              <wp:posOffset>1300577</wp:posOffset>
            </wp:positionH>
            <wp:positionV relativeFrom="paragraph">
              <wp:posOffset>281689</wp:posOffset>
            </wp:positionV>
            <wp:extent cx="5225947" cy="3174873"/>
            <wp:effectExtent l="0" t="0" r="0" b="0"/>
            <wp:wrapTopAndBottom/>
            <wp:docPr id="7" name="image4.png"/>
            <wp:cNvGraphicFramePr>
              <a:graphicFrameLocks noChangeAspect="1"/>
            </wp:cNvGraphicFramePr>
            <a:graphic>
              <a:graphicData uri="http://schemas.openxmlformats.org/drawingml/2006/picture">
                <pic:pic>
                  <pic:nvPicPr>
                    <pic:cNvPr id="8" name="image4.png"/>
                    <pic:cNvPicPr/>
                  </pic:nvPicPr>
                  <pic:blipFill>
                    <a:blip r:embed="rId39" cstate="print"/>
                    <a:stretch>
                      <a:fillRect/>
                    </a:stretch>
                  </pic:blipFill>
                  <pic:spPr>
                    <a:xfrm>
                      <a:off x="0" y="0"/>
                      <a:ext cx="5225947" cy="3174873"/>
                    </a:xfrm>
                    <a:prstGeom prst="rect">
                      <a:avLst/>
                    </a:prstGeom>
                  </pic:spPr>
                </pic:pic>
              </a:graphicData>
            </a:graphic>
          </wp:anchor>
        </w:drawing>
      </w:r>
      <w:r>
        <w:rPr>
          <w:spacing w:val="11"/>
        </w:rPr>
        <w:t>√适用 □不适用</w:t>
      </w:r>
      <w:r>
        <w:rPr>
          <w:spacing w:val="-3"/>
        </w:rPr>
        <w:t> </w:t>
      </w:r>
      <w:r>
        <w:rPr/>
        <w:t> </w:t>
      </w:r>
    </w:p>
    <w:p>
      <w:pPr>
        <w:pStyle w:val="BodyText"/>
        <w:spacing w:before="6"/>
        <w:ind w:left="0"/>
        <w:rPr>
          <w:sz w:val="16"/>
        </w:rPr>
      </w:pPr>
    </w:p>
    <w:p>
      <w:pPr>
        <w:pStyle w:val="BodyText"/>
        <w:ind w:left="1498"/>
      </w:pPr>
      <w:r>
        <w:rPr>
          <w:w w:val="100"/>
        </w:rPr>
        <w:t> </w:t>
      </w:r>
    </w:p>
    <w:p>
      <w:pPr>
        <w:pStyle w:val="ListParagraph"/>
        <w:numPr>
          <w:ilvl w:val="0"/>
          <w:numId w:val="9"/>
        </w:numPr>
        <w:tabs>
          <w:tab w:pos="1922" w:val="left" w:leader="none"/>
          <w:tab w:pos="1923" w:val="left" w:leader="none"/>
        </w:tabs>
        <w:spacing w:line="240" w:lineRule="auto" w:before="62" w:after="0"/>
        <w:ind w:left="1922" w:right="0" w:hanging="425"/>
        <w:jc w:val="left"/>
        <w:rPr>
          <w:sz w:val="21"/>
        </w:rPr>
      </w:pPr>
      <w:r>
        <w:rPr>
          <w:sz w:val="21"/>
        </w:rPr>
        <w:t>实际控制人通过信托或其他资产管理方式控制公司 </w:t>
      </w:r>
    </w:p>
    <w:p>
      <w:pPr>
        <w:pStyle w:val="BodyText"/>
        <w:spacing w:before="65"/>
        <w:ind w:left="1498"/>
      </w:pPr>
      <w:r>
        <w:rPr>
          <w:spacing w:val="11"/>
        </w:rPr>
        <w:t>□适用 √不适用</w:t>
      </w:r>
      <w:r>
        <w:rPr>
          <w:spacing w:val="-3"/>
        </w:rPr>
        <w:t> </w:t>
      </w:r>
      <w:r>
        <w:rPr/>
        <w:t> </w:t>
      </w:r>
    </w:p>
    <w:p>
      <w:pPr>
        <w:pStyle w:val="BodyText"/>
        <w:spacing w:before="2"/>
        <w:ind w:left="1498"/>
      </w:pPr>
      <w:r>
        <w:rPr>
          <w:w w:val="100"/>
        </w:rPr>
        <w:t> </w:t>
      </w:r>
    </w:p>
    <w:p>
      <w:pPr>
        <w:pStyle w:val="BodyText"/>
        <w:spacing w:before="64"/>
        <w:ind w:left="1498"/>
      </w:pPr>
      <w:r>
        <w:rPr>
          <w:rFonts w:ascii="Calibri" w:eastAsia="Calibri"/>
          <w:b/>
        </w:rPr>
        <w:t>(</w:t>
      </w:r>
      <w:r>
        <w:rPr/>
        <w:t>三</w:t>
      </w:r>
      <w:r>
        <w:rPr>
          <w:rFonts w:ascii="Calibri" w:eastAsia="Calibri"/>
          <w:b/>
          <w:spacing w:val="17"/>
        </w:rPr>
        <w:t>) </w:t>
      </w:r>
      <w:r>
        <w:rPr/>
        <w:t>控股股东及实际控制人其他情况介绍</w:t>
      </w:r>
    </w:p>
    <w:p>
      <w:pPr>
        <w:pStyle w:val="BodyText"/>
        <w:spacing w:before="63"/>
        <w:ind w:left="1498"/>
      </w:pPr>
      <w:r>
        <w:rPr>
          <w:spacing w:val="11"/>
        </w:rPr>
        <w:t>□适用 √不适用</w:t>
      </w:r>
      <w:r>
        <w:rPr>
          <w:spacing w:val="-3"/>
        </w:rPr>
        <w:t> </w:t>
      </w:r>
      <w:r>
        <w:rPr/>
        <w:t> </w:t>
      </w:r>
    </w:p>
    <w:p>
      <w:pPr>
        <w:pStyle w:val="BodyText"/>
        <w:spacing w:before="2"/>
        <w:ind w:left="1498"/>
      </w:pPr>
      <w:r>
        <w:rPr>
          <w:w w:val="100"/>
        </w:rPr>
        <w:t> </w:t>
      </w:r>
    </w:p>
    <w:p>
      <w:pPr>
        <w:pStyle w:val="BodyText"/>
        <w:spacing w:line="242" w:lineRule="auto" w:before="64"/>
        <w:ind w:left="1949" w:right="677" w:hanging="452"/>
      </w:pPr>
      <w:r>
        <w:rPr/>
        <w:t>五、 公司控股股东或第一大股东及其一致行动人累计质押股份数量占其所持公司股份数量比例达到 </w:t>
      </w:r>
      <w:r>
        <w:rPr>
          <w:rFonts w:ascii="Arial" w:eastAsia="Arial"/>
          <w:b/>
        </w:rPr>
        <w:t>80%</w:t>
      </w:r>
      <w:r>
        <w:rPr/>
        <w:t>以上</w:t>
      </w:r>
    </w:p>
    <w:p>
      <w:pPr>
        <w:pStyle w:val="BodyText"/>
        <w:spacing w:before="62"/>
        <w:ind w:left="1498"/>
      </w:pPr>
      <w:r>
        <w:rPr>
          <w:spacing w:val="-1"/>
        </w:rPr>
        <w:t>□适用 √不适用</w:t>
      </w:r>
      <w:r>
        <w:rPr>
          <w:spacing w:val="-3"/>
        </w:rPr>
        <w:t> </w:t>
      </w:r>
      <w:r>
        <w:rPr/>
        <w:t> </w:t>
      </w:r>
    </w:p>
    <w:p>
      <w:pPr>
        <w:pStyle w:val="BodyText"/>
        <w:spacing w:before="2"/>
        <w:ind w:left="1498"/>
      </w:pPr>
      <w:r>
        <w:rPr>
          <w:w w:val="100"/>
        </w:rPr>
        <w:t> </w:t>
      </w:r>
    </w:p>
    <w:p>
      <w:pPr>
        <w:pStyle w:val="BodyText"/>
        <w:spacing w:before="65"/>
        <w:ind w:left="1498"/>
      </w:pPr>
      <w:r>
        <w:rPr>
          <w:spacing w:val="-9"/>
        </w:rPr>
        <w:t>六、 其他持股在百分之十以上的法人股东</w:t>
      </w:r>
    </w:p>
    <w:p>
      <w:pPr>
        <w:pStyle w:val="BodyText"/>
        <w:spacing w:before="62"/>
        <w:ind w:left="1498"/>
      </w:pPr>
      <w:r>
        <w:rPr>
          <w:spacing w:val="-1"/>
        </w:rPr>
        <w:t>√适用 □不适用</w:t>
      </w:r>
      <w:r>
        <w:rPr>
          <w:spacing w:val="-3"/>
        </w:rPr>
        <w:t> </w:t>
      </w:r>
      <w:r>
        <w:rPr/>
        <w:t> </w:t>
      </w:r>
    </w:p>
    <w:p>
      <w:pPr>
        <w:pStyle w:val="BodyText"/>
        <w:spacing w:before="5"/>
        <w:ind w:left="0" w:right="567"/>
        <w:jc w:val="right"/>
      </w:pPr>
      <w:r>
        <w:rPr>
          <w:spacing w:val="7"/>
        </w:rPr>
        <w:t>单位：元 币种：人民币</w:t>
      </w:r>
      <w:r>
        <w:rPr/>
        <w:t> </w:t>
      </w: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1162"/>
        <w:gridCol w:w="1165"/>
        <w:gridCol w:w="1308"/>
        <w:gridCol w:w="1455"/>
        <w:gridCol w:w="3634"/>
      </w:tblGrid>
      <w:tr>
        <w:trPr>
          <w:trHeight w:val="817" w:hRule="atLeast"/>
        </w:trPr>
        <w:tc>
          <w:tcPr>
            <w:tcW w:w="1167" w:type="dxa"/>
            <w:tcBorders>
              <w:left w:val="single" w:sz="6" w:space="0" w:color="000000"/>
            </w:tcBorders>
          </w:tcPr>
          <w:p>
            <w:pPr>
              <w:pStyle w:val="TableParagraph"/>
              <w:spacing w:line="244" w:lineRule="auto" w:before="137"/>
              <w:ind w:left="369" w:right="151" w:hanging="212"/>
              <w:rPr>
                <w:sz w:val="21"/>
              </w:rPr>
            </w:pPr>
            <w:r>
              <w:rPr>
                <w:spacing w:val="-1"/>
                <w:sz w:val="21"/>
              </w:rPr>
              <w:t>法人股东</w:t>
            </w:r>
            <w:r>
              <w:rPr>
                <w:sz w:val="21"/>
              </w:rPr>
              <w:t>名称 </w:t>
            </w:r>
          </w:p>
        </w:tc>
        <w:tc>
          <w:tcPr>
            <w:tcW w:w="1162" w:type="dxa"/>
          </w:tcPr>
          <w:p>
            <w:pPr>
              <w:pStyle w:val="TableParagraph"/>
              <w:spacing w:before="1"/>
              <w:ind w:left="160"/>
              <w:rPr>
                <w:sz w:val="21"/>
              </w:rPr>
            </w:pPr>
            <w:r>
              <w:rPr>
                <w:sz w:val="21"/>
              </w:rPr>
              <w:t>单位负责</w:t>
            </w:r>
          </w:p>
          <w:p>
            <w:pPr>
              <w:pStyle w:val="TableParagraph"/>
              <w:spacing w:line="270" w:lineRule="atLeast" w:before="0"/>
              <w:ind w:left="265" w:right="147" w:hanging="106"/>
              <w:rPr>
                <w:sz w:val="21"/>
              </w:rPr>
            </w:pPr>
            <w:r>
              <w:rPr>
                <w:spacing w:val="-1"/>
                <w:sz w:val="21"/>
              </w:rPr>
              <w:t>人或法定</w:t>
            </w:r>
            <w:r>
              <w:rPr>
                <w:sz w:val="21"/>
              </w:rPr>
              <w:t>代表人 </w:t>
            </w:r>
          </w:p>
        </w:tc>
        <w:tc>
          <w:tcPr>
            <w:tcW w:w="1165" w:type="dxa"/>
          </w:tcPr>
          <w:p>
            <w:pPr>
              <w:pStyle w:val="TableParagraph"/>
              <w:spacing w:before="5"/>
              <w:rPr>
                <w:sz w:val="21"/>
              </w:rPr>
            </w:pPr>
          </w:p>
          <w:p>
            <w:pPr>
              <w:pStyle w:val="TableParagraph"/>
              <w:spacing w:before="0"/>
              <w:ind w:left="160"/>
              <w:rPr>
                <w:sz w:val="21"/>
              </w:rPr>
            </w:pPr>
            <w:r>
              <w:rPr>
                <w:spacing w:val="-1"/>
                <w:sz w:val="21"/>
              </w:rPr>
              <w:t>成立日期</w:t>
            </w:r>
            <w:r>
              <w:rPr>
                <w:sz w:val="21"/>
              </w:rPr>
              <w:t> </w:t>
            </w:r>
          </w:p>
        </w:tc>
        <w:tc>
          <w:tcPr>
            <w:tcW w:w="1308" w:type="dxa"/>
          </w:tcPr>
          <w:p>
            <w:pPr>
              <w:pStyle w:val="TableParagraph"/>
              <w:spacing w:line="244" w:lineRule="auto" w:before="137"/>
              <w:ind w:left="442" w:right="118" w:hanging="212"/>
              <w:rPr>
                <w:sz w:val="21"/>
              </w:rPr>
            </w:pPr>
            <w:r>
              <w:rPr>
                <w:sz w:val="21"/>
              </w:rPr>
              <w:t>组织机构代码 </w:t>
            </w:r>
          </w:p>
        </w:tc>
        <w:tc>
          <w:tcPr>
            <w:tcW w:w="1455" w:type="dxa"/>
          </w:tcPr>
          <w:p>
            <w:pPr>
              <w:pStyle w:val="TableParagraph"/>
              <w:spacing w:before="5"/>
              <w:rPr>
                <w:sz w:val="21"/>
              </w:rPr>
            </w:pPr>
          </w:p>
          <w:p>
            <w:pPr>
              <w:pStyle w:val="TableParagraph"/>
              <w:spacing w:before="0"/>
              <w:ind w:left="131" w:right="23"/>
              <w:jc w:val="center"/>
              <w:rPr>
                <w:sz w:val="21"/>
              </w:rPr>
            </w:pPr>
            <w:r>
              <w:rPr>
                <w:spacing w:val="-1"/>
                <w:sz w:val="21"/>
              </w:rPr>
              <w:t>注册资本</w:t>
            </w:r>
            <w:r>
              <w:rPr>
                <w:sz w:val="21"/>
              </w:rPr>
              <w:t> </w:t>
            </w:r>
          </w:p>
        </w:tc>
        <w:tc>
          <w:tcPr>
            <w:tcW w:w="3634" w:type="dxa"/>
          </w:tcPr>
          <w:p>
            <w:pPr>
              <w:pStyle w:val="TableParagraph"/>
              <w:spacing w:before="5"/>
              <w:rPr>
                <w:sz w:val="21"/>
              </w:rPr>
            </w:pPr>
          </w:p>
          <w:p>
            <w:pPr>
              <w:pStyle w:val="TableParagraph"/>
              <w:spacing w:before="0"/>
              <w:ind w:left="385" w:right="272"/>
              <w:jc w:val="center"/>
              <w:rPr>
                <w:sz w:val="21"/>
              </w:rPr>
            </w:pPr>
            <w:r>
              <w:rPr>
                <w:spacing w:val="-1"/>
                <w:sz w:val="21"/>
              </w:rPr>
              <w:t>主要经营业务或管理活动等情况</w:t>
            </w:r>
            <w:r>
              <w:rPr>
                <w:sz w:val="21"/>
              </w:rPr>
              <w:t> </w:t>
            </w:r>
          </w:p>
        </w:tc>
      </w:tr>
      <w:tr>
        <w:trPr>
          <w:trHeight w:val="544" w:hRule="atLeast"/>
        </w:trPr>
        <w:tc>
          <w:tcPr>
            <w:tcW w:w="1167" w:type="dxa"/>
            <w:tcBorders>
              <w:left w:val="single" w:sz="6" w:space="0" w:color="000000"/>
            </w:tcBorders>
          </w:tcPr>
          <w:p>
            <w:pPr>
              <w:pStyle w:val="TableParagraph"/>
              <w:spacing w:before="1"/>
              <w:ind w:left="105"/>
              <w:rPr>
                <w:sz w:val="21"/>
              </w:rPr>
            </w:pPr>
            <w:r>
              <w:rPr>
                <w:spacing w:val="25"/>
                <w:sz w:val="21"/>
              </w:rPr>
              <w:t>浙江横店</w:t>
            </w:r>
          </w:p>
          <w:p>
            <w:pPr>
              <w:pStyle w:val="TableParagraph"/>
              <w:spacing w:line="250" w:lineRule="exact" w:before="4"/>
              <w:ind w:left="105"/>
              <w:rPr>
                <w:sz w:val="21"/>
              </w:rPr>
            </w:pPr>
            <w:r>
              <w:rPr>
                <w:spacing w:val="25"/>
                <w:sz w:val="21"/>
              </w:rPr>
              <w:t>进出口有</w:t>
            </w:r>
          </w:p>
        </w:tc>
        <w:tc>
          <w:tcPr>
            <w:tcW w:w="1162" w:type="dxa"/>
          </w:tcPr>
          <w:p>
            <w:pPr>
              <w:pStyle w:val="TableParagraph"/>
              <w:spacing w:before="137"/>
              <w:ind w:left="371"/>
              <w:rPr>
                <w:sz w:val="21"/>
              </w:rPr>
            </w:pPr>
            <w:r>
              <w:rPr>
                <w:sz w:val="21"/>
              </w:rPr>
              <w:t>吴兴 </w:t>
            </w:r>
          </w:p>
        </w:tc>
        <w:tc>
          <w:tcPr>
            <w:tcW w:w="1165" w:type="dxa"/>
          </w:tcPr>
          <w:p>
            <w:pPr>
              <w:pStyle w:val="TableParagraph"/>
              <w:spacing w:before="1"/>
              <w:ind w:left="107"/>
              <w:rPr>
                <w:sz w:val="21"/>
              </w:rPr>
            </w:pPr>
            <w:r>
              <w:rPr>
                <w:sz w:val="21"/>
              </w:rPr>
              <w:t>1997</w:t>
            </w:r>
            <w:r>
              <w:rPr>
                <w:spacing w:val="1"/>
                <w:sz w:val="21"/>
              </w:rPr>
              <w:t> 年 </w:t>
            </w:r>
            <w:r>
              <w:rPr>
                <w:sz w:val="21"/>
              </w:rPr>
              <w:t>6</w:t>
            </w:r>
          </w:p>
          <w:p>
            <w:pPr>
              <w:pStyle w:val="TableParagraph"/>
              <w:spacing w:line="250" w:lineRule="exact" w:before="4"/>
              <w:ind w:left="107"/>
              <w:rPr>
                <w:sz w:val="21"/>
              </w:rPr>
            </w:pPr>
            <w:r>
              <w:rPr>
                <w:spacing w:val="-27"/>
                <w:sz w:val="21"/>
              </w:rPr>
              <w:t>月 </w:t>
            </w:r>
            <w:r>
              <w:rPr>
                <w:sz w:val="21"/>
              </w:rPr>
              <w:t>3</w:t>
            </w:r>
            <w:r>
              <w:rPr>
                <w:spacing w:val="-27"/>
                <w:sz w:val="21"/>
              </w:rPr>
              <w:t> 日</w:t>
            </w:r>
            <w:r>
              <w:rPr>
                <w:sz w:val="21"/>
              </w:rPr>
              <w:t> </w:t>
            </w:r>
          </w:p>
        </w:tc>
        <w:tc>
          <w:tcPr>
            <w:tcW w:w="1308" w:type="dxa"/>
          </w:tcPr>
          <w:p>
            <w:pPr>
              <w:pStyle w:val="TableParagraph"/>
              <w:spacing w:before="1"/>
              <w:ind w:left="106"/>
              <w:rPr>
                <w:sz w:val="21"/>
              </w:rPr>
            </w:pPr>
            <w:r>
              <w:rPr>
                <w:sz w:val="21"/>
              </w:rPr>
              <w:t>9133078314</w:t>
            </w:r>
          </w:p>
          <w:p>
            <w:pPr>
              <w:pStyle w:val="TableParagraph"/>
              <w:spacing w:line="250" w:lineRule="exact" w:before="4"/>
              <w:ind w:left="106"/>
              <w:rPr>
                <w:sz w:val="21"/>
              </w:rPr>
            </w:pPr>
            <w:r>
              <w:rPr>
                <w:sz w:val="21"/>
              </w:rPr>
              <w:t>7584194H </w:t>
            </w:r>
          </w:p>
        </w:tc>
        <w:tc>
          <w:tcPr>
            <w:tcW w:w="1455" w:type="dxa"/>
          </w:tcPr>
          <w:p>
            <w:pPr>
              <w:pStyle w:val="TableParagraph"/>
              <w:spacing w:before="137"/>
              <w:ind w:left="226" w:right="23"/>
              <w:jc w:val="center"/>
              <w:rPr>
                <w:sz w:val="21"/>
              </w:rPr>
            </w:pPr>
            <w:r>
              <w:rPr>
                <w:sz w:val="21"/>
              </w:rPr>
              <w:t>435,000,000 </w:t>
            </w:r>
          </w:p>
        </w:tc>
        <w:tc>
          <w:tcPr>
            <w:tcW w:w="3634" w:type="dxa"/>
          </w:tcPr>
          <w:p>
            <w:pPr>
              <w:pStyle w:val="TableParagraph"/>
              <w:spacing w:before="116"/>
              <w:ind w:left="106" w:right="-15"/>
              <w:jc w:val="center"/>
              <w:rPr>
                <w:sz w:val="21"/>
              </w:rPr>
            </w:pPr>
            <w:r>
              <w:rPr>
                <w:spacing w:val="-3"/>
                <w:sz w:val="21"/>
              </w:rPr>
              <w:t>一般项目：货物进出口；技术进出口；</w:t>
            </w:r>
          </w:p>
        </w:tc>
      </w:tr>
    </w:tbl>
    <w:p>
      <w:pPr>
        <w:spacing w:after="0"/>
        <w:jc w:val="center"/>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1162"/>
        <w:gridCol w:w="1165"/>
        <w:gridCol w:w="1308"/>
        <w:gridCol w:w="1455"/>
        <w:gridCol w:w="3634"/>
      </w:tblGrid>
      <w:tr>
        <w:trPr>
          <w:trHeight w:val="6266" w:hRule="atLeast"/>
        </w:trPr>
        <w:tc>
          <w:tcPr>
            <w:tcW w:w="1167" w:type="dxa"/>
            <w:tcBorders>
              <w:left w:val="single" w:sz="6" w:space="0" w:color="000000"/>
            </w:tcBorders>
          </w:tcPr>
          <w:p>
            <w:pPr>
              <w:pStyle w:val="TableParagraph"/>
              <w:spacing w:before="3"/>
              <w:ind w:left="105"/>
              <w:rPr>
                <w:sz w:val="21"/>
              </w:rPr>
            </w:pPr>
            <w:r>
              <w:rPr>
                <w:sz w:val="21"/>
              </w:rPr>
              <w:t>限公司 </w:t>
            </w:r>
          </w:p>
        </w:tc>
        <w:tc>
          <w:tcPr>
            <w:tcW w:w="1162" w:type="dxa"/>
          </w:tcPr>
          <w:p>
            <w:pPr>
              <w:pStyle w:val="TableParagraph"/>
              <w:spacing w:before="0"/>
              <w:rPr>
                <w:rFonts w:ascii="Times New Roman"/>
                <w:sz w:val="20"/>
              </w:rPr>
            </w:pPr>
          </w:p>
        </w:tc>
        <w:tc>
          <w:tcPr>
            <w:tcW w:w="1165" w:type="dxa"/>
          </w:tcPr>
          <w:p>
            <w:pPr>
              <w:pStyle w:val="TableParagraph"/>
              <w:spacing w:before="0"/>
              <w:rPr>
                <w:rFonts w:ascii="Times New Roman"/>
                <w:sz w:val="20"/>
              </w:rPr>
            </w:pPr>
          </w:p>
        </w:tc>
        <w:tc>
          <w:tcPr>
            <w:tcW w:w="1308" w:type="dxa"/>
          </w:tcPr>
          <w:p>
            <w:pPr>
              <w:pStyle w:val="TableParagraph"/>
              <w:spacing w:before="0"/>
              <w:rPr>
                <w:rFonts w:ascii="Times New Roman"/>
                <w:sz w:val="20"/>
              </w:rPr>
            </w:pPr>
          </w:p>
        </w:tc>
        <w:tc>
          <w:tcPr>
            <w:tcW w:w="1455" w:type="dxa"/>
          </w:tcPr>
          <w:p>
            <w:pPr>
              <w:pStyle w:val="TableParagraph"/>
              <w:spacing w:before="0"/>
              <w:rPr>
                <w:rFonts w:ascii="Times New Roman"/>
                <w:sz w:val="20"/>
              </w:rPr>
            </w:pPr>
          </w:p>
        </w:tc>
        <w:tc>
          <w:tcPr>
            <w:tcW w:w="3634" w:type="dxa"/>
          </w:tcPr>
          <w:p>
            <w:pPr>
              <w:pStyle w:val="TableParagraph"/>
              <w:spacing w:line="278" w:lineRule="auto" w:before="3"/>
              <w:ind w:left="106" w:right="-15"/>
              <w:rPr>
                <w:sz w:val="21"/>
              </w:rPr>
            </w:pPr>
            <w:r>
              <w:rPr>
                <w:sz w:val="21"/>
              </w:rPr>
              <w:t>食品销售（仅销售预包装食品）；食用农产品批发；高性能有色金属及合金材料销售；林业产品销售；服装服饰批发；电子元器件批发；塑料制品销售；数字文化创意技术装备销售；</w:t>
            </w:r>
            <w:r>
              <w:rPr>
                <w:spacing w:val="1"/>
                <w:sz w:val="21"/>
              </w:rPr>
              <w:t> </w:t>
            </w:r>
            <w:r>
              <w:rPr>
                <w:sz w:val="21"/>
              </w:rPr>
              <w:t>工艺美术品及收藏品批发（象牙及其制品除外）；机械设备销售；仪器仪表销售；针纺织品及原料销售；化工产品销售（不含许可类化工产品）；</w:t>
            </w:r>
            <w:r>
              <w:rPr>
                <w:spacing w:val="1"/>
                <w:sz w:val="21"/>
              </w:rPr>
              <w:t> </w:t>
            </w:r>
            <w:r>
              <w:rPr>
                <w:spacing w:val="-7"/>
                <w:sz w:val="21"/>
              </w:rPr>
              <w:t>金属材料销售；非金属矿及制品销售；</w:t>
            </w:r>
            <w:r>
              <w:rPr>
                <w:spacing w:val="-102"/>
                <w:sz w:val="21"/>
              </w:rPr>
              <w:t> </w:t>
            </w:r>
            <w:r>
              <w:rPr>
                <w:sz w:val="21"/>
              </w:rPr>
              <w:t>石油制品销售（不含危险化学品）；</w:t>
            </w:r>
            <w:r>
              <w:rPr>
                <w:spacing w:val="1"/>
                <w:sz w:val="21"/>
              </w:rPr>
              <w:t> </w:t>
            </w:r>
            <w:r>
              <w:rPr>
                <w:sz w:val="21"/>
              </w:rPr>
              <w:t>金属矿石销售；家用电器销售；五金产品批发；第二类医疗器械销售；日用百货销售；建筑材料销售(除依法须经批准的项目外，凭营业执照依法自主开展经营活动)。许可项目：危险化</w:t>
            </w:r>
            <w:r>
              <w:rPr>
                <w:spacing w:val="-8"/>
                <w:sz w:val="21"/>
              </w:rPr>
              <w:t>学品经营；农药批发(依法须经批准的</w:t>
            </w:r>
            <w:r>
              <w:rPr>
                <w:sz w:val="21"/>
              </w:rPr>
              <w:t>项目，经相关部门批准后方可开展经营活动，具体经营项目以审批结果为准)。 </w:t>
            </w:r>
          </w:p>
        </w:tc>
      </w:tr>
      <w:tr>
        <w:trPr>
          <w:trHeight w:val="395" w:hRule="atLeast"/>
        </w:trPr>
        <w:tc>
          <w:tcPr>
            <w:tcW w:w="1167" w:type="dxa"/>
            <w:tcBorders>
              <w:left w:val="single" w:sz="6" w:space="0" w:color="000000"/>
            </w:tcBorders>
          </w:tcPr>
          <w:p>
            <w:pPr>
              <w:pStyle w:val="TableParagraph"/>
              <w:ind w:left="105"/>
              <w:rPr>
                <w:sz w:val="21"/>
              </w:rPr>
            </w:pPr>
            <w:r>
              <w:rPr>
                <w:spacing w:val="-1"/>
                <w:sz w:val="21"/>
              </w:rPr>
              <w:t>情况说明</w:t>
            </w:r>
            <w:r>
              <w:rPr>
                <w:sz w:val="21"/>
              </w:rPr>
              <w:t> </w:t>
            </w:r>
          </w:p>
        </w:tc>
        <w:tc>
          <w:tcPr>
            <w:tcW w:w="8724" w:type="dxa"/>
            <w:gridSpan w:val="5"/>
          </w:tcPr>
          <w:p>
            <w:pPr>
              <w:pStyle w:val="TableParagraph"/>
              <w:ind w:left="107"/>
              <w:rPr>
                <w:sz w:val="21"/>
              </w:rPr>
            </w:pPr>
            <w:r>
              <w:rPr>
                <w:sz w:val="21"/>
              </w:rPr>
              <w:t>无 </w:t>
            </w:r>
          </w:p>
        </w:tc>
      </w:tr>
    </w:tbl>
    <w:p>
      <w:pPr>
        <w:pStyle w:val="BodyText"/>
        <w:spacing w:before="1"/>
        <w:ind w:left="1498"/>
      </w:pPr>
      <w:r>
        <w:rPr>
          <w:w w:val="100"/>
        </w:rPr>
        <w:t> </w:t>
      </w:r>
    </w:p>
    <w:p>
      <w:pPr>
        <w:pStyle w:val="BodyText"/>
        <w:spacing w:before="64"/>
        <w:ind w:left="1498"/>
      </w:pPr>
      <w:r>
        <w:rPr>
          <w:spacing w:val="-9"/>
        </w:rPr>
        <w:t>七、 股份限制减持情况说明</w:t>
      </w:r>
    </w:p>
    <w:p>
      <w:pPr>
        <w:pStyle w:val="BodyText"/>
        <w:spacing w:before="63"/>
        <w:ind w:left="1498"/>
      </w:pPr>
      <w:r>
        <w:rPr>
          <w:spacing w:val="-1"/>
        </w:rPr>
        <w:t>□适用 √不适用</w:t>
      </w:r>
      <w:r>
        <w:rPr>
          <w:spacing w:val="-3"/>
        </w:rPr>
        <w:t> </w:t>
      </w:r>
      <w:r>
        <w:rPr/>
        <w:t> </w:t>
      </w:r>
    </w:p>
    <w:p>
      <w:pPr>
        <w:pStyle w:val="BodyText"/>
        <w:spacing w:before="5"/>
        <w:ind w:left="1498"/>
      </w:pPr>
      <w:r>
        <w:rPr>
          <w:w w:val="100"/>
        </w:rPr>
        <w:t> </w:t>
      </w:r>
    </w:p>
    <w:p>
      <w:pPr>
        <w:pStyle w:val="BodyText"/>
        <w:spacing w:before="62"/>
        <w:ind w:left="1498"/>
      </w:pPr>
      <w:r>
        <w:rPr>
          <w:spacing w:val="-9"/>
        </w:rPr>
        <w:t>八、 股份回购在报告期的具体实施情况</w:t>
      </w:r>
    </w:p>
    <w:p>
      <w:pPr>
        <w:pStyle w:val="BodyText"/>
        <w:spacing w:before="64"/>
        <w:ind w:left="1498"/>
      </w:pPr>
      <w:r>
        <w:rPr>
          <w:spacing w:val="-1"/>
        </w:rPr>
        <w:t>□适用 √不适用</w:t>
      </w:r>
      <w:r>
        <w:rPr>
          <w:spacing w:val="-3"/>
        </w:rPr>
        <w:t> </w:t>
      </w:r>
      <w:r>
        <w:rPr/>
        <w:t> </w:t>
      </w:r>
    </w:p>
    <w:p>
      <w:pPr>
        <w:pStyle w:val="BodyText"/>
        <w:spacing w:before="2"/>
        <w:ind w:left="1498"/>
      </w:pPr>
      <w:r>
        <w:rPr>
          <w:w w:val="100"/>
        </w:rPr>
        <w:t> </w:t>
      </w:r>
    </w:p>
    <w:p>
      <w:pPr>
        <w:pStyle w:val="BodyText"/>
        <w:spacing w:before="5"/>
        <w:ind w:left="1498"/>
      </w:pPr>
      <w:r>
        <w:rPr>
          <w:w w:val="100"/>
        </w:rPr>
        <w:t> </w:t>
      </w:r>
    </w:p>
    <w:p>
      <w:pPr>
        <w:pStyle w:val="Heading1"/>
        <w:spacing w:line="482" w:lineRule="exact"/>
        <w:ind w:left="4299"/>
        <w:jc w:val="left"/>
      </w:pPr>
      <w:bookmarkStart w:name="_bookmark7" w:id="11"/>
      <w:bookmarkEnd w:id="11"/>
      <w:r>
        <w:rPr>
          <w:b w:val="0"/>
        </w:rPr>
      </w:r>
      <w:r>
        <w:rPr/>
        <w:t>第八节      优先股相关情况</w:t>
      </w:r>
    </w:p>
    <w:p>
      <w:pPr>
        <w:pStyle w:val="BodyText"/>
        <w:spacing w:before="3"/>
        <w:ind w:left="0"/>
        <w:rPr>
          <w:rFonts w:ascii="Microsoft JhengHei"/>
          <w:b/>
          <w:sz w:val="6"/>
        </w:rPr>
      </w:pPr>
    </w:p>
    <w:p>
      <w:pPr>
        <w:pStyle w:val="BodyText"/>
        <w:spacing w:before="72"/>
        <w:ind w:left="1498"/>
      </w:pPr>
      <w:r>
        <w:rPr>
          <w:spacing w:val="-1"/>
        </w:rPr>
        <w:t>□适用 √不适用</w:t>
      </w:r>
      <w:r>
        <w:rPr>
          <w:spacing w:val="-3"/>
        </w:rPr>
        <w:t> </w:t>
      </w:r>
      <w:r>
        <w:rPr/>
        <w:t> </w:t>
      </w:r>
    </w:p>
    <w:p>
      <w:pPr>
        <w:pStyle w:val="BodyText"/>
        <w:spacing w:before="4"/>
        <w:ind w:left="1498"/>
      </w:pPr>
      <w:r>
        <w:rPr>
          <w:w w:val="100"/>
        </w:rPr>
        <w:t> </w:t>
      </w:r>
    </w:p>
    <w:p>
      <w:pPr>
        <w:pStyle w:val="BodyText"/>
        <w:spacing w:before="2"/>
        <w:ind w:left="1498"/>
      </w:pPr>
      <w:r>
        <w:rPr>
          <w:w w:val="100"/>
        </w:rPr>
        <w:t> </w:t>
      </w:r>
    </w:p>
    <w:p>
      <w:pPr>
        <w:spacing w:after="0"/>
        <w:sectPr>
          <w:pgSz w:w="11910" w:h="16840"/>
          <w:pgMar w:header="880" w:footer="1194" w:top="1460" w:bottom="1380" w:left="300" w:right="600"/>
        </w:sectPr>
      </w:pPr>
    </w:p>
    <w:p>
      <w:pPr>
        <w:pStyle w:val="Heading1"/>
        <w:spacing w:before="26"/>
        <w:ind w:left="4441"/>
        <w:jc w:val="left"/>
      </w:pPr>
      <w:bookmarkStart w:name="_bookmark8" w:id="12"/>
      <w:bookmarkEnd w:id="12"/>
      <w:r>
        <w:rPr>
          <w:b w:val="0"/>
        </w:rPr>
      </w:r>
      <w:r>
        <w:rPr/>
        <w:t>第九节      债券相关情况</w:t>
      </w:r>
    </w:p>
    <w:p>
      <w:pPr>
        <w:pStyle w:val="BodyText"/>
        <w:spacing w:before="186"/>
        <w:ind w:left="1498"/>
      </w:pPr>
      <w:r>
        <w:rPr/>
        <w:t>一、企业债券、公司债券和非金融企业债务融资工具 </w:t>
      </w:r>
    </w:p>
    <w:p>
      <w:pPr>
        <w:pStyle w:val="BodyText"/>
        <w:spacing w:before="64"/>
        <w:ind w:left="1498"/>
      </w:pPr>
      <w:r>
        <w:rPr>
          <w:spacing w:val="-1"/>
        </w:rPr>
        <w:t>□适用 √不适用</w:t>
      </w:r>
      <w:r>
        <w:rPr>
          <w:spacing w:val="-3"/>
        </w:rPr>
        <w:t> </w:t>
      </w:r>
      <w:r>
        <w:rPr/>
        <w:t> </w:t>
      </w:r>
    </w:p>
    <w:p>
      <w:pPr>
        <w:pStyle w:val="BodyText"/>
        <w:spacing w:before="2"/>
        <w:ind w:left="1498"/>
      </w:pPr>
      <w:r>
        <w:rPr>
          <w:w w:val="100"/>
        </w:rPr>
        <w:t> </w:t>
      </w:r>
    </w:p>
    <w:p>
      <w:pPr>
        <w:pStyle w:val="BodyText"/>
        <w:spacing w:before="65"/>
        <w:ind w:left="1498"/>
      </w:pPr>
      <w:r>
        <w:rPr/>
        <w:t>二、可转换公司债券情况 </w:t>
      </w:r>
    </w:p>
    <w:p>
      <w:pPr>
        <w:pStyle w:val="BodyText"/>
        <w:spacing w:before="62"/>
        <w:ind w:left="1498"/>
      </w:pPr>
      <w:r>
        <w:rPr>
          <w:spacing w:val="-1"/>
        </w:rPr>
        <w:t>□适用 √不适用</w:t>
      </w:r>
      <w:r>
        <w:rPr>
          <w:spacing w:val="-3"/>
        </w:rPr>
        <w:t> </w:t>
      </w:r>
      <w:r>
        <w:rPr/>
        <w:t> </w:t>
      </w:r>
    </w:p>
    <w:p>
      <w:pPr>
        <w:pStyle w:val="BodyText"/>
        <w:spacing w:before="4"/>
        <w:ind w:left="1498"/>
      </w:pPr>
      <w:r>
        <w:rPr>
          <w:w w:val="100"/>
        </w:rPr>
        <w:t> </w:t>
      </w:r>
    </w:p>
    <w:p>
      <w:pPr>
        <w:pStyle w:val="BodyText"/>
        <w:spacing w:before="79"/>
        <w:ind w:left="1498"/>
      </w:pPr>
      <w:r>
        <w:rPr>
          <w:w w:val="100"/>
        </w:rPr>
        <w:t> </w:t>
      </w:r>
    </w:p>
    <w:p>
      <w:pPr>
        <w:pStyle w:val="Heading1"/>
        <w:spacing w:line="494" w:lineRule="exact"/>
        <w:ind w:left="1648" w:right="826"/>
      </w:pPr>
      <w:bookmarkStart w:name="_bookmark9" w:id="13"/>
      <w:bookmarkEnd w:id="13"/>
      <w:r>
        <w:rPr>
          <w:b w:val="0"/>
        </w:rPr>
      </w:r>
      <w:r>
        <w:rPr/>
        <w:t>第十节      财务报告</w:t>
      </w:r>
    </w:p>
    <w:p>
      <w:pPr>
        <w:pStyle w:val="BodyText"/>
        <w:spacing w:before="3"/>
        <w:ind w:left="0"/>
        <w:rPr>
          <w:rFonts w:ascii="Microsoft JhengHei"/>
          <w:b/>
          <w:sz w:val="6"/>
        </w:rPr>
      </w:pPr>
    </w:p>
    <w:p>
      <w:pPr>
        <w:spacing w:after="0"/>
        <w:rPr>
          <w:rFonts w:ascii="Microsoft JhengHei"/>
          <w:sz w:val="6"/>
        </w:rPr>
        <w:sectPr>
          <w:pgSz w:w="11910" w:h="16840"/>
          <w:pgMar w:header="880" w:footer="1194" w:top="1460" w:bottom="1380" w:left="300" w:right="600"/>
        </w:sectPr>
      </w:pPr>
    </w:p>
    <w:p>
      <w:pPr>
        <w:pStyle w:val="BodyText"/>
        <w:spacing w:before="72"/>
        <w:ind w:left="1498"/>
      </w:pPr>
      <w:r>
        <w:rPr>
          <w:spacing w:val="-17"/>
        </w:rPr>
        <w:t>一、 审计报告</w:t>
      </w:r>
      <w:r>
        <w:rPr/>
        <w:t> </w:t>
      </w:r>
    </w:p>
    <w:p>
      <w:pPr>
        <w:pStyle w:val="BodyText"/>
        <w:spacing w:before="65"/>
        <w:ind w:left="1498"/>
      </w:pPr>
      <w:r>
        <w:rPr>
          <w:spacing w:val="-1"/>
        </w:rPr>
        <w:t>□适用 √不适用</w:t>
      </w:r>
      <w:r>
        <w:rPr>
          <w:spacing w:val="-3"/>
        </w:rPr>
        <w:t> </w:t>
      </w:r>
      <w:r>
        <w:rPr/>
        <w:t> </w:t>
      </w:r>
    </w:p>
    <w:p>
      <w:pPr>
        <w:pStyle w:val="BodyText"/>
        <w:spacing w:before="2"/>
        <w:ind w:left="1498"/>
      </w:pPr>
      <w:r>
        <w:rPr>
          <w:w w:val="100"/>
        </w:rPr>
        <w:t> </w:t>
      </w:r>
    </w:p>
    <w:p>
      <w:pPr>
        <w:pStyle w:val="BodyText"/>
        <w:spacing w:before="64"/>
        <w:ind w:left="1498"/>
      </w:pPr>
      <w:r>
        <w:rPr>
          <w:spacing w:val="-17"/>
        </w:rPr>
        <w:t>二、 财务报表</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24"/>
        </w:rPr>
      </w:pPr>
    </w:p>
    <w:p>
      <w:pPr>
        <w:pStyle w:val="BodyText"/>
        <w:spacing w:line="297" w:lineRule="auto"/>
        <w:ind w:left="1498" w:right="4117" w:firstLine="127"/>
      </w:pPr>
      <w:r>
        <w:rPr/>
        <w:t>合并资产负债表2023</w:t>
      </w:r>
      <w:r>
        <w:rPr>
          <w:spacing w:val="-37"/>
        </w:rPr>
        <w:t> 年 </w:t>
      </w:r>
      <w:r>
        <w:rPr/>
        <w:t>12</w:t>
      </w:r>
      <w:r>
        <w:rPr>
          <w:spacing w:val="-36"/>
        </w:rPr>
        <w:t> 月 </w:t>
      </w:r>
      <w:r>
        <w:rPr/>
        <w:t>31</w:t>
      </w:r>
      <w:r>
        <w:rPr>
          <w:spacing w:val="-27"/>
        </w:rPr>
        <w:t> 日</w:t>
      </w:r>
      <w:r>
        <w:rPr/>
        <w:t> </w:t>
      </w:r>
    </w:p>
    <w:p>
      <w:pPr>
        <w:spacing w:after="0" w:line="297" w:lineRule="auto"/>
        <w:sectPr>
          <w:type w:val="continuous"/>
          <w:pgSz w:w="11910" w:h="16840"/>
          <w:pgMar w:top="780" w:bottom="280" w:left="300" w:right="600"/>
          <w:cols w:num="2" w:equalWidth="0">
            <w:col w:w="3324" w:space="226"/>
            <w:col w:w="7460"/>
          </w:cols>
        </w:sectPr>
      </w:pPr>
    </w:p>
    <w:p>
      <w:pPr>
        <w:pStyle w:val="BodyText"/>
        <w:spacing w:line="212" w:lineRule="exact"/>
        <w:ind w:left="1498"/>
      </w:pPr>
      <w:r>
        <w:rPr>
          <w:spacing w:val="-1"/>
        </w:rPr>
        <w:t>编制单位: 横店集团得邦照明股份有限公司</w:t>
      </w:r>
      <w:r>
        <w:rPr/>
        <w:t> </w:t>
      </w:r>
    </w:p>
    <w:p>
      <w:pPr>
        <w:pStyle w:val="BodyText"/>
        <w:spacing w:before="4"/>
        <w:ind w:left="8231"/>
      </w:pPr>
      <w:r>
        <w:rPr>
          <w:spacing w:val="7"/>
        </w:rPr>
        <w:t>单位:元 币种:人民币</w:t>
      </w:r>
      <w:r>
        <w:rPr/>
        <w:t> </w:t>
      </w: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2" w:lineRule="exact" w:before="1"/>
              <w:ind w:left="1293" w:right="1176"/>
              <w:jc w:val="center"/>
              <w:rPr>
                <w:sz w:val="21"/>
              </w:rPr>
            </w:pPr>
            <w:r>
              <w:rPr>
                <w:sz w:val="21"/>
              </w:rPr>
              <w:t>项目 </w:t>
            </w:r>
          </w:p>
        </w:tc>
        <w:tc>
          <w:tcPr>
            <w:tcW w:w="1132" w:type="dxa"/>
          </w:tcPr>
          <w:p>
            <w:pPr>
              <w:pStyle w:val="TableParagraph"/>
              <w:spacing w:line="252" w:lineRule="exact" w:before="1"/>
              <w:ind w:left="352"/>
              <w:rPr>
                <w:sz w:val="21"/>
              </w:rPr>
            </w:pPr>
            <w:r>
              <w:rPr>
                <w:sz w:val="21"/>
              </w:rPr>
              <w:t>附注 </w:t>
            </w:r>
          </w:p>
        </w:tc>
        <w:tc>
          <w:tcPr>
            <w:tcW w:w="2551" w:type="dxa"/>
          </w:tcPr>
          <w:p>
            <w:pPr>
              <w:pStyle w:val="TableParagraph"/>
              <w:spacing w:line="252" w:lineRule="exact" w:before="1"/>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2" w:lineRule="exact" w:before="1"/>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0" w:hRule="atLeast"/>
        </w:trPr>
        <w:tc>
          <w:tcPr>
            <w:tcW w:w="9038" w:type="dxa"/>
            <w:gridSpan w:val="4"/>
          </w:tcPr>
          <w:p>
            <w:pPr>
              <w:pStyle w:val="TableParagraph"/>
              <w:spacing w:line="250" w:lineRule="exact" w:before="1"/>
              <w:ind w:left="107"/>
              <w:rPr>
                <w:sz w:val="21"/>
              </w:rPr>
            </w:pPr>
            <w:r>
              <w:rPr>
                <w:sz w:val="21"/>
              </w:rPr>
              <w:t>流动资产：</w:t>
            </w:r>
            <w:r>
              <w:rPr>
                <w:color w:val="FF00FF"/>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货币资金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2,485,517,849.30 </w:t>
            </w:r>
          </w:p>
        </w:tc>
        <w:tc>
          <w:tcPr>
            <w:tcW w:w="2410" w:type="dxa"/>
          </w:tcPr>
          <w:p>
            <w:pPr>
              <w:pStyle w:val="TableParagraph"/>
              <w:spacing w:line="250" w:lineRule="exact" w:before="3"/>
              <w:ind w:right="-15"/>
              <w:jc w:val="right"/>
              <w:rPr>
                <w:sz w:val="21"/>
              </w:rPr>
            </w:pPr>
            <w:r>
              <w:rPr>
                <w:sz w:val="21"/>
              </w:rPr>
              <w:t>1,711,972,717.89 </w:t>
            </w:r>
          </w:p>
        </w:tc>
      </w:tr>
      <w:tr>
        <w:trPr>
          <w:trHeight w:val="272" w:hRule="atLeast"/>
        </w:trPr>
        <w:tc>
          <w:tcPr>
            <w:tcW w:w="2945" w:type="dxa"/>
          </w:tcPr>
          <w:p>
            <w:pPr>
              <w:pStyle w:val="TableParagraph"/>
              <w:spacing w:line="252" w:lineRule="exact" w:before="1"/>
              <w:ind w:left="318"/>
              <w:rPr>
                <w:sz w:val="21"/>
              </w:rPr>
            </w:pPr>
            <w:r>
              <w:rPr>
                <w:sz w:val="21"/>
              </w:rPr>
              <w:t>结算备付金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拆出资金</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1" w:hRule="atLeast"/>
        </w:trPr>
        <w:tc>
          <w:tcPr>
            <w:tcW w:w="2945" w:type="dxa"/>
          </w:tcPr>
          <w:p>
            <w:pPr>
              <w:pStyle w:val="TableParagraph"/>
              <w:spacing w:line="250" w:lineRule="exact" w:before="1"/>
              <w:ind w:left="318"/>
              <w:rPr>
                <w:sz w:val="21"/>
              </w:rPr>
            </w:pPr>
            <w:r>
              <w:rPr>
                <w:spacing w:val="-1"/>
                <w:sz w:val="21"/>
              </w:rPr>
              <w:t>交易性金融资产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1,207,000.00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衍生金融资产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应收票据</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应收账款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1,115,073,656.59 </w:t>
            </w:r>
          </w:p>
        </w:tc>
        <w:tc>
          <w:tcPr>
            <w:tcW w:w="2410" w:type="dxa"/>
          </w:tcPr>
          <w:p>
            <w:pPr>
              <w:pStyle w:val="TableParagraph"/>
              <w:spacing w:line="252" w:lineRule="exact" w:before="1"/>
              <w:ind w:right="-15"/>
              <w:jc w:val="right"/>
              <w:rPr>
                <w:sz w:val="21"/>
              </w:rPr>
            </w:pPr>
            <w:r>
              <w:rPr>
                <w:sz w:val="21"/>
              </w:rPr>
              <w:t>1,189,835,390.68 </w:t>
            </w:r>
          </w:p>
        </w:tc>
      </w:tr>
      <w:tr>
        <w:trPr>
          <w:trHeight w:val="270" w:hRule="atLeast"/>
        </w:trPr>
        <w:tc>
          <w:tcPr>
            <w:tcW w:w="2945" w:type="dxa"/>
          </w:tcPr>
          <w:p>
            <w:pPr>
              <w:pStyle w:val="TableParagraph"/>
              <w:spacing w:line="250" w:lineRule="exact" w:before="1"/>
              <w:ind w:left="318"/>
              <w:rPr>
                <w:sz w:val="21"/>
              </w:rPr>
            </w:pPr>
            <w:r>
              <w:rPr>
                <w:spacing w:val="-1"/>
                <w:sz w:val="21"/>
              </w:rPr>
              <w:t>应收款项融资</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12,807,310.74 </w:t>
            </w:r>
          </w:p>
        </w:tc>
        <w:tc>
          <w:tcPr>
            <w:tcW w:w="2410" w:type="dxa"/>
          </w:tcPr>
          <w:p>
            <w:pPr>
              <w:pStyle w:val="TableParagraph"/>
              <w:spacing w:line="250" w:lineRule="exact" w:before="1"/>
              <w:ind w:right="-15"/>
              <w:jc w:val="right"/>
              <w:rPr>
                <w:sz w:val="21"/>
              </w:rPr>
            </w:pPr>
            <w:r>
              <w:rPr>
                <w:sz w:val="21"/>
              </w:rPr>
              <w:t>2,152,735.38 </w:t>
            </w:r>
          </w:p>
        </w:tc>
      </w:tr>
      <w:tr>
        <w:trPr>
          <w:trHeight w:val="272" w:hRule="atLeast"/>
        </w:trPr>
        <w:tc>
          <w:tcPr>
            <w:tcW w:w="2945" w:type="dxa"/>
          </w:tcPr>
          <w:p>
            <w:pPr>
              <w:pStyle w:val="TableParagraph"/>
              <w:spacing w:line="250" w:lineRule="exact" w:before="3"/>
              <w:ind w:left="318"/>
              <w:rPr>
                <w:sz w:val="21"/>
              </w:rPr>
            </w:pPr>
            <w:r>
              <w:rPr>
                <w:spacing w:val="-1"/>
                <w:sz w:val="21"/>
              </w:rPr>
              <w:t>预付款项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16,075,140.57 </w:t>
            </w:r>
          </w:p>
        </w:tc>
        <w:tc>
          <w:tcPr>
            <w:tcW w:w="2410" w:type="dxa"/>
          </w:tcPr>
          <w:p>
            <w:pPr>
              <w:pStyle w:val="TableParagraph"/>
              <w:spacing w:line="250" w:lineRule="exact" w:before="3"/>
              <w:ind w:right="-15"/>
              <w:jc w:val="right"/>
              <w:rPr>
                <w:sz w:val="21"/>
              </w:rPr>
            </w:pPr>
            <w:r>
              <w:rPr>
                <w:sz w:val="21"/>
              </w:rPr>
              <w:t>16,234,495.11 </w:t>
            </w:r>
          </w:p>
        </w:tc>
      </w:tr>
      <w:tr>
        <w:trPr>
          <w:trHeight w:val="273" w:hRule="atLeast"/>
        </w:trPr>
        <w:tc>
          <w:tcPr>
            <w:tcW w:w="2945" w:type="dxa"/>
          </w:tcPr>
          <w:p>
            <w:pPr>
              <w:pStyle w:val="TableParagraph"/>
              <w:spacing w:line="252" w:lineRule="exact" w:before="1"/>
              <w:ind w:left="318"/>
              <w:rPr>
                <w:sz w:val="21"/>
              </w:rPr>
            </w:pPr>
            <w:r>
              <w:rPr>
                <w:spacing w:val="-1"/>
                <w:sz w:val="21"/>
              </w:rPr>
              <w:t>应收保费</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应收分保账款</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应收分保合同准备金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z w:val="21"/>
              </w:rPr>
              <w:t>其他应收款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10,080,384.46 </w:t>
            </w:r>
          </w:p>
        </w:tc>
        <w:tc>
          <w:tcPr>
            <w:tcW w:w="2410" w:type="dxa"/>
          </w:tcPr>
          <w:p>
            <w:pPr>
              <w:pStyle w:val="TableParagraph"/>
              <w:spacing w:line="252" w:lineRule="exact" w:before="1"/>
              <w:ind w:right="-15"/>
              <w:jc w:val="right"/>
              <w:rPr>
                <w:sz w:val="21"/>
              </w:rPr>
            </w:pPr>
            <w:r>
              <w:rPr>
                <w:sz w:val="21"/>
              </w:rPr>
              <w:t>15,526,658.45 </w:t>
            </w:r>
          </w:p>
        </w:tc>
      </w:tr>
      <w:tr>
        <w:trPr>
          <w:trHeight w:val="272" w:hRule="atLeast"/>
        </w:trPr>
        <w:tc>
          <w:tcPr>
            <w:tcW w:w="2945" w:type="dxa"/>
          </w:tcPr>
          <w:p>
            <w:pPr>
              <w:pStyle w:val="TableParagraph"/>
              <w:spacing w:line="252" w:lineRule="exact" w:before="1"/>
              <w:ind w:left="318"/>
              <w:rPr>
                <w:sz w:val="21"/>
              </w:rPr>
            </w:pPr>
            <w:r>
              <w:rPr>
                <w:spacing w:val="-1"/>
                <w:sz w:val="21"/>
              </w:rPr>
              <w:t>其中：应收利息</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947"/>
              <w:rPr>
                <w:sz w:val="21"/>
              </w:rPr>
            </w:pPr>
            <w:r>
              <w:rPr>
                <w:spacing w:val="-1"/>
                <w:sz w:val="21"/>
              </w:rPr>
              <w:t>应收股利</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4"/>
              <w:ind w:left="318"/>
              <w:rPr>
                <w:sz w:val="21"/>
              </w:rPr>
            </w:pPr>
            <w:r>
              <w:rPr>
                <w:spacing w:val="-1"/>
                <w:sz w:val="21"/>
              </w:rPr>
              <w:t>买入返售金融资产</w:t>
            </w:r>
            <w:r>
              <w:rPr>
                <w:sz w:val="21"/>
              </w:rPr>
              <w:t> </w:t>
            </w:r>
          </w:p>
        </w:tc>
        <w:tc>
          <w:tcPr>
            <w:tcW w:w="1132" w:type="dxa"/>
          </w:tcPr>
          <w:p>
            <w:pPr>
              <w:pStyle w:val="TableParagraph"/>
              <w:spacing w:line="250" w:lineRule="exact" w:before="4"/>
              <w:ind w:left="105"/>
              <w:rPr>
                <w:sz w:val="21"/>
              </w:rPr>
            </w:pPr>
            <w:r>
              <w:rPr>
                <w:w w:val="100"/>
                <w:sz w:val="21"/>
              </w:rPr>
              <w:t> </w:t>
            </w:r>
          </w:p>
        </w:tc>
        <w:tc>
          <w:tcPr>
            <w:tcW w:w="2551" w:type="dxa"/>
          </w:tcPr>
          <w:p>
            <w:pPr>
              <w:pStyle w:val="TableParagraph"/>
              <w:spacing w:line="250" w:lineRule="exact" w:before="4"/>
              <w:ind w:right="-15"/>
              <w:jc w:val="right"/>
              <w:rPr>
                <w:sz w:val="21"/>
              </w:rPr>
            </w:pPr>
            <w:r>
              <w:rPr>
                <w:w w:val="100"/>
                <w:sz w:val="21"/>
              </w:rPr>
              <w:t> </w:t>
            </w:r>
          </w:p>
        </w:tc>
        <w:tc>
          <w:tcPr>
            <w:tcW w:w="2410" w:type="dxa"/>
          </w:tcPr>
          <w:p>
            <w:pPr>
              <w:pStyle w:val="TableParagraph"/>
              <w:spacing w:line="250" w:lineRule="exact" w:before="4"/>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z w:val="21"/>
              </w:rPr>
              <w:t>存货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526,962,911.04 </w:t>
            </w:r>
          </w:p>
        </w:tc>
        <w:tc>
          <w:tcPr>
            <w:tcW w:w="2410" w:type="dxa"/>
          </w:tcPr>
          <w:p>
            <w:pPr>
              <w:pStyle w:val="TableParagraph"/>
              <w:spacing w:line="252" w:lineRule="exact" w:before="1"/>
              <w:ind w:right="-15"/>
              <w:jc w:val="right"/>
              <w:rPr>
                <w:sz w:val="21"/>
              </w:rPr>
            </w:pPr>
            <w:r>
              <w:rPr>
                <w:sz w:val="21"/>
              </w:rPr>
              <w:t>653,836,820.40 </w:t>
            </w:r>
          </w:p>
        </w:tc>
      </w:tr>
      <w:tr>
        <w:trPr>
          <w:trHeight w:val="273" w:hRule="atLeast"/>
        </w:trPr>
        <w:tc>
          <w:tcPr>
            <w:tcW w:w="2945" w:type="dxa"/>
          </w:tcPr>
          <w:p>
            <w:pPr>
              <w:pStyle w:val="TableParagraph"/>
              <w:spacing w:line="252" w:lineRule="exact" w:before="1"/>
              <w:ind w:left="318"/>
              <w:rPr>
                <w:sz w:val="21"/>
              </w:rPr>
            </w:pPr>
            <w:r>
              <w:rPr>
                <w:spacing w:val="-1"/>
                <w:sz w:val="21"/>
              </w:rPr>
              <w:t>合同资产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62,621,557.70 </w:t>
            </w:r>
          </w:p>
        </w:tc>
        <w:tc>
          <w:tcPr>
            <w:tcW w:w="2410" w:type="dxa"/>
          </w:tcPr>
          <w:p>
            <w:pPr>
              <w:pStyle w:val="TableParagraph"/>
              <w:spacing w:line="252" w:lineRule="exact" w:before="1"/>
              <w:ind w:right="-15"/>
              <w:jc w:val="right"/>
              <w:rPr>
                <w:sz w:val="21"/>
              </w:rPr>
            </w:pPr>
            <w:r>
              <w:rPr>
                <w:sz w:val="21"/>
              </w:rPr>
              <w:t>49,829,115.27 </w:t>
            </w:r>
          </w:p>
        </w:tc>
      </w:tr>
      <w:tr>
        <w:trPr>
          <w:trHeight w:val="270" w:hRule="atLeast"/>
        </w:trPr>
        <w:tc>
          <w:tcPr>
            <w:tcW w:w="2945" w:type="dxa"/>
          </w:tcPr>
          <w:p>
            <w:pPr>
              <w:pStyle w:val="TableParagraph"/>
              <w:spacing w:line="250" w:lineRule="exact" w:before="1"/>
              <w:ind w:left="318"/>
              <w:rPr>
                <w:sz w:val="21"/>
              </w:rPr>
            </w:pPr>
            <w:r>
              <w:rPr>
                <w:spacing w:val="-1"/>
                <w:sz w:val="21"/>
              </w:rPr>
              <w:t>持有待售资产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一年内到期的非流动资产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21,200,901.52 </w:t>
            </w:r>
          </w:p>
        </w:tc>
        <w:tc>
          <w:tcPr>
            <w:tcW w:w="2410" w:type="dxa"/>
          </w:tcPr>
          <w:p>
            <w:pPr>
              <w:pStyle w:val="TableParagraph"/>
              <w:spacing w:line="250" w:lineRule="exact" w:before="3"/>
              <w:ind w:right="-15"/>
              <w:jc w:val="right"/>
              <w:rPr>
                <w:sz w:val="21"/>
              </w:rPr>
            </w:pPr>
            <w:r>
              <w:rPr>
                <w:sz w:val="21"/>
              </w:rPr>
              <w:t>38,983,479.25 </w:t>
            </w:r>
          </w:p>
        </w:tc>
      </w:tr>
      <w:tr>
        <w:trPr>
          <w:trHeight w:val="273" w:hRule="atLeast"/>
        </w:trPr>
        <w:tc>
          <w:tcPr>
            <w:tcW w:w="2945" w:type="dxa"/>
          </w:tcPr>
          <w:p>
            <w:pPr>
              <w:pStyle w:val="TableParagraph"/>
              <w:spacing w:line="252" w:lineRule="exact" w:before="1"/>
              <w:ind w:left="318"/>
              <w:rPr>
                <w:sz w:val="21"/>
              </w:rPr>
            </w:pPr>
            <w:r>
              <w:rPr>
                <w:spacing w:val="-1"/>
                <w:sz w:val="21"/>
              </w:rPr>
              <w:t>其他流动资产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115,646,691.89 </w:t>
            </w:r>
          </w:p>
        </w:tc>
        <w:tc>
          <w:tcPr>
            <w:tcW w:w="2410" w:type="dxa"/>
          </w:tcPr>
          <w:p>
            <w:pPr>
              <w:pStyle w:val="TableParagraph"/>
              <w:spacing w:line="252" w:lineRule="exact" w:before="1"/>
              <w:ind w:right="-15"/>
              <w:jc w:val="right"/>
              <w:rPr>
                <w:sz w:val="21"/>
              </w:rPr>
            </w:pPr>
            <w:r>
              <w:rPr>
                <w:sz w:val="21"/>
              </w:rPr>
              <w:t>100,225,280.69 </w:t>
            </w:r>
          </w:p>
        </w:tc>
      </w:tr>
      <w:tr>
        <w:trPr>
          <w:trHeight w:val="270" w:hRule="atLeast"/>
        </w:trPr>
        <w:tc>
          <w:tcPr>
            <w:tcW w:w="2945" w:type="dxa"/>
          </w:tcPr>
          <w:p>
            <w:pPr>
              <w:pStyle w:val="TableParagraph"/>
              <w:spacing w:line="250" w:lineRule="exact" w:before="1"/>
              <w:ind w:left="527"/>
              <w:rPr>
                <w:sz w:val="21"/>
              </w:rPr>
            </w:pPr>
            <w:r>
              <w:rPr>
                <w:spacing w:val="-1"/>
                <w:sz w:val="21"/>
              </w:rPr>
              <w:t>流动资产合计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4,367,193,403.81 </w:t>
            </w:r>
          </w:p>
        </w:tc>
        <w:tc>
          <w:tcPr>
            <w:tcW w:w="2410" w:type="dxa"/>
          </w:tcPr>
          <w:p>
            <w:pPr>
              <w:pStyle w:val="TableParagraph"/>
              <w:spacing w:line="250" w:lineRule="exact" w:before="1"/>
              <w:ind w:right="-15"/>
              <w:jc w:val="right"/>
              <w:rPr>
                <w:sz w:val="21"/>
              </w:rPr>
            </w:pPr>
            <w:r>
              <w:rPr>
                <w:sz w:val="21"/>
              </w:rPr>
              <w:t>3,778,596,693.12 </w:t>
            </w:r>
          </w:p>
        </w:tc>
      </w:tr>
      <w:tr>
        <w:trPr>
          <w:trHeight w:val="273" w:hRule="atLeast"/>
        </w:trPr>
        <w:tc>
          <w:tcPr>
            <w:tcW w:w="9038" w:type="dxa"/>
            <w:gridSpan w:val="4"/>
          </w:tcPr>
          <w:p>
            <w:pPr>
              <w:pStyle w:val="TableParagraph"/>
              <w:spacing w:line="250" w:lineRule="exact" w:before="3"/>
              <w:ind w:left="107"/>
              <w:rPr>
                <w:sz w:val="21"/>
              </w:rPr>
            </w:pPr>
            <w:r>
              <w:rPr>
                <w:sz w:val="21"/>
              </w:rPr>
              <w:t>非流动资产：</w:t>
            </w:r>
            <w:r>
              <w:rPr>
                <w:color w:val="0080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发放贷款和垫款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债权投资</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type w:val="continuous"/>
          <w:pgSz w:w="11910" w:h="16840"/>
          <w:pgMar w:top="780" w:bottom="280" w:left="300" w:right="600"/>
        </w:sectPr>
      </w:pPr>
    </w:p>
    <w:p>
      <w:pPr>
        <w:pStyle w:val="BodyText"/>
        <w:spacing w:before="9"/>
        <w:ind w:left="0"/>
        <w:rPr>
          <w:sz w:val="4"/>
        </w:rPr>
      </w:pP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其他债权投资</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z w:val="21"/>
              </w:rPr>
              <w:t>长期应收款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1,615,748.60 </w:t>
            </w:r>
          </w:p>
        </w:tc>
        <w:tc>
          <w:tcPr>
            <w:tcW w:w="2410" w:type="dxa"/>
          </w:tcPr>
          <w:p>
            <w:pPr>
              <w:pStyle w:val="TableParagraph"/>
              <w:spacing w:line="252" w:lineRule="exact" w:before="1"/>
              <w:ind w:right="-15"/>
              <w:jc w:val="right"/>
              <w:rPr>
                <w:sz w:val="21"/>
              </w:rPr>
            </w:pPr>
            <w:r>
              <w:rPr>
                <w:sz w:val="21"/>
              </w:rPr>
              <w:t>33,056,818.30 </w:t>
            </w:r>
          </w:p>
        </w:tc>
      </w:tr>
      <w:tr>
        <w:trPr>
          <w:trHeight w:val="272" w:hRule="atLeast"/>
        </w:trPr>
        <w:tc>
          <w:tcPr>
            <w:tcW w:w="2945" w:type="dxa"/>
          </w:tcPr>
          <w:p>
            <w:pPr>
              <w:pStyle w:val="TableParagraph"/>
              <w:spacing w:line="252" w:lineRule="exact" w:before="1"/>
              <w:ind w:left="318"/>
              <w:rPr>
                <w:sz w:val="21"/>
              </w:rPr>
            </w:pPr>
            <w:r>
              <w:rPr>
                <w:spacing w:val="-1"/>
                <w:sz w:val="21"/>
              </w:rPr>
              <w:t>长期股权投资</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62,047,964.30 </w:t>
            </w:r>
          </w:p>
        </w:tc>
        <w:tc>
          <w:tcPr>
            <w:tcW w:w="2410" w:type="dxa"/>
          </w:tcPr>
          <w:p>
            <w:pPr>
              <w:pStyle w:val="TableParagraph"/>
              <w:spacing w:line="252" w:lineRule="exact" w:before="1"/>
              <w:ind w:right="-15"/>
              <w:jc w:val="right"/>
              <w:rPr>
                <w:sz w:val="21"/>
              </w:rPr>
            </w:pPr>
            <w:r>
              <w:rPr>
                <w:sz w:val="21"/>
              </w:rPr>
              <w:t>53,690,985.84 </w:t>
            </w:r>
          </w:p>
        </w:tc>
      </w:tr>
      <w:tr>
        <w:trPr>
          <w:trHeight w:val="270" w:hRule="atLeast"/>
        </w:trPr>
        <w:tc>
          <w:tcPr>
            <w:tcW w:w="2945" w:type="dxa"/>
          </w:tcPr>
          <w:p>
            <w:pPr>
              <w:pStyle w:val="TableParagraph"/>
              <w:spacing w:line="250" w:lineRule="exact" w:before="1"/>
              <w:ind w:left="318"/>
              <w:rPr>
                <w:sz w:val="21"/>
              </w:rPr>
            </w:pPr>
            <w:r>
              <w:rPr>
                <w:spacing w:val="-1"/>
                <w:sz w:val="21"/>
              </w:rPr>
              <w:t>其他权益工具投资</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6,840,000.00 </w:t>
            </w:r>
          </w:p>
        </w:tc>
        <w:tc>
          <w:tcPr>
            <w:tcW w:w="2410" w:type="dxa"/>
          </w:tcPr>
          <w:p>
            <w:pPr>
              <w:pStyle w:val="TableParagraph"/>
              <w:spacing w:line="250" w:lineRule="exact" w:before="1"/>
              <w:ind w:right="-15"/>
              <w:jc w:val="right"/>
              <w:rPr>
                <w:sz w:val="21"/>
              </w:rPr>
            </w:pPr>
            <w:r>
              <w:rPr>
                <w:sz w:val="21"/>
              </w:rPr>
              <w:t>8,400,000.00 </w:t>
            </w:r>
          </w:p>
        </w:tc>
      </w:tr>
      <w:tr>
        <w:trPr>
          <w:trHeight w:val="272" w:hRule="atLeast"/>
        </w:trPr>
        <w:tc>
          <w:tcPr>
            <w:tcW w:w="2945" w:type="dxa"/>
          </w:tcPr>
          <w:p>
            <w:pPr>
              <w:pStyle w:val="TableParagraph"/>
              <w:spacing w:line="250" w:lineRule="exact" w:before="3"/>
              <w:ind w:left="318"/>
              <w:rPr>
                <w:sz w:val="21"/>
              </w:rPr>
            </w:pPr>
            <w:r>
              <w:rPr>
                <w:spacing w:val="-1"/>
                <w:sz w:val="21"/>
              </w:rPr>
              <w:t>其他非流动金融资产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200,000.00 </w:t>
            </w:r>
          </w:p>
        </w:tc>
        <w:tc>
          <w:tcPr>
            <w:tcW w:w="2410" w:type="dxa"/>
          </w:tcPr>
          <w:p>
            <w:pPr>
              <w:pStyle w:val="TableParagraph"/>
              <w:spacing w:line="250" w:lineRule="exact" w:before="3"/>
              <w:ind w:right="-15"/>
              <w:jc w:val="right"/>
              <w:rPr>
                <w:sz w:val="21"/>
              </w:rPr>
            </w:pPr>
            <w:r>
              <w:rPr>
                <w:sz w:val="21"/>
              </w:rPr>
              <w:t>250,000.00 </w:t>
            </w:r>
          </w:p>
        </w:tc>
      </w:tr>
      <w:tr>
        <w:trPr>
          <w:trHeight w:val="272" w:hRule="atLeast"/>
        </w:trPr>
        <w:tc>
          <w:tcPr>
            <w:tcW w:w="2945" w:type="dxa"/>
          </w:tcPr>
          <w:p>
            <w:pPr>
              <w:pStyle w:val="TableParagraph"/>
              <w:spacing w:line="252" w:lineRule="exact" w:before="1"/>
              <w:ind w:left="318"/>
              <w:rPr>
                <w:sz w:val="21"/>
              </w:rPr>
            </w:pPr>
            <w:r>
              <w:rPr>
                <w:spacing w:val="-1"/>
                <w:sz w:val="21"/>
              </w:rPr>
              <w:t>投资性房地产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固定资产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762,671,593.76 </w:t>
            </w:r>
          </w:p>
        </w:tc>
        <w:tc>
          <w:tcPr>
            <w:tcW w:w="2410" w:type="dxa"/>
          </w:tcPr>
          <w:p>
            <w:pPr>
              <w:pStyle w:val="TableParagraph"/>
              <w:spacing w:line="252" w:lineRule="exact" w:before="1"/>
              <w:ind w:right="-15"/>
              <w:jc w:val="right"/>
              <w:rPr>
                <w:sz w:val="21"/>
              </w:rPr>
            </w:pPr>
            <w:r>
              <w:rPr>
                <w:sz w:val="21"/>
              </w:rPr>
              <w:t>764,122,955.18 </w:t>
            </w:r>
          </w:p>
        </w:tc>
      </w:tr>
      <w:tr>
        <w:trPr>
          <w:trHeight w:val="270" w:hRule="atLeast"/>
        </w:trPr>
        <w:tc>
          <w:tcPr>
            <w:tcW w:w="2945" w:type="dxa"/>
          </w:tcPr>
          <w:p>
            <w:pPr>
              <w:pStyle w:val="TableParagraph"/>
              <w:spacing w:line="250" w:lineRule="exact" w:before="1"/>
              <w:ind w:left="318"/>
              <w:rPr>
                <w:sz w:val="21"/>
              </w:rPr>
            </w:pPr>
            <w:r>
              <w:rPr>
                <w:spacing w:val="-1"/>
                <w:sz w:val="21"/>
              </w:rPr>
              <w:t>在建工程</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sz w:val="21"/>
              </w:rPr>
              <w:t>23,973,797.62 </w:t>
            </w:r>
          </w:p>
        </w:tc>
      </w:tr>
      <w:tr>
        <w:trPr>
          <w:trHeight w:val="272" w:hRule="atLeast"/>
        </w:trPr>
        <w:tc>
          <w:tcPr>
            <w:tcW w:w="2945" w:type="dxa"/>
          </w:tcPr>
          <w:p>
            <w:pPr>
              <w:pStyle w:val="TableParagraph"/>
              <w:spacing w:line="252" w:lineRule="exact" w:before="1"/>
              <w:ind w:left="318"/>
              <w:rPr>
                <w:sz w:val="21"/>
              </w:rPr>
            </w:pPr>
            <w:r>
              <w:rPr>
                <w:spacing w:val="-1"/>
                <w:sz w:val="21"/>
              </w:rPr>
              <w:t>生产性生物资产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油气资产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z w:val="21"/>
              </w:rPr>
              <w:t>使用权资产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50,204,637.42 </w:t>
            </w:r>
          </w:p>
        </w:tc>
        <w:tc>
          <w:tcPr>
            <w:tcW w:w="2410" w:type="dxa"/>
          </w:tcPr>
          <w:p>
            <w:pPr>
              <w:pStyle w:val="TableParagraph"/>
              <w:spacing w:line="250" w:lineRule="exact" w:before="1"/>
              <w:ind w:right="-15"/>
              <w:jc w:val="right"/>
              <w:rPr>
                <w:sz w:val="21"/>
              </w:rPr>
            </w:pPr>
            <w:r>
              <w:rPr>
                <w:sz w:val="21"/>
              </w:rPr>
              <w:t>64,745,304.08 </w:t>
            </w:r>
          </w:p>
        </w:tc>
      </w:tr>
      <w:tr>
        <w:trPr>
          <w:trHeight w:val="273" w:hRule="atLeast"/>
        </w:trPr>
        <w:tc>
          <w:tcPr>
            <w:tcW w:w="2945" w:type="dxa"/>
          </w:tcPr>
          <w:p>
            <w:pPr>
              <w:pStyle w:val="TableParagraph"/>
              <w:spacing w:line="250" w:lineRule="exact" w:before="3"/>
              <w:ind w:left="318"/>
              <w:rPr>
                <w:sz w:val="21"/>
              </w:rPr>
            </w:pPr>
            <w:r>
              <w:rPr>
                <w:spacing w:val="-1"/>
                <w:sz w:val="21"/>
              </w:rPr>
              <w:t>无形资产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234,188,228.12 </w:t>
            </w:r>
          </w:p>
        </w:tc>
        <w:tc>
          <w:tcPr>
            <w:tcW w:w="2410" w:type="dxa"/>
          </w:tcPr>
          <w:p>
            <w:pPr>
              <w:pStyle w:val="TableParagraph"/>
              <w:spacing w:line="250" w:lineRule="exact" w:before="3"/>
              <w:ind w:right="-15"/>
              <w:jc w:val="right"/>
              <w:rPr>
                <w:sz w:val="21"/>
              </w:rPr>
            </w:pPr>
            <w:r>
              <w:rPr>
                <w:sz w:val="21"/>
              </w:rPr>
              <w:t>225,746,765.70 </w:t>
            </w:r>
          </w:p>
        </w:tc>
      </w:tr>
      <w:tr>
        <w:trPr>
          <w:trHeight w:val="272" w:hRule="atLeast"/>
        </w:trPr>
        <w:tc>
          <w:tcPr>
            <w:tcW w:w="2945" w:type="dxa"/>
          </w:tcPr>
          <w:p>
            <w:pPr>
              <w:pStyle w:val="TableParagraph"/>
              <w:spacing w:line="252" w:lineRule="exact" w:before="1"/>
              <w:ind w:left="318"/>
              <w:rPr>
                <w:sz w:val="21"/>
              </w:rPr>
            </w:pPr>
            <w:r>
              <w:rPr>
                <w:spacing w:val="-1"/>
                <w:sz w:val="21"/>
              </w:rPr>
              <w:t>开发支出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z w:val="21"/>
              </w:rPr>
              <w:t>商誉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长期待摊费用</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10,935,013.50 </w:t>
            </w:r>
          </w:p>
        </w:tc>
        <w:tc>
          <w:tcPr>
            <w:tcW w:w="2410" w:type="dxa"/>
          </w:tcPr>
          <w:p>
            <w:pPr>
              <w:pStyle w:val="TableParagraph"/>
              <w:spacing w:line="250" w:lineRule="exact" w:before="1"/>
              <w:ind w:right="-15"/>
              <w:jc w:val="right"/>
              <w:rPr>
                <w:sz w:val="21"/>
              </w:rPr>
            </w:pPr>
            <w:r>
              <w:rPr>
                <w:sz w:val="21"/>
              </w:rPr>
              <w:t>7,654,819.99 </w:t>
            </w:r>
          </w:p>
        </w:tc>
      </w:tr>
      <w:tr>
        <w:trPr>
          <w:trHeight w:val="272" w:hRule="atLeast"/>
        </w:trPr>
        <w:tc>
          <w:tcPr>
            <w:tcW w:w="2945" w:type="dxa"/>
          </w:tcPr>
          <w:p>
            <w:pPr>
              <w:pStyle w:val="TableParagraph"/>
              <w:spacing w:line="250" w:lineRule="exact" w:before="3"/>
              <w:ind w:left="318"/>
              <w:rPr>
                <w:sz w:val="21"/>
              </w:rPr>
            </w:pPr>
            <w:r>
              <w:rPr>
                <w:spacing w:val="-1"/>
                <w:sz w:val="21"/>
              </w:rPr>
              <w:t>递延所得税资产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45,538,768.08 </w:t>
            </w:r>
          </w:p>
        </w:tc>
        <w:tc>
          <w:tcPr>
            <w:tcW w:w="2410" w:type="dxa"/>
          </w:tcPr>
          <w:p>
            <w:pPr>
              <w:pStyle w:val="TableParagraph"/>
              <w:spacing w:line="250" w:lineRule="exact" w:before="3"/>
              <w:ind w:right="-15"/>
              <w:jc w:val="right"/>
              <w:rPr>
                <w:sz w:val="21"/>
              </w:rPr>
            </w:pPr>
            <w:r>
              <w:rPr>
                <w:sz w:val="21"/>
              </w:rPr>
              <w:t>56,707,526.67 </w:t>
            </w:r>
          </w:p>
        </w:tc>
      </w:tr>
      <w:tr>
        <w:trPr>
          <w:trHeight w:val="272" w:hRule="atLeast"/>
        </w:trPr>
        <w:tc>
          <w:tcPr>
            <w:tcW w:w="2945" w:type="dxa"/>
          </w:tcPr>
          <w:p>
            <w:pPr>
              <w:pStyle w:val="TableParagraph"/>
              <w:spacing w:line="252" w:lineRule="exact" w:before="1"/>
              <w:ind w:left="318"/>
              <w:rPr>
                <w:sz w:val="21"/>
              </w:rPr>
            </w:pPr>
            <w:r>
              <w:rPr>
                <w:spacing w:val="-1"/>
                <w:sz w:val="21"/>
              </w:rPr>
              <w:t>其他非流动资产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54,241,221.14 </w:t>
            </w:r>
          </w:p>
        </w:tc>
        <w:tc>
          <w:tcPr>
            <w:tcW w:w="2410" w:type="dxa"/>
          </w:tcPr>
          <w:p>
            <w:pPr>
              <w:pStyle w:val="TableParagraph"/>
              <w:spacing w:line="252" w:lineRule="exact" w:before="1"/>
              <w:ind w:right="-15"/>
              <w:jc w:val="right"/>
              <w:rPr>
                <w:sz w:val="21"/>
              </w:rPr>
            </w:pPr>
            <w:r>
              <w:rPr>
                <w:sz w:val="21"/>
              </w:rPr>
              <w:t>8,643,133.38 </w:t>
            </w:r>
          </w:p>
        </w:tc>
      </w:tr>
      <w:tr>
        <w:trPr>
          <w:trHeight w:val="270" w:hRule="atLeast"/>
        </w:trPr>
        <w:tc>
          <w:tcPr>
            <w:tcW w:w="2945" w:type="dxa"/>
          </w:tcPr>
          <w:p>
            <w:pPr>
              <w:pStyle w:val="TableParagraph"/>
              <w:spacing w:line="250" w:lineRule="exact" w:before="1"/>
              <w:ind w:left="527"/>
              <w:rPr>
                <w:sz w:val="21"/>
              </w:rPr>
            </w:pPr>
            <w:r>
              <w:rPr>
                <w:spacing w:val="-1"/>
                <w:sz w:val="21"/>
              </w:rPr>
              <w:t>非流动资产合计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1,228,483,174.92 </w:t>
            </w:r>
          </w:p>
        </w:tc>
        <w:tc>
          <w:tcPr>
            <w:tcW w:w="2410" w:type="dxa"/>
          </w:tcPr>
          <w:p>
            <w:pPr>
              <w:pStyle w:val="TableParagraph"/>
              <w:spacing w:line="250" w:lineRule="exact" w:before="1"/>
              <w:ind w:right="-15"/>
              <w:jc w:val="right"/>
              <w:rPr>
                <w:sz w:val="21"/>
              </w:rPr>
            </w:pPr>
            <w:r>
              <w:rPr>
                <w:sz w:val="21"/>
              </w:rPr>
              <w:t>1,246,992,106.76 </w:t>
            </w:r>
          </w:p>
        </w:tc>
      </w:tr>
      <w:tr>
        <w:trPr>
          <w:trHeight w:val="273" w:hRule="atLeast"/>
        </w:trPr>
        <w:tc>
          <w:tcPr>
            <w:tcW w:w="2945" w:type="dxa"/>
          </w:tcPr>
          <w:p>
            <w:pPr>
              <w:pStyle w:val="TableParagraph"/>
              <w:spacing w:line="250" w:lineRule="exact" w:before="3"/>
              <w:ind w:left="738"/>
              <w:rPr>
                <w:sz w:val="21"/>
              </w:rPr>
            </w:pPr>
            <w:r>
              <w:rPr>
                <w:spacing w:val="-1"/>
                <w:sz w:val="21"/>
              </w:rPr>
              <w:t>资产总计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5,595,676,578.73 </w:t>
            </w:r>
          </w:p>
        </w:tc>
        <w:tc>
          <w:tcPr>
            <w:tcW w:w="2410" w:type="dxa"/>
          </w:tcPr>
          <w:p>
            <w:pPr>
              <w:pStyle w:val="TableParagraph"/>
              <w:spacing w:line="250" w:lineRule="exact" w:before="3"/>
              <w:ind w:right="-15"/>
              <w:jc w:val="right"/>
              <w:rPr>
                <w:sz w:val="21"/>
              </w:rPr>
            </w:pPr>
            <w:r>
              <w:rPr>
                <w:sz w:val="21"/>
              </w:rPr>
              <w:t>5,025,588,799.88 </w:t>
            </w:r>
          </w:p>
        </w:tc>
      </w:tr>
      <w:tr>
        <w:trPr>
          <w:trHeight w:val="272" w:hRule="atLeast"/>
        </w:trPr>
        <w:tc>
          <w:tcPr>
            <w:tcW w:w="9038" w:type="dxa"/>
            <w:gridSpan w:val="4"/>
          </w:tcPr>
          <w:p>
            <w:pPr>
              <w:pStyle w:val="TableParagraph"/>
              <w:spacing w:line="252" w:lineRule="exact" w:before="1"/>
              <w:ind w:left="107"/>
              <w:rPr>
                <w:sz w:val="21"/>
              </w:rPr>
            </w:pPr>
            <w:r>
              <w:rPr>
                <w:sz w:val="21"/>
              </w:rPr>
              <w:t>流动负债：</w:t>
            </w:r>
            <w:r>
              <w:rPr>
                <w:color w:val="FF00FF"/>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短期借款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20,000,000.00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向中央银行借款</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拆入资金</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交易性金融负债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sz w:val="21"/>
              </w:rPr>
              <w:t>4,002,564.00 </w:t>
            </w:r>
          </w:p>
        </w:tc>
      </w:tr>
      <w:tr>
        <w:trPr>
          <w:trHeight w:val="272" w:hRule="atLeast"/>
        </w:trPr>
        <w:tc>
          <w:tcPr>
            <w:tcW w:w="2945" w:type="dxa"/>
          </w:tcPr>
          <w:p>
            <w:pPr>
              <w:pStyle w:val="TableParagraph"/>
              <w:spacing w:line="252" w:lineRule="exact" w:before="1"/>
              <w:ind w:left="318"/>
              <w:rPr>
                <w:sz w:val="21"/>
              </w:rPr>
            </w:pPr>
            <w:r>
              <w:rPr>
                <w:spacing w:val="-1"/>
                <w:sz w:val="21"/>
              </w:rPr>
              <w:t>衍生金融负债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1" w:hRule="atLeast"/>
        </w:trPr>
        <w:tc>
          <w:tcPr>
            <w:tcW w:w="2945" w:type="dxa"/>
          </w:tcPr>
          <w:p>
            <w:pPr>
              <w:pStyle w:val="TableParagraph"/>
              <w:spacing w:line="250" w:lineRule="exact" w:before="1"/>
              <w:ind w:left="318"/>
              <w:rPr>
                <w:sz w:val="21"/>
              </w:rPr>
            </w:pPr>
            <w:r>
              <w:rPr>
                <w:spacing w:val="-1"/>
                <w:sz w:val="21"/>
              </w:rPr>
              <w:t>应付票据</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840,888,591.17 </w:t>
            </w:r>
          </w:p>
        </w:tc>
        <w:tc>
          <w:tcPr>
            <w:tcW w:w="2410" w:type="dxa"/>
          </w:tcPr>
          <w:p>
            <w:pPr>
              <w:pStyle w:val="TableParagraph"/>
              <w:spacing w:line="250" w:lineRule="exact" w:before="1"/>
              <w:ind w:right="-15"/>
              <w:jc w:val="right"/>
              <w:rPr>
                <w:sz w:val="21"/>
              </w:rPr>
            </w:pPr>
            <w:r>
              <w:rPr>
                <w:sz w:val="21"/>
              </w:rPr>
              <w:t>459,956,917.77 </w:t>
            </w:r>
          </w:p>
        </w:tc>
      </w:tr>
      <w:tr>
        <w:trPr>
          <w:trHeight w:val="272" w:hRule="atLeast"/>
        </w:trPr>
        <w:tc>
          <w:tcPr>
            <w:tcW w:w="2945" w:type="dxa"/>
          </w:tcPr>
          <w:p>
            <w:pPr>
              <w:pStyle w:val="TableParagraph"/>
              <w:spacing w:line="250" w:lineRule="exact" w:before="3"/>
              <w:ind w:left="318"/>
              <w:rPr>
                <w:sz w:val="21"/>
              </w:rPr>
            </w:pPr>
            <w:r>
              <w:rPr>
                <w:spacing w:val="-1"/>
                <w:sz w:val="21"/>
              </w:rPr>
              <w:t>应付账款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858,306,940.91 </w:t>
            </w:r>
          </w:p>
        </w:tc>
        <w:tc>
          <w:tcPr>
            <w:tcW w:w="2410" w:type="dxa"/>
          </w:tcPr>
          <w:p>
            <w:pPr>
              <w:pStyle w:val="TableParagraph"/>
              <w:spacing w:line="250" w:lineRule="exact" w:before="3"/>
              <w:ind w:right="-15"/>
              <w:jc w:val="right"/>
              <w:rPr>
                <w:sz w:val="21"/>
              </w:rPr>
            </w:pPr>
            <w:r>
              <w:rPr>
                <w:sz w:val="21"/>
              </w:rPr>
              <w:t>839,072,706.35 </w:t>
            </w:r>
          </w:p>
        </w:tc>
      </w:tr>
      <w:tr>
        <w:trPr>
          <w:trHeight w:val="273" w:hRule="atLeast"/>
        </w:trPr>
        <w:tc>
          <w:tcPr>
            <w:tcW w:w="2945" w:type="dxa"/>
          </w:tcPr>
          <w:p>
            <w:pPr>
              <w:pStyle w:val="TableParagraph"/>
              <w:spacing w:line="252" w:lineRule="exact" w:before="1"/>
              <w:ind w:left="318"/>
              <w:rPr>
                <w:sz w:val="21"/>
              </w:rPr>
            </w:pPr>
            <w:r>
              <w:rPr>
                <w:spacing w:val="-1"/>
                <w:sz w:val="21"/>
              </w:rPr>
              <w:t>预收款项</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合同负债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90,600,829.17 </w:t>
            </w:r>
          </w:p>
        </w:tc>
        <w:tc>
          <w:tcPr>
            <w:tcW w:w="2410" w:type="dxa"/>
          </w:tcPr>
          <w:p>
            <w:pPr>
              <w:pStyle w:val="TableParagraph"/>
              <w:spacing w:line="250" w:lineRule="exact" w:before="1"/>
              <w:ind w:right="-15"/>
              <w:jc w:val="right"/>
              <w:rPr>
                <w:sz w:val="21"/>
              </w:rPr>
            </w:pPr>
            <w:r>
              <w:rPr>
                <w:sz w:val="21"/>
              </w:rPr>
              <w:t>127,459,830.07 </w:t>
            </w:r>
          </w:p>
        </w:tc>
      </w:tr>
      <w:tr>
        <w:trPr>
          <w:trHeight w:val="273" w:hRule="atLeast"/>
        </w:trPr>
        <w:tc>
          <w:tcPr>
            <w:tcW w:w="2945" w:type="dxa"/>
          </w:tcPr>
          <w:p>
            <w:pPr>
              <w:pStyle w:val="TableParagraph"/>
              <w:spacing w:line="250" w:lineRule="exact" w:before="3"/>
              <w:ind w:left="318"/>
              <w:rPr>
                <w:sz w:val="21"/>
              </w:rPr>
            </w:pPr>
            <w:r>
              <w:rPr>
                <w:spacing w:val="-1"/>
                <w:sz w:val="21"/>
              </w:rPr>
              <w:t>卖出回购金融资产款</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吸收存款及同业存放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代理买卖证券款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代理承销证券款</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应付职工薪酬</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51,622,657.86 </w:t>
            </w:r>
          </w:p>
        </w:tc>
        <w:tc>
          <w:tcPr>
            <w:tcW w:w="2410" w:type="dxa"/>
          </w:tcPr>
          <w:p>
            <w:pPr>
              <w:pStyle w:val="TableParagraph"/>
              <w:spacing w:line="250" w:lineRule="exact" w:before="3"/>
              <w:ind w:right="-15"/>
              <w:jc w:val="right"/>
              <w:rPr>
                <w:sz w:val="21"/>
              </w:rPr>
            </w:pPr>
            <w:r>
              <w:rPr>
                <w:sz w:val="21"/>
              </w:rPr>
              <w:t>61,623,433.30 </w:t>
            </w:r>
          </w:p>
        </w:tc>
      </w:tr>
      <w:tr>
        <w:trPr>
          <w:trHeight w:val="273" w:hRule="atLeast"/>
        </w:trPr>
        <w:tc>
          <w:tcPr>
            <w:tcW w:w="2945" w:type="dxa"/>
          </w:tcPr>
          <w:p>
            <w:pPr>
              <w:pStyle w:val="TableParagraph"/>
              <w:spacing w:line="252" w:lineRule="exact" w:before="1"/>
              <w:ind w:left="318"/>
              <w:rPr>
                <w:sz w:val="21"/>
              </w:rPr>
            </w:pPr>
            <w:r>
              <w:rPr>
                <w:spacing w:val="-1"/>
                <w:sz w:val="21"/>
              </w:rPr>
              <w:t>应交税费</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60,289,793.19 </w:t>
            </w:r>
          </w:p>
        </w:tc>
        <w:tc>
          <w:tcPr>
            <w:tcW w:w="2410" w:type="dxa"/>
          </w:tcPr>
          <w:p>
            <w:pPr>
              <w:pStyle w:val="TableParagraph"/>
              <w:spacing w:line="252" w:lineRule="exact" w:before="1"/>
              <w:ind w:right="-15"/>
              <w:jc w:val="right"/>
              <w:rPr>
                <w:sz w:val="21"/>
              </w:rPr>
            </w:pPr>
            <w:r>
              <w:rPr>
                <w:sz w:val="21"/>
              </w:rPr>
              <w:t>57,051,308.83 </w:t>
            </w:r>
          </w:p>
        </w:tc>
      </w:tr>
      <w:tr>
        <w:trPr>
          <w:trHeight w:val="272" w:hRule="atLeast"/>
        </w:trPr>
        <w:tc>
          <w:tcPr>
            <w:tcW w:w="2945" w:type="dxa"/>
          </w:tcPr>
          <w:p>
            <w:pPr>
              <w:pStyle w:val="TableParagraph"/>
              <w:spacing w:line="252" w:lineRule="exact" w:before="1"/>
              <w:ind w:left="318"/>
              <w:rPr>
                <w:sz w:val="21"/>
              </w:rPr>
            </w:pPr>
            <w:r>
              <w:rPr>
                <w:sz w:val="21"/>
              </w:rPr>
              <w:t>其他应付款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70,845,946.13 </w:t>
            </w:r>
          </w:p>
        </w:tc>
        <w:tc>
          <w:tcPr>
            <w:tcW w:w="2410" w:type="dxa"/>
          </w:tcPr>
          <w:p>
            <w:pPr>
              <w:pStyle w:val="TableParagraph"/>
              <w:spacing w:line="252" w:lineRule="exact" w:before="1"/>
              <w:ind w:right="-15"/>
              <w:jc w:val="right"/>
              <w:rPr>
                <w:sz w:val="21"/>
              </w:rPr>
            </w:pPr>
            <w:r>
              <w:rPr>
                <w:sz w:val="21"/>
              </w:rPr>
              <w:t>80,348,824.45 </w:t>
            </w:r>
          </w:p>
        </w:tc>
      </w:tr>
      <w:tr>
        <w:trPr>
          <w:trHeight w:val="270" w:hRule="atLeast"/>
        </w:trPr>
        <w:tc>
          <w:tcPr>
            <w:tcW w:w="2945" w:type="dxa"/>
          </w:tcPr>
          <w:p>
            <w:pPr>
              <w:pStyle w:val="TableParagraph"/>
              <w:spacing w:line="250" w:lineRule="exact" w:before="1"/>
              <w:ind w:left="318"/>
              <w:rPr>
                <w:sz w:val="21"/>
              </w:rPr>
            </w:pPr>
            <w:r>
              <w:rPr>
                <w:spacing w:val="-1"/>
                <w:sz w:val="21"/>
              </w:rPr>
              <w:t>其中：应付利息</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947"/>
              <w:rPr>
                <w:sz w:val="21"/>
              </w:rPr>
            </w:pPr>
            <w:r>
              <w:rPr>
                <w:spacing w:val="-1"/>
                <w:sz w:val="21"/>
              </w:rPr>
              <w:t>应付股利</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应付手续费及佣金</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应付分保账款</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持有待售负债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一年内到期的非流动负债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21,676,034.72 </w:t>
            </w:r>
          </w:p>
        </w:tc>
        <w:tc>
          <w:tcPr>
            <w:tcW w:w="2410" w:type="dxa"/>
          </w:tcPr>
          <w:p>
            <w:pPr>
              <w:pStyle w:val="TableParagraph"/>
              <w:spacing w:line="252" w:lineRule="exact" w:before="1"/>
              <w:ind w:right="-15"/>
              <w:jc w:val="right"/>
              <w:rPr>
                <w:sz w:val="21"/>
              </w:rPr>
            </w:pPr>
            <w:r>
              <w:rPr>
                <w:sz w:val="21"/>
              </w:rPr>
              <w:t>17,970,837.17 </w:t>
            </w:r>
          </w:p>
        </w:tc>
      </w:tr>
      <w:tr>
        <w:trPr>
          <w:trHeight w:val="273" w:hRule="atLeast"/>
        </w:trPr>
        <w:tc>
          <w:tcPr>
            <w:tcW w:w="2945" w:type="dxa"/>
          </w:tcPr>
          <w:p>
            <w:pPr>
              <w:pStyle w:val="TableParagraph"/>
              <w:spacing w:line="252" w:lineRule="exact" w:before="1"/>
              <w:ind w:left="318"/>
              <w:rPr>
                <w:sz w:val="21"/>
              </w:rPr>
            </w:pPr>
            <w:r>
              <w:rPr>
                <w:spacing w:val="-1"/>
                <w:sz w:val="21"/>
              </w:rPr>
              <w:t>其他流动负债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527"/>
              <w:rPr>
                <w:sz w:val="21"/>
              </w:rPr>
            </w:pPr>
            <w:r>
              <w:rPr>
                <w:spacing w:val="-1"/>
                <w:sz w:val="21"/>
              </w:rPr>
              <w:t>流动负债合计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2,014,230,793.15 </w:t>
            </w:r>
          </w:p>
        </w:tc>
        <w:tc>
          <w:tcPr>
            <w:tcW w:w="2410" w:type="dxa"/>
          </w:tcPr>
          <w:p>
            <w:pPr>
              <w:pStyle w:val="TableParagraph"/>
              <w:spacing w:line="250" w:lineRule="exact" w:before="1"/>
              <w:ind w:right="-15"/>
              <w:jc w:val="right"/>
              <w:rPr>
                <w:sz w:val="21"/>
              </w:rPr>
            </w:pPr>
            <w:r>
              <w:rPr>
                <w:sz w:val="21"/>
              </w:rPr>
              <w:t>1,647,486,421.94 </w:t>
            </w:r>
          </w:p>
        </w:tc>
      </w:tr>
      <w:tr>
        <w:trPr>
          <w:trHeight w:val="273" w:hRule="atLeast"/>
        </w:trPr>
        <w:tc>
          <w:tcPr>
            <w:tcW w:w="9038" w:type="dxa"/>
            <w:gridSpan w:val="4"/>
          </w:tcPr>
          <w:p>
            <w:pPr>
              <w:pStyle w:val="TableParagraph"/>
              <w:spacing w:line="250" w:lineRule="exact" w:before="3"/>
              <w:ind w:left="107"/>
              <w:rPr>
                <w:sz w:val="21"/>
              </w:rPr>
            </w:pPr>
            <w:r>
              <w:rPr>
                <w:sz w:val="21"/>
              </w:rPr>
              <w:t>非流动负债：</w:t>
            </w:r>
            <w:r>
              <w:rPr>
                <w:color w:val="0080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保险合同准备金</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长期借款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应付债券</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其中：优先股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947"/>
              <w:rPr>
                <w:sz w:val="21"/>
              </w:rPr>
            </w:pPr>
            <w:r>
              <w:rPr>
                <w:sz w:val="21"/>
              </w:rPr>
              <w:t>永续债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租赁负债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33,351,614.81 </w:t>
            </w:r>
          </w:p>
        </w:tc>
        <w:tc>
          <w:tcPr>
            <w:tcW w:w="2410" w:type="dxa"/>
          </w:tcPr>
          <w:p>
            <w:pPr>
              <w:pStyle w:val="TableParagraph"/>
              <w:spacing w:line="252" w:lineRule="exact" w:before="1"/>
              <w:ind w:right="-15"/>
              <w:jc w:val="right"/>
              <w:rPr>
                <w:sz w:val="21"/>
              </w:rPr>
            </w:pPr>
            <w:r>
              <w:rPr>
                <w:sz w:val="21"/>
              </w:rPr>
              <w:t>49,262,917.27 </w:t>
            </w:r>
          </w:p>
        </w:tc>
      </w:tr>
      <w:tr>
        <w:trPr>
          <w:trHeight w:val="270" w:hRule="atLeast"/>
        </w:trPr>
        <w:tc>
          <w:tcPr>
            <w:tcW w:w="2945" w:type="dxa"/>
          </w:tcPr>
          <w:p>
            <w:pPr>
              <w:pStyle w:val="TableParagraph"/>
              <w:spacing w:line="250" w:lineRule="exact" w:before="1"/>
              <w:ind w:left="318"/>
              <w:rPr>
                <w:sz w:val="21"/>
              </w:rPr>
            </w:pPr>
            <w:r>
              <w:rPr>
                <w:sz w:val="21"/>
              </w:rPr>
              <w:t>长期应付款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长期应付职工薪酬</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预计负债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递延收益</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递延所得税负债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其他非流动负债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224,228.64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527"/>
              <w:rPr>
                <w:sz w:val="21"/>
              </w:rPr>
            </w:pPr>
            <w:r>
              <w:rPr>
                <w:spacing w:val="-1"/>
                <w:sz w:val="21"/>
              </w:rPr>
              <w:t>非流动负债合计</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33,575,843.45 </w:t>
            </w:r>
          </w:p>
        </w:tc>
        <w:tc>
          <w:tcPr>
            <w:tcW w:w="2410" w:type="dxa"/>
          </w:tcPr>
          <w:p>
            <w:pPr>
              <w:pStyle w:val="TableParagraph"/>
              <w:spacing w:line="252" w:lineRule="exact" w:before="1"/>
              <w:ind w:right="-15"/>
              <w:jc w:val="right"/>
              <w:rPr>
                <w:sz w:val="21"/>
              </w:rPr>
            </w:pPr>
            <w:r>
              <w:rPr>
                <w:sz w:val="21"/>
              </w:rPr>
              <w:t>49,262,917.27 </w:t>
            </w:r>
          </w:p>
        </w:tc>
      </w:tr>
      <w:tr>
        <w:trPr>
          <w:trHeight w:val="270" w:hRule="atLeast"/>
        </w:trPr>
        <w:tc>
          <w:tcPr>
            <w:tcW w:w="2945" w:type="dxa"/>
          </w:tcPr>
          <w:p>
            <w:pPr>
              <w:pStyle w:val="TableParagraph"/>
              <w:spacing w:line="250" w:lineRule="exact" w:before="1"/>
              <w:ind w:left="738"/>
              <w:rPr>
                <w:sz w:val="21"/>
              </w:rPr>
            </w:pPr>
            <w:r>
              <w:rPr>
                <w:spacing w:val="-1"/>
                <w:sz w:val="21"/>
              </w:rPr>
              <w:t>负债合计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2,047,806,636.60 </w:t>
            </w:r>
          </w:p>
        </w:tc>
        <w:tc>
          <w:tcPr>
            <w:tcW w:w="2410" w:type="dxa"/>
          </w:tcPr>
          <w:p>
            <w:pPr>
              <w:pStyle w:val="TableParagraph"/>
              <w:spacing w:line="250" w:lineRule="exact" w:before="1"/>
              <w:ind w:right="-15"/>
              <w:jc w:val="right"/>
              <w:rPr>
                <w:sz w:val="21"/>
              </w:rPr>
            </w:pPr>
            <w:r>
              <w:rPr>
                <w:sz w:val="21"/>
              </w:rPr>
              <w:t>1,696,749,339.21 </w:t>
            </w:r>
          </w:p>
        </w:tc>
      </w:tr>
      <w:tr>
        <w:trPr>
          <w:trHeight w:val="273" w:hRule="atLeast"/>
        </w:trPr>
        <w:tc>
          <w:tcPr>
            <w:tcW w:w="9038" w:type="dxa"/>
            <w:gridSpan w:val="4"/>
          </w:tcPr>
          <w:p>
            <w:pPr>
              <w:pStyle w:val="TableParagraph"/>
              <w:spacing w:line="250" w:lineRule="exact" w:before="3"/>
              <w:ind w:left="107"/>
              <w:rPr>
                <w:sz w:val="21"/>
              </w:rPr>
            </w:pPr>
            <w:r>
              <w:rPr>
                <w:sz w:val="21"/>
              </w:rPr>
              <w:t>所有者权益（或股东权益）：</w:t>
            </w:r>
            <w:r>
              <w:rPr>
                <w:color w:val="0080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实收资本</w:t>
            </w:r>
            <w:r>
              <w:rPr>
                <w:sz w:val="21"/>
              </w:rPr>
              <w:t>（或股本）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476,944,575.00 </w:t>
            </w:r>
          </w:p>
        </w:tc>
        <w:tc>
          <w:tcPr>
            <w:tcW w:w="2410" w:type="dxa"/>
          </w:tcPr>
          <w:p>
            <w:pPr>
              <w:pStyle w:val="TableParagraph"/>
              <w:spacing w:line="252" w:lineRule="exact" w:before="1"/>
              <w:ind w:right="-15"/>
              <w:jc w:val="right"/>
              <w:rPr>
                <w:sz w:val="21"/>
              </w:rPr>
            </w:pPr>
            <w:r>
              <w:rPr>
                <w:sz w:val="21"/>
              </w:rPr>
              <w:t>476,944,575.00 </w:t>
            </w:r>
          </w:p>
        </w:tc>
      </w:tr>
      <w:tr>
        <w:trPr>
          <w:trHeight w:val="273" w:hRule="atLeast"/>
        </w:trPr>
        <w:tc>
          <w:tcPr>
            <w:tcW w:w="2945" w:type="dxa"/>
          </w:tcPr>
          <w:p>
            <w:pPr>
              <w:pStyle w:val="TableParagraph"/>
              <w:spacing w:line="252" w:lineRule="exact" w:before="1"/>
              <w:ind w:left="318"/>
              <w:rPr>
                <w:sz w:val="21"/>
              </w:rPr>
            </w:pPr>
            <w:r>
              <w:rPr>
                <w:spacing w:val="-1"/>
                <w:sz w:val="21"/>
              </w:rPr>
              <w:t>其他权益工具</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其中：优先股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947"/>
              <w:rPr>
                <w:sz w:val="21"/>
              </w:rPr>
            </w:pPr>
            <w:r>
              <w:rPr>
                <w:sz w:val="21"/>
              </w:rPr>
              <w:t>永续债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资本公积</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714,639,469.38 </w:t>
            </w:r>
          </w:p>
        </w:tc>
        <w:tc>
          <w:tcPr>
            <w:tcW w:w="2410" w:type="dxa"/>
          </w:tcPr>
          <w:p>
            <w:pPr>
              <w:pStyle w:val="TableParagraph"/>
              <w:spacing w:line="252" w:lineRule="exact" w:before="1"/>
              <w:ind w:right="-15"/>
              <w:jc w:val="right"/>
              <w:rPr>
                <w:sz w:val="21"/>
              </w:rPr>
            </w:pPr>
            <w:r>
              <w:rPr>
                <w:sz w:val="21"/>
              </w:rPr>
              <w:t>714,639,469.38 </w:t>
            </w:r>
          </w:p>
        </w:tc>
      </w:tr>
      <w:tr>
        <w:trPr>
          <w:trHeight w:val="270" w:hRule="atLeast"/>
        </w:trPr>
        <w:tc>
          <w:tcPr>
            <w:tcW w:w="2945" w:type="dxa"/>
          </w:tcPr>
          <w:p>
            <w:pPr>
              <w:pStyle w:val="TableParagraph"/>
              <w:spacing w:line="250" w:lineRule="exact" w:before="1"/>
              <w:ind w:left="318"/>
              <w:rPr>
                <w:sz w:val="21"/>
              </w:rPr>
            </w:pPr>
            <w:r>
              <w:rPr>
                <w:sz w:val="21"/>
              </w:rPr>
              <w:t>减：库存股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其他综合收益</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-169,031.80 </w:t>
            </w:r>
          </w:p>
        </w:tc>
        <w:tc>
          <w:tcPr>
            <w:tcW w:w="2410" w:type="dxa"/>
          </w:tcPr>
          <w:p>
            <w:pPr>
              <w:pStyle w:val="TableParagraph"/>
              <w:spacing w:line="250" w:lineRule="exact" w:before="3"/>
              <w:ind w:right="-15"/>
              <w:jc w:val="right"/>
              <w:rPr>
                <w:sz w:val="21"/>
              </w:rPr>
            </w:pPr>
            <w:r>
              <w:rPr>
                <w:sz w:val="21"/>
              </w:rPr>
              <w:t>1,598,084.57 </w:t>
            </w:r>
          </w:p>
        </w:tc>
      </w:tr>
      <w:tr>
        <w:trPr>
          <w:trHeight w:val="272" w:hRule="atLeast"/>
        </w:trPr>
        <w:tc>
          <w:tcPr>
            <w:tcW w:w="2945" w:type="dxa"/>
          </w:tcPr>
          <w:p>
            <w:pPr>
              <w:pStyle w:val="TableParagraph"/>
              <w:spacing w:line="252" w:lineRule="exact" w:before="1"/>
              <w:ind w:left="318"/>
              <w:rPr>
                <w:sz w:val="21"/>
              </w:rPr>
            </w:pPr>
            <w:r>
              <w:rPr>
                <w:spacing w:val="-1"/>
                <w:sz w:val="21"/>
              </w:rPr>
              <w:t>专项储备</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盈余公积</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238,472,287.50 </w:t>
            </w:r>
          </w:p>
        </w:tc>
        <w:tc>
          <w:tcPr>
            <w:tcW w:w="2410" w:type="dxa"/>
          </w:tcPr>
          <w:p>
            <w:pPr>
              <w:pStyle w:val="TableParagraph"/>
              <w:spacing w:line="252" w:lineRule="exact" w:before="1"/>
              <w:ind w:right="-15"/>
              <w:jc w:val="right"/>
              <w:rPr>
                <w:sz w:val="21"/>
              </w:rPr>
            </w:pPr>
            <w:r>
              <w:rPr>
                <w:sz w:val="21"/>
              </w:rPr>
              <w:t>238,472,287.50 </w:t>
            </w:r>
          </w:p>
        </w:tc>
      </w:tr>
      <w:tr>
        <w:trPr>
          <w:trHeight w:val="270" w:hRule="atLeast"/>
        </w:trPr>
        <w:tc>
          <w:tcPr>
            <w:tcW w:w="2945" w:type="dxa"/>
          </w:tcPr>
          <w:p>
            <w:pPr>
              <w:pStyle w:val="TableParagraph"/>
              <w:spacing w:line="250" w:lineRule="exact" w:before="1"/>
              <w:ind w:left="318"/>
              <w:rPr>
                <w:sz w:val="21"/>
              </w:rPr>
            </w:pPr>
            <w:r>
              <w:rPr>
                <w:spacing w:val="-1"/>
                <w:sz w:val="21"/>
              </w:rPr>
              <w:t>一般风险准备</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z w:val="21"/>
              </w:rPr>
              <w:t>未分配利润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2,056,480,071.00 </w:t>
            </w:r>
          </w:p>
        </w:tc>
        <w:tc>
          <w:tcPr>
            <w:tcW w:w="2410" w:type="dxa"/>
          </w:tcPr>
          <w:p>
            <w:pPr>
              <w:pStyle w:val="TableParagraph"/>
              <w:spacing w:line="250" w:lineRule="exact" w:before="3"/>
              <w:ind w:right="-15"/>
              <w:jc w:val="right"/>
              <w:rPr>
                <w:sz w:val="21"/>
              </w:rPr>
            </w:pPr>
            <w:r>
              <w:rPr>
                <w:sz w:val="21"/>
              </w:rPr>
              <w:t>1,839,607,882.98 </w:t>
            </w:r>
          </w:p>
        </w:tc>
      </w:tr>
      <w:tr>
        <w:trPr>
          <w:trHeight w:val="544" w:hRule="atLeast"/>
        </w:trPr>
        <w:tc>
          <w:tcPr>
            <w:tcW w:w="2945" w:type="dxa"/>
          </w:tcPr>
          <w:p>
            <w:pPr>
              <w:pStyle w:val="TableParagraph"/>
              <w:spacing w:before="1"/>
              <w:ind w:left="318"/>
              <w:rPr>
                <w:sz w:val="21"/>
              </w:rPr>
            </w:pPr>
            <w:r>
              <w:rPr>
                <w:sz w:val="21"/>
              </w:rPr>
              <w:t>归属于母公司所有者权益</w:t>
            </w:r>
          </w:p>
          <w:p>
            <w:pPr>
              <w:pStyle w:val="TableParagraph"/>
              <w:spacing w:line="250" w:lineRule="exact" w:before="4"/>
              <w:ind w:left="107"/>
              <w:rPr>
                <w:sz w:val="21"/>
              </w:rPr>
            </w:pPr>
            <w:r>
              <w:rPr>
                <w:sz w:val="21"/>
              </w:rPr>
              <w:t>（或股东权益）合计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3,486,367,371.08 </w:t>
            </w:r>
          </w:p>
        </w:tc>
        <w:tc>
          <w:tcPr>
            <w:tcW w:w="2410" w:type="dxa"/>
          </w:tcPr>
          <w:p>
            <w:pPr>
              <w:pStyle w:val="TableParagraph"/>
              <w:spacing w:before="137"/>
              <w:ind w:right="-15"/>
              <w:jc w:val="right"/>
              <w:rPr>
                <w:sz w:val="21"/>
              </w:rPr>
            </w:pPr>
            <w:r>
              <w:rPr>
                <w:sz w:val="21"/>
              </w:rPr>
              <w:t>3,271,262,299.43 </w:t>
            </w:r>
          </w:p>
        </w:tc>
      </w:tr>
      <w:tr>
        <w:trPr>
          <w:trHeight w:val="273" w:hRule="atLeast"/>
        </w:trPr>
        <w:tc>
          <w:tcPr>
            <w:tcW w:w="2945" w:type="dxa"/>
          </w:tcPr>
          <w:p>
            <w:pPr>
              <w:pStyle w:val="TableParagraph"/>
              <w:spacing w:line="250" w:lineRule="exact" w:before="3"/>
              <w:ind w:left="318"/>
              <w:rPr>
                <w:sz w:val="21"/>
              </w:rPr>
            </w:pPr>
            <w:r>
              <w:rPr>
                <w:spacing w:val="-1"/>
                <w:sz w:val="21"/>
              </w:rPr>
              <w:t>少数股东权益</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61,502,571.05 </w:t>
            </w:r>
          </w:p>
        </w:tc>
        <w:tc>
          <w:tcPr>
            <w:tcW w:w="2410" w:type="dxa"/>
          </w:tcPr>
          <w:p>
            <w:pPr>
              <w:pStyle w:val="TableParagraph"/>
              <w:spacing w:line="250" w:lineRule="exact" w:before="3"/>
              <w:ind w:right="-15"/>
              <w:jc w:val="right"/>
              <w:rPr>
                <w:sz w:val="21"/>
              </w:rPr>
            </w:pPr>
            <w:r>
              <w:rPr>
                <w:sz w:val="21"/>
              </w:rPr>
              <w:t>57,577,161.24 </w:t>
            </w:r>
          </w:p>
        </w:tc>
      </w:tr>
      <w:tr>
        <w:trPr>
          <w:trHeight w:val="544" w:hRule="atLeast"/>
        </w:trPr>
        <w:tc>
          <w:tcPr>
            <w:tcW w:w="2945" w:type="dxa"/>
          </w:tcPr>
          <w:p>
            <w:pPr>
              <w:pStyle w:val="TableParagraph"/>
              <w:spacing w:before="1"/>
              <w:ind w:left="527"/>
              <w:rPr>
                <w:sz w:val="21"/>
              </w:rPr>
            </w:pPr>
            <w:r>
              <w:rPr>
                <w:sz w:val="21"/>
              </w:rPr>
              <w:t>所有者权益（或股东权</w:t>
            </w:r>
          </w:p>
          <w:p>
            <w:pPr>
              <w:pStyle w:val="TableParagraph"/>
              <w:spacing w:line="250" w:lineRule="exact" w:before="4"/>
              <w:ind w:left="107"/>
              <w:rPr>
                <w:sz w:val="21"/>
              </w:rPr>
            </w:pPr>
            <w:r>
              <w:rPr>
                <w:spacing w:val="-1"/>
                <w:sz w:val="21"/>
              </w:rPr>
              <w:t>益）</w:t>
            </w:r>
            <w:r>
              <w:rPr>
                <w:sz w:val="21"/>
              </w:rPr>
              <w:t>合计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3,547,869,942.13 </w:t>
            </w:r>
          </w:p>
        </w:tc>
        <w:tc>
          <w:tcPr>
            <w:tcW w:w="2410" w:type="dxa"/>
          </w:tcPr>
          <w:p>
            <w:pPr>
              <w:pStyle w:val="TableParagraph"/>
              <w:spacing w:before="137"/>
              <w:ind w:right="-15"/>
              <w:jc w:val="right"/>
              <w:rPr>
                <w:sz w:val="21"/>
              </w:rPr>
            </w:pPr>
            <w:r>
              <w:rPr>
                <w:sz w:val="21"/>
              </w:rPr>
              <w:t>3,328,839,460.67 </w:t>
            </w:r>
          </w:p>
        </w:tc>
      </w:tr>
      <w:tr>
        <w:trPr>
          <w:trHeight w:val="546" w:hRule="atLeast"/>
        </w:trPr>
        <w:tc>
          <w:tcPr>
            <w:tcW w:w="2945" w:type="dxa"/>
          </w:tcPr>
          <w:p>
            <w:pPr>
              <w:pStyle w:val="TableParagraph"/>
              <w:spacing w:line="270" w:lineRule="atLeast" w:before="0"/>
              <w:ind w:left="107" w:right="88" w:firstLine="631"/>
              <w:rPr>
                <w:sz w:val="21"/>
              </w:rPr>
            </w:pPr>
            <w:r>
              <w:rPr>
                <w:spacing w:val="-1"/>
                <w:sz w:val="21"/>
              </w:rPr>
              <w:t>负债和所有者权益</w:t>
            </w:r>
            <w:r>
              <w:rPr>
                <w:sz w:val="21"/>
              </w:rPr>
              <w:t>（或股东权益）总计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5,595,676,578.73 </w:t>
            </w:r>
          </w:p>
        </w:tc>
        <w:tc>
          <w:tcPr>
            <w:tcW w:w="2410" w:type="dxa"/>
          </w:tcPr>
          <w:p>
            <w:pPr>
              <w:pStyle w:val="TableParagraph"/>
              <w:spacing w:before="137"/>
              <w:ind w:right="-15"/>
              <w:jc w:val="right"/>
              <w:rPr>
                <w:sz w:val="21"/>
              </w:rPr>
            </w:pPr>
            <w:r>
              <w:rPr>
                <w:sz w:val="21"/>
              </w:rPr>
              <w:t>5,025,588,799.88 </w:t>
            </w:r>
          </w:p>
        </w:tc>
      </w:tr>
    </w:tbl>
    <w:p>
      <w:pPr>
        <w:pStyle w:val="BodyText"/>
        <w:spacing w:before="1"/>
        <w:ind w:left="1498"/>
      </w:pPr>
      <w:r>
        <w:rPr>
          <w:w w:val="100"/>
        </w:rPr>
        <w:t> </w:t>
      </w:r>
    </w:p>
    <w:p>
      <w:pPr>
        <w:pStyle w:val="BodyText"/>
        <w:spacing w:before="2"/>
        <w:ind w:left="1498"/>
      </w:pPr>
      <w:r>
        <w:rPr>
          <w:spacing w:val="-2"/>
        </w:rPr>
        <w:t>公司负责人：倪强 主管会计工作负责人：朱国星 会计机构负责人：朱国星</w:t>
      </w:r>
      <w:r>
        <w:rPr>
          <w:color w:val="008000"/>
        </w:rPr>
        <w:t> </w:t>
      </w:r>
    </w:p>
    <w:p>
      <w:pPr>
        <w:pStyle w:val="BodyText"/>
        <w:spacing w:before="5"/>
        <w:ind w:left="1498"/>
      </w:pPr>
      <w:r>
        <w:rPr>
          <w:w w:val="100"/>
        </w:rPr>
        <w:t> </w:t>
      </w:r>
    </w:p>
    <w:p>
      <w:pPr>
        <w:pStyle w:val="BodyText"/>
        <w:spacing w:before="2"/>
        <w:ind w:left="1498"/>
      </w:pPr>
      <w:r>
        <w:rPr>
          <w:w w:val="100"/>
        </w:rPr>
        <w:t> </w:t>
      </w:r>
    </w:p>
    <w:p>
      <w:pPr>
        <w:pStyle w:val="BodyText"/>
        <w:spacing w:line="295" w:lineRule="auto" w:before="64"/>
        <w:ind w:left="5048" w:right="4117" w:hanging="106"/>
        <w:jc w:val="center"/>
      </w:pPr>
      <w:r>
        <w:rPr/>
        <w:t>母公司资产负债表2023</w:t>
      </w:r>
      <w:r>
        <w:rPr>
          <w:spacing w:val="-37"/>
        </w:rPr>
        <w:t> 年 </w:t>
      </w:r>
      <w:r>
        <w:rPr/>
        <w:t>12</w:t>
      </w:r>
      <w:r>
        <w:rPr>
          <w:spacing w:val="-36"/>
        </w:rPr>
        <w:t> 月 </w:t>
      </w:r>
      <w:r>
        <w:rPr/>
        <w:t>31</w:t>
      </w:r>
      <w:r>
        <w:rPr>
          <w:spacing w:val="-27"/>
        </w:rPr>
        <w:t> 日</w:t>
      </w:r>
      <w:r>
        <w:rPr/>
        <w:t> </w:t>
      </w:r>
    </w:p>
    <w:p>
      <w:pPr>
        <w:pStyle w:val="BodyText"/>
        <w:spacing w:line="212" w:lineRule="exact"/>
        <w:ind w:left="77" w:right="3884"/>
        <w:jc w:val="center"/>
      </w:pPr>
      <w:r>
        <w:rPr>
          <w:spacing w:val="-1"/>
        </w:rPr>
        <w:t>编制单位:横店集团得邦照明股份有限公司</w:t>
      </w:r>
      <w:r>
        <w:rPr/>
        <w:t> </w:t>
      </w:r>
      <w:r>
        <w:rPr>
          <w:spacing w:val="-2"/>
        </w:rPr>
        <w:t> </w:t>
      </w:r>
      <w:r>
        <w:rPr>
          <w:w w:val="100"/>
        </w:rPr>
        <w:t> </w:t>
      </w:r>
    </w:p>
    <w:p>
      <w:pPr>
        <w:pStyle w:val="BodyText"/>
        <w:spacing w:before="2" w:after="4"/>
        <w:ind w:left="8069" w:right="408"/>
        <w:jc w:val="center"/>
      </w:pPr>
      <w:r>
        <w:rPr>
          <w:spacing w:val="7"/>
        </w:rPr>
        <w:t>单位:元 币种:人民币</w:t>
      </w:r>
      <w:r>
        <w:rPr/>
        <w:t> </w:t>
      </w: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1" w:hRule="atLeast"/>
        </w:trPr>
        <w:tc>
          <w:tcPr>
            <w:tcW w:w="2945" w:type="dxa"/>
          </w:tcPr>
          <w:p>
            <w:pPr>
              <w:pStyle w:val="TableParagraph"/>
              <w:spacing w:line="250" w:lineRule="exact" w:before="1"/>
              <w:ind w:left="1293" w:right="1176"/>
              <w:jc w:val="center"/>
              <w:rPr>
                <w:sz w:val="21"/>
              </w:rPr>
            </w:pPr>
            <w:r>
              <w:rPr>
                <w:sz w:val="21"/>
              </w:rPr>
              <w:t>项目 </w:t>
            </w:r>
          </w:p>
        </w:tc>
        <w:tc>
          <w:tcPr>
            <w:tcW w:w="1132" w:type="dxa"/>
          </w:tcPr>
          <w:p>
            <w:pPr>
              <w:pStyle w:val="TableParagraph"/>
              <w:spacing w:line="250" w:lineRule="exact" w:before="1"/>
              <w:ind w:left="352"/>
              <w:rPr>
                <w:sz w:val="21"/>
              </w:rPr>
            </w:pPr>
            <w:r>
              <w:rPr>
                <w:sz w:val="21"/>
              </w:rPr>
              <w:t>附注 </w:t>
            </w:r>
          </w:p>
        </w:tc>
        <w:tc>
          <w:tcPr>
            <w:tcW w:w="2551" w:type="dxa"/>
          </w:tcPr>
          <w:p>
            <w:pPr>
              <w:pStyle w:val="TableParagraph"/>
              <w:spacing w:line="250" w:lineRule="exact" w:before="1"/>
              <w:ind w:left="404"/>
              <w:rPr>
                <w:sz w:val="21"/>
              </w:rPr>
            </w:pPr>
            <w:r>
              <w:rPr>
                <w:sz w:val="21"/>
              </w:rPr>
              <w:t>2023</w:t>
            </w:r>
            <w:r>
              <w:rPr>
                <w:spacing w:val="-35"/>
                <w:sz w:val="21"/>
              </w:rPr>
              <w:t> 年 </w:t>
            </w:r>
            <w:r>
              <w:rPr>
                <w:sz w:val="21"/>
              </w:rPr>
              <w:t>12</w:t>
            </w:r>
            <w:r>
              <w:rPr>
                <w:spacing w:val="-35"/>
                <w:sz w:val="21"/>
              </w:rPr>
              <w:t> 月 </w:t>
            </w:r>
            <w:r>
              <w:rPr>
                <w:sz w:val="21"/>
              </w:rPr>
              <w:t>31</w:t>
            </w:r>
            <w:r>
              <w:rPr>
                <w:spacing w:val="-26"/>
                <w:sz w:val="21"/>
              </w:rPr>
              <w:t> 日 </w:t>
            </w:r>
          </w:p>
        </w:tc>
        <w:tc>
          <w:tcPr>
            <w:tcW w:w="2410" w:type="dxa"/>
          </w:tcPr>
          <w:p>
            <w:pPr>
              <w:pStyle w:val="TableParagraph"/>
              <w:spacing w:line="250" w:lineRule="exact" w:before="1"/>
              <w:ind w:left="332"/>
              <w:rPr>
                <w:sz w:val="21"/>
              </w:rPr>
            </w:pPr>
            <w:r>
              <w:rPr>
                <w:sz w:val="21"/>
              </w:rPr>
              <w:t>2022</w:t>
            </w:r>
            <w:r>
              <w:rPr>
                <w:spacing w:val="-35"/>
                <w:sz w:val="21"/>
              </w:rPr>
              <w:t> 年 </w:t>
            </w:r>
            <w:r>
              <w:rPr>
                <w:sz w:val="21"/>
              </w:rPr>
              <w:t>12</w:t>
            </w:r>
            <w:r>
              <w:rPr>
                <w:spacing w:val="-35"/>
                <w:sz w:val="21"/>
              </w:rPr>
              <w:t> 月 </w:t>
            </w:r>
            <w:r>
              <w:rPr>
                <w:sz w:val="21"/>
              </w:rPr>
              <w:t>31</w:t>
            </w:r>
            <w:r>
              <w:rPr>
                <w:spacing w:val="-26"/>
                <w:sz w:val="21"/>
              </w:rPr>
              <w:t> 日 </w:t>
            </w:r>
          </w:p>
        </w:tc>
      </w:tr>
      <w:tr>
        <w:trPr>
          <w:trHeight w:val="273" w:hRule="atLeast"/>
        </w:trPr>
        <w:tc>
          <w:tcPr>
            <w:tcW w:w="9038" w:type="dxa"/>
            <w:gridSpan w:val="4"/>
          </w:tcPr>
          <w:p>
            <w:pPr>
              <w:pStyle w:val="TableParagraph"/>
              <w:spacing w:line="250" w:lineRule="exact" w:before="3"/>
              <w:ind w:left="107"/>
              <w:rPr>
                <w:sz w:val="21"/>
              </w:rPr>
            </w:pPr>
            <w:r>
              <w:rPr>
                <w:sz w:val="21"/>
              </w:rPr>
              <w:t>流动资产：</w:t>
            </w:r>
            <w:r>
              <w:rPr>
                <w:color w:val="FF00FF"/>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货币资金</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543,218,697.37 </w:t>
            </w:r>
          </w:p>
        </w:tc>
        <w:tc>
          <w:tcPr>
            <w:tcW w:w="2410" w:type="dxa"/>
          </w:tcPr>
          <w:p>
            <w:pPr>
              <w:pStyle w:val="TableParagraph"/>
              <w:spacing w:line="252" w:lineRule="exact" w:before="1"/>
              <w:ind w:right="-15"/>
              <w:jc w:val="right"/>
              <w:rPr>
                <w:sz w:val="21"/>
              </w:rPr>
            </w:pPr>
            <w:r>
              <w:rPr>
                <w:sz w:val="21"/>
              </w:rPr>
              <w:t>1,101,058,204.95 </w:t>
            </w:r>
          </w:p>
        </w:tc>
      </w:tr>
      <w:tr>
        <w:trPr>
          <w:trHeight w:val="270" w:hRule="atLeast"/>
        </w:trPr>
        <w:tc>
          <w:tcPr>
            <w:tcW w:w="2945" w:type="dxa"/>
          </w:tcPr>
          <w:p>
            <w:pPr>
              <w:pStyle w:val="TableParagraph"/>
              <w:spacing w:line="250" w:lineRule="exact" w:before="1"/>
              <w:ind w:left="318"/>
              <w:rPr>
                <w:sz w:val="21"/>
              </w:rPr>
            </w:pPr>
            <w:r>
              <w:rPr>
                <w:spacing w:val="-1"/>
                <w:sz w:val="21"/>
              </w:rPr>
              <w:t>交易性金融资产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1,207,000.00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衍生金融资产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应收票据</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应收账款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1,693,249,439.52 </w:t>
            </w:r>
          </w:p>
        </w:tc>
        <w:tc>
          <w:tcPr>
            <w:tcW w:w="2410" w:type="dxa"/>
          </w:tcPr>
          <w:p>
            <w:pPr>
              <w:pStyle w:val="TableParagraph"/>
              <w:spacing w:line="252" w:lineRule="exact" w:before="1"/>
              <w:ind w:right="-15"/>
              <w:jc w:val="right"/>
              <w:rPr>
                <w:sz w:val="21"/>
              </w:rPr>
            </w:pPr>
            <w:r>
              <w:rPr>
                <w:sz w:val="21"/>
              </w:rPr>
              <w:t>1,123,235,068.40 </w:t>
            </w:r>
          </w:p>
        </w:tc>
      </w:tr>
      <w:tr>
        <w:trPr>
          <w:trHeight w:val="270" w:hRule="atLeast"/>
        </w:trPr>
        <w:tc>
          <w:tcPr>
            <w:tcW w:w="2945" w:type="dxa"/>
          </w:tcPr>
          <w:p>
            <w:pPr>
              <w:pStyle w:val="TableParagraph"/>
              <w:spacing w:line="250" w:lineRule="exact" w:before="1"/>
              <w:ind w:left="318"/>
              <w:rPr>
                <w:sz w:val="21"/>
              </w:rPr>
            </w:pPr>
            <w:r>
              <w:rPr>
                <w:spacing w:val="-1"/>
                <w:sz w:val="21"/>
              </w:rPr>
              <w:t>应收款项融资</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预付款项</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69,998,962.97 </w:t>
            </w:r>
          </w:p>
        </w:tc>
        <w:tc>
          <w:tcPr>
            <w:tcW w:w="2410" w:type="dxa"/>
          </w:tcPr>
          <w:p>
            <w:pPr>
              <w:pStyle w:val="TableParagraph"/>
              <w:spacing w:line="250" w:lineRule="exact" w:before="3"/>
              <w:ind w:right="-15"/>
              <w:jc w:val="right"/>
              <w:rPr>
                <w:sz w:val="21"/>
              </w:rPr>
            </w:pPr>
            <w:r>
              <w:rPr>
                <w:sz w:val="21"/>
              </w:rPr>
              <w:t>39,428,216.52 </w:t>
            </w:r>
          </w:p>
        </w:tc>
      </w:tr>
      <w:tr>
        <w:trPr>
          <w:trHeight w:val="273" w:hRule="atLeast"/>
        </w:trPr>
        <w:tc>
          <w:tcPr>
            <w:tcW w:w="2945" w:type="dxa"/>
          </w:tcPr>
          <w:p>
            <w:pPr>
              <w:pStyle w:val="TableParagraph"/>
              <w:spacing w:line="252" w:lineRule="exact" w:before="1"/>
              <w:ind w:left="318"/>
              <w:rPr>
                <w:sz w:val="21"/>
              </w:rPr>
            </w:pPr>
            <w:r>
              <w:rPr>
                <w:sz w:val="21"/>
              </w:rPr>
              <w:t>其他应收款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30,239,060.42 </w:t>
            </w:r>
          </w:p>
        </w:tc>
        <w:tc>
          <w:tcPr>
            <w:tcW w:w="2410" w:type="dxa"/>
          </w:tcPr>
          <w:p>
            <w:pPr>
              <w:pStyle w:val="TableParagraph"/>
              <w:spacing w:line="252" w:lineRule="exact" w:before="1"/>
              <w:ind w:right="-15"/>
              <w:jc w:val="right"/>
              <w:rPr>
                <w:sz w:val="21"/>
              </w:rPr>
            </w:pPr>
            <w:r>
              <w:rPr>
                <w:sz w:val="21"/>
              </w:rPr>
              <w:t>1,458,608.71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其中：应收利息</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947"/>
              <w:rPr>
                <w:sz w:val="21"/>
              </w:rPr>
            </w:pPr>
            <w:r>
              <w:rPr>
                <w:spacing w:val="-1"/>
                <w:sz w:val="21"/>
              </w:rPr>
              <w:t>应收股利</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z w:val="21"/>
              </w:rPr>
              <w:t>存货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250,367,916.53 </w:t>
            </w:r>
          </w:p>
        </w:tc>
        <w:tc>
          <w:tcPr>
            <w:tcW w:w="2410" w:type="dxa"/>
          </w:tcPr>
          <w:p>
            <w:pPr>
              <w:pStyle w:val="TableParagraph"/>
              <w:spacing w:line="252" w:lineRule="exact" w:before="1"/>
              <w:ind w:right="-15"/>
              <w:jc w:val="right"/>
              <w:rPr>
                <w:sz w:val="21"/>
              </w:rPr>
            </w:pPr>
            <w:r>
              <w:rPr>
                <w:sz w:val="21"/>
              </w:rPr>
              <w:t>281,040,309.63 </w:t>
            </w:r>
          </w:p>
        </w:tc>
      </w:tr>
      <w:tr>
        <w:trPr>
          <w:trHeight w:val="270" w:hRule="atLeast"/>
        </w:trPr>
        <w:tc>
          <w:tcPr>
            <w:tcW w:w="2945" w:type="dxa"/>
          </w:tcPr>
          <w:p>
            <w:pPr>
              <w:pStyle w:val="TableParagraph"/>
              <w:spacing w:line="250" w:lineRule="exact" w:before="1"/>
              <w:ind w:left="318"/>
              <w:rPr>
                <w:sz w:val="21"/>
              </w:rPr>
            </w:pPr>
            <w:r>
              <w:rPr>
                <w:spacing w:val="-1"/>
                <w:sz w:val="21"/>
              </w:rPr>
              <w:t>合同资产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持有待售资产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一年内到期的非流动资产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其他流动资产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24,696,208.90 </w:t>
            </w:r>
          </w:p>
        </w:tc>
        <w:tc>
          <w:tcPr>
            <w:tcW w:w="2410" w:type="dxa"/>
          </w:tcPr>
          <w:p>
            <w:pPr>
              <w:pStyle w:val="TableParagraph"/>
              <w:spacing w:line="252" w:lineRule="exact" w:before="1"/>
              <w:ind w:right="-15"/>
              <w:jc w:val="right"/>
              <w:rPr>
                <w:sz w:val="21"/>
              </w:rPr>
            </w:pPr>
            <w:r>
              <w:rPr>
                <w:sz w:val="21"/>
              </w:rPr>
              <w:t>50,245,996.58 </w:t>
            </w:r>
          </w:p>
        </w:tc>
      </w:tr>
      <w:tr>
        <w:trPr>
          <w:trHeight w:val="270" w:hRule="atLeast"/>
        </w:trPr>
        <w:tc>
          <w:tcPr>
            <w:tcW w:w="2945" w:type="dxa"/>
          </w:tcPr>
          <w:p>
            <w:pPr>
              <w:pStyle w:val="TableParagraph"/>
              <w:spacing w:line="250" w:lineRule="exact" w:before="1"/>
              <w:ind w:left="527"/>
              <w:rPr>
                <w:sz w:val="21"/>
              </w:rPr>
            </w:pPr>
            <w:r>
              <w:rPr>
                <w:spacing w:val="-1"/>
                <w:sz w:val="21"/>
              </w:rPr>
              <w:t>流动资产合计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2,612,977,285.71 </w:t>
            </w:r>
          </w:p>
        </w:tc>
        <w:tc>
          <w:tcPr>
            <w:tcW w:w="2410" w:type="dxa"/>
          </w:tcPr>
          <w:p>
            <w:pPr>
              <w:pStyle w:val="TableParagraph"/>
              <w:spacing w:line="250" w:lineRule="exact" w:before="1"/>
              <w:ind w:right="-15"/>
              <w:jc w:val="right"/>
              <w:rPr>
                <w:sz w:val="21"/>
              </w:rPr>
            </w:pPr>
            <w:r>
              <w:rPr>
                <w:sz w:val="21"/>
              </w:rPr>
              <w:t>2,596,466,404.79 </w:t>
            </w:r>
          </w:p>
        </w:tc>
      </w:tr>
      <w:tr>
        <w:trPr>
          <w:trHeight w:val="272" w:hRule="atLeast"/>
        </w:trPr>
        <w:tc>
          <w:tcPr>
            <w:tcW w:w="9038" w:type="dxa"/>
            <w:gridSpan w:val="4"/>
          </w:tcPr>
          <w:p>
            <w:pPr>
              <w:pStyle w:val="TableParagraph"/>
              <w:spacing w:line="252" w:lineRule="exact" w:before="1"/>
              <w:ind w:left="107"/>
              <w:rPr>
                <w:sz w:val="21"/>
              </w:rPr>
            </w:pPr>
            <w:r>
              <w:rPr>
                <w:sz w:val="21"/>
              </w:rPr>
              <w:t>非流动资产：</w:t>
            </w:r>
            <w:r>
              <w:rPr>
                <w:color w:val="0080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债权投资</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其他债权投资</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z w:val="21"/>
              </w:rPr>
              <w:t>长期应收款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长期股权投资</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754,725,429.55 </w:t>
            </w:r>
          </w:p>
        </w:tc>
        <w:tc>
          <w:tcPr>
            <w:tcW w:w="2410" w:type="dxa"/>
          </w:tcPr>
          <w:p>
            <w:pPr>
              <w:pStyle w:val="TableParagraph"/>
              <w:spacing w:line="252" w:lineRule="exact" w:before="1"/>
              <w:ind w:right="-15"/>
              <w:jc w:val="right"/>
              <w:rPr>
                <w:sz w:val="21"/>
              </w:rPr>
            </w:pPr>
            <w:r>
              <w:rPr>
                <w:sz w:val="21"/>
              </w:rPr>
              <w:t>710,893,451.09 </w:t>
            </w:r>
          </w:p>
        </w:tc>
      </w:tr>
      <w:tr>
        <w:trPr>
          <w:trHeight w:val="273" w:hRule="atLeast"/>
        </w:trPr>
        <w:tc>
          <w:tcPr>
            <w:tcW w:w="2945" w:type="dxa"/>
          </w:tcPr>
          <w:p>
            <w:pPr>
              <w:pStyle w:val="TableParagraph"/>
              <w:spacing w:line="252" w:lineRule="exact" w:before="1"/>
              <w:ind w:left="318"/>
              <w:rPr>
                <w:sz w:val="21"/>
              </w:rPr>
            </w:pPr>
            <w:r>
              <w:rPr>
                <w:spacing w:val="-1"/>
                <w:sz w:val="21"/>
              </w:rPr>
              <w:t>其他权益工具投资</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6,840,000.00 </w:t>
            </w:r>
          </w:p>
        </w:tc>
        <w:tc>
          <w:tcPr>
            <w:tcW w:w="2410" w:type="dxa"/>
          </w:tcPr>
          <w:p>
            <w:pPr>
              <w:pStyle w:val="TableParagraph"/>
              <w:spacing w:line="252" w:lineRule="exact" w:before="1"/>
              <w:ind w:right="-15"/>
              <w:jc w:val="right"/>
              <w:rPr>
                <w:sz w:val="21"/>
              </w:rPr>
            </w:pPr>
            <w:r>
              <w:rPr>
                <w:sz w:val="21"/>
              </w:rPr>
              <w:t>8,400,000.00 </w:t>
            </w:r>
          </w:p>
        </w:tc>
      </w:tr>
      <w:tr>
        <w:trPr>
          <w:trHeight w:val="270" w:hRule="atLeast"/>
        </w:trPr>
        <w:tc>
          <w:tcPr>
            <w:tcW w:w="2945" w:type="dxa"/>
          </w:tcPr>
          <w:p>
            <w:pPr>
              <w:pStyle w:val="TableParagraph"/>
              <w:spacing w:line="250" w:lineRule="exact" w:before="1"/>
              <w:ind w:left="318"/>
              <w:rPr>
                <w:sz w:val="21"/>
              </w:rPr>
            </w:pPr>
            <w:r>
              <w:rPr>
                <w:spacing w:val="-1"/>
                <w:sz w:val="21"/>
              </w:rPr>
              <w:t>其他非流动金融资产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200,000.00 </w:t>
            </w:r>
          </w:p>
        </w:tc>
        <w:tc>
          <w:tcPr>
            <w:tcW w:w="2410" w:type="dxa"/>
          </w:tcPr>
          <w:p>
            <w:pPr>
              <w:pStyle w:val="TableParagraph"/>
              <w:spacing w:line="250" w:lineRule="exact" w:before="1"/>
              <w:ind w:right="-15"/>
              <w:jc w:val="right"/>
              <w:rPr>
                <w:sz w:val="21"/>
              </w:rPr>
            </w:pPr>
            <w:r>
              <w:rPr>
                <w:sz w:val="21"/>
              </w:rPr>
              <w:t>250,000.00 </w:t>
            </w:r>
          </w:p>
        </w:tc>
      </w:tr>
      <w:tr>
        <w:trPr>
          <w:trHeight w:val="272" w:hRule="atLeast"/>
        </w:trPr>
        <w:tc>
          <w:tcPr>
            <w:tcW w:w="2945" w:type="dxa"/>
          </w:tcPr>
          <w:p>
            <w:pPr>
              <w:pStyle w:val="TableParagraph"/>
              <w:spacing w:line="250" w:lineRule="exact" w:before="3"/>
              <w:ind w:left="318"/>
              <w:rPr>
                <w:sz w:val="21"/>
              </w:rPr>
            </w:pPr>
            <w:r>
              <w:rPr>
                <w:spacing w:val="-1"/>
                <w:sz w:val="21"/>
              </w:rPr>
              <w:t>投资性房地产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固定资产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556,575,110.21 </w:t>
            </w:r>
          </w:p>
        </w:tc>
        <w:tc>
          <w:tcPr>
            <w:tcW w:w="2410" w:type="dxa"/>
          </w:tcPr>
          <w:p>
            <w:pPr>
              <w:pStyle w:val="TableParagraph"/>
              <w:spacing w:line="252" w:lineRule="exact" w:before="1"/>
              <w:ind w:right="-15"/>
              <w:jc w:val="right"/>
              <w:rPr>
                <w:sz w:val="21"/>
              </w:rPr>
            </w:pPr>
            <w:r>
              <w:rPr>
                <w:sz w:val="21"/>
              </w:rPr>
              <w:t>560,346,950.43 </w:t>
            </w:r>
          </w:p>
        </w:tc>
      </w:tr>
      <w:tr>
        <w:trPr>
          <w:trHeight w:val="270" w:hRule="atLeast"/>
        </w:trPr>
        <w:tc>
          <w:tcPr>
            <w:tcW w:w="2945" w:type="dxa"/>
          </w:tcPr>
          <w:p>
            <w:pPr>
              <w:pStyle w:val="TableParagraph"/>
              <w:spacing w:line="250" w:lineRule="exact" w:before="1"/>
              <w:ind w:left="318"/>
              <w:rPr>
                <w:sz w:val="21"/>
              </w:rPr>
            </w:pPr>
            <w:r>
              <w:rPr>
                <w:spacing w:val="-1"/>
                <w:sz w:val="21"/>
              </w:rPr>
              <w:t>在建工程</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sz w:val="21"/>
              </w:rPr>
              <w:t>4,884,414.16 </w:t>
            </w:r>
          </w:p>
        </w:tc>
      </w:tr>
      <w:tr>
        <w:trPr>
          <w:trHeight w:val="273" w:hRule="atLeast"/>
        </w:trPr>
        <w:tc>
          <w:tcPr>
            <w:tcW w:w="2945" w:type="dxa"/>
          </w:tcPr>
          <w:p>
            <w:pPr>
              <w:pStyle w:val="TableParagraph"/>
              <w:spacing w:line="250" w:lineRule="exact" w:before="3"/>
              <w:ind w:left="318"/>
              <w:rPr>
                <w:sz w:val="21"/>
              </w:rPr>
            </w:pPr>
            <w:r>
              <w:rPr>
                <w:spacing w:val="-1"/>
                <w:sz w:val="21"/>
              </w:rPr>
              <w:t>生产性生物资产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油气资产</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z w:val="21"/>
              </w:rPr>
              <w:t>使用权资产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无形资产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119,301,413.21 </w:t>
            </w:r>
          </w:p>
        </w:tc>
        <w:tc>
          <w:tcPr>
            <w:tcW w:w="2410" w:type="dxa"/>
          </w:tcPr>
          <w:p>
            <w:pPr>
              <w:pStyle w:val="TableParagraph"/>
              <w:spacing w:line="250" w:lineRule="exact" w:before="1"/>
              <w:ind w:right="-15"/>
              <w:jc w:val="right"/>
              <w:rPr>
                <w:sz w:val="21"/>
              </w:rPr>
            </w:pPr>
            <w:r>
              <w:rPr>
                <w:sz w:val="21"/>
              </w:rPr>
              <w:t>122,093,185.61 </w:t>
            </w:r>
          </w:p>
        </w:tc>
      </w:tr>
      <w:tr>
        <w:trPr>
          <w:trHeight w:val="272" w:hRule="atLeast"/>
        </w:trPr>
        <w:tc>
          <w:tcPr>
            <w:tcW w:w="2945" w:type="dxa"/>
          </w:tcPr>
          <w:p>
            <w:pPr>
              <w:pStyle w:val="TableParagraph"/>
              <w:spacing w:line="250" w:lineRule="exact" w:before="3"/>
              <w:ind w:left="318"/>
              <w:rPr>
                <w:sz w:val="21"/>
              </w:rPr>
            </w:pPr>
            <w:r>
              <w:rPr>
                <w:spacing w:val="-1"/>
                <w:sz w:val="21"/>
              </w:rPr>
              <w:t>开发支出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z w:val="21"/>
              </w:rPr>
              <w:t>商誉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长期待摊费用</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1" w:hRule="atLeast"/>
        </w:trPr>
        <w:tc>
          <w:tcPr>
            <w:tcW w:w="2945" w:type="dxa"/>
          </w:tcPr>
          <w:p>
            <w:pPr>
              <w:pStyle w:val="TableParagraph"/>
              <w:spacing w:line="250" w:lineRule="exact" w:before="1"/>
              <w:ind w:left="318"/>
              <w:rPr>
                <w:sz w:val="21"/>
              </w:rPr>
            </w:pPr>
            <w:r>
              <w:rPr>
                <w:spacing w:val="-1"/>
                <w:sz w:val="21"/>
              </w:rPr>
              <w:t>递延所得税资产</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8,381,778.05 </w:t>
            </w:r>
          </w:p>
        </w:tc>
        <w:tc>
          <w:tcPr>
            <w:tcW w:w="2410" w:type="dxa"/>
          </w:tcPr>
          <w:p>
            <w:pPr>
              <w:pStyle w:val="TableParagraph"/>
              <w:spacing w:line="250" w:lineRule="exact" w:before="1"/>
              <w:ind w:right="-15"/>
              <w:jc w:val="right"/>
              <w:rPr>
                <w:sz w:val="21"/>
              </w:rPr>
            </w:pPr>
            <w:r>
              <w:rPr>
                <w:sz w:val="21"/>
              </w:rPr>
              <w:t>7,164,508.83 </w:t>
            </w:r>
          </w:p>
        </w:tc>
      </w:tr>
      <w:tr>
        <w:trPr>
          <w:trHeight w:val="272" w:hRule="atLeast"/>
        </w:trPr>
        <w:tc>
          <w:tcPr>
            <w:tcW w:w="2945" w:type="dxa"/>
          </w:tcPr>
          <w:p>
            <w:pPr>
              <w:pStyle w:val="TableParagraph"/>
              <w:spacing w:line="250" w:lineRule="exact" w:before="3"/>
              <w:ind w:left="318"/>
              <w:rPr>
                <w:sz w:val="21"/>
              </w:rPr>
            </w:pPr>
            <w:r>
              <w:rPr>
                <w:spacing w:val="-1"/>
                <w:sz w:val="21"/>
              </w:rPr>
              <w:t>其他非流动资产</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4,316,780.00 </w:t>
            </w:r>
          </w:p>
        </w:tc>
        <w:tc>
          <w:tcPr>
            <w:tcW w:w="2410" w:type="dxa"/>
          </w:tcPr>
          <w:p>
            <w:pPr>
              <w:pStyle w:val="TableParagraph"/>
              <w:spacing w:line="250" w:lineRule="exact" w:before="3"/>
              <w:ind w:right="-15"/>
              <w:jc w:val="right"/>
              <w:rPr>
                <w:sz w:val="21"/>
              </w:rPr>
            </w:pPr>
            <w:r>
              <w:rPr>
                <w:sz w:val="21"/>
              </w:rPr>
              <w:t>617,734.88 </w:t>
            </w:r>
          </w:p>
        </w:tc>
      </w:tr>
      <w:tr>
        <w:trPr>
          <w:trHeight w:val="273" w:hRule="atLeast"/>
        </w:trPr>
        <w:tc>
          <w:tcPr>
            <w:tcW w:w="2945" w:type="dxa"/>
          </w:tcPr>
          <w:p>
            <w:pPr>
              <w:pStyle w:val="TableParagraph"/>
              <w:spacing w:line="252" w:lineRule="exact" w:before="1"/>
              <w:ind w:left="527"/>
              <w:rPr>
                <w:sz w:val="21"/>
              </w:rPr>
            </w:pPr>
            <w:r>
              <w:rPr>
                <w:spacing w:val="-1"/>
                <w:sz w:val="21"/>
              </w:rPr>
              <w:t>非流动资产合计</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1,450,340,511.02 </w:t>
            </w:r>
          </w:p>
        </w:tc>
        <w:tc>
          <w:tcPr>
            <w:tcW w:w="2410" w:type="dxa"/>
          </w:tcPr>
          <w:p>
            <w:pPr>
              <w:pStyle w:val="TableParagraph"/>
              <w:spacing w:line="252" w:lineRule="exact" w:before="1"/>
              <w:ind w:right="-15"/>
              <w:jc w:val="right"/>
              <w:rPr>
                <w:sz w:val="21"/>
              </w:rPr>
            </w:pPr>
            <w:r>
              <w:rPr>
                <w:sz w:val="21"/>
              </w:rPr>
              <w:t>1,414,650,245.00 </w:t>
            </w:r>
          </w:p>
        </w:tc>
      </w:tr>
      <w:tr>
        <w:trPr>
          <w:trHeight w:val="270" w:hRule="atLeast"/>
        </w:trPr>
        <w:tc>
          <w:tcPr>
            <w:tcW w:w="2945" w:type="dxa"/>
          </w:tcPr>
          <w:p>
            <w:pPr>
              <w:pStyle w:val="TableParagraph"/>
              <w:spacing w:line="250" w:lineRule="exact" w:before="1"/>
              <w:ind w:left="738"/>
              <w:rPr>
                <w:sz w:val="21"/>
              </w:rPr>
            </w:pPr>
            <w:r>
              <w:rPr>
                <w:spacing w:val="-1"/>
                <w:sz w:val="21"/>
              </w:rPr>
              <w:t>资产总计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4,063,317,796.73 </w:t>
            </w:r>
          </w:p>
        </w:tc>
        <w:tc>
          <w:tcPr>
            <w:tcW w:w="2410" w:type="dxa"/>
          </w:tcPr>
          <w:p>
            <w:pPr>
              <w:pStyle w:val="TableParagraph"/>
              <w:spacing w:line="250" w:lineRule="exact" w:before="1"/>
              <w:ind w:right="-15"/>
              <w:jc w:val="right"/>
              <w:rPr>
                <w:sz w:val="21"/>
              </w:rPr>
            </w:pPr>
            <w:r>
              <w:rPr>
                <w:sz w:val="21"/>
              </w:rPr>
              <w:t>4,011,116,649.79 </w:t>
            </w:r>
          </w:p>
        </w:tc>
      </w:tr>
      <w:tr>
        <w:trPr>
          <w:trHeight w:val="273" w:hRule="atLeast"/>
        </w:trPr>
        <w:tc>
          <w:tcPr>
            <w:tcW w:w="9038" w:type="dxa"/>
            <w:gridSpan w:val="4"/>
          </w:tcPr>
          <w:p>
            <w:pPr>
              <w:pStyle w:val="TableParagraph"/>
              <w:spacing w:line="250" w:lineRule="exact" w:before="3"/>
              <w:ind w:left="107"/>
              <w:rPr>
                <w:sz w:val="21"/>
              </w:rPr>
            </w:pPr>
            <w:r>
              <w:rPr>
                <w:sz w:val="21"/>
              </w:rPr>
              <w:t>流动负债：</w:t>
            </w:r>
            <w:r>
              <w:rPr>
                <w:color w:val="FF00FF"/>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短期借款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20,000,000.00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交易性金融负债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衍生金融负债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应付票据</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373,666,709.19 </w:t>
            </w:r>
          </w:p>
        </w:tc>
        <w:tc>
          <w:tcPr>
            <w:tcW w:w="2410" w:type="dxa"/>
          </w:tcPr>
          <w:p>
            <w:pPr>
              <w:pStyle w:val="TableParagraph"/>
              <w:spacing w:line="250" w:lineRule="exact" w:before="3"/>
              <w:ind w:right="-15"/>
              <w:jc w:val="right"/>
              <w:rPr>
                <w:sz w:val="21"/>
              </w:rPr>
            </w:pPr>
            <w:r>
              <w:rPr>
                <w:sz w:val="21"/>
              </w:rPr>
              <w:t>339,957,074.00 </w:t>
            </w:r>
          </w:p>
        </w:tc>
      </w:tr>
      <w:tr>
        <w:trPr>
          <w:trHeight w:val="273" w:hRule="atLeast"/>
        </w:trPr>
        <w:tc>
          <w:tcPr>
            <w:tcW w:w="2945" w:type="dxa"/>
          </w:tcPr>
          <w:p>
            <w:pPr>
              <w:pStyle w:val="TableParagraph"/>
              <w:spacing w:line="252" w:lineRule="exact" w:before="1"/>
              <w:ind w:left="318"/>
              <w:rPr>
                <w:sz w:val="21"/>
              </w:rPr>
            </w:pPr>
            <w:r>
              <w:rPr>
                <w:spacing w:val="-1"/>
                <w:sz w:val="21"/>
              </w:rPr>
              <w:t>应付账款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389,815,921.24 </w:t>
            </w:r>
          </w:p>
        </w:tc>
        <w:tc>
          <w:tcPr>
            <w:tcW w:w="2410" w:type="dxa"/>
          </w:tcPr>
          <w:p>
            <w:pPr>
              <w:pStyle w:val="TableParagraph"/>
              <w:spacing w:line="252" w:lineRule="exact" w:before="1"/>
              <w:ind w:right="-15"/>
              <w:jc w:val="right"/>
              <w:rPr>
                <w:sz w:val="21"/>
              </w:rPr>
            </w:pPr>
            <w:r>
              <w:rPr>
                <w:sz w:val="21"/>
              </w:rPr>
              <w:t>382,247,878.15 </w:t>
            </w:r>
          </w:p>
        </w:tc>
      </w:tr>
      <w:tr>
        <w:trPr>
          <w:trHeight w:val="272" w:hRule="atLeast"/>
        </w:trPr>
        <w:tc>
          <w:tcPr>
            <w:tcW w:w="2945" w:type="dxa"/>
          </w:tcPr>
          <w:p>
            <w:pPr>
              <w:pStyle w:val="TableParagraph"/>
              <w:spacing w:line="252" w:lineRule="exact" w:before="1"/>
              <w:ind w:left="318"/>
              <w:rPr>
                <w:sz w:val="21"/>
              </w:rPr>
            </w:pPr>
            <w:r>
              <w:rPr>
                <w:spacing w:val="-1"/>
                <w:sz w:val="21"/>
              </w:rPr>
              <w:t>预收款项</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合同负债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1,530,056.96 </w:t>
            </w:r>
          </w:p>
        </w:tc>
        <w:tc>
          <w:tcPr>
            <w:tcW w:w="2410" w:type="dxa"/>
          </w:tcPr>
          <w:p>
            <w:pPr>
              <w:pStyle w:val="TableParagraph"/>
              <w:spacing w:line="250" w:lineRule="exact" w:before="1"/>
              <w:ind w:right="-15"/>
              <w:jc w:val="right"/>
              <w:rPr>
                <w:sz w:val="21"/>
              </w:rPr>
            </w:pPr>
            <w:r>
              <w:rPr>
                <w:sz w:val="21"/>
              </w:rPr>
              <w:t>1,617,058.74 </w:t>
            </w:r>
          </w:p>
        </w:tc>
      </w:tr>
      <w:tr>
        <w:trPr>
          <w:trHeight w:val="273" w:hRule="atLeast"/>
        </w:trPr>
        <w:tc>
          <w:tcPr>
            <w:tcW w:w="2945" w:type="dxa"/>
          </w:tcPr>
          <w:p>
            <w:pPr>
              <w:pStyle w:val="TableParagraph"/>
              <w:spacing w:line="250" w:lineRule="exact" w:before="3"/>
              <w:ind w:left="318"/>
              <w:rPr>
                <w:sz w:val="21"/>
              </w:rPr>
            </w:pPr>
            <w:r>
              <w:rPr>
                <w:spacing w:val="-1"/>
                <w:sz w:val="21"/>
              </w:rPr>
              <w:t>应付职工薪酬</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24,368,029.71 </w:t>
            </w:r>
          </w:p>
        </w:tc>
        <w:tc>
          <w:tcPr>
            <w:tcW w:w="2410" w:type="dxa"/>
          </w:tcPr>
          <w:p>
            <w:pPr>
              <w:pStyle w:val="TableParagraph"/>
              <w:spacing w:line="250" w:lineRule="exact" w:before="3"/>
              <w:ind w:right="-15"/>
              <w:jc w:val="right"/>
              <w:rPr>
                <w:sz w:val="21"/>
              </w:rPr>
            </w:pPr>
            <w:r>
              <w:rPr>
                <w:sz w:val="21"/>
              </w:rPr>
              <w:t>37,551,965.98 </w:t>
            </w:r>
          </w:p>
        </w:tc>
      </w:tr>
      <w:tr>
        <w:trPr>
          <w:trHeight w:val="273" w:hRule="atLeast"/>
        </w:trPr>
        <w:tc>
          <w:tcPr>
            <w:tcW w:w="2945" w:type="dxa"/>
          </w:tcPr>
          <w:p>
            <w:pPr>
              <w:pStyle w:val="TableParagraph"/>
              <w:spacing w:line="252" w:lineRule="exact" w:before="1"/>
              <w:ind w:left="318"/>
              <w:rPr>
                <w:sz w:val="21"/>
              </w:rPr>
            </w:pPr>
            <w:r>
              <w:rPr>
                <w:spacing w:val="-1"/>
                <w:sz w:val="21"/>
              </w:rPr>
              <w:t>应交税费</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8,276,425.37 </w:t>
            </w:r>
          </w:p>
        </w:tc>
        <w:tc>
          <w:tcPr>
            <w:tcW w:w="2410" w:type="dxa"/>
          </w:tcPr>
          <w:p>
            <w:pPr>
              <w:pStyle w:val="TableParagraph"/>
              <w:spacing w:line="252" w:lineRule="exact" w:before="1"/>
              <w:ind w:right="-15"/>
              <w:jc w:val="right"/>
              <w:rPr>
                <w:sz w:val="21"/>
              </w:rPr>
            </w:pPr>
            <w:r>
              <w:rPr>
                <w:sz w:val="21"/>
              </w:rPr>
              <w:t>3,770,999.63 </w:t>
            </w:r>
          </w:p>
        </w:tc>
      </w:tr>
      <w:tr>
        <w:trPr>
          <w:trHeight w:val="270" w:hRule="atLeast"/>
        </w:trPr>
        <w:tc>
          <w:tcPr>
            <w:tcW w:w="2945" w:type="dxa"/>
          </w:tcPr>
          <w:p>
            <w:pPr>
              <w:pStyle w:val="TableParagraph"/>
              <w:spacing w:line="250" w:lineRule="exact" w:before="1"/>
              <w:ind w:left="318"/>
              <w:rPr>
                <w:sz w:val="21"/>
              </w:rPr>
            </w:pPr>
            <w:r>
              <w:rPr>
                <w:sz w:val="21"/>
              </w:rPr>
              <w:t>其他应付款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18,382,148.42 </w:t>
            </w:r>
          </w:p>
        </w:tc>
        <w:tc>
          <w:tcPr>
            <w:tcW w:w="2410" w:type="dxa"/>
          </w:tcPr>
          <w:p>
            <w:pPr>
              <w:pStyle w:val="TableParagraph"/>
              <w:spacing w:line="250" w:lineRule="exact" w:before="1"/>
              <w:ind w:right="-15"/>
              <w:jc w:val="right"/>
              <w:rPr>
                <w:sz w:val="21"/>
              </w:rPr>
            </w:pPr>
            <w:r>
              <w:rPr>
                <w:sz w:val="21"/>
              </w:rPr>
              <w:t>28,139,230.76 </w:t>
            </w:r>
          </w:p>
        </w:tc>
      </w:tr>
      <w:tr>
        <w:trPr>
          <w:trHeight w:val="272" w:hRule="atLeast"/>
        </w:trPr>
        <w:tc>
          <w:tcPr>
            <w:tcW w:w="2945" w:type="dxa"/>
          </w:tcPr>
          <w:p>
            <w:pPr>
              <w:pStyle w:val="TableParagraph"/>
              <w:spacing w:line="250" w:lineRule="exact" w:before="3"/>
              <w:ind w:left="318"/>
              <w:rPr>
                <w:sz w:val="21"/>
              </w:rPr>
            </w:pPr>
            <w:r>
              <w:rPr>
                <w:spacing w:val="-1"/>
                <w:sz w:val="21"/>
              </w:rPr>
              <w:t>其中：应付利息</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947"/>
              <w:rPr>
                <w:sz w:val="21"/>
              </w:rPr>
            </w:pPr>
            <w:r>
              <w:rPr>
                <w:spacing w:val="-1"/>
                <w:sz w:val="21"/>
              </w:rPr>
              <w:t>应付股利</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持有待售负债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一年内到期的非流动负债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318"/>
              <w:rPr>
                <w:sz w:val="21"/>
              </w:rPr>
            </w:pPr>
            <w:r>
              <w:rPr>
                <w:spacing w:val="-1"/>
                <w:sz w:val="21"/>
              </w:rPr>
              <w:t>其他流动负债</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527"/>
              <w:rPr>
                <w:sz w:val="21"/>
              </w:rPr>
            </w:pPr>
            <w:r>
              <w:rPr>
                <w:spacing w:val="-1"/>
                <w:sz w:val="21"/>
              </w:rPr>
              <w:t>流动负债合计</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836,039,290.89 </w:t>
            </w:r>
          </w:p>
        </w:tc>
        <w:tc>
          <w:tcPr>
            <w:tcW w:w="2410" w:type="dxa"/>
          </w:tcPr>
          <w:p>
            <w:pPr>
              <w:pStyle w:val="TableParagraph"/>
              <w:spacing w:line="252" w:lineRule="exact" w:before="1"/>
              <w:ind w:right="-15"/>
              <w:jc w:val="right"/>
              <w:rPr>
                <w:sz w:val="21"/>
              </w:rPr>
            </w:pPr>
            <w:r>
              <w:rPr>
                <w:sz w:val="21"/>
              </w:rPr>
              <w:t>793,284,207.26 </w:t>
            </w:r>
          </w:p>
        </w:tc>
      </w:tr>
      <w:tr>
        <w:trPr>
          <w:trHeight w:val="272" w:hRule="atLeast"/>
        </w:trPr>
        <w:tc>
          <w:tcPr>
            <w:tcW w:w="9038" w:type="dxa"/>
            <w:gridSpan w:val="4"/>
          </w:tcPr>
          <w:p>
            <w:pPr>
              <w:pStyle w:val="TableParagraph"/>
              <w:spacing w:line="252" w:lineRule="exact" w:before="1"/>
              <w:ind w:left="107"/>
              <w:rPr>
                <w:sz w:val="21"/>
              </w:rPr>
            </w:pPr>
            <w:r>
              <w:rPr>
                <w:sz w:val="21"/>
              </w:rPr>
              <w:t>非流动负债：</w:t>
            </w:r>
            <w:r>
              <w:rPr>
                <w:color w:val="0080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长期借款</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945"/>
        <w:gridCol w:w="1132"/>
        <w:gridCol w:w="2551"/>
        <w:gridCol w:w="2410"/>
      </w:tblGrid>
      <w:tr>
        <w:trPr>
          <w:trHeight w:val="273" w:hRule="atLeast"/>
        </w:trPr>
        <w:tc>
          <w:tcPr>
            <w:tcW w:w="2945" w:type="dxa"/>
          </w:tcPr>
          <w:p>
            <w:pPr>
              <w:pStyle w:val="TableParagraph"/>
              <w:spacing w:line="250" w:lineRule="exact" w:before="3"/>
              <w:ind w:left="318"/>
              <w:rPr>
                <w:sz w:val="21"/>
              </w:rPr>
            </w:pPr>
            <w:r>
              <w:rPr>
                <w:spacing w:val="-1"/>
                <w:sz w:val="21"/>
              </w:rPr>
              <w:t>应付债券</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其中：优先股</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947"/>
              <w:rPr>
                <w:sz w:val="21"/>
              </w:rPr>
            </w:pPr>
            <w:r>
              <w:rPr>
                <w:sz w:val="21"/>
              </w:rPr>
              <w:t>永续债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租赁负债</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z w:val="21"/>
              </w:rPr>
              <w:t>长期应付款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长期应付职工薪酬</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预计负债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递延收益</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递延所得税负债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其他非流动负债</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527"/>
              <w:rPr>
                <w:sz w:val="21"/>
              </w:rPr>
            </w:pPr>
            <w:r>
              <w:rPr>
                <w:spacing w:val="-1"/>
                <w:sz w:val="21"/>
              </w:rPr>
              <w:t>非流动负债合计</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3" w:hRule="atLeast"/>
        </w:trPr>
        <w:tc>
          <w:tcPr>
            <w:tcW w:w="2945" w:type="dxa"/>
          </w:tcPr>
          <w:p>
            <w:pPr>
              <w:pStyle w:val="TableParagraph"/>
              <w:spacing w:line="250" w:lineRule="exact" w:before="3"/>
              <w:ind w:left="738"/>
              <w:rPr>
                <w:sz w:val="21"/>
              </w:rPr>
            </w:pPr>
            <w:r>
              <w:rPr>
                <w:spacing w:val="-1"/>
                <w:sz w:val="21"/>
              </w:rPr>
              <w:t>负债合计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836,039,290.89 </w:t>
            </w:r>
          </w:p>
        </w:tc>
        <w:tc>
          <w:tcPr>
            <w:tcW w:w="2410" w:type="dxa"/>
          </w:tcPr>
          <w:p>
            <w:pPr>
              <w:pStyle w:val="TableParagraph"/>
              <w:spacing w:line="250" w:lineRule="exact" w:before="3"/>
              <w:ind w:right="-15"/>
              <w:jc w:val="right"/>
              <w:rPr>
                <w:sz w:val="21"/>
              </w:rPr>
            </w:pPr>
            <w:r>
              <w:rPr>
                <w:sz w:val="21"/>
              </w:rPr>
              <w:t>793,284,207.26 </w:t>
            </w:r>
          </w:p>
        </w:tc>
      </w:tr>
      <w:tr>
        <w:trPr>
          <w:trHeight w:val="272" w:hRule="atLeast"/>
        </w:trPr>
        <w:tc>
          <w:tcPr>
            <w:tcW w:w="9038" w:type="dxa"/>
            <w:gridSpan w:val="4"/>
          </w:tcPr>
          <w:p>
            <w:pPr>
              <w:pStyle w:val="TableParagraph"/>
              <w:spacing w:line="252" w:lineRule="exact" w:before="1"/>
              <w:ind w:left="107"/>
              <w:rPr>
                <w:sz w:val="21"/>
              </w:rPr>
            </w:pPr>
            <w:r>
              <w:rPr>
                <w:sz w:val="21"/>
              </w:rPr>
              <w:t>所有者权益（或股东权益）：</w:t>
            </w:r>
            <w:r>
              <w:rPr>
                <w:color w:val="008000"/>
                <w:sz w:val="21"/>
              </w:rPr>
              <w:t> </w:t>
            </w:r>
          </w:p>
        </w:tc>
      </w:tr>
      <w:tr>
        <w:trPr>
          <w:trHeight w:val="273" w:hRule="atLeast"/>
        </w:trPr>
        <w:tc>
          <w:tcPr>
            <w:tcW w:w="2945" w:type="dxa"/>
          </w:tcPr>
          <w:p>
            <w:pPr>
              <w:pStyle w:val="TableParagraph"/>
              <w:spacing w:line="252" w:lineRule="exact" w:before="1"/>
              <w:ind w:left="318"/>
              <w:rPr>
                <w:sz w:val="21"/>
              </w:rPr>
            </w:pPr>
            <w:r>
              <w:rPr>
                <w:spacing w:val="-1"/>
                <w:sz w:val="21"/>
              </w:rPr>
              <w:t>实收资本</w:t>
            </w:r>
            <w:r>
              <w:rPr>
                <w:sz w:val="21"/>
              </w:rPr>
              <w:t>（或股本）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476,944,575.00 </w:t>
            </w:r>
          </w:p>
        </w:tc>
        <w:tc>
          <w:tcPr>
            <w:tcW w:w="2410" w:type="dxa"/>
          </w:tcPr>
          <w:p>
            <w:pPr>
              <w:pStyle w:val="TableParagraph"/>
              <w:spacing w:line="252" w:lineRule="exact" w:before="1"/>
              <w:ind w:right="-15"/>
              <w:jc w:val="right"/>
              <w:rPr>
                <w:sz w:val="21"/>
              </w:rPr>
            </w:pPr>
            <w:r>
              <w:rPr>
                <w:sz w:val="21"/>
              </w:rPr>
              <w:t>476,944,575.00 </w:t>
            </w:r>
          </w:p>
        </w:tc>
      </w:tr>
      <w:tr>
        <w:trPr>
          <w:trHeight w:val="270" w:hRule="atLeast"/>
        </w:trPr>
        <w:tc>
          <w:tcPr>
            <w:tcW w:w="2945" w:type="dxa"/>
          </w:tcPr>
          <w:p>
            <w:pPr>
              <w:pStyle w:val="TableParagraph"/>
              <w:spacing w:line="250" w:lineRule="exact" w:before="1"/>
              <w:ind w:left="318"/>
              <w:rPr>
                <w:sz w:val="21"/>
              </w:rPr>
            </w:pPr>
            <w:r>
              <w:rPr>
                <w:spacing w:val="-1"/>
                <w:sz w:val="21"/>
              </w:rPr>
              <w:t>其他权益工具</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w w:val="100"/>
                <w:sz w:val="21"/>
              </w:rPr>
              <w:t> </w:t>
            </w:r>
          </w:p>
        </w:tc>
        <w:tc>
          <w:tcPr>
            <w:tcW w:w="2410" w:type="dxa"/>
          </w:tcPr>
          <w:p>
            <w:pPr>
              <w:pStyle w:val="TableParagraph"/>
              <w:spacing w:line="250" w:lineRule="exact" w:before="1"/>
              <w:ind w:right="-15"/>
              <w:jc w:val="right"/>
              <w:rPr>
                <w:sz w:val="21"/>
              </w:rPr>
            </w:pPr>
            <w:r>
              <w:rPr>
                <w:w w:val="100"/>
                <w:sz w:val="21"/>
              </w:rPr>
              <w:t> </w:t>
            </w:r>
          </w:p>
        </w:tc>
      </w:tr>
      <w:tr>
        <w:trPr>
          <w:trHeight w:val="272" w:hRule="atLeast"/>
        </w:trPr>
        <w:tc>
          <w:tcPr>
            <w:tcW w:w="2945" w:type="dxa"/>
          </w:tcPr>
          <w:p>
            <w:pPr>
              <w:pStyle w:val="TableParagraph"/>
              <w:spacing w:line="250" w:lineRule="exact" w:before="3"/>
              <w:ind w:left="318"/>
              <w:rPr>
                <w:sz w:val="21"/>
              </w:rPr>
            </w:pPr>
            <w:r>
              <w:rPr>
                <w:spacing w:val="-1"/>
                <w:sz w:val="21"/>
              </w:rPr>
              <w:t>其中：优先股</w:t>
            </w:r>
            <w:r>
              <w:rPr>
                <w:sz w:val="21"/>
              </w:rPr>
              <w:t>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947"/>
              <w:rPr>
                <w:sz w:val="21"/>
              </w:rPr>
            </w:pPr>
            <w:r>
              <w:rPr>
                <w:sz w:val="21"/>
              </w:rPr>
              <w:t>永续债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资本公积</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702,343,012.84 </w:t>
            </w:r>
          </w:p>
        </w:tc>
        <w:tc>
          <w:tcPr>
            <w:tcW w:w="2410" w:type="dxa"/>
          </w:tcPr>
          <w:p>
            <w:pPr>
              <w:pStyle w:val="TableParagraph"/>
              <w:spacing w:line="250" w:lineRule="exact" w:before="1"/>
              <w:ind w:right="-15"/>
              <w:jc w:val="right"/>
              <w:rPr>
                <w:sz w:val="21"/>
              </w:rPr>
            </w:pPr>
            <w:r>
              <w:rPr>
                <w:sz w:val="21"/>
              </w:rPr>
              <w:t>702,343,012.84 </w:t>
            </w:r>
          </w:p>
        </w:tc>
      </w:tr>
      <w:tr>
        <w:trPr>
          <w:trHeight w:val="273" w:hRule="atLeast"/>
        </w:trPr>
        <w:tc>
          <w:tcPr>
            <w:tcW w:w="2945" w:type="dxa"/>
          </w:tcPr>
          <w:p>
            <w:pPr>
              <w:pStyle w:val="TableParagraph"/>
              <w:spacing w:line="250" w:lineRule="exact" w:before="3"/>
              <w:ind w:left="318"/>
              <w:rPr>
                <w:sz w:val="21"/>
              </w:rPr>
            </w:pPr>
            <w:r>
              <w:rPr>
                <w:sz w:val="21"/>
              </w:rPr>
              <w:t>减：库存股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w w:val="100"/>
                <w:sz w:val="21"/>
              </w:rPr>
              <w:t> </w:t>
            </w:r>
          </w:p>
        </w:tc>
        <w:tc>
          <w:tcPr>
            <w:tcW w:w="2410" w:type="dxa"/>
          </w:tcPr>
          <w:p>
            <w:pPr>
              <w:pStyle w:val="TableParagraph"/>
              <w:spacing w:line="250" w:lineRule="exact" w:before="3"/>
              <w:ind w:right="-15"/>
              <w:jc w:val="right"/>
              <w:rPr>
                <w:sz w:val="21"/>
              </w:rPr>
            </w:pPr>
            <w:r>
              <w:rPr>
                <w:w w:val="100"/>
                <w:sz w:val="21"/>
              </w:rPr>
              <w:t> </w:t>
            </w:r>
          </w:p>
        </w:tc>
      </w:tr>
      <w:tr>
        <w:trPr>
          <w:trHeight w:val="272" w:hRule="atLeast"/>
        </w:trPr>
        <w:tc>
          <w:tcPr>
            <w:tcW w:w="2945" w:type="dxa"/>
          </w:tcPr>
          <w:p>
            <w:pPr>
              <w:pStyle w:val="TableParagraph"/>
              <w:spacing w:line="252" w:lineRule="exact" w:before="1"/>
              <w:ind w:left="318"/>
              <w:rPr>
                <w:sz w:val="21"/>
              </w:rPr>
            </w:pPr>
            <w:r>
              <w:rPr>
                <w:spacing w:val="-1"/>
                <w:sz w:val="21"/>
              </w:rPr>
              <w:t>其他综合收益</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sz w:val="21"/>
              </w:rPr>
              <w:t>2,411,620.27 </w:t>
            </w:r>
          </w:p>
        </w:tc>
        <w:tc>
          <w:tcPr>
            <w:tcW w:w="2410" w:type="dxa"/>
          </w:tcPr>
          <w:p>
            <w:pPr>
              <w:pStyle w:val="TableParagraph"/>
              <w:spacing w:line="252" w:lineRule="exact" w:before="1"/>
              <w:ind w:right="-15"/>
              <w:jc w:val="right"/>
              <w:rPr>
                <w:sz w:val="21"/>
              </w:rPr>
            </w:pPr>
            <w:r>
              <w:rPr>
                <w:sz w:val="21"/>
              </w:rPr>
              <w:t>3,737,620.27 </w:t>
            </w:r>
          </w:p>
        </w:tc>
      </w:tr>
      <w:tr>
        <w:trPr>
          <w:trHeight w:val="273" w:hRule="atLeast"/>
        </w:trPr>
        <w:tc>
          <w:tcPr>
            <w:tcW w:w="2945" w:type="dxa"/>
          </w:tcPr>
          <w:p>
            <w:pPr>
              <w:pStyle w:val="TableParagraph"/>
              <w:spacing w:line="252" w:lineRule="exact" w:before="1"/>
              <w:ind w:left="318"/>
              <w:rPr>
                <w:sz w:val="21"/>
              </w:rPr>
            </w:pPr>
            <w:r>
              <w:rPr>
                <w:spacing w:val="-1"/>
                <w:sz w:val="21"/>
              </w:rPr>
              <w:t>专项储备</w:t>
            </w:r>
            <w:r>
              <w:rPr>
                <w:sz w:val="21"/>
              </w:rPr>
              <w:t> </w:t>
            </w:r>
          </w:p>
        </w:tc>
        <w:tc>
          <w:tcPr>
            <w:tcW w:w="1132" w:type="dxa"/>
          </w:tcPr>
          <w:p>
            <w:pPr>
              <w:pStyle w:val="TableParagraph"/>
              <w:spacing w:line="252" w:lineRule="exact" w:before="1"/>
              <w:ind w:left="105"/>
              <w:rPr>
                <w:sz w:val="21"/>
              </w:rPr>
            </w:pPr>
            <w:r>
              <w:rPr>
                <w:w w:val="100"/>
                <w:sz w:val="21"/>
              </w:rPr>
              <w:t> </w:t>
            </w:r>
          </w:p>
        </w:tc>
        <w:tc>
          <w:tcPr>
            <w:tcW w:w="2551" w:type="dxa"/>
          </w:tcPr>
          <w:p>
            <w:pPr>
              <w:pStyle w:val="TableParagraph"/>
              <w:spacing w:line="252" w:lineRule="exact" w:before="1"/>
              <w:ind w:right="-15"/>
              <w:jc w:val="right"/>
              <w:rPr>
                <w:sz w:val="21"/>
              </w:rPr>
            </w:pPr>
            <w:r>
              <w:rPr>
                <w:w w:val="100"/>
                <w:sz w:val="21"/>
              </w:rPr>
              <w:t> </w:t>
            </w:r>
          </w:p>
        </w:tc>
        <w:tc>
          <w:tcPr>
            <w:tcW w:w="2410" w:type="dxa"/>
          </w:tcPr>
          <w:p>
            <w:pPr>
              <w:pStyle w:val="TableParagraph"/>
              <w:spacing w:line="252" w:lineRule="exact" w:before="1"/>
              <w:ind w:right="-15"/>
              <w:jc w:val="right"/>
              <w:rPr>
                <w:sz w:val="21"/>
              </w:rPr>
            </w:pPr>
            <w:r>
              <w:rPr>
                <w:w w:val="100"/>
                <w:sz w:val="21"/>
              </w:rPr>
              <w:t> </w:t>
            </w:r>
          </w:p>
        </w:tc>
      </w:tr>
      <w:tr>
        <w:trPr>
          <w:trHeight w:val="270" w:hRule="atLeast"/>
        </w:trPr>
        <w:tc>
          <w:tcPr>
            <w:tcW w:w="2945" w:type="dxa"/>
          </w:tcPr>
          <w:p>
            <w:pPr>
              <w:pStyle w:val="TableParagraph"/>
              <w:spacing w:line="250" w:lineRule="exact" w:before="1"/>
              <w:ind w:left="318"/>
              <w:rPr>
                <w:sz w:val="21"/>
              </w:rPr>
            </w:pPr>
            <w:r>
              <w:rPr>
                <w:spacing w:val="-1"/>
                <w:sz w:val="21"/>
              </w:rPr>
              <w:t>盈余公积</w:t>
            </w:r>
            <w:r>
              <w:rPr>
                <w:sz w:val="21"/>
              </w:rPr>
              <w:t> </w:t>
            </w:r>
          </w:p>
        </w:tc>
        <w:tc>
          <w:tcPr>
            <w:tcW w:w="1132" w:type="dxa"/>
          </w:tcPr>
          <w:p>
            <w:pPr>
              <w:pStyle w:val="TableParagraph"/>
              <w:spacing w:line="250" w:lineRule="exact" w:before="1"/>
              <w:ind w:left="105"/>
              <w:rPr>
                <w:sz w:val="21"/>
              </w:rPr>
            </w:pPr>
            <w:r>
              <w:rPr>
                <w:w w:val="100"/>
                <w:sz w:val="21"/>
              </w:rPr>
              <w:t> </w:t>
            </w:r>
          </w:p>
        </w:tc>
        <w:tc>
          <w:tcPr>
            <w:tcW w:w="2551" w:type="dxa"/>
          </w:tcPr>
          <w:p>
            <w:pPr>
              <w:pStyle w:val="TableParagraph"/>
              <w:spacing w:line="250" w:lineRule="exact" w:before="1"/>
              <w:ind w:right="-15"/>
              <w:jc w:val="right"/>
              <w:rPr>
                <w:sz w:val="21"/>
              </w:rPr>
            </w:pPr>
            <w:r>
              <w:rPr>
                <w:sz w:val="21"/>
              </w:rPr>
              <w:t>238,472,287.50 </w:t>
            </w:r>
          </w:p>
        </w:tc>
        <w:tc>
          <w:tcPr>
            <w:tcW w:w="2410" w:type="dxa"/>
          </w:tcPr>
          <w:p>
            <w:pPr>
              <w:pStyle w:val="TableParagraph"/>
              <w:spacing w:line="250" w:lineRule="exact" w:before="1"/>
              <w:ind w:right="-15"/>
              <w:jc w:val="right"/>
              <w:rPr>
                <w:sz w:val="21"/>
              </w:rPr>
            </w:pPr>
            <w:r>
              <w:rPr>
                <w:sz w:val="21"/>
              </w:rPr>
              <w:t>238,472,287.50 </w:t>
            </w:r>
          </w:p>
        </w:tc>
      </w:tr>
      <w:tr>
        <w:trPr>
          <w:trHeight w:val="272" w:hRule="atLeast"/>
        </w:trPr>
        <w:tc>
          <w:tcPr>
            <w:tcW w:w="2945" w:type="dxa"/>
          </w:tcPr>
          <w:p>
            <w:pPr>
              <w:pStyle w:val="TableParagraph"/>
              <w:spacing w:line="250" w:lineRule="exact" w:before="3"/>
              <w:ind w:left="318"/>
              <w:rPr>
                <w:sz w:val="21"/>
              </w:rPr>
            </w:pPr>
            <w:r>
              <w:rPr>
                <w:sz w:val="21"/>
              </w:rPr>
              <w:t>未分配利润 </w:t>
            </w:r>
          </w:p>
        </w:tc>
        <w:tc>
          <w:tcPr>
            <w:tcW w:w="1132" w:type="dxa"/>
          </w:tcPr>
          <w:p>
            <w:pPr>
              <w:pStyle w:val="TableParagraph"/>
              <w:spacing w:line="250" w:lineRule="exact" w:before="3"/>
              <w:ind w:left="105"/>
              <w:rPr>
                <w:sz w:val="21"/>
              </w:rPr>
            </w:pPr>
            <w:r>
              <w:rPr>
                <w:w w:val="100"/>
                <w:sz w:val="21"/>
              </w:rPr>
              <w:t> </w:t>
            </w:r>
          </w:p>
        </w:tc>
        <w:tc>
          <w:tcPr>
            <w:tcW w:w="2551" w:type="dxa"/>
          </w:tcPr>
          <w:p>
            <w:pPr>
              <w:pStyle w:val="TableParagraph"/>
              <w:spacing w:line="250" w:lineRule="exact" w:before="3"/>
              <w:ind w:right="-15"/>
              <w:jc w:val="right"/>
              <w:rPr>
                <w:sz w:val="21"/>
              </w:rPr>
            </w:pPr>
            <w:r>
              <w:rPr>
                <w:sz w:val="21"/>
              </w:rPr>
              <w:t>1,807,107,010.23 </w:t>
            </w:r>
          </w:p>
        </w:tc>
        <w:tc>
          <w:tcPr>
            <w:tcW w:w="2410" w:type="dxa"/>
          </w:tcPr>
          <w:p>
            <w:pPr>
              <w:pStyle w:val="TableParagraph"/>
              <w:spacing w:line="250" w:lineRule="exact" w:before="3"/>
              <w:ind w:right="-15"/>
              <w:jc w:val="right"/>
              <w:rPr>
                <w:sz w:val="21"/>
              </w:rPr>
            </w:pPr>
            <w:r>
              <w:rPr>
                <w:sz w:val="21"/>
              </w:rPr>
              <w:t>1,796,334,946.92 </w:t>
            </w:r>
          </w:p>
        </w:tc>
      </w:tr>
      <w:tr>
        <w:trPr>
          <w:trHeight w:val="544" w:hRule="atLeast"/>
        </w:trPr>
        <w:tc>
          <w:tcPr>
            <w:tcW w:w="2945" w:type="dxa"/>
          </w:tcPr>
          <w:p>
            <w:pPr>
              <w:pStyle w:val="TableParagraph"/>
              <w:spacing w:before="1"/>
              <w:ind w:left="527"/>
              <w:rPr>
                <w:sz w:val="21"/>
              </w:rPr>
            </w:pPr>
            <w:r>
              <w:rPr>
                <w:sz w:val="21"/>
              </w:rPr>
              <w:t>所有者权益（或股东权</w:t>
            </w:r>
          </w:p>
          <w:p>
            <w:pPr>
              <w:pStyle w:val="TableParagraph"/>
              <w:spacing w:line="250" w:lineRule="exact" w:before="4"/>
              <w:ind w:left="107"/>
              <w:rPr>
                <w:sz w:val="21"/>
              </w:rPr>
            </w:pPr>
            <w:r>
              <w:rPr>
                <w:spacing w:val="-1"/>
                <w:sz w:val="21"/>
              </w:rPr>
              <w:t>益）</w:t>
            </w:r>
            <w:r>
              <w:rPr>
                <w:sz w:val="21"/>
              </w:rPr>
              <w:t>合计 </w:t>
            </w:r>
          </w:p>
        </w:tc>
        <w:tc>
          <w:tcPr>
            <w:tcW w:w="1132" w:type="dxa"/>
          </w:tcPr>
          <w:p>
            <w:pPr>
              <w:pStyle w:val="TableParagraph"/>
              <w:spacing w:before="137"/>
              <w:ind w:left="105"/>
              <w:rPr>
                <w:sz w:val="21"/>
              </w:rPr>
            </w:pPr>
            <w:r>
              <w:rPr>
                <w:w w:val="100"/>
                <w:sz w:val="21"/>
              </w:rPr>
              <w:t> </w:t>
            </w:r>
          </w:p>
        </w:tc>
        <w:tc>
          <w:tcPr>
            <w:tcW w:w="2551" w:type="dxa"/>
          </w:tcPr>
          <w:p>
            <w:pPr>
              <w:pStyle w:val="TableParagraph"/>
              <w:spacing w:before="137"/>
              <w:ind w:right="-15"/>
              <w:jc w:val="right"/>
              <w:rPr>
                <w:sz w:val="21"/>
              </w:rPr>
            </w:pPr>
            <w:r>
              <w:rPr>
                <w:sz w:val="21"/>
              </w:rPr>
              <w:t>3,227,278,505.84 </w:t>
            </w:r>
          </w:p>
        </w:tc>
        <w:tc>
          <w:tcPr>
            <w:tcW w:w="2410" w:type="dxa"/>
          </w:tcPr>
          <w:p>
            <w:pPr>
              <w:pStyle w:val="TableParagraph"/>
              <w:spacing w:before="137"/>
              <w:ind w:right="-15"/>
              <w:jc w:val="right"/>
              <w:rPr>
                <w:sz w:val="21"/>
              </w:rPr>
            </w:pPr>
            <w:r>
              <w:rPr>
                <w:sz w:val="21"/>
              </w:rPr>
              <w:t>3,217,832,442.53 </w:t>
            </w:r>
          </w:p>
        </w:tc>
      </w:tr>
      <w:tr>
        <w:trPr>
          <w:trHeight w:val="546" w:hRule="atLeast"/>
        </w:trPr>
        <w:tc>
          <w:tcPr>
            <w:tcW w:w="2945" w:type="dxa"/>
          </w:tcPr>
          <w:p>
            <w:pPr>
              <w:pStyle w:val="TableParagraph"/>
              <w:spacing w:line="270" w:lineRule="atLeast" w:before="0"/>
              <w:ind w:left="107" w:right="88" w:firstLine="631"/>
              <w:rPr>
                <w:sz w:val="21"/>
              </w:rPr>
            </w:pPr>
            <w:r>
              <w:rPr>
                <w:spacing w:val="-1"/>
                <w:sz w:val="21"/>
              </w:rPr>
              <w:t>负债和所有者权益</w:t>
            </w:r>
            <w:r>
              <w:rPr>
                <w:sz w:val="21"/>
              </w:rPr>
              <w:t>（或股东权益）总计 </w:t>
            </w:r>
          </w:p>
        </w:tc>
        <w:tc>
          <w:tcPr>
            <w:tcW w:w="1132" w:type="dxa"/>
          </w:tcPr>
          <w:p>
            <w:pPr>
              <w:pStyle w:val="TableParagraph"/>
              <w:spacing w:before="138"/>
              <w:ind w:left="105"/>
              <w:rPr>
                <w:sz w:val="21"/>
              </w:rPr>
            </w:pPr>
            <w:r>
              <w:rPr>
                <w:w w:val="100"/>
                <w:sz w:val="21"/>
              </w:rPr>
              <w:t> </w:t>
            </w:r>
          </w:p>
        </w:tc>
        <w:tc>
          <w:tcPr>
            <w:tcW w:w="2551" w:type="dxa"/>
          </w:tcPr>
          <w:p>
            <w:pPr>
              <w:pStyle w:val="TableParagraph"/>
              <w:spacing w:before="138"/>
              <w:ind w:right="-15"/>
              <w:jc w:val="right"/>
              <w:rPr>
                <w:sz w:val="21"/>
              </w:rPr>
            </w:pPr>
            <w:r>
              <w:rPr>
                <w:sz w:val="21"/>
              </w:rPr>
              <w:t>4,063,317,796.73 </w:t>
            </w:r>
          </w:p>
        </w:tc>
        <w:tc>
          <w:tcPr>
            <w:tcW w:w="2410" w:type="dxa"/>
          </w:tcPr>
          <w:p>
            <w:pPr>
              <w:pStyle w:val="TableParagraph"/>
              <w:spacing w:before="138"/>
              <w:ind w:right="-15"/>
              <w:jc w:val="right"/>
              <w:rPr>
                <w:sz w:val="21"/>
              </w:rPr>
            </w:pPr>
            <w:r>
              <w:rPr>
                <w:sz w:val="21"/>
              </w:rPr>
              <w:t>4,011,116,649.79 </w:t>
            </w:r>
          </w:p>
        </w:tc>
      </w:tr>
    </w:tbl>
    <w:p>
      <w:pPr>
        <w:pStyle w:val="BodyText"/>
        <w:spacing w:before="1"/>
        <w:ind w:left="1498"/>
      </w:pPr>
      <w:r>
        <w:rPr>
          <w:w w:val="100"/>
        </w:rPr>
        <w:t> </w:t>
      </w:r>
    </w:p>
    <w:p>
      <w:pPr>
        <w:pStyle w:val="BodyText"/>
        <w:spacing w:before="2"/>
        <w:ind w:left="1498"/>
      </w:pPr>
      <w:r>
        <w:rPr>
          <w:spacing w:val="-2"/>
        </w:rPr>
        <w:t>公司负责人：倪强 主管会计工作负责人：朱国星 会计机构负责人：朱国星</w:t>
      </w:r>
      <w:r>
        <w:rPr/>
        <w:t> </w:t>
      </w:r>
    </w:p>
    <w:p>
      <w:pPr>
        <w:pStyle w:val="BodyText"/>
        <w:spacing w:before="5"/>
        <w:ind w:left="1498"/>
      </w:pPr>
      <w:r>
        <w:rPr>
          <w:w w:val="100"/>
        </w:rPr>
        <w:t> </w:t>
      </w:r>
    </w:p>
    <w:p>
      <w:pPr>
        <w:pStyle w:val="BodyText"/>
        <w:spacing w:before="2"/>
        <w:ind w:left="1498"/>
      </w:pPr>
      <w:r>
        <w:rPr>
          <w:color w:val="FF0000"/>
          <w:w w:val="100"/>
        </w:rPr>
        <w:t> </w:t>
      </w:r>
    </w:p>
    <w:p>
      <w:pPr>
        <w:pStyle w:val="BodyText"/>
        <w:spacing w:line="295" w:lineRule="auto" w:before="64"/>
        <w:ind w:left="5153" w:right="4223" w:firstLine="232"/>
      </w:pPr>
      <w:r>
        <w:rPr/>
        <w:t>合并利润表2023</w:t>
      </w:r>
      <w:r>
        <w:rPr>
          <w:spacing w:val="-36"/>
        </w:rPr>
        <w:t> 年 </w:t>
      </w:r>
      <w:r>
        <w:rPr/>
        <w:t>1—12</w:t>
      </w:r>
      <w:r>
        <w:rPr>
          <w:spacing w:val="-28"/>
        </w:rPr>
        <w:t> 月</w:t>
      </w:r>
      <w:r>
        <w:rPr/>
        <w:t> </w:t>
      </w:r>
    </w:p>
    <w:p>
      <w:pPr>
        <w:pStyle w:val="BodyText"/>
        <w:spacing w:line="212" w:lineRule="exact"/>
        <w:ind w:left="8231"/>
      </w:pPr>
      <w:r>
        <w:rPr>
          <w:spacing w:val="7"/>
        </w:rPr>
        <w:t>单位:元 币种:人民币</w:t>
      </w:r>
      <w:r>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2" w:lineRule="exact" w:before="1"/>
              <w:ind w:left="1291" w:right="1218"/>
              <w:jc w:val="center"/>
              <w:rPr>
                <w:sz w:val="21"/>
              </w:rPr>
            </w:pPr>
            <w:r>
              <w:rPr>
                <w:sz w:val="21"/>
              </w:rPr>
              <w:t>项目 </w:t>
            </w:r>
          </w:p>
        </w:tc>
        <w:tc>
          <w:tcPr>
            <w:tcW w:w="1517" w:type="dxa"/>
          </w:tcPr>
          <w:p>
            <w:pPr>
              <w:pStyle w:val="TableParagraph"/>
              <w:spacing w:line="252" w:lineRule="exact" w:before="1"/>
              <w:ind w:left="546"/>
              <w:rPr>
                <w:sz w:val="21"/>
              </w:rPr>
            </w:pPr>
            <w:r>
              <w:rPr>
                <w:sz w:val="21"/>
              </w:rPr>
              <w:t>附注 </w:t>
            </w:r>
          </w:p>
        </w:tc>
        <w:tc>
          <w:tcPr>
            <w:tcW w:w="2009" w:type="dxa"/>
          </w:tcPr>
          <w:p>
            <w:pPr>
              <w:pStyle w:val="TableParagraph"/>
              <w:spacing w:line="252" w:lineRule="exact" w:before="1"/>
              <w:ind w:left="554"/>
              <w:rPr>
                <w:sz w:val="21"/>
              </w:rPr>
            </w:pPr>
            <w:r>
              <w:rPr>
                <w:sz w:val="21"/>
              </w:rPr>
              <w:t>2023</w:t>
            </w:r>
            <w:r>
              <w:rPr>
                <w:spacing w:val="-18"/>
                <w:sz w:val="21"/>
              </w:rPr>
              <w:t> 年度 </w:t>
            </w:r>
          </w:p>
        </w:tc>
        <w:tc>
          <w:tcPr>
            <w:tcW w:w="2017" w:type="dxa"/>
          </w:tcPr>
          <w:p>
            <w:pPr>
              <w:pStyle w:val="TableParagraph"/>
              <w:spacing w:line="252" w:lineRule="exact" w:before="1"/>
              <w:ind w:left="559"/>
              <w:rPr>
                <w:sz w:val="21"/>
              </w:rPr>
            </w:pPr>
            <w:r>
              <w:rPr>
                <w:sz w:val="21"/>
              </w:rPr>
              <w:t>2022</w:t>
            </w:r>
            <w:r>
              <w:rPr>
                <w:spacing w:val="-18"/>
                <w:sz w:val="21"/>
              </w:rPr>
              <w:t> 年度 </w:t>
            </w:r>
          </w:p>
        </w:tc>
      </w:tr>
      <w:tr>
        <w:trPr>
          <w:trHeight w:val="270" w:hRule="atLeast"/>
        </w:trPr>
        <w:tc>
          <w:tcPr>
            <w:tcW w:w="3507" w:type="dxa"/>
          </w:tcPr>
          <w:p>
            <w:pPr>
              <w:pStyle w:val="TableParagraph"/>
              <w:spacing w:line="250" w:lineRule="exact" w:before="1"/>
              <w:ind w:left="107"/>
              <w:rPr>
                <w:sz w:val="21"/>
              </w:rPr>
            </w:pPr>
            <w:r>
              <w:rPr>
                <w:spacing w:val="-1"/>
                <w:sz w:val="21"/>
              </w:rPr>
              <w:t>一、营业总收入</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4,696,985,949.72 </w:t>
            </w:r>
          </w:p>
        </w:tc>
        <w:tc>
          <w:tcPr>
            <w:tcW w:w="2017" w:type="dxa"/>
          </w:tcPr>
          <w:p>
            <w:pPr>
              <w:pStyle w:val="TableParagraph"/>
              <w:spacing w:line="250" w:lineRule="exact" w:before="1"/>
              <w:ind w:right="-15"/>
              <w:jc w:val="right"/>
              <w:rPr>
                <w:sz w:val="21"/>
              </w:rPr>
            </w:pPr>
            <w:r>
              <w:rPr>
                <w:sz w:val="21"/>
              </w:rPr>
              <w:t>4,656,894,422.94 </w:t>
            </w:r>
          </w:p>
        </w:tc>
      </w:tr>
      <w:tr>
        <w:trPr>
          <w:trHeight w:val="273" w:hRule="atLeast"/>
        </w:trPr>
        <w:tc>
          <w:tcPr>
            <w:tcW w:w="3507" w:type="dxa"/>
          </w:tcPr>
          <w:p>
            <w:pPr>
              <w:pStyle w:val="TableParagraph"/>
              <w:spacing w:line="250" w:lineRule="exact" w:before="3"/>
              <w:ind w:left="107"/>
              <w:rPr>
                <w:sz w:val="21"/>
              </w:rPr>
            </w:pPr>
            <w:r>
              <w:rPr>
                <w:spacing w:val="-1"/>
                <w:sz w:val="21"/>
              </w:rPr>
              <w:t>其中：营业收入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4,696,985,949.72 </w:t>
            </w:r>
          </w:p>
        </w:tc>
        <w:tc>
          <w:tcPr>
            <w:tcW w:w="2017" w:type="dxa"/>
          </w:tcPr>
          <w:p>
            <w:pPr>
              <w:pStyle w:val="TableParagraph"/>
              <w:spacing w:line="250" w:lineRule="exact" w:before="3"/>
              <w:ind w:right="-15"/>
              <w:jc w:val="right"/>
              <w:rPr>
                <w:sz w:val="21"/>
              </w:rPr>
            </w:pPr>
            <w:r>
              <w:rPr>
                <w:sz w:val="21"/>
              </w:rPr>
              <w:t>4,656,894,422.94 </w:t>
            </w:r>
          </w:p>
        </w:tc>
      </w:tr>
      <w:tr>
        <w:trPr>
          <w:trHeight w:val="273" w:hRule="atLeast"/>
        </w:trPr>
        <w:tc>
          <w:tcPr>
            <w:tcW w:w="3507" w:type="dxa"/>
          </w:tcPr>
          <w:p>
            <w:pPr>
              <w:pStyle w:val="TableParagraph"/>
              <w:spacing w:line="252" w:lineRule="exact" w:before="1"/>
              <w:ind w:left="738"/>
              <w:rPr>
                <w:sz w:val="21"/>
              </w:rPr>
            </w:pPr>
            <w:r>
              <w:rPr>
                <w:spacing w:val="-1"/>
                <w:sz w:val="21"/>
              </w:rPr>
              <w:t>利息收入</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1" w:hRule="atLeast"/>
        </w:trPr>
        <w:tc>
          <w:tcPr>
            <w:tcW w:w="3507" w:type="dxa"/>
          </w:tcPr>
          <w:p>
            <w:pPr>
              <w:pStyle w:val="TableParagraph"/>
              <w:spacing w:line="250" w:lineRule="exact" w:before="1"/>
              <w:ind w:left="738"/>
              <w:rPr>
                <w:sz w:val="21"/>
              </w:rPr>
            </w:pPr>
            <w:r>
              <w:rPr>
                <w:spacing w:val="-1"/>
                <w:sz w:val="21"/>
              </w:rPr>
              <w:t>已赚保费</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手续费及佣金收入</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107"/>
              <w:rPr>
                <w:sz w:val="21"/>
              </w:rPr>
            </w:pPr>
            <w:r>
              <w:rPr>
                <w:spacing w:val="-1"/>
                <w:sz w:val="21"/>
              </w:rPr>
              <w:t>二、营业总成本</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4,280,429,509.39 </w:t>
            </w:r>
          </w:p>
        </w:tc>
        <w:tc>
          <w:tcPr>
            <w:tcW w:w="2017" w:type="dxa"/>
          </w:tcPr>
          <w:p>
            <w:pPr>
              <w:pStyle w:val="TableParagraph"/>
              <w:spacing w:line="252" w:lineRule="exact" w:before="1"/>
              <w:ind w:right="-15"/>
              <w:jc w:val="right"/>
              <w:rPr>
                <w:sz w:val="21"/>
              </w:rPr>
            </w:pPr>
            <w:r>
              <w:rPr>
                <w:sz w:val="21"/>
              </w:rPr>
              <w:t>4,287,243,174.28 </w:t>
            </w:r>
          </w:p>
        </w:tc>
      </w:tr>
      <w:tr>
        <w:trPr>
          <w:trHeight w:val="270" w:hRule="atLeast"/>
        </w:trPr>
        <w:tc>
          <w:tcPr>
            <w:tcW w:w="3507" w:type="dxa"/>
          </w:tcPr>
          <w:p>
            <w:pPr>
              <w:pStyle w:val="TableParagraph"/>
              <w:spacing w:line="250" w:lineRule="exact" w:before="1"/>
              <w:ind w:left="107"/>
              <w:rPr>
                <w:sz w:val="21"/>
              </w:rPr>
            </w:pPr>
            <w:r>
              <w:rPr>
                <w:spacing w:val="-1"/>
                <w:sz w:val="21"/>
              </w:rPr>
              <w:t>其中：营业成本</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3,787,920,272.06 </w:t>
            </w:r>
          </w:p>
        </w:tc>
        <w:tc>
          <w:tcPr>
            <w:tcW w:w="2017" w:type="dxa"/>
          </w:tcPr>
          <w:p>
            <w:pPr>
              <w:pStyle w:val="TableParagraph"/>
              <w:spacing w:line="250" w:lineRule="exact" w:before="1"/>
              <w:ind w:right="-15"/>
              <w:jc w:val="right"/>
              <w:rPr>
                <w:sz w:val="21"/>
              </w:rPr>
            </w:pPr>
            <w:r>
              <w:rPr>
                <w:sz w:val="21"/>
              </w:rPr>
              <w:t>3,876,291,699.81 </w:t>
            </w:r>
          </w:p>
        </w:tc>
      </w:tr>
      <w:tr>
        <w:trPr>
          <w:trHeight w:val="273" w:hRule="atLeast"/>
        </w:trPr>
        <w:tc>
          <w:tcPr>
            <w:tcW w:w="3507" w:type="dxa"/>
          </w:tcPr>
          <w:p>
            <w:pPr>
              <w:pStyle w:val="TableParagraph"/>
              <w:spacing w:line="252" w:lineRule="exact" w:before="1"/>
              <w:ind w:left="738"/>
              <w:rPr>
                <w:sz w:val="21"/>
              </w:rPr>
            </w:pPr>
            <w:r>
              <w:rPr>
                <w:spacing w:val="-1"/>
                <w:sz w:val="21"/>
              </w:rPr>
              <w:t>利息支出</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738"/>
              <w:rPr>
                <w:sz w:val="21"/>
              </w:rPr>
            </w:pPr>
            <w:r>
              <w:rPr>
                <w:spacing w:val="-1"/>
                <w:sz w:val="21"/>
              </w:rPr>
              <w:t>手续费及佣金支出</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0" w:hRule="atLeast"/>
        </w:trPr>
        <w:tc>
          <w:tcPr>
            <w:tcW w:w="3507" w:type="dxa"/>
          </w:tcPr>
          <w:p>
            <w:pPr>
              <w:pStyle w:val="TableParagraph"/>
              <w:spacing w:line="250" w:lineRule="exact" w:before="1"/>
              <w:ind w:left="738"/>
              <w:rPr>
                <w:sz w:val="21"/>
              </w:rPr>
            </w:pPr>
            <w:r>
              <w:rPr>
                <w:sz w:val="21"/>
              </w:rPr>
              <w:t>退保金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738"/>
              <w:rPr>
                <w:sz w:val="21"/>
              </w:rPr>
            </w:pPr>
            <w:r>
              <w:rPr>
                <w:spacing w:val="-1"/>
                <w:sz w:val="21"/>
              </w:rPr>
              <w:t>赔付支出净额</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0" w:hRule="atLeast"/>
        </w:trPr>
        <w:tc>
          <w:tcPr>
            <w:tcW w:w="3507" w:type="dxa"/>
          </w:tcPr>
          <w:p>
            <w:pPr>
              <w:pStyle w:val="TableParagraph"/>
              <w:spacing w:line="250" w:lineRule="exact" w:before="1"/>
              <w:ind w:left="738"/>
              <w:rPr>
                <w:sz w:val="21"/>
              </w:rPr>
            </w:pPr>
            <w:r>
              <w:rPr>
                <w:spacing w:val="-1"/>
                <w:sz w:val="21"/>
              </w:rPr>
              <w:t>提取保险责任准备金净额</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738"/>
              <w:rPr>
                <w:sz w:val="21"/>
              </w:rPr>
            </w:pPr>
            <w:r>
              <w:rPr>
                <w:spacing w:val="-1"/>
                <w:sz w:val="21"/>
              </w:rPr>
              <w:t>保单红利支出</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738"/>
              <w:rPr>
                <w:sz w:val="21"/>
              </w:rPr>
            </w:pPr>
            <w:r>
              <w:rPr>
                <w:spacing w:val="-1"/>
                <w:sz w:val="21"/>
              </w:rPr>
              <w:t>分保费用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738"/>
              <w:rPr>
                <w:sz w:val="21"/>
              </w:rPr>
            </w:pPr>
            <w:r>
              <w:rPr>
                <w:sz w:val="21"/>
              </w:rPr>
              <w:t>税金及附加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15,432,926.57 </w:t>
            </w:r>
          </w:p>
        </w:tc>
        <w:tc>
          <w:tcPr>
            <w:tcW w:w="2017" w:type="dxa"/>
          </w:tcPr>
          <w:p>
            <w:pPr>
              <w:pStyle w:val="TableParagraph"/>
              <w:spacing w:line="252" w:lineRule="exact" w:before="1"/>
              <w:ind w:right="-15"/>
              <w:jc w:val="right"/>
              <w:rPr>
                <w:sz w:val="21"/>
              </w:rPr>
            </w:pPr>
            <w:r>
              <w:rPr>
                <w:sz w:val="21"/>
              </w:rPr>
              <w:t>16,358,231.12 </w:t>
            </w:r>
          </w:p>
        </w:tc>
      </w:tr>
      <w:tr>
        <w:trPr>
          <w:trHeight w:val="270" w:hRule="atLeast"/>
        </w:trPr>
        <w:tc>
          <w:tcPr>
            <w:tcW w:w="3507" w:type="dxa"/>
          </w:tcPr>
          <w:p>
            <w:pPr>
              <w:pStyle w:val="TableParagraph"/>
              <w:spacing w:line="250" w:lineRule="exact" w:before="1"/>
              <w:ind w:left="738"/>
              <w:rPr>
                <w:sz w:val="21"/>
              </w:rPr>
            </w:pPr>
            <w:r>
              <w:rPr>
                <w:spacing w:val="-1"/>
                <w:sz w:val="21"/>
              </w:rPr>
              <w:t>销售费用</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157,508,058.95 </w:t>
            </w:r>
          </w:p>
        </w:tc>
        <w:tc>
          <w:tcPr>
            <w:tcW w:w="2017" w:type="dxa"/>
          </w:tcPr>
          <w:p>
            <w:pPr>
              <w:pStyle w:val="TableParagraph"/>
              <w:spacing w:line="250" w:lineRule="exact" w:before="1"/>
              <w:ind w:right="-15"/>
              <w:jc w:val="right"/>
              <w:rPr>
                <w:sz w:val="21"/>
              </w:rPr>
            </w:pPr>
            <w:r>
              <w:rPr>
                <w:sz w:val="21"/>
              </w:rPr>
              <w:t>144,445,101.63 </w:t>
            </w:r>
          </w:p>
        </w:tc>
      </w:tr>
      <w:tr>
        <w:trPr>
          <w:trHeight w:val="273" w:hRule="atLeast"/>
        </w:trPr>
        <w:tc>
          <w:tcPr>
            <w:tcW w:w="3507" w:type="dxa"/>
          </w:tcPr>
          <w:p>
            <w:pPr>
              <w:pStyle w:val="TableParagraph"/>
              <w:spacing w:line="250" w:lineRule="exact" w:before="3"/>
              <w:ind w:left="738"/>
              <w:rPr>
                <w:sz w:val="21"/>
              </w:rPr>
            </w:pPr>
            <w:r>
              <w:rPr>
                <w:spacing w:val="-1"/>
                <w:sz w:val="21"/>
              </w:rPr>
              <w:t>管理费用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198,459,989.14 </w:t>
            </w:r>
          </w:p>
        </w:tc>
        <w:tc>
          <w:tcPr>
            <w:tcW w:w="2017" w:type="dxa"/>
          </w:tcPr>
          <w:p>
            <w:pPr>
              <w:pStyle w:val="TableParagraph"/>
              <w:spacing w:line="250" w:lineRule="exact" w:before="3"/>
              <w:ind w:right="-15"/>
              <w:jc w:val="right"/>
              <w:rPr>
                <w:sz w:val="21"/>
              </w:rPr>
            </w:pPr>
            <w:r>
              <w:rPr>
                <w:sz w:val="21"/>
              </w:rPr>
              <w:t>172,556,425.25 </w:t>
            </w:r>
          </w:p>
        </w:tc>
      </w:tr>
      <w:tr>
        <w:trPr>
          <w:trHeight w:val="273" w:hRule="atLeast"/>
        </w:trPr>
        <w:tc>
          <w:tcPr>
            <w:tcW w:w="3507" w:type="dxa"/>
          </w:tcPr>
          <w:p>
            <w:pPr>
              <w:pStyle w:val="TableParagraph"/>
              <w:spacing w:line="252" w:lineRule="exact" w:before="1"/>
              <w:ind w:left="738"/>
              <w:rPr>
                <w:sz w:val="21"/>
              </w:rPr>
            </w:pPr>
            <w:r>
              <w:rPr>
                <w:spacing w:val="-1"/>
                <w:sz w:val="21"/>
              </w:rPr>
              <w:t>研发费用</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172,192,431.35 </w:t>
            </w:r>
          </w:p>
        </w:tc>
        <w:tc>
          <w:tcPr>
            <w:tcW w:w="2017" w:type="dxa"/>
          </w:tcPr>
          <w:p>
            <w:pPr>
              <w:pStyle w:val="TableParagraph"/>
              <w:spacing w:line="252" w:lineRule="exact" w:before="1"/>
              <w:ind w:right="-15"/>
              <w:jc w:val="right"/>
              <w:rPr>
                <w:sz w:val="21"/>
              </w:rPr>
            </w:pPr>
            <w:r>
              <w:rPr>
                <w:sz w:val="21"/>
              </w:rPr>
              <w:t>156,434,032.41 </w:t>
            </w:r>
          </w:p>
        </w:tc>
      </w:tr>
      <w:tr>
        <w:trPr>
          <w:trHeight w:val="270" w:hRule="atLeast"/>
        </w:trPr>
        <w:tc>
          <w:tcPr>
            <w:tcW w:w="3507" w:type="dxa"/>
          </w:tcPr>
          <w:p>
            <w:pPr>
              <w:pStyle w:val="TableParagraph"/>
              <w:spacing w:line="250" w:lineRule="exact" w:before="1"/>
              <w:ind w:left="738"/>
              <w:rPr>
                <w:sz w:val="21"/>
              </w:rPr>
            </w:pPr>
            <w:r>
              <w:rPr>
                <w:spacing w:val="-1"/>
                <w:sz w:val="21"/>
              </w:rPr>
              <w:t>财务费用</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-51,084,168.68 </w:t>
            </w:r>
          </w:p>
        </w:tc>
        <w:tc>
          <w:tcPr>
            <w:tcW w:w="2017" w:type="dxa"/>
          </w:tcPr>
          <w:p>
            <w:pPr>
              <w:pStyle w:val="TableParagraph"/>
              <w:spacing w:line="250" w:lineRule="exact" w:before="1"/>
              <w:ind w:right="-15"/>
              <w:jc w:val="right"/>
              <w:rPr>
                <w:sz w:val="21"/>
              </w:rPr>
            </w:pPr>
            <w:r>
              <w:rPr>
                <w:sz w:val="21"/>
              </w:rPr>
              <w:t>-78,842,315.94 </w:t>
            </w:r>
          </w:p>
        </w:tc>
      </w:tr>
      <w:tr>
        <w:trPr>
          <w:trHeight w:val="273" w:hRule="atLeast"/>
        </w:trPr>
        <w:tc>
          <w:tcPr>
            <w:tcW w:w="3507" w:type="dxa"/>
          </w:tcPr>
          <w:p>
            <w:pPr>
              <w:pStyle w:val="TableParagraph"/>
              <w:spacing w:line="252" w:lineRule="exact" w:before="1"/>
              <w:ind w:left="738"/>
              <w:rPr>
                <w:sz w:val="21"/>
              </w:rPr>
            </w:pPr>
            <w:r>
              <w:rPr>
                <w:sz w:val="21"/>
              </w:rPr>
              <w:t>其中：利息费用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36,052,353.94 </w:t>
            </w:r>
          </w:p>
        </w:tc>
        <w:tc>
          <w:tcPr>
            <w:tcW w:w="2017" w:type="dxa"/>
          </w:tcPr>
          <w:p>
            <w:pPr>
              <w:pStyle w:val="TableParagraph"/>
              <w:spacing w:line="252" w:lineRule="exact" w:before="1"/>
              <w:ind w:right="-15"/>
              <w:jc w:val="right"/>
              <w:rPr>
                <w:sz w:val="21"/>
              </w:rPr>
            </w:pPr>
            <w:r>
              <w:rPr>
                <w:sz w:val="21"/>
              </w:rPr>
              <w:t>16,344,181.63 </w:t>
            </w:r>
          </w:p>
        </w:tc>
      </w:tr>
      <w:tr>
        <w:trPr>
          <w:trHeight w:val="273" w:hRule="atLeast"/>
        </w:trPr>
        <w:tc>
          <w:tcPr>
            <w:tcW w:w="3507" w:type="dxa"/>
          </w:tcPr>
          <w:p>
            <w:pPr>
              <w:pStyle w:val="TableParagraph"/>
              <w:spacing w:line="252" w:lineRule="exact" w:before="1"/>
              <w:ind w:left="1402" w:right="1218"/>
              <w:jc w:val="center"/>
              <w:rPr>
                <w:sz w:val="21"/>
              </w:rPr>
            </w:pPr>
            <w:r>
              <w:rPr>
                <w:spacing w:val="-1"/>
                <w:sz w:val="21"/>
              </w:rPr>
              <w:t>利息收入</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103,468,839.74 </w:t>
            </w:r>
          </w:p>
        </w:tc>
        <w:tc>
          <w:tcPr>
            <w:tcW w:w="2017" w:type="dxa"/>
          </w:tcPr>
          <w:p>
            <w:pPr>
              <w:pStyle w:val="TableParagraph"/>
              <w:spacing w:line="252" w:lineRule="exact" w:before="1"/>
              <w:ind w:right="-15"/>
              <w:jc w:val="right"/>
              <w:rPr>
                <w:sz w:val="21"/>
              </w:rPr>
            </w:pPr>
            <w:r>
              <w:rPr>
                <w:sz w:val="21"/>
              </w:rPr>
              <w:t>57,498,945.59 </w:t>
            </w:r>
          </w:p>
        </w:tc>
      </w:tr>
      <w:tr>
        <w:trPr>
          <w:trHeight w:val="270" w:hRule="atLeast"/>
        </w:trPr>
        <w:tc>
          <w:tcPr>
            <w:tcW w:w="3507" w:type="dxa"/>
          </w:tcPr>
          <w:p>
            <w:pPr>
              <w:pStyle w:val="TableParagraph"/>
              <w:spacing w:line="250" w:lineRule="exact" w:before="1"/>
              <w:ind w:left="318"/>
              <w:rPr>
                <w:sz w:val="21"/>
              </w:rPr>
            </w:pPr>
            <w:r>
              <w:rPr>
                <w:spacing w:val="-1"/>
                <w:sz w:val="21"/>
              </w:rPr>
              <w:t>加：其他收益</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11,130,264.44 </w:t>
            </w:r>
          </w:p>
        </w:tc>
        <w:tc>
          <w:tcPr>
            <w:tcW w:w="2017" w:type="dxa"/>
          </w:tcPr>
          <w:p>
            <w:pPr>
              <w:pStyle w:val="TableParagraph"/>
              <w:spacing w:line="250" w:lineRule="exact" w:before="1"/>
              <w:ind w:right="-15"/>
              <w:jc w:val="right"/>
              <w:rPr>
                <w:sz w:val="21"/>
              </w:rPr>
            </w:pPr>
            <w:r>
              <w:rPr>
                <w:sz w:val="21"/>
              </w:rPr>
              <w:t>182,462.78 </w:t>
            </w:r>
          </w:p>
        </w:tc>
      </w:tr>
      <w:tr>
        <w:trPr>
          <w:trHeight w:val="544" w:hRule="atLeast"/>
        </w:trPr>
        <w:tc>
          <w:tcPr>
            <w:tcW w:w="3507" w:type="dxa"/>
          </w:tcPr>
          <w:p>
            <w:pPr>
              <w:pStyle w:val="TableParagraph"/>
              <w:spacing w:before="1"/>
              <w:ind w:left="738"/>
              <w:rPr>
                <w:sz w:val="21"/>
              </w:rPr>
            </w:pPr>
            <w:r>
              <w:rPr>
                <w:spacing w:val="-6"/>
                <w:sz w:val="21"/>
              </w:rPr>
              <w:t>投资收益（损失以“－”号填</w:t>
            </w:r>
          </w:p>
          <w:p>
            <w:pPr>
              <w:pStyle w:val="TableParagraph"/>
              <w:spacing w:line="250" w:lineRule="exact" w:before="4"/>
              <w:ind w:left="107"/>
              <w:rPr>
                <w:sz w:val="21"/>
              </w:rPr>
            </w:pPr>
            <w:r>
              <w:rPr>
                <w:sz w:val="21"/>
              </w:rPr>
              <w:t>列）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10,381,808.72 </w:t>
            </w:r>
          </w:p>
        </w:tc>
        <w:tc>
          <w:tcPr>
            <w:tcW w:w="2017" w:type="dxa"/>
          </w:tcPr>
          <w:p>
            <w:pPr>
              <w:pStyle w:val="TableParagraph"/>
              <w:spacing w:before="138"/>
              <w:ind w:right="-15"/>
              <w:jc w:val="right"/>
              <w:rPr>
                <w:sz w:val="21"/>
              </w:rPr>
            </w:pPr>
            <w:r>
              <w:rPr>
                <w:sz w:val="21"/>
              </w:rPr>
              <w:t>4,986,705.14 </w:t>
            </w:r>
          </w:p>
        </w:tc>
      </w:tr>
      <w:tr>
        <w:trPr>
          <w:trHeight w:val="544" w:hRule="atLeast"/>
        </w:trPr>
        <w:tc>
          <w:tcPr>
            <w:tcW w:w="3507" w:type="dxa"/>
          </w:tcPr>
          <w:p>
            <w:pPr>
              <w:pStyle w:val="TableParagraph"/>
              <w:spacing w:before="1"/>
              <w:ind w:left="738"/>
              <w:rPr>
                <w:sz w:val="21"/>
              </w:rPr>
            </w:pPr>
            <w:r>
              <w:rPr>
                <w:spacing w:val="-9"/>
                <w:sz w:val="21"/>
              </w:rPr>
              <w:t>其中：对联营企业和合营企业</w:t>
            </w:r>
          </w:p>
          <w:p>
            <w:pPr>
              <w:pStyle w:val="TableParagraph"/>
              <w:spacing w:line="250" w:lineRule="exact" w:before="4"/>
              <w:ind w:left="107"/>
              <w:rPr>
                <w:sz w:val="21"/>
              </w:rPr>
            </w:pPr>
            <w:r>
              <w:rPr>
                <w:sz w:val="21"/>
              </w:rPr>
              <w:t>的投资收益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8,356,978.46 </w:t>
            </w:r>
          </w:p>
        </w:tc>
        <w:tc>
          <w:tcPr>
            <w:tcW w:w="2017" w:type="dxa"/>
          </w:tcPr>
          <w:p>
            <w:pPr>
              <w:pStyle w:val="TableParagraph"/>
              <w:spacing w:before="137"/>
              <w:ind w:right="-15"/>
              <w:jc w:val="right"/>
              <w:rPr>
                <w:sz w:val="21"/>
              </w:rPr>
            </w:pPr>
            <w:r>
              <w:rPr>
                <w:sz w:val="21"/>
              </w:rPr>
              <w:t>4,986,705.14 </w:t>
            </w:r>
          </w:p>
        </w:tc>
      </w:tr>
      <w:tr>
        <w:trPr>
          <w:trHeight w:val="547" w:hRule="atLeast"/>
        </w:trPr>
        <w:tc>
          <w:tcPr>
            <w:tcW w:w="3507" w:type="dxa"/>
          </w:tcPr>
          <w:p>
            <w:pPr>
              <w:pStyle w:val="TableParagraph"/>
              <w:spacing w:line="270" w:lineRule="atLeast" w:before="0"/>
              <w:ind w:left="107" w:right="130" w:firstLine="1154"/>
              <w:rPr>
                <w:sz w:val="21"/>
              </w:rPr>
            </w:pPr>
            <w:r>
              <w:rPr>
                <w:spacing w:val="-1"/>
                <w:sz w:val="21"/>
              </w:rPr>
              <w:t>以摊余成本计量的金融</w:t>
            </w:r>
            <w:r>
              <w:rPr>
                <w:sz w:val="21"/>
              </w:rPr>
              <w:t>资产终止确认收益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6"/>
                <w:sz w:val="21"/>
              </w:rPr>
              <w:t>汇兑收益（损失以“－”号填</w:t>
            </w:r>
          </w:p>
          <w:p>
            <w:pPr>
              <w:pStyle w:val="TableParagraph"/>
              <w:spacing w:line="252" w:lineRule="exact" w:before="2"/>
              <w:ind w:left="107"/>
              <w:rPr>
                <w:sz w:val="21"/>
              </w:rPr>
            </w:pPr>
            <w:r>
              <w:rPr>
                <w:sz w:val="21"/>
              </w:rPr>
              <w:t>列） </w:t>
            </w:r>
          </w:p>
        </w:tc>
        <w:tc>
          <w:tcPr>
            <w:tcW w:w="1517"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14"/>
                <w:sz w:val="21"/>
              </w:rPr>
              <w:t>净敞口套期收益</w:t>
            </w:r>
            <w:r>
              <w:rPr>
                <w:sz w:val="21"/>
              </w:rPr>
              <w:t>（</w:t>
            </w:r>
            <w:r>
              <w:rPr>
                <w:spacing w:val="-15"/>
                <w:sz w:val="21"/>
              </w:rPr>
              <w:t>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1"/>
                <w:sz w:val="21"/>
              </w:rPr>
              <w:t>公允价值变动收益</w:t>
            </w:r>
            <w:r>
              <w:rPr>
                <w:sz w:val="21"/>
              </w:rPr>
              <w:t>（损失以</w:t>
            </w:r>
          </w:p>
          <w:p>
            <w:pPr>
              <w:pStyle w:val="TableParagraph"/>
              <w:spacing w:line="252" w:lineRule="exact" w:before="2"/>
              <w:ind w:left="107"/>
              <w:rPr>
                <w:sz w:val="21"/>
              </w:rPr>
            </w:pPr>
            <w:r>
              <w:rPr>
                <w:sz w:val="21"/>
              </w:rPr>
              <w:t>“－”号填列）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4,002,564.00 </w:t>
            </w:r>
          </w:p>
        </w:tc>
        <w:tc>
          <w:tcPr>
            <w:tcW w:w="2017" w:type="dxa"/>
          </w:tcPr>
          <w:p>
            <w:pPr>
              <w:pStyle w:val="TableParagraph"/>
              <w:spacing w:before="138"/>
              <w:ind w:right="-15"/>
              <w:jc w:val="right"/>
              <w:rPr>
                <w:sz w:val="21"/>
              </w:rPr>
            </w:pPr>
            <w:r>
              <w:rPr>
                <w:sz w:val="21"/>
              </w:rPr>
              <w:t>-13,004,132.51 </w:t>
            </w:r>
          </w:p>
        </w:tc>
      </w:tr>
      <w:tr>
        <w:trPr>
          <w:trHeight w:val="544" w:hRule="atLeast"/>
        </w:trPr>
        <w:tc>
          <w:tcPr>
            <w:tcW w:w="3507" w:type="dxa"/>
          </w:tcPr>
          <w:p>
            <w:pPr>
              <w:pStyle w:val="TableParagraph"/>
              <w:spacing w:before="1"/>
              <w:ind w:left="738"/>
              <w:rPr>
                <w:sz w:val="21"/>
              </w:rPr>
            </w:pPr>
            <w:r>
              <w:rPr>
                <w:spacing w:val="-1"/>
                <w:sz w:val="21"/>
              </w:rPr>
              <w:t>信用减值损失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-33,792,239.33 </w:t>
            </w:r>
          </w:p>
        </w:tc>
        <w:tc>
          <w:tcPr>
            <w:tcW w:w="2017" w:type="dxa"/>
          </w:tcPr>
          <w:p>
            <w:pPr>
              <w:pStyle w:val="TableParagraph"/>
              <w:spacing w:before="138"/>
              <w:ind w:right="-15"/>
              <w:jc w:val="right"/>
              <w:rPr>
                <w:sz w:val="21"/>
              </w:rPr>
            </w:pPr>
            <w:r>
              <w:rPr>
                <w:sz w:val="21"/>
              </w:rPr>
              <w:t>282,962.74 </w:t>
            </w:r>
          </w:p>
        </w:tc>
      </w:tr>
      <w:tr>
        <w:trPr>
          <w:trHeight w:val="544" w:hRule="atLeast"/>
        </w:trPr>
        <w:tc>
          <w:tcPr>
            <w:tcW w:w="3507" w:type="dxa"/>
          </w:tcPr>
          <w:p>
            <w:pPr>
              <w:pStyle w:val="TableParagraph"/>
              <w:spacing w:before="1"/>
              <w:ind w:left="738"/>
              <w:rPr>
                <w:sz w:val="21"/>
              </w:rPr>
            </w:pPr>
            <w:r>
              <w:rPr>
                <w:spacing w:val="-1"/>
                <w:sz w:val="21"/>
              </w:rPr>
              <w:t>资产减值损失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-42,292,162.64 </w:t>
            </w:r>
          </w:p>
        </w:tc>
        <w:tc>
          <w:tcPr>
            <w:tcW w:w="2017" w:type="dxa"/>
          </w:tcPr>
          <w:p>
            <w:pPr>
              <w:pStyle w:val="TableParagraph"/>
              <w:spacing w:before="138"/>
              <w:ind w:right="-15"/>
              <w:jc w:val="right"/>
              <w:rPr>
                <w:sz w:val="21"/>
              </w:rPr>
            </w:pPr>
            <w:r>
              <w:rPr>
                <w:sz w:val="21"/>
              </w:rPr>
              <w:t>-48,610,526.45 </w:t>
            </w:r>
          </w:p>
        </w:tc>
      </w:tr>
      <w:tr>
        <w:trPr>
          <w:trHeight w:val="544" w:hRule="atLeast"/>
        </w:trPr>
        <w:tc>
          <w:tcPr>
            <w:tcW w:w="3507" w:type="dxa"/>
          </w:tcPr>
          <w:p>
            <w:pPr>
              <w:pStyle w:val="TableParagraph"/>
              <w:spacing w:before="1"/>
              <w:ind w:left="738"/>
              <w:rPr>
                <w:sz w:val="21"/>
              </w:rPr>
            </w:pPr>
            <w:r>
              <w:rPr>
                <w:sz w:val="21"/>
              </w:rPr>
              <w:t>资产处置收益（损失以“－”</w:t>
            </w:r>
          </w:p>
          <w:p>
            <w:pPr>
              <w:pStyle w:val="TableParagraph"/>
              <w:spacing w:line="250" w:lineRule="exact" w:before="5"/>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357,340.01 </w:t>
            </w:r>
          </w:p>
        </w:tc>
        <w:tc>
          <w:tcPr>
            <w:tcW w:w="2017" w:type="dxa"/>
          </w:tcPr>
          <w:p>
            <w:pPr>
              <w:pStyle w:val="TableParagraph"/>
              <w:spacing w:before="138"/>
              <w:ind w:right="-15"/>
              <w:jc w:val="right"/>
              <w:rPr>
                <w:sz w:val="21"/>
              </w:rPr>
            </w:pPr>
            <w:r>
              <w:rPr>
                <w:sz w:val="21"/>
              </w:rPr>
              <w:t>277,090.67 </w:t>
            </w:r>
          </w:p>
        </w:tc>
      </w:tr>
      <w:tr>
        <w:trPr>
          <w:trHeight w:val="273" w:hRule="atLeast"/>
        </w:trPr>
        <w:tc>
          <w:tcPr>
            <w:tcW w:w="3507" w:type="dxa"/>
          </w:tcPr>
          <w:p>
            <w:pPr>
              <w:pStyle w:val="TableParagraph"/>
              <w:spacing w:line="252" w:lineRule="exact" w:before="1"/>
              <w:ind w:left="107" w:right="-15"/>
              <w:rPr>
                <w:sz w:val="21"/>
              </w:rPr>
            </w:pPr>
            <w:r>
              <w:rPr>
                <w:spacing w:val="-17"/>
                <w:sz w:val="21"/>
              </w:rPr>
              <w:t>三、营业利润</w:t>
            </w:r>
            <w:r>
              <w:rPr>
                <w:sz w:val="21"/>
              </w:rPr>
              <w:t>（</w:t>
            </w:r>
            <w:r>
              <w:rPr>
                <w:spacing w:val="-13"/>
                <w:sz w:val="21"/>
              </w:rPr>
              <w:t>亏损以“－”号填列</w:t>
            </w:r>
            <w:r>
              <w:rPr>
                <w:spacing w:val="-111"/>
                <w:sz w:val="21"/>
              </w:rPr>
              <w:t>）</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366,344,015.53 </w:t>
            </w:r>
          </w:p>
        </w:tc>
        <w:tc>
          <w:tcPr>
            <w:tcW w:w="2017" w:type="dxa"/>
          </w:tcPr>
          <w:p>
            <w:pPr>
              <w:pStyle w:val="TableParagraph"/>
              <w:spacing w:line="252" w:lineRule="exact" w:before="1"/>
              <w:ind w:right="-15"/>
              <w:jc w:val="right"/>
              <w:rPr>
                <w:sz w:val="21"/>
              </w:rPr>
            </w:pPr>
            <w:r>
              <w:rPr>
                <w:sz w:val="21"/>
              </w:rPr>
              <w:t>313,765,811.03 </w:t>
            </w:r>
          </w:p>
        </w:tc>
      </w:tr>
      <w:tr>
        <w:trPr>
          <w:trHeight w:val="273" w:hRule="atLeast"/>
        </w:trPr>
        <w:tc>
          <w:tcPr>
            <w:tcW w:w="3507" w:type="dxa"/>
          </w:tcPr>
          <w:p>
            <w:pPr>
              <w:pStyle w:val="TableParagraph"/>
              <w:spacing w:line="252" w:lineRule="exact" w:before="1"/>
              <w:ind w:left="318"/>
              <w:rPr>
                <w:sz w:val="21"/>
              </w:rPr>
            </w:pPr>
            <w:r>
              <w:rPr>
                <w:spacing w:val="-1"/>
                <w:sz w:val="21"/>
              </w:rPr>
              <w:t>加：营业外收入</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77,930,504.66 </w:t>
            </w:r>
          </w:p>
        </w:tc>
        <w:tc>
          <w:tcPr>
            <w:tcW w:w="2017" w:type="dxa"/>
          </w:tcPr>
          <w:p>
            <w:pPr>
              <w:pStyle w:val="TableParagraph"/>
              <w:spacing w:line="252" w:lineRule="exact" w:before="1"/>
              <w:ind w:right="-15"/>
              <w:jc w:val="right"/>
              <w:rPr>
                <w:sz w:val="21"/>
              </w:rPr>
            </w:pPr>
            <w:r>
              <w:rPr>
                <w:sz w:val="21"/>
              </w:rPr>
              <w:t>56,274,845.52 </w:t>
            </w:r>
          </w:p>
        </w:tc>
      </w:tr>
      <w:tr>
        <w:trPr>
          <w:trHeight w:val="270" w:hRule="atLeast"/>
        </w:trPr>
        <w:tc>
          <w:tcPr>
            <w:tcW w:w="3507" w:type="dxa"/>
          </w:tcPr>
          <w:p>
            <w:pPr>
              <w:pStyle w:val="TableParagraph"/>
              <w:spacing w:line="250" w:lineRule="exact" w:before="1"/>
              <w:ind w:left="318"/>
              <w:rPr>
                <w:sz w:val="21"/>
              </w:rPr>
            </w:pPr>
            <w:r>
              <w:rPr>
                <w:spacing w:val="-1"/>
                <w:sz w:val="21"/>
              </w:rPr>
              <w:t>减：营业外支出</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2,470,084.38 </w:t>
            </w:r>
          </w:p>
        </w:tc>
        <w:tc>
          <w:tcPr>
            <w:tcW w:w="2017" w:type="dxa"/>
          </w:tcPr>
          <w:p>
            <w:pPr>
              <w:pStyle w:val="TableParagraph"/>
              <w:spacing w:line="250" w:lineRule="exact" w:before="1"/>
              <w:ind w:right="-15"/>
              <w:jc w:val="right"/>
              <w:rPr>
                <w:sz w:val="21"/>
              </w:rPr>
            </w:pPr>
            <w:r>
              <w:rPr>
                <w:sz w:val="21"/>
              </w:rPr>
              <w:t>1,010,647.11 </w:t>
            </w:r>
          </w:p>
        </w:tc>
      </w:tr>
      <w:tr>
        <w:trPr>
          <w:trHeight w:val="544" w:hRule="atLeast"/>
        </w:trPr>
        <w:tc>
          <w:tcPr>
            <w:tcW w:w="3507" w:type="dxa"/>
          </w:tcPr>
          <w:p>
            <w:pPr>
              <w:pStyle w:val="TableParagraph"/>
              <w:spacing w:before="1"/>
              <w:ind w:left="107"/>
              <w:rPr>
                <w:sz w:val="21"/>
              </w:rPr>
            </w:pPr>
            <w:r>
              <w:rPr>
                <w:spacing w:val="-2"/>
                <w:sz w:val="21"/>
              </w:rPr>
              <w:t>四、利润总额（亏损总额以“－”号</w:t>
            </w:r>
          </w:p>
          <w:p>
            <w:pPr>
              <w:pStyle w:val="TableParagraph"/>
              <w:spacing w:line="250" w:lineRule="exact" w:before="4"/>
              <w:ind w:left="107"/>
              <w:rPr>
                <w:sz w:val="21"/>
              </w:rPr>
            </w:pPr>
            <w:r>
              <w:rPr>
                <w:sz w:val="21"/>
              </w:rPr>
              <w:t>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441,804,435.81 </w:t>
            </w:r>
          </w:p>
        </w:tc>
        <w:tc>
          <w:tcPr>
            <w:tcW w:w="2017" w:type="dxa"/>
          </w:tcPr>
          <w:p>
            <w:pPr>
              <w:pStyle w:val="TableParagraph"/>
              <w:spacing w:before="137"/>
              <w:ind w:right="-15"/>
              <w:jc w:val="right"/>
              <w:rPr>
                <w:sz w:val="21"/>
              </w:rPr>
            </w:pPr>
            <w:r>
              <w:rPr>
                <w:sz w:val="21"/>
              </w:rPr>
              <w:t>369,030,009.44 </w:t>
            </w:r>
          </w:p>
        </w:tc>
      </w:tr>
      <w:tr>
        <w:trPr>
          <w:trHeight w:val="273" w:hRule="atLeast"/>
        </w:trPr>
        <w:tc>
          <w:tcPr>
            <w:tcW w:w="3507" w:type="dxa"/>
          </w:tcPr>
          <w:p>
            <w:pPr>
              <w:pStyle w:val="TableParagraph"/>
              <w:spacing w:line="250" w:lineRule="exact" w:before="3"/>
              <w:ind w:left="318"/>
              <w:rPr>
                <w:sz w:val="21"/>
              </w:rPr>
            </w:pPr>
            <w:r>
              <w:rPr>
                <w:spacing w:val="-1"/>
                <w:sz w:val="21"/>
              </w:rPr>
              <w:t>减：所得税费用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63,803,078.45 </w:t>
            </w:r>
          </w:p>
        </w:tc>
        <w:tc>
          <w:tcPr>
            <w:tcW w:w="2017" w:type="dxa"/>
          </w:tcPr>
          <w:p>
            <w:pPr>
              <w:pStyle w:val="TableParagraph"/>
              <w:spacing w:line="250" w:lineRule="exact" w:before="3"/>
              <w:ind w:right="-15"/>
              <w:jc w:val="right"/>
              <w:rPr>
                <w:sz w:val="21"/>
              </w:rPr>
            </w:pPr>
            <w:r>
              <w:rPr>
                <w:sz w:val="21"/>
              </w:rPr>
              <w:t>28,696,144.65 </w:t>
            </w:r>
          </w:p>
        </w:tc>
      </w:tr>
      <w:tr>
        <w:trPr>
          <w:trHeight w:val="273" w:hRule="atLeast"/>
        </w:trPr>
        <w:tc>
          <w:tcPr>
            <w:tcW w:w="3507" w:type="dxa"/>
          </w:tcPr>
          <w:p>
            <w:pPr>
              <w:pStyle w:val="TableParagraph"/>
              <w:spacing w:line="252" w:lineRule="exact" w:before="1"/>
              <w:ind w:left="107" w:right="-15"/>
              <w:rPr>
                <w:sz w:val="21"/>
              </w:rPr>
            </w:pPr>
            <w:r>
              <w:rPr>
                <w:spacing w:val="-36"/>
                <w:sz w:val="21"/>
              </w:rPr>
              <w:t>五、净利润</w:t>
            </w:r>
            <w:r>
              <w:rPr>
                <w:sz w:val="21"/>
              </w:rPr>
              <w:t>（净亏损以“－”号填列</w:t>
            </w:r>
            <w:r>
              <w:rPr>
                <w:spacing w:val="-111"/>
                <w:sz w:val="21"/>
              </w:rPr>
              <w:t>）</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378,001,357.36 </w:t>
            </w:r>
          </w:p>
        </w:tc>
        <w:tc>
          <w:tcPr>
            <w:tcW w:w="2017" w:type="dxa"/>
          </w:tcPr>
          <w:p>
            <w:pPr>
              <w:pStyle w:val="TableParagraph"/>
              <w:spacing w:line="252" w:lineRule="exact" w:before="1"/>
              <w:ind w:right="-15"/>
              <w:jc w:val="right"/>
              <w:rPr>
                <w:sz w:val="21"/>
              </w:rPr>
            </w:pPr>
            <w:r>
              <w:rPr>
                <w:sz w:val="21"/>
              </w:rPr>
              <w:t>340,333,864.79 </w:t>
            </w:r>
          </w:p>
        </w:tc>
      </w:tr>
      <w:tr>
        <w:trPr>
          <w:trHeight w:val="270" w:hRule="atLeast"/>
        </w:trPr>
        <w:tc>
          <w:tcPr>
            <w:tcW w:w="9050" w:type="dxa"/>
            <w:gridSpan w:val="4"/>
          </w:tcPr>
          <w:p>
            <w:pPr>
              <w:pStyle w:val="TableParagraph"/>
              <w:spacing w:line="250" w:lineRule="exact" w:before="1"/>
              <w:ind w:left="107"/>
              <w:rPr>
                <w:sz w:val="21"/>
              </w:rPr>
            </w:pPr>
            <w:r>
              <w:rPr>
                <w:sz w:val="21"/>
              </w:rPr>
              <w:t>（一）按经营持续性分类 </w:t>
            </w:r>
          </w:p>
        </w:tc>
      </w:tr>
      <w:tr>
        <w:trPr>
          <w:trHeight w:val="544" w:hRule="atLeast"/>
        </w:trPr>
        <w:tc>
          <w:tcPr>
            <w:tcW w:w="3507" w:type="dxa"/>
          </w:tcPr>
          <w:p>
            <w:pPr>
              <w:pStyle w:val="TableParagraph"/>
              <w:spacing w:before="1"/>
              <w:ind w:left="527"/>
              <w:rPr>
                <w:sz w:val="21"/>
              </w:rPr>
            </w:pPr>
            <w:r>
              <w:rPr>
                <w:sz w:val="21"/>
              </w:rPr>
              <w:t>1.持续经营净利润（净亏损以</w:t>
            </w:r>
          </w:p>
          <w:p>
            <w:pPr>
              <w:pStyle w:val="TableParagraph"/>
              <w:spacing w:line="250" w:lineRule="exact" w:before="4"/>
              <w:ind w:left="107"/>
              <w:rPr>
                <w:sz w:val="21"/>
              </w:rPr>
            </w:pPr>
            <w:r>
              <w:rPr>
                <w:sz w:val="21"/>
              </w:rPr>
              <w:t>“－”号填列）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378,001,357.36 </w:t>
            </w:r>
          </w:p>
        </w:tc>
        <w:tc>
          <w:tcPr>
            <w:tcW w:w="2017" w:type="dxa"/>
          </w:tcPr>
          <w:p>
            <w:pPr>
              <w:pStyle w:val="TableParagraph"/>
              <w:spacing w:before="137"/>
              <w:ind w:right="-15"/>
              <w:jc w:val="right"/>
              <w:rPr>
                <w:sz w:val="21"/>
              </w:rPr>
            </w:pPr>
            <w:r>
              <w:rPr>
                <w:sz w:val="21"/>
              </w:rPr>
              <w:t>340,333,864.79 </w:t>
            </w:r>
          </w:p>
        </w:tc>
      </w:tr>
      <w:tr>
        <w:trPr>
          <w:trHeight w:val="546" w:hRule="atLeast"/>
        </w:trPr>
        <w:tc>
          <w:tcPr>
            <w:tcW w:w="3507" w:type="dxa"/>
          </w:tcPr>
          <w:p>
            <w:pPr>
              <w:pStyle w:val="TableParagraph"/>
              <w:spacing w:line="270" w:lineRule="atLeast" w:before="0"/>
              <w:ind w:left="107" w:right="233" w:firstLine="419"/>
              <w:rPr>
                <w:sz w:val="21"/>
              </w:rPr>
            </w:pPr>
            <w:r>
              <w:rPr>
                <w:sz w:val="21"/>
              </w:rPr>
              <w:t>2.终止经营净利润（净亏损以“－”号填列）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1" w:hRule="atLeast"/>
        </w:trPr>
        <w:tc>
          <w:tcPr>
            <w:tcW w:w="9050" w:type="dxa"/>
            <w:gridSpan w:val="4"/>
          </w:tcPr>
          <w:p>
            <w:pPr>
              <w:pStyle w:val="TableParagraph"/>
              <w:spacing w:line="250" w:lineRule="exact" w:before="1"/>
              <w:ind w:left="107"/>
              <w:rPr>
                <w:sz w:val="21"/>
              </w:rPr>
            </w:pPr>
            <w:r>
              <w:rPr>
                <w:sz w:val="21"/>
              </w:rPr>
              <w:t>（二）按所有权归属分类 </w:t>
            </w:r>
          </w:p>
        </w:tc>
      </w:tr>
      <w:tr>
        <w:trPr>
          <w:trHeight w:val="544" w:hRule="atLeast"/>
        </w:trPr>
        <w:tc>
          <w:tcPr>
            <w:tcW w:w="3507" w:type="dxa"/>
          </w:tcPr>
          <w:p>
            <w:pPr>
              <w:pStyle w:val="TableParagraph"/>
              <w:spacing w:before="1"/>
              <w:ind w:left="527"/>
              <w:rPr>
                <w:sz w:val="21"/>
              </w:rPr>
            </w:pPr>
            <w:r>
              <w:rPr>
                <w:sz w:val="21"/>
              </w:rPr>
              <w:t>1.归属于母公司股东的净利润</w:t>
            </w:r>
          </w:p>
          <w:p>
            <w:pPr>
              <w:pStyle w:val="TableParagraph"/>
              <w:spacing w:line="250" w:lineRule="exact" w:before="4"/>
              <w:ind w:left="107"/>
              <w:rPr>
                <w:sz w:val="21"/>
              </w:rPr>
            </w:pPr>
            <w:r>
              <w:rPr>
                <w:sz w:val="21"/>
              </w:rPr>
              <w:t>（净亏损以“-”号填列）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375,582,242.11 </w:t>
            </w:r>
          </w:p>
        </w:tc>
        <w:tc>
          <w:tcPr>
            <w:tcW w:w="2017" w:type="dxa"/>
          </w:tcPr>
          <w:p>
            <w:pPr>
              <w:pStyle w:val="TableParagraph"/>
              <w:spacing w:before="138"/>
              <w:ind w:right="-15"/>
              <w:jc w:val="right"/>
              <w:rPr>
                <w:sz w:val="21"/>
              </w:rPr>
            </w:pPr>
            <w:r>
              <w:rPr>
                <w:sz w:val="21"/>
              </w:rPr>
              <w:t>340,487,311.61 </w:t>
            </w:r>
          </w:p>
        </w:tc>
      </w:tr>
      <w:tr>
        <w:trPr>
          <w:trHeight w:val="544" w:hRule="atLeast"/>
        </w:trPr>
        <w:tc>
          <w:tcPr>
            <w:tcW w:w="3507" w:type="dxa"/>
          </w:tcPr>
          <w:p>
            <w:pPr>
              <w:pStyle w:val="TableParagraph"/>
              <w:spacing w:before="1"/>
              <w:ind w:left="527"/>
              <w:rPr>
                <w:sz w:val="21"/>
              </w:rPr>
            </w:pPr>
            <w:r>
              <w:rPr>
                <w:sz w:val="21"/>
              </w:rPr>
              <w:t>2.</w:t>
            </w:r>
            <w:r>
              <w:rPr>
                <w:spacing w:val="-15"/>
                <w:sz w:val="21"/>
              </w:rPr>
              <w:t>少数股东损益</w:t>
            </w:r>
            <w:r>
              <w:rPr>
                <w:sz w:val="21"/>
              </w:rPr>
              <w:t>（</w:t>
            </w:r>
            <w:r>
              <w:rPr>
                <w:spacing w:val="-14"/>
                <w:sz w:val="21"/>
              </w:rPr>
              <w:t>净亏损以“-”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2,419,115.25 </w:t>
            </w:r>
          </w:p>
        </w:tc>
        <w:tc>
          <w:tcPr>
            <w:tcW w:w="2017" w:type="dxa"/>
          </w:tcPr>
          <w:p>
            <w:pPr>
              <w:pStyle w:val="TableParagraph"/>
              <w:spacing w:before="137"/>
              <w:ind w:right="-15"/>
              <w:jc w:val="right"/>
              <w:rPr>
                <w:sz w:val="21"/>
              </w:rPr>
            </w:pPr>
            <w:r>
              <w:rPr>
                <w:sz w:val="21"/>
              </w:rPr>
              <w:t>-153,446.82 </w:t>
            </w:r>
          </w:p>
        </w:tc>
      </w:tr>
      <w:tr>
        <w:trPr>
          <w:trHeight w:val="273" w:hRule="atLeast"/>
        </w:trPr>
        <w:tc>
          <w:tcPr>
            <w:tcW w:w="3507" w:type="dxa"/>
          </w:tcPr>
          <w:p>
            <w:pPr>
              <w:pStyle w:val="TableParagraph"/>
              <w:spacing w:line="250" w:lineRule="exact" w:before="3"/>
              <w:ind w:left="107"/>
              <w:rPr>
                <w:sz w:val="21"/>
              </w:rPr>
            </w:pPr>
            <w:r>
              <w:rPr>
                <w:spacing w:val="-1"/>
                <w:sz w:val="21"/>
              </w:rPr>
              <w:t>六、其他综合收益的税后净额</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-1,760,821.81 </w:t>
            </w:r>
          </w:p>
        </w:tc>
        <w:tc>
          <w:tcPr>
            <w:tcW w:w="2017" w:type="dxa"/>
          </w:tcPr>
          <w:p>
            <w:pPr>
              <w:pStyle w:val="TableParagraph"/>
              <w:spacing w:line="250" w:lineRule="exact" w:before="3"/>
              <w:ind w:right="-15"/>
              <w:jc w:val="right"/>
              <w:rPr>
                <w:sz w:val="21"/>
              </w:rPr>
            </w:pPr>
            <w:r>
              <w:rPr>
                <w:sz w:val="21"/>
              </w:rPr>
              <w:t>-1,395,573.21 </w:t>
            </w:r>
          </w:p>
        </w:tc>
      </w:tr>
      <w:tr>
        <w:trPr>
          <w:trHeight w:val="544" w:hRule="atLeast"/>
        </w:trPr>
        <w:tc>
          <w:tcPr>
            <w:tcW w:w="3507" w:type="dxa"/>
          </w:tcPr>
          <w:p>
            <w:pPr>
              <w:pStyle w:val="TableParagraph"/>
              <w:spacing w:before="1"/>
              <w:ind w:left="318"/>
              <w:rPr>
                <w:sz w:val="21"/>
              </w:rPr>
            </w:pPr>
            <w:r>
              <w:rPr>
                <w:sz w:val="21"/>
              </w:rPr>
              <w:t>（一</w:t>
            </w:r>
            <w:r>
              <w:rPr>
                <w:spacing w:val="-73"/>
                <w:sz w:val="21"/>
              </w:rPr>
              <w:t>）</w:t>
            </w:r>
            <w:r>
              <w:rPr>
                <w:sz w:val="21"/>
              </w:rPr>
              <w:t>归属母公司所有者的其他综</w:t>
            </w:r>
          </w:p>
          <w:p>
            <w:pPr>
              <w:pStyle w:val="TableParagraph"/>
              <w:spacing w:line="250" w:lineRule="exact" w:before="4"/>
              <w:ind w:left="107"/>
              <w:rPr>
                <w:sz w:val="21"/>
              </w:rPr>
            </w:pPr>
            <w:r>
              <w:rPr>
                <w:spacing w:val="-1"/>
                <w:sz w:val="21"/>
              </w:rPr>
              <w:t>合收益的税后净额</w:t>
            </w:r>
            <w:r>
              <w:rPr>
                <w:sz w:val="21"/>
              </w:rPr>
              <w:t>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-1,767,116.37 </w:t>
            </w:r>
          </w:p>
        </w:tc>
        <w:tc>
          <w:tcPr>
            <w:tcW w:w="2017" w:type="dxa"/>
          </w:tcPr>
          <w:p>
            <w:pPr>
              <w:pStyle w:val="TableParagraph"/>
              <w:spacing w:before="137"/>
              <w:ind w:right="-15"/>
              <w:jc w:val="right"/>
              <w:rPr>
                <w:sz w:val="21"/>
              </w:rPr>
            </w:pPr>
            <w:r>
              <w:rPr>
                <w:sz w:val="21"/>
              </w:rPr>
              <w:t>-1,395,573.21 </w:t>
            </w:r>
          </w:p>
        </w:tc>
      </w:tr>
      <w:tr>
        <w:trPr>
          <w:trHeight w:val="544" w:hRule="atLeast"/>
        </w:trPr>
        <w:tc>
          <w:tcPr>
            <w:tcW w:w="3507" w:type="dxa"/>
          </w:tcPr>
          <w:p>
            <w:pPr>
              <w:pStyle w:val="TableParagraph"/>
              <w:spacing w:before="1"/>
              <w:ind w:left="527"/>
              <w:rPr>
                <w:sz w:val="21"/>
              </w:rPr>
            </w:pPr>
            <w:r>
              <w:rPr>
                <w:sz w:val="21"/>
              </w:rPr>
              <w:t>1．不能重分类进损益的其他综</w:t>
            </w:r>
          </w:p>
          <w:p>
            <w:pPr>
              <w:pStyle w:val="TableParagraph"/>
              <w:spacing w:line="250" w:lineRule="exact" w:before="4"/>
              <w:ind w:left="107"/>
              <w:rPr>
                <w:sz w:val="21"/>
              </w:rPr>
            </w:pPr>
            <w:r>
              <w:rPr>
                <w:sz w:val="21"/>
              </w:rPr>
              <w:t>合收益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-1,326,000.00 </w:t>
            </w:r>
          </w:p>
        </w:tc>
        <w:tc>
          <w:tcPr>
            <w:tcW w:w="2017" w:type="dxa"/>
          </w:tcPr>
          <w:p>
            <w:pPr>
              <w:pStyle w:val="TableParagraph"/>
              <w:spacing w:before="137"/>
              <w:ind w:right="-15"/>
              <w:jc w:val="right"/>
              <w:rPr>
                <w:sz w:val="21"/>
              </w:rPr>
            </w:pPr>
            <w:r>
              <w:rPr>
                <w:w w:val="100"/>
                <w:sz w:val="21"/>
              </w:rPr>
              <w:t> </w:t>
            </w:r>
          </w:p>
        </w:tc>
      </w:tr>
    </w:tbl>
    <w:p>
      <w:pPr>
        <w:spacing w:after="0"/>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547" w:hRule="atLeast"/>
        </w:trPr>
        <w:tc>
          <w:tcPr>
            <w:tcW w:w="3507" w:type="dxa"/>
          </w:tcPr>
          <w:p>
            <w:pPr>
              <w:pStyle w:val="TableParagraph"/>
              <w:spacing w:line="270" w:lineRule="atLeast" w:before="0"/>
              <w:ind w:left="107" w:right="127" w:firstLine="211"/>
              <w:rPr>
                <w:sz w:val="21"/>
              </w:rPr>
            </w:pPr>
            <w:r>
              <w:rPr>
                <w:sz w:val="21"/>
              </w:rPr>
              <w:t>（1）重新计量设定受益计划变动额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318"/>
              <w:rPr>
                <w:sz w:val="21"/>
              </w:rPr>
            </w:pPr>
            <w:r>
              <w:rPr>
                <w:sz w:val="21"/>
              </w:rPr>
              <w:t>（2）权益法下不能转损益的其他</w:t>
            </w:r>
          </w:p>
          <w:p>
            <w:pPr>
              <w:pStyle w:val="TableParagraph"/>
              <w:spacing w:line="252" w:lineRule="exact" w:before="2"/>
              <w:ind w:left="107"/>
              <w:rPr>
                <w:sz w:val="21"/>
              </w:rPr>
            </w:pPr>
            <w:r>
              <w:rPr>
                <w:spacing w:val="-1"/>
                <w:sz w:val="21"/>
              </w:rPr>
              <w:t>综合收益</w:t>
            </w:r>
            <w:r>
              <w:rPr>
                <w:sz w:val="21"/>
              </w:rPr>
              <w:t> </w:t>
            </w:r>
          </w:p>
        </w:tc>
        <w:tc>
          <w:tcPr>
            <w:tcW w:w="1517"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w w:val="100"/>
                <w:sz w:val="21"/>
              </w:rPr>
              <w:t>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spacing w:before="1"/>
              <w:ind w:left="318"/>
              <w:rPr>
                <w:sz w:val="21"/>
              </w:rPr>
            </w:pPr>
            <w:r>
              <w:rPr>
                <w:sz w:val="21"/>
              </w:rPr>
              <w:t>（3）其他权益工具投资公允价值</w:t>
            </w:r>
          </w:p>
          <w:p>
            <w:pPr>
              <w:pStyle w:val="TableParagraph"/>
              <w:spacing w:line="252" w:lineRule="exact" w:before="2"/>
              <w:ind w:left="107"/>
              <w:rPr>
                <w:sz w:val="21"/>
              </w:rPr>
            </w:pPr>
            <w:r>
              <w:rPr>
                <w:sz w:val="21"/>
              </w:rPr>
              <w:t>变动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-1,326,000.00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318"/>
              <w:rPr>
                <w:sz w:val="21"/>
              </w:rPr>
            </w:pPr>
            <w:r>
              <w:rPr>
                <w:sz w:val="21"/>
              </w:rPr>
              <w:t>（4）企业自身信用风险公允价值</w:t>
            </w:r>
          </w:p>
          <w:p>
            <w:pPr>
              <w:pStyle w:val="TableParagraph"/>
              <w:spacing w:line="252" w:lineRule="exact" w:before="2"/>
              <w:ind w:left="107"/>
              <w:rPr>
                <w:sz w:val="21"/>
              </w:rPr>
            </w:pPr>
            <w:r>
              <w:rPr>
                <w:sz w:val="21"/>
              </w:rPr>
              <w:t>变动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2．将重分类进损益的其他综合</w:t>
            </w:r>
          </w:p>
          <w:p>
            <w:pPr>
              <w:pStyle w:val="TableParagraph"/>
              <w:spacing w:line="250" w:lineRule="exact" w:before="4"/>
              <w:ind w:left="107"/>
              <w:rPr>
                <w:sz w:val="21"/>
              </w:rPr>
            </w:pPr>
            <w:r>
              <w:rPr>
                <w:sz w:val="21"/>
              </w:rPr>
              <w:t>收益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-441,116.37 </w:t>
            </w:r>
          </w:p>
        </w:tc>
        <w:tc>
          <w:tcPr>
            <w:tcW w:w="2017" w:type="dxa"/>
          </w:tcPr>
          <w:p>
            <w:pPr>
              <w:pStyle w:val="TableParagraph"/>
              <w:spacing w:before="137"/>
              <w:ind w:right="-15"/>
              <w:jc w:val="right"/>
              <w:rPr>
                <w:sz w:val="21"/>
              </w:rPr>
            </w:pPr>
            <w:r>
              <w:rPr>
                <w:sz w:val="21"/>
              </w:rPr>
              <w:t>-1,395,573.21 </w:t>
            </w:r>
          </w:p>
        </w:tc>
      </w:tr>
      <w:tr>
        <w:trPr>
          <w:trHeight w:val="544" w:hRule="atLeast"/>
        </w:trPr>
        <w:tc>
          <w:tcPr>
            <w:tcW w:w="3507" w:type="dxa"/>
          </w:tcPr>
          <w:p>
            <w:pPr>
              <w:pStyle w:val="TableParagraph"/>
              <w:spacing w:before="1"/>
              <w:ind w:left="318"/>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before="1"/>
              <w:ind w:right="24"/>
              <w:jc w:val="right"/>
              <w:rPr>
                <w:sz w:val="21"/>
              </w:rPr>
            </w:pPr>
            <w:r>
              <w:rPr>
                <w:sz w:val="21"/>
              </w:rPr>
              <w:t>（2）其他债权投资公允价值变动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545" w:hRule="atLeast"/>
        </w:trPr>
        <w:tc>
          <w:tcPr>
            <w:tcW w:w="3507" w:type="dxa"/>
          </w:tcPr>
          <w:p>
            <w:pPr>
              <w:pStyle w:val="TableParagraph"/>
              <w:spacing w:before="1"/>
              <w:ind w:left="318"/>
              <w:rPr>
                <w:sz w:val="21"/>
              </w:rPr>
            </w:pPr>
            <w:r>
              <w:rPr>
                <w:sz w:val="21"/>
              </w:rPr>
              <w:t>（3）金融资产重分类计入其他综</w:t>
            </w:r>
          </w:p>
          <w:p>
            <w:pPr>
              <w:pStyle w:val="TableParagraph"/>
              <w:spacing w:line="252" w:lineRule="exact" w:before="2"/>
              <w:ind w:left="107"/>
              <w:rPr>
                <w:sz w:val="21"/>
              </w:rPr>
            </w:pPr>
            <w:r>
              <w:rPr>
                <w:spacing w:val="-1"/>
                <w:sz w:val="21"/>
              </w:rPr>
              <w:t>合收益的金额</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before="1"/>
              <w:ind w:right="24"/>
              <w:jc w:val="right"/>
              <w:rPr>
                <w:sz w:val="21"/>
              </w:rPr>
            </w:pPr>
            <w:r>
              <w:rPr>
                <w:sz w:val="21"/>
              </w:rPr>
              <w:t>（4）其他债权投资信用减值准备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0" w:hRule="atLeast"/>
        </w:trPr>
        <w:tc>
          <w:tcPr>
            <w:tcW w:w="3507" w:type="dxa"/>
          </w:tcPr>
          <w:p>
            <w:pPr>
              <w:pStyle w:val="TableParagraph"/>
              <w:spacing w:line="250" w:lineRule="exact" w:before="1"/>
              <w:ind w:left="318"/>
              <w:rPr>
                <w:sz w:val="21"/>
              </w:rPr>
            </w:pPr>
            <w:r>
              <w:rPr>
                <w:sz w:val="21"/>
              </w:rPr>
              <w:t>（5）现金流量套期储备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318"/>
              <w:rPr>
                <w:sz w:val="21"/>
              </w:rPr>
            </w:pPr>
            <w:r>
              <w:rPr>
                <w:sz w:val="21"/>
              </w:rPr>
              <w:t>（6）外币财务报表折算差额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-441,116.37 </w:t>
            </w:r>
          </w:p>
        </w:tc>
        <w:tc>
          <w:tcPr>
            <w:tcW w:w="2017" w:type="dxa"/>
          </w:tcPr>
          <w:p>
            <w:pPr>
              <w:pStyle w:val="TableParagraph"/>
              <w:spacing w:line="252" w:lineRule="exact" w:before="1"/>
              <w:ind w:right="-15"/>
              <w:jc w:val="right"/>
              <w:rPr>
                <w:sz w:val="21"/>
              </w:rPr>
            </w:pPr>
            <w:r>
              <w:rPr>
                <w:sz w:val="21"/>
              </w:rPr>
              <w:t>-1,395,573.21 </w:t>
            </w:r>
          </w:p>
        </w:tc>
      </w:tr>
      <w:tr>
        <w:trPr>
          <w:trHeight w:val="270" w:hRule="atLeast"/>
        </w:trPr>
        <w:tc>
          <w:tcPr>
            <w:tcW w:w="3507" w:type="dxa"/>
          </w:tcPr>
          <w:p>
            <w:pPr>
              <w:pStyle w:val="TableParagraph"/>
              <w:spacing w:line="250" w:lineRule="exact" w:before="1"/>
              <w:ind w:left="318"/>
              <w:rPr>
                <w:sz w:val="21"/>
              </w:rPr>
            </w:pPr>
            <w:r>
              <w:rPr>
                <w:sz w:val="21"/>
              </w:rPr>
              <w:t>（7）其他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546" w:hRule="atLeast"/>
        </w:trPr>
        <w:tc>
          <w:tcPr>
            <w:tcW w:w="3507" w:type="dxa"/>
          </w:tcPr>
          <w:p>
            <w:pPr>
              <w:pStyle w:val="TableParagraph"/>
              <w:spacing w:line="270" w:lineRule="atLeast" w:before="0"/>
              <w:ind w:left="107" w:right="91" w:firstLine="211"/>
              <w:rPr>
                <w:sz w:val="21"/>
              </w:rPr>
            </w:pPr>
            <w:r>
              <w:rPr>
                <w:sz w:val="21"/>
              </w:rPr>
              <w:t>（二</w:t>
            </w:r>
            <w:r>
              <w:rPr>
                <w:spacing w:val="-72"/>
                <w:sz w:val="21"/>
              </w:rPr>
              <w:t>）</w:t>
            </w:r>
            <w:r>
              <w:rPr>
                <w:sz w:val="21"/>
              </w:rPr>
              <w:t>归属于少数股东的其他综合收益的税后净额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6,294.56 </w:t>
            </w:r>
          </w:p>
        </w:tc>
        <w:tc>
          <w:tcPr>
            <w:tcW w:w="2017" w:type="dxa"/>
          </w:tcPr>
          <w:p>
            <w:pPr>
              <w:pStyle w:val="TableParagraph"/>
              <w:spacing w:before="137"/>
              <w:ind w:right="-15"/>
              <w:jc w:val="right"/>
              <w:rPr>
                <w:sz w:val="21"/>
              </w:rPr>
            </w:pPr>
            <w:r>
              <w:rPr>
                <w:w w:val="100"/>
                <w:sz w:val="21"/>
              </w:rPr>
              <w:t> </w:t>
            </w:r>
          </w:p>
        </w:tc>
      </w:tr>
      <w:tr>
        <w:trPr>
          <w:trHeight w:val="270" w:hRule="atLeast"/>
        </w:trPr>
        <w:tc>
          <w:tcPr>
            <w:tcW w:w="3507" w:type="dxa"/>
          </w:tcPr>
          <w:p>
            <w:pPr>
              <w:pStyle w:val="TableParagraph"/>
              <w:spacing w:line="250" w:lineRule="exact" w:before="1"/>
              <w:ind w:left="107"/>
              <w:rPr>
                <w:sz w:val="21"/>
              </w:rPr>
            </w:pPr>
            <w:r>
              <w:rPr>
                <w:spacing w:val="-1"/>
                <w:sz w:val="21"/>
              </w:rPr>
              <w:t>七、综合收益总额</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376,240,535.55 </w:t>
            </w:r>
          </w:p>
        </w:tc>
        <w:tc>
          <w:tcPr>
            <w:tcW w:w="2017" w:type="dxa"/>
          </w:tcPr>
          <w:p>
            <w:pPr>
              <w:pStyle w:val="TableParagraph"/>
              <w:spacing w:line="250" w:lineRule="exact" w:before="1"/>
              <w:ind w:right="-15"/>
              <w:jc w:val="right"/>
              <w:rPr>
                <w:sz w:val="21"/>
              </w:rPr>
            </w:pPr>
            <w:r>
              <w:rPr>
                <w:sz w:val="21"/>
              </w:rPr>
              <w:t>338,938,291.58 </w:t>
            </w:r>
          </w:p>
        </w:tc>
      </w:tr>
      <w:tr>
        <w:trPr>
          <w:trHeight w:val="544" w:hRule="atLeast"/>
        </w:trPr>
        <w:tc>
          <w:tcPr>
            <w:tcW w:w="3507" w:type="dxa"/>
          </w:tcPr>
          <w:p>
            <w:pPr>
              <w:pStyle w:val="TableParagraph"/>
              <w:spacing w:before="1"/>
              <w:ind w:left="318"/>
              <w:rPr>
                <w:sz w:val="21"/>
              </w:rPr>
            </w:pPr>
            <w:r>
              <w:rPr>
                <w:sz w:val="21"/>
              </w:rPr>
              <w:t>（一</w:t>
            </w:r>
            <w:r>
              <w:rPr>
                <w:spacing w:val="-72"/>
                <w:sz w:val="21"/>
              </w:rPr>
              <w:t>）</w:t>
            </w:r>
            <w:r>
              <w:rPr>
                <w:sz w:val="21"/>
              </w:rPr>
              <w:t>归属于母公司所有者的综合</w:t>
            </w:r>
          </w:p>
          <w:p>
            <w:pPr>
              <w:pStyle w:val="TableParagraph"/>
              <w:spacing w:line="250" w:lineRule="exact" w:before="4"/>
              <w:ind w:left="107"/>
              <w:rPr>
                <w:sz w:val="21"/>
              </w:rPr>
            </w:pPr>
            <w:r>
              <w:rPr>
                <w:spacing w:val="-1"/>
                <w:sz w:val="21"/>
              </w:rPr>
              <w:t>收益总额</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373,815,125.74 </w:t>
            </w:r>
          </w:p>
        </w:tc>
        <w:tc>
          <w:tcPr>
            <w:tcW w:w="2017" w:type="dxa"/>
          </w:tcPr>
          <w:p>
            <w:pPr>
              <w:pStyle w:val="TableParagraph"/>
              <w:spacing w:before="138"/>
              <w:ind w:right="-15"/>
              <w:jc w:val="right"/>
              <w:rPr>
                <w:sz w:val="21"/>
              </w:rPr>
            </w:pPr>
            <w:r>
              <w:rPr>
                <w:sz w:val="21"/>
              </w:rPr>
              <w:t>339,091,738.40 </w:t>
            </w:r>
          </w:p>
        </w:tc>
      </w:tr>
      <w:tr>
        <w:trPr>
          <w:trHeight w:val="544" w:hRule="atLeast"/>
        </w:trPr>
        <w:tc>
          <w:tcPr>
            <w:tcW w:w="3507" w:type="dxa"/>
          </w:tcPr>
          <w:p>
            <w:pPr>
              <w:pStyle w:val="TableParagraph"/>
              <w:spacing w:line="270" w:lineRule="atLeast" w:before="0"/>
              <w:ind w:left="107" w:right="91" w:firstLine="211"/>
              <w:rPr>
                <w:sz w:val="21"/>
              </w:rPr>
            </w:pPr>
            <w:r>
              <w:rPr>
                <w:sz w:val="21"/>
              </w:rPr>
              <w:t>（二</w:t>
            </w:r>
            <w:r>
              <w:rPr>
                <w:spacing w:val="-72"/>
                <w:sz w:val="21"/>
              </w:rPr>
              <w:t>）</w:t>
            </w:r>
            <w:r>
              <w:rPr>
                <w:sz w:val="21"/>
              </w:rPr>
              <w:t>归属于少数股东的综合收益总额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2,425,409.81 </w:t>
            </w:r>
          </w:p>
        </w:tc>
        <w:tc>
          <w:tcPr>
            <w:tcW w:w="2017" w:type="dxa"/>
          </w:tcPr>
          <w:p>
            <w:pPr>
              <w:pStyle w:val="TableParagraph"/>
              <w:spacing w:before="138"/>
              <w:ind w:right="-15"/>
              <w:jc w:val="right"/>
              <w:rPr>
                <w:sz w:val="21"/>
              </w:rPr>
            </w:pPr>
            <w:r>
              <w:rPr>
                <w:sz w:val="21"/>
              </w:rPr>
              <w:t>-153,446.82 </w:t>
            </w:r>
          </w:p>
        </w:tc>
      </w:tr>
      <w:tr>
        <w:trPr>
          <w:trHeight w:val="273" w:hRule="atLeast"/>
        </w:trPr>
        <w:tc>
          <w:tcPr>
            <w:tcW w:w="9050" w:type="dxa"/>
            <w:gridSpan w:val="4"/>
          </w:tcPr>
          <w:p>
            <w:pPr>
              <w:pStyle w:val="TableParagraph"/>
              <w:spacing w:line="250" w:lineRule="exact" w:before="3"/>
              <w:ind w:left="107"/>
              <w:rPr>
                <w:sz w:val="21"/>
              </w:rPr>
            </w:pPr>
            <w:r>
              <w:rPr>
                <w:spacing w:val="-1"/>
                <w:sz w:val="21"/>
              </w:rPr>
              <w:t>八、每股收益：</w:t>
            </w:r>
            <w:r>
              <w:rPr>
                <w:color w:val="008000"/>
                <w:sz w:val="21"/>
              </w:rPr>
              <w:t> </w:t>
            </w:r>
          </w:p>
        </w:tc>
      </w:tr>
      <w:tr>
        <w:trPr>
          <w:trHeight w:val="273" w:hRule="atLeast"/>
        </w:trPr>
        <w:tc>
          <w:tcPr>
            <w:tcW w:w="3507" w:type="dxa"/>
          </w:tcPr>
          <w:p>
            <w:pPr>
              <w:pStyle w:val="TableParagraph"/>
              <w:spacing w:line="252" w:lineRule="exact" w:before="1"/>
              <w:ind w:left="318"/>
              <w:rPr>
                <w:sz w:val="21"/>
              </w:rPr>
            </w:pPr>
            <w:r>
              <w:rPr>
                <w:sz w:val="21"/>
              </w:rPr>
              <w:t>（一）基本每股收益(元/股)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0.7875 </w:t>
            </w:r>
          </w:p>
        </w:tc>
        <w:tc>
          <w:tcPr>
            <w:tcW w:w="2017" w:type="dxa"/>
          </w:tcPr>
          <w:p>
            <w:pPr>
              <w:pStyle w:val="TableParagraph"/>
              <w:spacing w:line="252" w:lineRule="exact" w:before="1"/>
              <w:ind w:right="-15"/>
              <w:jc w:val="right"/>
              <w:rPr>
                <w:sz w:val="21"/>
              </w:rPr>
            </w:pPr>
            <w:r>
              <w:rPr>
                <w:sz w:val="21"/>
              </w:rPr>
              <w:t>0.7139 </w:t>
            </w:r>
          </w:p>
        </w:tc>
      </w:tr>
      <w:tr>
        <w:trPr>
          <w:trHeight w:val="273" w:hRule="atLeast"/>
        </w:trPr>
        <w:tc>
          <w:tcPr>
            <w:tcW w:w="3507" w:type="dxa"/>
          </w:tcPr>
          <w:p>
            <w:pPr>
              <w:pStyle w:val="TableParagraph"/>
              <w:spacing w:line="252" w:lineRule="exact" w:before="1"/>
              <w:ind w:left="318"/>
              <w:rPr>
                <w:sz w:val="21"/>
              </w:rPr>
            </w:pPr>
            <w:r>
              <w:rPr>
                <w:sz w:val="21"/>
              </w:rPr>
              <w:t>（二）稀释每股收益(元/股)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0.7875 </w:t>
            </w:r>
          </w:p>
        </w:tc>
        <w:tc>
          <w:tcPr>
            <w:tcW w:w="2017" w:type="dxa"/>
          </w:tcPr>
          <w:p>
            <w:pPr>
              <w:pStyle w:val="TableParagraph"/>
              <w:spacing w:line="252" w:lineRule="exact" w:before="1"/>
              <w:ind w:right="-15"/>
              <w:jc w:val="right"/>
              <w:rPr>
                <w:sz w:val="21"/>
              </w:rPr>
            </w:pPr>
            <w:r>
              <w:rPr>
                <w:sz w:val="21"/>
              </w:rPr>
              <w:t>0.7139 </w:t>
            </w:r>
          </w:p>
        </w:tc>
      </w:tr>
    </w:tbl>
    <w:p>
      <w:pPr>
        <w:pStyle w:val="BodyText"/>
        <w:spacing w:before="1"/>
        <w:ind w:left="1498"/>
      </w:pPr>
      <w:r>
        <w:rPr>
          <w:w w:val="100"/>
        </w:rPr>
        <w:t> </w:t>
      </w:r>
    </w:p>
    <w:p>
      <w:pPr>
        <w:pStyle w:val="BodyText"/>
        <w:spacing w:line="244" w:lineRule="auto" w:before="2"/>
        <w:ind w:left="1498" w:right="679"/>
      </w:pPr>
      <w:r>
        <w:rPr/>
        <w:t>本期发生同一控制下企业合并的，被合并方在合并前实现的净利润为：0</w:t>
      </w:r>
      <w:r>
        <w:rPr>
          <w:spacing w:val="-3"/>
        </w:rPr>
        <w:t> 元, 上期被合并方实现</w:t>
      </w:r>
      <w:r>
        <w:rPr/>
        <w:t>的净利润为： 0 元。</w:t>
      </w:r>
      <w:r>
        <w:rPr>
          <w:color w:val="FF0000"/>
        </w:rPr>
        <w:t> </w:t>
      </w:r>
    </w:p>
    <w:p>
      <w:pPr>
        <w:pStyle w:val="BodyText"/>
        <w:spacing w:line="265" w:lineRule="exact"/>
        <w:ind w:left="1498"/>
      </w:pPr>
      <w:r>
        <w:rPr>
          <w:spacing w:val="-2"/>
        </w:rPr>
        <w:t>公司负责人：倪强 主管会计工作负责人：朱国星 会计机构负责人：朱国星</w:t>
      </w:r>
      <w:r>
        <w:rPr/>
        <w:t> </w:t>
      </w:r>
    </w:p>
    <w:p>
      <w:pPr>
        <w:pStyle w:val="BodyText"/>
        <w:spacing w:before="2"/>
        <w:ind w:left="1498"/>
      </w:pPr>
      <w:r>
        <w:rPr>
          <w:color w:val="FF0000"/>
          <w:w w:val="100"/>
        </w:rPr>
        <w:t> </w:t>
      </w:r>
    </w:p>
    <w:p>
      <w:pPr>
        <w:pStyle w:val="BodyText"/>
        <w:spacing w:before="5"/>
        <w:ind w:left="1498"/>
      </w:pPr>
      <w:r>
        <w:rPr>
          <w:color w:val="FF0000"/>
          <w:w w:val="100"/>
        </w:rPr>
        <w:t> </w:t>
      </w:r>
    </w:p>
    <w:p>
      <w:pPr>
        <w:pStyle w:val="BodyText"/>
        <w:spacing w:line="297" w:lineRule="auto" w:before="62"/>
        <w:ind w:left="5153" w:right="4223" w:hanging="106"/>
        <w:jc w:val="center"/>
      </w:pPr>
      <w:r>
        <w:rPr/>
        <w:t>母公司利润表</w:t>
      </w:r>
      <w:r>
        <w:rPr>
          <w:spacing w:val="1"/>
        </w:rPr>
        <w:t> </w:t>
      </w:r>
      <w:r>
        <w:rPr/>
        <w:t>2023</w:t>
      </w:r>
      <w:r>
        <w:rPr>
          <w:spacing w:val="-36"/>
        </w:rPr>
        <w:t> 年 </w:t>
      </w:r>
      <w:r>
        <w:rPr/>
        <w:t>1—12</w:t>
      </w:r>
      <w:r>
        <w:rPr>
          <w:spacing w:val="-28"/>
        </w:rPr>
        <w:t> 月</w:t>
      </w:r>
      <w:r>
        <w:rPr/>
        <w:t> </w:t>
      </w:r>
    </w:p>
    <w:p>
      <w:pPr>
        <w:pStyle w:val="BodyText"/>
        <w:spacing w:line="207" w:lineRule="exact" w:after="4"/>
        <w:ind w:left="8069" w:right="408"/>
        <w:jc w:val="center"/>
      </w:pPr>
      <w:r>
        <w:rPr>
          <w:spacing w:val="7"/>
        </w:rPr>
        <w:t>单位:元 币种:人民币</w:t>
      </w:r>
      <w:r>
        <w:rPr>
          <w:color w:val="FF0000"/>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3" w:lineRule="exact" w:before="1"/>
              <w:ind w:left="1291" w:right="1218"/>
              <w:jc w:val="center"/>
              <w:rPr>
                <w:sz w:val="21"/>
              </w:rPr>
            </w:pPr>
            <w:r>
              <w:rPr>
                <w:sz w:val="21"/>
              </w:rPr>
              <w:t>项目 </w:t>
            </w:r>
          </w:p>
        </w:tc>
        <w:tc>
          <w:tcPr>
            <w:tcW w:w="1517" w:type="dxa"/>
          </w:tcPr>
          <w:p>
            <w:pPr>
              <w:pStyle w:val="TableParagraph"/>
              <w:spacing w:line="253" w:lineRule="exact" w:before="1"/>
              <w:ind w:left="546"/>
              <w:rPr>
                <w:sz w:val="21"/>
              </w:rPr>
            </w:pPr>
            <w:r>
              <w:rPr>
                <w:sz w:val="21"/>
              </w:rPr>
              <w:t>附注 </w:t>
            </w:r>
          </w:p>
        </w:tc>
        <w:tc>
          <w:tcPr>
            <w:tcW w:w="2009" w:type="dxa"/>
          </w:tcPr>
          <w:p>
            <w:pPr>
              <w:pStyle w:val="TableParagraph"/>
              <w:spacing w:line="253" w:lineRule="exact" w:before="1"/>
              <w:ind w:left="554"/>
              <w:rPr>
                <w:sz w:val="21"/>
              </w:rPr>
            </w:pPr>
            <w:r>
              <w:rPr>
                <w:sz w:val="21"/>
              </w:rPr>
              <w:t>2023</w:t>
            </w:r>
            <w:r>
              <w:rPr>
                <w:spacing w:val="-18"/>
                <w:sz w:val="21"/>
              </w:rPr>
              <w:t> 年度 </w:t>
            </w:r>
          </w:p>
        </w:tc>
        <w:tc>
          <w:tcPr>
            <w:tcW w:w="2017" w:type="dxa"/>
          </w:tcPr>
          <w:p>
            <w:pPr>
              <w:pStyle w:val="TableParagraph"/>
              <w:spacing w:line="253" w:lineRule="exact" w:before="1"/>
              <w:ind w:left="559"/>
              <w:rPr>
                <w:sz w:val="21"/>
              </w:rPr>
            </w:pPr>
            <w:r>
              <w:rPr>
                <w:sz w:val="21"/>
              </w:rPr>
              <w:t>2022</w:t>
            </w:r>
            <w:r>
              <w:rPr>
                <w:spacing w:val="-18"/>
                <w:sz w:val="21"/>
              </w:rPr>
              <w:t> 年度 </w:t>
            </w:r>
          </w:p>
        </w:tc>
      </w:tr>
      <w:tr>
        <w:trPr>
          <w:trHeight w:val="270" w:hRule="atLeast"/>
        </w:trPr>
        <w:tc>
          <w:tcPr>
            <w:tcW w:w="3507" w:type="dxa"/>
          </w:tcPr>
          <w:p>
            <w:pPr>
              <w:pStyle w:val="TableParagraph"/>
              <w:spacing w:line="250" w:lineRule="exact" w:before="1"/>
              <w:ind w:left="88"/>
              <w:rPr>
                <w:sz w:val="21"/>
              </w:rPr>
            </w:pPr>
            <w:r>
              <w:rPr>
                <w:spacing w:val="-1"/>
                <w:sz w:val="21"/>
              </w:rPr>
              <w:t>一、营业收入</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2,121,557,100.66 </w:t>
            </w:r>
          </w:p>
        </w:tc>
        <w:tc>
          <w:tcPr>
            <w:tcW w:w="2017" w:type="dxa"/>
          </w:tcPr>
          <w:p>
            <w:pPr>
              <w:pStyle w:val="TableParagraph"/>
              <w:spacing w:line="250" w:lineRule="exact" w:before="1"/>
              <w:ind w:right="-15"/>
              <w:jc w:val="right"/>
              <w:rPr>
                <w:sz w:val="21"/>
              </w:rPr>
            </w:pPr>
            <w:r>
              <w:rPr>
                <w:sz w:val="21"/>
              </w:rPr>
              <w:t>2,113,721,613.96 </w:t>
            </w:r>
          </w:p>
        </w:tc>
      </w:tr>
      <w:tr>
        <w:trPr>
          <w:trHeight w:val="273" w:hRule="atLeast"/>
        </w:trPr>
        <w:tc>
          <w:tcPr>
            <w:tcW w:w="3507" w:type="dxa"/>
          </w:tcPr>
          <w:p>
            <w:pPr>
              <w:pStyle w:val="TableParagraph"/>
              <w:spacing w:line="252" w:lineRule="exact" w:before="1"/>
              <w:ind w:left="318"/>
              <w:rPr>
                <w:sz w:val="21"/>
              </w:rPr>
            </w:pPr>
            <w:r>
              <w:rPr>
                <w:spacing w:val="-1"/>
                <w:sz w:val="21"/>
              </w:rPr>
              <w:t>减：营业成本</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1,801,561,532.32 </w:t>
            </w:r>
          </w:p>
        </w:tc>
        <w:tc>
          <w:tcPr>
            <w:tcW w:w="2017" w:type="dxa"/>
          </w:tcPr>
          <w:p>
            <w:pPr>
              <w:pStyle w:val="TableParagraph"/>
              <w:spacing w:line="252" w:lineRule="exact" w:before="1"/>
              <w:ind w:right="-15"/>
              <w:jc w:val="right"/>
              <w:rPr>
                <w:sz w:val="21"/>
              </w:rPr>
            </w:pPr>
            <w:r>
              <w:rPr>
                <w:sz w:val="21"/>
              </w:rPr>
              <w:t>1,767,636,190.27 </w:t>
            </w:r>
          </w:p>
        </w:tc>
      </w:tr>
      <w:tr>
        <w:trPr>
          <w:trHeight w:val="270" w:hRule="atLeast"/>
        </w:trPr>
        <w:tc>
          <w:tcPr>
            <w:tcW w:w="3507" w:type="dxa"/>
          </w:tcPr>
          <w:p>
            <w:pPr>
              <w:pStyle w:val="TableParagraph"/>
              <w:spacing w:line="250" w:lineRule="exact" w:before="1"/>
              <w:ind w:left="738"/>
              <w:rPr>
                <w:sz w:val="21"/>
              </w:rPr>
            </w:pPr>
            <w:r>
              <w:rPr>
                <w:sz w:val="21"/>
              </w:rPr>
              <w:t>税金及附加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5,572,809.34 </w:t>
            </w:r>
          </w:p>
        </w:tc>
        <w:tc>
          <w:tcPr>
            <w:tcW w:w="2017" w:type="dxa"/>
          </w:tcPr>
          <w:p>
            <w:pPr>
              <w:pStyle w:val="TableParagraph"/>
              <w:spacing w:line="250" w:lineRule="exact" w:before="1"/>
              <w:ind w:right="-15"/>
              <w:jc w:val="right"/>
              <w:rPr>
                <w:sz w:val="21"/>
              </w:rPr>
            </w:pPr>
            <w:r>
              <w:rPr>
                <w:sz w:val="21"/>
              </w:rPr>
              <w:t>7,237,192.20 </w:t>
            </w:r>
          </w:p>
        </w:tc>
      </w:tr>
      <w:tr>
        <w:trPr>
          <w:trHeight w:val="273" w:hRule="atLeast"/>
        </w:trPr>
        <w:tc>
          <w:tcPr>
            <w:tcW w:w="3507" w:type="dxa"/>
          </w:tcPr>
          <w:p>
            <w:pPr>
              <w:pStyle w:val="TableParagraph"/>
              <w:spacing w:line="250" w:lineRule="exact" w:before="3"/>
              <w:ind w:left="738"/>
              <w:rPr>
                <w:sz w:val="21"/>
              </w:rPr>
            </w:pPr>
            <w:r>
              <w:rPr>
                <w:spacing w:val="-1"/>
                <w:sz w:val="21"/>
              </w:rPr>
              <w:t>销售费用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2,574,603.58 </w:t>
            </w:r>
          </w:p>
        </w:tc>
        <w:tc>
          <w:tcPr>
            <w:tcW w:w="2017" w:type="dxa"/>
          </w:tcPr>
          <w:p>
            <w:pPr>
              <w:pStyle w:val="TableParagraph"/>
              <w:spacing w:line="250" w:lineRule="exact" w:before="3"/>
              <w:ind w:right="-15"/>
              <w:jc w:val="right"/>
              <w:rPr>
                <w:sz w:val="21"/>
              </w:rPr>
            </w:pPr>
            <w:r>
              <w:rPr>
                <w:sz w:val="21"/>
              </w:rPr>
              <w:t>2,545,695.29 </w:t>
            </w:r>
          </w:p>
        </w:tc>
      </w:tr>
      <w:tr>
        <w:trPr>
          <w:trHeight w:val="273" w:hRule="atLeast"/>
        </w:trPr>
        <w:tc>
          <w:tcPr>
            <w:tcW w:w="3507" w:type="dxa"/>
          </w:tcPr>
          <w:p>
            <w:pPr>
              <w:pStyle w:val="TableParagraph"/>
              <w:spacing w:line="252" w:lineRule="exact" w:before="1"/>
              <w:ind w:left="738"/>
              <w:rPr>
                <w:sz w:val="21"/>
              </w:rPr>
            </w:pPr>
            <w:r>
              <w:rPr>
                <w:spacing w:val="-1"/>
                <w:sz w:val="21"/>
              </w:rPr>
              <w:t>管理费用</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104,018,632.28 </w:t>
            </w:r>
          </w:p>
        </w:tc>
        <w:tc>
          <w:tcPr>
            <w:tcW w:w="2017" w:type="dxa"/>
          </w:tcPr>
          <w:p>
            <w:pPr>
              <w:pStyle w:val="TableParagraph"/>
              <w:spacing w:line="252" w:lineRule="exact" w:before="1"/>
              <w:ind w:right="-15"/>
              <w:jc w:val="right"/>
              <w:rPr>
                <w:sz w:val="21"/>
              </w:rPr>
            </w:pPr>
            <w:r>
              <w:rPr>
                <w:sz w:val="21"/>
              </w:rPr>
              <w:t>92,054,113.50 </w:t>
            </w:r>
          </w:p>
        </w:tc>
      </w:tr>
      <w:tr>
        <w:trPr>
          <w:trHeight w:val="270" w:hRule="atLeast"/>
        </w:trPr>
        <w:tc>
          <w:tcPr>
            <w:tcW w:w="3507" w:type="dxa"/>
          </w:tcPr>
          <w:p>
            <w:pPr>
              <w:pStyle w:val="TableParagraph"/>
              <w:spacing w:line="250" w:lineRule="exact" w:before="1"/>
              <w:ind w:left="738"/>
              <w:rPr>
                <w:sz w:val="21"/>
              </w:rPr>
            </w:pPr>
            <w:r>
              <w:rPr>
                <w:spacing w:val="-1"/>
                <w:sz w:val="21"/>
              </w:rPr>
              <w:t>研发费用</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127,896,646.68 </w:t>
            </w:r>
          </w:p>
        </w:tc>
        <w:tc>
          <w:tcPr>
            <w:tcW w:w="2017" w:type="dxa"/>
          </w:tcPr>
          <w:p>
            <w:pPr>
              <w:pStyle w:val="TableParagraph"/>
              <w:spacing w:line="250" w:lineRule="exact" w:before="1"/>
              <w:ind w:right="-15"/>
              <w:jc w:val="right"/>
              <w:rPr>
                <w:sz w:val="21"/>
              </w:rPr>
            </w:pPr>
            <w:r>
              <w:rPr>
                <w:sz w:val="21"/>
              </w:rPr>
              <w:t>114,311,177.23 </w:t>
            </w:r>
          </w:p>
        </w:tc>
      </w:tr>
      <w:tr>
        <w:trPr>
          <w:trHeight w:val="273" w:hRule="atLeast"/>
        </w:trPr>
        <w:tc>
          <w:tcPr>
            <w:tcW w:w="3507" w:type="dxa"/>
          </w:tcPr>
          <w:p>
            <w:pPr>
              <w:pStyle w:val="TableParagraph"/>
              <w:spacing w:line="250" w:lineRule="exact" w:before="3"/>
              <w:ind w:left="738"/>
              <w:rPr>
                <w:sz w:val="21"/>
              </w:rPr>
            </w:pPr>
            <w:r>
              <w:rPr>
                <w:spacing w:val="-1"/>
                <w:sz w:val="21"/>
              </w:rPr>
              <w:t>财务费用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-52,866,062.21 </w:t>
            </w:r>
          </w:p>
        </w:tc>
        <w:tc>
          <w:tcPr>
            <w:tcW w:w="2017" w:type="dxa"/>
          </w:tcPr>
          <w:p>
            <w:pPr>
              <w:pStyle w:val="TableParagraph"/>
              <w:spacing w:line="250" w:lineRule="exact" w:before="3"/>
              <w:ind w:right="-15"/>
              <w:jc w:val="right"/>
              <w:rPr>
                <w:sz w:val="21"/>
              </w:rPr>
            </w:pPr>
            <w:r>
              <w:rPr>
                <w:sz w:val="21"/>
              </w:rPr>
              <w:t>-35,113,191.63 </w:t>
            </w:r>
          </w:p>
        </w:tc>
      </w:tr>
      <w:tr>
        <w:trPr>
          <w:trHeight w:val="273" w:hRule="atLeast"/>
        </w:trPr>
        <w:tc>
          <w:tcPr>
            <w:tcW w:w="3507" w:type="dxa"/>
          </w:tcPr>
          <w:p>
            <w:pPr>
              <w:pStyle w:val="TableParagraph"/>
              <w:spacing w:line="252" w:lineRule="exact" w:before="1"/>
              <w:ind w:right="1178"/>
              <w:jc w:val="right"/>
              <w:rPr>
                <w:sz w:val="21"/>
              </w:rPr>
            </w:pPr>
            <w:r>
              <w:rPr>
                <w:sz w:val="21"/>
              </w:rPr>
              <w:t>其中：利息费用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16,656,886.42 </w:t>
            </w:r>
          </w:p>
        </w:tc>
        <w:tc>
          <w:tcPr>
            <w:tcW w:w="2017" w:type="dxa"/>
          </w:tcPr>
          <w:p>
            <w:pPr>
              <w:pStyle w:val="TableParagraph"/>
              <w:spacing w:line="252" w:lineRule="exact" w:before="1"/>
              <w:ind w:right="-15"/>
              <w:jc w:val="right"/>
              <w:rPr>
                <w:sz w:val="21"/>
              </w:rPr>
            </w:pPr>
            <w:r>
              <w:rPr>
                <w:sz w:val="21"/>
              </w:rPr>
              <w:t>8,086,921.92 </w:t>
            </w:r>
          </w:p>
        </w:tc>
      </w:tr>
      <w:tr>
        <w:trPr>
          <w:trHeight w:val="270" w:hRule="atLeast"/>
        </w:trPr>
        <w:tc>
          <w:tcPr>
            <w:tcW w:w="3507" w:type="dxa"/>
          </w:tcPr>
          <w:p>
            <w:pPr>
              <w:pStyle w:val="TableParagraph"/>
              <w:spacing w:line="250" w:lineRule="exact" w:before="1"/>
              <w:ind w:right="1181"/>
              <w:jc w:val="right"/>
              <w:rPr>
                <w:sz w:val="21"/>
              </w:rPr>
            </w:pPr>
            <w:r>
              <w:rPr>
                <w:spacing w:val="-1"/>
                <w:sz w:val="21"/>
              </w:rPr>
              <w:t>利息收入</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70,206,701.22 </w:t>
            </w:r>
          </w:p>
        </w:tc>
        <w:tc>
          <w:tcPr>
            <w:tcW w:w="2017" w:type="dxa"/>
          </w:tcPr>
          <w:p>
            <w:pPr>
              <w:pStyle w:val="TableParagraph"/>
              <w:spacing w:line="250" w:lineRule="exact" w:before="1"/>
              <w:ind w:right="-15"/>
              <w:jc w:val="right"/>
              <w:rPr>
                <w:sz w:val="21"/>
              </w:rPr>
            </w:pPr>
            <w:r>
              <w:rPr>
                <w:sz w:val="21"/>
              </w:rPr>
              <w:t>45,286,226.88 </w:t>
            </w:r>
          </w:p>
        </w:tc>
      </w:tr>
      <w:tr>
        <w:trPr>
          <w:trHeight w:val="273" w:hRule="atLeast"/>
        </w:trPr>
        <w:tc>
          <w:tcPr>
            <w:tcW w:w="3507" w:type="dxa"/>
          </w:tcPr>
          <w:p>
            <w:pPr>
              <w:pStyle w:val="TableParagraph"/>
              <w:spacing w:line="252" w:lineRule="exact" w:before="1"/>
              <w:ind w:left="318"/>
              <w:rPr>
                <w:sz w:val="21"/>
              </w:rPr>
            </w:pPr>
            <w:r>
              <w:rPr>
                <w:spacing w:val="-1"/>
                <w:sz w:val="21"/>
              </w:rPr>
              <w:t>加：其他收益</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9,064,168.08 </w:t>
            </w:r>
          </w:p>
        </w:tc>
        <w:tc>
          <w:tcPr>
            <w:tcW w:w="2017" w:type="dxa"/>
          </w:tcPr>
          <w:p>
            <w:pPr>
              <w:pStyle w:val="TableParagraph"/>
              <w:spacing w:line="252" w:lineRule="exact" w:before="1"/>
              <w:ind w:right="-15"/>
              <w:jc w:val="right"/>
              <w:rPr>
                <w:sz w:val="21"/>
              </w:rPr>
            </w:pPr>
            <w:r>
              <w:rPr>
                <w:sz w:val="21"/>
              </w:rPr>
              <w:t>78,430.69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547" w:hRule="atLeast"/>
        </w:trPr>
        <w:tc>
          <w:tcPr>
            <w:tcW w:w="3507" w:type="dxa"/>
          </w:tcPr>
          <w:p>
            <w:pPr>
              <w:pStyle w:val="TableParagraph"/>
              <w:spacing w:before="3"/>
              <w:ind w:left="738"/>
              <w:rPr>
                <w:sz w:val="21"/>
              </w:rPr>
            </w:pPr>
            <w:r>
              <w:rPr>
                <w:spacing w:val="-6"/>
                <w:sz w:val="21"/>
              </w:rPr>
              <w:t>投资收益（损失以“－”号填</w:t>
            </w:r>
          </w:p>
          <w:p>
            <w:pPr>
              <w:pStyle w:val="TableParagraph"/>
              <w:spacing w:line="252" w:lineRule="exact" w:before="3"/>
              <w:ind w:left="107"/>
              <w:rPr>
                <w:sz w:val="21"/>
              </w:rPr>
            </w:pPr>
            <w:r>
              <w:rPr>
                <w:sz w:val="21"/>
              </w:rPr>
              <w:t>列）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10,353,221.17 </w:t>
            </w:r>
          </w:p>
        </w:tc>
        <w:tc>
          <w:tcPr>
            <w:tcW w:w="2017" w:type="dxa"/>
          </w:tcPr>
          <w:p>
            <w:pPr>
              <w:pStyle w:val="TableParagraph"/>
              <w:spacing w:before="138"/>
              <w:ind w:right="-15"/>
              <w:jc w:val="right"/>
              <w:rPr>
                <w:sz w:val="21"/>
              </w:rPr>
            </w:pPr>
            <w:r>
              <w:rPr>
                <w:sz w:val="21"/>
              </w:rPr>
              <w:t>532,986,705.14 </w:t>
            </w:r>
          </w:p>
        </w:tc>
      </w:tr>
      <w:tr>
        <w:trPr>
          <w:trHeight w:val="544" w:hRule="atLeast"/>
        </w:trPr>
        <w:tc>
          <w:tcPr>
            <w:tcW w:w="3507" w:type="dxa"/>
          </w:tcPr>
          <w:p>
            <w:pPr>
              <w:pStyle w:val="TableParagraph"/>
              <w:spacing w:before="1"/>
              <w:ind w:left="738"/>
              <w:rPr>
                <w:sz w:val="21"/>
              </w:rPr>
            </w:pPr>
            <w:r>
              <w:rPr>
                <w:spacing w:val="-9"/>
                <w:sz w:val="21"/>
              </w:rPr>
              <w:t>其中：对联营企业和合营企业</w:t>
            </w:r>
          </w:p>
          <w:p>
            <w:pPr>
              <w:pStyle w:val="TableParagraph"/>
              <w:spacing w:line="252" w:lineRule="exact" w:before="2"/>
              <w:ind w:left="107"/>
              <w:rPr>
                <w:sz w:val="21"/>
              </w:rPr>
            </w:pPr>
            <w:r>
              <w:rPr>
                <w:sz w:val="21"/>
              </w:rPr>
              <w:t>的投资收益 </w:t>
            </w:r>
          </w:p>
        </w:tc>
        <w:tc>
          <w:tcPr>
            <w:tcW w:w="1517"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sz w:val="21"/>
              </w:rPr>
              <w:t>8,356,978.46 </w:t>
            </w:r>
          </w:p>
        </w:tc>
        <w:tc>
          <w:tcPr>
            <w:tcW w:w="2017" w:type="dxa"/>
          </w:tcPr>
          <w:p>
            <w:pPr>
              <w:pStyle w:val="TableParagraph"/>
              <w:spacing w:before="135"/>
              <w:ind w:right="-15"/>
              <w:jc w:val="right"/>
              <w:rPr>
                <w:sz w:val="21"/>
              </w:rPr>
            </w:pPr>
            <w:r>
              <w:rPr>
                <w:sz w:val="21"/>
              </w:rPr>
              <w:t>4,986,705.14 </w:t>
            </w:r>
          </w:p>
        </w:tc>
      </w:tr>
      <w:tr>
        <w:trPr>
          <w:trHeight w:val="544" w:hRule="atLeast"/>
        </w:trPr>
        <w:tc>
          <w:tcPr>
            <w:tcW w:w="3507" w:type="dxa"/>
          </w:tcPr>
          <w:p>
            <w:pPr>
              <w:pStyle w:val="TableParagraph"/>
              <w:spacing w:before="1"/>
              <w:ind w:left="1262"/>
              <w:rPr>
                <w:sz w:val="21"/>
              </w:rPr>
            </w:pPr>
            <w:r>
              <w:rPr>
                <w:sz w:val="21"/>
              </w:rPr>
              <w:t>以摊余成本计量的金融</w:t>
            </w:r>
          </w:p>
          <w:p>
            <w:pPr>
              <w:pStyle w:val="TableParagraph"/>
              <w:spacing w:line="252" w:lineRule="exact" w:before="2"/>
              <w:ind w:left="107"/>
              <w:rPr>
                <w:sz w:val="21"/>
              </w:rPr>
            </w:pPr>
            <w:r>
              <w:rPr>
                <w:spacing w:val="-1"/>
                <w:sz w:val="21"/>
              </w:rPr>
              <w:t>资产终止确认收益</w:t>
            </w:r>
            <w:r>
              <w:rPr>
                <w:sz w:val="21"/>
              </w:rPr>
              <w:t>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14"/>
                <w:sz w:val="21"/>
              </w:rPr>
              <w:t>净敞口套期收益</w:t>
            </w:r>
            <w:r>
              <w:rPr>
                <w:sz w:val="21"/>
              </w:rPr>
              <w:t>（</w:t>
            </w:r>
            <w:r>
              <w:rPr>
                <w:spacing w:val="-15"/>
                <w:sz w:val="21"/>
              </w:rPr>
              <w:t>损失以“-”</w:t>
            </w:r>
          </w:p>
          <w:p>
            <w:pPr>
              <w:pStyle w:val="TableParagraph"/>
              <w:spacing w:line="252" w:lineRule="exact" w:before="2"/>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1"/>
                <w:sz w:val="21"/>
              </w:rPr>
              <w:t>公允价值变动收益</w:t>
            </w:r>
            <w:r>
              <w:rPr>
                <w:sz w:val="21"/>
              </w:rPr>
              <w:t>（损失以</w:t>
            </w:r>
          </w:p>
          <w:p>
            <w:pPr>
              <w:pStyle w:val="TableParagraph"/>
              <w:spacing w:line="250" w:lineRule="exact" w:before="4"/>
              <w:ind w:left="107"/>
              <w:rPr>
                <w:sz w:val="21"/>
              </w:rPr>
            </w:pPr>
            <w:r>
              <w:rPr>
                <w:sz w:val="21"/>
              </w:rPr>
              <w:t>“－”号填列）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738"/>
              <w:rPr>
                <w:sz w:val="21"/>
              </w:rPr>
            </w:pPr>
            <w:r>
              <w:rPr>
                <w:spacing w:val="-1"/>
                <w:sz w:val="21"/>
              </w:rPr>
              <w:t>信用减值损失</w:t>
            </w:r>
            <w:r>
              <w:rPr>
                <w:sz w:val="21"/>
              </w:rPr>
              <w:t>（损失以“-”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-135,055.36 </w:t>
            </w:r>
          </w:p>
        </w:tc>
        <w:tc>
          <w:tcPr>
            <w:tcW w:w="2017" w:type="dxa"/>
          </w:tcPr>
          <w:p>
            <w:pPr>
              <w:pStyle w:val="TableParagraph"/>
              <w:spacing w:before="138"/>
              <w:ind w:right="-15"/>
              <w:jc w:val="right"/>
              <w:rPr>
                <w:sz w:val="21"/>
              </w:rPr>
            </w:pPr>
            <w:r>
              <w:rPr>
                <w:sz w:val="21"/>
              </w:rPr>
              <w:t>2,539,488.76 </w:t>
            </w:r>
          </w:p>
        </w:tc>
      </w:tr>
      <w:tr>
        <w:trPr>
          <w:trHeight w:val="544" w:hRule="atLeast"/>
        </w:trPr>
        <w:tc>
          <w:tcPr>
            <w:tcW w:w="3507" w:type="dxa"/>
          </w:tcPr>
          <w:p>
            <w:pPr>
              <w:pStyle w:val="TableParagraph"/>
              <w:spacing w:before="1"/>
              <w:ind w:left="738"/>
              <w:rPr>
                <w:sz w:val="21"/>
              </w:rPr>
            </w:pPr>
            <w:r>
              <w:rPr>
                <w:spacing w:val="-1"/>
                <w:sz w:val="21"/>
              </w:rPr>
              <w:t>资产减值损失</w:t>
            </w:r>
            <w:r>
              <w:rPr>
                <w:sz w:val="21"/>
              </w:rPr>
              <w:t>（损失以“-”</w:t>
            </w:r>
          </w:p>
          <w:p>
            <w:pPr>
              <w:pStyle w:val="TableParagraph"/>
              <w:spacing w:line="250" w:lineRule="exact" w:before="5"/>
              <w:ind w:left="107"/>
              <w:rPr>
                <w:sz w:val="21"/>
              </w:rPr>
            </w:pPr>
            <w:r>
              <w:rPr>
                <w:spacing w:val="-1"/>
                <w:sz w:val="21"/>
              </w:rPr>
              <w:t>号填列</w:t>
            </w:r>
            <w:r>
              <w:rPr>
                <w:sz w:val="21"/>
              </w:rPr>
              <w:t>）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-27,013,491.48 </w:t>
            </w:r>
          </w:p>
        </w:tc>
        <w:tc>
          <w:tcPr>
            <w:tcW w:w="2017" w:type="dxa"/>
          </w:tcPr>
          <w:p>
            <w:pPr>
              <w:pStyle w:val="TableParagraph"/>
              <w:spacing w:before="137"/>
              <w:ind w:right="-15"/>
              <w:jc w:val="right"/>
              <w:rPr>
                <w:sz w:val="21"/>
              </w:rPr>
            </w:pPr>
            <w:r>
              <w:rPr>
                <w:sz w:val="21"/>
              </w:rPr>
              <w:t>-32,001,247.35 </w:t>
            </w:r>
          </w:p>
        </w:tc>
      </w:tr>
      <w:tr>
        <w:trPr>
          <w:trHeight w:val="544" w:hRule="atLeast"/>
        </w:trPr>
        <w:tc>
          <w:tcPr>
            <w:tcW w:w="3507" w:type="dxa"/>
          </w:tcPr>
          <w:p>
            <w:pPr>
              <w:pStyle w:val="TableParagraph"/>
              <w:spacing w:before="1"/>
              <w:ind w:left="738"/>
              <w:rPr>
                <w:sz w:val="21"/>
              </w:rPr>
            </w:pPr>
            <w:r>
              <w:rPr>
                <w:sz w:val="21"/>
              </w:rPr>
              <w:t>资产处置收益（损失以“－”</w:t>
            </w:r>
          </w:p>
          <w:p>
            <w:pPr>
              <w:pStyle w:val="TableParagraph"/>
              <w:spacing w:line="250" w:lineRule="exact" w:before="4"/>
              <w:ind w:left="107"/>
              <w:rPr>
                <w:sz w:val="21"/>
              </w:rPr>
            </w:pPr>
            <w:r>
              <w:rPr>
                <w:spacing w:val="-1"/>
                <w:sz w:val="21"/>
              </w:rPr>
              <w:t>号填列</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581,661.30 </w:t>
            </w:r>
          </w:p>
        </w:tc>
        <w:tc>
          <w:tcPr>
            <w:tcW w:w="2017" w:type="dxa"/>
          </w:tcPr>
          <w:p>
            <w:pPr>
              <w:pStyle w:val="TableParagraph"/>
              <w:spacing w:before="138"/>
              <w:ind w:right="-15"/>
              <w:jc w:val="right"/>
              <w:rPr>
                <w:sz w:val="21"/>
              </w:rPr>
            </w:pPr>
            <w:r>
              <w:rPr>
                <w:sz w:val="21"/>
              </w:rPr>
              <w:t>132,859.83 </w:t>
            </w:r>
          </w:p>
        </w:tc>
      </w:tr>
      <w:tr>
        <w:trPr>
          <w:trHeight w:val="273" w:hRule="atLeast"/>
        </w:trPr>
        <w:tc>
          <w:tcPr>
            <w:tcW w:w="3507" w:type="dxa"/>
          </w:tcPr>
          <w:p>
            <w:pPr>
              <w:pStyle w:val="TableParagraph"/>
              <w:spacing w:line="250" w:lineRule="exact" w:before="3"/>
              <w:ind w:left="88" w:right="-15"/>
              <w:rPr>
                <w:sz w:val="21"/>
              </w:rPr>
            </w:pPr>
            <w:r>
              <w:rPr>
                <w:spacing w:val="-7"/>
                <w:sz w:val="21"/>
              </w:rPr>
              <w:t>二、营业利润（亏损以“－”号填列</w:t>
            </w:r>
            <w:r>
              <w:rPr>
                <w:spacing w:val="-111"/>
                <w:sz w:val="21"/>
              </w:rPr>
              <w:t>）</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125,649,442.38 </w:t>
            </w:r>
          </w:p>
        </w:tc>
        <w:tc>
          <w:tcPr>
            <w:tcW w:w="2017" w:type="dxa"/>
          </w:tcPr>
          <w:p>
            <w:pPr>
              <w:pStyle w:val="TableParagraph"/>
              <w:spacing w:line="250" w:lineRule="exact" w:before="3"/>
              <w:ind w:right="-15"/>
              <w:jc w:val="right"/>
              <w:rPr>
                <w:sz w:val="21"/>
              </w:rPr>
            </w:pPr>
            <w:r>
              <w:rPr>
                <w:sz w:val="21"/>
              </w:rPr>
              <w:t>668,786,674.17 </w:t>
            </w:r>
          </w:p>
        </w:tc>
      </w:tr>
      <w:tr>
        <w:trPr>
          <w:trHeight w:val="273" w:hRule="atLeast"/>
        </w:trPr>
        <w:tc>
          <w:tcPr>
            <w:tcW w:w="3507" w:type="dxa"/>
          </w:tcPr>
          <w:p>
            <w:pPr>
              <w:pStyle w:val="TableParagraph"/>
              <w:spacing w:line="252" w:lineRule="exact" w:before="1"/>
              <w:ind w:left="318"/>
              <w:rPr>
                <w:sz w:val="21"/>
              </w:rPr>
            </w:pPr>
            <w:r>
              <w:rPr>
                <w:spacing w:val="-1"/>
                <w:sz w:val="21"/>
              </w:rPr>
              <w:t>加：营业外收入</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49,721,161.64 </w:t>
            </w:r>
          </w:p>
        </w:tc>
        <w:tc>
          <w:tcPr>
            <w:tcW w:w="2017" w:type="dxa"/>
          </w:tcPr>
          <w:p>
            <w:pPr>
              <w:pStyle w:val="TableParagraph"/>
              <w:spacing w:line="252" w:lineRule="exact" w:before="1"/>
              <w:ind w:right="-15"/>
              <w:jc w:val="right"/>
              <w:rPr>
                <w:sz w:val="21"/>
              </w:rPr>
            </w:pPr>
            <w:r>
              <w:rPr>
                <w:sz w:val="21"/>
              </w:rPr>
              <w:t>20,450,409.36 </w:t>
            </w:r>
          </w:p>
        </w:tc>
      </w:tr>
      <w:tr>
        <w:trPr>
          <w:trHeight w:val="270" w:hRule="atLeast"/>
        </w:trPr>
        <w:tc>
          <w:tcPr>
            <w:tcW w:w="3507" w:type="dxa"/>
          </w:tcPr>
          <w:p>
            <w:pPr>
              <w:pStyle w:val="TableParagraph"/>
              <w:spacing w:line="250" w:lineRule="exact" w:before="1"/>
              <w:ind w:left="318"/>
              <w:rPr>
                <w:sz w:val="21"/>
              </w:rPr>
            </w:pPr>
            <w:r>
              <w:rPr>
                <w:spacing w:val="-1"/>
                <w:sz w:val="21"/>
              </w:rPr>
              <w:t>减：营业外支出</w:t>
            </w:r>
            <w:r>
              <w:rPr>
                <w:sz w:val="21"/>
              </w:rPr>
              <w:t>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sz w:val="21"/>
              </w:rPr>
              <w:t>1,973,541.79 </w:t>
            </w:r>
          </w:p>
        </w:tc>
        <w:tc>
          <w:tcPr>
            <w:tcW w:w="2017" w:type="dxa"/>
          </w:tcPr>
          <w:p>
            <w:pPr>
              <w:pStyle w:val="TableParagraph"/>
              <w:spacing w:line="250" w:lineRule="exact" w:before="1"/>
              <w:ind w:right="-15"/>
              <w:jc w:val="right"/>
              <w:rPr>
                <w:sz w:val="21"/>
              </w:rPr>
            </w:pPr>
            <w:r>
              <w:rPr>
                <w:sz w:val="21"/>
              </w:rPr>
              <w:t>835,256.61 </w:t>
            </w:r>
          </w:p>
        </w:tc>
      </w:tr>
      <w:tr>
        <w:trPr>
          <w:trHeight w:val="544" w:hRule="atLeast"/>
        </w:trPr>
        <w:tc>
          <w:tcPr>
            <w:tcW w:w="3507" w:type="dxa"/>
          </w:tcPr>
          <w:p>
            <w:pPr>
              <w:pStyle w:val="TableParagraph"/>
              <w:spacing w:before="1"/>
              <w:ind w:left="88"/>
              <w:rPr>
                <w:sz w:val="21"/>
              </w:rPr>
            </w:pPr>
            <w:r>
              <w:rPr>
                <w:spacing w:val="-1"/>
                <w:sz w:val="21"/>
              </w:rPr>
              <w:t>三、利润总额（亏损总额以“－”号</w:t>
            </w:r>
          </w:p>
          <w:p>
            <w:pPr>
              <w:pStyle w:val="TableParagraph"/>
              <w:spacing w:line="250" w:lineRule="exact" w:before="4"/>
              <w:ind w:left="88"/>
              <w:rPr>
                <w:sz w:val="21"/>
              </w:rPr>
            </w:pPr>
            <w:r>
              <w:rPr>
                <w:sz w:val="21"/>
              </w:rPr>
              <w:t>填列）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sz w:val="21"/>
              </w:rPr>
              <w:t>173,397,062.23 </w:t>
            </w:r>
          </w:p>
        </w:tc>
        <w:tc>
          <w:tcPr>
            <w:tcW w:w="2017" w:type="dxa"/>
          </w:tcPr>
          <w:p>
            <w:pPr>
              <w:pStyle w:val="TableParagraph"/>
              <w:spacing w:before="138"/>
              <w:ind w:right="-15"/>
              <w:jc w:val="right"/>
              <w:rPr>
                <w:sz w:val="21"/>
              </w:rPr>
            </w:pPr>
            <w:r>
              <w:rPr>
                <w:sz w:val="21"/>
              </w:rPr>
              <w:t>688,401,826.92 </w:t>
            </w:r>
          </w:p>
        </w:tc>
      </w:tr>
      <w:tr>
        <w:trPr>
          <w:trHeight w:val="273" w:hRule="atLeast"/>
        </w:trPr>
        <w:tc>
          <w:tcPr>
            <w:tcW w:w="3507" w:type="dxa"/>
          </w:tcPr>
          <w:p>
            <w:pPr>
              <w:pStyle w:val="TableParagraph"/>
              <w:spacing w:line="250" w:lineRule="exact" w:before="3"/>
              <w:ind w:left="508"/>
              <w:rPr>
                <w:sz w:val="21"/>
              </w:rPr>
            </w:pPr>
            <w:r>
              <w:rPr>
                <w:spacing w:val="-1"/>
                <w:sz w:val="21"/>
              </w:rPr>
              <w:t>减：所得税费用</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3,802,456.12 </w:t>
            </w:r>
          </w:p>
        </w:tc>
        <w:tc>
          <w:tcPr>
            <w:tcW w:w="2017" w:type="dxa"/>
          </w:tcPr>
          <w:p>
            <w:pPr>
              <w:pStyle w:val="TableParagraph"/>
              <w:spacing w:line="250" w:lineRule="exact" w:before="3"/>
              <w:ind w:right="-15"/>
              <w:jc w:val="right"/>
              <w:rPr>
                <w:sz w:val="21"/>
              </w:rPr>
            </w:pPr>
            <w:r>
              <w:rPr>
                <w:sz w:val="21"/>
              </w:rPr>
              <w:t>-1,332,255.60 </w:t>
            </w:r>
          </w:p>
        </w:tc>
      </w:tr>
      <w:tr>
        <w:trPr>
          <w:trHeight w:val="273" w:hRule="atLeast"/>
        </w:trPr>
        <w:tc>
          <w:tcPr>
            <w:tcW w:w="3507" w:type="dxa"/>
          </w:tcPr>
          <w:p>
            <w:pPr>
              <w:pStyle w:val="TableParagraph"/>
              <w:spacing w:line="252" w:lineRule="exact" w:before="1"/>
              <w:ind w:left="88" w:right="-15"/>
              <w:rPr>
                <w:sz w:val="21"/>
              </w:rPr>
            </w:pPr>
            <w:r>
              <w:rPr>
                <w:spacing w:val="-7"/>
                <w:sz w:val="21"/>
              </w:rPr>
              <w:t>四、净利润（净亏损以“－”号填列</w:t>
            </w:r>
            <w:r>
              <w:rPr>
                <w:spacing w:val="-111"/>
                <w:sz w:val="21"/>
              </w:rPr>
              <w:t>）</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169,594,606.11 </w:t>
            </w:r>
          </w:p>
        </w:tc>
        <w:tc>
          <w:tcPr>
            <w:tcW w:w="2017" w:type="dxa"/>
          </w:tcPr>
          <w:p>
            <w:pPr>
              <w:pStyle w:val="TableParagraph"/>
              <w:spacing w:line="252" w:lineRule="exact" w:before="1"/>
              <w:ind w:right="-15"/>
              <w:jc w:val="right"/>
              <w:rPr>
                <w:sz w:val="21"/>
              </w:rPr>
            </w:pPr>
            <w:r>
              <w:rPr>
                <w:sz w:val="21"/>
              </w:rPr>
              <w:t>689,734,082.52 </w:t>
            </w:r>
          </w:p>
        </w:tc>
      </w:tr>
      <w:tr>
        <w:trPr>
          <w:trHeight w:val="544" w:hRule="atLeast"/>
        </w:trPr>
        <w:tc>
          <w:tcPr>
            <w:tcW w:w="3507" w:type="dxa"/>
          </w:tcPr>
          <w:p>
            <w:pPr>
              <w:pStyle w:val="TableParagraph"/>
              <w:spacing w:before="1"/>
              <w:ind w:left="335"/>
              <w:rPr>
                <w:sz w:val="21"/>
              </w:rPr>
            </w:pPr>
            <w:r>
              <w:rPr>
                <w:spacing w:val="-3"/>
                <w:sz w:val="21"/>
              </w:rPr>
              <w:t>（一）持续经营净利润（</w:t>
            </w:r>
            <w:r>
              <w:rPr>
                <w:spacing w:val="-2"/>
                <w:sz w:val="21"/>
              </w:rPr>
              <w:t>净亏损以</w:t>
            </w:r>
          </w:p>
          <w:p>
            <w:pPr>
              <w:pStyle w:val="TableParagraph"/>
              <w:spacing w:line="252" w:lineRule="exact" w:before="2"/>
              <w:ind w:left="107"/>
              <w:rPr>
                <w:sz w:val="21"/>
              </w:rPr>
            </w:pPr>
            <w:r>
              <w:rPr>
                <w:sz w:val="21"/>
              </w:rPr>
              <w:t>“－”号填列）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169,204,606.11 </w:t>
            </w:r>
          </w:p>
        </w:tc>
        <w:tc>
          <w:tcPr>
            <w:tcW w:w="2017" w:type="dxa"/>
          </w:tcPr>
          <w:p>
            <w:pPr>
              <w:pStyle w:val="TableParagraph"/>
              <w:spacing w:before="137"/>
              <w:ind w:right="-15"/>
              <w:jc w:val="right"/>
              <w:rPr>
                <w:sz w:val="21"/>
              </w:rPr>
            </w:pPr>
            <w:r>
              <w:rPr>
                <w:sz w:val="21"/>
              </w:rPr>
              <w:t>689,734,082.52 </w:t>
            </w:r>
          </w:p>
        </w:tc>
      </w:tr>
      <w:tr>
        <w:trPr>
          <w:trHeight w:val="544" w:hRule="atLeast"/>
        </w:trPr>
        <w:tc>
          <w:tcPr>
            <w:tcW w:w="3507" w:type="dxa"/>
          </w:tcPr>
          <w:p>
            <w:pPr>
              <w:pStyle w:val="TableParagraph"/>
              <w:spacing w:before="1"/>
              <w:ind w:left="335"/>
              <w:rPr>
                <w:sz w:val="21"/>
              </w:rPr>
            </w:pPr>
            <w:r>
              <w:rPr>
                <w:spacing w:val="-3"/>
                <w:sz w:val="21"/>
              </w:rPr>
              <w:t>（二）终止经营净利润（</w:t>
            </w:r>
            <w:r>
              <w:rPr>
                <w:spacing w:val="-2"/>
                <w:sz w:val="21"/>
              </w:rPr>
              <w:t>净亏损以</w:t>
            </w:r>
          </w:p>
          <w:p>
            <w:pPr>
              <w:pStyle w:val="TableParagraph"/>
              <w:spacing w:line="252" w:lineRule="exact" w:before="2"/>
              <w:ind w:left="107"/>
              <w:rPr>
                <w:sz w:val="21"/>
              </w:rPr>
            </w:pPr>
            <w:r>
              <w:rPr>
                <w:sz w:val="21"/>
              </w:rPr>
              <w:t>“－”号填列）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67"/>
              <w:rPr>
                <w:sz w:val="21"/>
              </w:rPr>
            </w:pPr>
            <w:r>
              <w:rPr>
                <w:spacing w:val="-1"/>
                <w:sz w:val="21"/>
              </w:rPr>
              <w:t>五、其他综合收益的税后净额</w:t>
            </w:r>
            <w:r>
              <w:rPr>
                <w:sz w:val="21"/>
              </w:rPr>
              <w:t>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sz w:val="21"/>
              </w:rPr>
              <w:t>-1,326,000.00 </w:t>
            </w:r>
          </w:p>
        </w:tc>
        <w:tc>
          <w:tcPr>
            <w:tcW w:w="2017" w:type="dxa"/>
          </w:tcPr>
          <w:p>
            <w:pPr>
              <w:pStyle w:val="TableParagraph"/>
              <w:spacing w:line="252" w:lineRule="exact" w:before="1"/>
              <w:ind w:right="-15"/>
              <w:jc w:val="right"/>
              <w:rPr>
                <w:sz w:val="21"/>
              </w:rPr>
            </w:pPr>
            <w:r>
              <w:rPr>
                <w:w w:val="100"/>
                <w:sz w:val="21"/>
              </w:rPr>
              <w:t> </w:t>
            </w:r>
          </w:p>
        </w:tc>
      </w:tr>
      <w:tr>
        <w:trPr>
          <w:trHeight w:val="544" w:hRule="atLeast"/>
        </w:trPr>
        <w:tc>
          <w:tcPr>
            <w:tcW w:w="3507" w:type="dxa"/>
          </w:tcPr>
          <w:p>
            <w:pPr>
              <w:pStyle w:val="TableParagraph"/>
              <w:spacing w:before="1"/>
              <w:ind w:left="318"/>
              <w:rPr>
                <w:sz w:val="21"/>
              </w:rPr>
            </w:pPr>
            <w:r>
              <w:rPr>
                <w:sz w:val="21"/>
              </w:rPr>
              <w:t>（一</w:t>
            </w:r>
            <w:r>
              <w:rPr>
                <w:spacing w:val="-73"/>
                <w:sz w:val="21"/>
              </w:rPr>
              <w:t>）</w:t>
            </w:r>
            <w:r>
              <w:rPr>
                <w:sz w:val="21"/>
              </w:rPr>
              <w:t>不能重分类进损益的其他综</w:t>
            </w:r>
          </w:p>
          <w:p>
            <w:pPr>
              <w:pStyle w:val="TableParagraph"/>
              <w:spacing w:line="252" w:lineRule="exact" w:before="2"/>
              <w:ind w:left="107"/>
              <w:rPr>
                <w:sz w:val="21"/>
              </w:rPr>
            </w:pPr>
            <w:r>
              <w:rPr>
                <w:sz w:val="21"/>
              </w:rPr>
              <w:t>合收益 </w:t>
            </w:r>
          </w:p>
        </w:tc>
        <w:tc>
          <w:tcPr>
            <w:tcW w:w="1517" w:type="dxa"/>
          </w:tcPr>
          <w:p>
            <w:pPr>
              <w:pStyle w:val="TableParagraph"/>
              <w:spacing w:before="135"/>
              <w:ind w:left="107"/>
              <w:rPr>
                <w:sz w:val="21"/>
              </w:rPr>
            </w:pPr>
            <w:r>
              <w:rPr>
                <w:w w:val="100"/>
                <w:sz w:val="21"/>
              </w:rPr>
              <w:t> </w:t>
            </w:r>
          </w:p>
        </w:tc>
        <w:tc>
          <w:tcPr>
            <w:tcW w:w="2009" w:type="dxa"/>
          </w:tcPr>
          <w:p>
            <w:pPr>
              <w:pStyle w:val="TableParagraph"/>
              <w:spacing w:before="135"/>
              <w:ind w:right="-15"/>
              <w:jc w:val="right"/>
              <w:rPr>
                <w:sz w:val="21"/>
              </w:rPr>
            </w:pPr>
            <w:r>
              <w:rPr>
                <w:sz w:val="21"/>
              </w:rPr>
              <w:t>-1,326,000.00 </w:t>
            </w:r>
          </w:p>
        </w:tc>
        <w:tc>
          <w:tcPr>
            <w:tcW w:w="2017" w:type="dxa"/>
          </w:tcPr>
          <w:p>
            <w:pPr>
              <w:pStyle w:val="TableParagraph"/>
              <w:spacing w:before="135"/>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1.重新计量设定受益计划变动</w:t>
            </w:r>
          </w:p>
          <w:p>
            <w:pPr>
              <w:pStyle w:val="TableParagraph"/>
              <w:spacing w:line="252" w:lineRule="exact" w:before="2"/>
              <w:ind w:left="107"/>
              <w:rPr>
                <w:sz w:val="21"/>
              </w:rPr>
            </w:pPr>
            <w:r>
              <w:rPr>
                <w:sz w:val="21"/>
              </w:rPr>
              <w:t>额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2.权益法下不能转损益的其他</w:t>
            </w:r>
          </w:p>
          <w:p>
            <w:pPr>
              <w:pStyle w:val="TableParagraph"/>
              <w:spacing w:line="252" w:lineRule="exact" w:before="2"/>
              <w:ind w:left="107"/>
              <w:rPr>
                <w:sz w:val="21"/>
              </w:rPr>
            </w:pPr>
            <w:r>
              <w:rPr>
                <w:spacing w:val="-1"/>
                <w:sz w:val="21"/>
              </w:rPr>
              <w:t>综合收益</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3.其他权益工具投资公允价值</w:t>
            </w:r>
          </w:p>
          <w:p>
            <w:pPr>
              <w:pStyle w:val="TableParagraph"/>
              <w:spacing w:line="250" w:lineRule="exact" w:before="4"/>
              <w:ind w:left="107"/>
              <w:rPr>
                <w:sz w:val="21"/>
              </w:rPr>
            </w:pPr>
            <w:r>
              <w:rPr>
                <w:sz w:val="21"/>
              </w:rPr>
              <w:t>变动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sz w:val="21"/>
              </w:rPr>
              <w:t>-1,326,000.00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4.企业自身信用风险公允价值</w:t>
            </w:r>
          </w:p>
          <w:p>
            <w:pPr>
              <w:pStyle w:val="TableParagraph"/>
              <w:spacing w:line="250" w:lineRule="exact" w:before="4"/>
              <w:ind w:left="107"/>
              <w:rPr>
                <w:sz w:val="21"/>
              </w:rPr>
            </w:pPr>
            <w:r>
              <w:rPr>
                <w:sz w:val="21"/>
              </w:rPr>
              <w:t>变动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545" w:hRule="atLeast"/>
        </w:trPr>
        <w:tc>
          <w:tcPr>
            <w:tcW w:w="3507" w:type="dxa"/>
          </w:tcPr>
          <w:p>
            <w:pPr>
              <w:pStyle w:val="TableParagraph"/>
              <w:spacing w:before="1"/>
              <w:ind w:left="318"/>
              <w:rPr>
                <w:sz w:val="21"/>
              </w:rPr>
            </w:pPr>
            <w:r>
              <w:rPr>
                <w:sz w:val="21"/>
              </w:rPr>
              <w:t>（二</w:t>
            </w:r>
            <w:r>
              <w:rPr>
                <w:spacing w:val="-73"/>
                <w:sz w:val="21"/>
              </w:rPr>
              <w:t>）</w:t>
            </w:r>
            <w:r>
              <w:rPr>
                <w:sz w:val="21"/>
              </w:rPr>
              <w:t>将重分类进损益的其他综合</w:t>
            </w:r>
          </w:p>
          <w:p>
            <w:pPr>
              <w:pStyle w:val="TableParagraph"/>
              <w:spacing w:line="250" w:lineRule="exact" w:before="5"/>
              <w:ind w:left="107"/>
              <w:rPr>
                <w:sz w:val="21"/>
              </w:rPr>
            </w:pPr>
            <w:r>
              <w:rPr>
                <w:sz w:val="21"/>
              </w:rPr>
              <w:t>收益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1.权益法下可转损益的其他综</w:t>
            </w:r>
          </w:p>
          <w:p>
            <w:pPr>
              <w:pStyle w:val="TableParagraph"/>
              <w:spacing w:line="250" w:lineRule="exact" w:before="4"/>
              <w:ind w:left="107"/>
              <w:rPr>
                <w:sz w:val="21"/>
              </w:rPr>
            </w:pPr>
            <w:r>
              <w:rPr>
                <w:sz w:val="21"/>
              </w:rPr>
              <w:t>合收益 </w:t>
            </w:r>
          </w:p>
        </w:tc>
        <w:tc>
          <w:tcPr>
            <w:tcW w:w="1517" w:type="dxa"/>
          </w:tcPr>
          <w:p>
            <w:pPr>
              <w:pStyle w:val="TableParagraph"/>
              <w:spacing w:before="137"/>
              <w:ind w:left="107"/>
              <w:rPr>
                <w:sz w:val="21"/>
              </w:rPr>
            </w:pPr>
            <w:r>
              <w:rPr>
                <w:w w:val="100"/>
                <w:sz w:val="21"/>
              </w:rPr>
              <w:t> </w:t>
            </w:r>
          </w:p>
        </w:tc>
        <w:tc>
          <w:tcPr>
            <w:tcW w:w="2009" w:type="dxa"/>
          </w:tcPr>
          <w:p>
            <w:pPr>
              <w:pStyle w:val="TableParagraph"/>
              <w:spacing w:before="137"/>
              <w:ind w:right="-15"/>
              <w:jc w:val="right"/>
              <w:rPr>
                <w:sz w:val="21"/>
              </w:rPr>
            </w:pPr>
            <w:r>
              <w:rPr>
                <w:w w:val="100"/>
                <w:sz w:val="21"/>
              </w:rPr>
              <w:t> </w:t>
            </w:r>
          </w:p>
        </w:tc>
        <w:tc>
          <w:tcPr>
            <w:tcW w:w="2017" w:type="dxa"/>
          </w:tcPr>
          <w:p>
            <w:pPr>
              <w:pStyle w:val="TableParagraph"/>
              <w:spacing w:before="137"/>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527"/>
              <w:rPr>
                <w:sz w:val="21"/>
              </w:rPr>
            </w:pPr>
            <w:r>
              <w:rPr>
                <w:sz w:val="21"/>
              </w:rPr>
              <w:t>2.其他债权投资公允价值变动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544" w:hRule="atLeast"/>
        </w:trPr>
        <w:tc>
          <w:tcPr>
            <w:tcW w:w="3507" w:type="dxa"/>
          </w:tcPr>
          <w:p>
            <w:pPr>
              <w:pStyle w:val="TableParagraph"/>
              <w:spacing w:before="1"/>
              <w:ind w:left="527"/>
              <w:rPr>
                <w:sz w:val="21"/>
              </w:rPr>
            </w:pPr>
            <w:r>
              <w:rPr>
                <w:sz w:val="21"/>
              </w:rPr>
              <w:t>3.金融资产重分类计入其他综</w:t>
            </w:r>
          </w:p>
          <w:p>
            <w:pPr>
              <w:pStyle w:val="TableParagraph"/>
              <w:spacing w:line="250" w:lineRule="exact" w:before="4"/>
              <w:ind w:left="107"/>
              <w:rPr>
                <w:sz w:val="21"/>
              </w:rPr>
            </w:pPr>
            <w:r>
              <w:rPr>
                <w:spacing w:val="-1"/>
                <w:sz w:val="21"/>
              </w:rPr>
              <w:t>合收益的金额</w:t>
            </w:r>
            <w:r>
              <w:rPr>
                <w:sz w:val="21"/>
              </w:rPr>
              <w:t> </w:t>
            </w:r>
          </w:p>
        </w:tc>
        <w:tc>
          <w:tcPr>
            <w:tcW w:w="1517" w:type="dxa"/>
          </w:tcPr>
          <w:p>
            <w:pPr>
              <w:pStyle w:val="TableParagraph"/>
              <w:spacing w:before="138"/>
              <w:ind w:left="107"/>
              <w:rPr>
                <w:sz w:val="21"/>
              </w:rPr>
            </w:pPr>
            <w:r>
              <w:rPr>
                <w:w w:val="100"/>
                <w:sz w:val="21"/>
              </w:rPr>
              <w:t> </w:t>
            </w:r>
          </w:p>
        </w:tc>
        <w:tc>
          <w:tcPr>
            <w:tcW w:w="2009" w:type="dxa"/>
          </w:tcPr>
          <w:p>
            <w:pPr>
              <w:pStyle w:val="TableParagraph"/>
              <w:spacing w:before="138"/>
              <w:ind w:right="-15"/>
              <w:jc w:val="right"/>
              <w:rPr>
                <w:sz w:val="21"/>
              </w:rPr>
            </w:pPr>
            <w:r>
              <w:rPr>
                <w:w w:val="100"/>
                <w:sz w:val="21"/>
              </w:rPr>
              <w:t> </w:t>
            </w:r>
          </w:p>
        </w:tc>
        <w:tc>
          <w:tcPr>
            <w:tcW w:w="2017" w:type="dxa"/>
          </w:tcPr>
          <w:p>
            <w:pPr>
              <w:pStyle w:val="TableParagraph"/>
              <w:spacing w:before="138"/>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527"/>
              <w:rPr>
                <w:sz w:val="21"/>
              </w:rPr>
            </w:pPr>
            <w:r>
              <w:rPr>
                <w:sz w:val="21"/>
              </w:rPr>
              <w:t>4.其他债权投资信用减值准备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r>
        <w:trPr>
          <w:trHeight w:val="270" w:hRule="atLeast"/>
        </w:trPr>
        <w:tc>
          <w:tcPr>
            <w:tcW w:w="3507" w:type="dxa"/>
          </w:tcPr>
          <w:p>
            <w:pPr>
              <w:pStyle w:val="TableParagraph"/>
              <w:spacing w:line="250" w:lineRule="exact" w:before="1"/>
              <w:ind w:left="527"/>
              <w:rPr>
                <w:sz w:val="21"/>
              </w:rPr>
            </w:pPr>
            <w:r>
              <w:rPr>
                <w:sz w:val="21"/>
              </w:rPr>
              <w:t>5.现金流量套期储备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0" w:lineRule="exact" w:before="3"/>
              <w:ind w:left="527"/>
              <w:rPr>
                <w:sz w:val="21"/>
              </w:rPr>
            </w:pPr>
            <w:r>
              <w:rPr>
                <w:sz w:val="21"/>
              </w:rPr>
              <w:t>6.外币财务报表折算差额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r>
        <w:trPr>
          <w:trHeight w:val="273" w:hRule="atLeast"/>
        </w:trPr>
        <w:tc>
          <w:tcPr>
            <w:tcW w:w="3507" w:type="dxa"/>
          </w:tcPr>
          <w:p>
            <w:pPr>
              <w:pStyle w:val="TableParagraph"/>
              <w:spacing w:line="252" w:lineRule="exact" w:before="1"/>
              <w:ind w:left="527"/>
              <w:rPr>
                <w:sz w:val="21"/>
              </w:rPr>
            </w:pPr>
            <w:r>
              <w:rPr>
                <w:sz w:val="21"/>
              </w:rPr>
              <w:t>7.其他 </w:t>
            </w:r>
          </w:p>
        </w:tc>
        <w:tc>
          <w:tcPr>
            <w:tcW w:w="1517" w:type="dxa"/>
          </w:tcPr>
          <w:p>
            <w:pPr>
              <w:pStyle w:val="TableParagraph"/>
              <w:spacing w:line="252" w:lineRule="exact" w:before="1"/>
              <w:ind w:left="107"/>
              <w:rPr>
                <w:sz w:val="21"/>
              </w:rPr>
            </w:pPr>
            <w:r>
              <w:rPr>
                <w:w w:val="100"/>
                <w:sz w:val="21"/>
              </w:rPr>
              <w:t> </w:t>
            </w:r>
          </w:p>
        </w:tc>
        <w:tc>
          <w:tcPr>
            <w:tcW w:w="2009" w:type="dxa"/>
          </w:tcPr>
          <w:p>
            <w:pPr>
              <w:pStyle w:val="TableParagraph"/>
              <w:spacing w:line="252" w:lineRule="exact" w:before="1"/>
              <w:ind w:right="-15"/>
              <w:jc w:val="right"/>
              <w:rPr>
                <w:sz w:val="21"/>
              </w:rPr>
            </w:pPr>
            <w:r>
              <w:rPr>
                <w:w w:val="100"/>
                <w:sz w:val="21"/>
              </w:rPr>
              <w:t> </w:t>
            </w:r>
          </w:p>
        </w:tc>
        <w:tc>
          <w:tcPr>
            <w:tcW w:w="2017" w:type="dxa"/>
          </w:tcPr>
          <w:p>
            <w:pPr>
              <w:pStyle w:val="TableParagraph"/>
              <w:spacing w:line="252" w:lineRule="exact" w:before="1"/>
              <w:ind w:right="-15"/>
              <w:jc w:val="right"/>
              <w:rPr>
                <w:sz w:val="21"/>
              </w:rPr>
            </w:pPr>
            <w:r>
              <w:rPr>
                <w:w w:val="100"/>
                <w:sz w:val="21"/>
              </w:rPr>
              <w:t>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07"/>
        <w:gridCol w:w="1517"/>
        <w:gridCol w:w="2009"/>
        <w:gridCol w:w="2017"/>
      </w:tblGrid>
      <w:tr>
        <w:trPr>
          <w:trHeight w:val="273" w:hRule="atLeast"/>
        </w:trPr>
        <w:tc>
          <w:tcPr>
            <w:tcW w:w="3507" w:type="dxa"/>
          </w:tcPr>
          <w:p>
            <w:pPr>
              <w:pStyle w:val="TableParagraph"/>
              <w:spacing w:line="250" w:lineRule="exact" w:before="3"/>
              <w:ind w:left="88"/>
              <w:rPr>
                <w:sz w:val="21"/>
              </w:rPr>
            </w:pPr>
            <w:r>
              <w:rPr>
                <w:spacing w:val="-1"/>
                <w:sz w:val="21"/>
              </w:rPr>
              <w:t>六、综合收益总额</w:t>
            </w:r>
            <w:r>
              <w:rPr>
                <w:sz w:val="21"/>
              </w:rPr>
              <w:t>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sz w:val="21"/>
              </w:rPr>
              <w:t>168,268,606.11 </w:t>
            </w:r>
          </w:p>
        </w:tc>
        <w:tc>
          <w:tcPr>
            <w:tcW w:w="2017" w:type="dxa"/>
          </w:tcPr>
          <w:p>
            <w:pPr>
              <w:pStyle w:val="TableParagraph"/>
              <w:spacing w:line="250" w:lineRule="exact" w:before="3"/>
              <w:ind w:right="-15"/>
              <w:jc w:val="right"/>
              <w:rPr>
                <w:sz w:val="21"/>
              </w:rPr>
            </w:pPr>
            <w:r>
              <w:rPr>
                <w:sz w:val="21"/>
              </w:rPr>
              <w:t>689,734,082.52 </w:t>
            </w:r>
          </w:p>
        </w:tc>
      </w:tr>
      <w:tr>
        <w:trPr>
          <w:trHeight w:val="273" w:hRule="atLeast"/>
        </w:trPr>
        <w:tc>
          <w:tcPr>
            <w:tcW w:w="9050" w:type="dxa"/>
            <w:gridSpan w:val="4"/>
          </w:tcPr>
          <w:p>
            <w:pPr>
              <w:pStyle w:val="TableParagraph"/>
              <w:spacing w:line="252" w:lineRule="exact" w:before="1"/>
              <w:ind w:left="107"/>
              <w:rPr>
                <w:sz w:val="21"/>
              </w:rPr>
            </w:pPr>
            <w:r>
              <w:rPr>
                <w:sz w:val="21"/>
              </w:rPr>
              <w:t>七、每股收益： </w:t>
            </w:r>
          </w:p>
        </w:tc>
      </w:tr>
      <w:tr>
        <w:trPr>
          <w:trHeight w:val="270" w:hRule="atLeast"/>
        </w:trPr>
        <w:tc>
          <w:tcPr>
            <w:tcW w:w="3507" w:type="dxa"/>
          </w:tcPr>
          <w:p>
            <w:pPr>
              <w:pStyle w:val="TableParagraph"/>
              <w:spacing w:line="250" w:lineRule="exact" w:before="1"/>
              <w:ind w:right="254"/>
              <w:jc w:val="right"/>
              <w:rPr>
                <w:sz w:val="21"/>
              </w:rPr>
            </w:pPr>
            <w:r>
              <w:rPr>
                <w:sz w:val="21"/>
              </w:rPr>
              <w:t>（一）基本每股收益(元/股) </w:t>
            </w:r>
          </w:p>
        </w:tc>
        <w:tc>
          <w:tcPr>
            <w:tcW w:w="1517" w:type="dxa"/>
          </w:tcPr>
          <w:p>
            <w:pPr>
              <w:pStyle w:val="TableParagraph"/>
              <w:spacing w:line="250" w:lineRule="exact" w:before="1"/>
              <w:ind w:left="107"/>
              <w:rPr>
                <w:sz w:val="21"/>
              </w:rPr>
            </w:pPr>
            <w:r>
              <w:rPr>
                <w:w w:val="100"/>
                <w:sz w:val="21"/>
              </w:rPr>
              <w:t> </w:t>
            </w:r>
          </w:p>
        </w:tc>
        <w:tc>
          <w:tcPr>
            <w:tcW w:w="2009" w:type="dxa"/>
          </w:tcPr>
          <w:p>
            <w:pPr>
              <w:pStyle w:val="TableParagraph"/>
              <w:spacing w:line="250" w:lineRule="exact" w:before="1"/>
              <w:ind w:right="-15"/>
              <w:jc w:val="right"/>
              <w:rPr>
                <w:sz w:val="21"/>
              </w:rPr>
            </w:pPr>
            <w:r>
              <w:rPr>
                <w:w w:val="100"/>
                <w:sz w:val="21"/>
              </w:rPr>
              <w:t> </w:t>
            </w:r>
          </w:p>
        </w:tc>
        <w:tc>
          <w:tcPr>
            <w:tcW w:w="2017" w:type="dxa"/>
          </w:tcPr>
          <w:p>
            <w:pPr>
              <w:pStyle w:val="TableParagraph"/>
              <w:spacing w:line="250" w:lineRule="exact" w:before="1"/>
              <w:ind w:right="-15"/>
              <w:jc w:val="right"/>
              <w:rPr>
                <w:sz w:val="21"/>
              </w:rPr>
            </w:pPr>
            <w:r>
              <w:rPr>
                <w:w w:val="100"/>
                <w:sz w:val="21"/>
              </w:rPr>
              <w:t> </w:t>
            </w:r>
          </w:p>
        </w:tc>
      </w:tr>
      <w:tr>
        <w:trPr>
          <w:trHeight w:val="273" w:hRule="atLeast"/>
        </w:trPr>
        <w:tc>
          <w:tcPr>
            <w:tcW w:w="3507" w:type="dxa"/>
          </w:tcPr>
          <w:p>
            <w:pPr>
              <w:pStyle w:val="TableParagraph"/>
              <w:spacing w:line="250" w:lineRule="exact" w:before="3"/>
              <w:ind w:right="254"/>
              <w:jc w:val="right"/>
              <w:rPr>
                <w:sz w:val="21"/>
              </w:rPr>
            </w:pPr>
            <w:r>
              <w:rPr>
                <w:sz w:val="21"/>
              </w:rPr>
              <w:t>（二）稀释每股收益(元/股) </w:t>
            </w:r>
          </w:p>
        </w:tc>
        <w:tc>
          <w:tcPr>
            <w:tcW w:w="1517" w:type="dxa"/>
          </w:tcPr>
          <w:p>
            <w:pPr>
              <w:pStyle w:val="TableParagraph"/>
              <w:spacing w:line="250" w:lineRule="exact" w:before="3"/>
              <w:ind w:left="107"/>
              <w:rPr>
                <w:sz w:val="21"/>
              </w:rPr>
            </w:pPr>
            <w:r>
              <w:rPr>
                <w:w w:val="100"/>
                <w:sz w:val="21"/>
              </w:rPr>
              <w:t> </w:t>
            </w:r>
          </w:p>
        </w:tc>
        <w:tc>
          <w:tcPr>
            <w:tcW w:w="2009" w:type="dxa"/>
          </w:tcPr>
          <w:p>
            <w:pPr>
              <w:pStyle w:val="TableParagraph"/>
              <w:spacing w:line="250" w:lineRule="exact" w:before="3"/>
              <w:ind w:right="-15"/>
              <w:jc w:val="right"/>
              <w:rPr>
                <w:sz w:val="21"/>
              </w:rPr>
            </w:pPr>
            <w:r>
              <w:rPr>
                <w:w w:val="100"/>
                <w:sz w:val="21"/>
              </w:rPr>
              <w:t> </w:t>
            </w:r>
          </w:p>
        </w:tc>
        <w:tc>
          <w:tcPr>
            <w:tcW w:w="2017" w:type="dxa"/>
          </w:tcPr>
          <w:p>
            <w:pPr>
              <w:pStyle w:val="TableParagraph"/>
              <w:spacing w:line="250" w:lineRule="exact" w:before="3"/>
              <w:ind w:right="-15"/>
              <w:jc w:val="right"/>
              <w:rPr>
                <w:sz w:val="21"/>
              </w:rPr>
            </w:pPr>
            <w:r>
              <w:rPr>
                <w:w w:val="100"/>
                <w:sz w:val="21"/>
              </w:rPr>
              <w:t> </w:t>
            </w:r>
          </w:p>
        </w:tc>
      </w:tr>
    </w:tbl>
    <w:p>
      <w:pPr>
        <w:pStyle w:val="BodyText"/>
        <w:spacing w:before="1"/>
        <w:ind w:left="1498"/>
      </w:pPr>
      <w:r>
        <w:rPr>
          <w:w w:val="100"/>
        </w:rPr>
        <w:t> </w:t>
      </w:r>
    </w:p>
    <w:p>
      <w:pPr>
        <w:pStyle w:val="BodyText"/>
        <w:spacing w:before="4"/>
        <w:ind w:left="1498"/>
      </w:pPr>
      <w:r>
        <w:rPr>
          <w:spacing w:val="-2"/>
        </w:rPr>
        <w:t>公司负责人：倪强 主管会计工作负责人：朱国星 会计机构负责人：朱国星</w:t>
      </w:r>
      <w:r>
        <w:rPr/>
        <w:t> </w:t>
      </w:r>
    </w:p>
    <w:p>
      <w:pPr>
        <w:pStyle w:val="BodyText"/>
        <w:spacing w:before="3"/>
        <w:ind w:left="1498"/>
      </w:pPr>
      <w:r>
        <w:rPr>
          <w:color w:val="FF0000"/>
          <w:w w:val="100"/>
        </w:rPr>
        <w:t> </w:t>
      </w:r>
    </w:p>
    <w:p>
      <w:pPr>
        <w:pStyle w:val="BodyText"/>
        <w:spacing w:before="4"/>
        <w:ind w:left="1498"/>
      </w:pPr>
      <w:r>
        <w:rPr>
          <w:color w:val="FF0000"/>
          <w:w w:val="100"/>
        </w:rPr>
        <w:t> </w:t>
      </w:r>
    </w:p>
    <w:p>
      <w:pPr>
        <w:pStyle w:val="BodyText"/>
        <w:spacing w:line="244" w:lineRule="auto" w:before="2"/>
        <w:ind w:left="5153" w:right="4223" w:hanging="3"/>
        <w:jc w:val="center"/>
      </w:pPr>
      <w:r>
        <w:rPr/>
        <w:t>合并现金流量表2023</w:t>
      </w:r>
      <w:r>
        <w:rPr>
          <w:spacing w:val="-36"/>
        </w:rPr>
        <w:t> 年 </w:t>
      </w:r>
      <w:r>
        <w:rPr/>
        <w:t>1—12</w:t>
      </w:r>
      <w:r>
        <w:rPr>
          <w:spacing w:val="-28"/>
        </w:rPr>
        <w:t> 月</w:t>
      </w:r>
      <w:r>
        <w:rPr/>
        <w:t> </w:t>
      </w:r>
    </w:p>
    <w:p>
      <w:pPr>
        <w:pStyle w:val="BodyText"/>
        <w:spacing w:line="265" w:lineRule="exact"/>
        <w:ind w:left="8068" w:right="618"/>
        <w:jc w:val="center"/>
      </w:pPr>
      <w:r>
        <w:rPr>
          <w:spacing w:val="7"/>
        </w:rPr>
        <w:t>单位：元 币种：人民币</w:t>
      </w:r>
      <w:r>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056"/>
        <w:gridCol w:w="2174"/>
        <w:gridCol w:w="2165"/>
      </w:tblGrid>
      <w:tr>
        <w:trPr>
          <w:trHeight w:val="273" w:hRule="atLeast"/>
        </w:trPr>
        <w:tc>
          <w:tcPr>
            <w:tcW w:w="3653" w:type="dxa"/>
          </w:tcPr>
          <w:p>
            <w:pPr>
              <w:pStyle w:val="TableParagraph"/>
              <w:spacing w:line="250" w:lineRule="exact" w:before="3"/>
              <w:ind w:left="1647" w:right="1533"/>
              <w:jc w:val="center"/>
              <w:rPr>
                <w:sz w:val="21"/>
              </w:rPr>
            </w:pPr>
            <w:r>
              <w:rPr>
                <w:sz w:val="21"/>
              </w:rPr>
              <w:t>项目 </w:t>
            </w:r>
          </w:p>
        </w:tc>
        <w:tc>
          <w:tcPr>
            <w:tcW w:w="1056" w:type="dxa"/>
          </w:tcPr>
          <w:p>
            <w:pPr>
              <w:pStyle w:val="TableParagraph"/>
              <w:spacing w:line="250" w:lineRule="exact" w:before="3"/>
              <w:ind w:left="314"/>
              <w:rPr>
                <w:sz w:val="21"/>
              </w:rPr>
            </w:pPr>
            <w:r>
              <w:rPr>
                <w:sz w:val="21"/>
              </w:rPr>
              <w:t>附注 </w:t>
            </w:r>
          </w:p>
        </w:tc>
        <w:tc>
          <w:tcPr>
            <w:tcW w:w="2174" w:type="dxa"/>
          </w:tcPr>
          <w:p>
            <w:pPr>
              <w:pStyle w:val="TableParagraph"/>
              <w:spacing w:line="250" w:lineRule="exact" w:before="3"/>
              <w:ind w:left="665"/>
              <w:rPr>
                <w:sz w:val="21"/>
              </w:rPr>
            </w:pPr>
            <w:r>
              <w:rPr>
                <w:sz w:val="21"/>
              </w:rPr>
              <w:t>2023年度 </w:t>
            </w:r>
          </w:p>
        </w:tc>
        <w:tc>
          <w:tcPr>
            <w:tcW w:w="2165" w:type="dxa"/>
          </w:tcPr>
          <w:p>
            <w:pPr>
              <w:pStyle w:val="TableParagraph"/>
              <w:spacing w:line="250" w:lineRule="exact" w:before="3"/>
              <w:ind w:left="661"/>
              <w:rPr>
                <w:sz w:val="21"/>
              </w:rPr>
            </w:pPr>
            <w:r>
              <w:rPr>
                <w:sz w:val="21"/>
              </w:rPr>
              <w:t>2022年度 </w:t>
            </w:r>
          </w:p>
        </w:tc>
      </w:tr>
      <w:tr>
        <w:trPr>
          <w:trHeight w:val="273" w:hRule="atLeast"/>
        </w:trPr>
        <w:tc>
          <w:tcPr>
            <w:tcW w:w="9048" w:type="dxa"/>
            <w:gridSpan w:val="4"/>
          </w:tcPr>
          <w:p>
            <w:pPr>
              <w:pStyle w:val="TableParagraph"/>
              <w:spacing w:line="252" w:lineRule="exact" w:before="1"/>
              <w:ind w:left="107"/>
              <w:rPr>
                <w:sz w:val="21"/>
              </w:rPr>
            </w:pPr>
            <w:r>
              <w:rPr>
                <w:sz w:val="21"/>
              </w:rPr>
              <w:t>一、经营活动产生的现金流量： </w:t>
            </w:r>
          </w:p>
        </w:tc>
      </w:tr>
      <w:tr>
        <w:trPr>
          <w:trHeight w:val="271" w:hRule="atLeast"/>
        </w:trPr>
        <w:tc>
          <w:tcPr>
            <w:tcW w:w="3653" w:type="dxa"/>
          </w:tcPr>
          <w:p>
            <w:pPr>
              <w:pStyle w:val="TableParagraph"/>
              <w:spacing w:line="250" w:lineRule="exact" w:before="1"/>
              <w:ind w:left="318"/>
              <w:rPr>
                <w:sz w:val="21"/>
              </w:rPr>
            </w:pPr>
            <w:r>
              <w:rPr>
                <w:spacing w:val="-1"/>
                <w:sz w:val="21"/>
              </w:rPr>
              <w:t>销售商品、提供劳务收到的现金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4,785,748,667.18 </w:t>
            </w:r>
          </w:p>
        </w:tc>
        <w:tc>
          <w:tcPr>
            <w:tcW w:w="2165" w:type="dxa"/>
          </w:tcPr>
          <w:p>
            <w:pPr>
              <w:pStyle w:val="TableParagraph"/>
              <w:spacing w:line="250" w:lineRule="exact" w:before="1"/>
              <w:ind w:right="-15"/>
              <w:jc w:val="right"/>
              <w:rPr>
                <w:sz w:val="21"/>
              </w:rPr>
            </w:pPr>
            <w:r>
              <w:rPr>
                <w:sz w:val="21"/>
              </w:rPr>
              <w:t>5,152,348,077.27 </w:t>
            </w:r>
          </w:p>
        </w:tc>
      </w:tr>
      <w:tr>
        <w:trPr>
          <w:trHeight w:val="273" w:hRule="atLeast"/>
        </w:trPr>
        <w:tc>
          <w:tcPr>
            <w:tcW w:w="3653" w:type="dxa"/>
          </w:tcPr>
          <w:p>
            <w:pPr>
              <w:pStyle w:val="TableParagraph"/>
              <w:spacing w:line="250" w:lineRule="exact" w:before="3"/>
              <w:ind w:right="64"/>
              <w:jc w:val="right"/>
              <w:rPr>
                <w:sz w:val="21"/>
              </w:rPr>
            </w:pPr>
            <w:r>
              <w:rPr>
                <w:spacing w:val="-1"/>
                <w:sz w:val="21"/>
              </w:rPr>
              <w:t>客户存款和同业存放款项净增加额</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向中央银行借款净增加额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right="64"/>
              <w:jc w:val="right"/>
              <w:rPr>
                <w:sz w:val="21"/>
              </w:rPr>
            </w:pPr>
            <w:r>
              <w:rPr>
                <w:spacing w:val="-1"/>
                <w:sz w:val="21"/>
              </w:rPr>
              <w:t>向其他金融机构拆入资金净增加额</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318"/>
              <w:rPr>
                <w:sz w:val="21"/>
              </w:rPr>
            </w:pPr>
            <w:r>
              <w:rPr>
                <w:spacing w:val="-1"/>
                <w:sz w:val="21"/>
              </w:rPr>
              <w:t>收到原保险合同保费取得的现金</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收到再保业务现金净额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保户储金及投资款净增加额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收取利息、手续费及佣金的现金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拆入资金净增加额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回购业务资金净增加额</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代理买卖证券收到的现金净额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收到的税费返还</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413,845,617.12 </w:t>
            </w:r>
          </w:p>
        </w:tc>
        <w:tc>
          <w:tcPr>
            <w:tcW w:w="2165" w:type="dxa"/>
          </w:tcPr>
          <w:p>
            <w:pPr>
              <w:pStyle w:val="TableParagraph"/>
              <w:spacing w:line="250" w:lineRule="exact" w:before="1"/>
              <w:ind w:right="-15"/>
              <w:jc w:val="right"/>
              <w:rPr>
                <w:sz w:val="21"/>
              </w:rPr>
            </w:pPr>
            <w:r>
              <w:rPr>
                <w:sz w:val="21"/>
              </w:rPr>
              <w:t>502,720,943.59 </w:t>
            </w:r>
          </w:p>
        </w:tc>
      </w:tr>
      <w:tr>
        <w:trPr>
          <w:trHeight w:val="273" w:hRule="atLeast"/>
        </w:trPr>
        <w:tc>
          <w:tcPr>
            <w:tcW w:w="3653" w:type="dxa"/>
          </w:tcPr>
          <w:p>
            <w:pPr>
              <w:pStyle w:val="TableParagraph"/>
              <w:spacing w:line="250" w:lineRule="exact" w:before="3"/>
              <w:ind w:left="318"/>
              <w:rPr>
                <w:sz w:val="21"/>
              </w:rPr>
            </w:pPr>
            <w:r>
              <w:rPr>
                <w:spacing w:val="-1"/>
                <w:sz w:val="21"/>
              </w:rPr>
              <w:t>收到其他与经营活动有关的现金</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sz w:val="21"/>
              </w:rPr>
              <w:t>182,380,445.03 </w:t>
            </w:r>
          </w:p>
        </w:tc>
        <w:tc>
          <w:tcPr>
            <w:tcW w:w="2165" w:type="dxa"/>
          </w:tcPr>
          <w:p>
            <w:pPr>
              <w:pStyle w:val="TableParagraph"/>
              <w:spacing w:line="250" w:lineRule="exact" w:before="3"/>
              <w:ind w:right="-15"/>
              <w:jc w:val="right"/>
              <w:rPr>
                <w:sz w:val="21"/>
              </w:rPr>
            </w:pPr>
            <w:r>
              <w:rPr>
                <w:sz w:val="21"/>
              </w:rPr>
              <w:t>92,514,888.95 </w:t>
            </w:r>
          </w:p>
        </w:tc>
      </w:tr>
      <w:tr>
        <w:trPr>
          <w:trHeight w:val="273" w:hRule="atLeast"/>
        </w:trPr>
        <w:tc>
          <w:tcPr>
            <w:tcW w:w="3653" w:type="dxa"/>
          </w:tcPr>
          <w:p>
            <w:pPr>
              <w:pStyle w:val="TableParagraph"/>
              <w:spacing w:line="252" w:lineRule="exact" w:before="1"/>
              <w:ind w:left="527"/>
              <w:rPr>
                <w:sz w:val="21"/>
              </w:rPr>
            </w:pPr>
            <w:r>
              <w:rPr>
                <w:spacing w:val="-1"/>
                <w:sz w:val="21"/>
              </w:rPr>
              <w:t>经营活动现金流入小计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5,381,974,729.33 </w:t>
            </w:r>
          </w:p>
        </w:tc>
        <w:tc>
          <w:tcPr>
            <w:tcW w:w="2165" w:type="dxa"/>
          </w:tcPr>
          <w:p>
            <w:pPr>
              <w:pStyle w:val="TableParagraph"/>
              <w:spacing w:line="252" w:lineRule="exact" w:before="1"/>
              <w:ind w:right="-15"/>
              <w:jc w:val="right"/>
              <w:rPr>
                <w:sz w:val="21"/>
              </w:rPr>
            </w:pPr>
            <w:r>
              <w:rPr>
                <w:sz w:val="21"/>
              </w:rPr>
              <w:t>5,747,583,909.81 </w:t>
            </w:r>
          </w:p>
        </w:tc>
      </w:tr>
      <w:tr>
        <w:trPr>
          <w:trHeight w:val="270" w:hRule="atLeast"/>
        </w:trPr>
        <w:tc>
          <w:tcPr>
            <w:tcW w:w="3653" w:type="dxa"/>
          </w:tcPr>
          <w:p>
            <w:pPr>
              <w:pStyle w:val="TableParagraph"/>
              <w:spacing w:line="250" w:lineRule="exact" w:before="1"/>
              <w:ind w:left="318"/>
              <w:rPr>
                <w:sz w:val="21"/>
              </w:rPr>
            </w:pPr>
            <w:r>
              <w:rPr>
                <w:spacing w:val="-1"/>
                <w:sz w:val="21"/>
              </w:rPr>
              <w:t>购买商品、接受劳务支付的现金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3,773,132,846.79 </w:t>
            </w:r>
          </w:p>
        </w:tc>
        <w:tc>
          <w:tcPr>
            <w:tcW w:w="2165" w:type="dxa"/>
          </w:tcPr>
          <w:p>
            <w:pPr>
              <w:pStyle w:val="TableParagraph"/>
              <w:spacing w:line="250" w:lineRule="exact" w:before="1"/>
              <w:ind w:right="-15"/>
              <w:jc w:val="right"/>
              <w:rPr>
                <w:sz w:val="21"/>
              </w:rPr>
            </w:pPr>
            <w:r>
              <w:rPr>
                <w:sz w:val="21"/>
              </w:rPr>
              <w:t>4,044,636,208.91 </w:t>
            </w:r>
          </w:p>
        </w:tc>
      </w:tr>
      <w:tr>
        <w:trPr>
          <w:trHeight w:val="273" w:hRule="atLeast"/>
        </w:trPr>
        <w:tc>
          <w:tcPr>
            <w:tcW w:w="3653" w:type="dxa"/>
          </w:tcPr>
          <w:p>
            <w:pPr>
              <w:pStyle w:val="TableParagraph"/>
              <w:spacing w:line="250" w:lineRule="exact" w:before="3"/>
              <w:ind w:left="318"/>
              <w:rPr>
                <w:sz w:val="21"/>
              </w:rPr>
            </w:pPr>
            <w:r>
              <w:rPr>
                <w:spacing w:val="-1"/>
                <w:sz w:val="21"/>
              </w:rPr>
              <w:t>客户贷款及垫款净增加额</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right="64"/>
              <w:jc w:val="right"/>
              <w:rPr>
                <w:sz w:val="21"/>
              </w:rPr>
            </w:pPr>
            <w:r>
              <w:rPr>
                <w:spacing w:val="-1"/>
                <w:sz w:val="21"/>
              </w:rPr>
              <w:t>存放中央银行和同业款项净增加额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支付原保险合同赔付款项的现金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318"/>
              <w:rPr>
                <w:sz w:val="21"/>
              </w:rPr>
            </w:pPr>
            <w:r>
              <w:rPr>
                <w:spacing w:val="-1"/>
                <w:sz w:val="21"/>
              </w:rPr>
              <w:t>拆出资金净增加额</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支付利息、手续费及佣金的现金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w w:val="100"/>
                <w:sz w:val="21"/>
              </w:rPr>
              <w:t>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支付保单红利的现金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支付给职工及为职工支付的现金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497,362,078.93 </w:t>
            </w:r>
          </w:p>
        </w:tc>
        <w:tc>
          <w:tcPr>
            <w:tcW w:w="2165" w:type="dxa"/>
          </w:tcPr>
          <w:p>
            <w:pPr>
              <w:pStyle w:val="TableParagraph"/>
              <w:spacing w:line="252" w:lineRule="exact" w:before="1"/>
              <w:ind w:right="-15"/>
              <w:jc w:val="right"/>
              <w:rPr>
                <w:sz w:val="21"/>
              </w:rPr>
            </w:pPr>
            <w:r>
              <w:rPr>
                <w:sz w:val="21"/>
              </w:rPr>
              <w:t>445,784,589.45 </w:t>
            </w:r>
          </w:p>
        </w:tc>
      </w:tr>
      <w:tr>
        <w:trPr>
          <w:trHeight w:val="273" w:hRule="atLeast"/>
        </w:trPr>
        <w:tc>
          <w:tcPr>
            <w:tcW w:w="3653" w:type="dxa"/>
          </w:tcPr>
          <w:p>
            <w:pPr>
              <w:pStyle w:val="TableParagraph"/>
              <w:spacing w:line="252" w:lineRule="exact" w:before="1"/>
              <w:ind w:left="318"/>
              <w:rPr>
                <w:sz w:val="21"/>
              </w:rPr>
            </w:pPr>
            <w:r>
              <w:rPr>
                <w:spacing w:val="-1"/>
                <w:sz w:val="21"/>
              </w:rPr>
              <w:t>支付的各项税费</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155,348,653.39 </w:t>
            </w:r>
          </w:p>
        </w:tc>
        <w:tc>
          <w:tcPr>
            <w:tcW w:w="2165" w:type="dxa"/>
          </w:tcPr>
          <w:p>
            <w:pPr>
              <w:pStyle w:val="TableParagraph"/>
              <w:spacing w:line="252" w:lineRule="exact" w:before="1"/>
              <w:ind w:right="-15"/>
              <w:jc w:val="right"/>
              <w:rPr>
                <w:sz w:val="21"/>
              </w:rPr>
            </w:pPr>
            <w:r>
              <w:rPr>
                <w:sz w:val="21"/>
              </w:rPr>
              <w:t>174,402,992.80 </w:t>
            </w:r>
          </w:p>
        </w:tc>
      </w:tr>
      <w:tr>
        <w:trPr>
          <w:trHeight w:val="270" w:hRule="atLeast"/>
        </w:trPr>
        <w:tc>
          <w:tcPr>
            <w:tcW w:w="3653" w:type="dxa"/>
          </w:tcPr>
          <w:p>
            <w:pPr>
              <w:pStyle w:val="TableParagraph"/>
              <w:spacing w:line="250" w:lineRule="exact" w:before="1"/>
              <w:ind w:left="318"/>
              <w:rPr>
                <w:sz w:val="21"/>
              </w:rPr>
            </w:pPr>
            <w:r>
              <w:rPr>
                <w:spacing w:val="-1"/>
                <w:sz w:val="21"/>
              </w:rPr>
              <w:t>支付其他与经营活动有关的现金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172,494,550.30 </w:t>
            </w:r>
          </w:p>
        </w:tc>
        <w:tc>
          <w:tcPr>
            <w:tcW w:w="2165" w:type="dxa"/>
          </w:tcPr>
          <w:p>
            <w:pPr>
              <w:pStyle w:val="TableParagraph"/>
              <w:spacing w:line="250" w:lineRule="exact" w:before="1"/>
              <w:ind w:right="-15"/>
              <w:jc w:val="right"/>
              <w:rPr>
                <w:sz w:val="21"/>
              </w:rPr>
            </w:pPr>
            <w:r>
              <w:rPr>
                <w:sz w:val="21"/>
              </w:rPr>
              <w:t>154,182,431.42 </w:t>
            </w:r>
          </w:p>
        </w:tc>
      </w:tr>
      <w:tr>
        <w:trPr>
          <w:trHeight w:val="273" w:hRule="atLeast"/>
        </w:trPr>
        <w:tc>
          <w:tcPr>
            <w:tcW w:w="3653" w:type="dxa"/>
          </w:tcPr>
          <w:p>
            <w:pPr>
              <w:pStyle w:val="TableParagraph"/>
              <w:spacing w:line="252" w:lineRule="exact" w:before="1"/>
              <w:ind w:left="527"/>
              <w:rPr>
                <w:sz w:val="21"/>
              </w:rPr>
            </w:pPr>
            <w:r>
              <w:rPr>
                <w:spacing w:val="-1"/>
                <w:sz w:val="21"/>
              </w:rPr>
              <w:t>经营活动现金流出小计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4,598,338,129.41 </w:t>
            </w:r>
          </w:p>
        </w:tc>
        <w:tc>
          <w:tcPr>
            <w:tcW w:w="2165" w:type="dxa"/>
          </w:tcPr>
          <w:p>
            <w:pPr>
              <w:pStyle w:val="TableParagraph"/>
              <w:spacing w:line="252" w:lineRule="exact" w:before="1"/>
              <w:ind w:right="-15"/>
              <w:jc w:val="right"/>
              <w:rPr>
                <w:sz w:val="21"/>
              </w:rPr>
            </w:pPr>
            <w:r>
              <w:rPr>
                <w:sz w:val="21"/>
              </w:rPr>
              <w:t>4,819,006,222.58 </w:t>
            </w:r>
          </w:p>
        </w:tc>
      </w:tr>
      <w:tr>
        <w:trPr>
          <w:trHeight w:val="273" w:hRule="atLeast"/>
        </w:trPr>
        <w:tc>
          <w:tcPr>
            <w:tcW w:w="3653" w:type="dxa"/>
          </w:tcPr>
          <w:p>
            <w:pPr>
              <w:pStyle w:val="TableParagraph"/>
              <w:spacing w:line="253" w:lineRule="exact" w:before="1"/>
              <w:ind w:right="64"/>
              <w:jc w:val="right"/>
              <w:rPr>
                <w:sz w:val="21"/>
              </w:rPr>
            </w:pPr>
            <w:r>
              <w:rPr>
                <w:spacing w:val="-1"/>
                <w:sz w:val="21"/>
              </w:rPr>
              <w:t>经营活动产生的现金流量净额</w:t>
            </w:r>
            <w:r>
              <w:rPr>
                <w:sz w:val="21"/>
              </w:rPr>
              <w:t> </w:t>
            </w:r>
          </w:p>
        </w:tc>
        <w:tc>
          <w:tcPr>
            <w:tcW w:w="1056" w:type="dxa"/>
          </w:tcPr>
          <w:p>
            <w:pPr>
              <w:pStyle w:val="TableParagraph"/>
              <w:spacing w:line="253" w:lineRule="exact" w:before="1"/>
              <w:ind w:left="105"/>
              <w:rPr>
                <w:sz w:val="21"/>
              </w:rPr>
            </w:pPr>
            <w:r>
              <w:rPr>
                <w:w w:val="100"/>
                <w:sz w:val="21"/>
              </w:rPr>
              <w:t> </w:t>
            </w:r>
          </w:p>
        </w:tc>
        <w:tc>
          <w:tcPr>
            <w:tcW w:w="2174" w:type="dxa"/>
          </w:tcPr>
          <w:p>
            <w:pPr>
              <w:pStyle w:val="TableParagraph"/>
              <w:spacing w:line="253" w:lineRule="exact" w:before="1"/>
              <w:ind w:right="-15"/>
              <w:jc w:val="right"/>
              <w:rPr>
                <w:sz w:val="21"/>
              </w:rPr>
            </w:pPr>
            <w:r>
              <w:rPr>
                <w:sz w:val="21"/>
              </w:rPr>
              <w:t>783,636,599.92 </w:t>
            </w:r>
          </w:p>
        </w:tc>
        <w:tc>
          <w:tcPr>
            <w:tcW w:w="2165" w:type="dxa"/>
          </w:tcPr>
          <w:p>
            <w:pPr>
              <w:pStyle w:val="TableParagraph"/>
              <w:spacing w:line="253" w:lineRule="exact" w:before="1"/>
              <w:ind w:right="-15"/>
              <w:jc w:val="right"/>
              <w:rPr>
                <w:sz w:val="21"/>
              </w:rPr>
            </w:pPr>
            <w:r>
              <w:rPr>
                <w:sz w:val="21"/>
              </w:rPr>
              <w:t>928,577,687.23 </w:t>
            </w:r>
          </w:p>
        </w:tc>
      </w:tr>
      <w:tr>
        <w:trPr>
          <w:trHeight w:val="270" w:hRule="atLeast"/>
        </w:trPr>
        <w:tc>
          <w:tcPr>
            <w:tcW w:w="9048" w:type="dxa"/>
            <w:gridSpan w:val="4"/>
          </w:tcPr>
          <w:p>
            <w:pPr>
              <w:pStyle w:val="TableParagraph"/>
              <w:spacing w:line="250" w:lineRule="exact" w:before="1"/>
              <w:ind w:left="107"/>
              <w:rPr>
                <w:sz w:val="21"/>
              </w:rPr>
            </w:pPr>
            <w:r>
              <w:rPr>
                <w:sz w:val="21"/>
              </w:rPr>
              <w:t>二、投资活动产生的现金流量：</w:t>
            </w:r>
            <w:r>
              <w:rPr>
                <w:color w:val="0080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收回投资收到的现金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29,950,000.00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取得投资收益收到的现金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2,137,318.97 </w:t>
            </w:r>
          </w:p>
        </w:tc>
        <w:tc>
          <w:tcPr>
            <w:tcW w:w="2165" w:type="dxa"/>
          </w:tcPr>
          <w:p>
            <w:pPr>
              <w:pStyle w:val="TableParagraph"/>
              <w:spacing w:line="250" w:lineRule="exact" w:before="1"/>
              <w:ind w:right="-15"/>
              <w:jc w:val="right"/>
              <w:rPr>
                <w:sz w:val="21"/>
              </w:rPr>
            </w:pPr>
            <w:r>
              <w:rPr>
                <w:w w:val="100"/>
                <w:sz w:val="21"/>
              </w:rPr>
              <w:t> </w:t>
            </w:r>
          </w:p>
        </w:tc>
      </w:tr>
      <w:tr>
        <w:trPr>
          <w:trHeight w:val="546" w:hRule="atLeast"/>
        </w:trPr>
        <w:tc>
          <w:tcPr>
            <w:tcW w:w="3653" w:type="dxa"/>
          </w:tcPr>
          <w:p>
            <w:pPr>
              <w:pStyle w:val="TableParagraph"/>
              <w:spacing w:line="270" w:lineRule="atLeast" w:before="0"/>
              <w:ind w:left="107" w:right="168" w:firstLine="211"/>
              <w:rPr>
                <w:sz w:val="21"/>
              </w:rPr>
            </w:pPr>
            <w:r>
              <w:rPr>
                <w:sz w:val="21"/>
              </w:rPr>
              <w:t>处置固定资产、无形资产和其他长期资产收回的现金净额 </w:t>
            </w:r>
          </w:p>
        </w:tc>
        <w:tc>
          <w:tcPr>
            <w:tcW w:w="1056" w:type="dxa"/>
          </w:tcPr>
          <w:p>
            <w:pPr>
              <w:pStyle w:val="TableParagraph"/>
              <w:spacing w:before="137"/>
              <w:ind w:left="105"/>
              <w:rPr>
                <w:sz w:val="21"/>
              </w:rPr>
            </w:pPr>
            <w:r>
              <w:rPr>
                <w:w w:val="100"/>
                <w:sz w:val="21"/>
              </w:rPr>
              <w:t> </w:t>
            </w:r>
          </w:p>
        </w:tc>
        <w:tc>
          <w:tcPr>
            <w:tcW w:w="2174" w:type="dxa"/>
          </w:tcPr>
          <w:p>
            <w:pPr>
              <w:pStyle w:val="TableParagraph"/>
              <w:spacing w:before="137"/>
              <w:ind w:right="-15"/>
              <w:jc w:val="right"/>
              <w:rPr>
                <w:sz w:val="21"/>
              </w:rPr>
            </w:pPr>
            <w:r>
              <w:rPr>
                <w:sz w:val="21"/>
              </w:rPr>
              <w:t>1,850,709.23 </w:t>
            </w:r>
          </w:p>
        </w:tc>
        <w:tc>
          <w:tcPr>
            <w:tcW w:w="2165" w:type="dxa"/>
          </w:tcPr>
          <w:p>
            <w:pPr>
              <w:pStyle w:val="TableParagraph"/>
              <w:spacing w:before="137"/>
              <w:ind w:right="-15"/>
              <w:jc w:val="right"/>
              <w:rPr>
                <w:sz w:val="21"/>
              </w:rPr>
            </w:pPr>
            <w:r>
              <w:rPr>
                <w:sz w:val="21"/>
              </w:rPr>
              <w:t>372,486.57 </w:t>
            </w:r>
          </w:p>
        </w:tc>
      </w:tr>
      <w:tr>
        <w:trPr>
          <w:trHeight w:val="544" w:hRule="atLeast"/>
        </w:trPr>
        <w:tc>
          <w:tcPr>
            <w:tcW w:w="3653" w:type="dxa"/>
          </w:tcPr>
          <w:p>
            <w:pPr>
              <w:pStyle w:val="TableParagraph"/>
              <w:spacing w:before="1"/>
              <w:ind w:left="318"/>
              <w:rPr>
                <w:sz w:val="21"/>
              </w:rPr>
            </w:pPr>
            <w:r>
              <w:rPr>
                <w:sz w:val="21"/>
              </w:rPr>
              <w:t>处置子公司及其他营业单位收到的</w:t>
            </w:r>
          </w:p>
          <w:p>
            <w:pPr>
              <w:pStyle w:val="TableParagraph"/>
              <w:spacing w:line="252" w:lineRule="exact" w:before="2"/>
              <w:ind w:left="107"/>
              <w:rPr>
                <w:sz w:val="21"/>
              </w:rPr>
            </w:pPr>
            <w:r>
              <w:rPr>
                <w:spacing w:val="-1"/>
                <w:sz w:val="21"/>
              </w:rPr>
              <w:t>现金净额</w:t>
            </w:r>
            <w:r>
              <w:rPr>
                <w:sz w:val="21"/>
              </w:rPr>
              <w:t> </w:t>
            </w:r>
          </w:p>
        </w:tc>
        <w:tc>
          <w:tcPr>
            <w:tcW w:w="1056" w:type="dxa"/>
          </w:tcPr>
          <w:p>
            <w:pPr>
              <w:pStyle w:val="TableParagraph"/>
              <w:spacing w:before="135"/>
              <w:ind w:left="105"/>
              <w:rPr>
                <w:sz w:val="21"/>
              </w:rPr>
            </w:pPr>
            <w:r>
              <w:rPr>
                <w:w w:val="100"/>
                <w:sz w:val="21"/>
              </w:rPr>
              <w:t> </w:t>
            </w:r>
          </w:p>
        </w:tc>
        <w:tc>
          <w:tcPr>
            <w:tcW w:w="2174" w:type="dxa"/>
          </w:tcPr>
          <w:p>
            <w:pPr>
              <w:pStyle w:val="TableParagraph"/>
              <w:spacing w:before="135"/>
              <w:ind w:right="-15"/>
              <w:jc w:val="right"/>
              <w:rPr>
                <w:sz w:val="21"/>
              </w:rPr>
            </w:pPr>
            <w:r>
              <w:rPr>
                <w:w w:val="100"/>
                <w:sz w:val="21"/>
              </w:rPr>
              <w:t> </w:t>
            </w:r>
          </w:p>
        </w:tc>
        <w:tc>
          <w:tcPr>
            <w:tcW w:w="2165" w:type="dxa"/>
          </w:tcPr>
          <w:p>
            <w:pPr>
              <w:pStyle w:val="TableParagraph"/>
              <w:spacing w:before="135"/>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收到其他与投资活动有关的现金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投资活动现金流入小计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33,938,028.20 </w:t>
            </w:r>
          </w:p>
        </w:tc>
        <w:tc>
          <w:tcPr>
            <w:tcW w:w="2165" w:type="dxa"/>
          </w:tcPr>
          <w:p>
            <w:pPr>
              <w:pStyle w:val="TableParagraph"/>
              <w:spacing w:line="252" w:lineRule="exact" w:before="1"/>
              <w:ind w:right="-15"/>
              <w:jc w:val="right"/>
              <w:rPr>
                <w:sz w:val="21"/>
              </w:rPr>
            </w:pPr>
            <w:r>
              <w:rPr>
                <w:sz w:val="21"/>
              </w:rPr>
              <w:t>372,486.57 </w:t>
            </w:r>
          </w:p>
        </w:tc>
      </w:tr>
      <w:tr>
        <w:trPr>
          <w:trHeight w:val="273" w:hRule="atLeast"/>
        </w:trPr>
        <w:tc>
          <w:tcPr>
            <w:tcW w:w="3653" w:type="dxa"/>
          </w:tcPr>
          <w:p>
            <w:pPr>
              <w:pStyle w:val="TableParagraph"/>
              <w:spacing w:line="252" w:lineRule="exact" w:before="1"/>
              <w:ind w:left="318"/>
              <w:rPr>
                <w:sz w:val="21"/>
              </w:rPr>
            </w:pPr>
            <w:r>
              <w:rPr>
                <w:sz w:val="21"/>
              </w:rPr>
              <w:t>购建固定资产、无形资产和其他长</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107,939,780.04 </w:t>
            </w:r>
          </w:p>
        </w:tc>
        <w:tc>
          <w:tcPr>
            <w:tcW w:w="2165" w:type="dxa"/>
          </w:tcPr>
          <w:p>
            <w:pPr>
              <w:pStyle w:val="TableParagraph"/>
              <w:spacing w:line="252" w:lineRule="exact" w:before="1"/>
              <w:ind w:right="-15"/>
              <w:jc w:val="right"/>
              <w:rPr>
                <w:sz w:val="21"/>
              </w:rPr>
            </w:pPr>
            <w:r>
              <w:rPr>
                <w:sz w:val="21"/>
              </w:rPr>
              <w:t>156,372,483.33 </w:t>
            </w:r>
          </w:p>
        </w:tc>
      </w:tr>
    </w:tbl>
    <w:p>
      <w:pPr>
        <w:spacing w:after="0" w:line="252"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056"/>
        <w:gridCol w:w="2174"/>
        <w:gridCol w:w="2165"/>
      </w:tblGrid>
      <w:tr>
        <w:trPr>
          <w:trHeight w:val="273" w:hRule="atLeast"/>
        </w:trPr>
        <w:tc>
          <w:tcPr>
            <w:tcW w:w="3653" w:type="dxa"/>
          </w:tcPr>
          <w:p>
            <w:pPr>
              <w:pStyle w:val="TableParagraph"/>
              <w:spacing w:line="250" w:lineRule="exact" w:before="3"/>
              <w:ind w:left="107"/>
              <w:rPr>
                <w:sz w:val="21"/>
              </w:rPr>
            </w:pPr>
            <w:r>
              <w:rPr>
                <w:spacing w:val="-1"/>
                <w:sz w:val="21"/>
              </w:rPr>
              <w:t>期资产支付的现金</w:t>
            </w:r>
            <w:r>
              <w:rPr>
                <w:sz w:val="21"/>
              </w:rPr>
              <w:t> </w:t>
            </w:r>
          </w:p>
        </w:tc>
        <w:tc>
          <w:tcPr>
            <w:tcW w:w="1056" w:type="dxa"/>
          </w:tcPr>
          <w:p>
            <w:pPr>
              <w:pStyle w:val="TableParagraph"/>
              <w:spacing w:before="0"/>
              <w:rPr>
                <w:rFonts w:ascii="Times New Roman"/>
                <w:sz w:val="20"/>
              </w:rPr>
            </w:pPr>
          </w:p>
        </w:tc>
        <w:tc>
          <w:tcPr>
            <w:tcW w:w="2174" w:type="dxa"/>
          </w:tcPr>
          <w:p>
            <w:pPr>
              <w:pStyle w:val="TableParagraph"/>
              <w:spacing w:before="0"/>
              <w:rPr>
                <w:rFonts w:ascii="Times New Roman"/>
                <w:sz w:val="20"/>
              </w:rPr>
            </w:pPr>
          </w:p>
        </w:tc>
        <w:tc>
          <w:tcPr>
            <w:tcW w:w="2165" w:type="dxa"/>
          </w:tcPr>
          <w:p>
            <w:pPr>
              <w:pStyle w:val="TableParagraph"/>
              <w:spacing w:before="0"/>
              <w:rPr>
                <w:rFonts w:ascii="Times New Roman"/>
                <w:sz w:val="20"/>
              </w:rPr>
            </w:pPr>
          </w:p>
        </w:tc>
      </w:tr>
      <w:tr>
        <w:trPr>
          <w:trHeight w:val="273" w:hRule="atLeast"/>
        </w:trPr>
        <w:tc>
          <w:tcPr>
            <w:tcW w:w="3653" w:type="dxa"/>
          </w:tcPr>
          <w:p>
            <w:pPr>
              <w:pStyle w:val="TableParagraph"/>
              <w:spacing w:line="252" w:lineRule="exact" w:before="1"/>
              <w:ind w:left="318"/>
              <w:rPr>
                <w:sz w:val="21"/>
              </w:rPr>
            </w:pPr>
            <w:r>
              <w:rPr>
                <w:spacing w:val="-1"/>
                <w:sz w:val="21"/>
              </w:rPr>
              <w:t>投资支付的现金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46,107,000.00 </w:t>
            </w:r>
          </w:p>
        </w:tc>
        <w:tc>
          <w:tcPr>
            <w:tcW w:w="2165"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质押贷款净增加额</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w w:val="100"/>
                <w:sz w:val="21"/>
              </w:rPr>
              <w:t> </w:t>
            </w:r>
          </w:p>
        </w:tc>
        <w:tc>
          <w:tcPr>
            <w:tcW w:w="2165" w:type="dxa"/>
          </w:tcPr>
          <w:p>
            <w:pPr>
              <w:pStyle w:val="TableParagraph"/>
              <w:spacing w:line="250" w:lineRule="exact" w:before="1"/>
              <w:ind w:right="-15"/>
              <w:jc w:val="right"/>
              <w:rPr>
                <w:sz w:val="21"/>
              </w:rPr>
            </w:pPr>
            <w:r>
              <w:rPr>
                <w:w w:val="100"/>
                <w:sz w:val="21"/>
              </w:rPr>
              <w:t> </w:t>
            </w:r>
          </w:p>
        </w:tc>
      </w:tr>
      <w:tr>
        <w:trPr>
          <w:trHeight w:val="544" w:hRule="atLeast"/>
        </w:trPr>
        <w:tc>
          <w:tcPr>
            <w:tcW w:w="3653" w:type="dxa"/>
          </w:tcPr>
          <w:p>
            <w:pPr>
              <w:pStyle w:val="TableParagraph"/>
              <w:spacing w:line="270" w:lineRule="atLeast" w:before="0"/>
              <w:ind w:left="107" w:right="168" w:firstLine="211"/>
              <w:rPr>
                <w:sz w:val="21"/>
              </w:rPr>
            </w:pPr>
            <w:r>
              <w:rPr>
                <w:sz w:val="21"/>
              </w:rPr>
              <w:t>取得子公司及其他营业单位支付的现金净额 </w:t>
            </w:r>
          </w:p>
        </w:tc>
        <w:tc>
          <w:tcPr>
            <w:tcW w:w="1056" w:type="dxa"/>
          </w:tcPr>
          <w:p>
            <w:pPr>
              <w:pStyle w:val="TableParagraph"/>
              <w:spacing w:before="137"/>
              <w:ind w:left="105"/>
              <w:rPr>
                <w:sz w:val="21"/>
              </w:rPr>
            </w:pPr>
            <w:r>
              <w:rPr>
                <w:w w:val="100"/>
                <w:sz w:val="21"/>
              </w:rPr>
              <w:t> </w:t>
            </w:r>
          </w:p>
        </w:tc>
        <w:tc>
          <w:tcPr>
            <w:tcW w:w="2174" w:type="dxa"/>
          </w:tcPr>
          <w:p>
            <w:pPr>
              <w:pStyle w:val="TableParagraph"/>
              <w:spacing w:before="137"/>
              <w:ind w:right="-15"/>
              <w:jc w:val="right"/>
              <w:rPr>
                <w:sz w:val="21"/>
              </w:rPr>
            </w:pPr>
            <w:r>
              <w:rPr>
                <w:w w:val="100"/>
                <w:sz w:val="21"/>
              </w:rPr>
              <w:t> </w:t>
            </w:r>
          </w:p>
        </w:tc>
        <w:tc>
          <w:tcPr>
            <w:tcW w:w="2165" w:type="dxa"/>
          </w:tcPr>
          <w:p>
            <w:pPr>
              <w:pStyle w:val="TableParagraph"/>
              <w:spacing w:before="137"/>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318"/>
              <w:rPr>
                <w:sz w:val="21"/>
              </w:rPr>
            </w:pPr>
            <w:r>
              <w:rPr>
                <w:spacing w:val="-1"/>
                <w:sz w:val="21"/>
              </w:rPr>
              <w:t>支付其他与投资活动有关的现金</w:t>
            </w:r>
            <w:r>
              <w:rPr>
                <w:sz w:val="21"/>
              </w:rPr>
              <w:t> </w:t>
            </w:r>
          </w:p>
        </w:tc>
        <w:tc>
          <w:tcPr>
            <w:tcW w:w="1056" w:type="dxa"/>
          </w:tcPr>
          <w:p>
            <w:pPr>
              <w:pStyle w:val="TableParagraph"/>
              <w:spacing w:line="250" w:lineRule="exact" w:before="3"/>
              <w:ind w:left="105"/>
              <w:rPr>
                <w:sz w:val="21"/>
              </w:rPr>
            </w:pPr>
            <w:r>
              <w:rPr>
                <w:w w:val="100"/>
                <w:sz w:val="21"/>
              </w:rPr>
              <w:t> </w:t>
            </w:r>
          </w:p>
        </w:tc>
        <w:tc>
          <w:tcPr>
            <w:tcW w:w="2174" w:type="dxa"/>
          </w:tcPr>
          <w:p>
            <w:pPr>
              <w:pStyle w:val="TableParagraph"/>
              <w:spacing w:line="250" w:lineRule="exact" w:before="3"/>
              <w:ind w:right="-15"/>
              <w:jc w:val="right"/>
              <w:rPr>
                <w:sz w:val="21"/>
              </w:rPr>
            </w:pPr>
            <w:r>
              <w:rPr>
                <w:w w:val="100"/>
                <w:sz w:val="21"/>
              </w:rPr>
              <w:t> </w:t>
            </w:r>
          </w:p>
        </w:tc>
        <w:tc>
          <w:tcPr>
            <w:tcW w:w="2165"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投资活动现金流出小计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154,046,780.04 </w:t>
            </w:r>
          </w:p>
        </w:tc>
        <w:tc>
          <w:tcPr>
            <w:tcW w:w="2165" w:type="dxa"/>
          </w:tcPr>
          <w:p>
            <w:pPr>
              <w:pStyle w:val="TableParagraph"/>
              <w:spacing w:line="252" w:lineRule="exact" w:before="1"/>
              <w:ind w:right="-15"/>
              <w:jc w:val="right"/>
              <w:rPr>
                <w:sz w:val="21"/>
              </w:rPr>
            </w:pPr>
            <w:r>
              <w:rPr>
                <w:sz w:val="21"/>
              </w:rPr>
              <w:t>156,372,483.33 </w:t>
            </w:r>
          </w:p>
        </w:tc>
      </w:tr>
      <w:tr>
        <w:trPr>
          <w:trHeight w:val="270" w:hRule="atLeast"/>
        </w:trPr>
        <w:tc>
          <w:tcPr>
            <w:tcW w:w="3653" w:type="dxa"/>
          </w:tcPr>
          <w:p>
            <w:pPr>
              <w:pStyle w:val="TableParagraph"/>
              <w:spacing w:line="250" w:lineRule="exact" w:before="1"/>
              <w:ind w:right="64"/>
              <w:jc w:val="right"/>
              <w:rPr>
                <w:sz w:val="21"/>
              </w:rPr>
            </w:pPr>
            <w:r>
              <w:rPr>
                <w:spacing w:val="-1"/>
                <w:sz w:val="21"/>
              </w:rPr>
              <w:t>投资活动产生的现金流量净额</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-120,108,751.84 </w:t>
            </w:r>
          </w:p>
        </w:tc>
        <w:tc>
          <w:tcPr>
            <w:tcW w:w="2165" w:type="dxa"/>
          </w:tcPr>
          <w:p>
            <w:pPr>
              <w:pStyle w:val="TableParagraph"/>
              <w:spacing w:line="250" w:lineRule="exact" w:before="1"/>
              <w:ind w:right="-15"/>
              <w:jc w:val="right"/>
              <w:rPr>
                <w:sz w:val="21"/>
              </w:rPr>
            </w:pPr>
            <w:r>
              <w:rPr>
                <w:sz w:val="21"/>
              </w:rPr>
              <w:t>-155,999,996.76 </w:t>
            </w:r>
          </w:p>
        </w:tc>
      </w:tr>
      <w:tr>
        <w:trPr>
          <w:trHeight w:val="273" w:hRule="atLeast"/>
        </w:trPr>
        <w:tc>
          <w:tcPr>
            <w:tcW w:w="9048" w:type="dxa"/>
            <w:gridSpan w:val="4"/>
          </w:tcPr>
          <w:p>
            <w:pPr>
              <w:pStyle w:val="TableParagraph"/>
              <w:spacing w:line="250" w:lineRule="exact" w:before="3"/>
              <w:ind w:left="107"/>
              <w:rPr>
                <w:sz w:val="21"/>
              </w:rPr>
            </w:pPr>
            <w:r>
              <w:rPr>
                <w:sz w:val="21"/>
              </w:rPr>
              <w:t>三、筹资活动产生的现金流量：</w:t>
            </w:r>
            <w:r>
              <w:rPr>
                <w:color w:val="0080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吸收投资收到的现金</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1,500,000.00 </w:t>
            </w:r>
          </w:p>
        </w:tc>
        <w:tc>
          <w:tcPr>
            <w:tcW w:w="2165" w:type="dxa"/>
          </w:tcPr>
          <w:p>
            <w:pPr>
              <w:pStyle w:val="TableParagraph"/>
              <w:spacing w:line="252" w:lineRule="exact" w:before="1"/>
              <w:ind w:right="-15"/>
              <w:jc w:val="right"/>
              <w:rPr>
                <w:sz w:val="21"/>
              </w:rPr>
            </w:pPr>
            <w:r>
              <w:rPr>
                <w:sz w:val="21"/>
              </w:rPr>
              <w:t>2,250,000.00 </w:t>
            </w:r>
          </w:p>
        </w:tc>
      </w:tr>
      <w:tr>
        <w:trPr>
          <w:trHeight w:val="544" w:hRule="atLeast"/>
        </w:trPr>
        <w:tc>
          <w:tcPr>
            <w:tcW w:w="3653" w:type="dxa"/>
          </w:tcPr>
          <w:p>
            <w:pPr>
              <w:pStyle w:val="TableParagraph"/>
              <w:spacing w:before="1"/>
              <w:ind w:left="318"/>
              <w:rPr>
                <w:sz w:val="21"/>
              </w:rPr>
            </w:pPr>
            <w:r>
              <w:rPr>
                <w:sz w:val="21"/>
              </w:rPr>
              <w:t>其中：子公司吸收少数股东投资收</w:t>
            </w:r>
          </w:p>
          <w:p>
            <w:pPr>
              <w:pStyle w:val="TableParagraph"/>
              <w:spacing w:line="252" w:lineRule="exact" w:before="2"/>
              <w:ind w:left="107"/>
              <w:rPr>
                <w:sz w:val="21"/>
              </w:rPr>
            </w:pPr>
            <w:r>
              <w:rPr>
                <w:spacing w:val="-1"/>
                <w:sz w:val="21"/>
              </w:rPr>
              <w:t>到的现金</w:t>
            </w:r>
            <w:r>
              <w:rPr>
                <w:sz w:val="21"/>
              </w:rPr>
              <w:t> </w:t>
            </w:r>
          </w:p>
        </w:tc>
        <w:tc>
          <w:tcPr>
            <w:tcW w:w="1056" w:type="dxa"/>
          </w:tcPr>
          <w:p>
            <w:pPr>
              <w:pStyle w:val="TableParagraph"/>
              <w:spacing w:before="138"/>
              <w:ind w:left="105"/>
              <w:rPr>
                <w:sz w:val="21"/>
              </w:rPr>
            </w:pPr>
            <w:r>
              <w:rPr>
                <w:w w:val="100"/>
                <w:sz w:val="21"/>
              </w:rPr>
              <w:t> </w:t>
            </w:r>
          </w:p>
        </w:tc>
        <w:tc>
          <w:tcPr>
            <w:tcW w:w="2174" w:type="dxa"/>
          </w:tcPr>
          <w:p>
            <w:pPr>
              <w:pStyle w:val="TableParagraph"/>
              <w:spacing w:before="138"/>
              <w:ind w:right="-15"/>
              <w:jc w:val="right"/>
              <w:rPr>
                <w:sz w:val="21"/>
              </w:rPr>
            </w:pPr>
            <w:r>
              <w:rPr>
                <w:sz w:val="21"/>
              </w:rPr>
              <w:t>1,500,000.00 </w:t>
            </w:r>
          </w:p>
        </w:tc>
        <w:tc>
          <w:tcPr>
            <w:tcW w:w="2165" w:type="dxa"/>
          </w:tcPr>
          <w:p>
            <w:pPr>
              <w:pStyle w:val="TableParagraph"/>
              <w:spacing w:before="138"/>
              <w:ind w:right="-15"/>
              <w:jc w:val="right"/>
              <w:rPr>
                <w:sz w:val="21"/>
              </w:rPr>
            </w:pPr>
            <w:r>
              <w:rPr>
                <w:sz w:val="21"/>
              </w:rPr>
              <w:t>2,250,000.00 </w:t>
            </w:r>
          </w:p>
        </w:tc>
      </w:tr>
      <w:tr>
        <w:trPr>
          <w:trHeight w:val="270" w:hRule="atLeast"/>
        </w:trPr>
        <w:tc>
          <w:tcPr>
            <w:tcW w:w="3653" w:type="dxa"/>
          </w:tcPr>
          <w:p>
            <w:pPr>
              <w:pStyle w:val="TableParagraph"/>
              <w:spacing w:line="250" w:lineRule="exact" w:before="1"/>
              <w:ind w:left="318"/>
              <w:rPr>
                <w:sz w:val="21"/>
              </w:rPr>
            </w:pPr>
            <w:r>
              <w:rPr>
                <w:spacing w:val="-1"/>
                <w:sz w:val="21"/>
              </w:rPr>
              <w:t>取得借款收到的现金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80,000,000.00 </w:t>
            </w:r>
          </w:p>
        </w:tc>
        <w:tc>
          <w:tcPr>
            <w:tcW w:w="2165" w:type="dxa"/>
          </w:tcPr>
          <w:p>
            <w:pPr>
              <w:pStyle w:val="TableParagraph"/>
              <w:spacing w:line="250" w:lineRule="exact" w:before="1"/>
              <w:ind w:right="-15"/>
              <w:jc w:val="right"/>
              <w:rPr>
                <w:sz w:val="21"/>
              </w:rPr>
            </w:pPr>
            <w:r>
              <w:rPr>
                <w:sz w:val="21"/>
              </w:rPr>
              <w:t>299,800,000.00 </w:t>
            </w:r>
          </w:p>
        </w:tc>
      </w:tr>
      <w:tr>
        <w:trPr>
          <w:trHeight w:val="273" w:hRule="atLeast"/>
        </w:trPr>
        <w:tc>
          <w:tcPr>
            <w:tcW w:w="3653" w:type="dxa"/>
          </w:tcPr>
          <w:p>
            <w:pPr>
              <w:pStyle w:val="TableParagraph"/>
              <w:spacing w:line="250" w:lineRule="exact" w:before="4"/>
              <w:ind w:left="318"/>
              <w:rPr>
                <w:sz w:val="21"/>
              </w:rPr>
            </w:pPr>
            <w:r>
              <w:rPr>
                <w:spacing w:val="-1"/>
                <w:sz w:val="21"/>
              </w:rPr>
              <w:t>收到其他与筹资活动有关的现金</w:t>
            </w:r>
            <w:r>
              <w:rPr>
                <w:sz w:val="21"/>
              </w:rPr>
              <w:t> </w:t>
            </w:r>
          </w:p>
        </w:tc>
        <w:tc>
          <w:tcPr>
            <w:tcW w:w="1056" w:type="dxa"/>
          </w:tcPr>
          <w:p>
            <w:pPr>
              <w:pStyle w:val="TableParagraph"/>
              <w:spacing w:line="250" w:lineRule="exact" w:before="4"/>
              <w:ind w:left="105"/>
              <w:rPr>
                <w:sz w:val="21"/>
              </w:rPr>
            </w:pPr>
            <w:r>
              <w:rPr>
                <w:w w:val="100"/>
                <w:sz w:val="21"/>
              </w:rPr>
              <w:t> </w:t>
            </w:r>
          </w:p>
        </w:tc>
        <w:tc>
          <w:tcPr>
            <w:tcW w:w="2174" w:type="dxa"/>
          </w:tcPr>
          <w:p>
            <w:pPr>
              <w:pStyle w:val="TableParagraph"/>
              <w:spacing w:line="250" w:lineRule="exact" w:before="4"/>
              <w:ind w:right="-15"/>
              <w:jc w:val="right"/>
              <w:rPr>
                <w:sz w:val="21"/>
              </w:rPr>
            </w:pPr>
            <w:r>
              <w:rPr>
                <w:sz w:val="21"/>
              </w:rPr>
              <w:t>470,503,575.41 </w:t>
            </w:r>
          </w:p>
        </w:tc>
        <w:tc>
          <w:tcPr>
            <w:tcW w:w="2165" w:type="dxa"/>
          </w:tcPr>
          <w:p>
            <w:pPr>
              <w:pStyle w:val="TableParagraph"/>
              <w:spacing w:line="250" w:lineRule="exact" w:before="4"/>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筹资活动现金流入小计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552,003,575.41 </w:t>
            </w:r>
          </w:p>
        </w:tc>
        <w:tc>
          <w:tcPr>
            <w:tcW w:w="2165" w:type="dxa"/>
          </w:tcPr>
          <w:p>
            <w:pPr>
              <w:pStyle w:val="TableParagraph"/>
              <w:spacing w:line="252" w:lineRule="exact" w:before="1"/>
              <w:ind w:right="-15"/>
              <w:jc w:val="right"/>
              <w:rPr>
                <w:sz w:val="21"/>
              </w:rPr>
            </w:pPr>
            <w:r>
              <w:rPr>
                <w:sz w:val="21"/>
              </w:rPr>
              <w:t>302,050,000.00 </w:t>
            </w:r>
          </w:p>
        </w:tc>
      </w:tr>
      <w:tr>
        <w:trPr>
          <w:trHeight w:val="270" w:hRule="atLeast"/>
        </w:trPr>
        <w:tc>
          <w:tcPr>
            <w:tcW w:w="3653" w:type="dxa"/>
          </w:tcPr>
          <w:p>
            <w:pPr>
              <w:pStyle w:val="TableParagraph"/>
              <w:spacing w:line="250" w:lineRule="exact" w:before="1"/>
              <w:ind w:left="318"/>
              <w:rPr>
                <w:sz w:val="21"/>
              </w:rPr>
            </w:pPr>
            <w:r>
              <w:rPr>
                <w:spacing w:val="-1"/>
                <w:sz w:val="21"/>
              </w:rPr>
              <w:t>偿还债务支付的现金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60,000,000.00 </w:t>
            </w:r>
          </w:p>
        </w:tc>
        <w:tc>
          <w:tcPr>
            <w:tcW w:w="2165" w:type="dxa"/>
          </w:tcPr>
          <w:p>
            <w:pPr>
              <w:pStyle w:val="TableParagraph"/>
              <w:spacing w:line="250" w:lineRule="exact" w:before="1"/>
              <w:ind w:right="-15"/>
              <w:jc w:val="right"/>
              <w:rPr>
                <w:sz w:val="21"/>
              </w:rPr>
            </w:pPr>
            <w:r>
              <w:rPr>
                <w:sz w:val="21"/>
              </w:rPr>
              <w:t>299,800,000.00 </w:t>
            </w:r>
          </w:p>
        </w:tc>
      </w:tr>
      <w:tr>
        <w:trPr>
          <w:trHeight w:val="544" w:hRule="atLeast"/>
        </w:trPr>
        <w:tc>
          <w:tcPr>
            <w:tcW w:w="3653" w:type="dxa"/>
          </w:tcPr>
          <w:p>
            <w:pPr>
              <w:pStyle w:val="TableParagraph"/>
              <w:spacing w:line="270" w:lineRule="atLeast" w:before="0"/>
              <w:ind w:left="107" w:right="168" w:firstLine="211"/>
              <w:rPr>
                <w:sz w:val="21"/>
              </w:rPr>
            </w:pPr>
            <w:r>
              <w:rPr>
                <w:sz w:val="21"/>
              </w:rPr>
              <w:t>分配股利、利润或偿付利息支付的现金 </w:t>
            </w:r>
          </w:p>
        </w:tc>
        <w:tc>
          <w:tcPr>
            <w:tcW w:w="1056" w:type="dxa"/>
          </w:tcPr>
          <w:p>
            <w:pPr>
              <w:pStyle w:val="TableParagraph"/>
              <w:spacing w:before="138"/>
              <w:ind w:left="105"/>
              <w:rPr>
                <w:sz w:val="21"/>
              </w:rPr>
            </w:pPr>
            <w:r>
              <w:rPr>
                <w:w w:val="100"/>
                <w:sz w:val="21"/>
              </w:rPr>
              <w:t> </w:t>
            </w:r>
          </w:p>
        </w:tc>
        <w:tc>
          <w:tcPr>
            <w:tcW w:w="2174" w:type="dxa"/>
          </w:tcPr>
          <w:p>
            <w:pPr>
              <w:pStyle w:val="TableParagraph"/>
              <w:spacing w:before="138"/>
              <w:ind w:right="-15"/>
              <w:jc w:val="right"/>
              <w:rPr>
                <w:sz w:val="21"/>
              </w:rPr>
            </w:pPr>
            <w:r>
              <w:rPr>
                <w:sz w:val="21"/>
              </w:rPr>
              <w:t>188,223,610.53 </w:t>
            </w:r>
          </w:p>
        </w:tc>
        <w:tc>
          <w:tcPr>
            <w:tcW w:w="2165" w:type="dxa"/>
          </w:tcPr>
          <w:p>
            <w:pPr>
              <w:pStyle w:val="TableParagraph"/>
              <w:spacing w:before="138"/>
              <w:ind w:right="-15"/>
              <w:jc w:val="right"/>
              <w:rPr>
                <w:sz w:val="21"/>
              </w:rPr>
            </w:pPr>
            <w:r>
              <w:rPr>
                <w:sz w:val="21"/>
              </w:rPr>
              <w:t>177,830,400.28 </w:t>
            </w:r>
          </w:p>
        </w:tc>
      </w:tr>
      <w:tr>
        <w:trPr>
          <w:trHeight w:val="546" w:hRule="atLeast"/>
        </w:trPr>
        <w:tc>
          <w:tcPr>
            <w:tcW w:w="3653" w:type="dxa"/>
          </w:tcPr>
          <w:p>
            <w:pPr>
              <w:pStyle w:val="TableParagraph"/>
              <w:spacing w:line="270" w:lineRule="atLeast" w:before="0"/>
              <w:ind w:left="107" w:right="168" w:firstLine="211"/>
              <w:rPr>
                <w:sz w:val="21"/>
              </w:rPr>
            </w:pPr>
            <w:r>
              <w:rPr>
                <w:sz w:val="21"/>
              </w:rPr>
              <w:t>其中：子公司支付给少数股东的股利、利润 </w:t>
            </w:r>
          </w:p>
        </w:tc>
        <w:tc>
          <w:tcPr>
            <w:tcW w:w="1056" w:type="dxa"/>
          </w:tcPr>
          <w:p>
            <w:pPr>
              <w:pStyle w:val="TableParagraph"/>
              <w:spacing w:before="138"/>
              <w:ind w:left="105"/>
              <w:rPr>
                <w:sz w:val="21"/>
              </w:rPr>
            </w:pPr>
            <w:r>
              <w:rPr>
                <w:w w:val="100"/>
                <w:sz w:val="21"/>
              </w:rPr>
              <w:t> </w:t>
            </w:r>
          </w:p>
        </w:tc>
        <w:tc>
          <w:tcPr>
            <w:tcW w:w="2174" w:type="dxa"/>
          </w:tcPr>
          <w:p>
            <w:pPr>
              <w:pStyle w:val="TableParagraph"/>
              <w:spacing w:before="138"/>
              <w:ind w:right="-15"/>
              <w:jc w:val="right"/>
              <w:rPr>
                <w:sz w:val="21"/>
              </w:rPr>
            </w:pPr>
            <w:r>
              <w:rPr>
                <w:w w:val="100"/>
                <w:sz w:val="21"/>
              </w:rPr>
              <w:t> </w:t>
            </w:r>
          </w:p>
        </w:tc>
        <w:tc>
          <w:tcPr>
            <w:tcW w:w="2165" w:type="dxa"/>
          </w:tcPr>
          <w:p>
            <w:pPr>
              <w:pStyle w:val="TableParagraph"/>
              <w:spacing w:before="138"/>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支付其他与筹资活动有关的现金</w:t>
            </w:r>
            <w:r>
              <w:rPr>
                <w:sz w:val="21"/>
              </w:rPr>
              <w:t>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23,028,989.89 </w:t>
            </w:r>
          </w:p>
        </w:tc>
        <w:tc>
          <w:tcPr>
            <w:tcW w:w="2165" w:type="dxa"/>
          </w:tcPr>
          <w:p>
            <w:pPr>
              <w:pStyle w:val="TableParagraph"/>
              <w:spacing w:line="250" w:lineRule="exact" w:before="1"/>
              <w:ind w:right="-15"/>
              <w:jc w:val="right"/>
              <w:rPr>
                <w:sz w:val="21"/>
              </w:rPr>
            </w:pPr>
            <w:r>
              <w:rPr>
                <w:sz w:val="21"/>
              </w:rPr>
              <w:t>285,108,394.52 </w:t>
            </w:r>
          </w:p>
        </w:tc>
      </w:tr>
      <w:tr>
        <w:trPr>
          <w:trHeight w:val="273" w:hRule="atLeast"/>
        </w:trPr>
        <w:tc>
          <w:tcPr>
            <w:tcW w:w="3653" w:type="dxa"/>
          </w:tcPr>
          <w:p>
            <w:pPr>
              <w:pStyle w:val="TableParagraph"/>
              <w:spacing w:line="252" w:lineRule="exact" w:before="1"/>
              <w:ind w:left="527"/>
              <w:rPr>
                <w:sz w:val="21"/>
              </w:rPr>
            </w:pPr>
            <w:r>
              <w:rPr>
                <w:spacing w:val="-1"/>
                <w:sz w:val="21"/>
              </w:rPr>
              <w:t>筹资活动现金流出小计</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271,252,600.42 </w:t>
            </w:r>
          </w:p>
        </w:tc>
        <w:tc>
          <w:tcPr>
            <w:tcW w:w="2165" w:type="dxa"/>
          </w:tcPr>
          <w:p>
            <w:pPr>
              <w:pStyle w:val="TableParagraph"/>
              <w:spacing w:line="252" w:lineRule="exact" w:before="1"/>
              <w:ind w:right="-15"/>
              <w:jc w:val="right"/>
              <w:rPr>
                <w:sz w:val="21"/>
              </w:rPr>
            </w:pPr>
            <w:r>
              <w:rPr>
                <w:sz w:val="21"/>
              </w:rPr>
              <w:t>762,738,794.80 </w:t>
            </w:r>
          </w:p>
        </w:tc>
      </w:tr>
      <w:tr>
        <w:trPr>
          <w:trHeight w:val="273" w:hRule="atLeast"/>
        </w:trPr>
        <w:tc>
          <w:tcPr>
            <w:tcW w:w="3653" w:type="dxa"/>
          </w:tcPr>
          <w:p>
            <w:pPr>
              <w:pStyle w:val="TableParagraph"/>
              <w:spacing w:line="252" w:lineRule="exact" w:before="1"/>
              <w:ind w:right="64"/>
              <w:jc w:val="right"/>
              <w:rPr>
                <w:sz w:val="21"/>
              </w:rPr>
            </w:pPr>
            <w:r>
              <w:rPr>
                <w:spacing w:val="-1"/>
                <w:sz w:val="21"/>
              </w:rPr>
              <w:t>筹资活动产生的现金流量净额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280,750,974.99 </w:t>
            </w:r>
          </w:p>
        </w:tc>
        <w:tc>
          <w:tcPr>
            <w:tcW w:w="2165" w:type="dxa"/>
          </w:tcPr>
          <w:p>
            <w:pPr>
              <w:pStyle w:val="TableParagraph"/>
              <w:spacing w:line="252" w:lineRule="exact" w:before="1"/>
              <w:ind w:right="-15"/>
              <w:jc w:val="right"/>
              <w:rPr>
                <w:sz w:val="21"/>
              </w:rPr>
            </w:pPr>
            <w:r>
              <w:rPr>
                <w:sz w:val="21"/>
              </w:rPr>
              <w:t>-460,688,794.80 </w:t>
            </w:r>
          </w:p>
        </w:tc>
      </w:tr>
      <w:tr>
        <w:trPr>
          <w:trHeight w:val="544" w:hRule="atLeast"/>
        </w:trPr>
        <w:tc>
          <w:tcPr>
            <w:tcW w:w="3653" w:type="dxa"/>
          </w:tcPr>
          <w:p>
            <w:pPr>
              <w:pStyle w:val="TableParagraph"/>
              <w:spacing w:before="1"/>
              <w:ind w:left="107"/>
              <w:rPr>
                <w:sz w:val="21"/>
              </w:rPr>
            </w:pPr>
            <w:r>
              <w:rPr>
                <w:sz w:val="21"/>
              </w:rPr>
              <w:t>四、汇率变动对现金及现金等价物的</w:t>
            </w:r>
          </w:p>
          <w:p>
            <w:pPr>
              <w:pStyle w:val="TableParagraph"/>
              <w:spacing w:line="252" w:lineRule="exact" w:before="2"/>
              <w:ind w:left="107"/>
              <w:rPr>
                <w:sz w:val="21"/>
              </w:rPr>
            </w:pPr>
            <w:r>
              <w:rPr>
                <w:sz w:val="21"/>
              </w:rPr>
              <w:t>影响 </w:t>
            </w:r>
          </w:p>
        </w:tc>
        <w:tc>
          <w:tcPr>
            <w:tcW w:w="1056" w:type="dxa"/>
          </w:tcPr>
          <w:p>
            <w:pPr>
              <w:pStyle w:val="TableParagraph"/>
              <w:spacing w:before="135"/>
              <w:ind w:left="105"/>
              <w:rPr>
                <w:sz w:val="21"/>
              </w:rPr>
            </w:pPr>
            <w:r>
              <w:rPr>
                <w:w w:val="100"/>
                <w:sz w:val="21"/>
              </w:rPr>
              <w:t> </w:t>
            </w:r>
          </w:p>
        </w:tc>
        <w:tc>
          <w:tcPr>
            <w:tcW w:w="2174" w:type="dxa"/>
          </w:tcPr>
          <w:p>
            <w:pPr>
              <w:pStyle w:val="TableParagraph"/>
              <w:spacing w:before="135"/>
              <w:ind w:right="-15"/>
              <w:jc w:val="right"/>
              <w:rPr>
                <w:sz w:val="21"/>
              </w:rPr>
            </w:pPr>
            <w:r>
              <w:rPr>
                <w:sz w:val="21"/>
              </w:rPr>
              <w:t>-13,267,849.17 </w:t>
            </w:r>
          </w:p>
        </w:tc>
        <w:tc>
          <w:tcPr>
            <w:tcW w:w="2165" w:type="dxa"/>
          </w:tcPr>
          <w:p>
            <w:pPr>
              <w:pStyle w:val="TableParagraph"/>
              <w:spacing w:before="135"/>
              <w:ind w:right="-15"/>
              <w:jc w:val="right"/>
              <w:rPr>
                <w:sz w:val="21"/>
              </w:rPr>
            </w:pPr>
            <w:r>
              <w:rPr>
                <w:sz w:val="21"/>
              </w:rPr>
              <w:t>-7,004,508.44 </w:t>
            </w:r>
          </w:p>
        </w:tc>
      </w:tr>
      <w:tr>
        <w:trPr>
          <w:trHeight w:val="270" w:hRule="atLeast"/>
        </w:trPr>
        <w:tc>
          <w:tcPr>
            <w:tcW w:w="3653" w:type="dxa"/>
          </w:tcPr>
          <w:p>
            <w:pPr>
              <w:pStyle w:val="TableParagraph"/>
              <w:spacing w:line="250" w:lineRule="exact" w:before="1"/>
              <w:ind w:left="107"/>
              <w:rPr>
                <w:sz w:val="21"/>
              </w:rPr>
            </w:pPr>
            <w:r>
              <w:rPr>
                <w:sz w:val="21"/>
              </w:rPr>
              <w:t>五、现金及现金等价物净增加额 </w:t>
            </w:r>
          </w:p>
        </w:tc>
        <w:tc>
          <w:tcPr>
            <w:tcW w:w="1056" w:type="dxa"/>
          </w:tcPr>
          <w:p>
            <w:pPr>
              <w:pStyle w:val="TableParagraph"/>
              <w:spacing w:line="250" w:lineRule="exact" w:before="1"/>
              <w:ind w:left="105"/>
              <w:rPr>
                <w:sz w:val="21"/>
              </w:rPr>
            </w:pPr>
            <w:r>
              <w:rPr>
                <w:w w:val="100"/>
                <w:sz w:val="21"/>
              </w:rPr>
              <w:t> </w:t>
            </w:r>
          </w:p>
        </w:tc>
        <w:tc>
          <w:tcPr>
            <w:tcW w:w="2174" w:type="dxa"/>
          </w:tcPr>
          <w:p>
            <w:pPr>
              <w:pStyle w:val="TableParagraph"/>
              <w:spacing w:line="250" w:lineRule="exact" w:before="1"/>
              <w:ind w:right="-15"/>
              <w:jc w:val="right"/>
              <w:rPr>
                <w:sz w:val="21"/>
              </w:rPr>
            </w:pPr>
            <w:r>
              <w:rPr>
                <w:sz w:val="21"/>
              </w:rPr>
              <w:t>931,010,973.90 </w:t>
            </w:r>
          </w:p>
        </w:tc>
        <w:tc>
          <w:tcPr>
            <w:tcW w:w="2165" w:type="dxa"/>
          </w:tcPr>
          <w:p>
            <w:pPr>
              <w:pStyle w:val="TableParagraph"/>
              <w:spacing w:line="250" w:lineRule="exact" w:before="1"/>
              <w:ind w:right="-15"/>
              <w:jc w:val="right"/>
              <w:rPr>
                <w:sz w:val="21"/>
              </w:rPr>
            </w:pPr>
            <w:r>
              <w:rPr>
                <w:sz w:val="21"/>
              </w:rPr>
              <w:t>304,884,387.23 </w:t>
            </w:r>
          </w:p>
        </w:tc>
      </w:tr>
      <w:tr>
        <w:trPr>
          <w:trHeight w:val="273" w:hRule="atLeast"/>
        </w:trPr>
        <w:tc>
          <w:tcPr>
            <w:tcW w:w="3653" w:type="dxa"/>
          </w:tcPr>
          <w:p>
            <w:pPr>
              <w:pStyle w:val="TableParagraph"/>
              <w:spacing w:line="252" w:lineRule="exact" w:before="1"/>
              <w:ind w:left="318"/>
              <w:rPr>
                <w:sz w:val="21"/>
              </w:rPr>
            </w:pPr>
            <w:r>
              <w:rPr>
                <w:spacing w:val="-1"/>
                <w:sz w:val="21"/>
              </w:rPr>
              <w:t>加：期初现金及现金等价物余额</w:t>
            </w:r>
            <w:r>
              <w:rPr>
                <w:sz w:val="21"/>
              </w:rPr>
              <w:t>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968,182,042.86 </w:t>
            </w:r>
          </w:p>
        </w:tc>
        <w:tc>
          <w:tcPr>
            <w:tcW w:w="2165" w:type="dxa"/>
          </w:tcPr>
          <w:p>
            <w:pPr>
              <w:pStyle w:val="TableParagraph"/>
              <w:spacing w:line="252" w:lineRule="exact" w:before="1"/>
              <w:ind w:right="-15"/>
              <w:jc w:val="right"/>
              <w:rPr>
                <w:sz w:val="21"/>
              </w:rPr>
            </w:pPr>
            <w:r>
              <w:rPr>
                <w:sz w:val="21"/>
              </w:rPr>
              <w:t>663,297,655.63 </w:t>
            </w:r>
          </w:p>
        </w:tc>
      </w:tr>
      <w:tr>
        <w:trPr>
          <w:trHeight w:val="273" w:hRule="atLeast"/>
        </w:trPr>
        <w:tc>
          <w:tcPr>
            <w:tcW w:w="3653" w:type="dxa"/>
          </w:tcPr>
          <w:p>
            <w:pPr>
              <w:pStyle w:val="TableParagraph"/>
              <w:spacing w:line="252" w:lineRule="exact" w:before="1"/>
              <w:ind w:left="107"/>
              <w:rPr>
                <w:sz w:val="21"/>
              </w:rPr>
            </w:pPr>
            <w:r>
              <w:rPr>
                <w:sz w:val="21"/>
              </w:rPr>
              <w:t>六、期末现金及现金等价物余额 </w:t>
            </w:r>
          </w:p>
        </w:tc>
        <w:tc>
          <w:tcPr>
            <w:tcW w:w="1056" w:type="dxa"/>
          </w:tcPr>
          <w:p>
            <w:pPr>
              <w:pStyle w:val="TableParagraph"/>
              <w:spacing w:line="252" w:lineRule="exact" w:before="1"/>
              <w:ind w:left="105"/>
              <w:rPr>
                <w:sz w:val="21"/>
              </w:rPr>
            </w:pPr>
            <w:r>
              <w:rPr>
                <w:w w:val="100"/>
                <w:sz w:val="21"/>
              </w:rPr>
              <w:t> </w:t>
            </w:r>
          </w:p>
        </w:tc>
        <w:tc>
          <w:tcPr>
            <w:tcW w:w="2174" w:type="dxa"/>
          </w:tcPr>
          <w:p>
            <w:pPr>
              <w:pStyle w:val="TableParagraph"/>
              <w:spacing w:line="252" w:lineRule="exact" w:before="1"/>
              <w:ind w:right="-15"/>
              <w:jc w:val="right"/>
              <w:rPr>
                <w:sz w:val="21"/>
              </w:rPr>
            </w:pPr>
            <w:r>
              <w:rPr>
                <w:sz w:val="21"/>
              </w:rPr>
              <w:t>1,899,193,016.76 </w:t>
            </w:r>
          </w:p>
        </w:tc>
        <w:tc>
          <w:tcPr>
            <w:tcW w:w="2165" w:type="dxa"/>
          </w:tcPr>
          <w:p>
            <w:pPr>
              <w:pStyle w:val="TableParagraph"/>
              <w:spacing w:line="252" w:lineRule="exact" w:before="1"/>
              <w:ind w:right="-15"/>
              <w:jc w:val="right"/>
              <w:rPr>
                <w:sz w:val="21"/>
              </w:rPr>
            </w:pPr>
            <w:r>
              <w:rPr>
                <w:sz w:val="21"/>
              </w:rPr>
              <w:t>968,182,042.86 </w:t>
            </w:r>
          </w:p>
        </w:tc>
      </w:tr>
    </w:tbl>
    <w:p>
      <w:pPr>
        <w:pStyle w:val="BodyText"/>
        <w:spacing w:before="1"/>
        <w:ind w:left="1498"/>
      </w:pPr>
      <w:r>
        <w:rPr>
          <w:w w:val="100"/>
        </w:rPr>
        <w:t> </w:t>
      </w:r>
    </w:p>
    <w:p>
      <w:pPr>
        <w:pStyle w:val="BodyText"/>
        <w:spacing w:before="2"/>
        <w:ind w:left="1498"/>
      </w:pPr>
      <w:r>
        <w:rPr>
          <w:spacing w:val="-2"/>
        </w:rPr>
        <w:t>公司负责人：倪强 主管会计工作负责人：朱国星 会计机构负责人：朱国星</w:t>
      </w:r>
      <w:r>
        <w:rPr>
          <w:color w:val="FF0000"/>
        </w:rPr>
        <w:t> </w:t>
      </w:r>
    </w:p>
    <w:p>
      <w:pPr>
        <w:pStyle w:val="BodyText"/>
        <w:spacing w:before="5"/>
        <w:ind w:left="1498"/>
      </w:pPr>
      <w:r>
        <w:rPr>
          <w:w w:val="100"/>
        </w:rPr>
        <w:t> </w:t>
      </w:r>
    </w:p>
    <w:p>
      <w:pPr>
        <w:pStyle w:val="BodyText"/>
        <w:spacing w:before="2"/>
        <w:ind w:left="928"/>
        <w:jc w:val="center"/>
      </w:pPr>
      <w:r>
        <w:rPr>
          <w:w w:val="100"/>
        </w:rPr>
        <w:t> </w:t>
      </w:r>
    </w:p>
    <w:p>
      <w:pPr>
        <w:pStyle w:val="BodyText"/>
        <w:spacing w:line="242" w:lineRule="auto" w:before="4"/>
        <w:ind w:left="5109" w:right="4181"/>
        <w:jc w:val="center"/>
      </w:pPr>
      <w:r>
        <w:rPr/>
        <w:t>母公司现金流量表2023</w:t>
      </w:r>
      <w:r>
        <w:rPr>
          <w:spacing w:val="-37"/>
        </w:rPr>
        <w:t> 年 </w:t>
      </w:r>
      <w:r>
        <w:rPr/>
        <w:t>1—12</w:t>
      </w:r>
      <w:r>
        <w:rPr>
          <w:spacing w:val="-28"/>
        </w:rPr>
        <w:t> 月</w:t>
      </w:r>
      <w:r>
        <w:rPr/>
        <w:t> </w:t>
      </w:r>
    </w:p>
    <w:p>
      <w:pPr>
        <w:pStyle w:val="BodyText"/>
        <w:spacing w:before="2"/>
        <w:ind w:left="8069" w:right="408"/>
        <w:jc w:val="center"/>
      </w:pPr>
      <w:r>
        <w:rPr>
          <w:spacing w:val="7"/>
        </w:rPr>
        <w:t>单位:元 币种:人民币</w:t>
      </w:r>
      <w:r>
        <w:rPr/>
        <w:t> </w:t>
      </w: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061"/>
        <w:gridCol w:w="2172"/>
        <w:gridCol w:w="2163"/>
      </w:tblGrid>
      <w:tr>
        <w:trPr>
          <w:trHeight w:val="273" w:hRule="atLeast"/>
        </w:trPr>
        <w:tc>
          <w:tcPr>
            <w:tcW w:w="3653" w:type="dxa"/>
          </w:tcPr>
          <w:p>
            <w:pPr>
              <w:pStyle w:val="TableParagraph"/>
              <w:spacing w:line="252" w:lineRule="exact" w:before="1"/>
              <w:ind w:left="1647" w:right="1533"/>
              <w:jc w:val="center"/>
              <w:rPr>
                <w:sz w:val="21"/>
              </w:rPr>
            </w:pPr>
            <w:r>
              <w:rPr>
                <w:sz w:val="21"/>
              </w:rPr>
              <w:t>项目 </w:t>
            </w:r>
          </w:p>
        </w:tc>
        <w:tc>
          <w:tcPr>
            <w:tcW w:w="1061" w:type="dxa"/>
          </w:tcPr>
          <w:p>
            <w:pPr>
              <w:pStyle w:val="TableParagraph"/>
              <w:spacing w:line="252" w:lineRule="exact" w:before="1"/>
              <w:ind w:left="316"/>
              <w:rPr>
                <w:sz w:val="21"/>
              </w:rPr>
            </w:pPr>
            <w:r>
              <w:rPr>
                <w:sz w:val="21"/>
              </w:rPr>
              <w:t>附注 </w:t>
            </w:r>
          </w:p>
        </w:tc>
        <w:tc>
          <w:tcPr>
            <w:tcW w:w="2172" w:type="dxa"/>
          </w:tcPr>
          <w:p>
            <w:pPr>
              <w:pStyle w:val="TableParagraph"/>
              <w:spacing w:line="252" w:lineRule="exact" w:before="1"/>
              <w:ind w:left="662"/>
              <w:rPr>
                <w:sz w:val="21"/>
              </w:rPr>
            </w:pPr>
            <w:r>
              <w:rPr>
                <w:sz w:val="21"/>
              </w:rPr>
              <w:t>2023年度 </w:t>
            </w:r>
          </w:p>
        </w:tc>
        <w:tc>
          <w:tcPr>
            <w:tcW w:w="2163" w:type="dxa"/>
          </w:tcPr>
          <w:p>
            <w:pPr>
              <w:pStyle w:val="TableParagraph"/>
              <w:spacing w:line="252" w:lineRule="exact" w:before="1"/>
              <w:ind w:left="658"/>
              <w:rPr>
                <w:sz w:val="21"/>
              </w:rPr>
            </w:pPr>
            <w:r>
              <w:rPr>
                <w:sz w:val="21"/>
              </w:rPr>
              <w:t>2022年度 </w:t>
            </w:r>
          </w:p>
        </w:tc>
      </w:tr>
      <w:tr>
        <w:trPr>
          <w:trHeight w:val="270" w:hRule="atLeast"/>
        </w:trPr>
        <w:tc>
          <w:tcPr>
            <w:tcW w:w="9049" w:type="dxa"/>
            <w:gridSpan w:val="4"/>
          </w:tcPr>
          <w:p>
            <w:pPr>
              <w:pStyle w:val="TableParagraph"/>
              <w:spacing w:line="250" w:lineRule="exact" w:before="1"/>
              <w:ind w:left="107"/>
              <w:rPr>
                <w:sz w:val="21"/>
              </w:rPr>
            </w:pPr>
            <w:r>
              <w:rPr>
                <w:sz w:val="21"/>
              </w:rPr>
              <w:t>一、经营活动产生的现金流量： </w:t>
            </w:r>
          </w:p>
        </w:tc>
      </w:tr>
      <w:tr>
        <w:trPr>
          <w:trHeight w:val="273" w:hRule="atLeast"/>
        </w:trPr>
        <w:tc>
          <w:tcPr>
            <w:tcW w:w="3653" w:type="dxa"/>
          </w:tcPr>
          <w:p>
            <w:pPr>
              <w:pStyle w:val="TableParagraph"/>
              <w:spacing w:line="250" w:lineRule="exact" w:before="3"/>
              <w:ind w:left="318"/>
              <w:rPr>
                <w:sz w:val="21"/>
              </w:rPr>
            </w:pPr>
            <w:r>
              <w:rPr>
                <w:spacing w:val="-1"/>
                <w:sz w:val="21"/>
              </w:rPr>
              <w:t>销售商品、提供劳务收到的现金</w:t>
            </w:r>
            <w:r>
              <w:rPr>
                <w:sz w:val="21"/>
              </w:rPr>
              <w:t>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sz w:val="21"/>
              </w:rPr>
              <w:t>1,796,856,632.77 </w:t>
            </w:r>
          </w:p>
        </w:tc>
        <w:tc>
          <w:tcPr>
            <w:tcW w:w="2163" w:type="dxa"/>
          </w:tcPr>
          <w:p>
            <w:pPr>
              <w:pStyle w:val="TableParagraph"/>
              <w:spacing w:line="250" w:lineRule="exact" w:before="3"/>
              <w:ind w:right="-15"/>
              <w:jc w:val="right"/>
              <w:rPr>
                <w:sz w:val="21"/>
              </w:rPr>
            </w:pPr>
            <w:r>
              <w:rPr>
                <w:sz w:val="21"/>
              </w:rPr>
              <w:t>2,339,162,963.81 </w:t>
            </w:r>
          </w:p>
        </w:tc>
      </w:tr>
      <w:tr>
        <w:trPr>
          <w:trHeight w:val="273" w:hRule="atLeast"/>
        </w:trPr>
        <w:tc>
          <w:tcPr>
            <w:tcW w:w="3653" w:type="dxa"/>
          </w:tcPr>
          <w:p>
            <w:pPr>
              <w:pStyle w:val="TableParagraph"/>
              <w:spacing w:line="252" w:lineRule="exact" w:before="1"/>
              <w:ind w:left="318"/>
              <w:rPr>
                <w:sz w:val="21"/>
              </w:rPr>
            </w:pPr>
            <w:r>
              <w:rPr>
                <w:spacing w:val="-1"/>
                <w:sz w:val="21"/>
              </w:rPr>
              <w:t>收到的税费返还</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2,315,815.28 </w:t>
            </w:r>
          </w:p>
        </w:tc>
        <w:tc>
          <w:tcPr>
            <w:tcW w:w="2163" w:type="dxa"/>
          </w:tcPr>
          <w:p>
            <w:pPr>
              <w:pStyle w:val="TableParagraph"/>
              <w:spacing w:line="252" w:lineRule="exact" w:before="1"/>
              <w:ind w:right="-15"/>
              <w:jc w:val="right"/>
              <w:rPr>
                <w:sz w:val="21"/>
              </w:rPr>
            </w:pPr>
            <w:r>
              <w:rPr>
                <w:w w:val="100"/>
                <w:sz w:val="21"/>
              </w:rPr>
              <w:t> </w:t>
            </w:r>
          </w:p>
        </w:tc>
      </w:tr>
      <w:tr>
        <w:trPr>
          <w:trHeight w:val="271" w:hRule="atLeast"/>
        </w:trPr>
        <w:tc>
          <w:tcPr>
            <w:tcW w:w="3653" w:type="dxa"/>
          </w:tcPr>
          <w:p>
            <w:pPr>
              <w:pStyle w:val="TableParagraph"/>
              <w:spacing w:line="250" w:lineRule="exact" w:before="1"/>
              <w:ind w:left="318"/>
              <w:rPr>
                <w:sz w:val="21"/>
              </w:rPr>
            </w:pPr>
            <w:r>
              <w:rPr>
                <w:spacing w:val="-1"/>
                <w:sz w:val="21"/>
              </w:rPr>
              <w:t>收到其他与经营活动有关的现金</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137,077,118.99 </w:t>
            </w:r>
          </w:p>
        </w:tc>
        <w:tc>
          <w:tcPr>
            <w:tcW w:w="2163" w:type="dxa"/>
          </w:tcPr>
          <w:p>
            <w:pPr>
              <w:pStyle w:val="TableParagraph"/>
              <w:spacing w:line="250" w:lineRule="exact" w:before="1"/>
              <w:ind w:right="-15"/>
              <w:jc w:val="right"/>
              <w:rPr>
                <w:sz w:val="21"/>
              </w:rPr>
            </w:pPr>
            <w:r>
              <w:rPr>
                <w:sz w:val="21"/>
              </w:rPr>
              <w:t>472,879,819.45 </w:t>
            </w:r>
          </w:p>
        </w:tc>
      </w:tr>
      <w:tr>
        <w:trPr>
          <w:trHeight w:val="273" w:hRule="atLeast"/>
        </w:trPr>
        <w:tc>
          <w:tcPr>
            <w:tcW w:w="3653" w:type="dxa"/>
          </w:tcPr>
          <w:p>
            <w:pPr>
              <w:pStyle w:val="TableParagraph"/>
              <w:spacing w:line="252" w:lineRule="exact" w:before="1"/>
              <w:ind w:left="527"/>
              <w:rPr>
                <w:sz w:val="21"/>
              </w:rPr>
            </w:pPr>
            <w:r>
              <w:rPr>
                <w:spacing w:val="-1"/>
                <w:sz w:val="21"/>
              </w:rPr>
              <w:t>经营活动现金流入小计</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1,936,249,567.04 </w:t>
            </w:r>
          </w:p>
        </w:tc>
        <w:tc>
          <w:tcPr>
            <w:tcW w:w="2163" w:type="dxa"/>
          </w:tcPr>
          <w:p>
            <w:pPr>
              <w:pStyle w:val="TableParagraph"/>
              <w:spacing w:line="252" w:lineRule="exact" w:before="1"/>
              <w:ind w:right="-15"/>
              <w:jc w:val="right"/>
              <w:rPr>
                <w:sz w:val="21"/>
              </w:rPr>
            </w:pPr>
            <w:r>
              <w:rPr>
                <w:sz w:val="21"/>
              </w:rPr>
              <w:t>2,812,042,783.26 </w:t>
            </w:r>
          </w:p>
        </w:tc>
      </w:tr>
      <w:tr>
        <w:trPr>
          <w:trHeight w:val="273" w:hRule="atLeast"/>
        </w:trPr>
        <w:tc>
          <w:tcPr>
            <w:tcW w:w="3653" w:type="dxa"/>
          </w:tcPr>
          <w:p>
            <w:pPr>
              <w:pStyle w:val="TableParagraph"/>
              <w:spacing w:line="252" w:lineRule="exact" w:before="1"/>
              <w:ind w:left="318"/>
              <w:rPr>
                <w:sz w:val="21"/>
              </w:rPr>
            </w:pPr>
            <w:r>
              <w:rPr>
                <w:spacing w:val="-1"/>
                <w:sz w:val="21"/>
              </w:rPr>
              <w:t>购买商品、接受劳务支付的现金</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1,868,927,515.94 </w:t>
            </w:r>
          </w:p>
        </w:tc>
        <w:tc>
          <w:tcPr>
            <w:tcW w:w="2163" w:type="dxa"/>
          </w:tcPr>
          <w:p>
            <w:pPr>
              <w:pStyle w:val="TableParagraph"/>
              <w:spacing w:line="252" w:lineRule="exact" w:before="1"/>
              <w:ind w:right="-15"/>
              <w:jc w:val="right"/>
              <w:rPr>
                <w:sz w:val="21"/>
              </w:rPr>
            </w:pPr>
            <w:r>
              <w:rPr>
                <w:sz w:val="21"/>
              </w:rPr>
              <w:t>1,914,203,358.84 </w:t>
            </w:r>
          </w:p>
        </w:tc>
      </w:tr>
      <w:tr>
        <w:trPr>
          <w:trHeight w:val="270" w:hRule="atLeast"/>
        </w:trPr>
        <w:tc>
          <w:tcPr>
            <w:tcW w:w="3653" w:type="dxa"/>
          </w:tcPr>
          <w:p>
            <w:pPr>
              <w:pStyle w:val="TableParagraph"/>
              <w:spacing w:line="250" w:lineRule="exact" w:before="1"/>
              <w:ind w:left="318"/>
              <w:rPr>
                <w:sz w:val="21"/>
              </w:rPr>
            </w:pPr>
            <w:r>
              <w:rPr>
                <w:spacing w:val="-1"/>
                <w:sz w:val="21"/>
              </w:rPr>
              <w:t>支付给职工及为职工支付的现金</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243,420,635.28 </w:t>
            </w:r>
          </w:p>
        </w:tc>
        <w:tc>
          <w:tcPr>
            <w:tcW w:w="2163" w:type="dxa"/>
          </w:tcPr>
          <w:p>
            <w:pPr>
              <w:pStyle w:val="TableParagraph"/>
              <w:spacing w:line="250" w:lineRule="exact" w:before="1"/>
              <w:ind w:right="-15"/>
              <w:jc w:val="right"/>
              <w:rPr>
                <w:sz w:val="21"/>
              </w:rPr>
            </w:pPr>
            <w:r>
              <w:rPr>
                <w:sz w:val="21"/>
              </w:rPr>
              <w:t>218,622,224.75 </w:t>
            </w:r>
          </w:p>
        </w:tc>
      </w:tr>
      <w:tr>
        <w:trPr>
          <w:trHeight w:val="273" w:hRule="atLeast"/>
        </w:trPr>
        <w:tc>
          <w:tcPr>
            <w:tcW w:w="3653" w:type="dxa"/>
          </w:tcPr>
          <w:p>
            <w:pPr>
              <w:pStyle w:val="TableParagraph"/>
              <w:spacing w:line="252" w:lineRule="exact" w:before="1"/>
              <w:ind w:left="318"/>
              <w:rPr>
                <w:sz w:val="21"/>
              </w:rPr>
            </w:pPr>
            <w:r>
              <w:rPr>
                <w:spacing w:val="-1"/>
                <w:sz w:val="21"/>
              </w:rPr>
              <w:t>支付的各项税费</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53,492,219.72 </w:t>
            </w:r>
          </w:p>
        </w:tc>
        <w:tc>
          <w:tcPr>
            <w:tcW w:w="2163" w:type="dxa"/>
          </w:tcPr>
          <w:p>
            <w:pPr>
              <w:pStyle w:val="TableParagraph"/>
              <w:spacing w:line="252" w:lineRule="exact" w:before="1"/>
              <w:ind w:right="-15"/>
              <w:jc w:val="right"/>
              <w:rPr>
                <w:sz w:val="21"/>
              </w:rPr>
            </w:pPr>
            <w:r>
              <w:rPr>
                <w:sz w:val="21"/>
              </w:rPr>
              <w:t>121,390,445.74 </w:t>
            </w:r>
          </w:p>
        </w:tc>
      </w:tr>
      <w:tr>
        <w:trPr>
          <w:trHeight w:val="273" w:hRule="atLeast"/>
        </w:trPr>
        <w:tc>
          <w:tcPr>
            <w:tcW w:w="3653" w:type="dxa"/>
          </w:tcPr>
          <w:p>
            <w:pPr>
              <w:pStyle w:val="TableParagraph"/>
              <w:spacing w:line="252" w:lineRule="exact" w:before="1"/>
              <w:ind w:left="318"/>
              <w:rPr>
                <w:sz w:val="21"/>
              </w:rPr>
            </w:pPr>
            <w:r>
              <w:rPr>
                <w:spacing w:val="-1"/>
                <w:sz w:val="21"/>
              </w:rPr>
              <w:t>支付其他与经营活动有关的现金</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57,769,840.08 </w:t>
            </w:r>
          </w:p>
        </w:tc>
        <w:tc>
          <w:tcPr>
            <w:tcW w:w="2163" w:type="dxa"/>
          </w:tcPr>
          <w:p>
            <w:pPr>
              <w:pStyle w:val="TableParagraph"/>
              <w:spacing w:line="252" w:lineRule="exact" w:before="1"/>
              <w:ind w:right="-15"/>
              <w:jc w:val="right"/>
              <w:rPr>
                <w:sz w:val="21"/>
              </w:rPr>
            </w:pPr>
            <w:r>
              <w:rPr>
                <w:sz w:val="21"/>
              </w:rPr>
              <w:t>44,403,419.87 </w:t>
            </w:r>
          </w:p>
        </w:tc>
      </w:tr>
      <w:tr>
        <w:trPr>
          <w:trHeight w:val="270" w:hRule="atLeast"/>
        </w:trPr>
        <w:tc>
          <w:tcPr>
            <w:tcW w:w="3653" w:type="dxa"/>
          </w:tcPr>
          <w:p>
            <w:pPr>
              <w:pStyle w:val="TableParagraph"/>
              <w:spacing w:line="250" w:lineRule="exact" w:before="1"/>
              <w:ind w:left="527"/>
              <w:rPr>
                <w:sz w:val="21"/>
              </w:rPr>
            </w:pPr>
            <w:r>
              <w:rPr>
                <w:spacing w:val="-1"/>
                <w:sz w:val="21"/>
              </w:rPr>
              <w:t>经营活动现金流出小计</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2,223,610,211.02 </w:t>
            </w:r>
          </w:p>
        </w:tc>
        <w:tc>
          <w:tcPr>
            <w:tcW w:w="2163" w:type="dxa"/>
          </w:tcPr>
          <w:p>
            <w:pPr>
              <w:pStyle w:val="TableParagraph"/>
              <w:spacing w:line="250" w:lineRule="exact" w:before="1"/>
              <w:ind w:right="-15"/>
              <w:jc w:val="right"/>
              <w:rPr>
                <w:sz w:val="21"/>
              </w:rPr>
            </w:pPr>
            <w:r>
              <w:rPr>
                <w:sz w:val="21"/>
              </w:rPr>
              <w:t>2,298,619,449.20 </w:t>
            </w:r>
          </w:p>
        </w:tc>
      </w:tr>
      <w:tr>
        <w:trPr>
          <w:trHeight w:val="273" w:hRule="atLeast"/>
        </w:trPr>
        <w:tc>
          <w:tcPr>
            <w:tcW w:w="3653" w:type="dxa"/>
          </w:tcPr>
          <w:p>
            <w:pPr>
              <w:pStyle w:val="TableParagraph"/>
              <w:spacing w:line="252" w:lineRule="exact" w:before="1"/>
              <w:ind w:left="318"/>
              <w:rPr>
                <w:sz w:val="21"/>
              </w:rPr>
            </w:pPr>
            <w:r>
              <w:rPr>
                <w:spacing w:val="-1"/>
                <w:sz w:val="21"/>
              </w:rPr>
              <w:t>经营活动产生的现金流量净额</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-287,360,643.98 </w:t>
            </w:r>
          </w:p>
        </w:tc>
        <w:tc>
          <w:tcPr>
            <w:tcW w:w="2163" w:type="dxa"/>
          </w:tcPr>
          <w:p>
            <w:pPr>
              <w:pStyle w:val="TableParagraph"/>
              <w:spacing w:line="252" w:lineRule="exact" w:before="1"/>
              <w:ind w:right="-15"/>
              <w:jc w:val="right"/>
              <w:rPr>
                <w:sz w:val="21"/>
              </w:rPr>
            </w:pPr>
            <w:r>
              <w:rPr>
                <w:sz w:val="21"/>
              </w:rPr>
              <w:t>513,423,334.06 </w:t>
            </w:r>
          </w:p>
        </w:tc>
      </w:tr>
      <w:tr>
        <w:trPr>
          <w:trHeight w:val="270" w:hRule="atLeast"/>
        </w:trPr>
        <w:tc>
          <w:tcPr>
            <w:tcW w:w="9049" w:type="dxa"/>
            <w:gridSpan w:val="4"/>
          </w:tcPr>
          <w:p>
            <w:pPr>
              <w:pStyle w:val="TableParagraph"/>
              <w:spacing w:line="250" w:lineRule="exact" w:before="1"/>
              <w:ind w:left="107"/>
              <w:rPr>
                <w:sz w:val="21"/>
              </w:rPr>
            </w:pPr>
            <w:r>
              <w:rPr>
                <w:sz w:val="21"/>
              </w:rPr>
              <w:t>二、投资活动产生的现金流量：</w:t>
            </w:r>
            <w:r>
              <w:rPr>
                <w:color w:val="008000"/>
                <w:sz w:val="21"/>
              </w:rPr>
              <w:t> </w:t>
            </w:r>
          </w:p>
        </w:tc>
      </w:tr>
      <w:tr>
        <w:trPr>
          <w:trHeight w:val="273" w:hRule="atLeast"/>
        </w:trPr>
        <w:tc>
          <w:tcPr>
            <w:tcW w:w="3653" w:type="dxa"/>
          </w:tcPr>
          <w:p>
            <w:pPr>
              <w:pStyle w:val="TableParagraph"/>
              <w:spacing w:line="250" w:lineRule="exact" w:before="3"/>
              <w:ind w:left="318"/>
              <w:rPr>
                <w:sz w:val="21"/>
              </w:rPr>
            </w:pPr>
            <w:r>
              <w:rPr>
                <w:spacing w:val="-1"/>
                <w:sz w:val="21"/>
              </w:rPr>
              <w:t>收回投资收到的现金</w:t>
            </w:r>
            <w:r>
              <w:rPr>
                <w:sz w:val="21"/>
              </w:rPr>
              <w:t>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sz w:val="21"/>
              </w:rPr>
              <w:t>2,937,511.29 </w:t>
            </w:r>
          </w:p>
        </w:tc>
        <w:tc>
          <w:tcPr>
            <w:tcW w:w="2163" w:type="dxa"/>
          </w:tcPr>
          <w:p>
            <w:pPr>
              <w:pStyle w:val="TableParagraph"/>
              <w:spacing w:line="250" w:lineRule="exact" w:before="3"/>
              <w:ind w:right="-15"/>
              <w:jc w:val="right"/>
              <w:rPr>
                <w:sz w:val="21"/>
              </w:rPr>
            </w:pPr>
            <w:r>
              <w:rPr>
                <w:w w:val="100"/>
                <w:sz w:val="21"/>
              </w:rPr>
              <w:t> </w:t>
            </w:r>
          </w:p>
        </w:tc>
      </w:tr>
    </w:tbl>
    <w:p>
      <w:pPr>
        <w:spacing w:after="0" w:line="250" w:lineRule="exact"/>
        <w:jc w:val="right"/>
        <w:rPr>
          <w:sz w:val="21"/>
        </w:rPr>
        <w:sectPr>
          <w:pgSz w:w="11910" w:h="16840"/>
          <w:pgMar w:header="880" w:footer="1194" w:top="1460" w:bottom="1380" w:left="300" w:right="600"/>
        </w:sectPr>
      </w:pPr>
    </w:p>
    <w:p>
      <w:pPr>
        <w:pStyle w:val="BodyText"/>
        <w:spacing w:before="9"/>
        <w:ind w:left="0"/>
        <w:rPr>
          <w:sz w:val="4"/>
        </w:rPr>
      </w:pPr>
    </w:p>
    <w:tbl>
      <w:tblPr>
        <w:tblW w:w="0" w:type="auto"/>
        <w:jc w:val="left"/>
        <w:tblInd w:w="13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1061"/>
        <w:gridCol w:w="2172"/>
        <w:gridCol w:w="2163"/>
      </w:tblGrid>
      <w:tr>
        <w:trPr>
          <w:trHeight w:val="273" w:hRule="atLeast"/>
        </w:trPr>
        <w:tc>
          <w:tcPr>
            <w:tcW w:w="3653" w:type="dxa"/>
          </w:tcPr>
          <w:p>
            <w:pPr>
              <w:pStyle w:val="TableParagraph"/>
              <w:spacing w:line="250" w:lineRule="exact" w:before="3"/>
              <w:ind w:left="318"/>
              <w:rPr>
                <w:sz w:val="21"/>
              </w:rPr>
            </w:pPr>
            <w:r>
              <w:rPr>
                <w:spacing w:val="-1"/>
                <w:sz w:val="21"/>
              </w:rPr>
              <w:t>取得投资收益收到的现金</w:t>
            </w:r>
            <w:r>
              <w:rPr>
                <w:sz w:val="21"/>
              </w:rPr>
              <w:t>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sz w:val="21"/>
              </w:rPr>
              <w:t>2,108,731.42 </w:t>
            </w:r>
          </w:p>
        </w:tc>
        <w:tc>
          <w:tcPr>
            <w:tcW w:w="2163" w:type="dxa"/>
          </w:tcPr>
          <w:p>
            <w:pPr>
              <w:pStyle w:val="TableParagraph"/>
              <w:spacing w:line="250" w:lineRule="exact" w:before="3"/>
              <w:ind w:right="-15"/>
              <w:jc w:val="right"/>
              <w:rPr>
                <w:sz w:val="21"/>
              </w:rPr>
            </w:pPr>
            <w:r>
              <w:rPr>
                <w:sz w:val="21"/>
              </w:rPr>
              <w:t>528,000,000.00 </w:t>
            </w:r>
          </w:p>
        </w:tc>
      </w:tr>
      <w:tr>
        <w:trPr>
          <w:trHeight w:val="544" w:hRule="atLeast"/>
        </w:trPr>
        <w:tc>
          <w:tcPr>
            <w:tcW w:w="3653" w:type="dxa"/>
          </w:tcPr>
          <w:p>
            <w:pPr>
              <w:pStyle w:val="TableParagraph"/>
              <w:spacing w:before="1"/>
              <w:ind w:left="318"/>
              <w:rPr>
                <w:sz w:val="21"/>
              </w:rPr>
            </w:pPr>
            <w:r>
              <w:rPr>
                <w:sz w:val="21"/>
              </w:rPr>
              <w:t>处置固定资产、无形资产和其他长</w:t>
            </w:r>
          </w:p>
          <w:p>
            <w:pPr>
              <w:pStyle w:val="TableParagraph"/>
              <w:spacing w:line="250" w:lineRule="exact" w:before="4"/>
              <w:ind w:left="107"/>
              <w:rPr>
                <w:sz w:val="21"/>
              </w:rPr>
            </w:pPr>
            <w:r>
              <w:rPr>
                <w:spacing w:val="-1"/>
                <w:sz w:val="21"/>
              </w:rPr>
              <w:t>期资产收回的现金净额</w:t>
            </w:r>
            <w:r>
              <w:rPr>
                <w:sz w:val="21"/>
              </w:rPr>
              <w:t> </w:t>
            </w:r>
          </w:p>
        </w:tc>
        <w:tc>
          <w:tcPr>
            <w:tcW w:w="1061" w:type="dxa"/>
          </w:tcPr>
          <w:p>
            <w:pPr>
              <w:pStyle w:val="TableParagraph"/>
              <w:spacing w:before="138"/>
              <w:ind w:left="105"/>
              <w:rPr>
                <w:sz w:val="21"/>
              </w:rPr>
            </w:pPr>
            <w:r>
              <w:rPr>
                <w:w w:val="100"/>
                <w:sz w:val="21"/>
              </w:rPr>
              <w:t> </w:t>
            </w:r>
          </w:p>
        </w:tc>
        <w:tc>
          <w:tcPr>
            <w:tcW w:w="2172" w:type="dxa"/>
          </w:tcPr>
          <w:p>
            <w:pPr>
              <w:pStyle w:val="TableParagraph"/>
              <w:spacing w:before="138"/>
              <w:ind w:right="-15"/>
              <w:jc w:val="right"/>
              <w:rPr>
                <w:sz w:val="21"/>
              </w:rPr>
            </w:pPr>
            <w:r>
              <w:rPr>
                <w:sz w:val="21"/>
              </w:rPr>
              <w:t>5,738,990.85 </w:t>
            </w:r>
          </w:p>
        </w:tc>
        <w:tc>
          <w:tcPr>
            <w:tcW w:w="2163" w:type="dxa"/>
          </w:tcPr>
          <w:p>
            <w:pPr>
              <w:pStyle w:val="TableParagraph"/>
              <w:spacing w:before="138"/>
              <w:ind w:right="-15"/>
              <w:jc w:val="right"/>
              <w:rPr>
                <w:sz w:val="21"/>
              </w:rPr>
            </w:pPr>
            <w:r>
              <w:rPr>
                <w:sz w:val="21"/>
              </w:rPr>
              <w:t>13,068,355.03 </w:t>
            </w:r>
          </w:p>
        </w:tc>
      </w:tr>
      <w:tr>
        <w:trPr>
          <w:trHeight w:val="544" w:hRule="atLeast"/>
        </w:trPr>
        <w:tc>
          <w:tcPr>
            <w:tcW w:w="3653" w:type="dxa"/>
          </w:tcPr>
          <w:p>
            <w:pPr>
              <w:pStyle w:val="TableParagraph"/>
              <w:spacing w:before="1"/>
              <w:ind w:left="318"/>
              <w:rPr>
                <w:sz w:val="21"/>
              </w:rPr>
            </w:pPr>
            <w:r>
              <w:rPr>
                <w:sz w:val="21"/>
              </w:rPr>
              <w:t>处置子公司及其他营业单位收到的</w:t>
            </w:r>
          </w:p>
          <w:p>
            <w:pPr>
              <w:pStyle w:val="TableParagraph"/>
              <w:spacing w:line="250" w:lineRule="exact" w:before="4"/>
              <w:ind w:left="107"/>
              <w:rPr>
                <w:sz w:val="21"/>
              </w:rPr>
            </w:pPr>
            <w:r>
              <w:rPr>
                <w:spacing w:val="-1"/>
                <w:sz w:val="21"/>
              </w:rPr>
              <w:t>现金净额</w:t>
            </w:r>
            <w:r>
              <w:rPr>
                <w:sz w:val="21"/>
              </w:rPr>
              <w:t> </w:t>
            </w:r>
          </w:p>
        </w:tc>
        <w:tc>
          <w:tcPr>
            <w:tcW w:w="1061" w:type="dxa"/>
          </w:tcPr>
          <w:p>
            <w:pPr>
              <w:pStyle w:val="TableParagraph"/>
              <w:spacing w:before="137"/>
              <w:ind w:left="105"/>
              <w:rPr>
                <w:sz w:val="21"/>
              </w:rPr>
            </w:pPr>
            <w:r>
              <w:rPr>
                <w:w w:val="100"/>
                <w:sz w:val="21"/>
              </w:rPr>
              <w:t> </w:t>
            </w:r>
          </w:p>
        </w:tc>
        <w:tc>
          <w:tcPr>
            <w:tcW w:w="2172" w:type="dxa"/>
          </w:tcPr>
          <w:p>
            <w:pPr>
              <w:pStyle w:val="TableParagraph"/>
              <w:spacing w:before="137"/>
              <w:ind w:right="-15"/>
              <w:jc w:val="right"/>
              <w:rPr>
                <w:sz w:val="21"/>
              </w:rPr>
            </w:pPr>
            <w:r>
              <w:rPr>
                <w:w w:val="100"/>
                <w:sz w:val="21"/>
              </w:rPr>
              <w:t> </w:t>
            </w:r>
          </w:p>
        </w:tc>
        <w:tc>
          <w:tcPr>
            <w:tcW w:w="2163" w:type="dxa"/>
          </w:tcPr>
          <w:p>
            <w:pPr>
              <w:pStyle w:val="TableParagraph"/>
              <w:spacing w:before="137"/>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收到其他与投资活动有关的现金</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w w:val="100"/>
                <w:sz w:val="21"/>
              </w:rPr>
              <w:t> </w:t>
            </w:r>
          </w:p>
        </w:tc>
        <w:tc>
          <w:tcPr>
            <w:tcW w:w="2163" w:type="dxa"/>
          </w:tcPr>
          <w:p>
            <w:pPr>
              <w:pStyle w:val="TableParagraph"/>
              <w:spacing w:line="252"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投资活动现金流入小计</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10,785,233.56 </w:t>
            </w:r>
          </w:p>
        </w:tc>
        <w:tc>
          <w:tcPr>
            <w:tcW w:w="2163" w:type="dxa"/>
          </w:tcPr>
          <w:p>
            <w:pPr>
              <w:pStyle w:val="TableParagraph"/>
              <w:spacing w:line="252" w:lineRule="exact" w:before="1"/>
              <w:ind w:right="-15"/>
              <w:jc w:val="right"/>
              <w:rPr>
                <w:sz w:val="21"/>
              </w:rPr>
            </w:pPr>
            <w:r>
              <w:rPr>
                <w:sz w:val="21"/>
              </w:rPr>
              <w:t>541,068,355.03 </w:t>
            </w:r>
          </w:p>
        </w:tc>
      </w:tr>
      <w:tr>
        <w:trPr>
          <w:trHeight w:val="544" w:hRule="atLeast"/>
        </w:trPr>
        <w:tc>
          <w:tcPr>
            <w:tcW w:w="3653" w:type="dxa"/>
          </w:tcPr>
          <w:p>
            <w:pPr>
              <w:pStyle w:val="TableParagraph"/>
              <w:spacing w:before="1"/>
              <w:ind w:left="318"/>
              <w:rPr>
                <w:sz w:val="21"/>
              </w:rPr>
            </w:pPr>
            <w:r>
              <w:rPr>
                <w:sz w:val="21"/>
              </w:rPr>
              <w:t>购建固定资产、无形资产和其他长</w:t>
            </w:r>
          </w:p>
          <w:p>
            <w:pPr>
              <w:pStyle w:val="TableParagraph"/>
              <w:spacing w:line="252" w:lineRule="exact" w:before="2"/>
              <w:ind w:left="107"/>
              <w:rPr>
                <w:sz w:val="21"/>
              </w:rPr>
            </w:pPr>
            <w:r>
              <w:rPr>
                <w:spacing w:val="-1"/>
                <w:sz w:val="21"/>
              </w:rPr>
              <w:t>期资产支付的现金</w:t>
            </w:r>
            <w:r>
              <w:rPr>
                <w:sz w:val="21"/>
              </w:rPr>
              <w:t> </w:t>
            </w:r>
          </w:p>
        </w:tc>
        <w:tc>
          <w:tcPr>
            <w:tcW w:w="1061" w:type="dxa"/>
          </w:tcPr>
          <w:p>
            <w:pPr>
              <w:pStyle w:val="TableParagraph"/>
              <w:spacing w:before="135"/>
              <w:ind w:left="105"/>
              <w:rPr>
                <w:sz w:val="21"/>
              </w:rPr>
            </w:pPr>
            <w:r>
              <w:rPr>
                <w:w w:val="100"/>
                <w:sz w:val="21"/>
              </w:rPr>
              <w:t> </w:t>
            </w:r>
          </w:p>
        </w:tc>
        <w:tc>
          <w:tcPr>
            <w:tcW w:w="2172" w:type="dxa"/>
          </w:tcPr>
          <w:p>
            <w:pPr>
              <w:pStyle w:val="TableParagraph"/>
              <w:spacing w:before="135"/>
              <w:ind w:right="-15"/>
              <w:jc w:val="right"/>
              <w:rPr>
                <w:sz w:val="21"/>
              </w:rPr>
            </w:pPr>
            <w:r>
              <w:rPr>
                <w:sz w:val="21"/>
              </w:rPr>
              <w:t>90,230,626.27 </w:t>
            </w:r>
          </w:p>
        </w:tc>
        <w:tc>
          <w:tcPr>
            <w:tcW w:w="2163" w:type="dxa"/>
          </w:tcPr>
          <w:p>
            <w:pPr>
              <w:pStyle w:val="TableParagraph"/>
              <w:spacing w:before="135"/>
              <w:ind w:right="-15"/>
              <w:jc w:val="right"/>
              <w:rPr>
                <w:sz w:val="21"/>
              </w:rPr>
            </w:pPr>
            <w:r>
              <w:rPr>
                <w:sz w:val="21"/>
              </w:rPr>
              <w:t>97,890,129.37 </w:t>
            </w:r>
          </w:p>
        </w:tc>
      </w:tr>
      <w:tr>
        <w:trPr>
          <w:trHeight w:val="270" w:hRule="atLeast"/>
        </w:trPr>
        <w:tc>
          <w:tcPr>
            <w:tcW w:w="3653" w:type="dxa"/>
          </w:tcPr>
          <w:p>
            <w:pPr>
              <w:pStyle w:val="TableParagraph"/>
              <w:spacing w:line="250" w:lineRule="exact" w:before="1"/>
              <w:ind w:left="318"/>
              <w:rPr>
                <w:sz w:val="21"/>
              </w:rPr>
            </w:pPr>
            <w:r>
              <w:rPr>
                <w:spacing w:val="-1"/>
                <w:sz w:val="21"/>
              </w:rPr>
              <w:t>投资支付的现金</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1,207,000.00 </w:t>
            </w:r>
          </w:p>
        </w:tc>
        <w:tc>
          <w:tcPr>
            <w:tcW w:w="2163" w:type="dxa"/>
          </w:tcPr>
          <w:p>
            <w:pPr>
              <w:pStyle w:val="TableParagraph"/>
              <w:spacing w:line="250" w:lineRule="exact" w:before="1"/>
              <w:ind w:right="-15"/>
              <w:jc w:val="right"/>
              <w:rPr>
                <w:sz w:val="21"/>
              </w:rPr>
            </w:pPr>
            <w:r>
              <w:rPr>
                <w:w w:val="100"/>
                <w:sz w:val="21"/>
              </w:rPr>
              <w:t> </w:t>
            </w:r>
          </w:p>
        </w:tc>
      </w:tr>
      <w:tr>
        <w:trPr>
          <w:trHeight w:val="544" w:hRule="atLeast"/>
        </w:trPr>
        <w:tc>
          <w:tcPr>
            <w:tcW w:w="3653" w:type="dxa"/>
          </w:tcPr>
          <w:p>
            <w:pPr>
              <w:pStyle w:val="TableParagraph"/>
              <w:spacing w:line="270" w:lineRule="atLeast" w:before="0"/>
              <w:ind w:left="107" w:right="168" w:firstLine="211"/>
              <w:rPr>
                <w:sz w:val="21"/>
              </w:rPr>
            </w:pPr>
            <w:r>
              <w:rPr>
                <w:sz w:val="21"/>
              </w:rPr>
              <w:t>取得子公司及其他营业单位支付的现金净额 </w:t>
            </w:r>
          </w:p>
        </w:tc>
        <w:tc>
          <w:tcPr>
            <w:tcW w:w="1061" w:type="dxa"/>
          </w:tcPr>
          <w:p>
            <w:pPr>
              <w:pStyle w:val="TableParagraph"/>
              <w:spacing w:before="137"/>
              <w:ind w:left="105"/>
              <w:rPr>
                <w:sz w:val="21"/>
              </w:rPr>
            </w:pPr>
            <w:r>
              <w:rPr>
                <w:w w:val="100"/>
                <w:sz w:val="21"/>
              </w:rPr>
              <w:t> </w:t>
            </w:r>
          </w:p>
        </w:tc>
        <w:tc>
          <w:tcPr>
            <w:tcW w:w="2172" w:type="dxa"/>
          </w:tcPr>
          <w:p>
            <w:pPr>
              <w:pStyle w:val="TableParagraph"/>
              <w:spacing w:before="137"/>
              <w:ind w:right="-15"/>
              <w:jc w:val="right"/>
              <w:rPr>
                <w:sz w:val="21"/>
              </w:rPr>
            </w:pPr>
            <w:r>
              <w:rPr>
                <w:sz w:val="21"/>
              </w:rPr>
              <w:t>38,475,000.00 </w:t>
            </w:r>
          </w:p>
        </w:tc>
        <w:tc>
          <w:tcPr>
            <w:tcW w:w="2163" w:type="dxa"/>
          </w:tcPr>
          <w:p>
            <w:pPr>
              <w:pStyle w:val="TableParagraph"/>
              <w:spacing w:before="137"/>
              <w:ind w:right="-15"/>
              <w:jc w:val="right"/>
              <w:rPr>
                <w:sz w:val="21"/>
              </w:rPr>
            </w:pPr>
            <w:r>
              <w:rPr>
                <w:sz w:val="21"/>
              </w:rPr>
              <w:t>288,610,000.00 </w:t>
            </w:r>
          </w:p>
        </w:tc>
      </w:tr>
      <w:tr>
        <w:trPr>
          <w:trHeight w:val="273" w:hRule="atLeast"/>
        </w:trPr>
        <w:tc>
          <w:tcPr>
            <w:tcW w:w="3653" w:type="dxa"/>
          </w:tcPr>
          <w:p>
            <w:pPr>
              <w:pStyle w:val="TableParagraph"/>
              <w:spacing w:line="250" w:lineRule="exact" w:before="3"/>
              <w:ind w:left="318"/>
              <w:rPr>
                <w:sz w:val="21"/>
              </w:rPr>
            </w:pPr>
            <w:r>
              <w:rPr>
                <w:spacing w:val="-1"/>
                <w:sz w:val="21"/>
              </w:rPr>
              <w:t>支付其他与投资活动有关的现金</w:t>
            </w:r>
            <w:r>
              <w:rPr>
                <w:sz w:val="21"/>
              </w:rPr>
              <w:t>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w w:val="100"/>
                <w:sz w:val="21"/>
              </w:rPr>
              <w:t> </w:t>
            </w:r>
          </w:p>
        </w:tc>
        <w:tc>
          <w:tcPr>
            <w:tcW w:w="2163" w:type="dxa"/>
          </w:tcPr>
          <w:p>
            <w:pPr>
              <w:pStyle w:val="TableParagraph"/>
              <w:spacing w:line="250" w:lineRule="exact" w:before="3"/>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投资活动现金流出小计</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129,912,626.27 </w:t>
            </w:r>
          </w:p>
        </w:tc>
        <w:tc>
          <w:tcPr>
            <w:tcW w:w="2163" w:type="dxa"/>
          </w:tcPr>
          <w:p>
            <w:pPr>
              <w:pStyle w:val="TableParagraph"/>
              <w:spacing w:line="252" w:lineRule="exact" w:before="1"/>
              <w:ind w:right="-15"/>
              <w:jc w:val="right"/>
              <w:rPr>
                <w:sz w:val="21"/>
              </w:rPr>
            </w:pPr>
            <w:r>
              <w:rPr>
                <w:sz w:val="21"/>
              </w:rPr>
              <w:t>386,500,129.37 </w:t>
            </w:r>
          </w:p>
        </w:tc>
      </w:tr>
      <w:tr>
        <w:trPr>
          <w:trHeight w:val="270" w:hRule="atLeast"/>
        </w:trPr>
        <w:tc>
          <w:tcPr>
            <w:tcW w:w="3653" w:type="dxa"/>
          </w:tcPr>
          <w:p>
            <w:pPr>
              <w:pStyle w:val="TableParagraph"/>
              <w:spacing w:line="250" w:lineRule="exact" w:before="1"/>
              <w:ind w:right="64"/>
              <w:jc w:val="right"/>
              <w:rPr>
                <w:sz w:val="21"/>
              </w:rPr>
            </w:pPr>
            <w:r>
              <w:rPr>
                <w:spacing w:val="-1"/>
                <w:sz w:val="21"/>
              </w:rPr>
              <w:t>投资活动产生的现金流量净额</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-119,127,392.71 </w:t>
            </w:r>
          </w:p>
        </w:tc>
        <w:tc>
          <w:tcPr>
            <w:tcW w:w="2163" w:type="dxa"/>
          </w:tcPr>
          <w:p>
            <w:pPr>
              <w:pStyle w:val="TableParagraph"/>
              <w:spacing w:line="250" w:lineRule="exact" w:before="1"/>
              <w:ind w:right="-15"/>
              <w:jc w:val="right"/>
              <w:rPr>
                <w:sz w:val="21"/>
              </w:rPr>
            </w:pPr>
            <w:r>
              <w:rPr>
                <w:sz w:val="21"/>
              </w:rPr>
              <w:t>154,568,225.66 </w:t>
            </w:r>
          </w:p>
        </w:tc>
      </w:tr>
      <w:tr>
        <w:trPr>
          <w:trHeight w:val="273" w:hRule="atLeast"/>
        </w:trPr>
        <w:tc>
          <w:tcPr>
            <w:tcW w:w="9049" w:type="dxa"/>
            <w:gridSpan w:val="4"/>
          </w:tcPr>
          <w:p>
            <w:pPr>
              <w:pStyle w:val="TableParagraph"/>
              <w:spacing w:line="250" w:lineRule="exact" w:before="3"/>
              <w:ind w:left="107"/>
              <w:rPr>
                <w:sz w:val="21"/>
              </w:rPr>
            </w:pPr>
            <w:r>
              <w:rPr>
                <w:sz w:val="21"/>
              </w:rPr>
              <w:t>三、筹资活动产生的现金流量：</w:t>
            </w:r>
            <w:r>
              <w:rPr>
                <w:color w:val="0080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吸收投资收到的现金</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w w:val="100"/>
                <w:sz w:val="21"/>
              </w:rPr>
              <w:t> </w:t>
            </w:r>
          </w:p>
        </w:tc>
        <w:tc>
          <w:tcPr>
            <w:tcW w:w="2163"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取得借款收到的现金</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20,000,000.00 </w:t>
            </w:r>
          </w:p>
        </w:tc>
        <w:tc>
          <w:tcPr>
            <w:tcW w:w="2163" w:type="dxa"/>
          </w:tcPr>
          <w:p>
            <w:pPr>
              <w:pStyle w:val="TableParagraph"/>
              <w:spacing w:line="250"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318"/>
              <w:rPr>
                <w:sz w:val="21"/>
              </w:rPr>
            </w:pPr>
            <w:r>
              <w:rPr>
                <w:spacing w:val="-1"/>
                <w:sz w:val="21"/>
              </w:rPr>
              <w:t>收到其他与筹资活动有关的现金</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325,302,875.00 </w:t>
            </w:r>
          </w:p>
        </w:tc>
        <w:tc>
          <w:tcPr>
            <w:tcW w:w="2163" w:type="dxa"/>
          </w:tcPr>
          <w:p>
            <w:pPr>
              <w:pStyle w:val="TableParagraph"/>
              <w:spacing w:line="252" w:lineRule="exact" w:before="1"/>
              <w:ind w:right="-15"/>
              <w:jc w:val="right"/>
              <w:rPr>
                <w:sz w:val="21"/>
              </w:rPr>
            </w:pPr>
            <w:r>
              <w:rPr>
                <w:w w:val="100"/>
                <w:sz w:val="21"/>
              </w:rPr>
              <w:t> </w:t>
            </w:r>
          </w:p>
        </w:tc>
      </w:tr>
      <w:tr>
        <w:trPr>
          <w:trHeight w:val="273" w:hRule="atLeast"/>
        </w:trPr>
        <w:tc>
          <w:tcPr>
            <w:tcW w:w="3653" w:type="dxa"/>
          </w:tcPr>
          <w:p>
            <w:pPr>
              <w:pStyle w:val="TableParagraph"/>
              <w:spacing w:line="252" w:lineRule="exact" w:before="1"/>
              <w:ind w:left="527"/>
              <w:rPr>
                <w:sz w:val="21"/>
              </w:rPr>
            </w:pPr>
            <w:r>
              <w:rPr>
                <w:spacing w:val="-1"/>
                <w:sz w:val="21"/>
              </w:rPr>
              <w:t>筹资活动现金流入小计</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345,302,875.00 </w:t>
            </w:r>
          </w:p>
        </w:tc>
        <w:tc>
          <w:tcPr>
            <w:tcW w:w="2163" w:type="dxa"/>
          </w:tcPr>
          <w:p>
            <w:pPr>
              <w:pStyle w:val="TableParagraph"/>
              <w:spacing w:line="252" w:lineRule="exact" w:before="1"/>
              <w:ind w:right="-15"/>
              <w:jc w:val="right"/>
              <w:rPr>
                <w:sz w:val="21"/>
              </w:rPr>
            </w:pPr>
            <w:r>
              <w:rPr>
                <w:w w:val="100"/>
                <w:sz w:val="21"/>
              </w:rPr>
              <w:t> </w:t>
            </w:r>
          </w:p>
        </w:tc>
      </w:tr>
      <w:tr>
        <w:trPr>
          <w:trHeight w:val="270" w:hRule="atLeast"/>
        </w:trPr>
        <w:tc>
          <w:tcPr>
            <w:tcW w:w="3653" w:type="dxa"/>
          </w:tcPr>
          <w:p>
            <w:pPr>
              <w:pStyle w:val="TableParagraph"/>
              <w:spacing w:line="250" w:lineRule="exact" w:before="1"/>
              <w:ind w:left="318"/>
              <w:rPr>
                <w:sz w:val="21"/>
              </w:rPr>
            </w:pPr>
            <w:r>
              <w:rPr>
                <w:spacing w:val="-1"/>
                <w:sz w:val="21"/>
              </w:rPr>
              <w:t>偿还债务支付的现金</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w w:val="100"/>
                <w:sz w:val="21"/>
              </w:rPr>
              <w:t> </w:t>
            </w:r>
          </w:p>
        </w:tc>
        <w:tc>
          <w:tcPr>
            <w:tcW w:w="2163" w:type="dxa"/>
          </w:tcPr>
          <w:p>
            <w:pPr>
              <w:pStyle w:val="TableParagraph"/>
              <w:spacing w:line="250" w:lineRule="exact" w:before="1"/>
              <w:ind w:right="-15"/>
              <w:jc w:val="right"/>
              <w:rPr>
                <w:sz w:val="21"/>
              </w:rPr>
            </w:pPr>
            <w:r>
              <w:rPr>
                <w:w w:val="100"/>
                <w:sz w:val="21"/>
              </w:rPr>
              <w:t> </w:t>
            </w:r>
          </w:p>
        </w:tc>
      </w:tr>
      <w:tr>
        <w:trPr>
          <w:trHeight w:val="544" w:hRule="atLeast"/>
        </w:trPr>
        <w:tc>
          <w:tcPr>
            <w:tcW w:w="3653" w:type="dxa"/>
          </w:tcPr>
          <w:p>
            <w:pPr>
              <w:pStyle w:val="TableParagraph"/>
              <w:spacing w:before="1"/>
              <w:ind w:left="318"/>
              <w:rPr>
                <w:sz w:val="21"/>
              </w:rPr>
            </w:pPr>
            <w:r>
              <w:rPr>
                <w:sz w:val="21"/>
              </w:rPr>
              <w:t>分配股利、利润或偿付利息支付的</w:t>
            </w:r>
          </w:p>
          <w:p>
            <w:pPr>
              <w:pStyle w:val="TableParagraph"/>
              <w:spacing w:line="250" w:lineRule="exact" w:before="4"/>
              <w:ind w:left="107"/>
              <w:rPr>
                <w:sz w:val="21"/>
              </w:rPr>
            </w:pPr>
            <w:r>
              <w:rPr>
                <w:sz w:val="21"/>
              </w:rPr>
              <w:t>现金 </w:t>
            </w:r>
          </w:p>
        </w:tc>
        <w:tc>
          <w:tcPr>
            <w:tcW w:w="1061" w:type="dxa"/>
          </w:tcPr>
          <w:p>
            <w:pPr>
              <w:pStyle w:val="TableParagraph"/>
              <w:spacing w:before="138"/>
              <w:ind w:left="105"/>
              <w:rPr>
                <w:sz w:val="21"/>
              </w:rPr>
            </w:pPr>
            <w:r>
              <w:rPr>
                <w:w w:val="100"/>
                <w:sz w:val="21"/>
              </w:rPr>
              <w:t> </w:t>
            </w:r>
          </w:p>
        </w:tc>
        <w:tc>
          <w:tcPr>
            <w:tcW w:w="2172" w:type="dxa"/>
          </w:tcPr>
          <w:p>
            <w:pPr>
              <w:pStyle w:val="TableParagraph"/>
              <w:spacing w:before="138"/>
              <w:ind w:right="-15"/>
              <w:jc w:val="right"/>
              <w:rPr>
                <w:sz w:val="21"/>
              </w:rPr>
            </w:pPr>
            <w:r>
              <w:rPr>
                <w:sz w:val="21"/>
              </w:rPr>
              <w:t>178,194,345.89 </w:t>
            </w:r>
          </w:p>
        </w:tc>
        <w:tc>
          <w:tcPr>
            <w:tcW w:w="2163" w:type="dxa"/>
          </w:tcPr>
          <w:p>
            <w:pPr>
              <w:pStyle w:val="TableParagraph"/>
              <w:spacing w:before="138"/>
              <w:ind w:right="-15"/>
              <w:jc w:val="right"/>
              <w:rPr>
                <w:sz w:val="21"/>
              </w:rPr>
            </w:pPr>
            <w:r>
              <w:rPr>
                <w:sz w:val="21"/>
              </w:rPr>
              <w:t>171,678,910.45 </w:t>
            </w:r>
          </w:p>
        </w:tc>
      </w:tr>
      <w:tr>
        <w:trPr>
          <w:trHeight w:val="273" w:hRule="atLeast"/>
        </w:trPr>
        <w:tc>
          <w:tcPr>
            <w:tcW w:w="3653" w:type="dxa"/>
          </w:tcPr>
          <w:p>
            <w:pPr>
              <w:pStyle w:val="TableParagraph"/>
              <w:spacing w:line="250" w:lineRule="exact" w:before="3"/>
              <w:ind w:left="318"/>
              <w:rPr>
                <w:sz w:val="21"/>
              </w:rPr>
            </w:pPr>
            <w:r>
              <w:rPr>
                <w:spacing w:val="-1"/>
                <w:sz w:val="21"/>
              </w:rPr>
              <w:t>支付其他与筹资活动有关的现金</w:t>
            </w:r>
            <w:r>
              <w:rPr>
                <w:sz w:val="21"/>
              </w:rPr>
              <w:t>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w w:val="100"/>
                <w:sz w:val="21"/>
              </w:rPr>
              <w:t> </w:t>
            </w:r>
          </w:p>
        </w:tc>
        <w:tc>
          <w:tcPr>
            <w:tcW w:w="2163" w:type="dxa"/>
          </w:tcPr>
          <w:p>
            <w:pPr>
              <w:pStyle w:val="TableParagraph"/>
              <w:spacing w:line="250" w:lineRule="exact" w:before="3"/>
              <w:ind w:right="-15"/>
              <w:jc w:val="right"/>
              <w:rPr>
                <w:sz w:val="21"/>
              </w:rPr>
            </w:pPr>
            <w:r>
              <w:rPr>
                <w:sz w:val="21"/>
              </w:rPr>
              <w:t>83,110,000.00 </w:t>
            </w:r>
          </w:p>
        </w:tc>
      </w:tr>
      <w:tr>
        <w:trPr>
          <w:trHeight w:val="273" w:hRule="atLeast"/>
        </w:trPr>
        <w:tc>
          <w:tcPr>
            <w:tcW w:w="3653" w:type="dxa"/>
          </w:tcPr>
          <w:p>
            <w:pPr>
              <w:pStyle w:val="TableParagraph"/>
              <w:spacing w:line="252" w:lineRule="exact" w:before="1"/>
              <w:ind w:left="527"/>
              <w:rPr>
                <w:sz w:val="21"/>
              </w:rPr>
            </w:pPr>
            <w:r>
              <w:rPr>
                <w:spacing w:val="-1"/>
                <w:sz w:val="21"/>
              </w:rPr>
              <w:t>筹资活动现金流出小计</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178,194,345.89 </w:t>
            </w:r>
          </w:p>
        </w:tc>
        <w:tc>
          <w:tcPr>
            <w:tcW w:w="2163" w:type="dxa"/>
          </w:tcPr>
          <w:p>
            <w:pPr>
              <w:pStyle w:val="TableParagraph"/>
              <w:spacing w:line="252" w:lineRule="exact" w:before="1"/>
              <w:ind w:right="-15"/>
              <w:jc w:val="right"/>
              <w:rPr>
                <w:sz w:val="21"/>
              </w:rPr>
            </w:pPr>
            <w:r>
              <w:rPr>
                <w:sz w:val="21"/>
              </w:rPr>
              <w:t>254,788,910.45 </w:t>
            </w:r>
          </w:p>
        </w:tc>
      </w:tr>
      <w:tr>
        <w:trPr>
          <w:trHeight w:val="270" w:hRule="atLeast"/>
        </w:trPr>
        <w:tc>
          <w:tcPr>
            <w:tcW w:w="3653" w:type="dxa"/>
          </w:tcPr>
          <w:p>
            <w:pPr>
              <w:pStyle w:val="TableParagraph"/>
              <w:spacing w:line="250" w:lineRule="exact" w:before="1"/>
              <w:ind w:right="64"/>
              <w:jc w:val="right"/>
              <w:rPr>
                <w:sz w:val="21"/>
              </w:rPr>
            </w:pPr>
            <w:r>
              <w:rPr>
                <w:spacing w:val="-1"/>
                <w:sz w:val="21"/>
              </w:rPr>
              <w:t>筹资活动产生的现金流量净额</w:t>
            </w:r>
            <w:r>
              <w:rPr>
                <w:sz w:val="21"/>
              </w:rPr>
              <w:t> </w:t>
            </w:r>
          </w:p>
        </w:tc>
        <w:tc>
          <w:tcPr>
            <w:tcW w:w="1061" w:type="dxa"/>
          </w:tcPr>
          <w:p>
            <w:pPr>
              <w:pStyle w:val="TableParagraph"/>
              <w:spacing w:line="250" w:lineRule="exact" w:before="1"/>
              <w:ind w:left="105"/>
              <w:rPr>
                <w:sz w:val="21"/>
              </w:rPr>
            </w:pPr>
            <w:r>
              <w:rPr>
                <w:w w:val="100"/>
                <w:sz w:val="21"/>
              </w:rPr>
              <w:t> </w:t>
            </w:r>
          </w:p>
        </w:tc>
        <w:tc>
          <w:tcPr>
            <w:tcW w:w="2172" w:type="dxa"/>
          </w:tcPr>
          <w:p>
            <w:pPr>
              <w:pStyle w:val="TableParagraph"/>
              <w:spacing w:line="250" w:lineRule="exact" w:before="1"/>
              <w:ind w:right="-15"/>
              <w:jc w:val="right"/>
              <w:rPr>
                <w:sz w:val="21"/>
              </w:rPr>
            </w:pPr>
            <w:r>
              <w:rPr>
                <w:sz w:val="21"/>
              </w:rPr>
              <w:t>167,108,529.11 </w:t>
            </w:r>
          </w:p>
        </w:tc>
        <w:tc>
          <w:tcPr>
            <w:tcW w:w="2163" w:type="dxa"/>
          </w:tcPr>
          <w:p>
            <w:pPr>
              <w:pStyle w:val="TableParagraph"/>
              <w:spacing w:line="250" w:lineRule="exact" w:before="1"/>
              <w:ind w:right="-15"/>
              <w:jc w:val="right"/>
              <w:rPr>
                <w:sz w:val="21"/>
              </w:rPr>
            </w:pPr>
            <w:r>
              <w:rPr>
                <w:sz w:val="21"/>
              </w:rPr>
              <w:t>-254,788,910.45 </w:t>
            </w:r>
          </w:p>
        </w:tc>
      </w:tr>
      <w:tr>
        <w:trPr>
          <w:trHeight w:val="544" w:hRule="atLeast"/>
        </w:trPr>
        <w:tc>
          <w:tcPr>
            <w:tcW w:w="3653" w:type="dxa"/>
          </w:tcPr>
          <w:p>
            <w:pPr>
              <w:pStyle w:val="TableParagraph"/>
              <w:spacing w:before="1"/>
              <w:ind w:left="107"/>
              <w:rPr>
                <w:sz w:val="21"/>
              </w:rPr>
            </w:pPr>
            <w:r>
              <w:rPr>
                <w:sz w:val="21"/>
              </w:rPr>
              <w:t>四、汇率变动对现金及现金等价物的</w:t>
            </w:r>
          </w:p>
          <w:p>
            <w:pPr>
              <w:pStyle w:val="TableParagraph"/>
              <w:spacing w:line="250" w:lineRule="exact" w:before="5"/>
              <w:ind w:left="107"/>
              <w:rPr>
                <w:sz w:val="21"/>
              </w:rPr>
            </w:pPr>
            <w:r>
              <w:rPr>
                <w:sz w:val="21"/>
              </w:rPr>
              <w:t>影响 </w:t>
            </w:r>
          </w:p>
        </w:tc>
        <w:tc>
          <w:tcPr>
            <w:tcW w:w="1061" w:type="dxa"/>
          </w:tcPr>
          <w:p>
            <w:pPr>
              <w:pStyle w:val="TableParagraph"/>
              <w:spacing w:before="138"/>
              <w:ind w:left="105"/>
              <w:rPr>
                <w:sz w:val="21"/>
              </w:rPr>
            </w:pPr>
            <w:r>
              <w:rPr>
                <w:w w:val="100"/>
                <w:sz w:val="21"/>
              </w:rPr>
              <w:t> </w:t>
            </w:r>
          </w:p>
        </w:tc>
        <w:tc>
          <w:tcPr>
            <w:tcW w:w="2172" w:type="dxa"/>
          </w:tcPr>
          <w:p>
            <w:pPr>
              <w:pStyle w:val="TableParagraph"/>
              <w:spacing w:before="138"/>
              <w:ind w:right="-15"/>
              <w:jc w:val="right"/>
              <w:rPr>
                <w:sz w:val="21"/>
              </w:rPr>
            </w:pPr>
            <w:r>
              <w:rPr>
                <w:w w:val="100"/>
                <w:sz w:val="21"/>
              </w:rPr>
              <w:t> </w:t>
            </w:r>
          </w:p>
        </w:tc>
        <w:tc>
          <w:tcPr>
            <w:tcW w:w="2163" w:type="dxa"/>
          </w:tcPr>
          <w:p>
            <w:pPr>
              <w:pStyle w:val="TableParagraph"/>
              <w:spacing w:before="138"/>
              <w:ind w:right="-15"/>
              <w:jc w:val="right"/>
              <w:rPr>
                <w:sz w:val="21"/>
              </w:rPr>
            </w:pPr>
            <w:r>
              <w:rPr>
                <w:w w:val="100"/>
                <w:sz w:val="21"/>
              </w:rPr>
              <w:t> </w:t>
            </w:r>
          </w:p>
        </w:tc>
      </w:tr>
      <w:tr>
        <w:trPr>
          <w:trHeight w:val="273" w:hRule="atLeast"/>
        </w:trPr>
        <w:tc>
          <w:tcPr>
            <w:tcW w:w="3653" w:type="dxa"/>
          </w:tcPr>
          <w:p>
            <w:pPr>
              <w:pStyle w:val="TableParagraph"/>
              <w:spacing w:line="250" w:lineRule="exact" w:before="3"/>
              <w:ind w:left="107"/>
              <w:rPr>
                <w:sz w:val="21"/>
              </w:rPr>
            </w:pPr>
            <w:r>
              <w:rPr>
                <w:sz w:val="21"/>
              </w:rPr>
              <w:t>五、现金及现金等价物净增加额 </w:t>
            </w:r>
          </w:p>
        </w:tc>
        <w:tc>
          <w:tcPr>
            <w:tcW w:w="1061" w:type="dxa"/>
          </w:tcPr>
          <w:p>
            <w:pPr>
              <w:pStyle w:val="TableParagraph"/>
              <w:spacing w:line="250" w:lineRule="exact" w:before="3"/>
              <w:ind w:left="105"/>
              <w:rPr>
                <w:sz w:val="21"/>
              </w:rPr>
            </w:pPr>
            <w:r>
              <w:rPr>
                <w:w w:val="100"/>
                <w:sz w:val="21"/>
              </w:rPr>
              <w:t> </w:t>
            </w:r>
          </w:p>
        </w:tc>
        <w:tc>
          <w:tcPr>
            <w:tcW w:w="2172" w:type="dxa"/>
          </w:tcPr>
          <w:p>
            <w:pPr>
              <w:pStyle w:val="TableParagraph"/>
              <w:spacing w:line="250" w:lineRule="exact" w:before="3"/>
              <w:ind w:right="-15"/>
              <w:jc w:val="right"/>
              <w:rPr>
                <w:sz w:val="21"/>
              </w:rPr>
            </w:pPr>
            <w:r>
              <w:rPr>
                <w:sz w:val="21"/>
              </w:rPr>
              <w:t>-239,379,507.58 </w:t>
            </w:r>
          </w:p>
        </w:tc>
        <w:tc>
          <w:tcPr>
            <w:tcW w:w="2163" w:type="dxa"/>
          </w:tcPr>
          <w:p>
            <w:pPr>
              <w:pStyle w:val="TableParagraph"/>
              <w:spacing w:line="250" w:lineRule="exact" w:before="3"/>
              <w:ind w:right="-15"/>
              <w:jc w:val="right"/>
              <w:rPr>
                <w:sz w:val="21"/>
              </w:rPr>
            </w:pPr>
            <w:r>
              <w:rPr>
                <w:sz w:val="21"/>
              </w:rPr>
              <w:t>413,202,649.27 </w:t>
            </w:r>
          </w:p>
        </w:tc>
      </w:tr>
      <w:tr>
        <w:trPr>
          <w:trHeight w:val="273" w:hRule="atLeast"/>
        </w:trPr>
        <w:tc>
          <w:tcPr>
            <w:tcW w:w="3653" w:type="dxa"/>
          </w:tcPr>
          <w:p>
            <w:pPr>
              <w:pStyle w:val="TableParagraph"/>
              <w:spacing w:line="252" w:lineRule="exact" w:before="1"/>
              <w:ind w:left="318"/>
              <w:rPr>
                <w:sz w:val="21"/>
              </w:rPr>
            </w:pPr>
            <w:r>
              <w:rPr>
                <w:spacing w:val="-1"/>
                <w:sz w:val="21"/>
              </w:rPr>
              <w:t>加：期初现金及现金等价物余额</w:t>
            </w:r>
            <w:r>
              <w:rPr>
                <w:sz w:val="21"/>
              </w:rPr>
              <w:t>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584,798,204.95 </w:t>
            </w:r>
          </w:p>
        </w:tc>
        <w:tc>
          <w:tcPr>
            <w:tcW w:w="2163" w:type="dxa"/>
          </w:tcPr>
          <w:p>
            <w:pPr>
              <w:pStyle w:val="TableParagraph"/>
              <w:spacing w:line="252" w:lineRule="exact" w:before="1"/>
              <w:ind w:right="-15"/>
              <w:jc w:val="right"/>
              <w:rPr>
                <w:sz w:val="21"/>
              </w:rPr>
            </w:pPr>
            <w:r>
              <w:rPr>
                <w:sz w:val="21"/>
              </w:rPr>
              <w:t>171,595,555.68 </w:t>
            </w:r>
          </w:p>
        </w:tc>
      </w:tr>
      <w:tr>
        <w:trPr>
          <w:trHeight w:val="273" w:hRule="atLeast"/>
        </w:trPr>
        <w:tc>
          <w:tcPr>
            <w:tcW w:w="3653" w:type="dxa"/>
          </w:tcPr>
          <w:p>
            <w:pPr>
              <w:pStyle w:val="TableParagraph"/>
              <w:spacing w:line="252" w:lineRule="exact" w:before="1"/>
              <w:ind w:left="107"/>
              <w:rPr>
                <w:sz w:val="21"/>
              </w:rPr>
            </w:pPr>
            <w:r>
              <w:rPr>
                <w:sz w:val="21"/>
              </w:rPr>
              <w:t>六、期末现金及现金等价物余额 </w:t>
            </w:r>
          </w:p>
        </w:tc>
        <w:tc>
          <w:tcPr>
            <w:tcW w:w="1061" w:type="dxa"/>
          </w:tcPr>
          <w:p>
            <w:pPr>
              <w:pStyle w:val="TableParagraph"/>
              <w:spacing w:line="252" w:lineRule="exact" w:before="1"/>
              <w:ind w:left="105"/>
              <w:rPr>
                <w:sz w:val="21"/>
              </w:rPr>
            </w:pPr>
            <w:r>
              <w:rPr>
                <w:w w:val="100"/>
                <w:sz w:val="21"/>
              </w:rPr>
              <w:t> </w:t>
            </w:r>
          </w:p>
        </w:tc>
        <w:tc>
          <w:tcPr>
            <w:tcW w:w="2172" w:type="dxa"/>
          </w:tcPr>
          <w:p>
            <w:pPr>
              <w:pStyle w:val="TableParagraph"/>
              <w:spacing w:line="252" w:lineRule="exact" w:before="1"/>
              <w:ind w:right="-15"/>
              <w:jc w:val="right"/>
              <w:rPr>
                <w:sz w:val="21"/>
              </w:rPr>
            </w:pPr>
            <w:r>
              <w:rPr>
                <w:sz w:val="21"/>
              </w:rPr>
              <w:t>345,418,697.37 </w:t>
            </w:r>
          </w:p>
        </w:tc>
        <w:tc>
          <w:tcPr>
            <w:tcW w:w="2163" w:type="dxa"/>
          </w:tcPr>
          <w:p>
            <w:pPr>
              <w:pStyle w:val="TableParagraph"/>
              <w:spacing w:line="252" w:lineRule="exact" w:before="1"/>
              <w:ind w:right="-15"/>
              <w:jc w:val="right"/>
              <w:rPr>
                <w:sz w:val="21"/>
              </w:rPr>
            </w:pPr>
            <w:r>
              <w:rPr>
                <w:sz w:val="21"/>
              </w:rPr>
              <w:t>584,798,204.95 </w:t>
            </w:r>
          </w:p>
        </w:tc>
      </w:tr>
    </w:tbl>
    <w:p>
      <w:pPr>
        <w:pStyle w:val="BodyText"/>
        <w:spacing w:before="1"/>
        <w:ind w:left="1498"/>
      </w:pPr>
      <w:r>
        <w:rPr>
          <w:w w:val="100"/>
        </w:rPr>
        <w:t> </w:t>
      </w:r>
    </w:p>
    <w:p>
      <w:pPr>
        <w:pStyle w:val="BodyText"/>
        <w:spacing w:before="2"/>
        <w:ind w:left="1498"/>
      </w:pPr>
      <w:r>
        <w:rPr>
          <w:spacing w:val="-2"/>
        </w:rPr>
        <w:t>公司负责人：倪强 主管会计工作负责人：朱国星 会计机构负责人：朱国星</w:t>
      </w:r>
      <w:r>
        <w:rPr>
          <w:color w:val="FF0000"/>
        </w:rPr>
        <w:t> </w:t>
      </w:r>
    </w:p>
    <w:p>
      <w:pPr>
        <w:pStyle w:val="BodyText"/>
        <w:spacing w:before="2"/>
        <w:ind w:left="1498"/>
      </w:pPr>
      <w:r>
        <w:rPr>
          <w:color w:val="FF0000"/>
          <w:w w:val="100"/>
        </w:rPr>
        <w:t> </w:t>
      </w:r>
    </w:p>
    <w:p>
      <w:pPr>
        <w:pStyle w:val="BodyText"/>
        <w:spacing w:before="5"/>
        <w:ind w:left="1498"/>
      </w:pPr>
      <w:r>
        <w:rPr>
          <w:w w:val="100"/>
        </w:rPr>
        <w:t> </w:t>
      </w:r>
    </w:p>
    <w:p>
      <w:pPr>
        <w:pStyle w:val="BodyText"/>
        <w:spacing w:before="2"/>
        <w:ind w:left="1498"/>
      </w:pPr>
      <w:r>
        <w:rPr>
          <w:w w:val="100"/>
        </w:rPr>
        <w:t> </w:t>
      </w:r>
    </w:p>
    <w:p>
      <w:pPr>
        <w:pStyle w:val="BodyText"/>
        <w:spacing w:before="4"/>
        <w:ind w:left="1498"/>
      </w:pPr>
      <w:r>
        <w:rPr>
          <w:w w:val="100"/>
        </w:rPr>
        <w:t> </w:t>
      </w:r>
    </w:p>
    <w:p>
      <w:pPr>
        <w:spacing w:after="0"/>
        <w:sectPr>
          <w:pgSz w:w="11910" w:h="16840"/>
          <w:pgMar w:header="880" w:footer="1194" w:top="1460" w:bottom="1380" w:left="300" w:right="600"/>
        </w:sectPr>
      </w:pPr>
    </w:p>
    <w:p>
      <w:pPr>
        <w:pStyle w:val="BodyText"/>
        <w:spacing w:before="97"/>
        <w:ind w:left="85"/>
        <w:jc w:val="center"/>
      </w:pPr>
      <w:r>
        <w:rPr>
          <w:w w:val="100"/>
        </w:rPr>
        <w:t> </w:t>
      </w:r>
    </w:p>
    <w:p>
      <w:pPr>
        <w:pStyle w:val="BodyText"/>
        <w:spacing w:line="244" w:lineRule="auto" w:before="3"/>
        <w:ind w:left="6029" w:right="5941"/>
        <w:jc w:val="center"/>
      </w:pPr>
      <w:r>
        <w:rPr/>
        <w:t>合并所有者权益变动表2023</w:t>
      </w:r>
      <w:r>
        <w:rPr>
          <w:spacing w:val="-37"/>
        </w:rPr>
        <w:t> 年 </w:t>
      </w:r>
      <w:r>
        <w:rPr/>
        <w:t>1—12</w:t>
      </w:r>
      <w:r>
        <w:rPr>
          <w:spacing w:val="-28"/>
        </w:rPr>
        <w:t> 月</w:t>
      </w:r>
      <w:r>
        <w:rPr/>
        <w:t> </w:t>
      </w:r>
    </w:p>
    <w:p>
      <w:pPr>
        <w:pStyle w:val="BodyText"/>
        <w:spacing w:line="265" w:lineRule="exact" w:after="3"/>
        <w:ind w:left="12045" w:right="162"/>
        <w:jc w:val="center"/>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239" w:hRule="atLeast"/>
        </w:trPr>
        <w:tc>
          <w:tcPr>
            <w:tcW w:w="677"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6"/>
              <w:rPr>
                <w:sz w:val="24"/>
              </w:rPr>
            </w:pPr>
          </w:p>
          <w:p>
            <w:pPr>
              <w:pStyle w:val="TableParagraph"/>
              <w:spacing w:before="0"/>
              <w:ind w:left="158"/>
              <w:rPr>
                <w:sz w:val="18"/>
              </w:rPr>
            </w:pPr>
            <w:r>
              <w:rPr>
                <w:sz w:val="18"/>
              </w:rPr>
              <w:t>项目 </w:t>
            </w:r>
          </w:p>
        </w:tc>
        <w:tc>
          <w:tcPr>
            <w:tcW w:w="13415" w:type="dxa"/>
            <w:gridSpan w:val="15"/>
          </w:tcPr>
          <w:p>
            <w:pPr>
              <w:pStyle w:val="TableParagraph"/>
              <w:spacing w:line="213" w:lineRule="exact" w:before="7"/>
              <w:ind w:left="1709"/>
              <w:jc w:val="center"/>
              <w:rPr>
                <w:sz w:val="21"/>
              </w:rPr>
            </w:pPr>
            <w:r>
              <w:rPr>
                <w:w w:val="100"/>
                <w:sz w:val="21"/>
              </w:rPr>
              <w:t> </w:t>
            </w:r>
            <w:r>
              <w:rPr>
                <w:spacing w:val="-1"/>
                <w:sz w:val="18"/>
              </w:rPr>
              <w:t>2023</w:t>
            </w:r>
            <w:r>
              <w:rPr>
                <w:spacing w:val="-15"/>
                <w:sz w:val="18"/>
              </w:rPr>
              <w:t> 年度</w:t>
            </w:r>
            <w:r>
              <w:rPr>
                <w:w w:val="100"/>
                <w:sz w:val="21"/>
              </w:rPr>
              <w:t> </w:t>
            </w:r>
          </w:p>
        </w:tc>
      </w:tr>
      <w:tr>
        <w:trPr>
          <w:trHeight w:val="539" w:hRule="atLeast"/>
        </w:trPr>
        <w:tc>
          <w:tcPr>
            <w:tcW w:w="677" w:type="dxa"/>
            <w:vMerge/>
            <w:tcBorders>
              <w:top w:val="nil"/>
            </w:tcBorders>
          </w:tcPr>
          <w:p>
            <w:pPr>
              <w:rPr>
                <w:sz w:val="2"/>
                <w:szCs w:val="2"/>
              </w:rPr>
            </w:pPr>
          </w:p>
        </w:tc>
        <w:tc>
          <w:tcPr>
            <w:tcW w:w="10749" w:type="dxa"/>
            <w:gridSpan w:val="13"/>
          </w:tcPr>
          <w:p>
            <w:pPr>
              <w:pStyle w:val="TableParagraph"/>
              <w:spacing w:before="153"/>
              <w:ind w:left="4415" w:right="4303"/>
              <w:jc w:val="center"/>
              <w:rPr>
                <w:sz w:val="21"/>
              </w:rPr>
            </w:pPr>
            <w:r>
              <w:rPr>
                <w:sz w:val="18"/>
              </w:rPr>
              <w:t>归属于母公司所有者权益</w:t>
            </w:r>
            <w:r>
              <w:rPr>
                <w:w w:val="100"/>
                <w:sz w:val="21"/>
              </w:rPr>
              <w:t> </w:t>
            </w:r>
          </w:p>
        </w:tc>
        <w:tc>
          <w:tcPr>
            <w:tcW w:w="1219" w:type="dxa"/>
            <w:vMerge w:val="restart"/>
          </w:tcPr>
          <w:p>
            <w:pPr>
              <w:pStyle w:val="TableParagraph"/>
              <w:spacing w:before="0"/>
              <w:rPr>
                <w:sz w:val="18"/>
              </w:rPr>
            </w:pPr>
          </w:p>
          <w:p>
            <w:pPr>
              <w:pStyle w:val="TableParagraph"/>
              <w:spacing w:before="0"/>
              <w:rPr>
                <w:sz w:val="18"/>
              </w:rPr>
            </w:pPr>
          </w:p>
          <w:p>
            <w:pPr>
              <w:pStyle w:val="TableParagraph"/>
              <w:spacing w:before="4"/>
              <w:rPr>
                <w:sz w:val="23"/>
              </w:rPr>
            </w:pPr>
          </w:p>
          <w:p>
            <w:pPr>
              <w:pStyle w:val="TableParagraph"/>
              <w:spacing w:line="242" w:lineRule="auto" w:before="0"/>
              <w:ind w:left="518" w:right="148" w:hanging="360"/>
              <w:rPr>
                <w:sz w:val="18"/>
              </w:rPr>
            </w:pPr>
            <w:r>
              <w:rPr>
                <w:spacing w:val="-1"/>
                <w:sz w:val="18"/>
              </w:rPr>
              <w:t>少数股东权</w:t>
            </w:r>
            <w:r>
              <w:rPr>
                <w:sz w:val="18"/>
              </w:rPr>
              <w:t>益 </w:t>
            </w:r>
          </w:p>
        </w:tc>
        <w:tc>
          <w:tcPr>
            <w:tcW w:w="1447" w:type="dxa"/>
            <w:vMerge w:val="restart"/>
          </w:tcPr>
          <w:p>
            <w:pPr>
              <w:pStyle w:val="TableParagraph"/>
              <w:spacing w:before="0"/>
              <w:rPr>
                <w:sz w:val="18"/>
              </w:rPr>
            </w:pPr>
          </w:p>
          <w:p>
            <w:pPr>
              <w:pStyle w:val="TableParagraph"/>
              <w:spacing w:before="0"/>
              <w:rPr>
                <w:sz w:val="18"/>
              </w:rPr>
            </w:pPr>
          </w:p>
          <w:p>
            <w:pPr>
              <w:pStyle w:val="TableParagraph"/>
              <w:spacing w:before="4"/>
              <w:rPr>
                <w:sz w:val="23"/>
              </w:rPr>
            </w:pPr>
          </w:p>
          <w:p>
            <w:pPr>
              <w:pStyle w:val="TableParagraph"/>
              <w:spacing w:line="242" w:lineRule="auto" w:before="0"/>
              <w:ind w:left="631" w:right="172" w:hanging="449"/>
              <w:rPr>
                <w:sz w:val="18"/>
              </w:rPr>
            </w:pPr>
            <w:r>
              <w:rPr>
                <w:spacing w:val="-1"/>
                <w:sz w:val="18"/>
              </w:rPr>
              <w:t>所有者权益合</w:t>
            </w:r>
            <w:r>
              <w:rPr>
                <w:sz w:val="18"/>
              </w:rPr>
              <w:t>计 </w:t>
            </w:r>
          </w:p>
        </w:tc>
      </w:tr>
      <w:tr>
        <w:trPr>
          <w:trHeight w:val="479" w:hRule="atLeast"/>
        </w:trPr>
        <w:tc>
          <w:tcPr>
            <w:tcW w:w="677" w:type="dxa"/>
            <w:vMerge/>
            <w:tcBorders>
              <w:top w:val="nil"/>
            </w:tcBorders>
          </w:tcPr>
          <w:p>
            <w:pPr>
              <w:rPr>
                <w:sz w:val="2"/>
                <w:szCs w:val="2"/>
              </w:rPr>
            </w:pPr>
          </w:p>
        </w:tc>
        <w:tc>
          <w:tcPr>
            <w:tcW w:w="1296"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422" w:right="141" w:hanging="272"/>
              <w:rPr>
                <w:sz w:val="18"/>
              </w:rPr>
            </w:pPr>
            <w:r>
              <w:rPr>
                <w:spacing w:val="-1"/>
                <w:sz w:val="18"/>
              </w:rPr>
              <w:t>实收资本(或</w:t>
            </w:r>
            <w:r>
              <w:rPr>
                <w:sz w:val="18"/>
              </w:rPr>
              <w:t>股本) </w:t>
            </w:r>
          </w:p>
        </w:tc>
        <w:tc>
          <w:tcPr>
            <w:tcW w:w="1110" w:type="dxa"/>
            <w:gridSpan w:val="3"/>
          </w:tcPr>
          <w:p>
            <w:pPr>
              <w:pStyle w:val="TableParagraph"/>
              <w:spacing w:before="7"/>
              <w:ind w:right="183"/>
              <w:jc w:val="right"/>
              <w:rPr>
                <w:sz w:val="18"/>
              </w:rPr>
            </w:pPr>
            <w:r>
              <w:rPr>
                <w:sz w:val="18"/>
              </w:rPr>
              <w:t>其他权益</w:t>
            </w:r>
          </w:p>
          <w:p>
            <w:pPr>
              <w:pStyle w:val="TableParagraph"/>
              <w:spacing w:line="213" w:lineRule="exact" w:before="9"/>
              <w:ind w:right="273"/>
              <w:jc w:val="right"/>
              <w:rPr>
                <w:sz w:val="18"/>
              </w:rPr>
            </w:pPr>
            <w:r>
              <w:rPr>
                <w:sz w:val="18"/>
              </w:rPr>
              <w:t>工具 </w:t>
            </w:r>
          </w:p>
        </w:tc>
        <w:tc>
          <w:tcPr>
            <w:tcW w:w="1297" w:type="dxa"/>
            <w:vMerge w:val="restart"/>
          </w:tcPr>
          <w:p>
            <w:pPr>
              <w:pStyle w:val="TableParagraph"/>
              <w:spacing w:before="0"/>
              <w:rPr>
                <w:sz w:val="18"/>
              </w:rPr>
            </w:pPr>
          </w:p>
          <w:p>
            <w:pPr>
              <w:pStyle w:val="TableParagraph"/>
              <w:spacing w:before="0"/>
              <w:rPr>
                <w:sz w:val="18"/>
              </w:rPr>
            </w:pPr>
          </w:p>
          <w:p>
            <w:pPr>
              <w:pStyle w:val="TableParagraph"/>
              <w:spacing w:before="146"/>
              <w:ind w:left="289"/>
              <w:rPr>
                <w:sz w:val="18"/>
              </w:rPr>
            </w:pPr>
            <w:r>
              <w:rPr>
                <w:sz w:val="18"/>
              </w:rPr>
              <w:t>资本公积 </w:t>
            </w:r>
          </w:p>
        </w:tc>
        <w:tc>
          <w:tcPr>
            <w:tcW w:w="524" w:type="dxa"/>
            <w:vMerge w:val="restart"/>
          </w:tcPr>
          <w:p>
            <w:pPr>
              <w:pStyle w:val="TableParagraph"/>
              <w:spacing w:before="3"/>
              <w:rPr>
                <w:sz w:val="19"/>
              </w:rPr>
            </w:pPr>
          </w:p>
          <w:p>
            <w:pPr>
              <w:pStyle w:val="TableParagraph"/>
              <w:spacing w:line="249" w:lineRule="auto" w:before="0"/>
              <w:ind w:left="168" w:right="45" w:hanging="63"/>
              <w:rPr>
                <w:sz w:val="18"/>
              </w:rPr>
            </w:pPr>
            <w:r>
              <w:rPr>
                <w:spacing w:val="-2"/>
                <w:sz w:val="18"/>
              </w:rPr>
              <w:t>减：</w:t>
            </w:r>
            <w:r>
              <w:rPr>
                <w:spacing w:val="-87"/>
                <w:sz w:val="18"/>
              </w:rPr>
              <w:t> </w:t>
            </w:r>
            <w:r>
              <w:rPr>
                <w:sz w:val="18"/>
              </w:rPr>
              <w:t>库存股 </w:t>
            </w:r>
          </w:p>
        </w:tc>
        <w:tc>
          <w:tcPr>
            <w:tcW w:w="1220"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516" w:right="153" w:hanging="360"/>
              <w:rPr>
                <w:sz w:val="18"/>
              </w:rPr>
            </w:pPr>
            <w:r>
              <w:rPr>
                <w:spacing w:val="-2"/>
                <w:sz w:val="18"/>
              </w:rPr>
              <w:t>其他综合收</w:t>
            </w:r>
            <w:r>
              <w:rPr>
                <w:sz w:val="18"/>
              </w:rPr>
              <w:t>益 </w:t>
            </w:r>
          </w:p>
        </w:tc>
        <w:tc>
          <w:tcPr>
            <w:tcW w:w="370" w:type="dxa"/>
            <w:vMerge w:val="restart"/>
          </w:tcPr>
          <w:p>
            <w:pPr>
              <w:pStyle w:val="TableParagraph"/>
              <w:spacing w:before="3"/>
              <w:rPr>
                <w:sz w:val="19"/>
              </w:rPr>
            </w:pPr>
          </w:p>
          <w:p>
            <w:pPr>
              <w:pStyle w:val="TableParagraph"/>
              <w:spacing w:line="249" w:lineRule="auto" w:before="0"/>
              <w:ind w:left="104" w:right="-29"/>
              <w:jc w:val="both"/>
              <w:rPr>
                <w:sz w:val="18"/>
              </w:rPr>
            </w:pPr>
            <w:r>
              <w:rPr>
                <w:sz w:val="18"/>
              </w:rPr>
              <w:t>专项储备 </w:t>
            </w:r>
          </w:p>
        </w:tc>
        <w:tc>
          <w:tcPr>
            <w:tcW w:w="1294" w:type="dxa"/>
            <w:vMerge w:val="restart"/>
          </w:tcPr>
          <w:p>
            <w:pPr>
              <w:pStyle w:val="TableParagraph"/>
              <w:spacing w:before="0"/>
              <w:rPr>
                <w:sz w:val="18"/>
              </w:rPr>
            </w:pPr>
          </w:p>
          <w:p>
            <w:pPr>
              <w:pStyle w:val="TableParagraph"/>
              <w:spacing w:before="0"/>
              <w:rPr>
                <w:sz w:val="18"/>
              </w:rPr>
            </w:pPr>
          </w:p>
          <w:p>
            <w:pPr>
              <w:pStyle w:val="TableParagraph"/>
              <w:spacing w:before="146"/>
              <w:ind w:left="284"/>
              <w:rPr>
                <w:sz w:val="18"/>
              </w:rPr>
            </w:pPr>
            <w:r>
              <w:rPr>
                <w:sz w:val="18"/>
              </w:rPr>
              <w:t>盈余公积 </w:t>
            </w:r>
          </w:p>
        </w:tc>
        <w:tc>
          <w:tcPr>
            <w:tcW w:w="372" w:type="dxa"/>
            <w:vMerge w:val="restart"/>
          </w:tcPr>
          <w:p>
            <w:pPr>
              <w:pStyle w:val="TableParagraph"/>
              <w:spacing w:line="249" w:lineRule="auto" w:before="7"/>
              <w:ind w:left="106" w:right="73"/>
              <w:jc w:val="both"/>
              <w:rPr>
                <w:sz w:val="18"/>
              </w:rPr>
            </w:pPr>
            <w:r>
              <w:rPr>
                <w:sz w:val="18"/>
              </w:rPr>
              <w:t>一般风险准</w:t>
            </w:r>
          </w:p>
          <w:p>
            <w:pPr>
              <w:pStyle w:val="TableParagraph"/>
              <w:spacing w:line="213" w:lineRule="exact" w:before="1"/>
              <w:ind w:left="106" w:right="-29"/>
              <w:rPr>
                <w:sz w:val="18"/>
              </w:rPr>
            </w:pPr>
            <w:r>
              <w:rPr>
                <w:sz w:val="18"/>
              </w:rPr>
              <w:t>备 </w:t>
            </w:r>
          </w:p>
        </w:tc>
        <w:tc>
          <w:tcPr>
            <w:tcW w:w="1447" w:type="dxa"/>
            <w:vMerge w:val="restart"/>
          </w:tcPr>
          <w:p>
            <w:pPr>
              <w:pStyle w:val="TableParagraph"/>
              <w:spacing w:before="0"/>
              <w:rPr>
                <w:sz w:val="18"/>
              </w:rPr>
            </w:pPr>
          </w:p>
          <w:p>
            <w:pPr>
              <w:pStyle w:val="TableParagraph"/>
              <w:spacing w:before="0"/>
              <w:rPr>
                <w:sz w:val="18"/>
              </w:rPr>
            </w:pPr>
          </w:p>
          <w:p>
            <w:pPr>
              <w:pStyle w:val="TableParagraph"/>
              <w:spacing w:before="146"/>
              <w:ind w:left="270"/>
              <w:rPr>
                <w:sz w:val="18"/>
              </w:rPr>
            </w:pPr>
            <w:r>
              <w:rPr>
                <w:sz w:val="18"/>
              </w:rPr>
              <w:t>未分配利润 </w:t>
            </w:r>
          </w:p>
        </w:tc>
        <w:tc>
          <w:tcPr>
            <w:tcW w:w="369"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07" w:right="-29"/>
              <w:rPr>
                <w:sz w:val="18"/>
              </w:rPr>
            </w:pPr>
            <w:r>
              <w:rPr>
                <w:sz w:val="18"/>
              </w:rPr>
              <w:t>其他 </w:t>
            </w:r>
          </w:p>
        </w:tc>
        <w:tc>
          <w:tcPr>
            <w:tcW w:w="1450" w:type="dxa"/>
            <w:vMerge w:val="restart"/>
          </w:tcPr>
          <w:p>
            <w:pPr>
              <w:pStyle w:val="TableParagraph"/>
              <w:spacing w:before="0"/>
              <w:rPr>
                <w:sz w:val="18"/>
              </w:rPr>
            </w:pPr>
          </w:p>
          <w:p>
            <w:pPr>
              <w:pStyle w:val="TableParagraph"/>
              <w:spacing w:before="0"/>
              <w:rPr>
                <w:sz w:val="18"/>
              </w:rPr>
            </w:pPr>
          </w:p>
          <w:p>
            <w:pPr>
              <w:pStyle w:val="TableParagraph"/>
              <w:spacing w:before="141"/>
              <w:ind w:left="544"/>
              <w:rPr>
                <w:sz w:val="18"/>
              </w:rPr>
            </w:pPr>
            <w:r>
              <w:rPr>
                <w:sz w:val="18"/>
              </w:rPr>
              <w:t>小计 </w:t>
            </w:r>
          </w:p>
        </w:tc>
        <w:tc>
          <w:tcPr>
            <w:tcW w:w="1219" w:type="dxa"/>
            <w:vMerge/>
            <w:tcBorders>
              <w:top w:val="nil"/>
            </w:tcBorders>
          </w:tcPr>
          <w:p>
            <w:pPr>
              <w:rPr>
                <w:sz w:val="2"/>
                <w:szCs w:val="2"/>
              </w:rPr>
            </w:pPr>
          </w:p>
        </w:tc>
        <w:tc>
          <w:tcPr>
            <w:tcW w:w="1447" w:type="dxa"/>
            <w:vMerge/>
            <w:tcBorders>
              <w:top w:val="nil"/>
            </w:tcBorders>
          </w:tcPr>
          <w:p>
            <w:pPr>
              <w:rPr>
                <w:sz w:val="2"/>
                <w:szCs w:val="2"/>
              </w:rPr>
            </w:pPr>
          </w:p>
        </w:tc>
      </w:tr>
      <w:tr>
        <w:trPr>
          <w:trHeight w:val="950" w:hRule="atLeast"/>
        </w:trPr>
        <w:tc>
          <w:tcPr>
            <w:tcW w:w="677" w:type="dxa"/>
            <w:vMerge/>
            <w:tcBorders>
              <w:top w:val="nil"/>
            </w:tcBorders>
          </w:tcPr>
          <w:p>
            <w:pPr>
              <w:rPr>
                <w:sz w:val="2"/>
                <w:szCs w:val="2"/>
              </w:rPr>
            </w:pPr>
          </w:p>
        </w:tc>
        <w:tc>
          <w:tcPr>
            <w:tcW w:w="1296" w:type="dxa"/>
            <w:vMerge/>
            <w:tcBorders>
              <w:top w:val="nil"/>
            </w:tcBorders>
          </w:tcPr>
          <w:p>
            <w:pPr>
              <w:rPr>
                <w:sz w:val="2"/>
                <w:szCs w:val="2"/>
              </w:rPr>
            </w:pPr>
          </w:p>
        </w:tc>
        <w:tc>
          <w:tcPr>
            <w:tcW w:w="370" w:type="dxa"/>
          </w:tcPr>
          <w:p>
            <w:pPr>
              <w:pStyle w:val="TableParagraph"/>
              <w:spacing w:line="249" w:lineRule="auto" w:before="123"/>
              <w:ind w:left="108" w:right="-29"/>
              <w:jc w:val="both"/>
              <w:rPr>
                <w:sz w:val="18"/>
              </w:rPr>
            </w:pPr>
            <w:r>
              <w:rPr>
                <w:sz w:val="18"/>
              </w:rPr>
              <w:t>优先股 </w:t>
            </w:r>
          </w:p>
        </w:tc>
        <w:tc>
          <w:tcPr>
            <w:tcW w:w="370" w:type="dxa"/>
          </w:tcPr>
          <w:p>
            <w:pPr>
              <w:pStyle w:val="TableParagraph"/>
              <w:spacing w:line="249" w:lineRule="auto" w:before="123"/>
              <w:ind w:left="107" w:right="-29"/>
              <w:jc w:val="both"/>
              <w:rPr>
                <w:sz w:val="18"/>
              </w:rPr>
            </w:pPr>
            <w:r>
              <w:rPr>
                <w:sz w:val="18"/>
              </w:rPr>
              <w:t>永续债 </w:t>
            </w:r>
          </w:p>
        </w:tc>
        <w:tc>
          <w:tcPr>
            <w:tcW w:w="370" w:type="dxa"/>
          </w:tcPr>
          <w:p>
            <w:pPr>
              <w:pStyle w:val="TableParagraph"/>
              <w:spacing w:before="12"/>
              <w:rPr>
                <w:sz w:val="18"/>
              </w:rPr>
            </w:pPr>
          </w:p>
          <w:p>
            <w:pPr>
              <w:pStyle w:val="TableParagraph"/>
              <w:spacing w:line="249" w:lineRule="auto" w:before="0"/>
              <w:ind w:left="107" w:right="-29"/>
              <w:rPr>
                <w:sz w:val="18"/>
              </w:rPr>
            </w:pPr>
            <w:r>
              <w:rPr>
                <w:sz w:val="18"/>
              </w:rPr>
              <w:t>其他 </w:t>
            </w:r>
          </w:p>
        </w:tc>
        <w:tc>
          <w:tcPr>
            <w:tcW w:w="1297" w:type="dxa"/>
            <w:vMerge/>
            <w:tcBorders>
              <w:top w:val="nil"/>
            </w:tcBorders>
          </w:tcPr>
          <w:p>
            <w:pPr>
              <w:rPr>
                <w:sz w:val="2"/>
                <w:szCs w:val="2"/>
              </w:rPr>
            </w:pPr>
          </w:p>
        </w:tc>
        <w:tc>
          <w:tcPr>
            <w:tcW w:w="524" w:type="dxa"/>
            <w:vMerge/>
            <w:tcBorders>
              <w:top w:val="nil"/>
            </w:tcBorders>
          </w:tcPr>
          <w:p>
            <w:pPr>
              <w:rPr>
                <w:sz w:val="2"/>
                <w:szCs w:val="2"/>
              </w:rPr>
            </w:pPr>
          </w:p>
        </w:tc>
        <w:tc>
          <w:tcPr>
            <w:tcW w:w="1220" w:type="dxa"/>
            <w:vMerge/>
            <w:tcBorders>
              <w:top w:val="nil"/>
            </w:tcBorders>
          </w:tcPr>
          <w:p>
            <w:pPr>
              <w:rPr>
                <w:sz w:val="2"/>
                <w:szCs w:val="2"/>
              </w:rPr>
            </w:pPr>
          </w:p>
        </w:tc>
        <w:tc>
          <w:tcPr>
            <w:tcW w:w="370" w:type="dxa"/>
            <w:vMerge/>
            <w:tcBorders>
              <w:top w:val="nil"/>
            </w:tcBorders>
          </w:tcPr>
          <w:p>
            <w:pPr>
              <w:rPr>
                <w:sz w:val="2"/>
                <w:szCs w:val="2"/>
              </w:rPr>
            </w:pPr>
          </w:p>
        </w:tc>
        <w:tc>
          <w:tcPr>
            <w:tcW w:w="1294" w:type="dxa"/>
            <w:vMerge/>
            <w:tcBorders>
              <w:top w:val="nil"/>
            </w:tcBorders>
          </w:tcPr>
          <w:p>
            <w:pPr>
              <w:rPr>
                <w:sz w:val="2"/>
                <w:szCs w:val="2"/>
              </w:rPr>
            </w:pPr>
          </w:p>
        </w:tc>
        <w:tc>
          <w:tcPr>
            <w:tcW w:w="372" w:type="dxa"/>
            <w:vMerge/>
            <w:tcBorders>
              <w:top w:val="nil"/>
            </w:tcBorders>
          </w:tcPr>
          <w:p>
            <w:pPr>
              <w:rPr>
                <w:sz w:val="2"/>
                <w:szCs w:val="2"/>
              </w:rPr>
            </w:pPr>
          </w:p>
        </w:tc>
        <w:tc>
          <w:tcPr>
            <w:tcW w:w="1447" w:type="dxa"/>
            <w:vMerge/>
            <w:tcBorders>
              <w:top w:val="nil"/>
            </w:tcBorders>
          </w:tcPr>
          <w:p>
            <w:pPr>
              <w:rPr>
                <w:sz w:val="2"/>
                <w:szCs w:val="2"/>
              </w:rPr>
            </w:pPr>
          </w:p>
        </w:tc>
        <w:tc>
          <w:tcPr>
            <w:tcW w:w="369" w:type="dxa"/>
            <w:vMerge/>
            <w:tcBorders>
              <w:top w:val="nil"/>
            </w:tcBorders>
          </w:tcPr>
          <w:p>
            <w:pPr>
              <w:rPr>
                <w:sz w:val="2"/>
                <w:szCs w:val="2"/>
              </w:rPr>
            </w:pPr>
          </w:p>
        </w:tc>
        <w:tc>
          <w:tcPr>
            <w:tcW w:w="1450" w:type="dxa"/>
            <w:vMerge/>
            <w:tcBorders>
              <w:top w:val="nil"/>
            </w:tcBorders>
          </w:tcPr>
          <w:p>
            <w:pPr>
              <w:rPr>
                <w:sz w:val="2"/>
                <w:szCs w:val="2"/>
              </w:rPr>
            </w:pPr>
          </w:p>
        </w:tc>
        <w:tc>
          <w:tcPr>
            <w:tcW w:w="1219" w:type="dxa"/>
            <w:vMerge/>
            <w:tcBorders>
              <w:top w:val="nil"/>
            </w:tcBorders>
          </w:tcPr>
          <w:p>
            <w:pPr>
              <w:rPr>
                <w:sz w:val="2"/>
                <w:szCs w:val="2"/>
              </w:rPr>
            </w:pPr>
          </w:p>
        </w:tc>
        <w:tc>
          <w:tcPr>
            <w:tcW w:w="1447" w:type="dxa"/>
            <w:vMerge/>
            <w:tcBorders>
              <w:top w:val="nil"/>
            </w:tcBorders>
          </w:tcPr>
          <w:p>
            <w:pPr>
              <w:rPr>
                <w:sz w:val="2"/>
                <w:szCs w:val="2"/>
              </w:rPr>
            </w:pPr>
          </w:p>
        </w:tc>
      </w:tr>
      <w:tr>
        <w:trPr>
          <w:trHeight w:val="933" w:hRule="atLeast"/>
        </w:trPr>
        <w:tc>
          <w:tcPr>
            <w:tcW w:w="677" w:type="dxa"/>
          </w:tcPr>
          <w:p>
            <w:pPr>
              <w:pStyle w:val="TableParagraph"/>
              <w:spacing w:line="242" w:lineRule="auto" w:before="0"/>
              <w:ind w:left="107" w:right="96"/>
              <w:rPr>
                <w:sz w:val="18"/>
              </w:rPr>
            </w:pPr>
            <w:r>
              <w:rPr>
                <w:spacing w:val="-28"/>
                <w:sz w:val="18"/>
              </w:rPr>
              <w:t>一、上</w:t>
            </w:r>
            <w:r>
              <w:rPr>
                <w:sz w:val="18"/>
              </w:rPr>
              <w:t>年年末余</w:t>
            </w:r>
          </w:p>
          <w:p>
            <w:pPr>
              <w:pStyle w:val="TableParagraph"/>
              <w:spacing w:line="213" w:lineRule="exact" w:before="2"/>
              <w:ind w:left="107"/>
              <w:rPr>
                <w:sz w:val="18"/>
              </w:rPr>
            </w:pPr>
            <w:r>
              <w:rPr>
                <w:sz w:val="18"/>
              </w:rPr>
              <w:t>额 </w:t>
            </w:r>
          </w:p>
        </w:tc>
        <w:tc>
          <w:tcPr>
            <w:tcW w:w="1296" w:type="dxa"/>
          </w:tcPr>
          <w:p>
            <w:pPr>
              <w:pStyle w:val="TableParagraph"/>
              <w:spacing w:before="4"/>
              <w:rPr>
                <w:sz w:val="18"/>
              </w:rPr>
            </w:pPr>
          </w:p>
          <w:p>
            <w:pPr>
              <w:pStyle w:val="TableParagraph"/>
              <w:spacing w:before="0"/>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4"/>
              <w:rPr>
                <w:sz w:val="18"/>
              </w:rPr>
            </w:pPr>
          </w:p>
          <w:p>
            <w:pPr>
              <w:pStyle w:val="TableParagraph"/>
              <w:spacing w:before="0"/>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4"/>
              <w:rPr>
                <w:sz w:val="18"/>
              </w:rPr>
            </w:pPr>
          </w:p>
          <w:p>
            <w:pPr>
              <w:pStyle w:val="TableParagraph"/>
              <w:spacing w:before="0"/>
              <w:ind w:right="98"/>
              <w:jc w:val="right"/>
              <w:rPr>
                <w:sz w:val="18"/>
              </w:rPr>
            </w:pPr>
            <w:r>
              <w:rPr>
                <w:sz w:val="18"/>
              </w:rPr>
              <w:t>1,598,084.5</w:t>
            </w:r>
          </w:p>
          <w:p>
            <w:pPr>
              <w:pStyle w:val="TableParagraph"/>
              <w:spacing w:before="2"/>
              <w:ind w:right="9"/>
              <w:jc w:val="right"/>
              <w:rPr>
                <w:sz w:val="18"/>
              </w:rPr>
            </w:pPr>
            <w:r>
              <w:rPr>
                <w:sz w:val="18"/>
              </w:rPr>
              <w:t>7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4"/>
              <w:rPr>
                <w:sz w:val="18"/>
              </w:rPr>
            </w:pPr>
          </w:p>
          <w:p>
            <w:pPr>
              <w:pStyle w:val="TableParagraph"/>
              <w:spacing w:before="0"/>
              <w:ind w:right="97"/>
              <w:jc w:val="right"/>
              <w:rPr>
                <w:sz w:val="18"/>
              </w:rPr>
            </w:pPr>
            <w:r>
              <w:rPr>
                <w:sz w:val="18"/>
              </w:rPr>
              <w:t>238,472,287</w:t>
            </w:r>
          </w:p>
          <w:p>
            <w:pPr>
              <w:pStyle w:val="TableParagraph"/>
              <w:spacing w:before="2"/>
              <w:ind w:right="7"/>
              <w:jc w:val="right"/>
              <w:rPr>
                <w:sz w:val="18"/>
              </w:rPr>
            </w:pPr>
            <w:r>
              <w:rPr>
                <w:sz w:val="18"/>
              </w:rPr>
              <w:t>.50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4"/>
              <w:rPr>
                <w:sz w:val="18"/>
              </w:rPr>
            </w:pPr>
          </w:p>
          <w:p>
            <w:pPr>
              <w:pStyle w:val="TableParagraph"/>
              <w:spacing w:before="0"/>
              <w:ind w:right="96"/>
              <w:jc w:val="right"/>
              <w:rPr>
                <w:sz w:val="18"/>
              </w:rPr>
            </w:pPr>
            <w:r>
              <w:rPr>
                <w:sz w:val="18"/>
              </w:rPr>
              <w:t>1,839,607,882</w:t>
            </w:r>
          </w:p>
          <w:p>
            <w:pPr>
              <w:pStyle w:val="TableParagraph"/>
              <w:spacing w:before="2"/>
              <w:ind w:right="8"/>
              <w:jc w:val="right"/>
              <w:rPr>
                <w:sz w:val="18"/>
              </w:rPr>
            </w:pPr>
            <w:r>
              <w:rPr>
                <w:sz w:val="18"/>
              </w:rPr>
              <w:t>.98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4"/>
              <w:rPr>
                <w:sz w:val="18"/>
              </w:rPr>
            </w:pPr>
          </w:p>
          <w:p>
            <w:pPr>
              <w:pStyle w:val="TableParagraph"/>
              <w:spacing w:before="0"/>
              <w:ind w:right="96"/>
              <w:jc w:val="right"/>
              <w:rPr>
                <w:sz w:val="18"/>
              </w:rPr>
            </w:pPr>
            <w:r>
              <w:rPr>
                <w:sz w:val="18"/>
              </w:rPr>
              <w:t>3,271,262,299</w:t>
            </w:r>
          </w:p>
          <w:p>
            <w:pPr>
              <w:pStyle w:val="TableParagraph"/>
              <w:spacing w:before="2"/>
              <w:ind w:right="6"/>
              <w:jc w:val="right"/>
              <w:rPr>
                <w:sz w:val="18"/>
              </w:rPr>
            </w:pPr>
            <w:r>
              <w:rPr>
                <w:sz w:val="18"/>
              </w:rPr>
              <w:t>.43 </w:t>
            </w:r>
          </w:p>
        </w:tc>
        <w:tc>
          <w:tcPr>
            <w:tcW w:w="1219" w:type="dxa"/>
          </w:tcPr>
          <w:p>
            <w:pPr>
              <w:pStyle w:val="TableParagraph"/>
              <w:spacing w:before="4"/>
              <w:rPr>
                <w:sz w:val="18"/>
              </w:rPr>
            </w:pPr>
          </w:p>
          <w:p>
            <w:pPr>
              <w:pStyle w:val="TableParagraph"/>
              <w:spacing w:before="0"/>
              <w:ind w:right="95"/>
              <w:jc w:val="right"/>
              <w:rPr>
                <w:sz w:val="18"/>
              </w:rPr>
            </w:pPr>
            <w:r>
              <w:rPr>
                <w:sz w:val="18"/>
              </w:rPr>
              <w:t>57,577,161.</w:t>
            </w:r>
          </w:p>
          <w:p>
            <w:pPr>
              <w:pStyle w:val="TableParagraph"/>
              <w:spacing w:before="2"/>
              <w:ind w:right="7"/>
              <w:jc w:val="right"/>
              <w:rPr>
                <w:sz w:val="18"/>
              </w:rPr>
            </w:pPr>
            <w:r>
              <w:rPr>
                <w:sz w:val="18"/>
              </w:rPr>
              <w:t>24 </w:t>
            </w:r>
          </w:p>
        </w:tc>
        <w:tc>
          <w:tcPr>
            <w:tcW w:w="1447" w:type="dxa"/>
          </w:tcPr>
          <w:p>
            <w:pPr>
              <w:pStyle w:val="TableParagraph"/>
              <w:spacing w:before="4"/>
              <w:rPr>
                <w:sz w:val="18"/>
              </w:rPr>
            </w:pPr>
          </w:p>
          <w:p>
            <w:pPr>
              <w:pStyle w:val="TableParagraph"/>
              <w:spacing w:before="0"/>
              <w:ind w:right="95"/>
              <w:jc w:val="right"/>
              <w:rPr>
                <w:sz w:val="18"/>
              </w:rPr>
            </w:pPr>
            <w:r>
              <w:rPr>
                <w:sz w:val="18"/>
              </w:rPr>
              <w:t>3,328,839,460</w:t>
            </w:r>
          </w:p>
          <w:p>
            <w:pPr>
              <w:pStyle w:val="TableParagraph"/>
              <w:spacing w:before="2"/>
              <w:ind w:right="5"/>
              <w:jc w:val="right"/>
              <w:rPr>
                <w:sz w:val="18"/>
              </w:rPr>
            </w:pPr>
            <w:r>
              <w:rPr>
                <w:sz w:val="18"/>
              </w:rPr>
              <w:t>.67 </w:t>
            </w:r>
          </w:p>
        </w:tc>
      </w:tr>
      <w:tr>
        <w:trPr>
          <w:trHeight w:val="935" w:hRule="atLeast"/>
        </w:trPr>
        <w:tc>
          <w:tcPr>
            <w:tcW w:w="677" w:type="dxa"/>
          </w:tcPr>
          <w:p>
            <w:pPr>
              <w:pStyle w:val="TableParagraph"/>
              <w:spacing w:line="242" w:lineRule="auto" w:before="0"/>
              <w:ind w:left="107" w:right="95"/>
              <w:rPr>
                <w:sz w:val="18"/>
              </w:rPr>
            </w:pPr>
            <w:r>
              <w:rPr>
                <w:spacing w:val="-28"/>
                <w:sz w:val="18"/>
              </w:rPr>
              <w:t>加：会</w:t>
            </w:r>
            <w:r>
              <w:rPr>
                <w:sz w:val="18"/>
              </w:rPr>
              <w:t>计政策变</w:t>
            </w:r>
          </w:p>
          <w:p>
            <w:pPr>
              <w:pStyle w:val="TableParagraph"/>
              <w:spacing w:line="215" w:lineRule="exact" w:before="2"/>
              <w:ind w:left="107"/>
              <w:rPr>
                <w:sz w:val="18"/>
              </w:rPr>
            </w:pPr>
            <w:r>
              <w:rPr>
                <w:sz w:val="18"/>
              </w:rPr>
              <w:t>更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0"/>
              <w:rPr>
                <w:sz w:val="18"/>
              </w:rPr>
            </w:pPr>
          </w:p>
          <w:p>
            <w:pPr>
              <w:pStyle w:val="TableParagraph"/>
              <w:spacing w:before="119"/>
              <w:ind w:right="8"/>
              <w:jc w:val="right"/>
              <w:rPr>
                <w:sz w:val="18"/>
              </w:rPr>
            </w:pPr>
            <w:r>
              <w:rPr>
                <w:sz w:val="18"/>
              </w:rPr>
              <w:t>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0"/>
              <w:rPr>
                <w:sz w:val="18"/>
              </w:rPr>
            </w:pPr>
          </w:p>
          <w:p>
            <w:pPr>
              <w:pStyle w:val="TableParagraph"/>
              <w:spacing w:before="119"/>
              <w:ind w:right="6"/>
              <w:jc w:val="right"/>
              <w:rPr>
                <w:sz w:val="18"/>
              </w:rPr>
            </w:pPr>
            <w:r>
              <w:rPr>
                <w:sz w:val="18"/>
              </w:rPr>
              <w:t> </w:t>
            </w:r>
          </w:p>
        </w:tc>
        <w:tc>
          <w:tcPr>
            <w:tcW w:w="1219" w:type="dxa"/>
          </w:tcPr>
          <w:p>
            <w:pPr>
              <w:pStyle w:val="TableParagraph"/>
              <w:spacing w:before="0"/>
              <w:rPr>
                <w:sz w:val="18"/>
              </w:rPr>
            </w:pPr>
          </w:p>
          <w:p>
            <w:pPr>
              <w:pStyle w:val="TableParagraph"/>
              <w:spacing w:before="119"/>
              <w:ind w:right="7"/>
              <w:jc w:val="right"/>
              <w:rPr>
                <w:sz w:val="18"/>
              </w:rPr>
            </w:pPr>
            <w:r>
              <w:rPr>
                <w:sz w:val="18"/>
              </w:rPr>
              <w:t> </w:t>
            </w:r>
          </w:p>
        </w:tc>
        <w:tc>
          <w:tcPr>
            <w:tcW w:w="1447" w:type="dxa"/>
          </w:tcPr>
          <w:p>
            <w:pPr>
              <w:pStyle w:val="TableParagraph"/>
              <w:spacing w:before="0"/>
              <w:rPr>
                <w:sz w:val="18"/>
              </w:rPr>
            </w:pPr>
          </w:p>
          <w:p>
            <w:pPr>
              <w:pStyle w:val="TableParagraph"/>
              <w:spacing w:before="119"/>
              <w:ind w:right="5"/>
              <w:jc w:val="right"/>
              <w:rPr>
                <w:sz w:val="18"/>
              </w:rPr>
            </w:pPr>
            <w:r>
              <w:rPr>
                <w:sz w:val="18"/>
              </w:rPr>
              <w:t> </w:t>
            </w:r>
          </w:p>
        </w:tc>
      </w:tr>
      <w:tr>
        <w:trPr>
          <w:trHeight w:val="933" w:hRule="atLeast"/>
        </w:trPr>
        <w:tc>
          <w:tcPr>
            <w:tcW w:w="677" w:type="dxa"/>
          </w:tcPr>
          <w:p>
            <w:pPr>
              <w:pStyle w:val="TableParagraph"/>
              <w:spacing w:line="242" w:lineRule="auto" w:before="0"/>
              <w:ind w:left="107" w:right="-44" w:firstLine="420"/>
              <w:rPr>
                <w:sz w:val="18"/>
              </w:rPr>
            </w:pPr>
            <w:r>
              <w:rPr>
                <w:sz w:val="18"/>
              </w:rPr>
              <w:t>前期差</w:t>
            </w:r>
            <w:r>
              <w:rPr>
                <w:spacing w:val="1"/>
                <w:sz w:val="18"/>
              </w:rPr>
              <w:t> </w:t>
            </w:r>
            <w:r>
              <w:rPr>
                <w:sz w:val="18"/>
              </w:rPr>
              <w:t>错更</w:t>
            </w:r>
          </w:p>
          <w:p>
            <w:pPr>
              <w:pStyle w:val="TableParagraph"/>
              <w:spacing w:line="215" w:lineRule="exact" w:before="0"/>
              <w:ind w:left="107"/>
              <w:rPr>
                <w:sz w:val="18"/>
              </w:rPr>
            </w:pPr>
            <w:r>
              <w:rPr>
                <w:sz w:val="18"/>
              </w:rPr>
              <w:t>正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0"/>
              <w:rPr>
                <w:sz w:val="18"/>
              </w:rPr>
            </w:pPr>
          </w:p>
          <w:p>
            <w:pPr>
              <w:pStyle w:val="TableParagraph"/>
              <w:spacing w:before="119"/>
              <w:ind w:right="8"/>
              <w:jc w:val="right"/>
              <w:rPr>
                <w:sz w:val="18"/>
              </w:rPr>
            </w:pPr>
            <w:r>
              <w:rPr>
                <w:sz w:val="18"/>
              </w:rPr>
              <w:t>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0"/>
              <w:rPr>
                <w:sz w:val="18"/>
              </w:rPr>
            </w:pPr>
          </w:p>
          <w:p>
            <w:pPr>
              <w:pStyle w:val="TableParagraph"/>
              <w:spacing w:before="119"/>
              <w:ind w:right="6"/>
              <w:jc w:val="right"/>
              <w:rPr>
                <w:sz w:val="18"/>
              </w:rPr>
            </w:pPr>
            <w:r>
              <w:rPr>
                <w:sz w:val="18"/>
              </w:rPr>
              <w:t> </w:t>
            </w:r>
          </w:p>
        </w:tc>
        <w:tc>
          <w:tcPr>
            <w:tcW w:w="1219" w:type="dxa"/>
          </w:tcPr>
          <w:p>
            <w:pPr>
              <w:pStyle w:val="TableParagraph"/>
              <w:spacing w:before="0"/>
              <w:rPr>
                <w:sz w:val="18"/>
              </w:rPr>
            </w:pPr>
          </w:p>
          <w:p>
            <w:pPr>
              <w:pStyle w:val="TableParagraph"/>
              <w:spacing w:before="119"/>
              <w:ind w:right="7"/>
              <w:jc w:val="right"/>
              <w:rPr>
                <w:sz w:val="18"/>
              </w:rPr>
            </w:pPr>
            <w:r>
              <w:rPr>
                <w:sz w:val="18"/>
              </w:rPr>
              <w:t> </w:t>
            </w:r>
          </w:p>
        </w:tc>
        <w:tc>
          <w:tcPr>
            <w:tcW w:w="1447" w:type="dxa"/>
          </w:tcPr>
          <w:p>
            <w:pPr>
              <w:pStyle w:val="TableParagraph"/>
              <w:spacing w:before="0"/>
              <w:rPr>
                <w:sz w:val="18"/>
              </w:rPr>
            </w:pPr>
          </w:p>
          <w:p>
            <w:pPr>
              <w:pStyle w:val="TableParagraph"/>
              <w:spacing w:before="119"/>
              <w:ind w:right="5"/>
              <w:jc w:val="right"/>
              <w:rPr>
                <w:sz w:val="18"/>
              </w:rPr>
            </w:pPr>
            <w:r>
              <w:rPr>
                <w:sz w:val="18"/>
              </w:rPr>
              <w:t> </w:t>
            </w:r>
          </w:p>
        </w:tc>
      </w:tr>
      <w:tr>
        <w:trPr>
          <w:trHeight w:val="465" w:hRule="atLeast"/>
        </w:trPr>
        <w:tc>
          <w:tcPr>
            <w:tcW w:w="677" w:type="dxa"/>
          </w:tcPr>
          <w:p>
            <w:pPr>
              <w:pStyle w:val="TableParagraph"/>
              <w:spacing w:before="0"/>
              <w:ind w:left="528" w:right="-44"/>
              <w:rPr>
                <w:sz w:val="18"/>
              </w:rPr>
            </w:pPr>
            <w:r>
              <w:rPr>
                <w:sz w:val="18"/>
              </w:rPr>
              <w:t>其</w:t>
            </w:r>
          </w:p>
          <w:p>
            <w:pPr>
              <w:pStyle w:val="TableParagraph"/>
              <w:spacing w:line="213" w:lineRule="exact" w:before="2"/>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936" w:hRule="atLeast"/>
        </w:trPr>
        <w:tc>
          <w:tcPr>
            <w:tcW w:w="677" w:type="dxa"/>
          </w:tcPr>
          <w:p>
            <w:pPr>
              <w:pStyle w:val="TableParagraph"/>
              <w:spacing w:line="230" w:lineRule="atLeast" w:before="0"/>
              <w:ind w:left="107" w:right="96"/>
              <w:rPr>
                <w:sz w:val="18"/>
              </w:rPr>
            </w:pPr>
            <w:r>
              <w:rPr>
                <w:spacing w:val="-28"/>
                <w:sz w:val="18"/>
              </w:rPr>
              <w:t>二、本</w:t>
            </w:r>
            <w:r>
              <w:rPr>
                <w:sz w:val="18"/>
              </w:rPr>
              <w:t>年期初余额 </w:t>
            </w:r>
          </w:p>
        </w:tc>
        <w:tc>
          <w:tcPr>
            <w:tcW w:w="1296" w:type="dxa"/>
          </w:tcPr>
          <w:p>
            <w:pPr>
              <w:pStyle w:val="TableParagraph"/>
              <w:spacing w:before="4"/>
              <w:rPr>
                <w:sz w:val="18"/>
              </w:rPr>
            </w:pPr>
          </w:p>
          <w:p>
            <w:pPr>
              <w:pStyle w:val="TableParagraph"/>
              <w:spacing w:before="0"/>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122"/>
              <w:ind w:right="7"/>
              <w:jc w:val="right"/>
              <w:rPr>
                <w:sz w:val="18"/>
              </w:rPr>
            </w:pPr>
            <w:r>
              <w:rPr>
                <w:sz w:val="18"/>
              </w:rPr>
              <w:t> </w:t>
            </w:r>
          </w:p>
        </w:tc>
        <w:tc>
          <w:tcPr>
            <w:tcW w:w="1297" w:type="dxa"/>
          </w:tcPr>
          <w:p>
            <w:pPr>
              <w:pStyle w:val="TableParagraph"/>
              <w:spacing w:before="4"/>
              <w:rPr>
                <w:sz w:val="18"/>
              </w:rPr>
            </w:pPr>
          </w:p>
          <w:p>
            <w:pPr>
              <w:pStyle w:val="TableParagraph"/>
              <w:spacing w:before="0"/>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22"/>
              <w:ind w:right="8"/>
              <w:jc w:val="right"/>
              <w:rPr>
                <w:sz w:val="18"/>
              </w:rPr>
            </w:pPr>
            <w:r>
              <w:rPr>
                <w:sz w:val="18"/>
              </w:rPr>
              <w:t> </w:t>
            </w:r>
          </w:p>
        </w:tc>
        <w:tc>
          <w:tcPr>
            <w:tcW w:w="1220" w:type="dxa"/>
          </w:tcPr>
          <w:p>
            <w:pPr>
              <w:pStyle w:val="TableParagraph"/>
              <w:spacing w:before="4"/>
              <w:rPr>
                <w:sz w:val="18"/>
              </w:rPr>
            </w:pPr>
          </w:p>
          <w:p>
            <w:pPr>
              <w:pStyle w:val="TableParagraph"/>
              <w:spacing w:before="0"/>
              <w:ind w:right="98"/>
              <w:jc w:val="right"/>
              <w:rPr>
                <w:sz w:val="18"/>
              </w:rPr>
            </w:pPr>
            <w:r>
              <w:rPr>
                <w:sz w:val="18"/>
              </w:rPr>
              <w:t>1,598,084.5</w:t>
            </w:r>
          </w:p>
          <w:p>
            <w:pPr>
              <w:pStyle w:val="TableParagraph"/>
              <w:spacing w:before="2"/>
              <w:ind w:right="9"/>
              <w:jc w:val="right"/>
              <w:rPr>
                <w:sz w:val="18"/>
              </w:rPr>
            </w:pPr>
            <w:r>
              <w:rPr>
                <w:sz w:val="18"/>
              </w:rPr>
              <w:t>7 </w:t>
            </w:r>
          </w:p>
        </w:tc>
        <w:tc>
          <w:tcPr>
            <w:tcW w:w="370" w:type="dxa"/>
          </w:tcPr>
          <w:p>
            <w:pPr>
              <w:pStyle w:val="TableParagraph"/>
              <w:spacing w:before="0"/>
              <w:rPr>
                <w:sz w:val="18"/>
              </w:rPr>
            </w:pPr>
          </w:p>
          <w:p>
            <w:pPr>
              <w:pStyle w:val="TableParagraph"/>
              <w:spacing w:before="122"/>
              <w:ind w:right="9"/>
              <w:jc w:val="right"/>
              <w:rPr>
                <w:sz w:val="18"/>
              </w:rPr>
            </w:pPr>
            <w:r>
              <w:rPr>
                <w:sz w:val="18"/>
              </w:rPr>
              <w:t> </w:t>
            </w:r>
          </w:p>
        </w:tc>
        <w:tc>
          <w:tcPr>
            <w:tcW w:w="1294" w:type="dxa"/>
          </w:tcPr>
          <w:p>
            <w:pPr>
              <w:pStyle w:val="TableParagraph"/>
              <w:spacing w:before="4"/>
              <w:rPr>
                <w:sz w:val="18"/>
              </w:rPr>
            </w:pPr>
          </w:p>
          <w:p>
            <w:pPr>
              <w:pStyle w:val="TableParagraph"/>
              <w:spacing w:before="0"/>
              <w:ind w:right="97"/>
              <w:jc w:val="right"/>
              <w:rPr>
                <w:sz w:val="18"/>
              </w:rPr>
            </w:pPr>
            <w:r>
              <w:rPr>
                <w:sz w:val="18"/>
              </w:rPr>
              <w:t>238,472,287</w:t>
            </w:r>
          </w:p>
          <w:p>
            <w:pPr>
              <w:pStyle w:val="TableParagraph"/>
              <w:spacing w:before="2"/>
              <w:ind w:right="7"/>
              <w:jc w:val="right"/>
              <w:rPr>
                <w:sz w:val="18"/>
              </w:rPr>
            </w:pPr>
            <w:r>
              <w:rPr>
                <w:sz w:val="18"/>
              </w:rPr>
              <w:t>.50 </w:t>
            </w:r>
          </w:p>
        </w:tc>
        <w:tc>
          <w:tcPr>
            <w:tcW w:w="372" w:type="dxa"/>
          </w:tcPr>
          <w:p>
            <w:pPr>
              <w:pStyle w:val="TableParagraph"/>
              <w:spacing w:before="0"/>
              <w:rPr>
                <w:sz w:val="18"/>
              </w:rPr>
            </w:pPr>
          </w:p>
          <w:p>
            <w:pPr>
              <w:pStyle w:val="TableParagraph"/>
              <w:spacing w:before="122"/>
              <w:ind w:right="9"/>
              <w:jc w:val="right"/>
              <w:rPr>
                <w:sz w:val="18"/>
              </w:rPr>
            </w:pPr>
            <w:r>
              <w:rPr>
                <w:sz w:val="18"/>
              </w:rPr>
              <w:t> </w:t>
            </w:r>
          </w:p>
        </w:tc>
        <w:tc>
          <w:tcPr>
            <w:tcW w:w="1447" w:type="dxa"/>
          </w:tcPr>
          <w:p>
            <w:pPr>
              <w:pStyle w:val="TableParagraph"/>
              <w:spacing w:before="4"/>
              <w:rPr>
                <w:sz w:val="18"/>
              </w:rPr>
            </w:pPr>
          </w:p>
          <w:p>
            <w:pPr>
              <w:pStyle w:val="TableParagraph"/>
              <w:spacing w:before="0"/>
              <w:ind w:right="96"/>
              <w:jc w:val="right"/>
              <w:rPr>
                <w:sz w:val="18"/>
              </w:rPr>
            </w:pPr>
            <w:r>
              <w:rPr>
                <w:sz w:val="18"/>
              </w:rPr>
              <w:t>1,839,607,882</w:t>
            </w:r>
          </w:p>
          <w:p>
            <w:pPr>
              <w:pStyle w:val="TableParagraph"/>
              <w:spacing w:before="2"/>
              <w:ind w:right="8"/>
              <w:jc w:val="right"/>
              <w:rPr>
                <w:sz w:val="18"/>
              </w:rPr>
            </w:pPr>
            <w:r>
              <w:rPr>
                <w:sz w:val="18"/>
              </w:rPr>
              <w:t>.98 </w:t>
            </w:r>
          </w:p>
        </w:tc>
        <w:tc>
          <w:tcPr>
            <w:tcW w:w="369" w:type="dxa"/>
          </w:tcPr>
          <w:p>
            <w:pPr>
              <w:pStyle w:val="TableParagraph"/>
              <w:spacing w:before="0"/>
              <w:rPr>
                <w:sz w:val="18"/>
              </w:rPr>
            </w:pPr>
          </w:p>
          <w:p>
            <w:pPr>
              <w:pStyle w:val="TableParagraph"/>
              <w:spacing w:before="122"/>
              <w:ind w:right="6"/>
              <w:jc w:val="right"/>
              <w:rPr>
                <w:sz w:val="18"/>
              </w:rPr>
            </w:pPr>
            <w:r>
              <w:rPr>
                <w:sz w:val="18"/>
              </w:rPr>
              <w:t> </w:t>
            </w:r>
          </w:p>
        </w:tc>
        <w:tc>
          <w:tcPr>
            <w:tcW w:w="1450" w:type="dxa"/>
          </w:tcPr>
          <w:p>
            <w:pPr>
              <w:pStyle w:val="TableParagraph"/>
              <w:spacing w:before="4"/>
              <w:rPr>
                <w:sz w:val="18"/>
              </w:rPr>
            </w:pPr>
          </w:p>
          <w:p>
            <w:pPr>
              <w:pStyle w:val="TableParagraph"/>
              <w:spacing w:before="0"/>
              <w:ind w:right="96"/>
              <w:jc w:val="right"/>
              <w:rPr>
                <w:sz w:val="18"/>
              </w:rPr>
            </w:pPr>
            <w:r>
              <w:rPr>
                <w:sz w:val="18"/>
              </w:rPr>
              <w:t>3,271,262,299</w:t>
            </w:r>
          </w:p>
          <w:p>
            <w:pPr>
              <w:pStyle w:val="TableParagraph"/>
              <w:spacing w:before="2"/>
              <w:ind w:right="6"/>
              <w:jc w:val="right"/>
              <w:rPr>
                <w:sz w:val="18"/>
              </w:rPr>
            </w:pPr>
            <w:r>
              <w:rPr>
                <w:sz w:val="18"/>
              </w:rPr>
              <w:t>.43 </w:t>
            </w:r>
          </w:p>
        </w:tc>
        <w:tc>
          <w:tcPr>
            <w:tcW w:w="1219" w:type="dxa"/>
          </w:tcPr>
          <w:p>
            <w:pPr>
              <w:pStyle w:val="TableParagraph"/>
              <w:spacing w:before="4"/>
              <w:rPr>
                <w:sz w:val="18"/>
              </w:rPr>
            </w:pPr>
          </w:p>
          <w:p>
            <w:pPr>
              <w:pStyle w:val="TableParagraph"/>
              <w:spacing w:before="0"/>
              <w:ind w:right="95"/>
              <w:jc w:val="right"/>
              <w:rPr>
                <w:sz w:val="18"/>
              </w:rPr>
            </w:pPr>
            <w:r>
              <w:rPr>
                <w:sz w:val="18"/>
              </w:rPr>
              <w:t>57,577,161.</w:t>
            </w:r>
          </w:p>
          <w:p>
            <w:pPr>
              <w:pStyle w:val="TableParagraph"/>
              <w:spacing w:before="2"/>
              <w:ind w:right="7"/>
              <w:jc w:val="right"/>
              <w:rPr>
                <w:sz w:val="18"/>
              </w:rPr>
            </w:pPr>
            <w:r>
              <w:rPr>
                <w:sz w:val="18"/>
              </w:rPr>
              <w:t>24 </w:t>
            </w:r>
          </w:p>
        </w:tc>
        <w:tc>
          <w:tcPr>
            <w:tcW w:w="1447" w:type="dxa"/>
          </w:tcPr>
          <w:p>
            <w:pPr>
              <w:pStyle w:val="TableParagraph"/>
              <w:spacing w:before="4"/>
              <w:rPr>
                <w:sz w:val="18"/>
              </w:rPr>
            </w:pPr>
          </w:p>
          <w:p>
            <w:pPr>
              <w:pStyle w:val="TableParagraph"/>
              <w:spacing w:before="0"/>
              <w:ind w:right="95"/>
              <w:jc w:val="right"/>
              <w:rPr>
                <w:sz w:val="18"/>
              </w:rPr>
            </w:pPr>
            <w:r>
              <w:rPr>
                <w:sz w:val="18"/>
              </w:rPr>
              <w:t>3,328,839,460</w:t>
            </w:r>
          </w:p>
          <w:p>
            <w:pPr>
              <w:pStyle w:val="TableParagraph"/>
              <w:spacing w:before="2"/>
              <w:ind w:right="5"/>
              <w:jc w:val="right"/>
              <w:rPr>
                <w:sz w:val="18"/>
              </w:rPr>
            </w:pPr>
            <w:r>
              <w:rPr>
                <w:sz w:val="18"/>
              </w:rPr>
              <w:t>.67 </w:t>
            </w:r>
          </w:p>
        </w:tc>
      </w:tr>
      <w:tr>
        <w:trPr>
          <w:trHeight w:val="1165" w:hRule="atLeast"/>
        </w:trPr>
        <w:tc>
          <w:tcPr>
            <w:tcW w:w="677" w:type="dxa"/>
          </w:tcPr>
          <w:p>
            <w:pPr>
              <w:pStyle w:val="TableParagraph"/>
              <w:spacing w:line="242" w:lineRule="auto" w:before="0"/>
              <w:ind w:left="107" w:right="96"/>
              <w:rPr>
                <w:sz w:val="18"/>
              </w:rPr>
            </w:pPr>
            <w:r>
              <w:rPr>
                <w:spacing w:val="-28"/>
                <w:sz w:val="18"/>
              </w:rPr>
              <w:t>三、本</w:t>
            </w:r>
            <w:r>
              <w:rPr>
                <w:sz w:val="18"/>
              </w:rPr>
              <w:t>期增减变</w:t>
            </w:r>
          </w:p>
          <w:p>
            <w:pPr>
              <w:pStyle w:val="TableParagraph"/>
              <w:spacing w:line="230" w:lineRule="atLeast" w:before="0"/>
              <w:ind w:left="107" w:right="96"/>
              <w:rPr>
                <w:sz w:val="18"/>
              </w:rPr>
            </w:pPr>
            <w:r>
              <w:rPr>
                <w:sz w:val="18"/>
              </w:rPr>
              <w:t>动金</w:t>
            </w:r>
            <w:r>
              <w:rPr>
                <w:spacing w:val="1"/>
                <w:sz w:val="18"/>
              </w:rPr>
              <w:t> </w:t>
            </w:r>
            <w:r>
              <w:rPr>
                <w:spacing w:val="-80"/>
                <w:sz w:val="18"/>
              </w:rPr>
              <w:t>额</w:t>
            </w:r>
            <w:r>
              <w:rPr>
                <w:spacing w:val="-8"/>
                <w:sz w:val="18"/>
              </w:rPr>
              <w:t>（减</w:t>
            </w:r>
          </w:p>
        </w:tc>
        <w:tc>
          <w:tcPr>
            <w:tcW w:w="1296"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8"/>
              <w:jc w:val="right"/>
              <w:rPr>
                <w:sz w:val="18"/>
              </w:rPr>
            </w:pPr>
            <w:r>
              <w:rPr>
                <w:sz w:val="18"/>
              </w:rPr>
              <w:t>-1,767,116.</w:t>
            </w:r>
          </w:p>
          <w:p>
            <w:pPr>
              <w:pStyle w:val="TableParagraph"/>
              <w:spacing w:before="2"/>
              <w:ind w:right="9"/>
              <w:jc w:val="right"/>
              <w:rPr>
                <w:sz w:val="18"/>
              </w:rPr>
            </w:pPr>
            <w:r>
              <w:rPr>
                <w:sz w:val="18"/>
              </w:rPr>
              <w:t>37 </w:t>
            </w:r>
          </w:p>
        </w:tc>
        <w:tc>
          <w:tcPr>
            <w:tcW w:w="370"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119"/>
              <w:ind w:right="96"/>
              <w:jc w:val="right"/>
              <w:rPr>
                <w:sz w:val="18"/>
              </w:rPr>
            </w:pPr>
            <w:r>
              <w:rPr>
                <w:sz w:val="18"/>
              </w:rPr>
              <w:t>216,872,188.0</w:t>
            </w:r>
          </w:p>
          <w:p>
            <w:pPr>
              <w:pStyle w:val="TableParagraph"/>
              <w:spacing w:before="2"/>
              <w:ind w:right="8"/>
              <w:jc w:val="right"/>
              <w:rPr>
                <w:sz w:val="18"/>
              </w:rPr>
            </w:pPr>
            <w:r>
              <w:rPr>
                <w:sz w:val="18"/>
              </w:rPr>
              <w:t>2 </w:t>
            </w:r>
          </w:p>
        </w:tc>
        <w:tc>
          <w:tcPr>
            <w:tcW w:w="369"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119"/>
              <w:ind w:right="96"/>
              <w:jc w:val="right"/>
              <w:rPr>
                <w:sz w:val="18"/>
              </w:rPr>
            </w:pPr>
            <w:r>
              <w:rPr>
                <w:sz w:val="18"/>
              </w:rPr>
              <w:t>215,105,071.6</w:t>
            </w:r>
          </w:p>
          <w:p>
            <w:pPr>
              <w:pStyle w:val="TableParagraph"/>
              <w:spacing w:before="2"/>
              <w:ind w:right="6"/>
              <w:jc w:val="right"/>
              <w:rPr>
                <w:sz w:val="18"/>
              </w:rPr>
            </w:pPr>
            <w:r>
              <w:rPr>
                <w:sz w:val="18"/>
              </w:rPr>
              <w:t>5 </w:t>
            </w:r>
          </w:p>
        </w:tc>
        <w:tc>
          <w:tcPr>
            <w:tcW w:w="1219" w:type="dxa"/>
          </w:tcPr>
          <w:p>
            <w:pPr>
              <w:pStyle w:val="TableParagraph"/>
              <w:spacing w:before="0"/>
              <w:rPr>
                <w:sz w:val="18"/>
              </w:rPr>
            </w:pPr>
          </w:p>
          <w:p>
            <w:pPr>
              <w:pStyle w:val="TableParagraph"/>
              <w:spacing w:before="119"/>
              <w:ind w:right="95"/>
              <w:jc w:val="right"/>
              <w:rPr>
                <w:sz w:val="18"/>
              </w:rPr>
            </w:pPr>
            <w:r>
              <w:rPr>
                <w:sz w:val="18"/>
              </w:rPr>
              <w:t>3,925,409.8</w:t>
            </w:r>
          </w:p>
          <w:p>
            <w:pPr>
              <w:pStyle w:val="TableParagraph"/>
              <w:spacing w:before="2"/>
              <w:ind w:right="7"/>
              <w:jc w:val="right"/>
              <w:rPr>
                <w:sz w:val="18"/>
              </w:rPr>
            </w:pPr>
            <w:r>
              <w:rPr>
                <w:sz w:val="18"/>
              </w:rPr>
              <w:t>1 </w:t>
            </w:r>
          </w:p>
        </w:tc>
        <w:tc>
          <w:tcPr>
            <w:tcW w:w="1447" w:type="dxa"/>
          </w:tcPr>
          <w:p>
            <w:pPr>
              <w:pStyle w:val="TableParagraph"/>
              <w:spacing w:before="0"/>
              <w:rPr>
                <w:sz w:val="18"/>
              </w:rPr>
            </w:pPr>
          </w:p>
          <w:p>
            <w:pPr>
              <w:pStyle w:val="TableParagraph"/>
              <w:spacing w:before="119"/>
              <w:ind w:right="95"/>
              <w:jc w:val="right"/>
              <w:rPr>
                <w:sz w:val="18"/>
              </w:rPr>
            </w:pPr>
            <w:r>
              <w:rPr>
                <w:sz w:val="18"/>
              </w:rPr>
              <w:t>219,030,481.4</w:t>
            </w:r>
          </w:p>
          <w:p>
            <w:pPr>
              <w:pStyle w:val="TableParagraph"/>
              <w:spacing w:before="2"/>
              <w:ind w:right="5"/>
              <w:jc w:val="right"/>
              <w:rPr>
                <w:sz w:val="18"/>
              </w:rPr>
            </w:pPr>
            <w:r>
              <w:rPr>
                <w:sz w:val="18"/>
              </w:rPr>
              <w:t>6 </w:t>
            </w:r>
          </w:p>
        </w:tc>
      </w:tr>
    </w:tbl>
    <w:p>
      <w:pPr>
        <w:spacing w:after="0"/>
        <w:jc w:val="right"/>
        <w:rPr>
          <w:sz w:val="18"/>
        </w:rPr>
        <w:sectPr>
          <w:headerReference w:type="default" r:id="rId40"/>
          <w:footerReference w:type="default" r:id="rId41"/>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933" w:hRule="atLeast"/>
        </w:trPr>
        <w:tc>
          <w:tcPr>
            <w:tcW w:w="677" w:type="dxa"/>
          </w:tcPr>
          <w:p>
            <w:pPr>
              <w:pStyle w:val="TableParagraph"/>
              <w:spacing w:line="242" w:lineRule="auto" w:before="0"/>
              <w:ind w:left="107" w:right="197"/>
              <w:rPr>
                <w:sz w:val="18"/>
              </w:rPr>
            </w:pPr>
            <w:r>
              <w:rPr>
                <w:spacing w:val="-2"/>
                <w:sz w:val="18"/>
              </w:rPr>
              <w:t>少以</w:t>
            </w:r>
            <w:r>
              <w:rPr>
                <w:sz w:val="18"/>
              </w:rPr>
              <w:t>“－</w:t>
            </w:r>
          </w:p>
          <w:p>
            <w:pPr>
              <w:pStyle w:val="TableParagraph"/>
              <w:spacing w:line="230" w:lineRule="exact" w:before="0"/>
              <w:ind w:left="107"/>
              <w:rPr>
                <w:sz w:val="18"/>
              </w:rPr>
            </w:pPr>
            <w:r>
              <w:rPr>
                <w:sz w:val="18"/>
              </w:rPr>
              <w:t>”号</w:t>
            </w:r>
          </w:p>
          <w:p>
            <w:pPr>
              <w:pStyle w:val="TableParagraph"/>
              <w:spacing w:line="213" w:lineRule="exact" w:before="4"/>
              <w:ind w:left="107"/>
              <w:rPr>
                <w:sz w:val="18"/>
              </w:rPr>
            </w:pPr>
            <w:r>
              <w:rPr>
                <w:sz w:val="18"/>
              </w:rPr>
              <w:t>填列</w:t>
            </w:r>
            <w:r>
              <w:rPr>
                <w:spacing w:val="-79"/>
                <w:sz w:val="18"/>
              </w:rPr>
              <w:t>）</w:t>
            </w:r>
            <w:r>
              <w:rPr>
                <w:sz w:val="18"/>
              </w:rPr>
              <w:t> </w:t>
            </w:r>
          </w:p>
        </w:tc>
        <w:tc>
          <w:tcPr>
            <w:tcW w:w="1296"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7" w:type="dxa"/>
          </w:tcPr>
          <w:p>
            <w:pPr>
              <w:pStyle w:val="TableParagraph"/>
              <w:spacing w:before="0"/>
              <w:rPr>
                <w:rFonts w:ascii="Times New Roman"/>
                <w:sz w:val="18"/>
              </w:rPr>
            </w:pPr>
          </w:p>
        </w:tc>
        <w:tc>
          <w:tcPr>
            <w:tcW w:w="524" w:type="dxa"/>
          </w:tcPr>
          <w:p>
            <w:pPr>
              <w:pStyle w:val="TableParagraph"/>
              <w:spacing w:before="0"/>
              <w:rPr>
                <w:rFonts w:ascii="Times New Roman"/>
                <w:sz w:val="18"/>
              </w:rPr>
            </w:pPr>
          </w:p>
        </w:tc>
        <w:tc>
          <w:tcPr>
            <w:tcW w:w="122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372"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c>
          <w:tcPr>
            <w:tcW w:w="369" w:type="dxa"/>
          </w:tcPr>
          <w:p>
            <w:pPr>
              <w:pStyle w:val="TableParagraph"/>
              <w:spacing w:before="0"/>
              <w:rPr>
                <w:rFonts w:ascii="Times New Roman"/>
                <w:sz w:val="18"/>
              </w:rPr>
            </w:pPr>
          </w:p>
        </w:tc>
        <w:tc>
          <w:tcPr>
            <w:tcW w:w="1450" w:type="dxa"/>
          </w:tcPr>
          <w:p>
            <w:pPr>
              <w:pStyle w:val="TableParagraph"/>
              <w:spacing w:before="0"/>
              <w:rPr>
                <w:rFonts w:ascii="Times New Roman"/>
                <w:sz w:val="18"/>
              </w:rPr>
            </w:pPr>
          </w:p>
        </w:tc>
        <w:tc>
          <w:tcPr>
            <w:tcW w:w="1219"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r>
      <w:tr>
        <w:trPr>
          <w:trHeight w:val="933" w:hRule="atLeast"/>
        </w:trPr>
        <w:tc>
          <w:tcPr>
            <w:tcW w:w="677" w:type="dxa"/>
          </w:tcPr>
          <w:p>
            <w:pPr>
              <w:pStyle w:val="TableParagraph"/>
              <w:spacing w:line="242" w:lineRule="auto" w:before="0"/>
              <w:ind w:left="107" w:right="17"/>
              <w:rPr>
                <w:sz w:val="18"/>
              </w:rPr>
            </w:pPr>
            <w:r>
              <w:rPr>
                <w:spacing w:val="-2"/>
                <w:sz w:val="18"/>
              </w:rPr>
              <w:t>（</w:t>
            </w:r>
            <w:r>
              <w:rPr>
                <w:spacing w:val="-1"/>
                <w:sz w:val="18"/>
              </w:rPr>
              <w:t>一）</w:t>
            </w:r>
            <w:r>
              <w:rPr>
                <w:spacing w:val="-87"/>
                <w:sz w:val="18"/>
              </w:rPr>
              <w:t> </w:t>
            </w:r>
            <w:r>
              <w:rPr>
                <w:sz w:val="18"/>
              </w:rPr>
              <w:t>综合</w:t>
            </w:r>
            <w:r>
              <w:rPr>
                <w:spacing w:val="1"/>
                <w:sz w:val="18"/>
              </w:rPr>
              <w:t> </w:t>
            </w:r>
            <w:r>
              <w:rPr>
                <w:sz w:val="18"/>
              </w:rPr>
              <w:t>收益</w:t>
            </w:r>
          </w:p>
          <w:p>
            <w:pPr>
              <w:pStyle w:val="TableParagraph"/>
              <w:spacing w:line="213" w:lineRule="exact" w:before="2"/>
              <w:ind w:left="107"/>
              <w:rPr>
                <w:sz w:val="18"/>
              </w:rPr>
            </w:pPr>
            <w:r>
              <w:rPr>
                <w:sz w:val="18"/>
              </w:rPr>
              <w:t>总额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1"/>
              <w:rPr>
                <w:sz w:val="18"/>
              </w:rPr>
            </w:pPr>
          </w:p>
          <w:p>
            <w:pPr>
              <w:pStyle w:val="TableParagraph"/>
              <w:spacing w:before="1"/>
              <w:ind w:right="98"/>
              <w:jc w:val="right"/>
              <w:rPr>
                <w:sz w:val="18"/>
              </w:rPr>
            </w:pPr>
            <w:r>
              <w:rPr>
                <w:sz w:val="18"/>
              </w:rPr>
              <w:t>-1,767,116.</w:t>
            </w:r>
          </w:p>
          <w:p>
            <w:pPr>
              <w:pStyle w:val="TableParagraph"/>
              <w:spacing w:before="4"/>
              <w:ind w:right="9"/>
              <w:jc w:val="right"/>
              <w:rPr>
                <w:sz w:val="18"/>
              </w:rPr>
            </w:pPr>
            <w:r>
              <w:rPr>
                <w:sz w:val="18"/>
              </w:rPr>
              <w:t>37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1"/>
              <w:rPr>
                <w:sz w:val="18"/>
              </w:rPr>
            </w:pPr>
          </w:p>
          <w:p>
            <w:pPr>
              <w:pStyle w:val="TableParagraph"/>
              <w:spacing w:before="1"/>
              <w:ind w:right="96"/>
              <w:jc w:val="right"/>
              <w:rPr>
                <w:sz w:val="18"/>
              </w:rPr>
            </w:pPr>
            <w:r>
              <w:rPr>
                <w:sz w:val="18"/>
              </w:rPr>
              <w:t>375,582,242.1</w:t>
            </w:r>
          </w:p>
          <w:p>
            <w:pPr>
              <w:pStyle w:val="TableParagraph"/>
              <w:spacing w:before="4"/>
              <w:ind w:right="8"/>
              <w:jc w:val="right"/>
              <w:rPr>
                <w:sz w:val="18"/>
              </w:rPr>
            </w:pPr>
            <w:r>
              <w:rPr>
                <w:sz w:val="18"/>
              </w:rPr>
              <w:t>1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1"/>
              <w:rPr>
                <w:sz w:val="18"/>
              </w:rPr>
            </w:pPr>
          </w:p>
          <w:p>
            <w:pPr>
              <w:pStyle w:val="TableParagraph"/>
              <w:spacing w:before="1"/>
              <w:ind w:right="96"/>
              <w:jc w:val="right"/>
              <w:rPr>
                <w:sz w:val="18"/>
              </w:rPr>
            </w:pPr>
            <w:r>
              <w:rPr>
                <w:sz w:val="18"/>
              </w:rPr>
              <w:t>373,815,125.7</w:t>
            </w:r>
          </w:p>
          <w:p>
            <w:pPr>
              <w:pStyle w:val="TableParagraph"/>
              <w:spacing w:before="4"/>
              <w:ind w:right="6"/>
              <w:jc w:val="right"/>
              <w:rPr>
                <w:sz w:val="18"/>
              </w:rPr>
            </w:pPr>
            <w:r>
              <w:rPr>
                <w:sz w:val="18"/>
              </w:rPr>
              <w:t>4 </w:t>
            </w:r>
          </w:p>
        </w:tc>
        <w:tc>
          <w:tcPr>
            <w:tcW w:w="1219" w:type="dxa"/>
          </w:tcPr>
          <w:p>
            <w:pPr>
              <w:pStyle w:val="TableParagraph"/>
              <w:spacing w:before="1"/>
              <w:rPr>
                <w:sz w:val="18"/>
              </w:rPr>
            </w:pPr>
          </w:p>
          <w:p>
            <w:pPr>
              <w:pStyle w:val="TableParagraph"/>
              <w:spacing w:before="1"/>
              <w:ind w:right="95"/>
              <w:jc w:val="right"/>
              <w:rPr>
                <w:sz w:val="18"/>
              </w:rPr>
            </w:pPr>
            <w:r>
              <w:rPr>
                <w:sz w:val="18"/>
              </w:rPr>
              <w:t>2,425,409.8</w:t>
            </w:r>
          </w:p>
          <w:p>
            <w:pPr>
              <w:pStyle w:val="TableParagraph"/>
              <w:spacing w:before="4"/>
              <w:ind w:right="7"/>
              <w:jc w:val="right"/>
              <w:rPr>
                <w:sz w:val="18"/>
              </w:rPr>
            </w:pPr>
            <w:r>
              <w:rPr>
                <w:sz w:val="18"/>
              </w:rPr>
              <w:t>1 </w:t>
            </w:r>
          </w:p>
        </w:tc>
        <w:tc>
          <w:tcPr>
            <w:tcW w:w="1447" w:type="dxa"/>
          </w:tcPr>
          <w:p>
            <w:pPr>
              <w:pStyle w:val="TableParagraph"/>
              <w:spacing w:before="1"/>
              <w:rPr>
                <w:sz w:val="18"/>
              </w:rPr>
            </w:pPr>
          </w:p>
          <w:p>
            <w:pPr>
              <w:pStyle w:val="TableParagraph"/>
              <w:spacing w:before="1"/>
              <w:ind w:right="95"/>
              <w:jc w:val="right"/>
              <w:rPr>
                <w:sz w:val="18"/>
              </w:rPr>
            </w:pPr>
            <w:r>
              <w:rPr>
                <w:sz w:val="18"/>
              </w:rPr>
              <w:t>376,240,535.5</w:t>
            </w:r>
          </w:p>
          <w:p>
            <w:pPr>
              <w:pStyle w:val="TableParagraph"/>
              <w:spacing w:before="4"/>
              <w:ind w:right="5"/>
              <w:jc w:val="right"/>
              <w:rPr>
                <w:sz w:val="18"/>
              </w:rPr>
            </w:pPr>
            <w:r>
              <w:rPr>
                <w:sz w:val="18"/>
              </w:rPr>
              <w:t>5 </w:t>
            </w:r>
          </w:p>
        </w:tc>
      </w:tr>
      <w:tr>
        <w:trPr>
          <w:trHeight w:val="1401" w:hRule="atLeast"/>
        </w:trPr>
        <w:tc>
          <w:tcPr>
            <w:tcW w:w="677" w:type="dxa"/>
          </w:tcPr>
          <w:p>
            <w:pPr>
              <w:pStyle w:val="TableParagraph"/>
              <w:spacing w:line="242" w:lineRule="auto" w:before="0"/>
              <w:ind w:left="107" w:right="16"/>
              <w:rPr>
                <w:sz w:val="18"/>
              </w:rPr>
            </w:pPr>
            <w:r>
              <w:rPr>
                <w:spacing w:val="-1"/>
                <w:sz w:val="18"/>
              </w:rPr>
              <w:t>（二）</w:t>
            </w:r>
            <w:r>
              <w:rPr>
                <w:spacing w:val="-87"/>
                <w:sz w:val="18"/>
              </w:rPr>
              <w:t> </w:t>
            </w:r>
            <w:r>
              <w:rPr>
                <w:sz w:val="18"/>
              </w:rPr>
              <w:t>所有</w:t>
            </w:r>
            <w:r>
              <w:rPr>
                <w:spacing w:val="1"/>
                <w:sz w:val="18"/>
              </w:rPr>
              <w:t> </w:t>
            </w:r>
            <w:r>
              <w:rPr>
                <w:sz w:val="18"/>
              </w:rPr>
              <w:t>者投</w:t>
            </w:r>
            <w:r>
              <w:rPr>
                <w:spacing w:val="1"/>
                <w:sz w:val="18"/>
              </w:rPr>
              <w:t> </w:t>
            </w:r>
            <w:r>
              <w:rPr>
                <w:sz w:val="18"/>
              </w:rPr>
              <w:t>入和</w:t>
            </w:r>
            <w:r>
              <w:rPr>
                <w:spacing w:val="1"/>
                <w:sz w:val="18"/>
              </w:rPr>
              <w:t> </w:t>
            </w:r>
            <w:r>
              <w:rPr>
                <w:sz w:val="18"/>
              </w:rPr>
              <w:t>减少</w:t>
            </w:r>
          </w:p>
          <w:p>
            <w:pPr>
              <w:pStyle w:val="TableParagraph"/>
              <w:spacing w:line="213" w:lineRule="exact" w:before="4"/>
              <w:ind w:left="107"/>
              <w:rPr>
                <w:sz w:val="18"/>
              </w:rPr>
            </w:pPr>
            <w:r>
              <w:rPr>
                <w:sz w:val="18"/>
              </w:rPr>
              <w:t>资本 </w:t>
            </w:r>
          </w:p>
        </w:tc>
        <w:tc>
          <w:tcPr>
            <w:tcW w:w="1296"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219" w:type="dxa"/>
          </w:tcPr>
          <w:p>
            <w:pPr>
              <w:pStyle w:val="TableParagraph"/>
              <w:spacing w:before="0"/>
              <w:rPr>
                <w:sz w:val="18"/>
              </w:rPr>
            </w:pPr>
          </w:p>
          <w:p>
            <w:pPr>
              <w:pStyle w:val="TableParagraph"/>
              <w:spacing w:before="7"/>
              <w:rPr>
                <w:sz w:val="18"/>
              </w:rPr>
            </w:pPr>
          </w:p>
          <w:p>
            <w:pPr>
              <w:pStyle w:val="TableParagraph"/>
              <w:spacing w:before="0"/>
              <w:ind w:right="95"/>
              <w:jc w:val="right"/>
              <w:rPr>
                <w:sz w:val="18"/>
              </w:rPr>
            </w:pPr>
            <w:r>
              <w:rPr>
                <w:sz w:val="18"/>
              </w:rPr>
              <w:t>1,500,000.0</w:t>
            </w:r>
          </w:p>
          <w:p>
            <w:pPr>
              <w:pStyle w:val="TableParagraph"/>
              <w:spacing w:before="2"/>
              <w:ind w:right="7"/>
              <w:jc w:val="right"/>
              <w:rPr>
                <w:sz w:val="18"/>
              </w:rPr>
            </w:pPr>
            <w:r>
              <w:rPr>
                <w:sz w:val="18"/>
              </w:rPr>
              <w:t>0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1,500,000.00 </w:t>
            </w:r>
          </w:p>
        </w:tc>
      </w:tr>
      <w:tr>
        <w:trPr>
          <w:trHeight w:val="1165" w:hRule="atLeast"/>
        </w:trPr>
        <w:tc>
          <w:tcPr>
            <w:tcW w:w="677" w:type="dxa"/>
          </w:tcPr>
          <w:p>
            <w:pPr>
              <w:pStyle w:val="TableParagraph"/>
              <w:spacing w:line="242" w:lineRule="auto" w:before="0"/>
              <w:ind w:left="107" w:right="107"/>
              <w:rPr>
                <w:sz w:val="18"/>
              </w:rPr>
            </w:pPr>
            <w:r>
              <w:rPr>
                <w:spacing w:val="-2"/>
                <w:sz w:val="18"/>
              </w:rPr>
              <w:t>1．所</w:t>
            </w:r>
            <w:r>
              <w:rPr>
                <w:sz w:val="18"/>
              </w:rPr>
              <w:t>有者投入</w:t>
            </w:r>
          </w:p>
          <w:p>
            <w:pPr>
              <w:pStyle w:val="TableParagraph"/>
              <w:spacing w:line="230" w:lineRule="atLeast" w:before="0"/>
              <w:ind w:left="107" w:right="106"/>
              <w:rPr>
                <w:sz w:val="18"/>
              </w:rPr>
            </w:pPr>
            <w:r>
              <w:rPr>
                <w:sz w:val="18"/>
              </w:rPr>
              <w:t>的普通股 </w:t>
            </w:r>
          </w:p>
        </w:tc>
        <w:tc>
          <w:tcPr>
            <w:tcW w:w="1296"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119"/>
              <w:ind w:right="95"/>
              <w:jc w:val="right"/>
              <w:rPr>
                <w:sz w:val="18"/>
              </w:rPr>
            </w:pPr>
            <w:r>
              <w:rPr>
                <w:sz w:val="18"/>
              </w:rPr>
              <w:t>1,500,000.0</w:t>
            </w:r>
          </w:p>
          <w:p>
            <w:pPr>
              <w:pStyle w:val="TableParagraph"/>
              <w:spacing w:before="2"/>
              <w:ind w:right="7"/>
              <w:jc w:val="right"/>
              <w:rPr>
                <w:sz w:val="18"/>
              </w:rPr>
            </w:pPr>
            <w:r>
              <w:rPr>
                <w:sz w:val="18"/>
              </w:rPr>
              <w:t>0 </w:t>
            </w:r>
          </w:p>
        </w:tc>
        <w:tc>
          <w:tcPr>
            <w:tcW w:w="144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1,500,000.00 </w:t>
            </w:r>
          </w:p>
        </w:tc>
      </w:tr>
      <w:tr>
        <w:trPr>
          <w:trHeight w:val="1634" w:hRule="atLeast"/>
        </w:trPr>
        <w:tc>
          <w:tcPr>
            <w:tcW w:w="677" w:type="dxa"/>
          </w:tcPr>
          <w:p>
            <w:pPr>
              <w:pStyle w:val="TableParagraph"/>
              <w:spacing w:line="242" w:lineRule="auto" w:before="2"/>
              <w:ind w:left="107" w:right="107"/>
              <w:rPr>
                <w:sz w:val="18"/>
              </w:rPr>
            </w:pPr>
            <w:r>
              <w:rPr>
                <w:spacing w:val="-2"/>
                <w:sz w:val="18"/>
              </w:rPr>
              <w:t>2．其</w:t>
            </w:r>
            <w:r>
              <w:rPr>
                <w:sz w:val="18"/>
              </w:rPr>
              <w:t>他权益工具持有者投入</w:t>
            </w:r>
          </w:p>
          <w:p>
            <w:pPr>
              <w:pStyle w:val="TableParagraph"/>
              <w:spacing w:line="213" w:lineRule="exact" w:before="2"/>
              <w:ind w:left="107"/>
              <w:rPr>
                <w:sz w:val="18"/>
              </w:rPr>
            </w:pPr>
            <w:r>
              <w:rPr>
                <w:sz w:val="18"/>
              </w:rPr>
              <w:t>资本 </w:t>
            </w:r>
          </w:p>
        </w:tc>
        <w:tc>
          <w:tcPr>
            <w:tcW w:w="1296"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5"/>
              <w:jc w:val="right"/>
              <w:rPr>
                <w:sz w:val="18"/>
              </w:rPr>
            </w:pPr>
            <w:r>
              <w:rPr>
                <w:sz w:val="18"/>
              </w:rPr>
              <w:t> </w:t>
            </w:r>
          </w:p>
        </w:tc>
      </w:tr>
      <w:tr>
        <w:trPr>
          <w:trHeight w:val="1869" w:hRule="atLeast"/>
        </w:trPr>
        <w:tc>
          <w:tcPr>
            <w:tcW w:w="677" w:type="dxa"/>
          </w:tcPr>
          <w:p>
            <w:pPr>
              <w:pStyle w:val="TableParagraph"/>
              <w:spacing w:line="242" w:lineRule="auto" w:before="2"/>
              <w:ind w:left="107" w:right="107"/>
              <w:rPr>
                <w:sz w:val="18"/>
              </w:rPr>
            </w:pPr>
            <w:r>
              <w:rPr>
                <w:spacing w:val="-2"/>
                <w:sz w:val="18"/>
              </w:rPr>
              <w:t>3．股</w:t>
            </w:r>
            <w:r>
              <w:rPr>
                <w:sz w:val="18"/>
              </w:rPr>
              <w:t>份支付计入所有者权益的金</w:t>
            </w:r>
          </w:p>
          <w:p>
            <w:pPr>
              <w:pStyle w:val="TableParagraph"/>
              <w:spacing w:line="215" w:lineRule="exact" w:before="2"/>
              <w:ind w:left="107"/>
              <w:rPr>
                <w:sz w:val="18"/>
              </w:rPr>
            </w:pPr>
            <w:r>
              <w:rPr>
                <w:sz w:val="18"/>
              </w:rPr>
              <w:t>额 </w:t>
            </w:r>
          </w:p>
        </w:tc>
        <w:tc>
          <w:tcPr>
            <w:tcW w:w="129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5"/>
              <w:jc w:val="right"/>
              <w:rPr>
                <w:sz w:val="18"/>
              </w:rPr>
            </w:pPr>
            <w:r>
              <w:rPr>
                <w:sz w:val="18"/>
              </w:rPr>
              <w:t> </w:t>
            </w:r>
          </w:p>
        </w:tc>
      </w:tr>
      <w:tr>
        <w:trPr>
          <w:trHeight w:val="465" w:hRule="atLeast"/>
        </w:trPr>
        <w:tc>
          <w:tcPr>
            <w:tcW w:w="677" w:type="dxa"/>
          </w:tcPr>
          <w:p>
            <w:pPr>
              <w:pStyle w:val="TableParagraph"/>
              <w:spacing w:before="0"/>
              <w:ind w:left="107"/>
              <w:rPr>
                <w:sz w:val="18"/>
              </w:rPr>
            </w:pPr>
            <w:r>
              <w:rPr>
                <w:sz w:val="18"/>
              </w:rPr>
              <w:t>4．其</w:t>
            </w:r>
          </w:p>
          <w:p>
            <w:pPr>
              <w:pStyle w:val="TableParagraph"/>
              <w:spacing w:line="213" w:lineRule="exact" w:before="2"/>
              <w:ind w:left="107"/>
              <w:rPr>
                <w:sz w:val="18"/>
              </w:rPr>
            </w:pPr>
            <w:r>
              <w:rPr>
                <w:sz w:val="18"/>
              </w:rPr>
              <w:t>他 </w:t>
            </w:r>
          </w:p>
        </w:tc>
        <w:tc>
          <w:tcPr>
            <w:tcW w:w="1296" w:type="dxa"/>
          </w:tcPr>
          <w:p>
            <w:pPr>
              <w:pStyle w:val="TableParagraph"/>
              <w:spacing w:before="115"/>
              <w:ind w:right="7"/>
              <w:jc w:val="right"/>
              <w:rPr>
                <w:sz w:val="18"/>
              </w:rPr>
            </w:pPr>
            <w:r>
              <w:rPr>
                <w:sz w:val="18"/>
              </w:rPr>
              <w:t> </w:t>
            </w:r>
          </w:p>
        </w:tc>
        <w:tc>
          <w:tcPr>
            <w:tcW w:w="370" w:type="dxa"/>
          </w:tcPr>
          <w:p>
            <w:pPr>
              <w:pStyle w:val="TableParagraph"/>
              <w:spacing w:before="115"/>
              <w:ind w:right="6"/>
              <w:jc w:val="right"/>
              <w:rPr>
                <w:sz w:val="18"/>
              </w:rPr>
            </w:pPr>
            <w:r>
              <w:rPr>
                <w:sz w:val="18"/>
              </w:rPr>
              <w:t> </w:t>
            </w:r>
          </w:p>
        </w:tc>
        <w:tc>
          <w:tcPr>
            <w:tcW w:w="370" w:type="dxa"/>
          </w:tcPr>
          <w:p>
            <w:pPr>
              <w:pStyle w:val="TableParagraph"/>
              <w:spacing w:before="115"/>
              <w:ind w:right="6"/>
              <w:jc w:val="right"/>
              <w:rPr>
                <w:sz w:val="18"/>
              </w:rPr>
            </w:pPr>
            <w:r>
              <w:rPr>
                <w:sz w:val="18"/>
              </w:rPr>
              <w:t> </w:t>
            </w:r>
          </w:p>
        </w:tc>
        <w:tc>
          <w:tcPr>
            <w:tcW w:w="370" w:type="dxa"/>
          </w:tcPr>
          <w:p>
            <w:pPr>
              <w:pStyle w:val="TableParagraph"/>
              <w:spacing w:before="115"/>
              <w:ind w:right="7"/>
              <w:jc w:val="right"/>
              <w:rPr>
                <w:sz w:val="18"/>
              </w:rPr>
            </w:pPr>
            <w:r>
              <w:rPr>
                <w:sz w:val="18"/>
              </w:rPr>
              <w:t> </w:t>
            </w:r>
          </w:p>
        </w:tc>
        <w:tc>
          <w:tcPr>
            <w:tcW w:w="1297" w:type="dxa"/>
          </w:tcPr>
          <w:p>
            <w:pPr>
              <w:pStyle w:val="TableParagraph"/>
              <w:spacing w:before="115"/>
              <w:ind w:right="5"/>
              <w:jc w:val="right"/>
              <w:rPr>
                <w:sz w:val="18"/>
              </w:rPr>
            </w:pPr>
            <w:r>
              <w:rPr>
                <w:sz w:val="18"/>
              </w:rPr>
              <w:t> </w:t>
            </w:r>
          </w:p>
        </w:tc>
        <w:tc>
          <w:tcPr>
            <w:tcW w:w="524" w:type="dxa"/>
          </w:tcPr>
          <w:p>
            <w:pPr>
              <w:pStyle w:val="TableParagraph"/>
              <w:spacing w:before="115"/>
              <w:ind w:right="8"/>
              <w:jc w:val="right"/>
              <w:rPr>
                <w:sz w:val="18"/>
              </w:rPr>
            </w:pPr>
            <w:r>
              <w:rPr>
                <w:sz w:val="18"/>
              </w:rPr>
              <w:t> </w:t>
            </w:r>
          </w:p>
        </w:tc>
        <w:tc>
          <w:tcPr>
            <w:tcW w:w="1220" w:type="dxa"/>
          </w:tcPr>
          <w:p>
            <w:pPr>
              <w:pStyle w:val="TableParagraph"/>
              <w:spacing w:before="115"/>
              <w:ind w:right="9"/>
              <w:jc w:val="right"/>
              <w:rPr>
                <w:sz w:val="18"/>
              </w:rPr>
            </w:pPr>
            <w:r>
              <w:rPr>
                <w:sz w:val="18"/>
              </w:rPr>
              <w:t> </w:t>
            </w:r>
          </w:p>
        </w:tc>
        <w:tc>
          <w:tcPr>
            <w:tcW w:w="370" w:type="dxa"/>
          </w:tcPr>
          <w:p>
            <w:pPr>
              <w:pStyle w:val="TableParagraph"/>
              <w:spacing w:before="115"/>
              <w:ind w:right="9"/>
              <w:jc w:val="right"/>
              <w:rPr>
                <w:sz w:val="18"/>
              </w:rPr>
            </w:pPr>
            <w:r>
              <w:rPr>
                <w:sz w:val="18"/>
              </w:rPr>
              <w:t> </w:t>
            </w:r>
          </w:p>
        </w:tc>
        <w:tc>
          <w:tcPr>
            <w:tcW w:w="1294" w:type="dxa"/>
          </w:tcPr>
          <w:p>
            <w:pPr>
              <w:pStyle w:val="TableParagraph"/>
              <w:spacing w:before="115"/>
              <w:ind w:right="7"/>
              <w:jc w:val="right"/>
              <w:rPr>
                <w:sz w:val="18"/>
              </w:rPr>
            </w:pPr>
            <w:r>
              <w:rPr>
                <w:sz w:val="18"/>
              </w:rPr>
              <w:t> </w:t>
            </w:r>
          </w:p>
        </w:tc>
        <w:tc>
          <w:tcPr>
            <w:tcW w:w="372" w:type="dxa"/>
          </w:tcPr>
          <w:p>
            <w:pPr>
              <w:pStyle w:val="TableParagraph"/>
              <w:spacing w:before="115"/>
              <w:ind w:right="9"/>
              <w:jc w:val="right"/>
              <w:rPr>
                <w:sz w:val="18"/>
              </w:rPr>
            </w:pPr>
            <w:r>
              <w:rPr>
                <w:sz w:val="18"/>
              </w:rPr>
              <w:t> </w:t>
            </w:r>
          </w:p>
        </w:tc>
        <w:tc>
          <w:tcPr>
            <w:tcW w:w="1447" w:type="dxa"/>
          </w:tcPr>
          <w:p>
            <w:pPr>
              <w:pStyle w:val="TableParagraph"/>
              <w:spacing w:before="115"/>
              <w:ind w:right="8"/>
              <w:jc w:val="right"/>
              <w:rPr>
                <w:sz w:val="18"/>
              </w:rPr>
            </w:pPr>
            <w:r>
              <w:rPr>
                <w:sz w:val="18"/>
              </w:rPr>
              <w:t> </w:t>
            </w:r>
          </w:p>
        </w:tc>
        <w:tc>
          <w:tcPr>
            <w:tcW w:w="369" w:type="dxa"/>
          </w:tcPr>
          <w:p>
            <w:pPr>
              <w:pStyle w:val="TableParagraph"/>
              <w:spacing w:before="115"/>
              <w:ind w:right="6"/>
              <w:jc w:val="right"/>
              <w:rPr>
                <w:sz w:val="18"/>
              </w:rPr>
            </w:pPr>
            <w:r>
              <w:rPr>
                <w:sz w:val="18"/>
              </w:rPr>
              <w:t> </w:t>
            </w:r>
          </w:p>
        </w:tc>
        <w:tc>
          <w:tcPr>
            <w:tcW w:w="1450" w:type="dxa"/>
          </w:tcPr>
          <w:p>
            <w:pPr>
              <w:pStyle w:val="TableParagraph"/>
              <w:spacing w:before="115"/>
              <w:ind w:right="6"/>
              <w:jc w:val="right"/>
              <w:rPr>
                <w:sz w:val="18"/>
              </w:rPr>
            </w:pPr>
            <w:r>
              <w:rPr>
                <w:sz w:val="18"/>
              </w:rPr>
              <w:t> </w:t>
            </w:r>
          </w:p>
        </w:tc>
        <w:tc>
          <w:tcPr>
            <w:tcW w:w="1219" w:type="dxa"/>
          </w:tcPr>
          <w:p>
            <w:pPr>
              <w:pStyle w:val="TableParagraph"/>
              <w:spacing w:before="115"/>
              <w:ind w:right="7"/>
              <w:jc w:val="right"/>
              <w:rPr>
                <w:sz w:val="18"/>
              </w:rPr>
            </w:pPr>
            <w:r>
              <w:rPr>
                <w:sz w:val="18"/>
              </w:rPr>
              <w:t> </w:t>
            </w:r>
          </w:p>
        </w:tc>
        <w:tc>
          <w:tcPr>
            <w:tcW w:w="1447" w:type="dxa"/>
          </w:tcPr>
          <w:p>
            <w:pPr>
              <w:pStyle w:val="TableParagraph"/>
              <w:spacing w:before="115"/>
              <w:ind w:right="5"/>
              <w:jc w:val="right"/>
              <w:rPr>
                <w:sz w:val="18"/>
              </w:rPr>
            </w:pPr>
            <w:r>
              <w:rPr>
                <w:sz w:val="18"/>
              </w:rPr>
              <w:t> </w:t>
            </w:r>
          </w:p>
        </w:tc>
      </w:tr>
      <w:tr>
        <w:trPr>
          <w:trHeight w:val="234" w:hRule="atLeast"/>
        </w:trPr>
        <w:tc>
          <w:tcPr>
            <w:tcW w:w="677" w:type="dxa"/>
          </w:tcPr>
          <w:p>
            <w:pPr>
              <w:pStyle w:val="TableParagraph"/>
              <w:spacing w:line="213" w:lineRule="exact" w:before="2"/>
              <w:ind w:left="107"/>
              <w:rPr>
                <w:sz w:val="18"/>
              </w:rPr>
            </w:pPr>
            <w:r>
              <w:rPr>
                <w:sz w:val="18"/>
              </w:rPr>
              <w:t>（三）</w:t>
            </w:r>
          </w:p>
        </w:tc>
        <w:tc>
          <w:tcPr>
            <w:tcW w:w="1296" w:type="dxa"/>
          </w:tcPr>
          <w:p>
            <w:pPr>
              <w:pStyle w:val="TableParagraph"/>
              <w:spacing w:line="213" w:lineRule="exact" w:before="2"/>
              <w:ind w:right="7"/>
              <w:jc w:val="right"/>
              <w:rPr>
                <w:sz w:val="18"/>
              </w:rPr>
            </w:pPr>
            <w:r>
              <w:rPr>
                <w:sz w:val="18"/>
              </w:rPr>
              <w:t> </w:t>
            </w:r>
          </w:p>
        </w:tc>
        <w:tc>
          <w:tcPr>
            <w:tcW w:w="370" w:type="dxa"/>
          </w:tcPr>
          <w:p>
            <w:pPr>
              <w:pStyle w:val="TableParagraph"/>
              <w:spacing w:line="213" w:lineRule="exact" w:before="2"/>
              <w:ind w:right="6"/>
              <w:jc w:val="right"/>
              <w:rPr>
                <w:sz w:val="18"/>
              </w:rPr>
            </w:pPr>
            <w:r>
              <w:rPr>
                <w:sz w:val="18"/>
              </w:rPr>
              <w:t> </w:t>
            </w:r>
          </w:p>
        </w:tc>
        <w:tc>
          <w:tcPr>
            <w:tcW w:w="370" w:type="dxa"/>
          </w:tcPr>
          <w:p>
            <w:pPr>
              <w:pStyle w:val="TableParagraph"/>
              <w:spacing w:line="213" w:lineRule="exact" w:before="2"/>
              <w:ind w:right="6"/>
              <w:jc w:val="right"/>
              <w:rPr>
                <w:sz w:val="18"/>
              </w:rPr>
            </w:pPr>
            <w:r>
              <w:rPr>
                <w:sz w:val="18"/>
              </w:rPr>
              <w:t> </w:t>
            </w:r>
          </w:p>
        </w:tc>
        <w:tc>
          <w:tcPr>
            <w:tcW w:w="370" w:type="dxa"/>
          </w:tcPr>
          <w:p>
            <w:pPr>
              <w:pStyle w:val="TableParagraph"/>
              <w:spacing w:line="213" w:lineRule="exact" w:before="2"/>
              <w:ind w:right="7"/>
              <w:jc w:val="right"/>
              <w:rPr>
                <w:sz w:val="18"/>
              </w:rPr>
            </w:pPr>
            <w:r>
              <w:rPr>
                <w:sz w:val="18"/>
              </w:rPr>
              <w:t> </w:t>
            </w:r>
          </w:p>
        </w:tc>
        <w:tc>
          <w:tcPr>
            <w:tcW w:w="1297" w:type="dxa"/>
          </w:tcPr>
          <w:p>
            <w:pPr>
              <w:pStyle w:val="TableParagraph"/>
              <w:spacing w:line="213" w:lineRule="exact" w:before="2"/>
              <w:ind w:right="5"/>
              <w:jc w:val="right"/>
              <w:rPr>
                <w:sz w:val="18"/>
              </w:rPr>
            </w:pPr>
            <w:r>
              <w:rPr>
                <w:sz w:val="18"/>
              </w:rPr>
              <w:t> </w:t>
            </w:r>
          </w:p>
        </w:tc>
        <w:tc>
          <w:tcPr>
            <w:tcW w:w="524" w:type="dxa"/>
          </w:tcPr>
          <w:p>
            <w:pPr>
              <w:pStyle w:val="TableParagraph"/>
              <w:spacing w:line="213" w:lineRule="exact" w:before="2"/>
              <w:ind w:right="8"/>
              <w:jc w:val="right"/>
              <w:rPr>
                <w:sz w:val="18"/>
              </w:rPr>
            </w:pPr>
            <w:r>
              <w:rPr>
                <w:sz w:val="18"/>
              </w:rPr>
              <w:t> </w:t>
            </w:r>
          </w:p>
        </w:tc>
        <w:tc>
          <w:tcPr>
            <w:tcW w:w="1220" w:type="dxa"/>
          </w:tcPr>
          <w:p>
            <w:pPr>
              <w:pStyle w:val="TableParagraph"/>
              <w:spacing w:line="213" w:lineRule="exact" w:before="2"/>
              <w:ind w:right="9"/>
              <w:jc w:val="right"/>
              <w:rPr>
                <w:sz w:val="18"/>
              </w:rPr>
            </w:pPr>
            <w:r>
              <w:rPr>
                <w:sz w:val="18"/>
              </w:rPr>
              <w:t> </w:t>
            </w:r>
          </w:p>
        </w:tc>
        <w:tc>
          <w:tcPr>
            <w:tcW w:w="370" w:type="dxa"/>
          </w:tcPr>
          <w:p>
            <w:pPr>
              <w:pStyle w:val="TableParagraph"/>
              <w:spacing w:line="213" w:lineRule="exact" w:before="2"/>
              <w:ind w:right="9"/>
              <w:jc w:val="right"/>
              <w:rPr>
                <w:sz w:val="18"/>
              </w:rPr>
            </w:pPr>
            <w:r>
              <w:rPr>
                <w:sz w:val="18"/>
              </w:rPr>
              <w:t> </w:t>
            </w:r>
          </w:p>
        </w:tc>
        <w:tc>
          <w:tcPr>
            <w:tcW w:w="1294" w:type="dxa"/>
          </w:tcPr>
          <w:p>
            <w:pPr>
              <w:pStyle w:val="TableParagraph"/>
              <w:spacing w:line="213" w:lineRule="exact" w:before="2"/>
              <w:ind w:right="7"/>
              <w:jc w:val="right"/>
              <w:rPr>
                <w:sz w:val="18"/>
              </w:rPr>
            </w:pPr>
            <w:r>
              <w:rPr>
                <w:sz w:val="18"/>
              </w:rPr>
              <w:t> </w:t>
            </w:r>
          </w:p>
        </w:tc>
        <w:tc>
          <w:tcPr>
            <w:tcW w:w="372" w:type="dxa"/>
          </w:tcPr>
          <w:p>
            <w:pPr>
              <w:pStyle w:val="TableParagraph"/>
              <w:spacing w:line="213" w:lineRule="exact" w:before="2"/>
              <w:ind w:right="9"/>
              <w:jc w:val="right"/>
              <w:rPr>
                <w:sz w:val="18"/>
              </w:rPr>
            </w:pPr>
            <w:r>
              <w:rPr>
                <w:sz w:val="18"/>
              </w:rPr>
              <w:t> </w:t>
            </w:r>
          </w:p>
        </w:tc>
        <w:tc>
          <w:tcPr>
            <w:tcW w:w="1447" w:type="dxa"/>
          </w:tcPr>
          <w:p>
            <w:pPr>
              <w:pStyle w:val="TableParagraph"/>
              <w:spacing w:line="213" w:lineRule="exact" w:before="2"/>
              <w:ind w:left="166"/>
              <w:rPr>
                <w:sz w:val="18"/>
              </w:rPr>
            </w:pPr>
            <w:r>
              <w:rPr>
                <w:sz w:val="18"/>
              </w:rPr>
              <w:t>-158,710,054.</w:t>
            </w:r>
          </w:p>
        </w:tc>
        <w:tc>
          <w:tcPr>
            <w:tcW w:w="369" w:type="dxa"/>
          </w:tcPr>
          <w:p>
            <w:pPr>
              <w:pStyle w:val="TableParagraph"/>
              <w:spacing w:line="213" w:lineRule="exact" w:before="2"/>
              <w:ind w:right="6"/>
              <w:jc w:val="right"/>
              <w:rPr>
                <w:sz w:val="18"/>
              </w:rPr>
            </w:pPr>
            <w:r>
              <w:rPr>
                <w:sz w:val="18"/>
              </w:rPr>
              <w:t> </w:t>
            </w:r>
          </w:p>
        </w:tc>
        <w:tc>
          <w:tcPr>
            <w:tcW w:w="1450" w:type="dxa"/>
          </w:tcPr>
          <w:p>
            <w:pPr>
              <w:pStyle w:val="TableParagraph"/>
              <w:spacing w:line="213" w:lineRule="exact" w:before="2"/>
              <w:ind w:left="170"/>
              <w:rPr>
                <w:sz w:val="18"/>
              </w:rPr>
            </w:pPr>
            <w:r>
              <w:rPr>
                <w:sz w:val="18"/>
              </w:rPr>
              <w:t>-158,710,054.</w:t>
            </w:r>
          </w:p>
        </w:tc>
        <w:tc>
          <w:tcPr>
            <w:tcW w:w="1219" w:type="dxa"/>
          </w:tcPr>
          <w:p>
            <w:pPr>
              <w:pStyle w:val="TableParagraph"/>
              <w:spacing w:line="213" w:lineRule="exact" w:before="2"/>
              <w:ind w:right="7"/>
              <w:jc w:val="right"/>
              <w:rPr>
                <w:sz w:val="18"/>
              </w:rPr>
            </w:pPr>
            <w:r>
              <w:rPr>
                <w:sz w:val="18"/>
              </w:rPr>
              <w:t> </w:t>
            </w:r>
          </w:p>
        </w:tc>
        <w:tc>
          <w:tcPr>
            <w:tcW w:w="1447" w:type="dxa"/>
          </w:tcPr>
          <w:p>
            <w:pPr>
              <w:pStyle w:val="TableParagraph"/>
              <w:spacing w:line="213" w:lineRule="exact" w:before="2"/>
              <w:ind w:left="167"/>
              <w:rPr>
                <w:sz w:val="18"/>
              </w:rPr>
            </w:pPr>
            <w:r>
              <w:rPr>
                <w:sz w:val="18"/>
              </w:rPr>
              <w:t>-158,710,054.</w:t>
            </w:r>
          </w:p>
        </w:tc>
      </w:tr>
    </w:tbl>
    <w:p>
      <w:pPr>
        <w:spacing w:after="0" w:line="213" w:lineRule="exac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465" w:hRule="atLeast"/>
        </w:trPr>
        <w:tc>
          <w:tcPr>
            <w:tcW w:w="677" w:type="dxa"/>
          </w:tcPr>
          <w:p>
            <w:pPr>
              <w:pStyle w:val="TableParagraph"/>
              <w:spacing w:before="0"/>
              <w:ind w:left="107"/>
              <w:rPr>
                <w:sz w:val="18"/>
              </w:rPr>
            </w:pPr>
            <w:r>
              <w:rPr>
                <w:sz w:val="18"/>
              </w:rPr>
              <w:t>利润</w:t>
            </w:r>
          </w:p>
          <w:p>
            <w:pPr>
              <w:pStyle w:val="TableParagraph"/>
              <w:spacing w:line="213" w:lineRule="exact" w:before="2"/>
              <w:ind w:left="107"/>
              <w:rPr>
                <w:sz w:val="18"/>
              </w:rPr>
            </w:pPr>
            <w:r>
              <w:rPr>
                <w:sz w:val="18"/>
              </w:rPr>
              <w:t>分配 </w:t>
            </w:r>
          </w:p>
        </w:tc>
        <w:tc>
          <w:tcPr>
            <w:tcW w:w="1296"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7" w:type="dxa"/>
          </w:tcPr>
          <w:p>
            <w:pPr>
              <w:pStyle w:val="TableParagraph"/>
              <w:spacing w:before="0"/>
              <w:rPr>
                <w:rFonts w:ascii="Times New Roman"/>
                <w:sz w:val="18"/>
              </w:rPr>
            </w:pPr>
          </w:p>
        </w:tc>
        <w:tc>
          <w:tcPr>
            <w:tcW w:w="524" w:type="dxa"/>
          </w:tcPr>
          <w:p>
            <w:pPr>
              <w:pStyle w:val="TableParagraph"/>
              <w:spacing w:before="0"/>
              <w:rPr>
                <w:rFonts w:ascii="Times New Roman"/>
                <w:sz w:val="18"/>
              </w:rPr>
            </w:pPr>
          </w:p>
        </w:tc>
        <w:tc>
          <w:tcPr>
            <w:tcW w:w="122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372" w:type="dxa"/>
          </w:tcPr>
          <w:p>
            <w:pPr>
              <w:pStyle w:val="TableParagraph"/>
              <w:spacing w:before="0"/>
              <w:rPr>
                <w:rFonts w:ascii="Times New Roman"/>
                <w:sz w:val="18"/>
              </w:rPr>
            </w:pPr>
          </w:p>
        </w:tc>
        <w:tc>
          <w:tcPr>
            <w:tcW w:w="1447" w:type="dxa"/>
          </w:tcPr>
          <w:p>
            <w:pPr>
              <w:pStyle w:val="TableParagraph"/>
              <w:spacing w:before="0"/>
              <w:ind w:right="8"/>
              <w:jc w:val="right"/>
              <w:rPr>
                <w:sz w:val="18"/>
              </w:rPr>
            </w:pPr>
            <w:r>
              <w:rPr>
                <w:sz w:val="18"/>
              </w:rPr>
              <w:t>09 </w:t>
            </w:r>
          </w:p>
        </w:tc>
        <w:tc>
          <w:tcPr>
            <w:tcW w:w="369" w:type="dxa"/>
          </w:tcPr>
          <w:p>
            <w:pPr>
              <w:pStyle w:val="TableParagraph"/>
              <w:spacing w:before="0"/>
              <w:rPr>
                <w:rFonts w:ascii="Times New Roman"/>
                <w:sz w:val="18"/>
              </w:rPr>
            </w:pPr>
          </w:p>
        </w:tc>
        <w:tc>
          <w:tcPr>
            <w:tcW w:w="1450" w:type="dxa"/>
          </w:tcPr>
          <w:p>
            <w:pPr>
              <w:pStyle w:val="TableParagraph"/>
              <w:spacing w:before="0"/>
              <w:ind w:right="6"/>
              <w:jc w:val="right"/>
              <w:rPr>
                <w:sz w:val="18"/>
              </w:rPr>
            </w:pPr>
            <w:r>
              <w:rPr>
                <w:sz w:val="18"/>
              </w:rPr>
              <w:t>09 </w:t>
            </w:r>
          </w:p>
        </w:tc>
        <w:tc>
          <w:tcPr>
            <w:tcW w:w="1219" w:type="dxa"/>
          </w:tcPr>
          <w:p>
            <w:pPr>
              <w:pStyle w:val="TableParagraph"/>
              <w:spacing w:before="0"/>
              <w:rPr>
                <w:rFonts w:ascii="Times New Roman"/>
                <w:sz w:val="18"/>
              </w:rPr>
            </w:pPr>
          </w:p>
        </w:tc>
        <w:tc>
          <w:tcPr>
            <w:tcW w:w="1447" w:type="dxa"/>
          </w:tcPr>
          <w:p>
            <w:pPr>
              <w:pStyle w:val="TableParagraph"/>
              <w:spacing w:before="0"/>
              <w:ind w:right="5"/>
              <w:jc w:val="right"/>
              <w:rPr>
                <w:sz w:val="18"/>
              </w:rPr>
            </w:pPr>
            <w:r>
              <w:rPr>
                <w:sz w:val="18"/>
              </w:rPr>
              <w:t>09 </w:t>
            </w:r>
          </w:p>
        </w:tc>
      </w:tr>
      <w:tr>
        <w:trPr>
          <w:trHeight w:val="935" w:hRule="atLeast"/>
        </w:trPr>
        <w:tc>
          <w:tcPr>
            <w:tcW w:w="677" w:type="dxa"/>
          </w:tcPr>
          <w:p>
            <w:pPr>
              <w:pStyle w:val="TableParagraph"/>
              <w:spacing w:line="230" w:lineRule="atLeast" w:before="0"/>
              <w:ind w:left="107" w:right="107"/>
              <w:rPr>
                <w:sz w:val="18"/>
              </w:rPr>
            </w:pPr>
            <w:r>
              <w:rPr>
                <w:spacing w:val="-2"/>
                <w:sz w:val="18"/>
              </w:rPr>
              <w:t>1．提</w:t>
            </w:r>
            <w:r>
              <w:rPr>
                <w:sz w:val="18"/>
              </w:rPr>
              <w:t>取盈余公积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0"/>
              <w:rPr>
                <w:sz w:val="18"/>
              </w:rPr>
            </w:pPr>
          </w:p>
          <w:p>
            <w:pPr>
              <w:pStyle w:val="TableParagraph"/>
              <w:spacing w:before="119"/>
              <w:ind w:right="8"/>
              <w:jc w:val="right"/>
              <w:rPr>
                <w:sz w:val="18"/>
              </w:rPr>
            </w:pPr>
            <w:r>
              <w:rPr>
                <w:sz w:val="18"/>
              </w:rPr>
              <w:t>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0"/>
              <w:rPr>
                <w:sz w:val="18"/>
              </w:rPr>
            </w:pPr>
          </w:p>
          <w:p>
            <w:pPr>
              <w:pStyle w:val="TableParagraph"/>
              <w:spacing w:before="119"/>
              <w:ind w:right="6"/>
              <w:jc w:val="right"/>
              <w:rPr>
                <w:sz w:val="18"/>
              </w:rPr>
            </w:pPr>
            <w:r>
              <w:rPr>
                <w:sz w:val="18"/>
              </w:rPr>
              <w:t> </w:t>
            </w:r>
          </w:p>
        </w:tc>
        <w:tc>
          <w:tcPr>
            <w:tcW w:w="1219" w:type="dxa"/>
          </w:tcPr>
          <w:p>
            <w:pPr>
              <w:pStyle w:val="TableParagraph"/>
              <w:spacing w:before="0"/>
              <w:rPr>
                <w:sz w:val="18"/>
              </w:rPr>
            </w:pPr>
          </w:p>
          <w:p>
            <w:pPr>
              <w:pStyle w:val="TableParagraph"/>
              <w:spacing w:before="119"/>
              <w:ind w:right="7"/>
              <w:jc w:val="right"/>
              <w:rPr>
                <w:sz w:val="18"/>
              </w:rPr>
            </w:pPr>
            <w:r>
              <w:rPr>
                <w:sz w:val="18"/>
              </w:rPr>
              <w:t> </w:t>
            </w:r>
          </w:p>
        </w:tc>
        <w:tc>
          <w:tcPr>
            <w:tcW w:w="1447" w:type="dxa"/>
          </w:tcPr>
          <w:p>
            <w:pPr>
              <w:pStyle w:val="TableParagraph"/>
              <w:spacing w:before="0"/>
              <w:rPr>
                <w:sz w:val="18"/>
              </w:rPr>
            </w:pPr>
          </w:p>
          <w:p>
            <w:pPr>
              <w:pStyle w:val="TableParagraph"/>
              <w:spacing w:before="119"/>
              <w:ind w:right="5"/>
              <w:jc w:val="right"/>
              <w:rPr>
                <w:sz w:val="18"/>
              </w:rPr>
            </w:pPr>
            <w:r>
              <w:rPr>
                <w:sz w:val="18"/>
              </w:rPr>
              <w:t> </w:t>
            </w:r>
          </w:p>
        </w:tc>
      </w:tr>
      <w:tr>
        <w:trPr>
          <w:trHeight w:val="1166" w:hRule="atLeast"/>
        </w:trPr>
        <w:tc>
          <w:tcPr>
            <w:tcW w:w="677" w:type="dxa"/>
          </w:tcPr>
          <w:p>
            <w:pPr>
              <w:pStyle w:val="TableParagraph"/>
              <w:spacing w:line="242" w:lineRule="auto" w:before="0"/>
              <w:ind w:left="107" w:right="107"/>
              <w:rPr>
                <w:sz w:val="18"/>
              </w:rPr>
            </w:pPr>
            <w:r>
              <w:rPr>
                <w:spacing w:val="-2"/>
                <w:sz w:val="18"/>
              </w:rPr>
              <w:t>2．提</w:t>
            </w:r>
            <w:r>
              <w:rPr>
                <w:sz w:val="18"/>
              </w:rPr>
              <w:t>取一般风险准</w:t>
            </w:r>
          </w:p>
          <w:p>
            <w:pPr>
              <w:pStyle w:val="TableParagraph"/>
              <w:spacing w:line="213" w:lineRule="exact" w:before="2"/>
              <w:ind w:left="107"/>
              <w:rPr>
                <w:sz w:val="18"/>
              </w:rPr>
            </w:pPr>
            <w:r>
              <w:rPr>
                <w:sz w:val="18"/>
              </w:rPr>
              <w:t>备 </w:t>
            </w:r>
          </w:p>
        </w:tc>
        <w:tc>
          <w:tcPr>
            <w:tcW w:w="1296"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4"/>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r>
      <w:tr>
        <w:trPr>
          <w:trHeight w:val="1401" w:hRule="atLeast"/>
        </w:trPr>
        <w:tc>
          <w:tcPr>
            <w:tcW w:w="677" w:type="dxa"/>
          </w:tcPr>
          <w:p>
            <w:pPr>
              <w:pStyle w:val="TableParagraph"/>
              <w:spacing w:line="242" w:lineRule="auto" w:before="0"/>
              <w:ind w:left="107" w:right="17"/>
              <w:rPr>
                <w:sz w:val="18"/>
              </w:rPr>
            </w:pPr>
            <w:r>
              <w:rPr>
                <w:sz w:val="18"/>
              </w:rPr>
              <w:t>3．对所有</w:t>
            </w:r>
            <w:r>
              <w:rPr>
                <w:spacing w:val="1"/>
                <w:sz w:val="18"/>
              </w:rPr>
              <w:t> </w:t>
            </w:r>
            <w:r>
              <w:rPr>
                <w:spacing w:val="-80"/>
                <w:sz w:val="18"/>
              </w:rPr>
              <w:t>者</w:t>
            </w:r>
            <w:r>
              <w:rPr>
                <w:sz w:val="18"/>
              </w:rPr>
              <w:t>（或</w:t>
            </w:r>
            <w:r>
              <w:rPr>
                <w:spacing w:val="-2"/>
                <w:sz w:val="18"/>
              </w:rPr>
              <w:t>股东</w:t>
            </w:r>
            <w:r>
              <w:rPr>
                <w:spacing w:val="-1"/>
                <w:sz w:val="18"/>
              </w:rPr>
              <w:t>）</w:t>
            </w:r>
            <w:r>
              <w:rPr>
                <w:spacing w:val="-87"/>
                <w:sz w:val="18"/>
              </w:rPr>
              <w:t> </w:t>
            </w:r>
            <w:r>
              <w:rPr>
                <w:sz w:val="18"/>
              </w:rPr>
              <w:t>的分</w:t>
            </w:r>
          </w:p>
          <w:p>
            <w:pPr>
              <w:pStyle w:val="TableParagraph"/>
              <w:spacing w:line="213" w:lineRule="exact" w:before="4"/>
              <w:ind w:left="107"/>
              <w:rPr>
                <w:sz w:val="18"/>
              </w:rPr>
            </w:pPr>
            <w:r>
              <w:rPr>
                <w:sz w:val="18"/>
              </w:rPr>
              <w:t>配 </w:t>
            </w:r>
          </w:p>
        </w:tc>
        <w:tc>
          <w:tcPr>
            <w:tcW w:w="1296"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96"/>
              <w:jc w:val="right"/>
              <w:rPr>
                <w:sz w:val="18"/>
              </w:rPr>
            </w:pPr>
            <w:r>
              <w:rPr>
                <w:sz w:val="18"/>
              </w:rPr>
              <w:t>-158,710,054.</w:t>
            </w:r>
          </w:p>
          <w:p>
            <w:pPr>
              <w:pStyle w:val="TableParagraph"/>
              <w:spacing w:before="2"/>
              <w:ind w:right="8"/>
              <w:jc w:val="right"/>
              <w:rPr>
                <w:sz w:val="18"/>
              </w:rPr>
            </w:pPr>
            <w:r>
              <w:rPr>
                <w:sz w:val="18"/>
              </w:rPr>
              <w:t>09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450" w:type="dxa"/>
          </w:tcPr>
          <w:p>
            <w:pPr>
              <w:pStyle w:val="TableParagraph"/>
              <w:spacing w:before="0"/>
              <w:rPr>
                <w:sz w:val="18"/>
              </w:rPr>
            </w:pPr>
          </w:p>
          <w:p>
            <w:pPr>
              <w:pStyle w:val="TableParagraph"/>
              <w:spacing w:before="6"/>
              <w:rPr>
                <w:sz w:val="18"/>
              </w:rPr>
            </w:pPr>
          </w:p>
          <w:p>
            <w:pPr>
              <w:pStyle w:val="TableParagraph"/>
              <w:spacing w:before="0"/>
              <w:ind w:right="96"/>
              <w:jc w:val="right"/>
              <w:rPr>
                <w:sz w:val="18"/>
              </w:rPr>
            </w:pPr>
            <w:r>
              <w:rPr>
                <w:sz w:val="18"/>
              </w:rPr>
              <w:t>-158,710,054.</w:t>
            </w:r>
          </w:p>
          <w:p>
            <w:pPr>
              <w:pStyle w:val="TableParagraph"/>
              <w:spacing w:before="2"/>
              <w:ind w:right="6"/>
              <w:jc w:val="right"/>
              <w:rPr>
                <w:sz w:val="18"/>
              </w:rPr>
            </w:pPr>
            <w:r>
              <w:rPr>
                <w:sz w:val="18"/>
              </w:rPr>
              <w:t>09 </w:t>
            </w:r>
          </w:p>
        </w:tc>
        <w:tc>
          <w:tcPr>
            <w:tcW w:w="1219"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95"/>
              <w:jc w:val="right"/>
              <w:rPr>
                <w:sz w:val="18"/>
              </w:rPr>
            </w:pPr>
            <w:r>
              <w:rPr>
                <w:sz w:val="18"/>
              </w:rPr>
              <w:t>-158,710,054.</w:t>
            </w:r>
          </w:p>
          <w:p>
            <w:pPr>
              <w:pStyle w:val="TableParagraph"/>
              <w:spacing w:before="2"/>
              <w:ind w:right="5"/>
              <w:jc w:val="right"/>
              <w:rPr>
                <w:sz w:val="18"/>
              </w:rPr>
            </w:pPr>
            <w:r>
              <w:rPr>
                <w:sz w:val="18"/>
              </w:rPr>
              <w:t>09 </w:t>
            </w:r>
          </w:p>
        </w:tc>
      </w:tr>
      <w:tr>
        <w:trPr>
          <w:trHeight w:val="467" w:hRule="atLeast"/>
        </w:trPr>
        <w:tc>
          <w:tcPr>
            <w:tcW w:w="677" w:type="dxa"/>
          </w:tcPr>
          <w:p>
            <w:pPr>
              <w:pStyle w:val="TableParagraph"/>
              <w:spacing w:before="0"/>
              <w:ind w:left="107"/>
              <w:rPr>
                <w:sz w:val="18"/>
              </w:rPr>
            </w:pPr>
            <w:r>
              <w:rPr>
                <w:sz w:val="18"/>
              </w:rPr>
              <w:t>4．其</w:t>
            </w:r>
          </w:p>
          <w:p>
            <w:pPr>
              <w:pStyle w:val="TableParagraph"/>
              <w:spacing w:line="215" w:lineRule="exact" w:before="2"/>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1399" w:hRule="atLeast"/>
        </w:trPr>
        <w:tc>
          <w:tcPr>
            <w:tcW w:w="677" w:type="dxa"/>
          </w:tcPr>
          <w:p>
            <w:pPr>
              <w:pStyle w:val="TableParagraph"/>
              <w:spacing w:line="242" w:lineRule="auto" w:before="0"/>
              <w:ind w:left="107" w:right="16"/>
              <w:rPr>
                <w:sz w:val="18"/>
              </w:rPr>
            </w:pPr>
            <w:r>
              <w:rPr>
                <w:spacing w:val="-1"/>
                <w:sz w:val="18"/>
              </w:rPr>
              <w:t>（四）</w:t>
            </w:r>
            <w:r>
              <w:rPr>
                <w:spacing w:val="-87"/>
                <w:sz w:val="18"/>
              </w:rPr>
              <w:t> </w:t>
            </w:r>
            <w:r>
              <w:rPr>
                <w:sz w:val="18"/>
              </w:rPr>
              <w:t>所有</w:t>
            </w:r>
            <w:r>
              <w:rPr>
                <w:spacing w:val="1"/>
                <w:sz w:val="18"/>
              </w:rPr>
              <w:t> </w:t>
            </w:r>
            <w:r>
              <w:rPr>
                <w:sz w:val="18"/>
              </w:rPr>
              <w:t>者权</w:t>
            </w:r>
            <w:r>
              <w:rPr>
                <w:spacing w:val="1"/>
                <w:sz w:val="18"/>
              </w:rPr>
              <w:t> </w:t>
            </w:r>
            <w:r>
              <w:rPr>
                <w:sz w:val="18"/>
              </w:rPr>
              <w:t>益内</w:t>
            </w:r>
          </w:p>
          <w:p>
            <w:pPr>
              <w:pStyle w:val="TableParagraph"/>
              <w:spacing w:line="230" w:lineRule="atLeast" w:before="0"/>
              <w:ind w:left="107" w:right="197"/>
              <w:rPr>
                <w:sz w:val="18"/>
              </w:rPr>
            </w:pPr>
            <w:r>
              <w:rPr>
                <w:spacing w:val="-2"/>
                <w:sz w:val="18"/>
              </w:rPr>
              <w:t>部结</w:t>
            </w:r>
            <w:r>
              <w:rPr>
                <w:sz w:val="18"/>
              </w:rPr>
              <w:t>转 </w:t>
            </w:r>
          </w:p>
        </w:tc>
        <w:tc>
          <w:tcPr>
            <w:tcW w:w="1296"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 </w:t>
            </w:r>
          </w:p>
        </w:tc>
      </w:tr>
      <w:tr>
        <w:trPr>
          <w:trHeight w:val="1401" w:hRule="atLeast"/>
        </w:trPr>
        <w:tc>
          <w:tcPr>
            <w:tcW w:w="677" w:type="dxa"/>
          </w:tcPr>
          <w:p>
            <w:pPr>
              <w:pStyle w:val="TableParagraph"/>
              <w:spacing w:line="242" w:lineRule="auto" w:before="0"/>
              <w:ind w:left="107" w:right="96"/>
              <w:rPr>
                <w:sz w:val="18"/>
              </w:rPr>
            </w:pPr>
            <w:r>
              <w:rPr>
                <w:sz w:val="18"/>
              </w:rPr>
              <w:t>1．资本公积转增资</w:t>
            </w:r>
          </w:p>
          <w:p>
            <w:pPr>
              <w:pStyle w:val="TableParagraph"/>
              <w:spacing w:line="230" w:lineRule="atLeast" w:before="0"/>
              <w:ind w:left="107" w:right="5"/>
              <w:rPr>
                <w:sz w:val="18"/>
              </w:rPr>
            </w:pPr>
            <w:r>
              <w:rPr>
                <w:spacing w:val="-80"/>
                <w:sz w:val="18"/>
              </w:rPr>
              <w:t>本</w:t>
            </w:r>
            <w:r>
              <w:rPr>
                <w:sz w:val="18"/>
              </w:rPr>
              <w:t>（或股本</w:t>
            </w:r>
            <w:r>
              <w:rPr>
                <w:spacing w:val="-79"/>
                <w:sz w:val="18"/>
              </w:rPr>
              <w:t>）</w:t>
            </w:r>
            <w:r>
              <w:rPr>
                <w:sz w:val="18"/>
              </w:rPr>
              <w:t> </w:t>
            </w:r>
          </w:p>
        </w:tc>
        <w:tc>
          <w:tcPr>
            <w:tcW w:w="1296"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r>
      <w:tr>
        <w:trPr>
          <w:trHeight w:val="1401" w:hRule="atLeast"/>
        </w:trPr>
        <w:tc>
          <w:tcPr>
            <w:tcW w:w="677" w:type="dxa"/>
          </w:tcPr>
          <w:p>
            <w:pPr>
              <w:pStyle w:val="TableParagraph"/>
              <w:spacing w:line="242" w:lineRule="auto" w:before="0"/>
              <w:ind w:left="107" w:right="96"/>
              <w:rPr>
                <w:sz w:val="18"/>
              </w:rPr>
            </w:pPr>
            <w:r>
              <w:rPr>
                <w:sz w:val="18"/>
              </w:rPr>
              <w:t>2．盈余公积转增资</w:t>
            </w:r>
            <w:r>
              <w:rPr>
                <w:spacing w:val="1"/>
                <w:sz w:val="18"/>
              </w:rPr>
              <w:t> </w:t>
            </w:r>
            <w:r>
              <w:rPr>
                <w:spacing w:val="-80"/>
                <w:sz w:val="18"/>
              </w:rPr>
              <w:t>本</w:t>
            </w:r>
            <w:r>
              <w:rPr>
                <w:spacing w:val="-8"/>
                <w:sz w:val="18"/>
              </w:rPr>
              <w:t>（或</w:t>
            </w:r>
          </w:p>
          <w:p>
            <w:pPr>
              <w:pStyle w:val="TableParagraph"/>
              <w:spacing w:line="213" w:lineRule="exact" w:before="4"/>
              <w:ind w:left="107"/>
              <w:rPr>
                <w:sz w:val="18"/>
              </w:rPr>
            </w:pPr>
            <w:r>
              <w:rPr>
                <w:sz w:val="18"/>
              </w:rPr>
              <w:t>股本</w:t>
            </w:r>
            <w:r>
              <w:rPr>
                <w:spacing w:val="-79"/>
                <w:sz w:val="18"/>
              </w:rPr>
              <w:t>）</w:t>
            </w:r>
            <w:r>
              <w:rPr>
                <w:sz w:val="18"/>
              </w:rPr>
              <w:t> </w:t>
            </w:r>
          </w:p>
        </w:tc>
        <w:tc>
          <w:tcPr>
            <w:tcW w:w="1296"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2"/>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2"/>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2"/>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5"/>
              <w:jc w:val="right"/>
              <w:rPr>
                <w:sz w:val="18"/>
              </w:rPr>
            </w:pPr>
            <w:r>
              <w:rPr>
                <w:sz w:val="18"/>
              </w:rPr>
              <w:t> </w:t>
            </w:r>
          </w:p>
        </w:tc>
      </w:tr>
    </w:tbl>
    <w:p>
      <w:pPr>
        <w:spacing w:after="0"/>
        <w:jc w:val="righ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1166" w:hRule="atLeast"/>
        </w:trPr>
        <w:tc>
          <w:tcPr>
            <w:tcW w:w="677" w:type="dxa"/>
          </w:tcPr>
          <w:p>
            <w:pPr>
              <w:pStyle w:val="TableParagraph"/>
              <w:spacing w:line="242" w:lineRule="auto" w:before="0"/>
              <w:ind w:left="107" w:right="107"/>
              <w:rPr>
                <w:sz w:val="18"/>
              </w:rPr>
            </w:pPr>
            <w:r>
              <w:rPr>
                <w:spacing w:val="-2"/>
                <w:sz w:val="18"/>
              </w:rPr>
              <w:t>3．盈</w:t>
            </w:r>
            <w:r>
              <w:rPr>
                <w:sz w:val="18"/>
              </w:rPr>
              <w:t>余公积弥补亏</w:t>
            </w:r>
          </w:p>
          <w:p>
            <w:pPr>
              <w:pStyle w:val="TableParagraph"/>
              <w:spacing w:line="213" w:lineRule="exact" w:before="1"/>
              <w:ind w:left="107"/>
              <w:rPr>
                <w:sz w:val="18"/>
              </w:rPr>
            </w:pPr>
            <w:r>
              <w:rPr>
                <w:sz w:val="18"/>
              </w:rPr>
              <w:t>损 </w:t>
            </w:r>
          </w:p>
        </w:tc>
        <w:tc>
          <w:tcPr>
            <w:tcW w:w="1296"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4"/>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4"/>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4"/>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 </w:t>
            </w:r>
          </w:p>
        </w:tc>
      </w:tr>
      <w:tr>
        <w:trPr>
          <w:trHeight w:val="1867" w:hRule="atLeast"/>
        </w:trPr>
        <w:tc>
          <w:tcPr>
            <w:tcW w:w="677" w:type="dxa"/>
          </w:tcPr>
          <w:p>
            <w:pPr>
              <w:pStyle w:val="TableParagraph"/>
              <w:spacing w:line="242" w:lineRule="auto" w:before="0"/>
              <w:ind w:left="107" w:right="107"/>
              <w:rPr>
                <w:sz w:val="18"/>
              </w:rPr>
            </w:pPr>
            <w:r>
              <w:rPr>
                <w:spacing w:val="-2"/>
                <w:sz w:val="18"/>
              </w:rPr>
              <w:t>4．设</w:t>
            </w:r>
            <w:r>
              <w:rPr>
                <w:sz w:val="18"/>
              </w:rPr>
              <w:t>定受益计划变动额结转</w:t>
            </w:r>
          </w:p>
          <w:p>
            <w:pPr>
              <w:pStyle w:val="TableParagraph"/>
              <w:spacing w:line="230" w:lineRule="atLeast" w:before="0"/>
              <w:ind w:left="107" w:right="91"/>
              <w:rPr>
                <w:sz w:val="21"/>
              </w:rPr>
            </w:pPr>
            <w:r>
              <w:rPr>
                <w:sz w:val="18"/>
              </w:rPr>
              <w:t>留存收益</w:t>
            </w:r>
            <w:r>
              <w:rPr>
                <w:w w:val="100"/>
                <w:sz w:val="21"/>
              </w:rPr>
              <w:t> </w:t>
            </w:r>
          </w:p>
        </w:tc>
        <w:tc>
          <w:tcPr>
            <w:tcW w:w="129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6"/>
              <w:ind w:right="5"/>
              <w:jc w:val="right"/>
              <w:rPr>
                <w:sz w:val="18"/>
              </w:rPr>
            </w:pPr>
            <w:r>
              <w:rPr>
                <w:sz w:val="18"/>
              </w:rPr>
              <w:t> </w:t>
            </w:r>
          </w:p>
        </w:tc>
      </w:tr>
      <w:tr>
        <w:trPr>
          <w:trHeight w:val="1633" w:hRule="atLeast"/>
        </w:trPr>
        <w:tc>
          <w:tcPr>
            <w:tcW w:w="677" w:type="dxa"/>
          </w:tcPr>
          <w:p>
            <w:pPr>
              <w:pStyle w:val="TableParagraph"/>
              <w:spacing w:line="242" w:lineRule="auto" w:before="2"/>
              <w:ind w:left="107" w:right="107"/>
              <w:rPr>
                <w:sz w:val="18"/>
              </w:rPr>
            </w:pPr>
            <w:r>
              <w:rPr>
                <w:spacing w:val="-2"/>
                <w:sz w:val="18"/>
              </w:rPr>
              <w:t>5．其</w:t>
            </w:r>
            <w:r>
              <w:rPr>
                <w:sz w:val="18"/>
              </w:rPr>
              <w:t>他综合收益结转留存收</w:t>
            </w:r>
          </w:p>
          <w:p>
            <w:pPr>
              <w:pStyle w:val="TableParagraph"/>
              <w:spacing w:line="213" w:lineRule="exact" w:before="2"/>
              <w:ind w:left="107"/>
              <w:rPr>
                <w:sz w:val="18"/>
              </w:rPr>
            </w:pPr>
            <w:r>
              <w:rPr>
                <w:sz w:val="18"/>
              </w:rPr>
              <w:t>益 </w:t>
            </w:r>
          </w:p>
        </w:tc>
        <w:tc>
          <w:tcPr>
            <w:tcW w:w="129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r>
      <w:tr>
        <w:trPr>
          <w:trHeight w:val="468" w:hRule="atLeast"/>
        </w:trPr>
        <w:tc>
          <w:tcPr>
            <w:tcW w:w="677" w:type="dxa"/>
          </w:tcPr>
          <w:p>
            <w:pPr>
              <w:pStyle w:val="TableParagraph"/>
              <w:spacing w:before="2"/>
              <w:ind w:left="107"/>
              <w:rPr>
                <w:sz w:val="18"/>
              </w:rPr>
            </w:pPr>
            <w:r>
              <w:rPr>
                <w:sz w:val="18"/>
              </w:rPr>
              <w:t>6．其</w:t>
            </w:r>
          </w:p>
          <w:p>
            <w:pPr>
              <w:pStyle w:val="TableParagraph"/>
              <w:spacing w:line="213" w:lineRule="exact" w:before="2"/>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700" w:hRule="atLeast"/>
        </w:trPr>
        <w:tc>
          <w:tcPr>
            <w:tcW w:w="677" w:type="dxa"/>
          </w:tcPr>
          <w:p>
            <w:pPr>
              <w:pStyle w:val="TableParagraph"/>
              <w:spacing w:before="0"/>
              <w:ind w:left="107"/>
              <w:rPr>
                <w:sz w:val="18"/>
              </w:rPr>
            </w:pPr>
            <w:r>
              <w:rPr>
                <w:sz w:val="18"/>
              </w:rPr>
              <w:t>（五）</w:t>
            </w:r>
          </w:p>
          <w:p>
            <w:pPr>
              <w:pStyle w:val="TableParagraph"/>
              <w:spacing w:line="230" w:lineRule="atLeast" w:before="0"/>
              <w:ind w:left="107" w:right="106"/>
              <w:rPr>
                <w:sz w:val="18"/>
              </w:rPr>
            </w:pPr>
            <w:r>
              <w:rPr>
                <w:sz w:val="18"/>
              </w:rPr>
              <w:t>专项储备 </w:t>
            </w:r>
          </w:p>
        </w:tc>
        <w:tc>
          <w:tcPr>
            <w:tcW w:w="1296" w:type="dxa"/>
          </w:tcPr>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4"/>
              <w:rPr>
                <w:sz w:val="18"/>
              </w:rPr>
            </w:pPr>
          </w:p>
          <w:p>
            <w:pPr>
              <w:pStyle w:val="TableParagraph"/>
              <w:spacing w:before="0"/>
              <w:ind w:right="9"/>
              <w:jc w:val="right"/>
              <w:rPr>
                <w:sz w:val="18"/>
              </w:rPr>
            </w:pPr>
            <w:r>
              <w:rPr>
                <w:sz w:val="18"/>
              </w:rPr>
              <w:t> </w:t>
            </w:r>
          </w:p>
        </w:tc>
        <w:tc>
          <w:tcPr>
            <w:tcW w:w="370" w:type="dxa"/>
          </w:tcPr>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4"/>
              <w:rPr>
                <w:sz w:val="18"/>
              </w:rPr>
            </w:pPr>
          </w:p>
          <w:p>
            <w:pPr>
              <w:pStyle w:val="TableParagraph"/>
              <w:spacing w:before="0"/>
              <w:ind w:right="8"/>
              <w:jc w:val="right"/>
              <w:rPr>
                <w:sz w:val="18"/>
              </w:rPr>
            </w:pPr>
            <w:r>
              <w:rPr>
                <w:sz w:val="18"/>
              </w:rPr>
              <w:t> </w:t>
            </w:r>
          </w:p>
        </w:tc>
        <w:tc>
          <w:tcPr>
            <w:tcW w:w="369" w:type="dxa"/>
          </w:tcPr>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4"/>
              <w:rPr>
                <w:sz w:val="18"/>
              </w:rPr>
            </w:pPr>
          </w:p>
          <w:p>
            <w:pPr>
              <w:pStyle w:val="TableParagraph"/>
              <w:spacing w:before="0"/>
              <w:ind w:right="6"/>
              <w:jc w:val="right"/>
              <w:rPr>
                <w:sz w:val="18"/>
              </w:rPr>
            </w:pPr>
            <w:r>
              <w:rPr>
                <w:sz w:val="18"/>
              </w:rPr>
              <w:t> </w:t>
            </w:r>
          </w:p>
        </w:tc>
        <w:tc>
          <w:tcPr>
            <w:tcW w:w="1219" w:type="dxa"/>
          </w:tcPr>
          <w:p>
            <w:pPr>
              <w:pStyle w:val="TableParagraph"/>
              <w:spacing w:before="4"/>
              <w:rPr>
                <w:sz w:val="18"/>
              </w:rPr>
            </w:pPr>
          </w:p>
          <w:p>
            <w:pPr>
              <w:pStyle w:val="TableParagraph"/>
              <w:spacing w:before="0"/>
              <w:ind w:right="7"/>
              <w:jc w:val="right"/>
              <w:rPr>
                <w:sz w:val="18"/>
              </w:rPr>
            </w:pPr>
            <w:r>
              <w:rPr>
                <w:sz w:val="18"/>
              </w:rPr>
              <w:t> </w:t>
            </w:r>
          </w:p>
        </w:tc>
        <w:tc>
          <w:tcPr>
            <w:tcW w:w="1447" w:type="dxa"/>
          </w:tcPr>
          <w:p>
            <w:pPr>
              <w:pStyle w:val="TableParagraph"/>
              <w:spacing w:before="4"/>
              <w:rPr>
                <w:sz w:val="18"/>
              </w:rPr>
            </w:pPr>
          </w:p>
          <w:p>
            <w:pPr>
              <w:pStyle w:val="TableParagraph"/>
              <w:spacing w:before="0"/>
              <w:ind w:right="5"/>
              <w:jc w:val="right"/>
              <w:rPr>
                <w:sz w:val="18"/>
              </w:rPr>
            </w:pPr>
            <w:r>
              <w:rPr>
                <w:sz w:val="18"/>
              </w:rPr>
              <w:t> </w:t>
            </w:r>
          </w:p>
        </w:tc>
      </w:tr>
      <w:tr>
        <w:trPr>
          <w:trHeight w:val="700" w:hRule="atLeast"/>
        </w:trPr>
        <w:tc>
          <w:tcPr>
            <w:tcW w:w="677" w:type="dxa"/>
          </w:tcPr>
          <w:p>
            <w:pPr>
              <w:pStyle w:val="TableParagraph"/>
              <w:spacing w:line="230" w:lineRule="exact" w:before="0"/>
              <w:ind w:left="107"/>
              <w:rPr>
                <w:sz w:val="18"/>
              </w:rPr>
            </w:pPr>
            <w:r>
              <w:rPr>
                <w:sz w:val="18"/>
              </w:rPr>
              <w:t>1．本</w:t>
            </w:r>
          </w:p>
          <w:p>
            <w:pPr>
              <w:pStyle w:val="TableParagraph"/>
              <w:spacing w:line="230" w:lineRule="atLeast" w:before="0"/>
              <w:ind w:left="107" w:right="197"/>
              <w:rPr>
                <w:sz w:val="18"/>
              </w:rPr>
            </w:pPr>
            <w:r>
              <w:rPr>
                <w:spacing w:val="-2"/>
                <w:sz w:val="18"/>
              </w:rPr>
              <w:t>期提</w:t>
            </w:r>
            <w:r>
              <w:rPr>
                <w:sz w:val="18"/>
              </w:rPr>
              <w:t>取 </w:t>
            </w:r>
          </w:p>
        </w:tc>
        <w:tc>
          <w:tcPr>
            <w:tcW w:w="1296" w:type="dxa"/>
          </w:tcPr>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4"/>
              <w:rPr>
                <w:sz w:val="18"/>
              </w:rPr>
            </w:pPr>
          </w:p>
          <w:p>
            <w:pPr>
              <w:pStyle w:val="TableParagraph"/>
              <w:spacing w:before="0"/>
              <w:ind w:right="9"/>
              <w:jc w:val="right"/>
              <w:rPr>
                <w:sz w:val="18"/>
              </w:rPr>
            </w:pPr>
            <w:r>
              <w:rPr>
                <w:sz w:val="18"/>
              </w:rPr>
              <w:t> </w:t>
            </w:r>
          </w:p>
        </w:tc>
        <w:tc>
          <w:tcPr>
            <w:tcW w:w="370" w:type="dxa"/>
          </w:tcPr>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4"/>
              <w:rPr>
                <w:sz w:val="18"/>
              </w:rPr>
            </w:pPr>
          </w:p>
          <w:p>
            <w:pPr>
              <w:pStyle w:val="TableParagraph"/>
              <w:spacing w:before="0"/>
              <w:ind w:right="8"/>
              <w:jc w:val="right"/>
              <w:rPr>
                <w:sz w:val="18"/>
              </w:rPr>
            </w:pPr>
            <w:r>
              <w:rPr>
                <w:sz w:val="18"/>
              </w:rPr>
              <w:t> </w:t>
            </w:r>
          </w:p>
        </w:tc>
        <w:tc>
          <w:tcPr>
            <w:tcW w:w="369" w:type="dxa"/>
          </w:tcPr>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4"/>
              <w:rPr>
                <w:sz w:val="18"/>
              </w:rPr>
            </w:pPr>
          </w:p>
          <w:p>
            <w:pPr>
              <w:pStyle w:val="TableParagraph"/>
              <w:spacing w:before="0"/>
              <w:ind w:right="6"/>
              <w:jc w:val="right"/>
              <w:rPr>
                <w:sz w:val="18"/>
              </w:rPr>
            </w:pPr>
            <w:r>
              <w:rPr>
                <w:sz w:val="18"/>
              </w:rPr>
              <w:t> </w:t>
            </w:r>
          </w:p>
        </w:tc>
        <w:tc>
          <w:tcPr>
            <w:tcW w:w="1219" w:type="dxa"/>
          </w:tcPr>
          <w:p>
            <w:pPr>
              <w:pStyle w:val="TableParagraph"/>
              <w:spacing w:before="4"/>
              <w:rPr>
                <w:sz w:val="18"/>
              </w:rPr>
            </w:pPr>
          </w:p>
          <w:p>
            <w:pPr>
              <w:pStyle w:val="TableParagraph"/>
              <w:spacing w:before="0"/>
              <w:ind w:right="7"/>
              <w:jc w:val="right"/>
              <w:rPr>
                <w:sz w:val="18"/>
              </w:rPr>
            </w:pPr>
            <w:r>
              <w:rPr>
                <w:sz w:val="18"/>
              </w:rPr>
              <w:t> </w:t>
            </w:r>
          </w:p>
        </w:tc>
        <w:tc>
          <w:tcPr>
            <w:tcW w:w="1447" w:type="dxa"/>
          </w:tcPr>
          <w:p>
            <w:pPr>
              <w:pStyle w:val="TableParagraph"/>
              <w:spacing w:before="4"/>
              <w:rPr>
                <w:sz w:val="18"/>
              </w:rPr>
            </w:pPr>
          </w:p>
          <w:p>
            <w:pPr>
              <w:pStyle w:val="TableParagraph"/>
              <w:spacing w:before="0"/>
              <w:ind w:right="5"/>
              <w:jc w:val="right"/>
              <w:rPr>
                <w:sz w:val="18"/>
              </w:rPr>
            </w:pPr>
            <w:r>
              <w:rPr>
                <w:sz w:val="18"/>
              </w:rPr>
              <w:t> </w:t>
            </w:r>
          </w:p>
        </w:tc>
      </w:tr>
      <w:tr>
        <w:trPr>
          <w:trHeight w:val="700" w:hRule="atLeast"/>
        </w:trPr>
        <w:tc>
          <w:tcPr>
            <w:tcW w:w="677" w:type="dxa"/>
          </w:tcPr>
          <w:p>
            <w:pPr>
              <w:pStyle w:val="TableParagraph"/>
              <w:spacing w:before="0"/>
              <w:ind w:left="107"/>
              <w:rPr>
                <w:sz w:val="18"/>
              </w:rPr>
            </w:pPr>
            <w:r>
              <w:rPr>
                <w:sz w:val="18"/>
              </w:rPr>
              <w:t>2．本</w:t>
            </w:r>
          </w:p>
          <w:p>
            <w:pPr>
              <w:pStyle w:val="TableParagraph"/>
              <w:spacing w:line="230" w:lineRule="atLeast" w:before="0"/>
              <w:ind w:left="107" w:right="197"/>
              <w:rPr>
                <w:sz w:val="18"/>
              </w:rPr>
            </w:pPr>
            <w:r>
              <w:rPr>
                <w:spacing w:val="-2"/>
                <w:sz w:val="18"/>
              </w:rPr>
              <w:t>期使</w:t>
            </w:r>
            <w:r>
              <w:rPr>
                <w:sz w:val="18"/>
              </w:rPr>
              <w:t>用 </w:t>
            </w:r>
          </w:p>
        </w:tc>
        <w:tc>
          <w:tcPr>
            <w:tcW w:w="1296" w:type="dxa"/>
          </w:tcPr>
          <w:p>
            <w:pPr>
              <w:pStyle w:val="TableParagraph"/>
              <w:spacing w:before="4"/>
              <w:rPr>
                <w:sz w:val="18"/>
              </w:rPr>
            </w:pPr>
          </w:p>
          <w:p>
            <w:pPr>
              <w:pStyle w:val="TableParagraph"/>
              <w:spacing w:before="0"/>
              <w:ind w:right="7"/>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6"/>
              <w:jc w:val="right"/>
              <w:rPr>
                <w:sz w:val="18"/>
              </w:rPr>
            </w:pPr>
            <w:r>
              <w:rPr>
                <w:sz w:val="18"/>
              </w:rPr>
              <w:t> </w:t>
            </w:r>
          </w:p>
        </w:tc>
        <w:tc>
          <w:tcPr>
            <w:tcW w:w="370" w:type="dxa"/>
          </w:tcPr>
          <w:p>
            <w:pPr>
              <w:pStyle w:val="TableParagraph"/>
              <w:spacing w:before="4"/>
              <w:rPr>
                <w:sz w:val="18"/>
              </w:rPr>
            </w:pPr>
          </w:p>
          <w:p>
            <w:pPr>
              <w:pStyle w:val="TableParagraph"/>
              <w:spacing w:before="0"/>
              <w:ind w:right="7"/>
              <w:jc w:val="right"/>
              <w:rPr>
                <w:sz w:val="18"/>
              </w:rPr>
            </w:pPr>
            <w:r>
              <w:rPr>
                <w:sz w:val="18"/>
              </w:rPr>
              <w:t> </w:t>
            </w:r>
          </w:p>
        </w:tc>
        <w:tc>
          <w:tcPr>
            <w:tcW w:w="1297" w:type="dxa"/>
          </w:tcPr>
          <w:p>
            <w:pPr>
              <w:pStyle w:val="TableParagraph"/>
              <w:spacing w:before="4"/>
              <w:rPr>
                <w:sz w:val="18"/>
              </w:rPr>
            </w:pPr>
          </w:p>
          <w:p>
            <w:pPr>
              <w:pStyle w:val="TableParagraph"/>
              <w:spacing w:before="0"/>
              <w:ind w:right="5"/>
              <w:jc w:val="right"/>
              <w:rPr>
                <w:sz w:val="18"/>
              </w:rPr>
            </w:pPr>
            <w:r>
              <w:rPr>
                <w:sz w:val="18"/>
              </w:rPr>
              <w:t> </w:t>
            </w:r>
          </w:p>
        </w:tc>
        <w:tc>
          <w:tcPr>
            <w:tcW w:w="524" w:type="dxa"/>
          </w:tcPr>
          <w:p>
            <w:pPr>
              <w:pStyle w:val="TableParagraph"/>
              <w:spacing w:before="4"/>
              <w:rPr>
                <w:sz w:val="18"/>
              </w:rPr>
            </w:pPr>
          </w:p>
          <w:p>
            <w:pPr>
              <w:pStyle w:val="TableParagraph"/>
              <w:spacing w:before="0"/>
              <w:ind w:right="8"/>
              <w:jc w:val="right"/>
              <w:rPr>
                <w:sz w:val="18"/>
              </w:rPr>
            </w:pPr>
            <w:r>
              <w:rPr>
                <w:sz w:val="18"/>
              </w:rPr>
              <w:t> </w:t>
            </w:r>
          </w:p>
        </w:tc>
        <w:tc>
          <w:tcPr>
            <w:tcW w:w="1220" w:type="dxa"/>
          </w:tcPr>
          <w:p>
            <w:pPr>
              <w:pStyle w:val="TableParagraph"/>
              <w:spacing w:before="4"/>
              <w:rPr>
                <w:sz w:val="18"/>
              </w:rPr>
            </w:pPr>
          </w:p>
          <w:p>
            <w:pPr>
              <w:pStyle w:val="TableParagraph"/>
              <w:spacing w:before="0"/>
              <w:ind w:right="9"/>
              <w:jc w:val="right"/>
              <w:rPr>
                <w:sz w:val="18"/>
              </w:rPr>
            </w:pPr>
            <w:r>
              <w:rPr>
                <w:sz w:val="18"/>
              </w:rPr>
              <w:t> </w:t>
            </w:r>
          </w:p>
        </w:tc>
        <w:tc>
          <w:tcPr>
            <w:tcW w:w="370" w:type="dxa"/>
          </w:tcPr>
          <w:p>
            <w:pPr>
              <w:pStyle w:val="TableParagraph"/>
              <w:spacing w:before="4"/>
              <w:rPr>
                <w:sz w:val="18"/>
              </w:rPr>
            </w:pPr>
          </w:p>
          <w:p>
            <w:pPr>
              <w:pStyle w:val="TableParagraph"/>
              <w:spacing w:before="0"/>
              <w:ind w:right="9"/>
              <w:jc w:val="right"/>
              <w:rPr>
                <w:sz w:val="18"/>
              </w:rPr>
            </w:pPr>
            <w:r>
              <w:rPr>
                <w:sz w:val="18"/>
              </w:rPr>
              <w:t> </w:t>
            </w:r>
          </w:p>
        </w:tc>
        <w:tc>
          <w:tcPr>
            <w:tcW w:w="1294" w:type="dxa"/>
          </w:tcPr>
          <w:p>
            <w:pPr>
              <w:pStyle w:val="TableParagraph"/>
              <w:spacing w:before="4"/>
              <w:rPr>
                <w:sz w:val="18"/>
              </w:rPr>
            </w:pPr>
          </w:p>
          <w:p>
            <w:pPr>
              <w:pStyle w:val="TableParagraph"/>
              <w:spacing w:before="0"/>
              <w:ind w:right="7"/>
              <w:jc w:val="right"/>
              <w:rPr>
                <w:sz w:val="18"/>
              </w:rPr>
            </w:pPr>
            <w:r>
              <w:rPr>
                <w:sz w:val="18"/>
              </w:rPr>
              <w:t> </w:t>
            </w:r>
          </w:p>
        </w:tc>
        <w:tc>
          <w:tcPr>
            <w:tcW w:w="372" w:type="dxa"/>
          </w:tcPr>
          <w:p>
            <w:pPr>
              <w:pStyle w:val="TableParagraph"/>
              <w:spacing w:before="4"/>
              <w:rPr>
                <w:sz w:val="18"/>
              </w:rPr>
            </w:pPr>
          </w:p>
          <w:p>
            <w:pPr>
              <w:pStyle w:val="TableParagraph"/>
              <w:spacing w:before="0"/>
              <w:ind w:right="9"/>
              <w:jc w:val="right"/>
              <w:rPr>
                <w:sz w:val="18"/>
              </w:rPr>
            </w:pPr>
            <w:r>
              <w:rPr>
                <w:sz w:val="18"/>
              </w:rPr>
              <w:t> </w:t>
            </w:r>
          </w:p>
        </w:tc>
        <w:tc>
          <w:tcPr>
            <w:tcW w:w="1447" w:type="dxa"/>
          </w:tcPr>
          <w:p>
            <w:pPr>
              <w:pStyle w:val="TableParagraph"/>
              <w:spacing w:before="4"/>
              <w:rPr>
                <w:sz w:val="18"/>
              </w:rPr>
            </w:pPr>
          </w:p>
          <w:p>
            <w:pPr>
              <w:pStyle w:val="TableParagraph"/>
              <w:spacing w:before="0"/>
              <w:ind w:right="8"/>
              <w:jc w:val="right"/>
              <w:rPr>
                <w:sz w:val="18"/>
              </w:rPr>
            </w:pPr>
            <w:r>
              <w:rPr>
                <w:sz w:val="18"/>
              </w:rPr>
              <w:t> </w:t>
            </w:r>
          </w:p>
        </w:tc>
        <w:tc>
          <w:tcPr>
            <w:tcW w:w="369" w:type="dxa"/>
          </w:tcPr>
          <w:p>
            <w:pPr>
              <w:pStyle w:val="TableParagraph"/>
              <w:spacing w:before="4"/>
              <w:rPr>
                <w:sz w:val="18"/>
              </w:rPr>
            </w:pPr>
          </w:p>
          <w:p>
            <w:pPr>
              <w:pStyle w:val="TableParagraph"/>
              <w:spacing w:before="0"/>
              <w:ind w:right="6"/>
              <w:jc w:val="right"/>
              <w:rPr>
                <w:sz w:val="18"/>
              </w:rPr>
            </w:pPr>
            <w:r>
              <w:rPr>
                <w:sz w:val="18"/>
              </w:rPr>
              <w:t> </w:t>
            </w:r>
          </w:p>
        </w:tc>
        <w:tc>
          <w:tcPr>
            <w:tcW w:w="1450" w:type="dxa"/>
          </w:tcPr>
          <w:p>
            <w:pPr>
              <w:pStyle w:val="TableParagraph"/>
              <w:spacing w:before="4"/>
              <w:rPr>
                <w:sz w:val="18"/>
              </w:rPr>
            </w:pPr>
          </w:p>
          <w:p>
            <w:pPr>
              <w:pStyle w:val="TableParagraph"/>
              <w:spacing w:before="0"/>
              <w:ind w:right="6"/>
              <w:jc w:val="right"/>
              <w:rPr>
                <w:sz w:val="18"/>
              </w:rPr>
            </w:pPr>
            <w:r>
              <w:rPr>
                <w:sz w:val="18"/>
              </w:rPr>
              <w:t> </w:t>
            </w:r>
          </w:p>
        </w:tc>
        <w:tc>
          <w:tcPr>
            <w:tcW w:w="1219" w:type="dxa"/>
          </w:tcPr>
          <w:p>
            <w:pPr>
              <w:pStyle w:val="TableParagraph"/>
              <w:spacing w:before="4"/>
              <w:rPr>
                <w:sz w:val="18"/>
              </w:rPr>
            </w:pPr>
          </w:p>
          <w:p>
            <w:pPr>
              <w:pStyle w:val="TableParagraph"/>
              <w:spacing w:before="0"/>
              <w:ind w:right="7"/>
              <w:jc w:val="right"/>
              <w:rPr>
                <w:sz w:val="18"/>
              </w:rPr>
            </w:pPr>
            <w:r>
              <w:rPr>
                <w:sz w:val="18"/>
              </w:rPr>
              <w:t> </w:t>
            </w:r>
          </w:p>
        </w:tc>
        <w:tc>
          <w:tcPr>
            <w:tcW w:w="1447" w:type="dxa"/>
          </w:tcPr>
          <w:p>
            <w:pPr>
              <w:pStyle w:val="TableParagraph"/>
              <w:spacing w:before="4"/>
              <w:rPr>
                <w:sz w:val="18"/>
              </w:rPr>
            </w:pPr>
          </w:p>
          <w:p>
            <w:pPr>
              <w:pStyle w:val="TableParagraph"/>
              <w:spacing w:before="0"/>
              <w:ind w:right="5"/>
              <w:jc w:val="right"/>
              <w:rPr>
                <w:sz w:val="18"/>
              </w:rPr>
            </w:pPr>
            <w:r>
              <w:rPr>
                <w:sz w:val="18"/>
              </w:rPr>
              <w:t> </w:t>
            </w:r>
          </w:p>
        </w:tc>
      </w:tr>
      <w:tr>
        <w:trPr>
          <w:trHeight w:val="468" w:hRule="atLeast"/>
        </w:trPr>
        <w:tc>
          <w:tcPr>
            <w:tcW w:w="677" w:type="dxa"/>
          </w:tcPr>
          <w:p>
            <w:pPr>
              <w:pStyle w:val="TableParagraph"/>
              <w:spacing w:line="230" w:lineRule="exact" w:before="0"/>
              <w:ind w:left="107"/>
              <w:rPr>
                <w:sz w:val="18"/>
              </w:rPr>
            </w:pPr>
            <w:r>
              <w:rPr>
                <w:sz w:val="18"/>
              </w:rPr>
              <w:t>（六）</w:t>
            </w:r>
          </w:p>
          <w:p>
            <w:pPr>
              <w:pStyle w:val="TableParagraph"/>
              <w:spacing w:line="213" w:lineRule="exact" w:before="5"/>
              <w:ind w:left="107"/>
              <w:rPr>
                <w:sz w:val="18"/>
              </w:rPr>
            </w:pPr>
            <w:r>
              <w:rPr>
                <w:sz w:val="18"/>
              </w:rPr>
              <w:t>其他 </w:t>
            </w:r>
          </w:p>
        </w:tc>
        <w:tc>
          <w:tcPr>
            <w:tcW w:w="1296" w:type="dxa"/>
          </w:tcPr>
          <w:p>
            <w:pPr>
              <w:pStyle w:val="TableParagraph"/>
              <w:spacing w:before="118"/>
              <w:ind w:right="7"/>
              <w:jc w:val="right"/>
              <w:rPr>
                <w:sz w:val="18"/>
              </w:rPr>
            </w:pPr>
            <w:r>
              <w:rPr>
                <w:sz w:val="18"/>
              </w:rPr>
              <w:t> </w:t>
            </w:r>
          </w:p>
        </w:tc>
        <w:tc>
          <w:tcPr>
            <w:tcW w:w="370" w:type="dxa"/>
          </w:tcPr>
          <w:p>
            <w:pPr>
              <w:pStyle w:val="TableParagraph"/>
              <w:spacing w:before="118"/>
              <w:ind w:right="6"/>
              <w:jc w:val="right"/>
              <w:rPr>
                <w:sz w:val="18"/>
              </w:rPr>
            </w:pPr>
            <w:r>
              <w:rPr>
                <w:sz w:val="18"/>
              </w:rPr>
              <w:t> </w:t>
            </w:r>
          </w:p>
        </w:tc>
        <w:tc>
          <w:tcPr>
            <w:tcW w:w="370" w:type="dxa"/>
          </w:tcPr>
          <w:p>
            <w:pPr>
              <w:pStyle w:val="TableParagraph"/>
              <w:spacing w:before="118"/>
              <w:ind w:right="6"/>
              <w:jc w:val="right"/>
              <w:rPr>
                <w:sz w:val="18"/>
              </w:rPr>
            </w:pPr>
            <w:r>
              <w:rPr>
                <w:sz w:val="18"/>
              </w:rPr>
              <w:t> </w:t>
            </w:r>
          </w:p>
        </w:tc>
        <w:tc>
          <w:tcPr>
            <w:tcW w:w="370" w:type="dxa"/>
          </w:tcPr>
          <w:p>
            <w:pPr>
              <w:pStyle w:val="TableParagraph"/>
              <w:spacing w:before="118"/>
              <w:ind w:right="7"/>
              <w:jc w:val="right"/>
              <w:rPr>
                <w:sz w:val="18"/>
              </w:rPr>
            </w:pPr>
            <w:r>
              <w:rPr>
                <w:sz w:val="18"/>
              </w:rPr>
              <w:t> </w:t>
            </w:r>
          </w:p>
        </w:tc>
        <w:tc>
          <w:tcPr>
            <w:tcW w:w="1297" w:type="dxa"/>
          </w:tcPr>
          <w:p>
            <w:pPr>
              <w:pStyle w:val="TableParagraph"/>
              <w:spacing w:before="118"/>
              <w:ind w:right="5"/>
              <w:jc w:val="right"/>
              <w:rPr>
                <w:sz w:val="18"/>
              </w:rPr>
            </w:pPr>
            <w:r>
              <w:rPr>
                <w:sz w:val="18"/>
              </w:rPr>
              <w:t> </w:t>
            </w:r>
          </w:p>
        </w:tc>
        <w:tc>
          <w:tcPr>
            <w:tcW w:w="524" w:type="dxa"/>
          </w:tcPr>
          <w:p>
            <w:pPr>
              <w:pStyle w:val="TableParagraph"/>
              <w:spacing w:before="118"/>
              <w:ind w:right="8"/>
              <w:jc w:val="right"/>
              <w:rPr>
                <w:sz w:val="18"/>
              </w:rPr>
            </w:pPr>
            <w:r>
              <w:rPr>
                <w:sz w:val="18"/>
              </w:rPr>
              <w:t> </w:t>
            </w:r>
          </w:p>
        </w:tc>
        <w:tc>
          <w:tcPr>
            <w:tcW w:w="1220" w:type="dxa"/>
          </w:tcPr>
          <w:p>
            <w:pPr>
              <w:pStyle w:val="TableParagraph"/>
              <w:spacing w:before="118"/>
              <w:ind w:right="9"/>
              <w:jc w:val="right"/>
              <w:rPr>
                <w:sz w:val="18"/>
              </w:rPr>
            </w:pPr>
            <w:r>
              <w:rPr>
                <w:sz w:val="18"/>
              </w:rPr>
              <w:t> </w:t>
            </w:r>
          </w:p>
        </w:tc>
        <w:tc>
          <w:tcPr>
            <w:tcW w:w="370" w:type="dxa"/>
          </w:tcPr>
          <w:p>
            <w:pPr>
              <w:pStyle w:val="TableParagraph"/>
              <w:spacing w:before="118"/>
              <w:ind w:right="9"/>
              <w:jc w:val="right"/>
              <w:rPr>
                <w:sz w:val="18"/>
              </w:rPr>
            </w:pPr>
            <w:r>
              <w:rPr>
                <w:sz w:val="18"/>
              </w:rPr>
              <w:t> </w:t>
            </w:r>
          </w:p>
        </w:tc>
        <w:tc>
          <w:tcPr>
            <w:tcW w:w="1294" w:type="dxa"/>
          </w:tcPr>
          <w:p>
            <w:pPr>
              <w:pStyle w:val="TableParagraph"/>
              <w:spacing w:before="118"/>
              <w:ind w:right="7"/>
              <w:jc w:val="right"/>
              <w:rPr>
                <w:sz w:val="18"/>
              </w:rPr>
            </w:pPr>
            <w:r>
              <w:rPr>
                <w:sz w:val="18"/>
              </w:rPr>
              <w:t> </w:t>
            </w:r>
          </w:p>
        </w:tc>
        <w:tc>
          <w:tcPr>
            <w:tcW w:w="372" w:type="dxa"/>
          </w:tcPr>
          <w:p>
            <w:pPr>
              <w:pStyle w:val="TableParagraph"/>
              <w:spacing w:before="118"/>
              <w:ind w:right="9"/>
              <w:jc w:val="right"/>
              <w:rPr>
                <w:sz w:val="18"/>
              </w:rPr>
            </w:pPr>
            <w:r>
              <w:rPr>
                <w:sz w:val="18"/>
              </w:rPr>
              <w:t> </w:t>
            </w:r>
          </w:p>
        </w:tc>
        <w:tc>
          <w:tcPr>
            <w:tcW w:w="1447" w:type="dxa"/>
          </w:tcPr>
          <w:p>
            <w:pPr>
              <w:pStyle w:val="TableParagraph"/>
              <w:spacing w:before="118"/>
              <w:ind w:right="8"/>
              <w:jc w:val="right"/>
              <w:rPr>
                <w:sz w:val="18"/>
              </w:rPr>
            </w:pPr>
            <w:r>
              <w:rPr>
                <w:sz w:val="18"/>
              </w:rPr>
              <w:t> </w:t>
            </w:r>
          </w:p>
        </w:tc>
        <w:tc>
          <w:tcPr>
            <w:tcW w:w="369" w:type="dxa"/>
          </w:tcPr>
          <w:p>
            <w:pPr>
              <w:pStyle w:val="TableParagraph"/>
              <w:spacing w:before="118"/>
              <w:ind w:right="6"/>
              <w:jc w:val="right"/>
              <w:rPr>
                <w:sz w:val="18"/>
              </w:rPr>
            </w:pPr>
            <w:r>
              <w:rPr>
                <w:sz w:val="18"/>
              </w:rPr>
              <w:t> </w:t>
            </w:r>
          </w:p>
        </w:tc>
        <w:tc>
          <w:tcPr>
            <w:tcW w:w="1450" w:type="dxa"/>
          </w:tcPr>
          <w:p>
            <w:pPr>
              <w:pStyle w:val="TableParagraph"/>
              <w:spacing w:before="118"/>
              <w:ind w:right="6"/>
              <w:jc w:val="right"/>
              <w:rPr>
                <w:sz w:val="18"/>
              </w:rPr>
            </w:pPr>
            <w:r>
              <w:rPr>
                <w:sz w:val="18"/>
              </w:rPr>
              <w:t> </w:t>
            </w:r>
          </w:p>
        </w:tc>
        <w:tc>
          <w:tcPr>
            <w:tcW w:w="1219" w:type="dxa"/>
          </w:tcPr>
          <w:p>
            <w:pPr>
              <w:pStyle w:val="TableParagraph"/>
              <w:spacing w:before="118"/>
              <w:ind w:right="7"/>
              <w:jc w:val="right"/>
              <w:rPr>
                <w:sz w:val="18"/>
              </w:rPr>
            </w:pPr>
            <w:r>
              <w:rPr>
                <w:sz w:val="18"/>
              </w:rPr>
              <w:t> </w:t>
            </w:r>
          </w:p>
        </w:tc>
        <w:tc>
          <w:tcPr>
            <w:tcW w:w="1447" w:type="dxa"/>
          </w:tcPr>
          <w:p>
            <w:pPr>
              <w:pStyle w:val="TableParagraph"/>
              <w:spacing w:before="118"/>
              <w:ind w:right="5"/>
              <w:jc w:val="right"/>
              <w:rPr>
                <w:sz w:val="18"/>
              </w:rPr>
            </w:pPr>
            <w:r>
              <w:rPr>
                <w:sz w:val="18"/>
              </w:rPr>
              <w:t> </w:t>
            </w:r>
          </w:p>
        </w:tc>
      </w:tr>
      <w:tr>
        <w:trPr>
          <w:trHeight w:val="933" w:hRule="atLeast"/>
        </w:trPr>
        <w:tc>
          <w:tcPr>
            <w:tcW w:w="677" w:type="dxa"/>
          </w:tcPr>
          <w:p>
            <w:pPr>
              <w:pStyle w:val="TableParagraph"/>
              <w:spacing w:line="242" w:lineRule="auto" w:before="0"/>
              <w:ind w:left="107" w:right="96"/>
              <w:rPr>
                <w:sz w:val="18"/>
              </w:rPr>
            </w:pPr>
            <w:r>
              <w:rPr>
                <w:spacing w:val="-28"/>
                <w:sz w:val="18"/>
              </w:rPr>
              <w:t>四、本</w:t>
            </w:r>
            <w:r>
              <w:rPr>
                <w:sz w:val="18"/>
              </w:rPr>
              <w:t>期期末余</w:t>
            </w:r>
          </w:p>
          <w:p>
            <w:pPr>
              <w:pStyle w:val="TableParagraph"/>
              <w:spacing w:line="213" w:lineRule="exact" w:before="1"/>
              <w:ind w:left="107"/>
              <w:rPr>
                <w:sz w:val="18"/>
              </w:rPr>
            </w:pPr>
            <w:r>
              <w:rPr>
                <w:sz w:val="18"/>
              </w:rPr>
              <w:t>额 </w:t>
            </w:r>
          </w:p>
        </w:tc>
        <w:tc>
          <w:tcPr>
            <w:tcW w:w="1296" w:type="dxa"/>
          </w:tcPr>
          <w:p>
            <w:pPr>
              <w:pStyle w:val="TableParagraph"/>
              <w:spacing w:before="1"/>
              <w:rPr>
                <w:sz w:val="18"/>
              </w:rPr>
            </w:pPr>
          </w:p>
          <w:p>
            <w:pPr>
              <w:pStyle w:val="TableParagraph"/>
              <w:spacing w:before="1"/>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1"/>
              <w:rPr>
                <w:sz w:val="18"/>
              </w:rPr>
            </w:pPr>
          </w:p>
          <w:p>
            <w:pPr>
              <w:pStyle w:val="TableParagraph"/>
              <w:spacing w:before="1"/>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-169,031.80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1"/>
              <w:rPr>
                <w:sz w:val="18"/>
              </w:rPr>
            </w:pPr>
          </w:p>
          <w:p>
            <w:pPr>
              <w:pStyle w:val="TableParagraph"/>
              <w:spacing w:before="1"/>
              <w:ind w:right="97"/>
              <w:jc w:val="right"/>
              <w:rPr>
                <w:sz w:val="18"/>
              </w:rPr>
            </w:pPr>
            <w:r>
              <w:rPr>
                <w:sz w:val="18"/>
              </w:rPr>
              <w:t>238,472,287</w:t>
            </w:r>
          </w:p>
          <w:p>
            <w:pPr>
              <w:pStyle w:val="TableParagraph"/>
              <w:spacing w:before="2"/>
              <w:ind w:right="7"/>
              <w:jc w:val="right"/>
              <w:rPr>
                <w:sz w:val="18"/>
              </w:rPr>
            </w:pPr>
            <w:r>
              <w:rPr>
                <w:sz w:val="18"/>
              </w:rPr>
              <w:t>.50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1"/>
              <w:rPr>
                <w:sz w:val="18"/>
              </w:rPr>
            </w:pPr>
          </w:p>
          <w:p>
            <w:pPr>
              <w:pStyle w:val="TableParagraph"/>
              <w:spacing w:before="1"/>
              <w:ind w:right="96"/>
              <w:jc w:val="right"/>
              <w:rPr>
                <w:sz w:val="18"/>
              </w:rPr>
            </w:pPr>
            <w:r>
              <w:rPr>
                <w:sz w:val="18"/>
              </w:rPr>
              <w:t>2,056,480,071</w:t>
            </w:r>
          </w:p>
          <w:p>
            <w:pPr>
              <w:pStyle w:val="TableParagraph"/>
              <w:spacing w:before="2"/>
              <w:ind w:right="8"/>
              <w:jc w:val="right"/>
              <w:rPr>
                <w:sz w:val="18"/>
              </w:rPr>
            </w:pPr>
            <w:r>
              <w:rPr>
                <w:sz w:val="18"/>
              </w:rPr>
              <w:t>.00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1"/>
              <w:rPr>
                <w:sz w:val="18"/>
              </w:rPr>
            </w:pPr>
          </w:p>
          <w:p>
            <w:pPr>
              <w:pStyle w:val="TableParagraph"/>
              <w:spacing w:before="1"/>
              <w:ind w:right="96"/>
              <w:jc w:val="right"/>
              <w:rPr>
                <w:sz w:val="18"/>
              </w:rPr>
            </w:pPr>
            <w:r>
              <w:rPr>
                <w:sz w:val="18"/>
              </w:rPr>
              <w:t>3,486,367,371</w:t>
            </w:r>
          </w:p>
          <w:p>
            <w:pPr>
              <w:pStyle w:val="TableParagraph"/>
              <w:spacing w:before="2"/>
              <w:ind w:right="6"/>
              <w:jc w:val="right"/>
              <w:rPr>
                <w:sz w:val="18"/>
              </w:rPr>
            </w:pPr>
            <w:r>
              <w:rPr>
                <w:sz w:val="18"/>
              </w:rPr>
              <w:t>.08 </w:t>
            </w:r>
          </w:p>
        </w:tc>
        <w:tc>
          <w:tcPr>
            <w:tcW w:w="1219" w:type="dxa"/>
          </w:tcPr>
          <w:p>
            <w:pPr>
              <w:pStyle w:val="TableParagraph"/>
              <w:spacing w:before="1"/>
              <w:rPr>
                <w:sz w:val="18"/>
              </w:rPr>
            </w:pPr>
          </w:p>
          <w:p>
            <w:pPr>
              <w:pStyle w:val="TableParagraph"/>
              <w:spacing w:before="1"/>
              <w:ind w:right="95"/>
              <w:jc w:val="right"/>
              <w:rPr>
                <w:sz w:val="18"/>
              </w:rPr>
            </w:pPr>
            <w:r>
              <w:rPr>
                <w:sz w:val="18"/>
              </w:rPr>
              <w:t>61,502,571.</w:t>
            </w:r>
          </w:p>
          <w:p>
            <w:pPr>
              <w:pStyle w:val="TableParagraph"/>
              <w:spacing w:before="2"/>
              <w:ind w:right="7"/>
              <w:jc w:val="right"/>
              <w:rPr>
                <w:sz w:val="18"/>
              </w:rPr>
            </w:pPr>
            <w:r>
              <w:rPr>
                <w:sz w:val="18"/>
              </w:rPr>
              <w:t>05 </w:t>
            </w:r>
          </w:p>
        </w:tc>
        <w:tc>
          <w:tcPr>
            <w:tcW w:w="1447" w:type="dxa"/>
          </w:tcPr>
          <w:p>
            <w:pPr>
              <w:pStyle w:val="TableParagraph"/>
              <w:spacing w:before="1"/>
              <w:rPr>
                <w:sz w:val="18"/>
              </w:rPr>
            </w:pPr>
          </w:p>
          <w:p>
            <w:pPr>
              <w:pStyle w:val="TableParagraph"/>
              <w:spacing w:before="1"/>
              <w:ind w:right="95"/>
              <w:jc w:val="right"/>
              <w:rPr>
                <w:sz w:val="18"/>
              </w:rPr>
            </w:pPr>
            <w:r>
              <w:rPr>
                <w:sz w:val="18"/>
              </w:rPr>
              <w:t>3,547,869,942</w:t>
            </w:r>
          </w:p>
          <w:p>
            <w:pPr>
              <w:pStyle w:val="TableParagraph"/>
              <w:spacing w:before="2"/>
              <w:ind w:right="5"/>
              <w:jc w:val="right"/>
              <w:rPr>
                <w:sz w:val="18"/>
              </w:rPr>
            </w:pPr>
            <w:r>
              <w:rPr>
                <w:sz w:val="18"/>
              </w:rPr>
              <w:t>.13 </w:t>
            </w:r>
          </w:p>
        </w:tc>
      </w:tr>
    </w:tbl>
    <w:p>
      <w:pPr>
        <w:spacing w:after="0"/>
        <w:jc w:val="right"/>
        <w:rPr>
          <w:sz w:val="18"/>
        </w:rPr>
        <w:sectPr>
          <w:pgSz w:w="16840" w:h="11910" w:orient="landscape"/>
          <w:pgMar w:header="882" w:footer="1195" w:top="1180" w:bottom="1380" w:left="1300" w:right="1220"/>
        </w:sectPr>
      </w:pPr>
    </w:p>
    <w:p>
      <w:pPr>
        <w:pStyle w:val="BodyText"/>
        <w:spacing w:before="97"/>
        <w:ind w:left="224"/>
      </w:pPr>
      <w:r>
        <w:rPr>
          <w:w w:val="100"/>
        </w:rPr>
        <w:t> </w:t>
      </w:r>
    </w:p>
    <w:p>
      <w:pPr>
        <w:pStyle w:val="BodyText"/>
        <w:spacing w:before="3" w:after="3"/>
        <w:ind w:left="224"/>
      </w:pPr>
      <w:r>
        <w:rPr>
          <w:w w:val="100"/>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239" w:hRule="atLeast"/>
        </w:trPr>
        <w:tc>
          <w:tcPr>
            <w:tcW w:w="677" w:type="dxa"/>
            <w:vMerge w:val="restart"/>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0"/>
              <w:rPr>
                <w:sz w:val="21"/>
              </w:rPr>
            </w:pPr>
          </w:p>
          <w:p>
            <w:pPr>
              <w:pStyle w:val="TableParagraph"/>
              <w:spacing w:before="1"/>
              <w:ind w:left="158"/>
              <w:rPr>
                <w:sz w:val="18"/>
              </w:rPr>
            </w:pPr>
            <w:r>
              <w:rPr>
                <w:sz w:val="18"/>
              </w:rPr>
              <w:t>项目 </w:t>
            </w:r>
          </w:p>
        </w:tc>
        <w:tc>
          <w:tcPr>
            <w:tcW w:w="13415" w:type="dxa"/>
            <w:gridSpan w:val="15"/>
          </w:tcPr>
          <w:p>
            <w:pPr>
              <w:pStyle w:val="TableParagraph"/>
              <w:spacing w:line="213" w:lineRule="exact" w:before="7"/>
              <w:ind w:left="1709"/>
              <w:jc w:val="center"/>
              <w:rPr>
                <w:sz w:val="21"/>
              </w:rPr>
            </w:pPr>
            <w:r>
              <w:rPr>
                <w:w w:val="100"/>
                <w:sz w:val="21"/>
              </w:rPr>
              <w:t> </w:t>
            </w:r>
            <w:r>
              <w:rPr>
                <w:spacing w:val="-1"/>
                <w:sz w:val="18"/>
              </w:rPr>
              <w:t>2022</w:t>
            </w:r>
            <w:r>
              <w:rPr>
                <w:spacing w:val="-15"/>
                <w:sz w:val="18"/>
              </w:rPr>
              <w:t> 年度</w:t>
            </w:r>
            <w:r>
              <w:rPr>
                <w:w w:val="100"/>
                <w:sz w:val="21"/>
              </w:rPr>
              <w:t> </w:t>
            </w:r>
          </w:p>
        </w:tc>
      </w:tr>
      <w:tr>
        <w:trPr>
          <w:trHeight w:val="470" w:hRule="atLeast"/>
        </w:trPr>
        <w:tc>
          <w:tcPr>
            <w:tcW w:w="677" w:type="dxa"/>
            <w:vMerge/>
            <w:tcBorders>
              <w:top w:val="nil"/>
            </w:tcBorders>
          </w:tcPr>
          <w:p>
            <w:pPr>
              <w:rPr>
                <w:sz w:val="2"/>
                <w:szCs w:val="2"/>
              </w:rPr>
            </w:pPr>
          </w:p>
        </w:tc>
        <w:tc>
          <w:tcPr>
            <w:tcW w:w="10749" w:type="dxa"/>
            <w:gridSpan w:val="13"/>
          </w:tcPr>
          <w:p>
            <w:pPr>
              <w:pStyle w:val="TableParagraph"/>
              <w:spacing w:before="117"/>
              <w:ind w:left="4415" w:right="4303"/>
              <w:jc w:val="center"/>
              <w:rPr>
                <w:sz w:val="21"/>
              </w:rPr>
            </w:pPr>
            <w:r>
              <w:rPr>
                <w:sz w:val="18"/>
              </w:rPr>
              <w:t>归属于母公司所有者权益</w:t>
            </w:r>
            <w:r>
              <w:rPr>
                <w:w w:val="100"/>
                <w:sz w:val="21"/>
              </w:rPr>
              <w:t> </w:t>
            </w:r>
          </w:p>
        </w:tc>
        <w:tc>
          <w:tcPr>
            <w:tcW w:w="1219" w:type="dxa"/>
            <w:vMerge w:val="restart"/>
          </w:tcPr>
          <w:p>
            <w:pPr>
              <w:pStyle w:val="TableParagraph"/>
              <w:spacing w:before="0"/>
              <w:rPr>
                <w:sz w:val="18"/>
              </w:rPr>
            </w:pPr>
          </w:p>
          <w:p>
            <w:pPr>
              <w:pStyle w:val="TableParagraph"/>
              <w:spacing w:before="0"/>
              <w:rPr>
                <w:sz w:val="18"/>
              </w:rPr>
            </w:pPr>
          </w:p>
          <w:p>
            <w:pPr>
              <w:pStyle w:val="TableParagraph"/>
              <w:spacing w:before="9"/>
              <w:rPr>
                <w:sz w:val="20"/>
              </w:rPr>
            </w:pPr>
          </w:p>
          <w:p>
            <w:pPr>
              <w:pStyle w:val="TableParagraph"/>
              <w:spacing w:line="242" w:lineRule="auto" w:before="0"/>
              <w:ind w:left="518" w:right="148" w:hanging="360"/>
              <w:rPr>
                <w:sz w:val="18"/>
              </w:rPr>
            </w:pPr>
            <w:r>
              <w:rPr>
                <w:spacing w:val="-1"/>
                <w:sz w:val="18"/>
              </w:rPr>
              <w:t>少数股东权</w:t>
            </w:r>
            <w:r>
              <w:rPr>
                <w:sz w:val="18"/>
              </w:rPr>
              <w:t>益 </w:t>
            </w:r>
          </w:p>
        </w:tc>
        <w:tc>
          <w:tcPr>
            <w:tcW w:w="1447" w:type="dxa"/>
            <w:vMerge w:val="restart"/>
          </w:tcPr>
          <w:p>
            <w:pPr>
              <w:pStyle w:val="TableParagraph"/>
              <w:spacing w:before="0"/>
              <w:rPr>
                <w:sz w:val="18"/>
              </w:rPr>
            </w:pPr>
          </w:p>
          <w:p>
            <w:pPr>
              <w:pStyle w:val="TableParagraph"/>
              <w:spacing w:before="0"/>
              <w:rPr>
                <w:sz w:val="18"/>
              </w:rPr>
            </w:pPr>
          </w:p>
          <w:p>
            <w:pPr>
              <w:pStyle w:val="TableParagraph"/>
              <w:spacing w:before="9"/>
              <w:rPr>
                <w:sz w:val="20"/>
              </w:rPr>
            </w:pPr>
          </w:p>
          <w:p>
            <w:pPr>
              <w:pStyle w:val="TableParagraph"/>
              <w:spacing w:line="242" w:lineRule="auto" w:before="0"/>
              <w:ind w:left="631" w:right="172" w:hanging="449"/>
              <w:rPr>
                <w:sz w:val="18"/>
              </w:rPr>
            </w:pPr>
            <w:r>
              <w:rPr>
                <w:spacing w:val="-1"/>
                <w:sz w:val="18"/>
              </w:rPr>
              <w:t>所有者权益合</w:t>
            </w:r>
            <w:r>
              <w:rPr>
                <w:sz w:val="18"/>
              </w:rPr>
              <w:t>计 </w:t>
            </w:r>
          </w:p>
        </w:tc>
      </w:tr>
      <w:tr>
        <w:trPr>
          <w:trHeight w:val="479" w:hRule="atLeast"/>
        </w:trPr>
        <w:tc>
          <w:tcPr>
            <w:tcW w:w="677" w:type="dxa"/>
            <w:vMerge/>
            <w:tcBorders>
              <w:top w:val="nil"/>
            </w:tcBorders>
          </w:tcPr>
          <w:p>
            <w:pPr>
              <w:rPr>
                <w:sz w:val="2"/>
                <w:szCs w:val="2"/>
              </w:rPr>
            </w:pPr>
          </w:p>
        </w:tc>
        <w:tc>
          <w:tcPr>
            <w:tcW w:w="1296"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288" w:right="187"/>
              <w:rPr>
                <w:sz w:val="18"/>
              </w:rPr>
            </w:pPr>
            <w:r>
              <w:rPr>
                <w:sz w:val="18"/>
              </w:rPr>
              <w:t>实收资本</w:t>
            </w:r>
            <w:r>
              <w:rPr>
                <w:spacing w:val="1"/>
                <w:sz w:val="18"/>
              </w:rPr>
              <w:t> </w:t>
            </w:r>
            <w:r>
              <w:rPr>
                <w:sz w:val="18"/>
              </w:rPr>
              <w:t>(或股本) </w:t>
            </w:r>
          </w:p>
        </w:tc>
        <w:tc>
          <w:tcPr>
            <w:tcW w:w="1110" w:type="dxa"/>
            <w:gridSpan w:val="3"/>
          </w:tcPr>
          <w:p>
            <w:pPr>
              <w:pStyle w:val="TableParagraph"/>
              <w:spacing w:before="7"/>
              <w:ind w:right="183"/>
              <w:jc w:val="right"/>
              <w:rPr>
                <w:sz w:val="18"/>
              </w:rPr>
            </w:pPr>
            <w:r>
              <w:rPr>
                <w:sz w:val="18"/>
              </w:rPr>
              <w:t>其他权益</w:t>
            </w:r>
          </w:p>
          <w:p>
            <w:pPr>
              <w:pStyle w:val="TableParagraph"/>
              <w:spacing w:line="213" w:lineRule="exact" w:before="9"/>
              <w:ind w:right="273"/>
              <w:jc w:val="right"/>
              <w:rPr>
                <w:sz w:val="18"/>
              </w:rPr>
            </w:pPr>
            <w:r>
              <w:rPr>
                <w:sz w:val="18"/>
              </w:rPr>
              <w:t>工具 </w:t>
            </w:r>
          </w:p>
        </w:tc>
        <w:tc>
          <w:tcPr>
            <w:tcW w:w="1297" w:type="dxa"/>
            <w:vMerge w:val="restart"/>
          </w:tcPr>
          <w:p>
            <w:pPr>
              <w:pStyle w:val="TableParagraph"/>
              <w:spacing w:before="0"/>
              <w:rPr>
                <w:sz w:val="18"/>
              </w:rPr>
            </w:pPr>
          </w:p>
          <w:p>
            <w:pPr>
              <w:pStyle w:val="TableParagraph"/>
              <w:spacing w:before="0"/>
              <w:rPr>
                <w:sz w:val="18"/>
              </w:rPr>
            </w:pPr>
          </w:p>
          <w:p>
            <w:pPr>
              <w:pStyle w:val="TableParagraph"/>
              <w:spacing w:before="145"/>
              <w:ind w:left="289"/>
              <w:rPr>
                <w:sz w:val="18"/>
              </w:rPr>
            </w:pPr>
            <w:r>
              <w:rPr>
                <w:sz w:val="18"/>
              </w:rPr>
              <w:t>资本公积 </w:t>
            </w:r>
          </w:p>
        </w:tc>
        <w:tc>
          <w:tcPr>
            <w:tcW w:w="524" w:type="dxa"/>
            <w:vMerge w:val="restart"/>
          </w:tcPr>
          <w:p>
            <w:pPr>
              <w:pStyle w:val="TableParagraph"/>
              <w:spacing w:before="3"/>
              <w:rPr>
                <w:sz w:val="19"/>
              </w:rPr>
            </w:pPr>
          </w:p>
          <w:p>
            <w:pPr>
              <w:pStyle w:val="TableParagraph"/>
              <w:spacing w:line="249" w:lineRule="auto" w:before="0"/>
              <w:ind w:left="168" w:right="45" w:hanging="63"/>
              <w:rPr>
                <w:sz w:val="18"/>
              </w:rPr>
            </w:pPr>
            <w:r>
              <w:rPr>
                <w:spacing w:val="-2"/>
                <w:sz w:val="18"/>
              </w:rPr>
              <w:t>减：</w:t>
            </w:r>
            <w:r>
              <w:rPr>
                <w:spacing w:val="-87"/>
                <w:sz w:val="18"/>
              </w:rPr>
              <w:t> </w:t>
            </w:r>
            <w:r>
              <w:rPr>
                <w:sz w:val="18"/>
              </w:rPr>
              <w:t>库存股 </w:t>
            </w:r>
          </w:p>
        </w:tc>
        <w:tc>
          <w:tcPr>
            <w:tcW w:w="1220" w:type="dxa"/>
            <w:vMerge w:val="restart"/>
          </w:tcPr>
          <w:p>
            <w:pPr>
              <w:pStyle w:val="TableParagraph"/>
              <w:spacing w:before="0"/>
              <w:rPr>
                <w:sz w:val="18"/>
              </w:rPr>
            </w:pPr>
          </w:p>
          <w:p>
            <w:pPr>
              <w:pStyle w:val="TableParagraph"/>
              <w:spacing w:before="0"/>
              <w:rPr>
                <w:sz w:val="20"/>
              </w:rPr>
            </w:pPr>
          </w:p>
          <w:p>
            <w:pPr>
              <w:pStyle w:val="TableParagraph"/>
              <w:spacing w:line="249" w:lineRule="auto" w:before="0"/>
              <w:ind w:left="516" w:right="153" w:hanging="360"/>
              <w:rPr>
                <w:sz w:val="18"/>
              </w:rPr>
            </w:pPr>
            <w:r>
              <w:rPr>
                <w:spacing w:val="-2"/>
                <w:sz w:val="18"/>
              </w:rPr>
              <w:t>其他综合收</w:t>
            </w:r>
            <w:r>
              <w:rPr>
                <w:sz w:val="18"/>
              </w:rPr>
              <w:t>益 </w:t>
            </w:r>
          </w:p>
        </w:tc>
        <w:tc>
          <w:tcPr>
            <w:tcW w:w="370" w:type="dxa"/>
            <w:vMerge w:val="restart"/>
          </w:tcPr>
          <w:p>
            <w:pPr>
              <w:pStyle w:val="TableParagraph"/>
              <w:spacing w:before="3"/>
              <w:rPr>
                <w:sz w:val="19"/>
              </w:rPr>
            </w:pPr>
          </w:p>
          <w:p>
            <w:pPr>
              <w:pStyle w:val="TableParagraph"/>
              <w:spacing w:line="249" w:lineRule="auto" w:before="0"/>
              <w:ind w:left="104" w:right="-29"/>
              <w:jc w:val="both"/>
              <w:rPr>
                <w:sz w:val="18"/>
              </w:rPr>
            </w:pPr>
            <w:r>
              <w:rPr>
                <w:sz w:val="18"/>
              </w:rPr>
              <w:t>专项储备 </w:t>
            </w:r>
          </w:p>
        </w:tc>
        <w:tc>
          <w:tcPr>
            <w:tcW w:w="1294" w:type="dxa"/>
            <w:vMerge w:val="restart"/>
          </w:tcPr>
          <w:p>
            <w:pPr>
              <w:pStyle w:val="TableParagraph"/>
              <w:spacing w:before="0"/>
              <w:rPr>
                <w:sz w:val="18"/>
              </w:rPr>
            </w:pPr>
          </w:p>
          <w:p>
            <w:pPr>
              <w:pStyle w:val="TableParagraph"/>
              <w:spacing w:before="0"/>
              <w:rPr>
                <w:sz w:val="18"/>
              </w:rPr>
            </w:pPr>
          </w:p>
          <w:p>
            <w:pPr>
              <w:pStyle w:val="TableParagraph"/>
              <w:spacing w:before="145"/>
              <w:ind w:left="284"/>
              <w:rPr>
                <w:sz w:val="18"/>
              </w:rPr>
            </w:pPr>
            <w:r>
              <w:rPr>
                <w:sz w:val="18"/>
              </w:rPr>
              <w:t>盈余公积 </w:t>
            </w:r>
          </w:p>
        </w:tc>
        <w:tc>
          <w:tcPr>
            <w:tcW w:w="372" w:type="dxa"/>
            <w:vMerge w:val="restart"/>
          </w:tcPr>
          <w:p>
            <w:pPr>
              <w:pStyle w:val="TableParagraph"/>
              <w:spacing w:line="249" w:lineRule="auto" w:before="7"/>
              <w:ind w:left="106" w:right="73"/>
              <w:jc w:val="both"/>
              <w:rPr>
                <w:sz w:val="18"/>
              </w:rPr>
            </w:pPr>
            <w:r>
              <w:rPr>
                <w:sz w:val="18"/>
              </w:rPr>
              <w:t>一般风险准</w:t>
            </w:r>
          </w:p>
          <w:p>
            <w:pPr>
              <w:pStyle w:val="TableParagraph"/>
              <w:spacing w:line="213" w:lineRule="exact" w:before="1"/>
              <w:ind w:left="106" w:right="-29"/>
              <w:rPr>
                <w:sz w:val="18"/>
              </w:rPr>
            </w:pPr>
            <w:r>
              <w:rPr>
                <w:sz w:val="18"/>
              </w:rPr>
              <w:t>备 </w:t>
            </w:r>
          </w:p>
        </w:tc>
        <w:tc>
          <w:tcPr>
            <w:tcW w:w="1447" w:type="dxa"/>
            <w:vMerge w:val="restart"/>
          </w:tcPr>
          <w:p>
            <w:pPr>
              <w:pStyle w:val="TableParagraph"/>
              <w:spacing w:before="0"/>
              <w:rPr>
                <w:sz w:val="18"/>
              </w:rPr>
            </w:pPr>
          </w:p>
          <w:p>
            <w:pPr>
              <w:pStyle w:val="TableParagraph"/>
              <w:spacing w:before="0"/>
              <w:rPr>
                <w:sz w:val="18"/>
              </w:rPr>
            </w:pPr>
          </w:p>
          <w:p>
            <w:pPr>
              <w:pStyle w:val="TableParagraph"/>
              <w:spacing w:before="145"/>
              <w:ind w:left="270"/>
              <w:rPr>
                <w:sz w:val="18"/>
              </w:rPr>
            </w:pPr>
            <w:r>
              <w:rPr>
                <w:sz w:val="18"/>
              </w:rPr>
              <w:t>未分配利润 </w:t>
            </w:r>
          </w:p>
        </w:tc>
        <w:tc>
          <w:tcPr>
            <w:tcW w:w="369" w:type="dxa"/>
            <w:vMerge w:val="restart"/>
          </w:tcPr>
          <w:p>
            <w:pPr>
              <w:pStyle w:val="TableParagraph"/>
              <w:spacing w:before="0"/>
              <w:rPr>
                <w:sz w:val="18"/>
              </w:rPr>
            </w:pPr>
          </w:p>
          <w:p>
            <w:pPr>
              <w:pStyle w:val="TableParagraph"/>
              <w:spacing w:before="0"/>
              <w:rPr>
                <w:sz w:val="20"/>
              </w:rPr>
            </w:pPr>
          </w:p>
          <w:p>
            <w:pPr>
              <w:pStyle w:val="TableParagraph"/>
              <w:spacing w:line="242" w:lineRule="auto" w:before="0"/>
              <w:ind w:left="107" w:right="-29"/>
              <w:rPr>
                <w:sz w:val="18"/>
              </w:rPr>
            </w:pPr>
            <w:r>
              <w:rPr>
                <w:sz w:val="18"/>
              </w:rPr>
              <w:t>其他 </w:t>
            </w:r>
          </w:p>
        </w:tc>
        <w:tc>
          <w:tcPr>
            <w:tcW w:w="1450" w:type="dxa"/>
            <w:vMerge w:val="restart"/>
          </w:tcPr>
          <w:p>
            <w:pPr>
              <w:pStyle w:val="TableParagraph"/>
              <w:spacing w:before="0"/>
              <w:rPr>
                <w:sz w:val="18"/>
              </w:rPr>
            </w:pPr>
          </w:p>
          <w:p>
            <w:pPr>
              <w:pStyle w:val="TableParagraph"/>
              <w:spacing w:before="0"/>
              <w:rPr>
                <w:sz w:val="18"/>
              </w:rPr>
            </w:pPr>
          </w:p>
          <w:p>
            <w:pPr>
              <w:pStyle w:val="TableParagraph"/>
              <w:spacing w:before="143"/>
              <w:ind w:left="544"/>
              <w:rPr>
                <w:sz w:val="18"/>
              </w:rPr>
            </w:pPr>
            <w:r>
              <w:rPr>
                <w:sz w:val="18"/>
              </w:rPr>
              <w:t>小计 </w:t>
            </w:r>
          </w:p>
        </w:tc>
        <w:tc>
          <w:tcPr>
            <w:tcW w:w="1219" w:type="dxa"/>
            <w:vMerge/>
            <w:tcBorders>
              <w:top w:val="nil"/>
            </w:tcBorders>
          </w:tcPr>
          <w:p>
            <w:pPr>
              <w:rPr>
                <w:sz w:val="2"/>
                <w:szCs w:val="2"/>
              </w:rPr>
            </w:pPr>
          </w:p>
        </w:tc>
        <w:tc>
          <w:tcPr>
            <w:tcW w:w="1447" w:type="dxa"/>
            <w:vMerge/>
            <w:tcBorders>
              <w:top w:val="nil"/>
            </w:tcBorders>
          </w:tcPr>
          <w:p>
            <w:pPr>
              <w:rPr>
                <w:sz w:val="2"/>
                <w:szCs w:val="2"/>
              </w:rPr>
            </w:pPr>
          </w:p>
        </w:tc>
      </w:tr>
      <w:tr>
        <w:trPr>
          <w:trHeight w:val="950" w:hRule="atLeast"/>
        </w:trPr>
        <w:tc>
          <w:tcPr>
            <w:tcW w:w="677" w:type="dxa"/>
            <w:vMerge/>
            <w:tcBorders>
              <w:top w:val="nil"/>
            </w:tcBorders>
          </w:tcPr>
          <w:p>
            <w:pPr>
              <w:rPr>
                <w:sz w:val="2"/>
                <w:szCs w:val="2"/>
              </w:rPr>
            </w:pPr>
          </w:p>
        </w:tc>
        <w:tc>
          <w:tcPr>
            <w:tcW w:w="1296" w:type="dxa"/>
            <w:vMerge/>
            <w:tcBorders>
              <w:top w:val="nil"/>
            </w:tcBorders>
          </w:tcPr>
          <w:p>
            <w:pPr>
              <w:rPr>
                <w:sz w:val="2"/>
                <w:szCs w:val="2"/>
              </w:rPr>
            </w:pPr>
          </w:p>
        </w:tc>
        <w:tc>
          <w:tcPr>
            <w:tcW w:w="370" w:type="dxa"/>
          </w:tcPr>
          <w:p>
            <w:pPr>
              <w:pStyle w:val="TableParagraph"/>
              <w:spacing w:line="242" w:lineRule="auto" w:before="127"/>
              <w:ind w:left="108" w:right="-29"/>
              <w:jc w:val="both"/>
              <w:rPr>
                <w:sz w:val="18"/>
              </w:rPr>
            </w:pPr>
            <w:r>
              <w:rPr>
                <w:sz w:val="18"/>
              </w:rPr>
              <w:t>优先股 </w:t>
            </w:r>
          </w:p>
        </w:tc>
        <w:tc>
          <w:tcPr>
            <w:tcW w:w="370" w:type="dxa"/>
          </w:tcPr>
          <w:p>
            <w:pPr>
              <w:pStyle w:val="TableParagraph"/>
              <w:spacing w:line="242" w:lineRule="auto" w:before="127"/>
              <w:ind w:left="107" w:right="-29"/>
              <w:jc w:val="both"/>
              <w:rPr>
                <w:sz w:val="18"/>
              </w:rPr>
            </w:pPr>
            <w:r>
              <w:rPr>
                <w:sz w:val="18"/>
              </w:rPr>
              <w:t>永续债 </w:t>
            </w:r>
          </w:p>
        </w:tc>
        <w:tc>
          <w:tcPr>
            <w:tcW w:w="370" w:type="dxa"/>
          </w:tcPr>
          <w:p>
            <w:pPr>
              <w:pStyle w:val="TableParagraph"/>
              <w:spacing w:before="11"/>
              <w:rPr>
                <w:sz w:val="18"/>
              </w:rPr>
            </w:pPr>
          </w:p>
          <w:p>
            <w:pPr>
              <w:pStyle w:val="TableParagraph"/>
              <w:spacing w:line="242" w:lineRule="auto" w:before="0"/>
              <w:ind w:left="107" w:right="-29"/>
              <w:rPr>
                <w:sz w:val="18"/>
              </w:rPr>
            </w:pPr>
            <w:r>
              <w:rPr>
                <w:sz w:val="18"/>
              </w:rPr>
              <w:t>其他 </w:t>
            </w:r>
          </w:p>
        </w:tc>
        <w:tc>
          <w:tcPr>
            <w:tcW w:w="1297" w:type="dxa"/>
            <w:vMerge/>
            <w:tcBorders>
              <w:top w:val="nil"/>
            </w:tcBorders>
          </w:tcPr>
          <w:p>
            <w:pPr>
              <w:rPr>
                <w:sz w:val="2"/>
                <w:szCs w:val="2"/>
              </w:rPr>
            </w:pPr>
          </w:p>
        </w:tc>
        <w:tc>
          <w:tcPr>
            <w:tcW w:w="524" w:type="dxa"/>
            <w:vMerge/>
            <w:tcBorders>
              <w:top w:val="nil"/>
            </w:tcBorders>
          </w:tcPr>
          <w:p>
            <w:pPr>
              <w:rPr>
                <w:sz w:val="2"/>
                <w:szCs w:val="2"/>
              </w:rPr>
            </w:pPr>
          </w:p>
        </w:tc>
        <w:tc>
          <w:tcPr>
            <w:tcW w:w="1220" w:type="dxa"/>
            <w:vMerge/>
            <w:tcBorders>
              <w:top w:val="nil"/>
            </w:tcBorders>
          </w:tcPr>
          <w:p>
            <w:pPr>
              <w:rPr>
                <w:sz w:val="2"/>
                <w:szCs w:val="2"/>
              </w:rPr>
            </w:pPr>
          </w:p>
        </w:tc>
        <w:tc>
          <w:tcPr>
            <w:tcW w:w="370" w:type="dxa"/>
            <w:vMerge/>
            <w:tcBorders>
              <w:top w:val="nil"/>
            </w:tcBorders>
          </w:tcPr>
          <w:p>
            <w:pPr>
              <w:rPr>
                <w:sz w:val="2"/>
                <w:szCs w:val="2"/>
              </w:rPr>
            </w:pPr>
          </w:p>
        </w:tc>
        <w:tc>
          <w:tcPr>
            <w:tcW w:w="1294" w:type="dxa"/>
            <w:vMerge/>
            <w:tcBorders>
              <w:top w:val="nil"/>
            </w:tcBorders>
          </w:tcPr>
          <w:p>
            <w:pPr>
              <w:rPr>
                <w:sz w:val="2"/>
                <w:szCs w:val="2"/>
              </w:rPr>
            </w:pPr>
          </w:p>
        </w:tc>
        <w:tc>
          <w:tcPr>
            <w:tcW w:w="372" w:type="dxa"/>
            <w:vMerge/>
            <w:tcBorders>
              <w:top w:val="nil"/>
            </w:tcBorders>
          </w:tcPr>
          <w:p>
            <w:pPr>
              <w:rPr>
                <w:sz w:val="2"/>
                <w:szCs w:val="2"/>
              </w:rPr>
            </w:pPr>
          </w:p>
        </w:tc>
        <w:tc>
          <w:tcPr>
            <w:tcW w:w="1447" w:type="dxa"/>
            <w:vMerge/>
            <w:tcBorders>
              <w:top w:val="nil"/>
            </w:tcBorders>
          </w:tcPr>
          <w:p>
            <w:pPr>
              <w:rPr>
                <w:sz w:val="2"/>
                <w:szCs w:val="2"/>
              </w:rPr>
            </w:pPr>
          </w:p>
        </w:tc>
        <w:tc>
          <w:tcPr>
            <w:tcW w:w="369" w:type="dxa"/>
            <w:vMerge/>
            <w:tcBorders>
              <w:top w:val="nil"/>
            </w:tcBorders>
          </w:tcPr>
          <w:p>
            <w:pPr>
              <w:rPr>
                <w:sz w:val="2"/>
                <w:szCs w:val="2"/>
              </w:rPr>
            </w:pPr>
          </w:p>
        </w:tc>
        <w:tc>
          <w:tcPr>
            <w:tcW w:w="1450" w:type="dxa"/>
            <w:vMerge/>
            <w:tcBorders>
              <w:top w:val="nil"/>
            </w:tcBorders>
          </w:tcPr>
          <w:p>
            <w:pPr>
              <w:rPr>
                <w:sz w:val="2"/>
                <w:szCs w:val="2"/>
              </w:rPr>
            </w:pPr>
          </w:p>
        </w:tc>
        <w:tc>
          <w:tcPr>
            <w:tcW w:w="1219" w:type="dxa"/>
            <w:vMerge/>
            <w:tcBorders>
              <w:top w:val="nil"/>
            </w:tcBorders>
          </w:tcPr>
          <w:p>
            <w:pPr>
              <w:rPr>
                <w:sz w:val="2"/>
                <w:szCs w:val="2"/>
              </w:rPr>
            </w:pPr>
          </w:p>
        </w:tc>
        <w:tc>
          <w:tcPr>
            <w:tcW w:w="1447" w:type="dxa"/>
            <w:vMerge/>
            <w:tcBorders>
              <w:top w:val="nil"/>
            </w:tcBorders>
          </w:tcPr>
          <w:p>
            <w:pPr>
              <w:rPr>
                <w:sz w:val="2"/>
                <w:szCs w:val="2"/>
              </w:rPr>
            </w:pPr>
          </w:p>
        </w:tc>
      </w:tr>
      <w:tr>
        <w:trPr>
          <w:trHeight w:val="935" w:hRule="atLeast"/>
        </w:trPr>
        <w:tc>
          <w:tcPr>
            <w:tcW w:w="677" w:type="dxa"/>
          </w:tcPr>
          <w:p>
            <w:pPr>
              <w:pStyle w:val="TableParagraph"/>
              <w:spacing w:line="230" w:lineRule="atLeast" w:before="0"/>
              <w:ind w:left="107" w:right="96"/>
              <w:rPr>
                <w:sz w:val="18"/>
              </w:rPr>
            </w:pPr>
            <w:r>
              <w:rPr>
                <w:spacing w:val="-28"/>
                <w:sz w:val="18"/>
              </w:rPr>
              <w:t>一、上</w:t>
            </w:r>
            <w:r>
              <w:rPr>
                <w:sz w:val="18"/>
              </w:rPr>
              <w:t>年年末余额 </w:t>
            </w:r>
          </w:p>
        </w:tc>
        <w:tc>
          <w:tcPr>
            <w:tcW w:w="1296" w:type="dxa"/>
          </w:tcPr>
          <w:p>
            <w:pPr>
              <w:pStyle w:val="TableParagraph"/>
              <w:spacing w:before="4"/>
              <w:rPr>
                <w:sz w:val="18"/>
              </w:rPr>
            </w:pPr>
          </w:p>
          <w:p>
            <w:pPr>
              <w:pStyle w:val="TableParagraph"/>
              <w:spacing w:before="0"/>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4"/>
              <w:rPr>
                <w:sz w:val="18"/>
              </w:rPr>
            </w:pPr>
          </w:p>
          <w:p>
            <w:pPr>
              <w:pStyle w:val="TableParagraph"/>
              <w:spacing w:before="0"/>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4"/>
              <w:rPr>
                <w:sz w:val="18"/>
              </w:rPr>
            </w:pPr>
          </w:p>
          <w:p>
            <w:pPr>
              <w:pStyle w:val="TableParagraph"/>
              <w:spacing w:before="0"/>
              <w:ind w:right="98"/>
              <w:jc w:val="right"/>
              <w:rPr>
                <w:sz w:val="18"/>
              </w:rPr>
            </w:pPr>
            <w:r>
              <w:rPr>
                <w:sz w:val="18"/>
              </w:rPr>
              <w:t>2,993,657.7</w:t>
            </w:r>
          </w:p>
          <w:p>
            <w:pPr>
              <w:pStyle w:val="TableParagraph"/>
              <w:spacing w:before="2"/>
              <w:ind w:right="9"/>
              <w:jc w:val="right"/>
              <w:rPr>
                <w:sz w:val="18"/>
              </w:rPr>
            </w:pPr>
            <w:r>
              <w:rPr>
                <w:sz w:val="18"/>
              </w:rPr>
              <w:t>8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4"/>
              <w:rPr>
                <w:sz w:val="18"/>
              </w:rPr>
            </w:pPr>
          </w:p>
          <w:p>
            <w:pPr>
              <w:pStyle w:val="TableParagraph"/>
              <w:spacing w:before="0"/>
              <w:ind w:right="97"/>
              <w:jc w:val="right"/>
              <w:rPr>
                <w:sz w:val="18"/>
              </w:rPr>
            </w:pPr>
            <w:r>
              <w:rPr>
                <w:sz w:val="18"/>
              </w:rPr>
              <w:t>200,409,884</w:t>
            </w:r>
          </w:p>
          <w:p>
            <w:pPr>
              <w:pStyle w:val="TableParagraph"/>
              <w:spacing w:before="2"/>
              <w:ind w:right="7"/>
              <w:jc w:val="right"/>
              <w:rPr>
                <w:sz w:val="18"/>
              </w:rPr>
            </w:pPr>
            <w:r>
              <w:rPr>
                <w:sz w:val="18"/>
              </w:rPr>
              <w:t>.51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4"/>
              <w:rPr>
                <w:sz w:val="18"/>
              </w:rPr>
            </w:pPr>
          </w:p>
          <w:p>
            <w:pPr>
              <w:pStyle w:val="TableParagraph"/>
              <w:spacing w:before="0"/>
              <w:ind w:right="96"/>
              <w:jc w:val="right"/>
              <w:rPr>
                <w:sz w:val="18"/>
              </w:rPr>
            </w:pPr>
            <w:r>
              <w:rPr>
                <w:sz w:val="18"/>
              </w:rPr>
              <w:t>1,700,774,962</w:t>
            </w:r>
          </w:p>
          <w:p>
            <w:pPr>
              <w:pStyle w:val="TableParagraph"/>
              <w:spacing w:before="2"/>
              <w:ind w:right="8"/>
              <w:jc w:val="right"/>
              <w:rPr>
                <w:sz w:val="18"/>
              </w:rPr>
            </w:pPr>
            <w:r>
              <w:rPr>
                <w:sz w:val="18"/>
              </w:rPr>
              <w:t>.89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4"/>
              <w:rPr>
                <w:sz w:val="18"/>
              </w:rPr>
            </w:pPr>
          </w:p>
          <w:p>
            <w:pPr>
              <w:pStyle w:val="TableParagraph"/>
              <w:spacing w:before="0"/>
              <w:ind w:right="96"/>
              <w:jc w:val="right"/>
              <w:rPr>
                <w:sz w:val="18"/>
              </w:rPr>
            </w:pPr>
            <w:r>
              <w:rPr>
                <w:sz w:val="18"/>
              </w:rPr>
              <w:t>3,095,762,549</w:t>
            </w:r>
          </w:p>
          <w:p>
            <w:pPr>
              <w:pStyle w:val="TableParagraph"/>
              <w:spacing w:before="2"/>
              <w:ind w:right="6"/>
              <w:jc w:val="right"/>
              <w:rPr>
                <w:sz w:val="18"/>
              </w:rPr>
            </w:pPr>
            <w:r>
              <w:rPr>
                <w:sz w:val="18"/>
              </w:rPr>
              <w:t>.56 </w:t>
            </w:r>
          </w:p>
        </w:tc>
        <w:tc>
          <w:tcPr>
            <w:tcW w:w="1219" w:type="dxa"/>
          </w:tcPr>
          <w:p>
            <w:pPr>
              <w:pStyle w:val="TableParagraph"/>
              <w:spacing w:before="4"/>
              <w:rPr>
                <w:sz w:val="18"/>
              </w:rPr>
            </w:pPr>
          </w:p>
          <w:p>
            <w:pPr>
              <w:pStyle w:val="TableParagraph"/>
              <w:spacing w:before="0"/>
              <w:ind w:right="95"/>
              <w:jc w:val="right"/>
              <w:rPr>
                <w:sz w:val="18"/>
              </w:rPr>
            </w:pPr>
            <w:r>
              <w:rPr>
                <w:sz w:val="18"/>
              </w:rPr>
              <w:t>55,480,608.</w:t>
            </w:r>
          </w:p>
          <w:p>
            <w:pPr>
              <w:pStyle w:val="TableParagraph"/>
              <w:spacing w:before="2"/>
              <w:ind w:right="7"/>
              <w:jc w:val="right"/>
              <w:rPr>
                <w:sz w:val="18"/>
              </w:rPr>
            </w:pPr>
            <w:r>
              <w:rPr>
                <w:sz w:val="18"/>
              </w:rPr>
              <w:t>06 </w:t>
            </w:r>
          </w:p>
        </w:tc>
        <w:tc>
          <w:tcPr>
            <w:tcW w:w="1447" w:type="dxa"/>
          </w:tcPr>
          <w:p>
            <w:pPr>
              <w:pStyle w:val="TableParagraph"/>
              <w:spacing w:before="4"/>
              <w:rPr>
                <w:sz w:val="18"/>
              </w:rPr>
            </w:pPr>
          </w:p>
          <w:p>
            <w:pPr>
              <w:pStyle w:val="TableParagraph"/>
              <w:spacing w:before="0"/>
              <w:ind w:right="95"/>
              <w:jc w:val="right"/>
              <w:rPr>
                <w:sz w:val="18"/>
              </w:rPr>
            </w:pPr>
            <w:r>
              <w:rPr>
                <w:sz w:val="18"/>
              </w:rPr>
              <w:t>3,151,243,157</w:t>
            </w:r>
          </w:p>
          <w:p>
            <w:pPr>
              <w:pStyle w:val="TableParagraph"/>
              <w:spacing w:before="2"/>
              <w:ind w:right="5"/>
              <w:jc w:val="right"/>
              <w:rPr>
                <w:sz w:val="18"/>
              </w:rPr>
            </w:pPr>
            <w:r>
              <w:rPr>
                <w:sz w:val="18"/>
              </w:rPr>
              <w:t>.62 </w:t>
            </w:r>
          </w:p>
        </w:tc>
      </w:tr>
      <w:tr>
        <w:trPr>
          <w:trHeight w:val="933" w:hRule="atLeast"/>
        </w:trPr>
        <w:tc>
          <w:tcPr>
            <w:tcW w:w="677" w:type="dxa"/>
          </w:tcPr>
          <w:p>
            <w:pPr>
              <w:pStyle w:val="TableParagraph"/>
              <w:spacing w:line="242" w:lineRule="auto" w:before="0"/>
              <w:ind w:left="107" w:right="95"/>
              <w:rPr>
                <w:sz w:val="18"/>
              </w:rPr>
            </w:pPr>
            <w:r>
              <w:rPr>
                <w:spacing w:val="-28"/>
                <w:sz w:val="18"/>
              </w:rPr>
              <w:t>加：会</w:t>
            </w:r>
            <w:r>
              <w:rPr>
                <w:sz w:val="18"/>
              </w:rPr>
              <w:t>计政策变</w:t>
            </w:r>
          </w:p>
          <w:p>
            <w:pPr>
              <w:pStyle w:val="TableParagraph"/>
              <w:spacing w:line="213" w:lineRule="exact" w:before="2"/>
              <w:ind w:left="107"/>
              <w:rPr>
                <w:sz w:val="18"/>
              </w:rPr>
            </w:pPr>
            <w:r>
              <w:rPr>
                <w:sz w:val="18"/>
              </w:rPr>
              <w:t>更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0"/>
              <w:rPr>
                <w:sz w:val="18"/>
              </w:rPr>
            </w:pPr>
          </w:p>
          <w:p>
            <w:pPr>
              <w:pStyle w:val="TableParagraph"/>
              <w:spacing w:before="119"/>
              <w:ind w:right="8"/>
              <w:jc w:val="right"/>
              <w:rPr>
                <w:sz w:val="18"/>
              </w:rPr>
            </w:pPr>
            <w:r>
              <w:rPr>
                <w:sz w:val="18"/>
              </w:rPr>
              <w:t>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0"/>
              <w:rPr>
                <w:sz w:val="18"/>
              </w:rPr>
            </w:pPr>
          </w:p>
          <w:p>
            <w:pPr>
              <w:pStyle w:val="TableParagraph"/>
              <w:spacing w:before="119"/>
              <w:ind w:right="6"/>
              <w:jc w:val="right"/>
              <w:rPr>
                <w:sz w:val="18"/>
              </w:rPr>
            </w:pPr>
            <w:r>
              <w:rPr>
                <w:sz w:val="18"/>
              </w:rPr>
              <w:t> </w:t>
            </w:r>
          </w:p>
        </w:tc>
        <w:tc>
          <w:tcPr>
            <w:tcW w:w="1219" w:type="dxa"/>
          </w:tcPr>
          <w:p>
            <w:pPr>
              <w:pStyle w:val="TableParagraph"/>
              <w:spacing w:before="0"/>
              <w:rPr>
                <w:sz w:val="18"/>
              </w:rPr>
            </w:pPr>
          </w:p>
          <w:p>
            <w:pPr>
              <w:pStyle w:val="TableParagraph"/>
              <w:spacing w:before="119"/>
              <w:ind w:right="7"/>
              <w:jc w:val="right"/>
              <w:rPr>
                <w:sz w:val="18"/>
              </w:rPr>
            </w:pPr>
            <w:r>
              <w:rPr>
                <w:sz w:val="18"/>
              </w:rPr>
              <w:t> </w:t>
            </w:r>
          </w:p>
        </w:tc>
        <w:tc>
          <w:tcPr>
            <w:tcW w:w="1447" w:type="dxa"/>
          </w:tcPr>
          <w:p>
            <w:pPr>
              <w:pStyle w:val="TableParagraph"/>
              <w:spacing w:before="0"/>
              <w:rPr>
                <w:sz w:val="18"/>
              </w:rPr>
            </w:pPr>
          </w:p>
          <w:p>
            <w:pPr>
              <w:pStyle w:val="TableParagraph"/>
              <w:spacing w:before="119"/>
              <w:ind w:right="5"/>
              <w:jc w:val="right"/>
              <w:rPr>
                <w:sz w:val="18"/>
              </w:rPr>
            </w:pPr>
            <w:r>
              <w:rPr>
                <w:sz w:val="18"/>
              </w:rPr>
              <w:t> </w:t>
            </w:r>
          </w:p>
        </w:tc>
      </w:tr>
      <w:tr>
        <w:trPr>
          <w:trHeight w:val="933" w:hRule="atLeast"/>
        </w:trPr>
        <w:tc>
          <w:tcPr>
            <w:tcW w:w="677" w:type="dxa"/>
          </w:tcPr>
          <w:p>
            <w:pPr>
              <w:pStyle w:val="TableParagraph"/>
              <w:spacing w:line="230" w:lineRule="exact" w:before="0"/>
              <w:ind w:left="528" w:right="-44"/>
              <w:rPr>
                <w:sz w:val="18"/>
              </w:rPr>
            </w:pPr>
            <w:r>
              <w:rPr>
                <w:sz w:val="18"/>
              </w:rPr>
              <w:t>前</w:t>
            </w:r>
          </w:p>
          <w:p>
            <w:pPr>
              <w:pStyle w:val="TableParagraph"/>
              <w:spacing w:before="2"/>
              <w:ind w:left="107"/>
              <w:rPr>
                <w:sz w:val="18"/>
              </w:rPr>
            </w:pPr>
            <w:r>
              <w:rPr>
                <w:sz w:val="18"/>
              </w:rPr>
              <w:t>期差</w:t>
            </w:r>
          </w:p>
          <w:p>
            <w:pPr>
              <w:pStyle w:val="TableParagraph"/>
              <w:spacing w:line="230" w:lineRule="atLeast" w:before="0"/>
              <w:ind w:left="107" w:right="197"/>
              <w:rPr>
                <w:sz w:val="18"/>
              </w:rPr>
            </w:pPr>
            <w:r>
              <w:rPr>
                <w:spacing w:val="-2"/>
                <w:sz w:val="18"/>
              </w:rPr>
              <w:t>错更</w:t>
            </w:r>
            <w:r>
              <w:rPr>
                <w:sz w:val="18"/>
              </w:rPr>
              <w:t>正 </w:t>
            </w:r>
          </w:p>
        </w:tc>
        <w:tc>
          <w:tcPr>
            <w:tcW w:w="1296" w:type="dxa"/>
          </w:tcPr>
          <w:p>
            <w:pPr>
              <w:pStyle w:val="TableParagraph"/>
              <w:spacing w:before="0"/>
              <w:rPr>
                <w:sz w:val="18"/>
              </w:rPr>
            </w:pPr>
          </w:p>
          <w:p>
            <w:pPr>
              <w:pStyle w:val="TableParagraph"/>
              <w:spacing w:before="120"/>
              <w:ind w:right="7"/>
              <w:jc w:val="right"/>
              <w:rPr>
                <w:sz w:val="18"/>
              </w:rPr>
            </w:pPr>
            <w:r>
              <w:rPr>
                <w:sz w:val="18"/>
              </w:rPr>
              <w:t> </w:t>
            </w:r>
          </w:p>
        </w:tc>
        <w:tc>
          <w:tcPr>
            <w:tcW w:w="370" w:type="dxa"/>
          </w:tcPr>
          <w:p>
            <w:pPr>
              <w:pStyle w:val="TableParagraph"/>
              <w:spacing w:before="0"/>
              <w:rPr>
                <w:sz w:val="18"/>
              </w:rPr>
            </w:pPr>
          </w:p>
          <w:p>
            <w:pPr>
              <w:pStyle w:val="TableParagraph"/>
              <w:spacing w:before="120"/>
              <w:ind w:right="6"/>
              <w:jc w:val="right"/>
              <w:rPr>
                <w:sz w:val="18"/>
              </w:rPr>
            </w:pPr>
            <w:r>
              <w:rPr>
                <w:sz w:val="18"/>
              </w:rPr>
              <w:t> </w:t>
            </w:r>
          </w:p>
        </w:tc>
        <w:tc>
          <w:tcPr>
            <w:tcW w:w="370" w:type="dxa"/>
          </w:tcPr>
          <w:p>
            <w:pPr>
              <w:pStyle w:val="TableParagraph"/>
              <w:spacing w:before="0"/>
              <w:rPr>
                <w:sz w:val="18"/>
              </w:rPr>
            </w:pPr>
          </w:p>
          <w:p>
            <w:pPr>
              <w:pStyle w:val="TableParagraph"/>
              <w:spacing w:before="120"/>
              <w:ind w:right="6"/>
              <w:jc w:val="right"/>
              <w:rPr>
                <w:sz w:val="18"/>
              </w:rPr>
            </w:pPr>
            <w:r>
              <w:rPr>
                <w:sz w:val="18"/>
              </w:rPr>
              <w:t> </w:t>
            </w:r>
          </w:p>
        </w:tc>
        <w:tc>
          <w:tcPr>
            <w:tcW w:w="370" w:type="dxa"/>
          </w:tcPr>
          <w:p>
            <w:pPr>
              <w:pStyle w:val="TableParagraph"/>
              <w:spacing w:before="0"/>
              <w:rPr>
                <w:sz w:val="18"/>
              </w:rPr>
            </w:pPr>
          </w:p>
          <w:p>
            <w:pPr>
              <w:pStyle w:val="TableParagraph"/>
              <w:spacing w:before="120"/>
              <w:ind w:right="7"/>
              <w:jc w:val="right"/>
              <w:rPr>
                <w:sz w:val="18"/>
              </w:rPr>
            </w:pPr>
            <w:r>
              <w:rPr>
                <w:sz w:val="18"/>
              </w:rPr>
              <w:t> </w:t>
            </w:r>
          </w:p>
        </w:tc>
        <w:tc>
          <w:tcPr>
            <w:tcW w:w="1297" w:type="dxa"/>
          </w:tcPr>
          <w:p>
            <w:pPr>
              <w:pStyle w:val="TableParagraph"/>
              <w:spacing w:before="0"/>
              <w:rPr>
                <w:sz w:val="18"/>
              </w:rPr>
            </w:pPr>
          </w:p>
          <w:p>
            <w:pPr>
              <w:pStyle w:val="TableParagraph"/>
              <w:spacing w:before="120"/>
              <w:ind w:right="5"/>
              <w:jc w:val="right"/>
              <w:rPr>
                <w:sz w:val="18"/>
              </w:rPr>
            </w:pPr>
            <w:r>
              <w:rPr>
                <w:sz w:val="18"/>
              </w:rPr>
              <w:t> </w:t>
            </w:r>
          </w:p>
        </w:tc>
        <w:tc>
          <w:tcPr>
            <w:tcW w:w="524" w:type="dxa"/>
          </w:tcPr>
          <w:p>
            <w:pPr>
              <w:pStyle w:val="TableParagraph"/>
              <w:spacing w:before="0"/>
              <w:rPr>
                <w:sz w:val="18"/>
              </w:rPr>
            </w:pPr>
          </w:p>
          <w:p>
            <w:pPr>
              <w:pStyle w:val="TableParagraph"/>
              <w:spacing w:before="120"/>
              <w:ind w:right="8"/>
              <w:jc w:val="right"/>
              <w:rPr>
                <w:sz w:val="18"/>
              </w:rPr>
            </w:pPr>
            <w:r>
              <w:rPr>
                <w:sz w:val="18"/>
              </w:rPr>
              <w:t> </w:t>
            </w:r>
          </w:p>
        </w:tc>
        <w:tc>
          <w:tcPr>
            <w:tcW w:w="1220" w:type="dxa"/>
          </w:tcPr>
          <w:p>
            <w:pPr>
              <w:pStyle w:val="TableParagraph"/>
              <w:spacing w:before="0"/>
              <w:rPr>
                <w:sz w:val="18"/>
              </w:rPr>
            </w:pPr>
          </w:p>
          <w:p>
            <w:pPr>
              <w:pStyle w:val="TableParagraph"/>
              <w:spacing w:before="120"/>
              <w:ind w:right="9"/>
              <w:jc w:val="right"/>
              <w:rPr>
                <w:sz w:val="18"/>
              </w:rPr>
            </w:pPr>
            <w:r>
              <w:rPr>
                <w:sz w:val="18"/>
              </w:rPr>
              <w:t> </w:t>
            </w:r>
          </w:p>
        </w:tc>
        <w:tc>
          <w:tcPr>
            <w:tcW w:w="370" w:type="dxa"/>
          </w:tcPr>
          <w:p>
            <w:pPr>
              <w:pStyle w:val="TableParagraph"/>
              <w:spacing w:before="0"/>
              <w:rPr>
                <w:sz w:val="18"/>
              </w:rPr>
            </w:pPr>
          </w:p>
          <w:p>
            <w:pPr>
              <w:pStyle w:val="TableParagraph"/>
              <w:spacing w:before="120"/>
              <w:ind w:right="9"/>
              <w:jc w:val="right"/>
              <w:rPr>
                <w:sz w:val="18"/>
              </w:rPr>
            </w:pPr>
            <w:r>
              <w:rPr>
                <w:sz w:val="18"/>
              </w:rPr>
              <w:t> </w:t>
            </w:r>
          </w:p>
        </w:tc>
        <w:tc>
          <w:tcPr>
            <w:tcW w:w="1294" w:type="dxa"/>
          </w:tcPr>
          <w:p>
            <w:pPr>
              <w:pStyle w:val="TableParagraph"/>
              <w:spacing w:before="0"/>
              <w:rPr>
                <w:sz w:val="18"/>
              </w:rPr>
            </w:pPr>
          </w:p>
          <w:p>
            <w:pPr>
              <w:pStyle w:val="TableParagraph"/>
              <w:spacing w:before="120"/>
              <w:ind w:right="7"/>
              <w:jc w:val="right"/>
              <w:rPr>
                <w:sz w:val="18"/>
              </w:rPr>
            </w:pPr>
            <w:r>
              <w:rPr>
                <w:sz w:val="18"/>
              </w:rPr>
              <w:t> </w:t>
            </w:r>
          </w:p>
        </w:tc>
        <w:tc>
          <w:tcPr>
            <w:tcW w:w="372" w:type="dxa"/>
          </w:tcPr>
          <w:p>
            <w:pPr>
              <w:pStyle w:val="TableParagraph"/>
              <w:spacing w:before="0"/>
              <w:rPr>
                <w:sz w:val="18"/>
              </w:rPr>
            </w:pPr>
          </w:p>
          <w:p>
            <w:pPr>
              <w:pStyle w:val="TableParagraph"/>
              <w:spacing w:before="120"/>
              <w:ind w:right="9"/>
              <w:jc w:val="right"/>
              <w:rPr>
                <w:sz w:val="18"/>
              </w:rPr>
            </w:pPr>
            <w:r>
              <w:rPr>
                <w:sz w:val="18"/>
              </w:rPr>
              <w:t> </w:t>
            </w:r>
          </w:p>
        </w:tc>
        <w:tc>
          <w:tcPr>
            <w:tcW w:w="1447" w:type="dxa"/>
          </w:tcPr>
          <w:p>
            <w:pPr>
              <w:pStyle w:val="TableParagraph"/>
              <w:spacing w:before="0"/>
              <w:rPr>
                <w:sz w:val="18"/>
              </w:rPr>
            </w:pPr>
          </w:p>
          <w:p>
            <w:pPr>
              <w:pStyle w:val="TableParagraph"/>
              <w:spacing w:before="120"/>
              <w:ind w:right="8"/>
              <w:jc w:val="right"/>
              <w:rPr>
                <w:sz w:val="18"/>
              </w:rPr>
            </w:pPr>
            <w:r>
              <w:rPr>
                <w:sz w:val="18"/>
              </w:rPr>
              <w:t> </w:t>
            </w:r>
          </w:p>
        </w:tc>
        <w:tc>
          <w:tcPr>
            <w:tcW w:w="369" w:type="dxa"/>
          </w:tcPr>
          <w:p>
            <w:pPr>
              <w:pStyle w:val="TableParagraph"/>
              <w:spacing w:before="0"/>
              <w:rPr>
                <w:sz w:val="18"/>
              </w:rPr>
            </w:pPr>
          </w:p>
          <w:p>
            <w:pPr>
              <w:pStyle w:val="TableParagraph"/>
              <w:spacing w:before="120"/>
              <w:ind w:right="6"/>
              <w:jc w:val="right"/>
              <w:rPr>
                <w:sz w:val="18"/>
              </w:rPr>
            </w:pPr>
            <w:r>
              <w:rPr>
                <w:sz w:val="18"/>
              </w:rPr>
              <w:t> </w:t>
            </w:r>
          </w:p>
        </w:tc>
        <w:tc>
          <w:tcPr>
            <w:tcW w:w="1450" w:type="dxa"/>
          </w:tcPr>
          <w:p>
            <w:pPr>
              <w:pStyle w:val="TableParagraph"/>
              <w:spacing w:before="0"/>
              <w:rPr>
                <w:sz w:val="18"/>
              </w:rPr>
            </w:pPr>
          </w:p>
          <w:p>
            <w:pPr>
              <w:pStyle w:val="TableParagraph"/>
              <w:spacing w:before="120"/>
              <w:ind w:right="6"/>
              <w:jc w:val="right"/>
              <w:rPr>
                <w:sz w:val="18"/>
              </w:rPr>
            </w:pPr>
            <w:r>
              <w:rPr>
                <w:sz w:val="18"/>
              </w:rPr>
              <w:t> </w:t>
            </w:r>
          </w:p>
        </w:tc>
        <w:tc>
          <w:tcPr>
            <w:tcW w:w="1219" w:type="dxa"/>
          </w:tcPr>
          <w:p>
            <w:pPr>
              <w:pStyle w:val="TableParagraph"/>
              <w:spacing w:before="0"/>
              <w:rPr>
                <w:sz w:val="18"/>
              </w:rPr>
            </w:pPr>
          </w:p>
          <w:p>
            <w:pPr>
              <w:pStyle w:val="TableParagraph"/>
              <w:spacing w:before="120"/>
              <w:ind w:right="7"/>
              <w:jc w:val="right"/>
              <w:rPr>
                <w:sz w:val="18"/>
              </w:rPr>
            </w:pPr>
            <w:r>
              <w:rPr>
                <w:sz w:val="18"/>
              </w:rPr>
              <w:t> </w:t>
            </w:r>
          </w:p>
        </w:tc>
        <w:tc>
          <w:tcPr>
            <w:tcW w:w="1447" w:type="dxa"/>
          </w:tcPr>
          <w:p>
            <w:pPr>
              <w:pStyle w:val="TableParagraph"/>
              <w:spacing w:before="0"/>
              <w:rPr>
                <w:sz w:val="18"/>
              </w:rPr>
            </w:pPr>
          </w:p>
          <w:p>
            <w:pPr>
              <w:pStyle w:val="TableParagraph"/>
              <w:spacing w:before="120"/>
              <w:ind w:right="5"/>
              <w:jc w:val="right"/>
              <w:rPr>
                <w:sz w:val="18"/>
              </w:rPr>
            </w:pPr>
            <w:r>
              <w:rPr>
                <w:sz w:val="18"/>
              </w:rPr>
              <w:t> </w:t>
            </w:r>
          </w:p>
        </w:tc>
      </w:tr>
      <w:tr>
        <w:trPr>
          <w:trHeight w:val="467" w:hRule="atLeast"/>
        </w:trPr>
        <w:tc>
          <w:tcPr>
            <w:tcW w:w="677" w:type="dxa"/>
          </w:tcPr>
          <w:p>
            <w:pPr>
              <w:pStyle w:val="TableParagraph"/>
              <w:spacing w:before="0"/>
              <w:ind w:left="528" w:right="-44"/>
              <w:rPr>
                <w:sz w:val="18"/>
              </w:rPr>
            </w:pPr>
            <w:r>
              <w:rPr>
                <w:sz w:val="18"/>
              </w:rPr>
              <w:t>其</w:t>
            </w:r>
          </w:p>
          <w:p>
            <w:pPr>
              <w:pStyle w:val="TableParagraph"/>
              <w:spacing w:line="215" w:lineRule="exact" w:before="2"/>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933" w:hRule="atLeast"/>
        </w:trPr>
        <w:tc>
          <w:tcPr>
            <w:tcW w:w="677" w:type="dxa"/>
          </w:tcPr>
          <w:p>
            <w:pPr>
              <w:pStyle w:val="TableParagraph"/>
              <w:spacing w:line="242" w:lineRule="auto" w:before="0"/>
              <w:ind w:left="107" w:right="96"/>
              <w:rPr>
                <w:sz w:val="18"/>
              </w:rPr>
            </w:pPr>
            <w:r>
              <w:rPr>
                <w:spacing w:val="-28"/>
                <w:sz w:val="18"/>
              </w:rPr>
              <w:t>二、本</w:t>
            </w:r>
            <w:r>
              <w:rPr>
                <w:sz w:val="18"/>
              </w:rPr>
              <w:t>年期初余</w:t>
            </w:r>
          </w:p>
          <w:p>
            <w:pPr>
              <w:pStyle w:val="TableParagraph"/>
              <w:spacing w:line="213" w:lineRule="exact" w:before="2"/>
              <w:ind w:left="107"/>
              <w:rPr>
                <w:sz w:val="18"/>
              </w:rPr>
            </w:pPr>
            <w:r>
              <w:rPr>
                <w:sz w:val="18"/>
              </w:rPr>
              <w:t>额 </w:t>
            </w:r>
          </w:p>
        </w:tc>
        <w:tc>
          <w:tcPr>
            <w:tcW w:w="1296" w:type="dxa"/>
          </w:tcPr>
          <w:p>
            <w:pPr>
              <w:pStyle w:val="TableParagraph"/>
              <w:spacing w:before="1"/>
              <w:rPr>
                <w:sz w:val="18"/>
              </w:rPr>
            </w:pPr>
          </w:p>
          <w:p>
            <w:pPr>
              <w:pStyle w:val="TableParagraph"/>
              <w:spacing w:before="1"/>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1"/>
              <w:rPr>
                <w:sz w:val="18"/>
              </w:rPr>
            </w:pPr>
          </w:p>
          <w:p>
            <w:pPr>
              <w:pStyle w:val="TableParagraph"/>
              <w:spacing w:before="1"/>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1"/>
              <w:rPr>
                <w:sz w:val="18"/>
              </w:rPr>
            </w:pPr>
          </w:p>
          <w:p>
            <w:pPr>
              <w:pStyle w:val="TableParagraph"/>
              <w:spacing w:before="1"/>
              <w:ind w:right="98"/>
              <w:jc w:val="right"/>
              <w:rPr>
                <w:sz w:val="18"/>
              </w:rPr>
            </w:pPr>
            <w:r>
              <w:rPr>
                <w:sz w:val="18"/>
              </w:rPr>
              <w:t>2,993,657.7</w:t>
            </w:r>
          </w:p>
          <w:p>
            <w:pPr>
              <w:pStyle w:val="TableParagraph"/>
              <w:spacing w:before="2"/>
              <w:ind w:right="9"/>
              <w:jc w:val="right"/>
              <w:rPr>
                <w:sz w:val="18"/>
              </w:rPr>
            </w:pPr>
            <w:r>
              <w:rPr>
                <w:sz w:val="18"/>
              </w:rPr>
              <w:t>8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1"/>
              <w:rPr>
                <w:sz w:val="18"/>
              </w:rPr>
            </w:pPr>
          </w:p>
          <w:p>
            <w:pPr>
              <w:pStyle w:val="TableParagraph"/>
              <w:spacing w:before="1"/>
              <w:ind w:right="97"/>
              <w:jc w:val="right"/>
              <w:rPr>
                <w:sz w:val="18"/>
              </w:rPr>
            </w:pPr>
            <w:r>
              <w:rPr>
                <w:sz w:val="18"/>
              </w:rPr>
              <w:t>200,409,884</w:t>
            </w:r>
          </w:p>
          <w:p>
            <w:pPr>
              <w:pStyle w:val="TableParagraph"/>
              <w:spacing w:before="2"/>
              <w:ind w:right="7"/>
              <w:jc w:val="right"/>
              <w:rPr>
                <w:sz w:val="18"/>
              </w:rPr>
            </w:pPr>
            <w:r>
              <w:rPr>
                <w:sz w:val="18"/>
              </w:rPr>
              <w:t>.51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1"/>
              <w:rPr>
                <w:sz w:val="18"/>
              </w:rPr>
            </w:pPr>
          </w:p>
          <w:p>
            <w:pPr>
              <w:pStyle w:val="TableParagraph"/>
              <w:spacing w:before="1"/>
              <w:ind w:right="96"/>
              <w:jc w:val="right"/>
              <w:rPr>
                <w:sz w:val="18"/>
              </w:rPr>
            </w:pPr>
            <w:r>
              <w:rPr>
                <w:sz w:val="18"/>
              </w:rPr>
              <w:t>1,700,774,962</w:t>
            </w:r>
          </w:p>
          <w:p>
            <w:pPr>
              <w:pStyle w:val="TableParagraph"/>
              <w:spacing w:before="2"/>
              <w:ind w:right="8"/>
              <w:jc w:val="right"/>
              <w:rPr>
                <w:sz w:val="18"/>
              </w:rPr>
            </w:pPr>
            <w:r>
              <w:rPr>
                <w:sz w:val="18"/>
              </w:rPr>
              <w:t>.89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1"/>
              <w:rPr>
                <w:sz w:val="18"/>
              </w:rPr>
            </w:pPr>
          </w:p>
          <w:p>
            <w:pPr>
              <w:pStyle w:val="TableParagraph"/>
              <w:spacing w:before="1"/>
              <w:ind w:right="96"/>
              <w:jc w:val="right"/>
              <w:rPr>
                <w:sz w:val="18"/>
              </w:rPr>
            </w:pPr>
            <w:r>
              <w:rPr>
                <w:sz w:val="18"/>
              </w:rPr>
              <w:t>3,095,762,549</w:t>
            </w:r>
          </w:p>
          <w:p>
            <w:pPr>
              <w:pStyle w:val="TableParagraph"/>
              <w:spacing w:before="2"/>
              <w:ind w:right="6"/>
              <w:jc w:val="right"/>
              <w:rPr>
                <w:sz w:val="18"/>
              </w:rPr>
            </w:pPr>
            <w:r>
              <w:rPr>
                <w:sz w:val="18"/>
              </w:rPr>
              <w:t>.56 </w:t>
            </w:r>
          </w:p>
        </w:tc>
        <w:tc>
          <w:tcPr>
            <w:tcW w:w="1219" w:type="dxa"/>
          </w:tcPr>
          <w:p>
            <w:pPr>
              <w:pStyle w:val="TableParagraph"/>
              <w:spacing w:before="1"/>
              <w:rPr>
                <w:sz w:val="18"/>
              </w:rPr>
            </w:pPr>
          </w:p>
          <w:p>
            <w:pPr>
              <w:pStyle w:val="TableParagraph"/>
              <w:spacing w:before="1"/>
              <w:ind w:right="95"/>
              <w:jc w:val="right"/>
              <w:rPr>
                <w:sz w:val="18"/>
              </w:rPr>
            </w:pPr>
            <w:r>
              <w:rPr>
                <w:sz w:val="18"/>
              </w:rPr>
              <w:t>55,480,608.</w:t>
            </w:r>
          </w:p>
          <w:p>
            <w:pPr>
              <w:pStyle w:val="TableParagraph"/>
              <w:spacing w:before="2"/>
              <w:ind w:right="7"/>
              <w:jc w:val="right"/>
              <w:rPr>
                <w:sz w:val="18"/>
              </w:rPr>
            </w:pPr>
            <w:r>
              <w:rPr>
                <w:sz w:val="18"/>
              </w:rPr>
              <w:t>06 </w:t>
            </w:r>
          </w:p>
        </w:tc>
        <w:tc>
          <w:tcPr>
            <w:tcW w:w="1447" w:type="dxa"/>
          </w:tcPr>
          <w:p>
            <w:pPr>
              <w:pStyle w:val="TableParagraph"/>
              <w:spacing w:before="1"/>
              <w:rPr>
                <w:sz w:val="18"/>
              </w:rPr>
            </w:pPr>
          </w:p>
          <w:p>
            <w:pPr>
              <w:pStyle w:val="TableParagraph"/>
              <w:spacing w:before="1"/>
              <w:ind w:right="95"/>
              <w:jc w:val="right"/>
              <w:rPr>
                <w:sz w:val="18"/>
              </w:rPr>
            </w:pPr>
            <w:r>
              <w:rPr>
                <w:sz w:val="18"/>
              </w:rPr>
              <w:t>3,151,243,157</w:t>
            </w:r>
          </w:p>
          <w:p>
            <w:pPr>
              <w:pStyle w:val="TableParagraph"/>
              <w:spacing w:before="2"/>
              <w:ind w:right="5"/>
              <w:jc w:val="right"/>
              <w:rPr>
                <w:sz w:val="18"/>
              </w:rPr>
            </w:pPr>
            <w:r>
              <w:rPr>
                <w:sz w:val="18"/>
              </w:rPr>
              <w:t>.62 </w:t>
            </w:r>
          </w:p>
        </w:tc>
      </w:tr>
      <w:tr>
        <w:trPr>
          <w:trHeight w:val="1634" w:hRule="atLeast"/>
        </w:trPr>
        <w:tc>
          <w:tcPr>
            <w:tcW w:w="677" w:type="dxa"/>
          </w:tcPr>
          <w:p>
            <w:pPr>
              <w:pStyle w:val="TableParagraph"/>
              <w:spacing w:line="242" w:lineRule="auto" w:before="0"/>
              <w:ind w:left="107" w:right="96"/>
              <w:rPr>
                <w:sz w:val="18"/>
              </w:rPr>
            </w:pPr>
            <w:r>
              <w:rPr>
                <w:spacing w:val="-28"/>
                <w:sz w:val="18"/>
              </w:rPr>
              <w:t>三、本</w:t>
            </w:r>
            <w:r>
              <w:rPr>
                <w:sz w:val="18"/>
              </w:rPr>
              <w:t>期增减变动金</w:t>
            </w:r>
            <w:r>
              <w:rPr>
                <w:spacing w:val="1"/>
                <w:sz w:val="18"/>
              </w:rPr>
              <w:t> </w:t>
            </w:r>
            <w:r>
              <w:rPr>
                <w:spacing w:val="-80"/>
                <w:sz w:val="18"/>
              </w:rPr>
              <w:t>额</w:t>
            </w:r>
            <w:r>
              <w:rPr>
                <w:spacing w:val="-2"/>
                <w:sz w:val="18"/>
              </w:rPr>
              <w:t>（</w:t>
            </w:r>
            <w:r>
              <w:rPr>
                <w:spacing w:val="-1"/>
                <w:sz w:val="18"/>
              </w:rPr>
              <w:t>减</w:t>
            </w:r>
            <w:r>
              <w:rPr>
                <w:sz w:val="18"/>
              </w:rPr>
              <w:t>少以</w:t>
            </w:r>
          </w:p>
          <w:p>
            <w:pPr>
              <w:pStyle w:val="TableParagraph"/>
              <w:spacing w:line="213" w:lineRule="exact" w:before="4"/>
              <w:ind w:left="107"/>
              <w:rPr>
                <w:sz w:val="18"/>
              </w:rPr>
            </w:pPr>
            <w:r>
              <w:rPr>
                <w:sz w:val="18"/>
              </w:rPr>
              <w:t>“－</w:t>
            </w:r>
          </w:p>
        </w:tc>
        <w:tc>
          <w:tcPr>
            <w:tcW w:w="1296"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2"/>
              <w:ind w:right="98"/>
              <w:jc w:val="right"/>
              <w:rPr>
                <w:sz w:val="18"/>
              </w:rPr>
            </w:pPr>
            <w:r>
              <w:rPr>
                <w:sz w:val="18"/>
              </w:rPr>
              <w:t>-1,395,573.</w:t>
            </w:r>
          </w:p>
          <w:p>
            <w:pPr>
              <w:pStyle w:val="TableParagraph"/>
              <w:spacing w:before="5"/>
              <w:ind w:right="9"/>
              <w:jc w:val="right"/>
              <w:rPr>
                <w:sz w:val="18"/>
              </w:rPr>
            </w:pPr>
            <w:r>
              <w:rPr>
                <w:sz w:val="18"/>
              </w:rPr>
              <w:t>21 </w:t>
            </w:r>
          </w:p>
        </w:tc>
        <w:tc>
          <w:tcPr>
            <w:tcW w:w="370"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2"/>
              <w:ind w:right="97"/>
              <w:jc w:val="right"/>
              <w:rPr>
                <w:sz w:val="18"/>
              </w:rPr>
            </w:pPr>
            <w:r>
              <w:rPr>
                <w:sz w:val="18"/>
              </w:rPr>
              <w:t>38,062,402.</w:t>
            </w:r>
          </w:p>
          <w:p>
            <w:pPr>
              <w:pStyle w:val="TableParagraph"/>
              <w:spacing w:before="5"/>
              <w:ind w:right="7"/>
              <w:jc w:val="right"/>
              <w:rPr>
                <w:sz w:val="18"/>
              </w:rPr>
            </w:pPr>
            <w:r>
              <w:rPr>
                <w:sz w:val="18"/>
              </w:rPr>
              <w:t>99 </w:t>
            </w:r>
          </w:p>
        </w:tc>
        <w:tc>
          <w:tcPr>
            <w:tcW w:w="372"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96"/>
              <w:jc w:val="right"/>
              <w:rPr>
                <w:sz w:val="18"/>
              </w:rPr>
            </w:pPr>
            <w:r>
              <w:rPr>
                <w:sz w:val="18"/>
              </w:rPr>
              <w:t>138,832,920.0</w:t>
            </w:r>
          </w:p>
          <w:p>
            <w:pPr>
              <w:pStyle w:val="TableParagraph"/>
              <w:spacing w:before="5"/>
              <w:ind w:right="8"/>
              <w:jc w:val="right"/>
              <w:rPr>
                <w:sz w:val="18"/>
              </w:rPr>
            </w:pPr>
            <w:r>
              <w:rPr>
                <w:sz w:val="18"/>
              </w:rPr>
              <w:t>9 </w:t>
            </w:r>
          </w:p>
        </w:tc>
        <w:tc>
          <w:tcPr>
            <w:tcW w:w="369" w:type="dxa"/>
          </w:tcPr>
          <w:p>
            <w:pPr>
              <w:pStyle w:val="TableParagraph"/>
              <w:spacing w:before="0"/>
              <w:rPr>
                <w:sz w:val="18"/>
              </w:rPr>
            </w:pPr>
          </w:p>
          <w:p>
            <w:pPr>
              <w:pStyle w:val="TableParagraph"/>
              <w:spacing w:before="0"/>
              <w:rPr>
                <w:sz w:val="18"/>
              </w:rPr>
            </w:pPr>
          </w:p>
          <w:p>
            <w:pPr>
              <w:pStyle w:val="TableParagraph"/>
              <w:spacing w:before="9"/>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2"/>
              <w:ind w:right="96"/>
              <w:jc w:val="right"/>
              <w:rPr>
                <w:sz w:val="18"/>
              </w:rPr>
            </w:pPr>
            <w:r>
              <w:rPr>
                <w:sz w:val="18"/>
              </w:rPr>
              <w:t>175,499,749.8</w:t>
            </w:r>
          </w:p>
          <w:p>
            <w:pPr>
              <w:pStyle w:val="TableParagraph"/>
              <w:spacing w:before="5"/>
              <w:ind w:right="6"/>
              <w:jc w:val="right"/>
              <w:rPr>
                <w:sz w:val="18"/>
              </w:rPr>
            </w:pPr>
            <w:r>
              <w:rPr>
                <w:sz w:val="18"/>
              </w:rPr>
              <w:t>7 </w:t>
            </w:r>
          </w:p>
        </w:tc>
        <w:tc>
          <w:tcPr>
            <w:tcW w:w="1219" w:type="dxa"/>
          </w:tcPr>
          <w:p>
            <w:pPr>
              <w:pStyle w:val="TableParagraph"/>
              <w:spacing w:before="0"/>
              <w:rPr>
                <w:sz w:val="18"/>
              </w:rPr>
            </w:pPr>
          </w:p>
          <w:p>
            <w:pPr>
              <w:pStyle w:val="TableParagraph"/>
              <w:spacing w:before="0"/>
              <w:rPr>
                <w:sz w:val="18"/>
              </w:rPr>
            </w:pPr>
          </w:p>
          <w:p>
            <w:pPr>
              <w:pStyle w:val="TableParagraph"/>
              <w:spacing w:before="122"/>
              <w:ind w:right="95"/>
              <w:jc w:val="right"/>
              <w:rPr>
                <w:sz w:val="18"/>
              </w:rPr>
            </w:pPr>
            <w:r>
              <w:rPr>
                <w:sz w:val="18"/>
              </w:rPr>
              <w:t>2,096,553.1</w:t>
            </w:r>
          </w:p>
          <w:p>
            <w:pPr>
              <w:pStyle w:val="TableParagraph"/>
              <w:spacing w:before="5"/>
              <w:ind w:right="7"/>
              <w:jc w:val="right"/>
              <w:rPr>
                <w:sz w:val="18"/>
              </w:rPr>
            </w:pPr>
            <w:r>
              <w:rPr>
                <w:sz w:val="18"/>
              </w:rPr>
              <w:t>8 </w:t>
            </w:r>
          </w:p>
        </w:tc>
        <w:tc>
          <w:tcPr>
            <w:tcW w:w="1447" w:type="dxa"/>
          </w:tcPr>
          <w:p>
            <w:pPr>
              <w:pStyle w:val="TableParagraph"/>
              <w:spacing w:before="0"/>
              <w:rPr>
                <w:sz w:val="18"/>
              </w:rPr>
            </w:pPr>
          </w:p>
          <w:p>
            <w:pPr>
              <w:pStyle w:val="TableParagraph"/>
              <w:spacing w:before="0"/>
              <w:rPr>
                <w:sz w:val="18"/>
              </w:rPr>
            </w:pPr>
          </w:p>
          <w:p>
            <w:pPr>
              <w:pStyle w:val="TableParagraph"/>
              <w:spacing w:before="122"/>
              <w:ind w:right="95"/>
              <w:jc w:val="right"/>
              <w:rPr>
                <w:sz w:val="18"/>
              </w:rPr>
            </w:pPr>
            <w:r>
              <w:rPr>
                <w:sz w:val="18"/>
              </w:rPr>
              <w:t>177,596,303.0</w:t>
            </w:r>
          </w:p>
          <w:p>
            <w:pPr>
              <w:pStyle w:val="TableParagraph"/>
              <w:spacing w:before="5"/>
              <w:ind w:right="5"/>
              <w:jc w:val="right"/>
              <w:rPr>
                <w:sz w:val="18"/>
              </w:rPr>
            </w:pPr>
            <w:r>
              <w:rPr>
                <w:sz w:val="18"/>
              </w:rPr>
              <w:t>5 </w:t>
            </w:r>
          </w:p>
        </w:tc>
      </w:tr>
    </w:tbl>
    <w:p>
      <w:pPr>
        <w:spacing w:after="0"/>
        <w:jc w:val="righ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465" w:hRule="atLeast"/>
        </w:trPr>
        <w:tc>
          <w:tcPr>
            <w:tcW w:w="677" w:type="dxa"/>
          </w:tcPr>
          <w:p>
            <w:pPr>
              <w:pStyle w:val="TableParagraph"/>
              <w:spacing w:before="0"/>
              <w:ind w:left="107"/>
              <w:rPr>
                <w:sz w:val="18"/>
              </w:rPr>
            </w:pPr>
            <w:r>
              <w:rPr>
                <w:sz w:val="18"/>
              </w:rPr>
              <w:t>”号</w:t>
            </w:r>
          </w:p>
          <w:p>
            <w:pPr>
              <w:pStyle w:val="TableParagraph"/>
              <w:spacing w:line="213" w:lineRule="exact" w:before="2"/>
              <w:ind w:left="107"/>
              <w:rPr>
                <w:sz w:val="18"/>
              </w:rPr>
            </w:pPr>
            <w:r>
              <w:rPr>
                <w:sz w:val="18"/>
              </w:rPr>
              <w:t>填列</w:t>
            </w:r>
            <w:r>
              <w:rPr>
                <w:spacing w:val="-79"/>
                <w:sz w:val="18"/>
              </w:rPr>
              <w:t>）</w:t>
            </w:r>
            <w:r>
              <w:rPr>
                <w:sz w:val="18"/>
              </w:rPr>
              <w:t> </w:t>
            </w:r>
          </w:p>
        </w:tc>
        <w:tc>
          <w:tcPr>
            <w:tcW w:w="1296"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7" w:type="dxa"/>
          </w:tcPr>
          <w:p>
            <w:pPr>
              <w:pStyle w:val="TableParagraph"/>
              <w:spacing w:before="0"/>
              <w:rPr>
                <w:rFonts w:ascii="Times New Roman"/>
                <w:sz w:val="18"/>
              </w:rPr>
            </w:pPr>
          </w:p>
        </w:tc>
        <w:tc>
          <w:tcPr>
            <w:tcW w:w="524" w:type="dxa"/>
          </w:tcPr>
          <w:p>
            <w:pPr>
              <w:pStyle w:val="TableParagraph"/>
              <w:spacing w:before="0"/>
              <w:rPr>
                <w:rFonts w:ascii="Times New Roman"/>
                <w:sz w:val="18"/>
              </w:rPr>
            </w:pPr>
          </w:p>
        </w:tc>
        <w:tc>
          <w:tcPr>
            <w:tcW w:w="122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372"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c>
          <w:tcPr>
            <w:tcW w:w="369" w:type="dxa"/>
          </w:tcPr>
          <w:p>
            <w:pPr>
              <w:pStyle w:val="TableParagraph"/>
              <w:spacing w:before="0"/>
              <w:rPr>
                <w:rFonts w:ascii="Times New Roman"/>
                <w:sz w:val="18"/>
              </w:rPr>
            </w:pPr>
          </w:p>
        </w:tc>
        <w:tc>
          <w:tcPr>
            <w:tcW w:w="1450" w:type="dxa"/>
          </w:tcPr>
          <w:p>
            <w:pPr>
              <w:pStyle w:val="TableParagraph"/>
              <w:spacing w:before="0"/>
              <w:rPr>
                <w:rFonts w:ascii="Times New Roman"/>
                <w:sz w:val="18"/>
              </w:rPr>
            </w:pPr>
          </w:p>
        </w:tc>
        <w:tc>
          <w:tcPr>
            <w:tcW w:w="1219"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r>
      <w:tr>
        <w:trPr>
          <w:trHeight w:val="935" w:hRule="atLeast"/>
        </w:trPr>
        <w:tc>
          <w:tcPr>
            <w:tcW w:w="677" w:type="dxa"/>
          </w:tcPr>
          <w:p>
            <w:pPr>
              <w:pStyle w:val="TableParagraph"/>
              <w:spacing w:line="230" w:lineRule="atLeast" w:before="0"/>
              <w:ind w:left="107" w:right="17"/>
              <w:rPr>
                <w:sz w:val="18"/>
              </w:rPr>
            </w:pPr>
            <w:r>
              <w:rPr>
                <w:spacing w:val="-2"/>
                <w:sz w:val="18"/>
              </w:rPr>
              <w:t>（</w:t>
            </w:r>
            <w:r>
              <w:rPr>
                <w:spacing w:val="-1"/>
                <w:sz w:val="18"/>
              </w:rPr>
              <w:t>一）</w:t>
            </w:r>
            <w:r>
              <w:rPr>
                <w:spacing w:val="-87"/>
                <w:sz w:val="18"/>
              </w:rPr>
              <w:t> </w:t>
            </w:r>
            <w:r>
              <w:rPr>
                <w:sz w:val="18"/>
              </w:rPr>
              <w:t>综合</w:t>
            </w:r>
            <w:r>
              <w:rPr>
                <w:spacing w:val="1"/>
                <w:sz w:val="18"/>
              </w:rPr>
              <w:t> </w:t>
            </w:r>
            <w:r>
              <w:rPr>
                <w:sz w:val="18"/>
              </w:rPr>
              <w:t>收益</w:t>
            </w:r>
            <w:r>
              <w:rPr>
                <w:spacing w:val="1"/>
                <w:sz w:val="18"/>
              </w:rPr>
              <w:t> </w:t>
            </w:r>
            <w:r>
              <w:rPr>
                <w:sz w:val="18"/>
              </w:rPr>
              <w:t>总额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4"/>
              <w:rPr>
                <w:sz w:val="18"/>
              </w:rPr>
            </w:pPr>
          </w:p>
          <w:p>
            <w:pPr>
              <w:pStyle w:val="TableParagraph"/>
              <w:spacing w:before="0"/>
              <w:ind w:right="98"/>
              <w:jc w:val="right"/>
              <w:rPr>
                <w:sz w:val="18"/>
              </w:rPr>
            </w:pPr>
            <w:r>
              <w:rPr>
                <w:sz w:val="18"/>
              </w:rPr>
              <w:t>-1,395,573.</w:t>
            </w:r>
          </w:p>
          <w:p>
            <w:pPr>
              <w:pStyle w:val="TableParagraph"/>
              <w:spacing w:before="2"/>
              <w:ind w:right="9"/>
              <w:jc w:val="right"/>
              <w:rPr>
                <w:sz w:val="18"/>
              </w:rPr>
            </w:pPr>
            <w:r>
              <w:rPr>
                <w:sz w:val="18"/>
              </w:rPr>
              <w:t>21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0"/>
              <w:rPr>
                <w:sz w:val="18"/>
              </w:rPr>
            </w:pPr>
          </w:p>
          <w:p>
            <w:pPr>
              <w:pStyle w:val="TableParagraph"/>
              <w:spacing w:before="119"/>
              <w:ind w:right="7"/>
              <w:jc w:val="right"/>
              <w:rPr>
                <w:sz w:val="18"/>
              </w:rPr>
            </w:pPr>
            <w:r>
              <w:rPr>
                <w:sz w:val="18"/>
              </w:rPr>
              <w:t>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4"/>
              <w:rPr>
                <w:sz w:val="18"/>
              </w:rPr>
            </w:pPr>
          </w:p>
          <w:p>
            <w:pPr>
              <w:pStyle w:val="TableParagraph"/>
              <w:spacing w:before="0"/>
              <w:ind w:right="96"/>
              <w:jc w:val="right"/>
              <w:rPr>
                <w:sz w:val="18"/>
              </w:rPr>
            </w:pPr>
            <w:r>
              <w:rPr>
                <w:sz w:val="18"/>
              </w:rPr>
              <w:t>340,487,311.6</w:t>
            </w:r>
          </w:p>
          <w:p>
            <w:pPr>
              <w:pStyle w:val="TableParagraph"/>
              <w:spacing w:before="2"/>
              <w:ind w:right="8"/>
              <w:jc w:val="right"/>
              <w:rPr>
                <w:sz w:val="18"/>
              </w:rPr>
            </w:pPr>
            <w:r>
              <w:rPr>
                <w:sz w:val="18"/>
              </w:rPr>
              <w:t>1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4"/>
              <w:rPr>
                <w:sz w:val="18"/>
              </w:rPr>
            </w:pPr>
          </w:p>
          <w:p>
            <w:pPr>
              <w:pStyle w:val="TableParagraph"/>
              <w:spacing w:before="0"/>
              <w:ind w:right="96"/>
              <w:jc w:val="right"/>
              <w:rPr>
                <w:sz w:val="18"/>
              </w:rPr>
            </w:pPr>
            <w:r>
              <w:rPr>
                <w:sz w:val="18"/>
              </w:rPr>
              <w:t>339,091,738.4</w:t>
            </w:r>
          </w:p>
          <w:p>
            <w:pPr>
              <w:pStyle w:val="TableParagraph"/>
              <w:spacing w:before="2"/>
              <w:ind w:right="6"/>
              <w:jc w:val="right"/>
              <w:rPr>
                <w:sz w:val="18"/>
              </w:rPr>
            </w:pPr>
            <w:r>
              <w:rPr>
                <w:sz w:val="18"/>
              </w:rPr>
              <w:t>0 </w:t>
            </w:r>
          </w:p>
        </w:tc>
        <w:tc>
          <w:tcPr>
            <w:tcW w:w="1219" w:type="dxa"/>
          </w:tcPr>
          <w:p>
            <w:pPr>
              <w:pStyle w:val="TableParagraph"/>
              <w:spacing w:before="0"/>
              <w:rPr>
                <w:sz w:val="18"/>
              </w:rPr>
            </w:pPr>
          </w:p>
          <w:p>
            <w:pPr>
              <w:pStyle w:val="TableParagraph"/>
              <w:spacing w:before="119"/>
              <w:ind w:right="7"/>
              <w:jc w:val="right"/>
              <w:rPr>
                <w:sz w:val="18"/>
              </w:rPr>
            </w:pPr>
            <w:r>
              <w:rPr>
                <w:sz w:val="18"/>
              </w:rPr>
              <w:t>-153,446.82 </w:t>
            </w:r>
          </w:p>
        </w:tc>
        <w:tc>
          <w:tcPr>
            <w:tcW w:w="1447" w:type="dxa"/>
          </w:tcPr>
          <w:p>
            <w:pPr>
              <w:pStyle w:val="TableParagraph"/>
              <w:spacing w:before="4"/>
              <w:rPr>
                <w:sz w:val="18"/>
              </w:rPr>
            </w:pPr>
          </w:p>
          <w:p>
            <w:pPr>
              <w:pStyle w:val="TableParagraph"/>
              <w:spacing w:before="0"/>
              <w:ind w:right="95"/>
              <w:jc w:val="right"/>
              <w:rPr>
                <w:sz w:val="18"/>
              </w:rPr>
            </w:pPr>
            <w:r>
              <w:rPr>
                <w:sz w:val="18"/>
              </w:rPr>
              <w:t>338,938,291.5</w:t>
            </w:r>
          </w:p>
          <w:p>
            <w:pPr>
              <w:pStyle w:val="TableParagraph"/>
              <w:spacing w:before="2"/>
              <w:ind w:right="5"/>
              <w:jc w:val="right"/>
              <w:rPr>
                <w:sz w:val="18"/>
              </w:rPr>
            </w:pPr>
            <w:r>
              <w:rPr>
                <w:sz w:val="18"/>
              </w:rPr>
              <w:t>8 </w:t>
            </w:r>
          </w:p>
        </w:tc>
      </w:tr>
      <w:tr>
        <w:trPr>
          <w:trHeight w:val="1399" w:hRule="atLeast"/>
        </w:trPr>
        <w:tc>
          <w:tcPr>
            <w:tcW w:w="677" w:type="dxa"/>
          </w:tcPr>
          <w:p>
            <w:pPr>
              <w:pStyle w:val="TableParagraph"/>
              <w:spacing w:line="242" w:lineRule="auto" w:before="0"/>
              <w:ind w:left="107" w:right="16"/>
              <w:rPr>
                <w:sz w:val="18"/>
              </w:rPr>
            </w:pPr>
            <w:r>
              <w:rPr>
                <w:spacing w:val="-1"/>
                <w:sz w:val="18"/>
              </w:rPr>
              <w:t>（二）</w:t>
            </w:r>
            <w:r>
              <w:rPr>
                <w:spacing w:val="-87"/>
                <w:sz w:val="18"/>
              </w:rPr>
              <w:t> </w:t>
            </w:r>
            <w:r>
              <w:rPr>
                <w:sz w:val="18"/>
              </w:rPr>
              <w:t>所有</w:t>
            </w:r>
            <w:r>
              <w:rPr>
                <w:spacing w:val="1"/>
                <w:sz w:val="18"/>
              </w:rPr>
              <w:t> </w:t>
            </w:r>
            <w:r>
              <w:rPr>
                <w:sz w:val="18"/>
              </w:rPr>
              <w:t>者投</w:t>
            </w:r>
            <w:r>
              <w:rPr>
                <w:spacing w:val="1"/>
                <w:sz w:val="18"/>
              </w:rPr>
              <w:t> </w:t>
            </w:r>
            <w:r>
              <w:rPr>
                <w:sz w:val="18"/>
              </w:rPr>
              <w:t>入和</w:t>
            </w:r>
            <w:r>
              <w:rPr>
                <w:spacing w:val="1"/>
                <w:sz w:val="18"/>
              </w:rPr>
              <w:t> </w:t>
            </w:r>
            <w:r>
              <w:rPr>
                <w:sz w:val="18"/>
              </w:rPr>
              <w:t>减少</w:t>
            </w:r>
          </w:p>
          <w:p>
            <w:pPr>
              <w:pStyle w:val="TableParagraph"/>
              <w:spacing w:line="213" w:lineRule="exact" w:before="2"/>
              <w:ind w:left="107"/>
              <w:rPr>
                <w:sz w:val="18"/>
              </w:rPr>
            </w:pPr>
            <w:r>
              <w:rPr>
                <w:sz w:val="18"/>
              </w:rPr>
              <w:t>资本 </w:t>
            </w:r>
          </w:p>
        </w:tc>
        <w:tc>
          <w:tcPr>
            <w:tcW w:w="1296"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219" w:type="dxa"/>
          </w:tcPr>
          <w:p>
            <w:pPr>
              <w:pStyle w:val="TableParagraph"/>
              <w:spacing w:before="0"/>
              <w:rPr>
                <w:sz w:val="18"/>
              </w:rPr>
            </w:pPr>
          </w:p>
          <w:p>
            <w:pPr>
              <w:pStyle w:val="TableParagraph"/>
              <w:spacing w:before="4"/>
              <w:rPr>
                <w:sz w:val="18"/>
              </w:rPr>
            </w:pPr>
          </w:p>
          <w:p>
            <w:pPr>
              <w:pStyle w:val="TableParagraph"/>
              <w:spacing w:before="0"/>
              <w:ind w:right="95"/>
              <w:jc w:val="right"/>
              <w:rPr>
                <w:sz w:val="18"/>
              </w:rPr>
            </w:pPr>
            <w:r>
              <w:rPr>
                <w:sz w:val="18"/>
              </w:rPr>
              <w:t>2,250,000.0</w:t>
            </w:r>
          </w:p>
          <w:p>
            <w:pPr>
              <w:pStyle w:val="TableParagraph"/>
              <w:spacing w:before="4"/>
              <w:ind w:right="7"/>
              <w:jc w:val="right"/>
              <w:rPr>
                <w:sz w:val="18"/>
              </w:rPr>
            </w:pPr>
            <w:r>
              <w:rPr>
                <w:sz w:val="18"/>
              </w:rPr>
              <w:t>0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2,250,000.00 </w:t>
            </w:r>
          </w:p>
        </w:tc>
      </w:tr>
      <w:tr>
        <w:trPr>
          <w:trHeight w:val="1168" w:hRule="atLeast"/>
        </w:trPr>
        <w:tc>
          <w:tcPr>
            <w:tcW w:w="677" w:type="dxa"/>
          </w:tcPr>
          <w:p>
            <w:pPr>
              <w:pStyle w:val="TableParagraph"/>
              <w:spacing w:line="242" w:lineRule="auto" w:before="2"/>
              <w:ind w:left="107" w:right="107"/>
              <w:rPr>
                <w:sz w:val="18"/>
              </w:rPr>
            </w:pPr>
            <w:r>
              <w:rPr>
                <w:spacing w:val="-2"/>
                <w:sz w:val="18"/>
              </w:rPr>
              <w:t>1．所</w:t>
            </w:r>
            <w:r>
              <w:rPr>
                <w:sz w:val="18"/>
              </w:rPr>
              <w:t>有者投入的普</w:t>
            </w:r>
          </w:p>
          <w:p>
            <w:pPr>
              <w:pStyle w:val="TableParagraph"/>
              <w:spacing w:line="213" w:lineRule="exact" w:before="2"/>
              <w:ind w:left="107"/>
              <w:rPr>
                <w:sz w:val="18"/>
              </w:rPr>
            </w:pPr>
            <w:r>
              <w:rPr>
                <w:sz w:val="18"/>
              </w:rPr>
              <w:t>通股 </w:t>
            </w:r>
          </w:p>
        </w:tc>
        <w:tc>
          <w:tcPr>
            <w:tcW w:w="1296"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119"/>
              <w:ind w:right="95"/>
              <w:jc w:val="right"/>
              <w:rPr>
                <w:sz w:val="18"/>
              </w:rPr>
            </w:pPr>
            <w:r>
              <w:rPr>
                <w:sz w:val="18"/>
              </w:rPr>
              <w:t>2,250,000.0</w:t>
            </w:r>
          </w:p>
          <w:p>
            <w:pPr>
              <w:pStyle w:val="TableParagraph"/>
              <w:spacing w:before="5"/>
              <w:ind w:right="7"/>
              <w:jc w:val="right"/>
              <w:rPr>
                <w:sz w:val="18"/>
              </w:rPr>
            </w:pPr>
            <w:r>
              <w:rPr>
                <w:sz w:val="18"/>
              </w:rPr>
              <w:t>0 </w:t>
            </w:r>
          </w:p>
        </w:tc>
        <w:tc>
          <w:tcPr>
            <w:tcW w:w="144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2,250,000.00 </w:t>
            </w:r>
          </w:p>
        </w:tc>
      </w:tr>
      <w:tr>
        <w:trPr>
          <w:trHeight w:val="1634" w:hRule="atLeast"/>
        </w:trPr>
        <w:tc>
          <w:tcPr>
            <w:tcW w:w="677" w:type="dxa"/>
          </w:tcPr>
          <w:p>
            <w:pPr>
              <w:pStyle w:val="TableParagraph"/>
              <w:spacing w:line="242" w:lineRule="auto" w:before="0"/>
              <w:ind w:left="107" w:right="107"/>
              <w:rPr>
                <w:sz w:val="18"/>
              </w:rPr>
            </w:pPr>
            <w:r>
              <w:rPr>
                <w:spacing w:val="-2"/>
                <w:sz w:val="18"/>
              </w:rPr>
              <w:t>2．其</w:t>
            </w:r>
            <w:r>
              <w:rPr>
                <w:sz w:val="18"/>
              </w:rPr>
              <w:t>他权益工具持有者投入</w:t>
            </w:r>
          </w:p>
          <w:p>
            <w:pPr>
              <w:pStyle w:val="TableParagraph"/>
              <w:spacing w:line="213" w:lineRule="exact" w:before="4"/>
              <w:ind w:left="107"/>
              <w:rPr>
                <w:sz w:val="18"/>
              </w:rPr>
            </w:pPr>
            <w:r>
              <w:rPr>
                <w:sz w:val="18"/>
              </w:rPr>
              <w:t>资本 </w:t>
            </w:r>
          </w:p>
        </w:tc>
        <w:tc>
          <w:tcPr>
            <w:tcW w:w="129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r>
      <w:tr>
        <w:trPr>
          <w:trHeight w:val="1864" w:hRule="atLeast"/>
        </w:trPr>
        <w:tc>
          <w:tcPr>
            <w:tcW w:w="677" w:type="dxa"/>
            <w:tcBorders>
              <w:bottom w:val="single" w:sz="6" w:space="0" w:color="000000"/>
            </w:tcBorders>
          </w:tcPr>
          <w:p>
            <w:pPr>
              <w:pStyle w:val="TableParagraph"/>
              <w:spacing w:line="242" w:lineRule="auto" w:before="0"/>
              <w:ind w:left="107" w:right="107"/>
              <w:rPr>
                <w:sz w:val="18"/>
              </w:rPr>
            </w:pPr>
            <w:r>
              <w:rPr>
                <w:spacing w:val="-2"/>
                <w:sz w:val="18"/>
              </w:rPr>
              <w:t>3．股</w:t>
            </w:r>
            <w:r>
              <w:rPr>
                <w:sz w:val="18"/>
              </w:rPr>
              <w:t>份支付计入所有者权益的金</w:t>
            </w:r>
          </w:p>
          <w:p>
            <w:pPr>
              <w:pStyle w:val="TableParagraph"/>
              <w:spacing w:line="210" w:lineRule="exact" w:before="3"/>
              <w:ind w:left="107"/>
              <w:rPr>
                <w:sz w:val="18"/>
              </w:rPr>
            </w:pPr>
            <w:r>
              <w:rPr>
                <w:sz w:val="18"/>
              </w:rPr>
              <w:t>额 </w:t>
            </w:r>
          </w:p>
        </w:tc>
        <w:tc>
          <w:tcPr>
            <w:tcW w:w="1296"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297"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524"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122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37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294"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2"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447"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369"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450"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219"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447" w:type="dxa"/>
            <w:tcBorders>
              <w:bottom w:val="single" w:sz="6" w:space="0" w:color="000000"/>
            </w:tcBorders>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r>
      <w:tr>
        <w:trPr>
          <w:trHeight w:val="465" w:hRule="atLeast"/>
        </w:trPr>
        <w:tc>
          <w:tcPr>
            <w:tcW w:w="677" w:type="dxa"/>
            <w:tcBorders>
              <w:top w:val="single" w:sz="6" w:space="0" w:color="000000"/>
            </w:tcBorders>
          </w:tcPr>
          <w:p>
            <w:pPr>
              <w:pStyle w:val="TableParagraph"/>
              <w:spacing w:line="228" w:lineRule="exact" w:before="0"/>
              <w:ind w:left="107"/>
              <w:rPr>
                <w:sz w:val="18"/>
              </w:rPr>
            </w:pPr>
            <w:r>
              <w:rPr>
                <w:sz w:val="18"/>
              </w:rPr>
              <w:t>4．其</w:t>
            </w:r>
          </w:p>
          <w:p>
            <w:pPr>
              <w:pStyle w:val="TableParagraph"/>
              <w:spacing w:line="213" w:lineRule="exact" w:before="4"/>
              <w:ind w:left="107"/>
              <w:rPr>
                <w:sz w:val="18"/>
              </w:rPr>
            </w:pPr>
            <w:r>
              <w:rPr>
                <w:sz w:val="18"/>
              </w:rPr>
              <w:t>他 </w:t>
            </w:r>
          </w:p>
        </w:tc>
        <w:tc>
          <w:tcPr>
            <w:tcW w:w="1296" w:type="dxa"/>
            <w:tcBorders>
              <w:top w:val="single" w:sz="6" w:space="0" w:color="000000"/>
            </w:tcBorders>
          </w:tcPr>
          <w:p>
            <w:pPr>
              <w:pStyle w:val="TableParagraph"/>
              <w:spacing w:before="115"/>
              <w:ind w:right="7"/>
              <w:jc w:val="right"/>
              <w:rPr>
                <w:sz w:val="18"/>
              </w:rPr>
            </w:pPr>
            <w:r>
              <w:rPr>
                <w:sz w:val="18"/>
              </w:rPr>
              <w:t> </w:t>
            </w:r>
          </w:p>
        </w:tc>
        <w:tc>
          <w:tcPr>
            <w:tcW w:w="370" w:type="dxa"/>
            <w:tcBorders>
              <w:top w:val="single" w:sz="6" w:space="0" w:color="000000"/>
            </w:tcBorders>
          </w:tcPr>
          <w:p>
            <w:pPr>
              <w:pStyle w:val="TableParagraph"/>
              <w:spacing w:before="115"/>
              <w:ind w:right="6"/>
              <w:jc w:val="right"/>
              <w:rPr>
                <w:sz w:val="18"/>
              </w:rPr>
            </w:pPr>
            <w:r>
              <w:rPr>
                <w:sz w:val="18"/>
              </w:rPr>
              <w:t> </w:t>
            </w:r>
          </w:p>
        </w:tc>
        <w:tc>
          <w:tcPr>
            <w:tcW w:w="370" w:type="dxa"/>
            <w:tcBorders>
              <w:top w:val="single" w:sz="6" w:space="0" w:color="000000"/>
            </w:tcBorders>
          </w:tcPr>
          <w:p>
            <w:pPr>
              <w:pStyle w:val="TableParagraph"/>
              <w:spacing w:before="115"/>
              <w:ind w:right="6"/>
              <w:jc w:val="right"/>
              <w:rPr>
                <w:sz w:val="18"/>
              </w:rPr>
            </w:pPr>
            <w:r>
              <w:rPr>
                <w:sz w:val="18"/>
              </w:rPr>
              <w:t> </w:t>
            </w:r>
          </w:p>
        </w:tc>
        <w:tc>
          <w:tcPr>
            <w:tcW w:w="370" w:type="dxa"/>
            <w:tcBorders>
              <w:top w:val="single" w:sz="6" w:space="0" w:color="000000"/>
            </w:tcBorders>
          </w:tcPr>
          <w:p>
            <w:pPr>
              <w:pStyle w:val="TableParagraph"/>
              <w:spacing w:before="115"/>
              <w:ind w:right="7"/>
              <w:jc w:val="right"/>
              <w:rPr>
                <w:sz w:val="18"/>
              </w:rPr>
            </w:pPr>
            <w:r>
              <w:rPr>
                <w:sz w:val="18"/>
              </w:rPr>
              <w:t> </w:t>
            </w:r>
          </w:p>
        </w:tc>
        <w:tc>
          <w:tcPr>
            <w:tcW w:w="1297" w:type="dxa"/>
            <w:tcBorders>
              <w:top w:val="single" w:sz="6" w:space="0" w:color="000000"/>
            </w:tcBorders>
          </w:tcPr>
          <w:p>
            <w:pPr>
              <w:pStyle w:val="TableParagraph"/>
              <w:spacing w:before="115"/>
              <w:ind w:right="5"/>
              <w:jc w:val="right"/>
              <w:rPr>
                <w:sz w:val="18"/>
              </w:rPr>
            </w:pPr>
            <w:r>
              <w:rPr>
                <w:sz w:val="18"/>
              </w:rPr>
              <w:t> </w:t>
            </w:r>
          </w:p>
        </w:tc>
        <w:tc>
          <w:tcPr>
            <w:tcW w:w="524" w:type="dxa"/>
            <w:tcBorders>
              <w:top w:val="single" w:sz="6" w:space="0" w:color="000000"/>
            </w:tcBorders>
          </w:tcPr>
          <w:p>
            <w:pPr>
              <w:pStyle w:val="TableParagraph"/>
              <w:spacing w:before="115"/>
              <w:ind w:right="8"/>
              <w:jc w:val="right"/>
              <w:rPr>
                <w:sz w:val="18"/>
              </w:rPr>
            </w:pPr>
            <w:r>
              <w:rPr>
                <w:sz w:val="18"/>
              </w:rPr>
              <w:t> </w:t>
            </w:r>
          </w:p>
        </w:tc>
        <w:tc>
          <w:tcPr>
            <w:tcW w:w="1220" w:type="dxa"/>
            <w:tcBorders>
              <w:top w:val="single" w:sz="6" w:space="0" w:color="000000"/>
            </w:tcBorders>
          </w:tcPr>
          <w:p>
            <w:pPr>
              <w:pStyle w:val="TableParagraph"/>
              <w:spacing w:before="115"/>
              <w:ind w:right="9"/>
              <w:jc w:val="right"/>
              <w:rPr>
                <w:sz w:val="18"/>
              </w:rPr>
            </w:pPr>
            <w:r>
              <w:rPr>
                <w:sz w:val="18"/>
              </w:rPr>
              <w:t> </w:t>
            </w:r>
          </w:p>
        </w:tc>
        <w:tc>
          <w:tcPr>
            <w:tcW w:w="370" w:type="dxa"/>
            <w:tcBorders>
              <w:top w:val="single" w:sz="6" w:space="0" w:color="000000"/>
            </w:tcBorders>
          </w:tcPr>
          <w:p>
            <w:pPr>
              <w:pStyle w:val="TableParagraph"/>
              <w:spacing w:before="115"/>
              <w:ind w:right="9"/>
              <w:jc w:val="right"/>
              <w:rPr>
                <w:sz w:val="18"/>
              </w:rPr>
            </w:pPr>
            <w:r>
              <w:rPr>
                <w:sz w:val="18"/>
              </w:rPr>
              <w:t> </w:t>
            </w:r>
          </w:p>
        </w:tc>
        <w:tc>
          <w:tcPr>
            <w:tcW w:w="1294" w:type="dxa"/>
            <w:tcBorders>
              <w:top w:val="single" w:sz="6" w:space="0" w:color="000000"/>
            </w:tcBorders>
          </w:tcPr>
          <w:p>
            <w:pPr>
              <w:pStyle w:val="TableParagraph"/>
              <w:spacing w:before="115"/>
              <w:ind w:right="7"/>
              <w:jc w:val="right"/>
              <w:rPr>
                <w:sz w:val="18"/>
              </w:rPr>
            </w:pPr>
            <w:r>
              <w:rPr>
                <w:sz w:val="18"/>
              </w:rPr>
              <w:t> </w:t>
            </w:r>
          </w:p>
        </w:tc>
        <w:tc>
          <w:tcPr>
            <w:tcW w:w="372" w:type="dxa"/>
            <w:tcBorders>
              <w:top w:val="single" w:sz="6" w:space="0" w:color="000000"/>
            </w:tcBorders>
          </w:tcPr>
          <w:p>
            <w:pPr>
              <w:pStyle w:val="TableParagraph"/>
              <w:spacing w:before="115"/>
              <w:ind w:right="9"/>
              <w:jc w:val="right"/>
              <w:rPr>
                <w:sz w:val="18"/>
              </w:rPr>
            </w:pPr>
            <w:r>
              <w:rPr>
                <w:sz w:val="18"/>
              </w:rPr>
              <w:t> </w:t>
            </w:r>
          </w:p>
        </w:tc>
        <w:tc>
          <w:tcPr>
            <w:tcW w:w="1447" w:type="dxa"/>
            <w:tcBorders>
              <w:top w:val="single" w:sz="6" w:space="0" w:color="000000"/>
            </w:tcBorders>
          </w:tcPr>
          <w:p>
            <w:pPr>
              <w:pStyle w:val="TableParagraph"/>
              <w:spacing w:before="115"/>
              <w:ind w:right="8"/>
              <w:jc w:val="right"/>
              <w:rPr>
                <w:sz w:val="18"/>
              </w:rPr>
            </w:pPr>
            <w:r>
              <w:rPr>
                <w:sz w:val="18"/>
              </w:rPr>
              <w:t> </w:t>
            </w:r>
          </w:p>
        </w:tc>
        <w:tc>
          <w:tcPr>
            <w:tcW w:w="369" w:type="dxa"/>
            <w:tcBorders>
              <w:top w:val="single" w:sz="6" w:space="0" w:color="000000"/>
            </w:tcBorders>
          </w:tcPr>
          <w:p>
            <w:pPr>
              <w:pStyle w:val="TableParagraph"/>
              <w:spacing w:before="115"/>
              <w:ind w:right="6"/>
              <w:jc w:val="right"/>
              <w:rPr>
                <w:sz w:val="18"/>
              </w:rPr>
            </w:pPr>
            <w:r>
              <w:rPr>
                <w:sz w:val="18"/>
              </w:rPr>
              <w:t> </w:t>
            </w:r>
          </w:p>
        </w:tc>
        <w:tc>
          <w:tcPr>
            <w:tcW w:w="1450" w:type="dxa"/>
            <w:tcBorders>
              <w:top w:val="single" w:sz="6" w:space="0" w:color="000000"/>
            </w:tcBorders>
          </w:tcPr>
          <w:p>
            <w:pPr>
              <w:pStyle w:val="TableParagraph"/>
              <w:spacing w:before="115"/>
              <w:ind w:right="6"/>
              <w:jc w:val="right"/>
              <w:rPr>
                <w:sz w:val="18"/>
              </w:rPr>
            </w:pPr>
            <w:r>
              <w:rPr>
                <w:sz w:val="18"/>
              </w:rPr>
              <w:t> </w:t>
            </w:r>
          </w:p>
        </w:tc>
        <w:tc>
          <w:tcPr>
            <w:tcW w:w="1219" w:type="dxa"/>
            <w:tcBorders>
              <w:top w:val="single" w:sz="6" w:space="0" w:color="000000"/>
            </w:tcBorders>
          </w:tcPr>
          <w:p>
            <w:pPr>
              <w:pStyle w:val="TableParagraph"/>
              <w:spacing w:before="115"/>
              <w:ind w:right="7"/>
              <w:jc w:val="right"/>
              <w:rPr>
                <w:sz w:val="18"/>
              </w:rPr>
            </w:pPr>
            <w:r>
              <w:rPr>
                <w:sz w:val="18"/>
              </w:rPr>
              <w:t> </w:t>
            </w:r>
          </w:p>
        </w:tc>
        <w:tc>
          <w:tcPr>
            <w:tcW w:w="1447" w:type="dxa"/>
            <w:tcBorders>
              <w:top w:val="single" w:sz="6" w:space="0" w:color="000000"/>
            </w:tcBorders>
          </w:tcPr>
          <w:p>
            <w:pPr>
              <w:pStyle w:val="TableParagraph"/>
              <w:spacing w:before="115"/>
              <w:ind w:right="5"/>
              <w:jc w:val="right"/>
              <w:rPr>
                <w:sz w:val="18"/>
              </w:rPr>
            </w:pPr>
            <w:r>
              <w:rPr>
                <w:sz w:val="18"/>
              </w:rPr>
              <w:t> </w:t>
            </w:r>
          </w:p>
        </w:tc>
      </w:tr>
      <w:tr>
        <w:trPr>
          <w:trHeight w:val="700" w:hRule="atLeast"/>
        </w:trPr>
        <w:tc>
          <w:tcPr>
            <w:tcW w:w="677" w:type="dxa"/>
          </w:tcPr>
          <w:p>
            <w:pPr>
              <w:pStyle w:val="TableParagraph"/>
              <w:spacing w:line="242" w:lineRule="auto" w:before="0"/>
              <w:ind w:left="107" w:right="16"/>
              <w:rPr>
                <w:sz w:val="18"/>
              </w:rPr>
            </w:pPr>
            <w:r>
              <w:rPr>
                <w:spacing w:val="-1"/>
                <w:sz w:val="18"/>
              </w:rPr>
              <w:t>（三）</w:t>
            </w:r>
            <w:r>
              <w:rPr>
                <w:spacing w:val="-87"/>
                <w:sz w:val="18"/>
              </w:rPr>
              <w:t> </w:t>
            </w:r>
            <w:r>
              <w:rPr>
                <w:sz w:val="18"/>
              </w:rPr>
              <w:t>利润</w:t>
            </w:r>
          </w:p>
          <w:p>
            <w:pPr>
              <w:pStyle w:val="TableParagraph"/>
              <w:spacing w:line="213" w:lineRule="exact" w:before="2"/>
              <w:ind w:left="107"/>
              <w:rPr>
                <w:sz w:val="18"/>
              </w:rPr>
            </w:pPr>
            <w:r>
              <w:rPr>
                <w:sz w:val="18"/>
              </w:rPr>
              <w:t>分配 </w:t>
            </w:r>
          </w:p>
        </w:tc>
        <w:tc>
          <w:tcPr>
            <w:tcW w:w="1296" w:type="dxa"/>
          </w:tcPr>
          <w:p>
            <w:pPr>
              <w:pStyle w:val="TableParagraph"/>
              <w:spacing w:before="1"/>
              <w:rPr>
                <w:sz w:val="18"/>
              </w:rPr>
            </w:pPr>
          </w:p>
          <w:p>
            <w:pPr>
              <w:pStyle w:val="TableParagraph"/>
              <w:spacing w:before="1"/>
              <w:ind w:right="7"/>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7"/>
              <w:jc w:val="right"/>
              <w:rPr>
                <w:sz w:val="18"/>
              </w:rPr>
            </w:pPr>
            <w:r>
              <w:rPr>
                <w:sz w:val="18"/>
              </w:rPr>
              <w:t> </w:t>
            </w:r>
          </w:p>
        </w:tc>
        <w:tc>
          <w:tcPr>
            <w:tcW w:w="1297" w:type="dxa"/>
          </w:tcPr>
          <w:p>
            <w:pPr>
              <w:pStyle w:val="TableParagraph"/>
              <w:spacing w:before="1"/>
              <w:rPr>
                <w:sz w:val="18"/>
              </w:rPr>
            </w:pPr>
          </w:p>
          <w:p>
            <w:pPr>
              <w:pStyle w:val="TableParagraph"/>
              <w:spacing w:before="1"/>
              <w:ind w:right="5"/>
              <w:jc w:val="right"/>
              <w:rPr>
                <w:sz w:val="18"/>
              </w:rPr>
            </w:pPr>
            <w:r>
              <w:rPr>
                <w:sz w:val="18"/>
              </w:rPr>
              <w:t> </w:t>
            </w:r>
          </w:p>
        </w:tc>
        <w:tc>
          <w:tcPr>
            <w:tcW w:w="524" w:type="dxa"/>
          </w:tcPr>
          <w:p>
            <w:pPr>
              <w:pStyle w:val="TableParagraph"/>
              <w:spacing w:before="1"/>
              <w:rPr>
                <w:sz w:val="18"/>
              </w:rPr>
            </w:pPr>
          </w:p>
          <w:p>
            <w:pPr>
              <w:pStyle w:val="TableParagraph"/>
              <w:spacing w:before="1"/>
              <w:ind w:right="8"/>
              <w:jc w:val="right"/>
              <w:rPr>
                <w:sz w:val="18"/>
              </w:rPr>
            </w:pPr>
            <w:r>
              <w:rPr>
                <w:sz w:val="18"/>
              </w:rPr>
              <w:t> </w:t>
            </w:r>
          </w:p>
        </w:tc>
        <w:tc>
          <w:tcPr>
            <w:tcW w:w="1220" w:type="dxa"/>
          </w:tcPr>
          <w:p>
            <w:pPr>
              <w:pStyle w:val="TableParagraph"/>
              <w:spacing w:before="1"/>
              <w:rPr>
                <w:sz w:val="18"/>
              </w:rPr>
            </w:pPr>
          </w:p>
          <w:p>
            <w:pPr>
              <w:pStyle w:val="TableParagraph"/>
              <w:spacing w:before="1"/>
              <w:ind w:right="9"/>
              <w:jc w:val="right"/>
              <w:rPr>
                <w:sz w:val="18"/>
              </w:rPr>
            </w:pPr>
            <w:r>
              <w:rPr>
                <w:sz w:val="18"/>
              </w:rPr>
              <w:t> </w:t>
            </w:r>
          </w:p>
        </w:tc>
        <w:tc>
          <w:tcPr>
            <w:tcW w:w="370" w:type="dxa"/>
          </w:tcPr>
          <w:p>
            <w:pPr>
              <w:pStyle w:val="TableParagraph"/>
              <w:spacing w:before="1"/>
              <w:rPr>
                <w:sz w:val="18"/>
              </w:rPr>
            </w:pPr>
          </w:p>
          <w:p>
            <w:pPr>
              <w:pStyle w:val="TableParagraph"/>
              <w:spacing w:before="1"/>
              <w:ind w:right="9"/>
              <w:jc w:val="right"/>
              <w:rPr>
                <w:sz w:val="18"/>
              </w:rPr>
            </w:pPr>
            <w:r>
              <w:rPr>
                <w:sz w:val="18"/>
              </w:rPr>
              <w:t> </w:t>
            </w:r>
          </w:p>
        </w:tc>
        <w:tc>
          <w:tcPr>
            <w:tcW w:w="1294" w:type="dxa"/>
          </w:tcPr>
          <w:p>
            <w:pPr>
              <w:pStyle w:val="TableParagraph"/>
              <w:spacing w:before="117"/>
              <w:ind w:right="97"/>
              <w:jc w:val="right"/>
              <w:rPr>
                <w:sz w:val="18"/>
              </w:rPr>
            </w:pPr>
            <w:r>
              <w:rPr>
                <w:sz w:val="18"/>
              </w:rPr>
              <w:t>38,062,402.</w:t>
            </w:r>
          </w:p>
          <w:p>
            <w:pPr>
              <w:pStyle w:val="TableParagraph"/>
              <w:spacing w:before="2"/>
              <w:ind w:right="7"/>
              <w:jc w:val="right"/>
              <w:rPr>
                <w:sz w:val="18"/>
              </w:rPr>
            </w:pPr>
            <w:r>
              <w:rPr>
                <w:sz w:val="18"/>
              </w:rPr>
              <w:t>99 </w:t>
            </w:r>
          </w:p>
        </w:tc>
        <w:tc>
          <w:tcPr>
            <w:tcW w:w="372" w:type="dxa"/>
          </w:tcPr>
          <w:p>
            <w:pPr>
              <w:pStyle w:val="TableParagraph"/>
              <w:spacing w:before="1"/>
              <w:rPr>
                <w:sz w:val="18"/>
              </w:rPr>
            </w:pPr>
          </w:p>
          <w:p>
            <w:pPr>
              <w:pStyle w:val="TableParagraph"/>
              <w:spacing w:before="1"/>
              <w:ind w:right="9"/>
              <w:jc w:val="right"/>
              <w:rPr>
                <w:sz w:val="18"/>
              </w:rPr>
            </w:pPr>
            <w:r>
              <w:rPr>
                <w:sz w:val="18"/>
              </w:rPr>
              <w:t> </w:t>
            </w:r>
          </w:p>
        </w:tc>
        <w:tc>
          <w:tcPr>
            <w:tcW w:w="1447" w:type="dxa"/>
          </w:tcPr>
          <w:p>
            <w:pPr>
              <w:pStyle w:val="TableParagraph"/>
              <w:spacing w:before="117"/>
              <w:ind w:right="96"/>
              <w:jc w:val="right"/>
              <w:rPr>
                <w:sz w:val="18"/>
              </w:rPr>
            </w:pPr>
            <w:r>
              <w:rPr>
                <w:sz w:val="18"/>
              </w:rPr>
              <w:t>-201,654,391.</w:t>
            </w:r>
          </w:p>
          <w:p>
            <w:pPr>
              <w:pStyle w:val="TableParagraph"/>
              <w:spacing w:before="2"/>
              <w:ind w:right="8"/>
              <w:jc w:val="right"/>
              <w:rPr>
                <w:sz w:val="18"/>
              </w:rPr>
            </w:pPr>
            <w:r>
              <w:rPr>
                <w:sz w:val="18"/>
              </w:rPr>
              <w:t>52 </w:t>
            </w:r>
          </w:p>
        </w:tc>
        <w:tc>
          <w:tcPr>
            <w:tcW w:w="369" w:type="dxa"/>
          </w:tcPr>
          <w:p>
            <w:pPr>
              <w:pStyle w:val="TableParagraph"/>
              <w:spacing w:before="1"/>
              <w:rPr>
                <w:sz w:val="18"/>
              </w:rPr>
            </w:pPr>
          </w:p>
          <w:p>
            <w:pPr>
              <w:pStyle w:val="TableParagraph"/>
              <w:spacing w:before="1"/>
              <w:ind w:right="6"/>
              <w:jc w:val="right"/>
              <w:rPr>
                <w:sz w:val="18"/>
              </w:rPr>
            </w:pPr>
            <w:r>
              <w:rPr>
                <w:sz w:val="18"/>
              </w:rPr>
              <w:t> </w:t>
            </w:r>
          </w:p>
        </w:tc>
        <w:tc>
          <w:tcPr>
            <w:tcW w:w="1450" w:type="dxa"/>
          </w:tcPr>
          <w:p>
            <w:pPr>
              <w:pStyle w:val="TableParagraph"/>
              <w:spacing w:before="117"/>
              <w:ind w:right="96"/>
              <w:jc w:val="right"/>
              <w:rPr>
                <w:sz w:val="18"/>
              </w:rPr>
            </w:pPr>
            <w:r>
              <w:rPr>
                <w:sz w:val="18"/>
              </w:rPr>
              <w:t>-163,591,988.</w:t>
            </w:r>
          </w:p>
          <w:p>
            <w:pPr>
              <w:pStyle w:val="TableParagraph"/>
              <w:spacing w:before="2"/>
              <w:ind w:right="6"/>
              <w:jc w:val="right"/>
              <w:rPr>
                <w:sz w:val="18"/>
              </w:rPr>
            </w:pPr>
            <w:r>
              <w:rPr>
                <w:sz w:val="18"/>
              </w:rPr>
              <w:t>53 </w:t>
            </w:r>
          </w:p>
        </w:tc>
        <w:tc>
          <w:tcPr>
            <w:tcW w:w="1219" w:type="dxa"/>
          </w:tcPr>
          <w:p>
            <w:pPr>
              <w:pStyle w:val="TableParagraph"/>
              <w:spacing w:before="1"/>
              <w:rPr>
                <w:sz w:val="18"/>
              </w:rPr>
            </w:pPr>
          </w:p>
          <w:p>
            <w:pPr>
              <w:pStyle w:val="TableParagraph"/>
              <w:spacing w:before="1"/>
              <w:ind w:right="7"/>
              <w:jc w:val="right"/>
              <w:rPr>
                <w:sz w:val="18"/>
              </w:rPr>
            </w:pPr>
            <w:r>
              <w:rPr>
                <w:sz w:val="18"/>
              </w:rPr>
              <w:t> </w:t>
            </w:r>
          </w:p>
        </w:tc>
        <w:tc>
          <w:tcPr>
            <w:tcW w:w="1447" w:type="dxa"/>
          </w:tcPr>
          <w:p>
            <w:pPr>
              <w:pStyle w:val="TableParagraph"/>
              <w:spacing w:line="230" w:lineRule="exact" w:before="0"/>
              <w:ind w:left="105"/>
              <w:rPr>
                <w:sz w:val="18"/>
              </w:rPr>
            </w:pPr>
            <w:r>
              <w:rPr>
                <w:sz w:val="18"/>
              </w:rPr>
              <w:t>-163,591,988.</w:t>
            </w:r>
          </w:p>
          <w:p>
            <w:pPr>
              <w:pStyle w:val="TableParagraph"/>
              <w:spacing w:before="2"/>
              <w:ind w:left="105"/>
              <w:rPr>
                <w:sz w:val="18"/>
              </w:rPr>
            </w:pPr>
            <w:r>
              <w:rPr>
                <w:sz w:val="18"/>
              </w:rPr>
              <w:t>53 </w:t>
            </w:r>
          </w:p>
          <w:p>
            <w:pPr>
              <w:pStyle w:val="TableParagraph"/>
              <w:spacing w:line="213" w:lineRule="exact" w:before="4"/>
              <w:ind w:left="1339"/>
              <w:rPr>
                <w:sz w:val="18"/>
              </w:rPr>
            </w:pPr>
            <w:r>
              <w:rPr>
                <w:sz w:val="18"/>
              </w:rPr>
              <w:t> </w:t>
            </w:r>
          </w:p>
        </w:tc>
      </w:tr>
    </w:tbl>
    <w:p>
      <w:pPr>
        <w:spacing w:after="0" w:line="213" w:lineRule="exac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933" w:hRule="atLeast"/>
        </w:trPr>
        <w:tc>
          <w:tcPr>
            <w:tcW w:w="677" w:type="dxa"/>
          </w:tcPr>
          <w:p>
            <w:pPr>
              <w:pStyle w:val="TableParagraph"/>
              <w:spacing w:line="242" w:lineRule="auto" w:before="0"/>
              <w:ind w:left="107" w:right="107"/>
              <w:rPr>
                <w:sz w:val="18"/>
              </w:rPr>
            </w:pPr>
            <w:r>
              <w:rPr>
                <w:spacing w:val="-2"/>
                <w:sz w:val="18"/>
              </w:rPr>
              <w:t>1．提</w:t>
            </w:r>
            <w:r>
              <w:rPr>
                <w:sz w:val="18"/>
              </w:rPr>
              <w:t>取盈余公</w:t>
            </w:r>
          </w:p>
          <w:p>
            <w:pPr>
              <w:pStyle w:val="TableParagraph"/>
              <w:spacing w:line="213" w:lineRule="exact" w:before="2"/>
              <w:ind w:left="107"/>
              <w:rPr>
                <w:sz w:val="18"/>
              </w:rPr>
            </w:pPr>
            <w:r>
              <w:rPr>
                <w:sz w:val="18"/>
              </w:rPr>
              <w:t>积 </w:t>
            </w:r>
          </w:p>
        </w:tc>
        <w:tc>
          <w:tcPr>
            <w:tcW w:w="1296" w:type="dxa"/>
          </w:tcPr>
          <w:p>
            <w:pPr>
              <w:pStyle w:val="TableParagraph"/>
              <w:spacing w:before="0"/>
              <w:rPr>
                <w:sz w:val="18"/>
              </w:rPr>
            </w:pPr>
          </w:p>
          <w:p>
            <w:pPr>
              <w:pStyle w:val="TableParagraph"/>
              <w:spacing w:before="119"/>
              <w:ind w:right="7"/>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6"/>
              <w:jc w:val="right"/>
              <w:rPr>
                <w:sz w:val="18"/>
              </w:rPr>
            </w:pPr>
            <w:r>
              <w:rPr>
                <w:sz w:val="18"/>
              </w:rPr>
              <w:t> </w:t>
            </w:r>
          </w:p>
        </w:tc>
        <w:tc>
          <w:tcPr>
            <w:tcW w:w="370" w:type="dxa"/>
          </w:tcPr>
          <w:p>
            <w:pPr>
              <w:pStyle w:val="TableParagraph"/>
              <w:spacing w:before="0"/>
              <w:rPr>
                <w:sz w:val="18"/>
              </w:rPr>
            </w:pPr>
          </w:p>
          <w:p>
            <w:pPr>
              <w:pStyle w:val="TableParagraph"/>
              <w:spacing w:before="119"/>
              <w:ind w:right="7"/>
              <w:jc w:val="right"/>
              <w:rPr>
                <w:sz w:val="18"/>
              </w:rPr>
            </w:pPr>
            <w:r>
              <w:rPr>
                <w:sz w:val="18"/>
              </w:rPr>
              <w:t> </w:t>
            </w:r>
          </w:p>
        </w:tc>
        <w:tc>
          <w:tcPr>
            <w:tcW w:w="1297" w:type="dxa"/>
          </w:tcPr>
          <w:p>
            <w:pPr>
              <w:pStyle w:val="TableParagraph"/>
              <w:spacing w:before="0"/>
              <w:rPr>
                <w:sz w:val="18"/>
              </w:rPr>
            </w:pPr>
          </w:p>
          <w:p>
            <w:pPr>
              <w:pStyle w:val="TableParagraph"/>
              <w:spacing w:before="119"/>
              <w:ind w:right="5"/>
              <w:jc w:val="right"/>
              <w:rPr>
                <w:sz w:val="18"/>
              </w:rPr>
            </w:pPr>
            <w:r>
              <w:rPr>
                <w:sz w:val="18"/>
              </w:rPr>
              <w:t> </w:t>
            </w:r>
          </w:p>
        </w:tc>
        <w:tc>
          <w:tcPr>
            <w:tcW w:w="524" w:type="dxa"/>
          </w:tcPr>
          <w:p>
            <w:pPr>
              <w:pStyle w:val="TableParagraph"/>
              <w:spacing w:before="0"/>
              <w:rPr>
                <w:sz w:val="18"/>
              </w:rPr>
            </w:pPr>
          </w:p>
          <w:p>
            <w:pPr>
              <w:pStyle w:val="TableParagraph"/>
              <w:spacing w:before="119"/>
              <w:ind w:right="8"/>
              <w:jc w:val="right"/>
              <w:rPr>
                <w:sz w:val="18"/>
              </w:rPr>
            </w:pPr>
            <w:r>
              <w:rPr>
                <w:sz w:val="18"/>
              </w:rPr>
              <w:t> </w:t>
            </w:r>
          </w:p>
        </w:tc>
        <w:tc>
          <w:tcPr>
            <w:tcW w:w="1220" w:type="dxa"/>
          </w:tcPr>
          <w:p>
            <w:pPr>
              <w:pStyle w:val="TableParagraph"/>
              <w:spacing w:before="0"/>
              <w:rPr>
                <w:sz w:val="18"/>
              </w:rPr>
            </w:pPr>
          </w:p>
          <w:p>
            <w:pPr>
              <w:pStyle w:val="TableParagraph"/>
              <w:spacing w:before="119"/>
              <w:ind w:right="9"/>
              <w:jc w:val="right"/>
              <w:rPr>
                <w:sz w:val="18"/>
              </w:rPr>
            </w:pPr>
            <w:r>
              <w:rPr>
                <w:sz w:val="18"/>
              </w:rPr>
              <w:t> </w:t>
            </w:r>
          </w:p>
        </w:tc>
        <w:tc>
          <w:tcPr>
            <w:tcW w:w="370" w:type="dxa"/>
          </w:tcPr>
          <w:p>
            <w:pPr>
              <w:pStyle w:val="TableParagraph"/>
              <w:spacing w:before="0"/>
              <w:rPr>
                <w:sz w:val="18"/>
              </w:rPr>
            </w:pPr>
          </w:p>
          <w:p>
            <w:pPr>
              <w:pStyle w:val="TableParagraph"/>
              <w:spacing w:before="119"/>
              <w:ind w:right="9"/>
              <w:jc w:val="right"/>
              <w:rPr>
                <w:sz w:val="18"/>
              </w:rPr>
            </w:pPr>
            <w:r>
              <w:rPr>
                <w:sz w:val="18"/>
              </w:rPr>
              <w:t> </w:t>
            </w:r>
          </w:p>
        </w:tc>
        <w:tc>
          <w:tcPr>
            <w:tcW w:w="1294" w:type="dxa"/>
          </w:tcPr>
          <w:p>
            <w:pPr>
              <w:pStyle w:val="TableParagraph"/>
              <w:spacing w:before="1"/>
              <w:rPr>
                <w:sz w:val="18"/>
              </w:rPr>
            </w:pPr>
          </w:p>
          <w:p>
            <w:pPr>
              <w:pStyle w:val="TableParagraph"/>
              <w:spacing w:before="1"/>
              <w:ind w:right="97"/>
              <w:jc w:val="right"/>
              <w:rPr>
                <w:sz w:val="18"/>
              </w:rPr>
            </w:pPr>
            <w:r>
              <w:rPr>
                <w:sz w:val="18"/>
              </w:rPr>
              <w:t>38,062,402.</w:t>
            </w:r>
          </w:p>
          <w:p>
            <w:pPr>
              <w:pStyle w:val="TableParagraph"/>
              <w:spacing w:before="2"/>
              <w:ind w:right="7"/>
              <w:jc w:val="right"/>
              <w:rPr>
                <w:sz w:val="18"/>
              </w:rPr>
            </w:pPr>
            <w:r>
              <w:rPr>
                <w:sz w:val="18"/>
              </w:rPr>
              <w:t>99 </w:t>
            </w:r>
          </w:p>
        </w:tc>
        <w:tc>
          <w:tcPr>
            <w:tcW w:w="372" w:type="dxa"/>
          </w:tcPr>
          <w:p>
            <w:pPr>
              <w:pStyle w:val="TableParagraph"/>
              <w:spacing w:before="0"/>
              <w:rPr>
                <w:sz w:val="18"/>
              </w:rPr>
            </w:pPr>
          </w:p>
          <w:p>
            <w:pPr>
              <w:pStyle w:val="TableParagraph"/>
              <w:spacing w:before="119"/>
              <w:ind w:right="9"/>
              <w:jc w:val="right"/>
              <w:rPr>
                <w:sz w:val="18"/>
              </w:rPr>
            </w:pPr>
            <w:r>
              <w:rPr>
                <w:sz w:val="18"/>
              </w:rPr>
              <w:t> </w:t>
            </w:r>
          </w:p>
        </w:tc>
        <w:tc>
          <w:tcPr>
            <w:tcW w:w="1447" w:type="dxa"/>
          </w:tcPr>
          <w:p>
            <w:pPr>
              <w:pStyle w:val="TableParagraph"/>
              <w:spacing w:before="1"/>
              <w:rPr>
                <w:sz w:val="18"/>
              </w:rPr>
            </w:pPr>
          </w:p>
          <w:p>
            <w:pPr>
              <w:pStyle w:val="TableParagraph"/>
              <w:spacing w:before="1"/>
              <w:ind w:right="96"/>
              <w:jc w:val="right"/>
              <w:rPr>
                <w:sz w:val="18"/>
              </w:rPr>
            </w:pPr>
            <w:r>
              <w:rPr>
                <w:sz w:val="18"/>
              </w:rPr>
              <w:t>-38,062,402.9</w:t>
            </w:r>
          </w:p>
          <w:p>
            <w:pPr>
              <w:pStyle w:val="TableParagraph"/>
              <w:spacing w:before="2"/>
              <w:ind w:right="8"/>
              <w:jc w:val="right"/>
              <w:rPr>
                <w:sz w:val="18"/>
              </w:rPr>
            </w:pPr>
            <w:r>
              <w:rPr>
                <w:sz w:val="18"/>
              </w:rPr>
              <w:t>9 </w:t>
            </w:r>
          </w:p>
        </w:tc>
        <w:tc>
          <w:tcPr>
            <w:tcW w:w="369" w:type="dxa"/>
          </w:tcPr>
          <w:p>
            <w:pPr>
              <w:pStyle w:val="TableParagraph"/>
              <w:spacing w:before="0"/>
              <w:rPr>
                <w:sz w:val="18"/>
              </w:rPr>
            </w:pPr>
          </w:p>
          <w:p>
            <w:pPr>
              <w:pStyle w:val="TableParagraph"/>
              <w:spacing w:before="119"/>
              <w:ind w:right="6"/>
              <w:jc w:val="right"/>
              <w:rPr>
                <w:sz w:val="18"/>
              </w:rPr>
            </w:pPr>
            <w:r>
              <w:rPr>
                <w:sz w:val="18"/>
              </w:rPr>
              <w:t> </w:t>
            </w:r>
          </w:p>
        </w:tc>
        <w:tc>
          <w:tcPr>
            <w:tcW w:w="1450" w:type="dxa"/>
          </w:tcPr>
          <w:p>
            <w:pPr>
              <w:pStyle w:val="TableParagraph"/>
              <w:spacing w:before="0"/>
              <w:rPr>
                <w:sz w:val="18"/>
              </w:rPr>
            </w:pPr>
          </w:p>
          <w:p>
            <w:pPr>
              <w:pStyle w:val="TableParagraph"/>
              <w:spacing w:before="119"/>
              <w:ind w:right="6"/>
              <w:jc w:val="right"/>
              <w:rPr>
                <w:sz w:val="18"/>
              </w:rPr>
            </w:pPr>
            <w:r>
              <w:rPr>
                <w:sz w:val="18"/>
              </w:rPr>
              <w:t> </w:t>
            </w:r>
          </w:p>
        </w:tc>
        <w:tc>
          <w:tcPr>
            <w:tcW w:w="1219" w:type="dxa"/>
          </w:tcPr>
          <w:p>
            <w:pPr>
              <w:pStyle w:val="TableParagraph"/>
              <w:spacing w:before="0"/>
              <w:rPr>
                <w:sz w:val="18"/>
              </w:rPr>
            </w:pPr>
          </w:p>
          <w:p>
            <w:pPr>
              <w:pStyle w:val="TableParagraph"/>
              <w:spacing w:before="119"/>
              <w:ind w:right="7"/>
              <w:jc w:val="right"/>
              <w:rPr>
                <w:sz w:val="18"/>
              </w:rPr>
            </w:pPr>
            <w:r>
              <w:rPr>
                <w:sz w:val="18"/>
              </w:rPr>
              <w:t> </w:t>
            </w:r>
          </w:p>
        </w:tc>
        <w:tc>
          <w:tcPr>
            <w:tcW w:w="1447" w:type="dxa"/>
          </w:tcPr>
          <w:p>
            <w:pPr>
              <w:pStyle w:val="TableParagraph"/>
              <w:spacing w:before="0"/>
              <w:rPr>
                <w:sz w:val="18"/>
              </w:rPr>
            </w:pPr>
          </w:p>
          <w:p>
            <w:pPr>
              <w:pStyle w:val="TableParagraph"/>
              <w:spacing w:before="119"/>
              <w:ind w:right="5"/>
              <w:jc w:val="right"/>
              <w:rPr>
                <w:sz w:val="18"/>
              </w:rPr>
            </w:pPr>
            <w:r>
              <w:rPr>
                <w:sz w:val="18"/>
              </w:rPr>
              <w:t> </w:t>
            </w:r>
          </w:p>
        </w:tc>
      </w:tr>
      <w:tr>
        <w:trPr>
          <w:trHeight w:val="1166" w:hRule="atLeast"/>
        </w:trPr>
        <w:tc>
          <w:tcPr>
            <w:tcW w:w="677" w:type="dxa"/>
          </w:tcPr>
          <w:p>
            <w:pPr>
              <w:pStyle w:val="TableParagraph"/>
              <w:spacing w:line="242" w:lineRule="auto" w:before="0"/>
              <w:ind w:left="107" w:right="107"/>
              <w:rPr>
                <w:sz w:val="18"/>
              </w:rPr>
            </w:pPr>
            <w:r>
              <w:rPr>
                <w:spacing w:val="-2"/>
                <w:sz w:val="18"/>
              </w:rPr>
              <w:t>2．提</w:t>
            </w:r>
            <w:r>
              <w:rPr>
                <w:sz w:val="18"/>
              </w:rPr>
              <w:t>取一般风</w:t>
            </w:r>
          </w:p>
          <w:p>
            <w:pPr>
              <w:pStyle w:val="TableParagraph"/>
              <w:spacing w:line="230" w:lineRule="atLeast" w:before="0"/>
              <w:ind w:left="107" w:right="197"/>
              <w:rPr>
                <w:sz w:val="18"/>
              </w:rPr>
            </w:pPr>
            <w:r>
              <w:rPr>
                <w:spacing w:val="-2"/>
                <w:sz w:val="18"/>
              </w:rPr>
              <w:t>险准</w:t>
            </w:r>
            <w:r>
              <w:rPr>
                <w:sz w:val="18"/>
              </w:rPr>
              <w:t>备 </w:t>
            </w:r>
          </w:p>
        </w:tc>
        <w:tc>
          <w:tcPr>
            <w:tcW w:w="1296"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6"/>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6"/>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6"/>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6"/>
              <w:rPr>
                <w:sz w:val="18"/>
              </w:rPr>
            </w:pPr>
          </w:p>
          <w:p>
            <w:pPr>
              <w:pStyle w:val="TableParagraph"/>
              <w:spacing w:before="0"/>
              <w:ind w:right="5"/>
              <w:jc w:val="right"/>
              <w:rPr>
                <w:sz w:val="18"/>
              </w:rPr>
            </w:pPr>
            <w:r>
              <w:rPr>
                <w:sz w:val="18"/>
              </w:rPr>
              <w:t> </w:t>
            </w:r>
          </w:p>
        </w:tc>
      </w:tr>
      <w:tr>
        <w:trPr>
          <w:trHeight w:val="1401" w:hRule="atLeast"/>
        </w:trPr>
        <w:tc>
          <w:tcPr>
            <w:tcW w:w="677" w:type="dxa"/>
          </w:tcPr>
          <w:p>
            <w:pPr>
              <w:pStyle w:val="TableParagraph"/>
              <w:spacing w:line="242" w:lineRule="auto" w:before="2"/>
              <w:ind w:left="107" w:right="17"/>
              <w:rPr>
                <w:sz w:val="18"/>
              </w:rPr>
            </w:pPr>
            <w:r>
              <w:rPr>
                <w:sz w:val="18"/>
              </w:rPr>
              <w:t>3．对所有</w:t>
            </w:r>
            <w:r>
              <w:rPr>
                <w:spacing w:val="1"/>
                <w:sz w:val="18"/>
              </w:rPr>
              <w:t> </w:t>
            </w:r>
            <w:r>
              <w:rPr>
                <w:spacing w:val="-80"/>
                <w:sz w:val="18"/>
              </w:rPr>
              <w:t>者</w:t>
            </w:r>
            <w:r>
              <w:rPr>
                <w:sz w:val="18"/>
              </w:rPr>
              <w:t>（或</w:t>
            </w:r>
            <w:r>
              <w:rPr>
                <w:spacing w:val="-2"/>
                <w:sz w:val="18"/>
              </w:rPr>
              <w:t>股东</w:t>
            </w:r>
            <w:r>
              <w:rPr>
                <w:spacing w:val="-1"/>
                <w:sz w:val="18"/>
              </w:rPr>
              <w:t>）</w:t>
            </w:r>
          </w:p>
          <w:p>
            <w:pPr>
              <w:pStyle w:val="TableParagraph"/>
              <w:spacing w:line="230" w:lineRule="atLeast" w:before="0"/>
              <w:ind w:left="107" w:right="197"/>
              <w:rPr>
                <w:sz w:val="18"/>
              </w:rPr>
            </w:pPr>
            <w:r>
              <w:rPr>
                <w:spacing w:val="-2"/>
                <w:sz w:val="18"/>
              </w:rPr>
              <w:t>的分</w:t>
            </w:r>
            <w:r>
              <w:rPr>
                <w:sz w:val="18"/>
              </w:rPr>
              <w:t>配 </w:t>
            </w:r>
          </w:p>
        </w:tc>
        <w:tc>
          <w:tcPr>
            <w:tcW w:w="1296"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447" w:type="dxa"/>
          </w:tcPr>
          <w:p>
            <w:pPr>
              <w:pStyle w:val="TableParagraph"/>
              <w:spacing w:before="0"/>
              <w:rPr>
                <w:sz w:val="18"/>
              </w:rPr>
            </w:pPr>
          </w:p>
          <w:p>
            <w:pPr>
              <w:pStyle w:val="TableParagraph"/>
              <w:spacing w:before="7"/>
              <w:rPr>
                <w:sz w:val="18"/>
              </w:rPr>
            </w:pPr>
          </w:p>
          <w:p>
            <w:pPr>
              <w:pStyle w:val="TableParagraph"/>
              <w:spacing w:before="0"/>
              <w:ind w:right="96"/>
              <w:jc w:val="right"/>
              <w:rPr>
                <w:sz w:val="18"/>
              </w:rPr>
            </w:pPr>
            <w:r>
              <w:rPr>
                <w:sz w:val="18"/>
              </w:rPr>
              <w:t>-163,591,988.</w:t>
            </w:r>
          </w:p>
          <w:p>
            <w:pPr>
              <w:pStyle w:val="TableParagraph"/>
              <w:spacing w:before="2"/>
              <w:ind w:right="8"/>
              <w:jc w:val="right"/>
              <w:rPr>
                <w:sz w:val="18"/>
              </w:rPr>
            </w:pPr>
            <w:r>
              <w:rPr>
                <w:sz w:val="18"/>
              </w:rPr>
              <w:t>53 </w:t>
            </w:r>
          </w:p>
        </w:tc>
        <w:tc>
          <w:tcPr>
            <w:tcW w:w="369"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450" w:type="dxa"/>
          </w:tcPr>
          <w:p>
            <w:pPr>
              <w:pStyle w:val="TableParagraph"/>
              <w:spacing w:before="0"/>
              <w:rPr>
                <w:sz w:val="18"/>
              </w:rPr>
            </w:pPr>
          </w:p>
          <w:p>
            <w:pPr>
              <w:pStyle w:val="TableParagraph"/>
              <w:spacing w:before="7"/>
              <w:rPr>
                <w:sz w:val="18"/>
              </w:rPr>
            </w:pPr>
          </w:p>
          <w:p>
            <w:pPr>
              <w:pStyle w:val="TableParagraph"/>
              <w:spacing w:before="0"/>
              <w:ind w:right="96"/>
              <w:jc w:val="right"/>
              <w:rPr>
                <w:sz w:val="18"/>
              </w:rPr>
            </w:pPr>
            <w:r>
              <w:rPr>
                <w:sz w:val="18"/>
              </w:rPr>
              <w:t>-163,591,988.</w:t>
            </w:r>
          </w:p>
          <w:p>
            <w:pPr>
              <w:pStyle w:val="TableParagraph"/>
              <w:spacing w:before="2"/>
              <w:ind w:right="6"/>
              <w:jc w:val="right"/>
              <w:rPr>
                <w:sz w:val="18"/>
              </w:rPr>
            </w:pPr>
            <w:r>
              <w:rPr>
                <w:sz w:val="18"/>
              </w:rPr>
              <w:t>53 </w:t>
            </w:r>
          </w:p>
        </w:tc>
        <w:tc>
          <w:tcPr>
            <w:tcW w:w="1219"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447" w:type="dxa"/>
          </w:tcPr>
          <w:p>
            <w:pPr>
              <w:pStyle w:val="TableParagraph"/>
              <w:spacing w:before="0"/>
              <w:rPr>
                <w:sz w:val="18"/>
              </w:rPr>
            </w:pPr>
          </w:p>
          <w:p>
            <w:pPr>
              <w:pStyle w:val="TableParagraph"/>
              <w:spacing w:before="120"/>
              <w:ind w:left="105"/>
              <w:rPr>
                <w:sz w:val="18"/>
              </w:rPr>
            </w:pPr>
            <w:r>
              <w:rPr>
                <w:sz w:val="18"/>
              </w:rPr>
              <w:t>-163,591,988.</w:t>
            </w:r>
          </w:p>
          <w:p>
            <w:pPr>
              <w:pStyle w:val="TableParagraph"/>
              <w:spacing w:before="4"/>
              <w:ind w:left="105"/>
              <w:rPr>
                <w:sz w:val="18"/>
              </w:rPr>
            </w:pPr>
            <w:r>
              <w:rPr>
                <w:sz w:val="18"/>
              </w:rPr>
              <w:t>53 </w:t>
            </w:r>
          </w:p>
          <w:p>
            <w:pPr>
              <w:pStyle w:val="TableParagraph"/>
              <w:spacing w:before="3"/>
              <w:ind w:left="1339"/>
              <w:rPr>
                <w:sz w:val="18"/>
              </w:rPr>
            </w:pPr>
            <w:r>
              <w:rPr>
                <w:sz w:val="18"/>
              </w:rPr>
              <w:t> </w:t>
            </w:r>
          </w:p>
        </w:tc>
      </w:tr>
      <w:tr>
        <w:trPr>
          <w:trHeight w:val="467" w:hRule="atLeast"/>
        </w:trPr>
        <w:tc>
          <w:tcPr>
            <w:tcW w:w="677" w:type="dxa"/>
          </w:tcPr>
          <w:p>
            <w:pPr>
              <w:pStyle w:val="TableParagraph"/>
              <w:spacing w:before="0"/>
              <w:ind w:left="107"/>
              <w:rPr>
                <w:sz w:val="18"/>
              </w:rPr>
            </w:pPr>
            <w:r>
              <w:rPr>
                <w:sz w:val="18"/>
              </w:rPr>
              <w:t>4．其</w:t>
            </w:r>
          </w:p>
          <w:p>
            <w:pPr>
              <w:pStyle w:val="TableParagraph"/>
              <w:spacing w:line="213" w:lineRule="exact" w:before="4"/>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1401" w:hRule="atLeast"/>
        </w:trPr>
        <w:tc>
          <w:tcPr>
            <w:tcW w:w="677" w:type="dxa"/>
          </w:tcPr>
          <w:p>
            <w:pPr>
              <w:pStyle w:val="TableParagraph"/>
              <w:spacing w:line="242" w:lineRule="auto" w:before="0"/>
              <w:ind w:left="107" w:right="16"/>
              <w:rPr>
                <w:sz w:val="18"/>
              </w:rPr>
            </w:pPr>
            <w:r>
              <w:rPr>
                <w:spacing w:val="-1"/>
                <w:sz w:val="18"/>
              </w:rPr>
              <w:t>（四）</w:t>
            </w:r>
            <w:r>
              <w:rPr>
                <w:spacing w:val="-87"/>
                <w:sz w:val="18"/>
              </w:rPr>
              <w:t> </w:t>
            </w:r>
            <w:r>
              <w:rPr>
                <w:sz w:val="18"/>
              </w:rPr>
              <w:t>所有</w:t>
            </w:r>
            <w:r>
              <w:rPr>
                <w:spacing w:val="1"/>
                <w:sz w:val="18"/>
              </w:rPr>
              <w:t> </w:t>
            </w:r>
            <w:r>
              <w:rPr>
                <w:sz w:val="18"/>
              </w:rPr>
              <w:t>者权</w:t>
            </w:r>
            <w:r>
              <w:rPr>
                <w:spacing w:val="1"/>
                <w:sz w:val="18"/>
              </w:rPr>
              <w:t> </w:t>
            </w:r>
            <w:r>
              <w:rPr>
                <w:sz w:val="18"/>
              </w:rPr>
              <w:t>益内</w:t>
            </w:r>
            <w:r>
              <w:rPr>
                <w:spacing w:val="1"/>
                <w:sz w:val="18"/>
              </w:rPr>
              <w:t> </w:t>
            </w:r>
            <w:r>
              <w:rPr>
                <w:sz w:val="18"/>
              </w:rPr>
              <w:t>部结</w:t>
            </w:r>
          </w:p>
          <w:p>
            <w:pPr>
              <w:pStyle w:val="TableParagraph"/>
              <w:spacing w:line="215" w:lineRule="exact" w:before="2"/>
              <w:ind w:left="107"/>
              <w:rPr>
                <w:sz w:val="18"/>
              </w:rPr>
            </w:pPr>
            <w:r>
              <w:rPr>
                <w:sz w:val="18"/>
              </w:rPr>
              <w:t>转 </w:t>
            </w:r>
          </w:p>
        </w:tc>
        <w:tc>
          <w:tcPr>
            <w:tcW w:w="1296"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r>
      <w:tr>
        <w:trPr>
          <w:trHeight w:val="1398" w:hRule="atLeast"/>
        </w:trPr>
        <w:tc>
          <w:tcPr>
            <w:tcW w:w="677" w:type="dxa"/>
          </w:tcPr>
          <w:p>
            <w:pPr>
              <w:pStyle w:val="TableParagraph"/>
              <w:spacing w:line="242" w:lineRule="auto" w:before="0"/>
              <w:ind w:left="107" w:right="96"/>
              <w:rPr>
                <w:sz w:val="18"/>
              </w:rPr>
            </w:pPr>
            <w:r>
              <w:rPr>
                <w:sz w:val="18"/>
              </w:rPr>
              <w:t>1．资本公积转增资</w:t>
            </w:r>
            <w:r>
              <w:rPr>
                <w:spacing w:val="1"/>
                <w:sz w:val="18"/>
              </w:rPr>
              <w:t> </w:t>
            </w:r>
            <w:r>
              <w:rPr>
                <w:spacing w:val="-80"/>
                <w:sz w:val="18"/>
              </w:rPr>
              <w:t>本</w:t>
            </w:r>
            <w:r>
              <w:rPr>
                <w:spacing w:val="-8"/>
                <w:sz w:val="18"/>
              </w:rPr>
              <w:t>（或</w:t>
            </w:r>
          </w:p>
          <w:p>
            <w:pPr>
              <w:pStyle w:val="TableParagraph"/>
              <w:spacing w:line="213" w:lineRule="exact" w:before="1"/>
              <w:ind w:left="107"/>
              <w:rPr>
                <w:sz w:val="18"/>
              </w:rPr>
            </w:pPr>
            <w:r>
              <w:rPr>
                <w:sz w:val="18"/>
              </w:rPr>
              <w:t>股本</w:t>
            </w:r>
            <w:r>
              <w:rPr>
                <w:spacing w:val="-79"/>
                <w:sz w:val="18"/>
              </w:rPr>
              <w:t>）</w:t>
            </w:r>
            <w:r>
              <w:rPr>
                <w:sz w:val="18"/>
              </w:rPr>
              <w:t> </w:t>
            </w:r>
          </w:p>
        </w:tc>
        <w:tc>
          <w:tcPr>
            <w:tcW w:w="1296"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1"/>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1"/>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1"/>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1"/>
              <w:ind w:right="5"/>
              <w:jc w:val="right"/>
              <w:rPr>
                <w:sz w:val="18"/>
              </w:rPr>
            </w:pPr>
            <w:r>
              <w:rPr>
                <w:sz w:val="18"/>
              </w:rPr>
              <w:t> </w:t>
            </w:r>
          </w:p>
        </w:tc>
      </w:tr>
      <w:tr>
        <w:trPr>
          <w:trHeight w:val="1401" w:hRule="atLeast"/>
        </w:trPr>
        <w:tc>
          <w:tcPr>
            <w:tcW w:w="677" w:type="dxa"/>
          </w:tcPr>
          <w:p>
            <w:pPr>
              <w:pStyle w:val="TableParagraph"/>
              <w:spacing w:line="242" w:lineRule="auto" w:before="2"/>
              <w:ind w:left="107" w:right="96"/>
              <w:rPr>
                <w:sz w:val="18"/>
              </w:rPr>
            </w:pPr>
            <w:r>
              <w:rPr>
                <w:sz w:val="18"/>
              </w:rPr>
              <w:t>2．盈余公积转增资</w:t>
            </w:r>
            <w:r>
              <w:rPr>
                <w:spacing w:val="1"/>
                <w:sz w:val="18"/>
              </w:rPr>
              <w:t> </w:t>
            </w:r>
            <w:r>
              <w:rPr>
                <w:spacing w:val="-80"/>
                <w:sz w:val="18"/>
              </w:rPr>
              <w:t>本</w:t>
            </w:r>
            <w:r>
              <w:rPr>
                <w:spacing w:val="-8"/>
                <w:sz w:val="18"/>
              </w:rPr>
              <w:t>（或</w:t>
            </w:r>
          </w:p>
          <w:p>
            <w:pPr>
              <w:pStyle w:val="TableParagraph"/>
              <w:spacing w:line="213" w:lineRule="exact" w:before="2"/>
              <w:ind w:left="107"/>
              <w:rPr>
                <w:sz w:val="18"/>
              </w:rPr>
            </w:pPr>
            <w:r>
              <w:rPr>
                <w:sz w:val="18"/>
              </w:rPr>
              <w:t>股本</w:t>
            </w:r>
            <w:r>
              <w:rPr>
                <w:spacing w:val="-79"/>
                <w:sz w:val="18"/>
              </w:rPr>
              <w:t>）</w:t>
            </w:r>
            <w:r>
              <w:rPr>
                <w:sz w:val="18"/>
              </w:rPr>
              <w:t> </w:t>
            </w:r>
          </w:p>
        </w:tc>
        <w:tc>
          <w:tcPr>
            <w:tcW w:w="1296"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r>
      <w:tr>
        <w:trPr>
          <w:trHeight w:val="467" w:hRule="atLeast"/>
        </w:trPr>
        <w:tc>
          <w:tcPr>
            <w:tcW w:w="677" w:type="dxa"/>
          </w:tcPr>
          <w:p>
            <w:pPr>
              <w:pStyle w:val="TableParagraph"/>
              <w:spacing w:before="0"/>
              <w:ind w:left="107"/>
              <w:rPr>
                <w:sz w:val="18"/>
              </w:rPr>
            </w:pPr>
            <w:r>
              <w:rPr>
                <w:sz w:val="18"/>
              </w:rPr>
              <w:t>3．盈</w:t>
            </w:r>
          </w:p>
          <w:p>
            <w:pPr>
              <w:pStyle w:val="TableParagraph"/>
              <w:spacing w:line="213" w:lineRule="exact" w:before="4"/>
              <w:ind w:left="107"/>
              <w:rPr>
                <w:sz w:val="18"/>
              </w:rPr>
            </w:pPr>
            <w:r>
              <w:rPr>
                <w:sz w:val="18"/>
              </w:rPr>
              <w:t>余公</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bl>
    <w:p>
      <w:pPr>
        <w:spacing w:after="0"/>
        <w:jc w:val="righ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
        <w:gridCol w:w="1296"/>
        <w:gridCol w:w="370"/>
        <w:gridCol w:w="370"/>
        <w:gridCol w:w="370"/>
        <w:gridCol w:w="1297"/>
        <w:gridCol w:w="524"/>
        <w:gridCol w:w="1220"/>
        <w:gridCol w:w="370"/>
        <w:gridCol w:w="1294"/>
        <w:gridCol w:w="372"/>
        <w:gridCol w:w="1447"/>
        <w:gridCol w:w="369"/>
        <w:gridCol w:w="1450"/>
        <w:gridCol w:w="1219"/>
        <w:gridCol w:w="1447"/>
      </w:tblGrid>
      <w:tr>
        <w:trPr>
          <w:trHeight w:val="700" w:hRule="atLeast"/>
        </w:trPr>
        <w:tc>
          <w:tcPr>
            <w:tcW w:w="677" w:type="dxa"/>
          </w:tcPr>
          <w:p>
            <w:pPr>
              <w:pStyle w:val="TableParagraph"/>
              <w:spacing w:line="242" w:lineRule="auto" w:before="0"/>
              <w:ind w:left="107" w:right="197"/>
              <w:rPr>
                <w:sz w:val="18"/>
              </w:rPr>
            </w:pPr>
            <w:r>
              <w:rPr>
                <w:spacing w:val="-2"/>
                <w:sz w:val="18"/>
              </w:rPr>
              <w:t>积弥补亏</w:t>
            </w:r>
          </w:p>
          <w:p>
            <w:pPr>
              <w:pStyle w:val="TableParagraph"/>
              <w:spacing w:line="215" w:lineRule="exact" w:before="0"/>
              <w:ind w:left="107"/>
              <w:rPr>
                <w:sz w:val="18"/>
              </w:rPr>
            </w:pPr>
            <w:r>
              <w:rPr>
                <w:sz w:val="18"/>
              </w:rPr>
              <w:t>损 </w:t>
            </w:r>
          </w:p>
        </w:tc>
        <w:tc>
          <w:tcPr>
            <w:tcW w:w="1296"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7" w:type="dxa"/>
          </w:tcPr>
          <w:p>
            <w:pPr>
              <w:pStyle w:val="TableParagraph"/>
              <w:spacing w:before="0"/>
              <w:rPr>
                <w:rFonts w:ascii="Times New Roman"/>
                <w:sz w:val="18"/>
              </w:rPr>
            </w:pPr>
          </w:p>
        </w:tc>
        <w:tc>
          <w:tcPr>
            <w:tcW w:w="524" w:type="dxa"/>
          </w:tcPr>
          <w:p>
            <w:pPr>
              <w:pStyle w:val="TableParagraph"/>
              <w:spacing w:before="0"/>
              <w:rPr>
                <w:rFonts w:ascii="Times New Roman"/>
                <w:sz w:val="18"/>
              </w:rPr>
            </w:pPr>
          </w:p>
        </w:tc>
        <w:tc>
          <w:tcPr>
            <w:tcW w:w="1220" w:type="dxa"/>
          </w:tcPr>
          <w:p>
            <w:pPr>
              <w:pStyle w:val="TableParagraph"/>
              <w:spacing w:before="0"/>
              <w:rPr>
                <w:rFonts w:ascii="Times New Roman"/>
                <w:sz w:val="18"/>
              </w:rPr>
            </w:pPr>
          </w:p>
        </w:tc>
        <w:tc>
          <w:tcPr>
            <w:tcW w:w="370" w:type="dxa"/>
          </w:tcPr>
          <w:p>
            <w:pPr>
              <w:pStyle w:val="TableParagraph"/>
              <w:spacing w:before="0"/>
              <w:rPr>
                <w:rFonts w:ascii="Times New Roman"/>
                <w:sz w:val="18"/>
              </w:rPr>
            </w:pPr>
          </w:p>
        </w:tc>
        <w:tc>
          <w:tcPr>
            <w:tcW w:w="1294" w:type="dxa"/>
          </w:tcPr>
          <w:p>
            <w:pPr>
              <w:pStyle w:val="TableParagraph"/>
              <w:spacing w:before="0"/>
              <w:rPr>
                <w:rFonts w:ascii="Times New Roman"/>
                <w:sz w:val="18"/>
              </w:rPr>
            </w:pPr>
          </w:p>
        </w:tc>
        <w:tc>
          <w:tcPr>
            <w:tcW w:w="372"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c>
          <w:tcPr>
            <w:tcW w:w="369" w:type="dxa"/>
          </w:tcPr>
          <w:p>
            <w:pPr>
              <w:pStyle w:val="TableParagraph"/>
              <w:spacing w:before="0"/>
              <w:rPr>
                <w:rFonts w:ascii="Times New Roman"/>
                <w:sz w:val="18"/>
              </w:rPr>
            </w:pPr>
          </w:p>
        </w:tc>
        <w:tc>
          <w:tcPr>
            <w:tcW w:w="1450" w:type="dxa"/>
          </w:tcPr>
          <w:p>
            <w:pPr>
              <w:pStyle w:val="TableParagraph"/>
              <w:spacing w:before="0"/>
              <w:rPr>
                <w:rFonts w:ascii="Times New Roman"/>
                <w:sz w:val="18"/>
              </w:rPr>
            </w:pPr>
          </w:p>
        </w:tc>
        <w:tc>
          <w:tcPr>
            <w:tcW w:w="1219" w:type="dxa"/>
          </w:tcPr>
          <w:p>
            <w:pPr>
              <w:pStyle w:val="TableParagraph"/>
              <w:spacing w:before="0"/>
              <w:rPr>
                <w:rFonts w:ascii="Times New Roman"/>
                <w:sz w:val="18"/>
              </w:rPr>
            </w:pPr>
          </w:p>
        </w:tc>
        <w:tc>
          <w:tcPr>
            <w:tcW w:w="1447" w:type="dxa"/>
          </w:tcPr>
          <w:p>
            <w:pPr>
              <w:pStyle w:val="TableParagraph"/>
              <w:spacing w:before="0"/>
              <w:rPr>
                <w:rFonts w:ascii="Times New Roman"/>
                <w:sz w:val="18"/>
              </w:rPr>
            </w:pPr>
          </w:p>
        </w:tc>
      </w:tr>
      <w:tr>
        <w:trPr>
          <w:trHeight w:val="1867" w:hRule="atLeast"/>
        </w:trPr>
        <w:tc>
          <w:tcPr>
            <w:tcW w:w="677" w:type="dxa"/>
          </w:tcPr>
          <w:p>
            <w:pPr>
              <w:pStyle w:val="TableParagraph"/>
              <w:spacing w:line="242" w:lineRule="auto" w:before="0"/>
              <w:ind w:left="107" w:right="107"/>
              <w:rPr>
                <w:sz w:val="18"/>
              </w:rPr>
            </w:pPr>
            <w:r>
              <w:rPr>
                <w:spacing w:val="-2"/>
                <w:sz w:val="18"/>
              </w:rPr>
              <w:t>4．设</w:t>
            </w:r>
            <w:r>
              <w:rPr>
                <w:sz w:val="18"/>
              </w:rPr>
              <w:t>定受益计划变动额结转留存</w:t>
            </w:r>
          </w:p>
          <w:p>
            <w:pPr>
              <w:pStyle w:val="TableParagraph"/>
              <w:spacing w:line="213" w:lineRule="exact" w:before="4"/>
              <w:ind w:left="107"/>
              <w:rPr>
                <w:sz w:val="21"/>
              </w:rPr>
            </w:pPr>
            <w:r>
              <w:rPr>
                <w:sz w:val="18"/>
              </w:rPr>
              <w:t>收益</w:t>
            </w:r>
            <w:r>
              <w:rPr>
                <w:w w:val="100"/>
                <w:sz w:val="21"/>
              </w:rPr>
              <w:t> </w:t>
            </w:r>
          </w:p>
        </w:tc>
        <w:tc>
          <w:tcPr>
            <w:tcW w:w="1296"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 </w:t>
            </w:r>
          </w:p>
        </w:tc>
      </w:tr>
      <w:tr>
        <w:trPr>
          <w:trHeight w:val="1633" w:hRule="atLeast"/>
        </w:trPr>
        <w:tc>
          <w:tcPr>
            <w:tcW w:w="677" w:type="dxa"/>
          </w:tcPr>
          <w:p>
            <w:pPr>
              <w:pStyle w:val="TableParagraph"/>
              <w:spacing w:line="242" w:lineRule="auto" w:before="0"/>
              <w:ind w:left="107" w:right="107"/>
              <w:rPr>
                <w:sz w:val="18"/>
              </w:rPr>
            </w:pPr>
            <w:r>
              <w:rPr>
                <w:spacing w:val="-2"/>
                <w:sz w:val="18"/>
              </w:rPr>
              <w:t>5．其</w:t>
            </w:r>
            <w:r>
              <w:rPr>
                <w:sz w:val="18"/>
              </w:rPr>
              <w:t>他综合收益结转留存收</w:t>
            </w:r>
          </w:p>
          <w:p>
            <w:pPr>
              <w:pStyle w:val="TableParagraph"/>
              <w:spacing w:line="213" w:lineRule="exact" w:before="4"/>
              <w:ind w:left="107"/>
              <w:rPr>
                <w:sz w:val="18"/>
              </w:rPr>
            </w:pPr>
            <w:r>
              <w:rPr>
                <w:sz w:val="18"/>
              </w:rPr>
              <w:t>益 </w:t>
            </w:r>
          </w:p>
        </w:tc>
        <w:tc>
          <w:tcPr>
            <w:tcW w:w="1296"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29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c>
          <w:tcPr>
            <w:tcW w:w="52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122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37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294"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372"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9"/>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8"/>
              <w:jc w:val="right"/>
              <w:rPr>
                <w:sz w:val="18"/>
              </w:rPr>
            </w:pPr>
            <w:r>
              <w:rPr>
                <w:sz w:val="18"/>
              </w:rPr>
              <w:t> </w:t>
            </w:r>
          </w:p>
        </w:tc>
        <w:tc>
          <w:tcPr>
            <w:tcW w:w="36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450"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6"/>
              <w:jc w:val="right"/>
              <w:rPr>
                <w:sz w:val="18"/>
              </w:rPr>
            </w:pPr>
            <w:r>
              <w:rPr>
                <w:sz w:val="18"/>
              </w:rPr>
              <w:t> </w:t>
            </w:r>
          </w:p>
        </w:tc>
        <w:tc>
          <w:tcPr>
            <w:tcW w:w="1219"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7"/>
              <w:jc w:val="right"/>
              <w:rPr>
                <w:sz w:val="18"/>
              </w:rPr>
            </w:pPr>
            <w:r>
              <w:rPr>
                <w:sz w:val="18"/>
              </w:rPr>
              <w:t> </w:t>
            </w:r>
          </w:p>
        </w:tc>
        <w:tc>
          <w:tcPr>
            <w:tcW w:w="1447" w:type="dxa"/>
          </w:tcPr>
          <w:p>
            <w:pPr>
              <w:pStyle w:val="TableParagraph"/>
              <w:spacing w:before="0"/>
              <w:rPr>
                <w:sz w:val="18"/>
              </w:rPr>
            </w:pPr>
          </w:p>
          <w:p>
            <w:pPr>
              <w:pStyle w:val="TableParagraph"/>
              <w:spacing w:before="0"/>
              <w:rPr>
                <w:sz w:val="18"/>
              </w:rPr>
            </w:pPr>
          </w:p>
          <w:p>
            <w:pPr>
              <w:pStyle w:val="TableParagraph"/>
              <w:spacing w:before="8"/>
              <w:rPr>
                <w:sz w:val="18"/>
              </w:rPr>
            </w:pPr>
          </w:p>
          <w:p>
            <w:pPr>
              <w:pStyle w:val="TableParagraph"/>
              <w:spacing w:before="0"/>
              <w:ind w:right="5"/>
              <w:jc w:val="right"/>
              <w:rPr>
                <w:sz w:val="18"/>
              </w:rPr>
            </w:pPr>
            <w:r>
              <w:rPr>
                <w:sz w:val="18"/>
              </w:rPr>
              <w:t> </w:t>
            </w:r>
          </w:p>
        </w:tc>
      </w:tr>
      <w:tr>
        <w:trPr>
          <w:trHeight w:val="467" w:hRule="atLeast"/>
        </w:trPr>
        <w:tc>
          <w:tcPr>
            <w:tcW w:w="677" w:type="dxa"/>
          </w:tcPr>
          <w:p>
            <w:pPr>
              <w:pStyle w:val="TableParagraph"/>
              <w:spacing w:line="230" w:lineRule="exact" w:before="0"/>
              <w:ind w:left="107"/>
              <w:rPr>
                <w:sz w:val="18"/>
              </w:rPr>
            </w:pPr>
            <w:r>
              <w:rPr>
                <w:sz w:val="18"/>
              </w:rPr>
              <w:t>6．其</w:t>
            </w:r>
          </w:p>
          <w:p>
            <w:pPr>
              <w:pStyle w:val="TableParagraph"/>
              <w:spacing w:line="215" w:lineRule="exact" w:before="2"/>
              <w:ind w:left="107"/>
              <w:rPr>
                <w:sz w:val="18"/>
              </w:rPr>
            </w:pPr>
            <w:r>
              <w:rPr>
                <w:sz w:val="18"/>
              </w:rPr>
              <w:t>他 </w:t>
            </w:r>
          </w:p>
        </w:tc>
        <w:tc>
          <w:tcPr>
            <w:tcW w:w="1296" w:type="dxa"/>
          </w:tcPr>
          <w:p>
            <w:pPr>
              <w:pStyle w:val="TableParagraph"/>
              <w:spacing w:before="117"/>
              <w:ind w:right="7"/>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6"/>
              <w:jc w:val="right"/>
              <w:rPr>
                <w:sz w:val="18"/>
              </w:rPr>
            </w:pPr>
            <w:r>
              <w:rPr>
                <w:sz w:val="18"/>
              </w:rPr>
              <w:t> </w:t>
            </w:r>
          </w:p>
        </w:tc>
        <w:tc>
          <w:tcPr>
            <w:tcW w:w="370" w:type="dxa"/>
          </w:tcPr>
          <w:p>
            <w:pPr>
              <w:pStyle w:val="TableParagraph"/>
              <w:spacing w:before="117"/>
              <w:ind w:right="7"/>
              <w:jc w:val="right"/>
              <w:rPr>
                <w:sz w:val="18"/>
              </w:rPr>
            </w:pPr>
            <w:r>
              <w:rPr>
                <w:sz w:val="18"/>
              </w:rPr>
              <w:t> </w:t>
            </w:r>
          </w:p>
        </w:tc>
        <w:tc>
          <w:tcPr>
            <w:tcW w:w="1297" w:type="dxa"/>
          </w:tcPr>
          <w:p>
            <w:pPr>
              <w:pStyle w:val="TableParagraph"/>
              <w:spacing w:before="117"/>
              <w:ind w:right="5"/>
              <w:jc w:val="right"/>
              <w:rPr>
                <w:sz w:val="18"/>
              </w:rPr>
            </w:pPr>
            <w:r>
              <w:rPr>
                <w:sz w:val="18"/>
              </w:rPr>
              <w:t> </w:t>
            </w:r>
          </w:p>
        </w:tc>
        <w:tc>
          <w:tcPr>
            <w:tcW w:w="524" w:type="dxa"/>
          </w:tcPr>
          <w:p>
            <w:pPr>
              <w:pStyle w:val="TableParagraph"/>
              <w:spacing w:before="117"/>
              <w:ind w:right="8"/>
              <w:jc w:val="right"/>
              <w:rPr>
                <w:sz w:val="18"/>
              </w:rPr>
            </w:pPr>
            <w:r>
              <w:rPr>
                <w:sz w:val="18"/>
              </w:rPr>
              <w:t> </w:t>
            </w:r>
          </w:p>
        </w:tc>
        <w:tc>
          <w:tcPr>
            <w:tcW w:w="1220" w:type="dxa"/>
          </w:tcPr>
          <w:p>
            <w:pPr>
              <w:pStyle w:val="TableParagraph"/>
              <w:spacing w:before="117"/>
              <w:ind w:right="9"/>
              <w:jc w:val="right"/>
              <w:rPr>
                <w:sz w:val="18"/>
              </w:rPr>
            </w:pPr>
            <w:r>
              <w:rPr>
                <w:sz w:val="18"/>
              </w:rPr>
              <w:t> </w:t>
            </w:r>
          </w:p>
        </w:tc>
        <w:tc>
          <w:tcPr>
            <w:tcW w:w="370" w:type="dxa"/>
          </w:tcPr>
          <w:p>
            <w:pPr>
              <w:pStyle w:val="TableParagraph"/>
              <w:spacing w:before="117"/>
              <w:ind w:right="9"/>
              <w:jc w:val="right"/>
              <w:rPr>
                <w:sz w:val="18"/>
              </w:rPr>
            </w:pPr>
            <w:r>
              <w:rPr>
                <w:sz w:val="18"/>
              </w:rPr>
              <w:t> </w:t>
            </w:r>
          </w:p>
        </w:tc>
        <w:tc>
          <w:tcPr>
            <w:tcW w:w="1294" w:type="dxa"/>
          </w:tcPr>
          <w:p>
            <w:pPr>
              <w:pStyle w:val="TableParagraph"/>
              <w:spacing w:before="117"/>
              <w:ind w:right="7"/>
              <w:jc w:val="right"/>
              <w:rPr>
                <w:sz w:val="18"/>
              </w:rPr>
            </w:pPr>
            <w:r>
              <w:rPr>
                <w:sz w:val="18"/>
              </w:rPr>
              <w:t> </w:t>
            </w:r>
          </w:p>
        </w:tc>
        <w:tc>
          <w:tcPr>
            <w:tcW w:w="372" w:type="dxa"/>
          </w:tcPr>
          <w:p>
            <w:pPr>
              <w:pStyle w:val="TableParagraph"/>
              <w:spacing w:before="117"/>
              <w:ind w:right="9"/>
              <w:jc w:val="right"/>
              <w:rPr>
                <w:sz w:val="18"/>
              </w:rPr>
            </w:pPr>
            <w:r>
              <w:rPr>
                <w:sz w:val="18"/>
              </w:rPr>
              <w:t> </w:t>
            </w:r>
          </w:p>
        </w:tc>
        <w:tc>
          <w:tcPr>
            <w:tcW w:w="1447" w:type="dxa"/>
          </w:tcPr>
          <w:p>
            <w:pPr>
              <w:pStyle w:val="TableParagraph"/>
              <w:spacing w:before="117"/>
              <w:ind w:right="8"/>
              <w:jc w:val="right"/>
              <w:rPr>
                <w:sz w:val="18"/>
              </w:rPr>
            </w:pPr>
            <w:r>
              <w:rPr>
                <w:sz w:val="18"/>
              </w:rPr>
              <w:t> </w:t>
            </w:r>
          </w:p>
        </w:tc>
        <w:tc>
          <w:tcPr>
            <w:tcW w:w="369" w:type="dxa"/>
          </w:tcPr>
          <w:p>
            <w:pPr>
              <w:pStyle w:val="TableParagraph"/>
              <w:spacing w:before="117"/>
              <w:ind w:right="6"/>
              <w:jc w:val="right"/>
              <w:rPr>
                <w:sz w:val="18"/>
              </w:rPr>
            </w:pPr>
            <w:r>
              <w:rPr>
                <w:sz w:val="18"/>
              </w:rPr>
              <w:t> </w:t>
            </w:r>
          </w:p>
        </w:tc>
        <w:tc>
          <w:tcPr>
            <w:tcW w:w="1450" w:type="dxa"/>
          </w:tcPr>
          <w:p>
            <w:pPr>
              <w:pStyle w:val="TableParagraph"/>
              <w:spacing w:before="117"/>
              <w:ind w:right="6"/>
              <w:jc w:val="right"/>
              <w:rPr>
                <w:sz w:val="18"/>
              </w:rPr>
            </w:pPr>
            <w:r>
              <w:rPr>
                <w:sz w:val="18"/>
              </w:rPr>
              <w:t> </w:t>
            </w:r>
          </w:p>
        </w:tc>
        <w:tc>
          <w:tcPr>
            <w:tcW w:w="1219" w:type="dxa"/>
          </w:tcPr>
          <w:p>
            <w:pPr>
              <w:pStyle w:val="TableParagraph"/>
              <w:spacing w:before="117"/>
              <w:ind w:right="7"/>
              <w:jc w:val="right"/>
              <w:rPr>
                <w:sz w:val="18"/>
              </w:rPr>
            </w:pPr>
            <w:r>
              <w:rPr>
                <w:sz w:val="18"/>
              </w:rPr>
              <w:t> </w:t>
            </w:r>
          </w:p>
        </w:tc>
        <w:tc>
          <w:tcPr>
            <w:tcW w:w="1447" w:type="dxa"/>
          </w:tcPr>
          <w:p>
            <w:pPr>
              <w:pStyle w:val="TableParagraph"/>
              <w:spacing w:before="117"/>
              <w:ind w:right="5"/>
              <w:jc w:val="right"/>
              <w:rPr>
                <w:sz w:val="18"/>
              </w:rPr>
            </w:pPr>
            <w:r>
              <w:rPr>
                <w:sz w:val="18"/>
              </w:rPr>
              <w:t> </w:t>
            </w:r>
          </w:p>
        </w:tc>
      </w:tr>
      <w:tr>
        <w:trPr>
          <w:trHeight w:val="700" w:hRule="atLeast"/>
        </w:trPr>
        <w:tc>
          <w:tcPr>
            <w:tcW w:w="677" w:type="dxa"/>
          </w:tcPr>
          <w:p>
            <w:pPr>
              <w:pStyle w:val="TableParagraph"/>
              <w:spacing w:line="230" w:lineRule="exact" w:before="0"/>
              <w:ind w:left="107"/>
              <w:rPr>
                <w:sz w:val="18"/>
              </w:rPr>
            </w:pPr>
            <w:r>
              <w:rPr>
                <w:sz w:val="18"/>
              </w:rPr>
              <w:t>（五）</w:t>
            </w:r>
          </w:p>
          <w:p>
            <w:pPr>
              <w:pStyle w:val="TableParagraph"/>
              <w:spacing w:line="230" w:lineRule="atLeast" w:before="0"/>
              <w:ind w:left="107" w:right="106"/>
              <w:rPr>
                <w:sz w:val="18"/>
              </w:rPr>
            </w:pPr>
            <w:r>
              <w:rPr>
                <w:sz w:val="18"/>
              </w:rPr>
              <w:t>专项储备 </w:t>
            </w:r>
          </w:p>
        </w:tc>
        <w:tc>
          <w:tcPr>
            <w:tcW w:w="1296" w:type="dxa"/>
          </w:tcPr>
          <w:p>
            <w:pPr>
              <w:pStyle w:val="TableParagraph"/>
              <w:spacing w:before="2"/>
              <w:rPr>
                <w:sz w:val="18"/>
              </w:rPr>
            </w:pPr>
          </w:p>
          <w:p>
            <w:pPr>
              <w:pStyle w:val="TableParagraph"/>
              <w:spacing w:before="0"/>
              <w:ind w:right="7"/>
              <w:jc w:val="right"/>
              <w:rPr>
                <w:sz w:val="18"/>
              </w:rPr>
            </w:pPr>
            <w:r>
              <w:rPr>
                <w:sz w:val="18"/>
              </w:rPr>
              <w:t> </w:t>
            </w:r>
          </w:p>
        </w:tc>
        <w:tc>
          <w:tcPr>
            <w:tcW w:w="370" w:type="dxa"/>
          </w:tcPr>
          <w:p>
            <w:pPr>
              <w:pStyle w:val="TableParagraph"/>
              <w:spacing w:before="2"/>
              <w:rPr>
                <w:sz w:val="18"/>
              </w:rPr>
            </w:pPr>
          </w:p>
          <w:p>
            <w:pPr>
              <w:pStyle w:val="TableParagraph"/>
              <w:spacing w:before="0"/>
              <w:ind w:right="6"/>
              <w:jc w:val="right"/>
              <w:rPr>
                <w:sz w:val="18"/>
              </w:rPr>
            </w:pPr>
            <w:r>
              <w:rPr>
                <w:sz w:val="18"/>
              </w:rPr>
              <w:t> </w:t>
            </w:r>
          </w:p>
        </w:tc>
        <w:tc>
          <w:tcPr>
            <w:tcW w:w="370" w:type="dxa"/>
          </w:tcPr>
          <w:p>
            <w:pPr>
              <w:pStyle w:val="TableParagraph"/>
              <w:spacing w:before="2"/>
              <w:rPr>
                <w:sz w:val="18"/>
              </w:rPr>
            </w:pPr>
          </w:p>
          <w:p>
            <w:pPr>
              <w:pStyle w:val="TableParagraph"/>
              <w:spacing w:before="0"/>
              <w:ind w:right="6"/>
              <w:jc w:val="right"/>
              <w:rPr>
                <w:sz w:val="18"/>
              </w:rPr>
            </w:pPr>
            <w:r>
              <w:rPr>
                <w:sz w:val="18"/>
              </w:rPr>
              <w:t> </w:t>
            </w:r>
          </w:p>
        </w:tc>
        <w:tc>
          <w:tcPr>
            <w:tcW w:w="370" w:type="dxa"/>
          </w:tcPr>
          <w:p>
            <w:pPr>
              <w:pStyle w:val="TableParagraph"/>
              <w:spacing w:before="2"/>
              <w:rPr>
                <w:sz w:val="18"/>
              </w:rPr>
            </w:pPr>
          </w:p>
          <w:p>
            <w:pPr>
              <w:pStyle w:val="TableParagraph"/>
              <w:spacing w:before="0"/>
              <w:ind w:right="7"/>
              <w:jc w:val="right"/>
              <w:rPr>
                <w:sz w:val="18"/>
              </w:rPr>
            </w:pPr>
            <w:r>
              <w:rPr>
                <w:sz w:val="18"/>
              </w:rPr>
              <w:t> </w:t>
            </w:r>
          </w:p>
        </w:tc>
        <w:tc>
          <w:tcPr>
            <w:tcW w:w="1297" w:type="dxa"/>
          </w:tcPr>
          <w:p>
            <w:pPr>
              <w:pStyle w:val="TableParagraph"/>
              <w:spacing w:before="2"/>
              <w:rPr>
                <w:sz w:val="18"/>
              </w:rPr>
            </w:pPr>
          </w:p>
          <w:p>
            <w:pPr>
              <w:pStyle w:val="TableParagraph"/>
              <w:spacing w:before="0"/>
              <w:ind w:right="5"/>
              <w:jc w:val="right"/>
              <w:rPr>
                <w:sz w:val="18"/>
              </w:rPr>
            </w:pPr>
            <w:r>
              <w:rPr>
                <w:sz w:val="18"/>
              </w:rPr>
              <w:t> </w:t>
            </w:r>
          </w:p>
        </w:tc>
        <w:tc>
          <w:tcPr>
            <w:tcW w:w="524" w:type="dxa"/>
          </w:tcPr>
          <w:p>
            <w:pPr>
              <w:pStyle w:val="TableParagraph"/>
              <w:spacing w:before="2"/>
              <w:rPr>
                <w:sz w:val="18"/>
              </w:rPr>
            </w:pPr>
          </w:p>
          <w:p>
            <w:pPr>
              <w:pStyle w:val="TableParagraph"/>
              <w:spacing w:before="0"/>
              <w:ind w:right="8"/>
              <w:jc w:val="right"/>
              <w:rPr>
                <w:sz w:val="18"/>
              </w:rPr>
            </w:pPr>
            <w:r>
              <w:rPr>
                <w:sz w:val="18"/>
              </w:rPr>
              <w:t> </w:t>
            </w:r>
          </w:p>
        </w:tc>
        <w:tc>
          <w:tcPr>
            <w:tcW w:w="1220" w:type="dxa"/>
          </w:tcPr>
          <w:p>
            <w:pPr>
              <w:pStyle w:val="TableParagraph"/>
              <w:spacing w:before="2"/>
              <w:rPr>
                <w:sz w:val="18"/>
              </w:rPr>
            </w:pPr>
          </w:p>
          <w:p>
            <w:pPr>
              <w:pStyle w:val="TableParagraph"/>
              <w:spacing w:before="0"/>
              <w:ind w:right="9"/>
              <w:jc w:val="right"/>
              <w:rPr>
                <w:sz w:val="18"/>
              </w:rPr>
            </w:pPr>
            <w:r>
              <w:rPr>
                <w:sz w:val="18"/>
              </w:rPr>
              <w:t> </w:t>
            </w:r>
          </w:p>
        </w:tc>
        <w:tc>
          <w:tcPr>
            <w:tcW w:w="370" w:type="dxa"/>
          </w:tcPr>
          <w:p>
            <w:pPr>
              <w:pStyle w:val="TableParagraph"/>
              <w:spacing w:before="2"/>
              <w:rPr>
                <w:sz w:val="18"/>
              </w:rPr>
            </w:pPr>
          </w:p>
          <w:p>
            <w:pPr>
              <w:pStyle w:val="TableParagraph"/>
              <w:spacing w:before="0"/>
              <w:ind w:right="9"/>
              <w:jc w:val="right"/>
              <w:rPr>
                <w:sz w:val="18"/>
              </w:rPr>
            </w:pPr>
            <w:r>
              <w:rPr>
                <w:sz w:val="18"/>
              </w:rPr>
              <w:t> </w:t>
            </w:r>
          </w:p>
        </w:tc>
        <w:tc>
          <w:tcPr>
            <w:tcW w:w="1294" w:type="dxa"/>
          </w:tcPr>
          <w:p>
            <w:pPr>
              <w:pStyle w:val="TableParagraph"/>
              <w:spacing w:before="2"/>
              <w:rPr>
                <w:sz w:val="18"/>
              </w:rPr>
            </w:pPr>
          </w:p>
          <w:p>
            <w:pPr>
              <w:pStyle w:val="TableParagraph"/>
              <w:spacing w:before="0"/>
              <w:ind w:right="7"/>
              <w:jc w:val="right"/>
              <w:rPr>
                <w:sz w:val="18"/>
              </w:rPr>
            </w:pPr>
            <w:r>
              <w:rPr>
                <w:sz w:val="18"/>
              </w:rPr>
              <w:t> </w:t>
            </w:r>
          </w:p>
        </w:tc>
        <w:tc>
          <w:tcPr>
            <w:tcW w:w="372" w:type="dxa"/>
          </w:tcPr>
          <w:p>
            <w:pPr>
              <w:pStyle w:val="TableParagraph"/>
              <w:spacing w:before="2"/>
              <w:rPr>
                <w:sz w:val="18"/>
              </w:rPr>
            </w:pPr>
          </w:p>
          <w:p>
            <w:pPr>
              <w:pStyle w:val="TableParagraph"/>
              <w:spacing w:before="0"/>
              <w:ind w:right="9"/>
              <w:jc w:val="right"/>
              <w:rPr>
                <w:sz w:val="18"/>
              </w:rPr>
            </w:pPr>
            <w:r>
              <w:rPr>
                <w:sz w:val="18"/>
              </w:rPr>
              <w:t> </w:t>
            </w:r>
          </w:p>
        </w:tc>
        <w:tc>
          <w:tcPr>
            <w:tcW w:w="1447" w:type="dxa"/>
          </w:tcPr>
          <w:p>
            <w:pPr>
              <w:pStyle w:val="TableParagraph"/>
              <w:spacing w:before="2"/>
              <w:rPr>
                <w:sz w:val="18"/>
              </w:rPr>
            </w:pPr>
          </w:p>
          <w:p>
            <w:pPr>
              <w:pStyle w:val="TableParagraph"/>
              <w:spacing w:before="0"/>
              <w:ind w:right="8"/>
              <w:jc w:val="right"/>
              <w:rPr>
                <w:sz w:val="18"/>
              </w:rPr>
            </w:pPr>
            <w:r>
              <w:rPr>
                <w:sz w:val="18"/>
              </w:rPr>
              <w:t> </w:t>
            </w:r>
          </w:p>
        </w:tc>
        <w:tc>
          <w:tcPr>
            <w:tcW w:w="369" w:type="dxa"/>
          </w:tcPr>
          <w:p>
            <w:pPr>
              <w:pStyle w:val="TableParagraph"/>
              <w:spacing w:before="2"/>
              <w:rPr>
                <w:sz w:val="18"/>
              </w:rPr>
            </w:pPr>
          </w:p>
          <w:p>
            <w:pPr>
              <w:pStyle w:val="TableParagraph"/>
              <w:spacing w:before="0"/>
              <w:ind w:right="6"/>
              <w:jc w:val="right"/>
              <w:rPr>
                <w:sz w:val="18"/>
              </w:rPr>
            </w:pPr>
            <w:r>
              <w:rPr>
                <w:sz w:val="18"/>
              </w:rPr>
              <w:t> </w:t>
            </w:r>
          </w:p>
        </w:tc>
        <w:tc>
          <w:tcPr>
            <w:tcW w:w="1450" w:type="dxa"/>
          </w:tcPr>
          <w:p>
            <w:pPr>
              <w:pStyle w:val="TableParagraph"/>
              <w:spacing w:before="2"/>
              <w:rPr>
                <w:sz w:val="18"/>
              </w:rPr>
            </w:pPr>
          </w:p>
          <w:p>
            <w:pPr>
              <w:pStyle w:val="TableParagraph"/>
              <w:spacing w:before="0"/>
              <w:ind w:right="6"/>
              <w:jc w:val="right"/>
              <w:rPr>
                <w:sz w:val="18"/>
              </w:rPr>
            </w:pPr>
            <w:r>
              <w:rPr>
                <w:sz w:val="18"/>
              </w:rPr>
              <w:t> </w:t>
            </w:r>
          </w:p>
        </w:tc>
        <w:tc>
          <w:tcPr>
            <w:tcW w:w="1219" w:type="dxa"/>
          </w:tcPr>
          <w:p>
            <w:pPr>
              <w:pStyle w:val="TableParagraph"/>
              <w:spacing w:before="2"/>
              <w:rPr>
                <w:sz w:val="18"/>
              </w:rPr>
            </w:pPr>
          </w:p>
          <w:p>
            <w:pPr>
              <w:pStyle w:val="TableParagraph"/>
              <w:spacing w:before="0"/>
              <w:ind w:right="7"/>
              <w:jc w:val="right"/>
              <w:rPr>
                <w:sz w:val="18"/>
              </w:rPr>
            </w:pPr>
            <w:r>
              <w:rPr>
                <w:sz w:val="18"/>
              </w:rPr>
              <w:t> </w:t>
            </w:r>
          </w:p>
        </w:tc>
        <w:tc>
          <w:tcPr>
            <w:tcW w:w="1447" w:type="dxa"/>
          </w:tcPr>
          <w:p>
            <w:pPr>
              <w:pStyle w:val="TableParagraph"/>
              <w:spacing w:before="2"/>
              <w:rPr>
                <w:sz w:val="18"/>
              </w:rPr>
            </w:pPr>
          </w:p>
          <w:p>
            <w:pPr>
              <w:pStyle w:val="TableParagraph"/>
              <w:spacing w:before="0"/>
              <w:ind w:right="5"/>
              <w:jc w:val="right"/>
              <w:rPr>
                <w:sz w:val="18"/>
              </w:rPr>
            </w:pPr>
            <w:r>
              <w:rPr>
                <w:sz w:val="18"/>
              </w:rPr>
              <w:t> </w:t>
            </w:r>
          </w:p>
        </w:tc>
      </w:tr>
      <w:tr>
        <w:trPr>
          <w:trHeight w:val="700" w:hRule="atLeast"/>
        </w:trPr>
        <w:tc>
          <w:tcPr>
            <w:tcW w:w="677" w:type="dxa"/>
          </w:tcPr>
          <w:p>
            <w:pPr>
              <w:pStyle w:val="TableParagraph"/>
              <w:spacing w:line="242" w:lineRule="auto" w:before="0"/>
              <w:ind w:left="107" w:right="107"/>
              <w:rPr>
                <w:sz w:val="18"/>
              </w:rPr>
            </w:pPr>
            <w:r>
              <w:rPr>
                <w:spacing w:val="-2"/>
                <w:sz w:val="18"/>
              </w:rPr>
              <w:t>1．本</w:t>
            </w:r>
            <w:r>
              <w:rPr>
                <w:sz w:val="18"/>
              </w:rPr>
              <w:t>期提</w:t>
            </w:r>
          </w:p>
          <w:p>
            <w:pPr>
              <w:pStyle w:val="TableParagraph"/>
              <w:spacing w:line="215" w:lineRule="exact" w:before="0"/>
              <w:ind w:left="107"/>
              <w:rPr>
                <w:sz w:val="18"/>
              </w:rPr>
            </w:pPr>
            <w:r>
              <w:rPr>
                <w:sz w:val="18"/>
              </w:rPr>
              <w:t>取 </w:t>
            </w:r>
          </w:p>
        </w:tc>
        <w:tc>
          <w:tcPr>
            <w:tcW w:w="1296" w:type="dxa"/>
          </w:tcPr>
          <w:p>
            <w:pPr>
              <w:pStyle w:val="TableParagraph"/>
              <w:spacing w:before="1"/>
              <w:rPr>
                <w:sz w:val="18"/>
              </w:rPr>
            </w:pPr>
          </w:p>
          <w:p>
            <w:pPr>
              <w:pStyle w:val="TableParagraph"/>
              <w:spacing w:before="1"/>
              <w:ind w:right="7"/>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7"/>
              <w:jc w:val="right"/>
              <w:rPr>
                <w:sz w:val="18"/>
              </w:rPr>
            </w:pPr>
            <w:r>
              <w:rPr>
                <w:sz w:val="18"/>
              </w:rPr>
              <w:t> </w:t>
            </w:r>
          </w:p>
        </w:tc>
        <w:tc>
          <w:tcPr>
            <w:tcW w:w="1297" w:type="dxa"/>
          </w:tcPr>
          <w:p>
            <w:pPr>
              <w:pStyle w:val="TableParagraph"/>
              <w:spacing w:before="1"/>
              <w:rPr>
                <w:sz w:val="18"/>
              </w:rPr>
            </w:pPr>
          </w:p>
          <w:p>
            <w:pPr>
              <w:pStyle w:val="TableParagraph"/>
              <w:spacing w:before="1"/>
              <w:ind w:right="5"/>
              <w:jc w:val="right"/>
              <w:rPr>
                <w:sz w:val="18"/>
              </w:rPr>
            </w:pPr>
            <w:r>
              <w:rPr>
                <w:sz w:val="18"/>
              </w:rPr>
              <w:t> </w:t>
            </w:r>
          </w:p>
        </w:tc>
        <w:tc>
          <w:tcPr>
            <w:tcW w:w="524" w:type="dxa"/>
          </w:tcPr>
          <w:p>
            <w:pPr>
              <w:pStyle w:val="TableParagraph"/>
              <w:spacing w:before="1"/>
              <w:rPr>
                <w:sz w:val="18"/>
              </w:rPr>
            </w:pPr>
          </w:p>
          <w:p>
            <w:pPr>
              <w:pStyle w:val="TableParagraph"/>
              <w:spacing w:before="1"/>
              <w:ind w:right="8"/>
              <w:jc w:val="right"/>
              <w:rPr>
                <w:sz w:val="18"/>
              </w:rPr>
            </w:pPr>
            <w:r>
              <w:rPr>
                <w:sz w:val="18"/>
              </w:rPr>
              <w:t> </w:t>
            </w:r>
          </w:p>
        </w:tc>
        <w:tc>
          <w:tcPr>
            <w:tcW w:w="1220" w:type="dxa"/>
          </w:tcPr>
          <w:p>
            <w:pPr>
              <w:pStyle w:val="TableParagraph"/>
              <w:spacing w:before="1"/>
              <w:rPr>
                <w:sz w:val="18"/>
              </w:rPr>
            </w:pPr>
          </w:p>
          <w:p>
            <w:pPr>
              <w:pStyle w:val="TableParagraph"/>
              <w:spacing w:before="1"/>
              <w:ind w:right="9"/>
              <w:jc w:val="right"/>
              <w:rPr>
                <w:sz w:val="18"/>
              </w:rPr>
            </w:pPr>
            <w:r>
              <w:rPr>
                <w:sz w:val="18"/>
              </w:rPr>
              <w:t> </w:t>
            </w:r>
          </w:p>
        </w:tc>
        <w:tc>
          <w:tcPr>
            <w:tcW w:w="370" w:type="dxa"/>
          </w:tcPr>
          <w:p>
            <w:pPr>
              <w:pStyle w:val="TableParagraph"/>
              <w:spacing w:before="1"/>
              <w:rPr>
                <w:sz w:val="18"/>
              </w:rPr>
            </w:pPr>
          </w:p>
          <w:p>
            <w:pPr>
              <w:pStyle w:val="TableParagraph"/>
              <w:spacing w:before="1"/>
              <w:ind w:right="9"/>
              <w:jc w:val="right"/>
              <w:rPr>
                <w:sz w:val="18"/>
              </w:rPr>
            </w:pPr>
            <w:r>
              <w:rPr>
                <w:sz w:val="18"/>
              </w:rPr>
              <w:t> </w:t>
            </w:r>
          </w:p>
        </w:tc>
        <w:tc>
          <w:tcPr>
            <w:tcW w:w="1294" w:type="dxa"/>
          </w:tcPr>
          <w:p>
            <w:pPr>
              <w:pStyle w:val="TableParagraph"/>
              <w:spacing w:before="1"/>
              <w:rPr>
                <w:sz w:val="18"/>
              </w:rPr>
            </w:pPr>
          </w:p>
          <w:p>
            <w:pPr>
              <w:pStyle w:val="TableParagraph"/>
              <w:spacing w:before="1"/>
              <w:ind w:right="7"/>
              <w:jc w:val="right"/>
              <w:rPr>
                <w:sz w:val="18"/>
              </w:rPr>
            </w:pPr>
            <w:r>
              <w:rPr>
                <w:sz w:val="18"/>
              </w:rPr>
              <w:t> </w:t>
            </w:r>
          </w:p>
        </w:tc>
        <w:tc>
          <w:tcPr>
            <w:tcW w:w="372" w:type="dxa"/>
          </w:tcPr>
          <w:p>
            <w:pPr>
              <w:pStyle w:val="TableParagraph"/>
              <w:spacing w:before="1"/>
              <w:rPr>
                <w:sz w:val="18"/>
              </w:rPr>
            </w:pPr>
          </w:p>
          <w:p>
            <w:pPr>
              <w:pStyle w:val="TableParagraph"/>
              <w:spacing w:before="1"/>
              <w:ind w:right="9"/>
              <w:jc w:val="right"/>
              <w:rPr>
                <w:sz w:val="18"/>
              </w:rPr>
            </w:pPr>
            <w:r>
              <w:rPr>
                <w:sz w:val="18"/>
              </w:rPr>
              <w:t> </w:t>
            </w:r>
          </w:p>
        </w:tc>
        <w:tc>
          <w:tcPr>
            <w:tcW w:w="1447" w:type="dxa"/>
          </w:tcPr>
          <w:p>
            <w:pPr>
              <w:pStyle w:val="TableParagraph"/>
              <w:spacing w:before="1"/>
              <w:rPr>
                <w:sz w:val="18"/>
              </w:rPr>
            </w:pPr>
          </w:p>
          <w:p>
            <w:pPr>
              <w:pStyle w:val="TableParagraph"/>
              <w:spacing w:before="1"/>
              <w:ind w:right="8"/>
              <w:jc w:val="right"/>
              <w:rPr>
                <w:sz w:val="18"/>
              </w:rPr>
            </w:pPr>
            <w:r>
              <w:rPr>
                <w:sz w:val="18"/>
              </w:rPr>
              <w:t> </w:t>
            </w:r>
          </w:p>
        </w:tc>
        <w:tc>
          <w:tcPr>
            <w:tcW w:w="369" w:type="dxa"/>
          </w:tcPr>
          <w:p>
            <w:pPr>
              <w:pStyle w:val="TableParagraph"/>
              <w:spacing w:before="1"/>
              <w:rPr>
                <w:sz w:val="18"/>
              </w:rPr>
            </w:pPr>
          </w:p>
          <w:p>
            <w:pPr>
              <w:pStyle w:val="TableParagraph"/>
              <w:spacing w:before="1"/>
              <w:ind w:right="6"/>
              <w:jc w:val="right"/>
              <w:rPr>
                <w:sz w:val="18"/>
              </w:rPr>
            </w:pPr>
            <w:r>
              <w:rPr>
                <w:sz w:val="18"/>
              </w:rPr>
              <w:t> </w:t>
            </w:r>
          </w:p>
        </w:tc>
        <w:tc>
          <w:tcPr>
            <w:tcW w:w="1450" w:type="dxa"/>
          </w:tcPr>
          <w:p>
            <w:pPr>
              <w:pStyle w:val="TableParagraph"/>
              <w:spacing w:before="1"/>
              <w:rPr>
                <w:sz w:val="18"/>
              </w:rPr>
            </w:pPr>
          </w:p>
          <w:p>
            <w:pPr>
              <w:pStyle w:val="TableParagraph"/>
              <w:spacing w:before="1"/>
              <w:ind w:right="6"/>
              <w:jc w:val="right"/>
              <w:rPr>
                <w:sz w:val="18"/>
              </w:rPr>
            </w:pPr>
            <w:r>
              <w:rPr>
                <w:sz w:val="18"/>
              </w:rPr>
              <w:t> </w:t>
            </w:r>
          </w:p>
        </w:tc>
        <w:tc>
          <w:tcPr>
            <w:tcW w:w="1219" w:type="dxa"/>
          </w:tcPr>
          <w:p>
            <w:pPr>
              <w:pStyle w:val="TableParagraph"/>
              <w:spacing w:before="1"/>
              <w:rPr>
                <w:sz w:val="18"/>
              </w:rPr>
            </w:pPr>
          </w:p>
          <w:p>
            <w:pPr>
              <w:pStyle w:val="TableParagraph"/>
              <w:spacing w:before="1"/>
              <w:ind w:right="7"/>
              <w:jc w:val="right"/>
              <w:rPr>
                <w:sz w:val="18"/>
              </w:rPr>
            </w:pPr>
            <w:r>
              <w:rPr>
                <w:sz w:val="18"/>
              </w:rPr>
              <w:t> </w:t>
            </w:r>
          </w:p>
        </w:tc>
        <w:tc>
          <w:tcPr>
            <w:tcW w:w="1447" w:type="dxa"/>
          </w:tcPr>
          <w:p>
            <w:pPr>
              <w:pStyle w:val="TableParagraph"/>
              <w:spacing w:before="1"/>
              <w:rPr>
                <w:sz w:val="18"/>
              </w:rPr>
            </w:pPr>
          </w:p>
          <w:p>
            <w:pPr>
              <w:pStyle w:val="TableParagraph"/>
              <w:spacing w:before="1"/>
              <w:ind w:right="5"/>
              <w:jc w:val="right"/>
              <w:rPr>
                <w:sz w:val="18"/>
              </w:rPr>
            </w:pPr>
            <w:r>
              <w:rPr>
                <w:sz w:val="18"/>
              </w:rPr>
              <w:t> </w:t>
            </w:r>
          </w:p>
        </w:tc>
      </w:tr>
      <w:tr>
        <w:trPr>
          <w:trHeight w:val="700" w:hRule="atLeast"/>
        </w:trPr>
        <w:tc>
          <w:tcPr>
            <w:tcW w:w="677" w:type="dxa"/>
          </w:tcPr>
          <w:p>
            <w:pPr>
              <w:pStyle w:val="TableParagraph"/>
              <w:spacing w:line="242" w:lineRule="auto" w:before="0"/>
              <w:ind w:left="107" w:right="107"/>
              <w:rPr>
                <w:sz w:val="18"/>
              </w:rPr>
            </w:pPr>
            <w:r>
              <w:rPr>
                <w:spacing w:val="-2"/>
                <w:sz w:val="18"/>
              </w:rPr>
              <w:t>2．本</w:t>
            </w:r>
            <w:r>
              <w:rPr>
                <w:sz w:val="18"/>
              </w:rPr>
              <w:t>期使</w:t>
            </w:r>
          </w:p>
          <w:p>
            <w:pPr>
              <w:pStyle w:val="TableParagraph"/>
              <w:spacing w:line="215" w:lineRule="exact" w:before="0"/>
              <w:ind w:left="107"/>
              <w:rPr>
                <w:sz w:val="18"/>
              </w:rPr>
            </w:pPr>
            <w:r>
              <w:rPr>
                <w:sz w:val="18"/>
              </w:rPr>
              <w:t>用 </w:t>
            </w:r>
          </w:p>
        </w:tc>
        <w:tc>
          <w:tcPr>
            <w:tcW w:w="1296" w:type="dxa"/>
          </w:tcPr>
          <w:p>
            <w:pPr>
              <w:pStyle w:val="TableParagraph"/>
              <w:spacing w:before="1"/>
              <w:rPr>
                <w:sz w:val="18"/>
              </w:rPr>
            </w:pPr>
          </w:p>
          <w:p>
            <w:pPr>
              <w:pStyle w:val="TableParagraph"/>
              <w:spacing w:before="1"/>
              <w:ind w:right="7"/>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6"/>
              <w:jc w:val="right"/>
              <w:rPr>
                <w:sz w:val="18"/>
              </w:rPr>
            </w:pPr>
            <w:r>
              <w:rPr>
                <w:sz w:val="18"/>
              </w:rPr>
              <w:t> </w:t>
            </w:r>
          </w:p>
        </w:tc>
        <w:tc>
          <w:tcPr>
            <w:tcW w:w="370" w:type="dxa"/>
          </w:tcPr>
          <w:p>
            <w:pPr>
              <w:pStyle w:val="TableParagraph"/>
              <w:spacing w:before="1"/>
              <w:rPr>
                <w:sz w:val="18"/>
              </w:rPr>
            </w:pPr>
          </w:p>
          <w:p>
            <w:pPr>
              <w:pStyle w:val="TableParagraph"/>
              <w:spacing w:before="1"/>
              <w:ind w:right="7"/>
              <w:jc w:val="right"/>
              <w:rPr>
                <w:sz w:val="18"/>
              </w:rPr>
            </w:pPr>
            <w:r>
              <w:rPr>
                <w:sz w:val="18"/>
              </w:rPr>
              <w:t> </w:t>
            </w:r>
          </w:p>
        </w:tc>
        <w:tc>
          <w:tcPr>
            <w:tcW w:w="1297" w:type="dxa"/>
          </w:tcPr>
          <w:p>
            <w:pPr>
              <w:pStyle w:val="TableParagraph"/>
              <w:spacing w:before="1"/>
              <w:rPr>
                <w:sz w:val="18"/>
              </w:rPr>
            </w:pPr>
          </w:p>
          <w:p>
            <w:pPr>
              <w:pStyle w:val="TableParagraph"/>
              <w:spacing w:before="1"/>
              <w:ind w:right="5"/>
              <w:jc w:val="right"/>
              <w:rPr>
                <w:sz w:val="18"/>
              </w:rPr>
            </w:pPr>
            <w:r>
              <w:rPr>
                <w:sz w:val="18"/>
              </w:rPr>
              <w:t> </w:t>
            </w:r>
          </w:p>
        </w:tc>
        <w:tc>
          <w:tcPr>
            <w:tcW w:w="524" w:type="dxa"/>
          </w:tcPr>
          <w:p>
            <w:pPr>
              <w:pStyle w:val="TableParagraph"/>
              <w:spacing w:before="1"/>
              <w:rPr>
                <w:sz w:val="18"/>
              </w:rPr>
            </w:pPr>
          </w:p>
          <w:p>
            <w:pPr>
              <w:pStyle w:val="TableParagraph"/>
              <w:spacing w:before="1"/>
              <w:ind w:right="8"/>
              <w:jc w:val="right"/>
              <w:rPr>
                <w:sz w:val="18"/>
              </w:rPr>
            </w:pPr>
            <w:r>
              <w:rPr>
                <w:sz w:val="18"/>
              </w:rPr>
              <w:t> </w:t>
            </w:r>
          </w:p>
        </w:tc>
        <w:tc>
          <w:tcPr>
            <w:tcW w:w="1220" w:type="dxa"/>
          </w:tcPr>
          <w:p>
            <w:pPr>
              <w:pStyle w:val="TableParagraph"/>
              <w:spacing w:before="1"/>
              <w:rPr>
                <w:sz w:val="18"/>
              </w:rPr>
            </w:pPr>
          </w:p>
          <w:p>
            <w:pPr>
              <w:pStyle w:val="TableParagraph"/>
              <w:spacing w:before="1"/>
              <w:ind w:right="9"/>
              <w:jc w:val="right"/>
              <w:rPr>
                <w:sz w:val="18"/>
              </w:rPr>
            </w:pPr>
            <w:r>
              <w:rPr>
                <w:sz w:val="18"/>
              </w:rPr>
              <w:t> </w:t>
            </w:r>
          </w:p>
        </w:tc>
        <w:tc>
          <w:tcPr>
            <w:tcW w:w="370" w:type="dxa"/>
          </w:tcPr>
          <w:p>
            <w:pPr>
              <w:pStyle w:val="TableParagraph"/>
              <w:spacing w:before="1"/>
              <w:rPr>
                <w:sz w:val="18"/>
              </w:rPr>
            </w:pPr>
          </w:p>
          <w:p>
            <w:pPr>
              <w:pStyle w:val="TableParagraph"/>
              <w:spacing w:before="1"/>
              <w:ind w:right="9"/>
              <w:jc w:val="right"/>
              <w:rPr>
                <w:sz w:val="18"/>
              </w:rPr>
            </w:pPr>
            <w:r>
              <w:rPr>
                <w:sz w:val="18"/>
              </w:rPr>
              <w:t> </w:t>
            </w:r>
          </w:p>
        </w:tc>
        <w:tc>
          <w:tcPr>
            <w:tcW w:w="1294" w:type="dxa"/>
          </w:tcPr>
          <w:p>
            <w:pPr>
              <w:pStyle w:val="TableParagraph"/>
              <w:spacing w:before="1"/>
              <w:rPr>
                <w:sz w:val="18"/>
              </w:rPr>
            </w:pPr>
          </w:p>
          <w:p>
            <w:pPr>
              <w:pStyle w:val="TableParagraph"/>
              <w:spacing w:before="1"/>
              <w:ind w:right="7"/>
              <w:jc w:val="right"/>
              <w:rPr>
                <w:sz w:val="18"/>
              </w:rPr>
            </w:pPr>
            <w:r>
              <w:rPr>
                <w:sz w:val="18"/>
              </w:rPr>
              <w:t> </w:t>
            </w:r>
          </w:p>
        </w:tc>
        <w:tc>
          <w:tcPr>
            <w:tcW w:w="372" w:type="dxa"/>
          </w:tcPr>
          <w:p>
            <w:pPr>
              <w:pStyle w:val="TableParagraph"/>
              <w:spacing w:before="1"/>
              <w:rPr>
                <w:sz w:val="18"/>
              </w:rPr>
            </w:pPr>
          </w:p>
          <w:p>
            <w:pPr>
              <w:pStyle w:val="TableParagraph"/>
              <w:spacing w:before="1"/>
              <w:ind w:right="9"/>
              <w:jc w:val="right"/>
              <w:rPr>
                <w:sz w:val="18"/>
              </w:rPr>
            </w:pPr>
            <w:r>
              <w:rPr>
                <w:sz w:val="18"/>
              </w:rPr>
              <w:t> </w:t>
            </w:r>
          </w:p>
        </w:tc>
        <w:tc>
          <w:tcPr>
            <w:tcW w:w="1447" w:type="dxa"/>
          </w:tcPr>
          <w:p>
            <w:pPr>
              <w:pStyle w:val="TableParagraph"/>
              <w:spacing w:before="1"/>
              <w:rPr>
                <w:sz w:val="18"/>
              </w:rPr>
            </w:pPr>
          </w:p>
          <w:p>
            <w:pPr>
              <w:pStyle w:val="TableParagraph"/>
              <w:spacing w:before="1"/>
              <w:ind w:right="8"/>
              <w:jc w:val="right"/>
              <w:rPr>
                <w:sz w:val="18"/>
              </w:rPr>
            </w:pPr>
            <w:r>
              <w:rPr>
                <w:sz w:val="18"/>
              </w:rPr>
              <w:t> </w:t>
            </w:r>
          </w:p>
        </w:tc>
        <w:tc>
          <w:tcPr>
            <w:tcW w:w="369" w:type="dxa"/>
          </w:tcPr>
          <w:p>
            <w:pPr>
              <w:pStyle w:val="TableParagraph"/>
              <w:spacing w:before="1"/>
              <w:rPr>
                <w:sz w:val="18"/>
              </w:rPr>
            </w:pPr>
          </w:p>
          <w:p>
            <w:pPr>
              <w:pStyle w:val="TableParagraph"/>
              <w:spacing w:before="1"/>
              <w:ind w:right="6"/>
              <w:jc w:val="right"/>
              <w:rPr>
                <w:sz w:val="18"/>
              </w:rPr>
            </w:pPr>
            <w:r>
              <w:rPr>
                <w:sz w:val="18"/>
              </w:rPr>
              <w:t> </w:t>
            </w:r>
          </w:p>
        </w:tc>
        <w:tc>
          <w:tcPr>
            <w:tcW w:w="1450" w:type="dxa"/>
          </w:tcPr>
          <w:p>
            <w:pPr>
              <w:pStyle w:val="TableParagraph"/>
              <w:spacing w:before="1"/>
              <w:rPr>
                <w:sz w:val="18"/>
              </w:rPr>
            </w:pPr>
          </w:p>
          <w:p>
            <w:pPr>
              <w:pStyle w:val="TableParagraph"/>
              <w:spacing w:before="1"/>
              <w:ind w:right="6"/>
              <w:jc w:val="right"/>
              <w:rPr>
                <w:sz w:val="18"/>
              </w:rPr>
            </w:pPr>
            <w:r>
              <w:rPr>
                <w:sz w:val="18"/>
              </w:rPr>
              <w:t> </w:t>
            </w:r>
          </w:p>
        </w:tc>
        <w:tc>
          <w:tcPr>
            <w:tcW w:w="1219" w:type="dxa"/>
          </w:tcPr>
          <w:p>
            <w:pPr>
              <w:pStyle w:val="TableParagraph"/>
              <w:spacing w:before="1"/>
              <w:rPr>
                <w:sz w:val="18"/>
              </w:rPr>
            </w:pPr>
          </w:p>
          <w:p>
            <w:pPr>
              <w:pStyle w:val="TableParagraph"/>
              <w:spacing w:before="1"/>
              <w:ind w:right="7"/>
              <w:jc w:val="right"/>
              <w:rPr>
                <w:sz w:val="18"/>
              </w:rPr>
            </w:pPr>
            <w:r>
              <w:rPr>
                <w:sz w:val="18"/>
              </w:rPr>
              <w:t> </w:t>
            </w:r>
          </w:p>
        </w:tc>
        <w:tc>
          <w:tcPr>
            <w:tcW w:w="1447" w:type="dxa"/>
          </w:tcPr>
          <w:p>
            <w:pPr>
              <w:pStyle w:val="TableParagraph"/>
              <w:spacing w:before="1"/>
              <w:rPr>
                <w:sz w:val="18"/>
              </w:rPr>
            </w:pPr>
          </w:p>
          <w:p>
            <w:pPr>
              <w:pStyle w:val="TableParagraph"/>
              <w:spacing w:before="1"/>
              <w:ind w:right="5"/>
              <w:jc w:val="right"/>
              <w:rPr>
                <w:sz w:val="18"/>
              </w:rPr>
            </w:pPr>
            <w:r>
              <w:rPr>
                <w:sz w:val="18"/>
              </w:rPr>
              <w:t> </w:t>
            </w:r>
          </w:p>
        </w:tc>
      </w:tr>
      <w:tr>
        <w:trPr>
          <w:trHeight w:val="465" w:hRule="atLeast"/>
        </w:trPr>
        <w:tc>
          <w:tcPr>
            <w:tcW w:w="677" w:type="dxa"/>
          </w:tcPr>
          <w:p>
            <w:pPr>
              <w:pStyle w:val="TableParagraph"/>
              <w:spacing w:line="230" w:lineRule="exact" w:before="0"/>
              <w:ind w:left="107"/>
              <w:rPr>
                <w:sz w:val="18"/>
              </w:rPr>
            </w:pPr>
            <w:r>
              <w:rPr>
                <w:sz w:val="18"/>
              </w:rPr>
              <w:t>（六）</w:t>
            </w:r>
          </w:p>
          <w:p>
            <w:pPr>
              <w:pStyle w:val="TableParagraph"/>
              <w:spacing w:line="213" w:lineRule="exact" w:before="2"/>
              <w:ind w:left="107"/>
              <w:rPr>
                <w:sz w:val="18"/>
              </w:rPr>
            </w:pPr>
            <w:r>
              <w:rPr>
                <w:sz w:val="18"/>
              </w:rPr>
              <w:t>其他 </w:t>
            </w:r>
          </w:p>
        </w:tc>
        <w:tc>
          <w:tcPr>
            <w:tcW w:w="1296" w:type="dxa"/>
          </w:tcPr>
          <w:p>
            <w:pPr>
              <w:pStyle w:val="TableParagraph"/>
              <w:spacing w:before="115"/>
              <w:ind w:right="7"/>
              <w:jc w:val="right"/>
              <w:rPr>
                <w:sz w:val="18"/>
              </w:rPr>
            </w:pPr>
            <w:r>
              <w:rPr>
                <w:sz w:val="18"/>
              </w:rPr>
              <w:t> </w:t>
            </w:r>
          </w:p>
        </w:tc>
        <w:tc>
          <w:tcPr>
            <w:tcW w:w="370" w:type="dxa"/>
          </w:tcPr>
          <w:p>
            <w:pPr>
              <w:pStyle w:val="TableParagraph"/>
              <w:spacing w:before="115"/>
              <w:ind w:right="6"/>
              <w:jc w:val="right"/>
              <w:rPr>
                <w:sz w:val="18"/>
              </w:rPr>
            </w:pPr>
            <w:r>
              <w:rPr>
                <w:sz w:val="18"/>
              </w:rPr>
              <w:t> </w:t>
            </w:r>
          </w:p>
        </w:tc>
        <w:tc>
          <w:tcPr>
            <w:tcW w:w="370" w:type="dxa"/>
          </w:tcPr>
          <w:p>
            <w:pPr>
              <w:pStyle w:val="TableParagraph"/>
              <w:spacing w:before="115"/>
              <w:ind w:right="6"/>
              <w:jc w:val="right"/>
              <w:rPr>
                <w:sz w:val="18"/>
              </w:rPr>
            </w:pPr>
            <w:r>
              <w:rPr>
                <w:sz w:val="18"/>
              </w:rPr>
              <w:t> </w:t>
            </w:r>
          </w:p>
        </w:tc>
        <w:tc>
          <w:tcPr>
            <w:tcW w:w="370" w:type="dxa"/>
          </w:tcPr>
          <w:p>
            <w:pPr>
              <w:pStyle w:val="TableParagraph"/>
              <w:spacing w:before="115"/>
              <w:ind w:right="7"/>
              <w:jc w:val="right"/>
              <w:rPr>
                <w:sz w:val="18"/>
              </w:rPr>
            </w:pPr>
            <w:r>
              <w:rPr>
                <w:sz w:val="18"/>
              </w:rPr>
              <w:t> </w:t>
            </w:r>
          </w:p>
        </w:tc>
        <w:tc>
          <w:tcPr>
            <w:tcW w:w="1297" w:type="dxa"/>
          </w:tcPr>
          <w:p>
            <w:pPr>
              <w:pStyle w:val="TableParagraph"/>
              <w:spacing w:before="115"/>
              <w:ind w:right="5"/>
              <w:jc w:val="right"/>
              <w:rPr>
                <w:sz w:val="18"/>
              </w:rPr>
            </w:pPr>
            <w:r>
              <w:rPr>
                <w:sz w:val="18"/>
              </w:rPr>
              <w:t> </w:t>
            </w:r>
          </w:p>
        </w:tc>
        <w:tc>
          <w:tcPr>
            <w:tcW w:w="524" w:type="dxa"/>
          </w:tcPr>
          <w:p>
            <w:pPr>
              <w:pStyle w:val="TableParagraph"/>
              <w:spacing w:before="115"/>
              <w:ind w:right="8"/>
              <w:jc w:val="right"/>
              <w:rPr>
                <w:sz w:val="18"/>
              </w:rPr>
            </w:pPr>
            <w:r>
              <w:rPr>
                <w:sz w:val="18"/>
              </w:rPr>
              <w:t> </w:t>
            </w:r>
          </w:p>
        </w:tc>
        <w:tc>
          <w:tcPr>
            <w:tcW w:w="1220" w:type="dxa"/>
          </w:tcPr>
          <w:p>
            <w:pPr>
              <w:pStyle w:val="TableParagraph"/>
              <w:spacing w:before="115"/>
              <w:ind w:right="9"/>
              <w:jc w:val="right"/>
              <w:rPr>
                <w:sz w:val="18"/>
              </w:rPr>
            </w:pPr>
            <w:r>
              <w:rPr>
                <w:sz w:val="18"/>
              </w:rPr>
              <w:t> </w:t>
            </w:r>
          </w:p>
        </w:tc>
        <w:tc>
          <w:tcPr>
            <w:tcW w:w="370" w:type="dxa"/>
          </w:tcPr>
          <w:p>
            <w:pPr>
              <w:pStyle w:val="TableParagraph"/>
              <w:spacing w:before="115"/>
              <w:ind w:right="9"/>
              <w:jc w:val="right"/>
              <w:rPr>
                <w:sz w:val="18"/>
              </w:rPr>
            </w:pPr>
            <w:r>
              <w:rPr>
                <w:sz w:val="18"/>
              </w:rPr>
              <w:t> </w:t>
            </w:r>
          </w:p>
        </w:tc>
        <w:tc>
          <w:tcPr>
            <w:tcW w:w="1294" w:type="dxa"/>
          </w:tcPr>
          <w:p>
            <w:pPr>
              <w:pStyle w:val="TableParagraph"/>
              <w:spacing w:before="115"/>
              <w:ind w:right="7"/>
              <w:jc w:val="right"/>
              <w:rPr>
                <w:sz w:val="18"/>
              </w:rPr>
            </w:pPr>
            <w:r>
              <w:rPr>
                <w:sz w:val="18"/>
              </w:rPr>
              <w:t> </w:t>
            </w:r>
          </w:p>
        </w:tc>
        <w:tc>
          <w:tcPr>
            <w:tcW w:w="372" w:type="dxa"/>
          </w:tcPr>
          <w:p>
            <w:pPr>
              <w:pStyle w:val="TableParagraph"/>
              <w:spacing w:before="115"/>
              <w:ind w:right="9"/>
              <w:jc w:val="right"/>
              <w:rPr>
                <w:sz w:val="18"/>
              </w:rPr>
            </w:pPr>
            <w:r>
              <w:rPr>
                <w:sz w:val="18"/>
              </w:rPr>
              <w:t> </w:t>
            </w:r>
          </w:p>
        </w:tc>
        <w:tc>
          <w:tcPr>
            <w:tcW w:w="1447" w:type="dxa"/>
          </w:tcPr>
          <w:p>
            <w:pPr>
              <w:pStyle w:val="TableParagraph"/>
              <w:spacing w:before="115"/>
              <w:ind w:right="8"/>
              <w:jc w:val="right"/>
              <w:rPr>
                <w:sz w:val="18"/>
              </w:rPr>
            </w:pPr>
            <w:r>
              <w:rPr>
                <w:sz w:val="18"/>
              </w:rPr>
              <w:t> </w:t>
            </w:r>
          </w:p>
        </w:tc>
        <w:tc>
          <w:tcPr>
            <w:tcW w:w="369" w:type="dxa"/>
          </w:tcPr>
          <w:p>
            <w:pPr>
              <w:pStyle w:val="TableParagraph"/>
              <w:spacing w:before="115"/>
              <w:ind w:right="6"/>
              <w:jc w:val="right"/>
              <w:rPr>
                <w:sz w:val="18"/>
              </w:rPr>
            </w:pPr>
            <w:r>
              <w:rPr>
                <w:sz w:val="18"/>
              </w:rPr>
              <w:t> </w:t>
            </w:r>
          </w:p>
        </w:tc>
        <w:tc>
          <w:tcPr>
            <w:tcW w:w="1450" w:type="dxa"/>
          </w:tcPr>
          <w:p>
            <w:pPr>
              <w:pStyle w:val="TableParagraph"/>
              <w:spacing w:before="115"/>
              <w:ind w:right="6"/>
              <w:jc w:val="right"/>
              <w:rPr>
                <w:sz w:val="18"/>
              </w:rPr>
            </w:pPr>
            <w:r>
              <w:rPr>
                <w:sz w:val="18"/>
              </w:rPr>
              <w:t> </w:t>
            </w:r>
          </w:p>
        </w:tc>
        <w:tc>
          <w:tcPr>
            <w:tcW w:w="1219" w:type="dxa"/>
          </w:tcPr>
          <w:p>
            <w:pPr>
              <w:pStyle w:val="TableParagraph"/>
              <w:spacing w:before="115"/>
              <w:ind w:right="7"/>
              <w:jc w:val="right"/>
              <w:rPr>
                <w:sz w:val="18"/>
              </w:rPr>
            </w:pPr>
            <w:r>
              <w:rPr>
                <w:sz w:val="18"/>
              </w:rPr>
              <w:t> </w:t>
            </w:r>
          </w:p>
        </w:tc>
        <w:tc>
          <w:tcPr>
            <w:tcW w:w="1447" w:type="dxa"/>
          </w:tcPr>
          <w:p>
            <w:pPr>
              <w:pStyle w:val="TableParagraph"/>
              <w:spacing w:before="115"/>
              <w:ind w:right="5"/>
              <w:jc w:val="right"/>
              <w:rPr>
                <w:sz w:val="18"/>
              </w:rPr>
            </w:pPr>
            <w:r>
              <w:rPr>
                <w:sz w:val="18"/>
              </w:rPr>
              <w:t> </w:t>
            </w:r>
          </w:p>
        </w:tc>
      </w:tr>
      <w:tr>
        <w:trPr>
          <w:trHeight w:val="936" w:hRule="atLeast"/>
        </w:trPr>
        <w:tc>
          <w:tcPr>
            <w:tcW w:w="677" w:type="dxa"/>
          </w:tcPr>
          <w:p>
            <w:pPr>
              <w:pStyle w:val="TableParagraph"/>
              <w:spacing w:line="244" w:lineRule="auto" w:before="0"/>
              <w:ind w:left="107" w:right="96"/>
              <w:rPr>
                <w:sz w:val="18"/>
              </w:rPr>
            </w:pPr>
            <w:r>
              <w:rPr>
                <w:spacing w:val="-28"/>
                <w:sz w:val="18"/>
              </w:rPr>
              <w:t>四、本</w:t>
            </w:r>
            <w:r>
              <w:rPr>
                <w:sz w:val="18"/>
              </w:rPr>
              <w:t>期期末余</w:t>
            </w:r>
          </w:p>
          <w:p>
            <w:pPr>
              <w:pStyle w:val="TableParagraph"/>
              <w:spacing w:line="211" w:lineRule="exact" w:before="0"/>
              <w:ind w:left="107"/>
              <w:rPr>
                <w:sz w:val="18"/>
              </w:rPr>
            </w:pPr>
            <w:r>
              <w:rPr>
                <w:sz w:val="18"/>
              </w:rPr>
              <w:t>额 </w:t>
            </w:r>
          </w:p>
        </w:tc>
        <w:tc>
          <w:tcPr>
            <w:tcW w:w="1296" w:type="dxa"/>
          </w:tcPr>
          <w:p>
            <w:pPr>
              <w:pStyle w:val="TableParagraph"/>
              <w:spacing w:before="4"/>
              <w:rPr>
                <w:sz w:val="18"/>
              </w:rPr>
            </w:pPr>
          </w:p>
          <w:p>
            <w:pPr>
              <w:pStyle w:val="TableParagraph"/>
              <w:spacing w:before="1"/>
              <w:ind w:right="95"/>
              <w:jc w:val="right"/>
              <w:rPr>
                <w:sz w:val="18"/>
              </w:rPr>
            </w:pPr>
            <w:r>
              <w:rPr>
                <w:sz w:val="18"/>
              </w:rPr>
              <w:t>476,944,575</w:t>
            </w:r>
          </w:p>
          <w:p>
            <w:pPr>
              <w:pStyle w:val="TableParagraph"/>
              <w:spacing w:before="2"/>
              <w:ind w:right="7"/>
              <w:jc w:val="right"/>
              <w:rPr>
                <w:sz w:val="18"/>
              </w:rPr>
            </w:pPr>
            <w:r>
              <w:rPr>
                <w:sz w:val="18"/>
              </w:rPr>
              <w:t>.00 </w:t>
            </w:r>
          </w:p>
        </w:tc>
        <w:tc>
          <w:tcPr>
            <w:tcW w:w="370" w:type="dxa"/>
          </w:tcPr>
          <w:p>
            <w:pPr>
              <w:pStyle w:val="TableParagraph"/>
              <w:spacing w:before="0"/>
              <w:rPr>
                <w:sz w:val="18"/>
              </w:rPr>
            </w:pPr>
          </w:p>
          <w:p>
            <w:pPr>
              <w:pStyle w:val="TableParagraph"/>
              <w:spacing w:before="120"/>
              <w:ind w:right="6"/>
              <w:jc w:val="right"/>
              <w:rPr>
                <w:sz w:val="18"/>
              </w:rPr>
            </w:pPr>
            <w:r>
              <w:rPr>
                <w:sz w:val="18"/>
              </w:rPr>
              <w:t> </w:t>
            </w:r>
          </w:p>
        </w:tc>
        <w:tc>
          <w:tcPr>
            <w:tcW w:w="370" w:type="dxa"/>
          </w:tcPr>
          <w:p>
            <w:pPr>
              <w:pStyle w:val="TableParagraph"/>
              <w:spacing w:before="0"/>
              <w:rPr>
                <w:sz w:val="18"/>
              </w:rPr>
            </w:pPr>
          </w:p>
          <w:p>
            <w:pPr>
              <w:pStyle w:val="TableParagraph"/>
              <w:spacing w:before="120"/>
              <w:ind w:right="6"/>
              <w:jc w:val="right"/>
              <w:rPr>
                <w:sz w:val="18"/>
              </w:rPr>
            </w:pPr>
            <w:r>
              <w:rPr>
                <w:sz w:val="18"/>
              </w:rPr>
              <w:t> </w:t>
            </w:r>
          </w:p>
        </w:tc>
        <w:tc>
          <w:tcPr>
            <w:tcW w:w="370" w:type="dxa"/>
          </w:tcPr>
          <w:p>
            <w:pPr>
              <w:pStyle w:val="TableParagraph"/>
              <w:spacing w:before="0"/>
              <w:rPr>
                <w:sz w:val="18"/>
              </w:rPr>
            </w:pPr>
          </w:p>
          <w:p>
            <w:pPr>
              <w:pStyle w:val="TableParagraph"/>
              <w:spacing w:before="120"/>
              <w:ind w:right="7"/>
              <w:jc w:val="right"/>
              <w:rPr>
                <w:sz w:val="18"/>
              </w:rPr>
            </w:pPr>
            <w:r>
              <w:rPr>
                <w:sz w:val="18"/>
              </w:rPr>
              <w:t> </w:t>
            </w:r>
          </w:p>
        </w:tc>
        <w:tc>
          <w:tcPr>
            <w:tcW w:w="1297" w:type="dxa"/>
          </w:tcPr>
          <w:p>
            <w:pPr>
              <w:pStyle w:val="TableParagraph"/>
              <w:spacing w:before="4"/>
              <w:rPr>
                <w:sz w:val="18"/>
              </w:rPr>
            </w:pPr>
          </w:p>
          <w:p>
            <w:pPr>
              <w:pStyle w:val="TableParagraph"/>
              <w:spacing w:before="1"/>
              <w:ind w:right="95"/>
              <w:jc w:val="right"/>
              <w:rPr>
                <w:sz w:val="18"/>
              </w:rPr>
            </w:pPr>
            <w:r>
              <w:rPr>
                <w:sz w:val="18"/>
              </w:rPr>
              <w:t>714,639,469</w:t>
            </w:r>
          </w:p>
          <w:p>
            <w:pPr>
              <w:pStyle w:val="TableParagraph"/>
              <w:spacing w:before="2"/>
              <w:ind w:right="5"/>
              <w:jc w:val="right"/>
              <w:rPr>
                <w:sz w:val="18"/>
              </w:rPr>
            </w:pPr>
            <w:r>
              <w:rPr>
                <w:sz w:val="18"/>
              </w:rPr>
              <w:t>.38 </w:t>
            </w:r>
          </w:p>
        </w:tc>
        <w:tc>
          <w:tcPr>
            <w:tcW w:w="524" w:type="dxa"/>
          </w:tcPr>
          <w:p>
            <w:pPr>
              <w:pStyle w:val="TableParagraph"/>
              <w:spacing w:before="0"/>
              <w:rPr>
                <w:sz w:val="18"/>
              </w:rPr>
            </w:pPr>
          </w:p>
          <w:p>
            <w:pPr>
              <w:pStyle w:val="TableParagraph"/>
              <w:spacing w:before="120"/>
              <w:ind w:right="8"/>
              <w:jc w:val="right"/>
              <w:rPr>
                <w:sz w:val="18"/>
              </w:rPr>
            </w:pPr>
            <w:r>
              <w:rPr>
                <w:sz w:val="18"/>
              </w:rPr>
              <w:t> </w:t>
            </w:r>
          </w:p>
        </w:tc>
        <w:tc>
          <w:tcPr>
            <w:tcW w:w="1220" w:type="dxa"/>
          </w:tcPr>
          <w:p>
            <w:pPr>
              <w:pStyle w:val="TableParagraph"/>
              <w:spacing w:before="4"/>
              <w:rPr>
                <w:sz w:val="18"/>
              </w:rPr>
            </w:pPr>
          </w:p>
          <w:p>
            <w:pPr>
              <w:pStyle w:val="TableParagraph"/>
              <w:spacing w:before="1"/>
              <w:ind w:right="98"/>
              <w:jc w:val="right"/>
              <w:rPr>
                <w:sz w:val="18"/>
              </w:rPr>
            </w:pPr>
            <w:r>
              <w:rPr>
                <w:sz w:val="18"/>
              </w:rPr>
              <w:t>1,598,084.5</w:t>
            </w:r>
          </w:p>
          <w:p>
            <w:pPr>
              <w:pStyle w:val="TableParagraph"/>
              <w:spacing w:before="2"/>
              <w:ind w:right="9"/>
              <w:jc w:val="right"/>
              <w:rPr>
                <w:sz w:val="18"/>
              </w:rPr>
            </w:pPr>
            <w:r>
              <w:rPr>
                <w:sz w:val="18"/>
              </w:rPr>
              <w:t>7 </w:t>
            </w:r>
          </w:p>
        </w:tc>
        <w:tc>
          <w:tcPr>
            <w:tcW w:w="370" w:type="dxa"/>
          </w:tcPr>
          <w:p>
            <w:pPr>
              <w:pStyle w:val="TableParagraph"/>
              <w:spacing w:before="0"/>
              <w:rPr>
                <w:sz w:val="18"/>
              </w:rPr>
            </w:pPr>
          </w:p>
          <w:p>
            <w:pPr>
              <w:pStyle w:val="TableParagraph"/>
              <w:spacing w:before="120"/>
              <w:ind w:right="9"/>
              <w:jc w:val="right"/>
              <w:rPr>
                <w:sz w:val="18"/>
              </w:rPr>
            </w:pPr>
            <w:r>
              <w:rPr>
                <w:sz w:val="18"/>
              </w:rPr>
              <w:t> </w:t>
            </w:r>
          </w:p>
        </w:tc>
        <w:tc>
          <w:tcPr>
            <w:tcW w:w="1294" w:type="dxa"/>
          </w:tcPr>
          <w:p>
            <w:pPr>
              <w:pStyle w:val="TableParagraph"/>
              <w:spacing w:before="4"/>
              <w:rPr>
                <w:sz w:val="18"/>
              </w:rPr>
            </w:pPr>
          </w:p>
          <w:p>
            <w:pPr>
              <w:pStyle w:val="TableParagraph"/>
              <w:spacing w:before="1"/>
              <w:ind w:right="97"/>
              <w:jc w:val="right"/>
              <w:rPr>
                <w:sz w:val="18"/>
              </w:rPr>
            </w:pPr>
            <w:r>
              <w:rPr>
                <w:sz w:val="18"/>
              </w:rPr>
              <w:t>238,472,287</w:t>
            </w:r>
          </w:p>
          <w:p>
            <w:pPr>
              <w:pStyle w:val="TableParagraph"/>
              <w:spacing w:before="2"/>
              <w:ind w:right="7"/>
              <w:jc w:val="right"/>
              <w:rPr>
                <w:sz w:val="18"/>
              </w:rPr>
            </w:pPr>
            <w:r>
              <w:rPr>
                <w:sz w:val="18"/>
              </w:rPr>
              <w:t>.50 </w:t>
            </w:r>
          </w:p>
        </w:tc>
        <w:tc>
          <w:tcPr>
            <w:tcW w:w="372" w:type="dxa"/>
          </w:tcPr>
          <w:p>
            <w:pPr>
              <w:pStyle w:val="TableParagraph"/>
              <w:spacing w:before="0"/>
              <w:rPr>
                <w:sz w:val="18"/>
              </w:rPr>
            </w:pPr>
          </w:p>
          <w:p>
            <w:pPr>
              <w:pStyle w:val="TableParagraph"/>
              <w:spacing w:before="120"/>
              <w:ind w:right="9"/>
              <w:jc w:val="right"/>
              <w:rPr>
                <w:sz w:val="18"/>
              </w:rPr>
            </w:pPr>
            <w:r>
              <w:rPr>
                <w:sz w:val="18"/>
              </w:rPr>
              <w:t> </w:t>
            </w:r>
          </w:p>
        </w:tc>
        <w:tc>
          <w:tcPr>
            <w:tcW w:w="1447" w:type="dxa"/>
          </w:tcPr>
          <w:p>
            <w:pPr>
              <w:pStyle w:val="TableParagraph"/>
              <w:spacing w:before="4"/>
              <w:rPr>
                <w:sz w:val="18"/>
              </w:rPr>
            </w:pPr>
          </w:p>
          <w:p>
            <w:pPr>
              <w:pStyle w:val="TableParagraph"/>
              <w:spacing w:before="1"/>
              <w:ind w:right="96"/>
              <w:jc w:val="right"/>
              <w:rPr>
                <w:sz w:val="18"/>
              </w:rPr>
            </w:pPr>
            <w:r>
              <w:rPr>
                <w:sz w:val="18"/>
              </w:rPr>
              <w:t>1,839,607,882</w:t>
            </w:r>
          </w:p>
          <w:p>
            <w:pPr>
              <w:pStyle w:val="TableParagraph"/>
              <w:spacing w:before="2"/>
              <w:ind w:right="8"/>
              <w:jc w:val="right"/>
              <w:rPr>
                <w:sz w:val="18"/>
              </w:rPr>
            </w:pPr>
            <w:r>
              <w:rPr>
                <w:sz w:val="18"/>
              </w:rPr>
              <w:t>.98 </w:t>
            </w:r>
          </w:p>
        </w:tc>
        <w:tc>
          <w:tcPr>
            <w:tcW w:w="369" w:type="dxa"/>
          </w:tcPr>
          <w:p>
            <w:pPr>
              <w:pStyle w:val="TableParagraph"/>
              <w:spacing w:before="0"/>
              <w:rPr>
                <w:sz w:val="18"/>
              </w:rPr>
            </w:pPr>
          </w:p>
          <w:p>
            <w:pPr>
              <w:pStyle w:val="TableParagraph"/>
              <w:spacing w:before="120"/>
              <w:ind w:right="6"/>
              <w:jc w:val="right"/>
              <w:rPr>
                <w:sz w:val="18"/>
              </w:rPr>
            </w:pPr>
            <w:r>
              <w:rPr>
                <w:sz w:val="18"/>
              </w:rPr>
              <w:t> </w:t>
            </w:r>
          </w:p>
        </w:tc>
        <w:tc>
          <w:tcPr>
            <w:tcW w:w="1450" w:type="dxa"/>
          </w:tcPr>
          <w:p>
            <w:pPr>
              <w:pStyle w:val="TableParagraph"/>
              <w:spacing w:before="4"/>
              <w:rPr>
                <w:sz w:val="18"/>
              </w:rPr>
            </w:pPr>
          </w:p>
          <w:p>
            <w:pPr>
              <w:pStyle w:val="TableParagraph"/>
              <w:spacing w:before="1"/>
              <w:ind w:right="96"/>
              <w:jc w:val="right"/>
              <w:rPr>
                <w:sz w:val="18"/>
              </w:rPr>
            </w:pPr>
            <w:r>
              <w:rPr>
                <w:sz w:val="18"/>
              </w:rPr>
              <w:t>3,271,262,299</w:t>
            </w:r>
          </w:p>
          <w:p>
            <w:pPr>
              <w:pStyle w:val="TableParagraph"/>
              <w:spacing w:before="2"/>
              <w:ind w:right="6"/>
              <w:jc w:val="right"/>
              <w:rPr>
                <w:sz w:val="18"/>
              </w:rPr>
            </w:pPr>
            <w:r>
              <w:rPr>
                <w:sz w:val="18"/>
              </w:rPr>
              <w:t>.43 </w:t>
            </w:r>
          </w:p>
        </w:tc>
        <w:tc>
          <w:tcPr>
            <w:tcW w:w="1219" w:type="dxa"/>
          </w:tcPr>
          <w:p>
            <w:pPr>
              <w:pStyle w:val="TableParagraph"/>
              <w:spacing w:before="4"/>
              <w:rPr>
                <w:sz w:val="18"/>
              </w:rPr>
            </w:pPr>
          </w:p>
          <w:p>
            <w:pPr>
              <w:pStyle w:val="TableParagraph"/>
              <w:spacing w:before="1"/>
              <w:ind w:right="95"/>
              <w:jc w:val="right"/>
              <w:rPr>
                <w:sz w:val="18"/>
              </w:rPr>
            </w:pPr>
            <w:r>
              <w:rPr>
                <w:sz w:val="18"/>
              </w:rPr>
              <w:t>57,577,161.</w:t>
            </w:r>
          </w:p>
          <w:p>
            <w:pPr>
              <w:pStyle w:val="TableParagraph"/>
              <w:spacing w:before="2"/>
              <w:ind w:right="7"/>
              <w:jc w:val="right"/>
              <w:rPr>
                <w:sz w:val="18"/>
              </w:rPr>
            </w:pPr>
            <w:r>
              <w:rPr>
                <w:sz w:val="18"/>
              </w:rPr>
              <w:t>24 </w:t>
            </w:r>
          </w:p>
        </w:tc>
        <w:tc>
          <w:tcPr>
            <w:tcW w:w="1447" w:type="dxa"/>
          </w:tcPr>
          <w:p>
            <w:pPr>
              <w:pStyle w:val="TableParagraph"/>
              <w:spacing w:before="4"/>
              <w:rPr>
                <w:sz w:val="18"/>
              </w:rPr>
            </w:pPr>
          </w:p>
          <w:p>
            <w:pPr>
              <w:pStyle w:val="TableParagraph"/>
              <w:spacing w:before="1"/>
              <w:ind w:right="95"/>
              <w:jc w:val="right"/>
              <w:rPr>
                <w:sz w:val="18"/>
              </w:rPr>
            </w:pPr>
            <w:r>
              <w:rPr>
                <w:sz w:val="18"/>
              </w:rPr>
              <w:t>3,328,839,460</w:t>
            </w:r>
          </w:p>
          <w:p>
            <w:pPr>
              <w:pStyle w:val="TableParagraph"/>
              <w:spacing w:before="2"/>
              <w:ind w:right="5"/>
              <w:jc w:val="right"/>
              <w:rPr>
                <w:sz w:val="18"/>
              </w:rPr>
            </w:pPr>
            <w:r>
              <w:rPr>
                <w:sz w:val="18"/>
              </w:rPr>
              <w:t>.67 </w:t>
            </w:r>
          </w:p>
        </w:tc>
      </w:tr>
    </w:tbl>
    <w:p>
      <w:pPr>
        <w:pStyle w:val="BodyText"/>
        <w:spacing w:before="2"/>
        <w:ind w:left="224"/>
      </w:pPr>
      <w:r>
        <w:rPr>
          <w:w w:val="100"/>
        </w:rPr>
        <w:t> </w:t>
      </w:r>
    </w:p>
    <w:p>
      <w:pPr>
        <w:pStyle w:val="BodyText"/>
        <w:spacing w:before="2"/>
        <w:ind w:left="224"/>
      </w:pPr>
      <w:r>
        <w:rPr>
          <w:spacing w:val="-2"/>
        </w:rPr>
        <w:t>公司负责人：倪强 主管会计工作负责人：朱国星 会计机构负责人：朱国星</w:t>
      </w:r>
      <w:r>
        <w:rPr>
          <w:color w:val="FF0000"/>
        </w:rPr>
        <w:t> </w:t>
      </w:r>
    </w:p>
    <w:p>
      <w:pPr>
        <w:spacing w:after="0"/>
        <w:sectPr>
          <w:pgSz w:w="16840" w:h="11910" w:orient="landscape"/>
          <w:pgMar w:header="882" w:footer="1195" w:top="1180" w:bottom="1380" w:left="1300" w:right="1220"/>
        </w:sectPr>
      </w:pPr>
    </w:p>
    <w:p>
      <w:pPr>
        <w:pStyle w:val="BodyText"/>
        <w:spacing w:line="242" w:lineRule="auto" w:before="97"/>
        <w:ind w:left="5949" w:right="5862"/>
        <w:jc w:val="center"/>
      </w:pPr>
      <w:r>
        <w:rPr/>
        <w:t>母公司所有者权益变动表2023</w:t>
      </w:r>
      <w:r>
        <w:rPr>
          <w:spacing w:val="-37"/>
        </w:rPr>
        <w:t> 年 </w:t>
      </w:r>
      <w:r>
        <w:rPr/>
        <w:t>1—12</w:t>
      </w:r>
      <w:r>
        <w:rPr>
          <w:spacing w:val="-28"/>
        </w:rPr>
        <w:t> 月</w:t>
      </w:r>
      <w:r>
        <w:rPr/>
        <w:t> </w:t>
      </w:r>
    </w:p>
    <w:p>
      <w:pPr>
        <w:pStyle w:val="BodyText"/>
        <w:spacing w:before="2"/>
        <w:ind w:left="12045" w:right="162"/>
        <w:jc w:val="center"/>
      </w:pPr>
      <w:r>
        <w:rPr>
          <w:spacing w:val="7"/>
        </w:rPr>
        <w:t>单位:元 币种:人民币</w:t>
      </w:r>
      <w:r>
        <w:rPr/>
        <w:t> </w:t>
      </w: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4"/>
        <w:gridCol w:w="1023"/>
        <w:gridCol w:w="1008"/>
        <w:gridCol w:w="1025"/>
      </w:tblGrid>
      <w:tr>
        <w:trPr>
          <w:trHeight w:val="234" w:hRule="atLeast"/>
        </w:trPr>
        <w:tc>
          <w:tcPr>
            <w:tcW w:w="2451" w:type="dxa"/>
            <w:vMerge w:val="restart"/>
          </w:tcPr>
          <w:p>
            <w:pPr>
              <w:pStyle w:val="TableParagraph"/>
              <w:spacing w:before="6"/>
              <w:rPr>
                <w:sz w:val="24"/>
              </w:rPr>
            </w:pPr>
          </w:p>
          <w:p>
            <w:pPr>
              <w:pStyle w:val="TableParagraph"/>
              <w:spacing w:before="0"/>
              <w:ind w:left="1069" w:right="972"/>
              <w:jc w:val="center"/>
              <w:rPr>
                <w:sz w:val="18"/>
              </w:rPr>
            </w:pPr>
            <w:r>
              <w:rPr>
                <w:sz w:val="18"/>
              </w:rPr>
              <w:t>项目 </w:t>
            </w:r>
          </w:p>
        </w:tc>
        <w:tc>
          <w:tcPr>
            <w:tcW w:w="11510" w:type="dxa"/>
            <w:gridSpan w:val="11"/>
          </w:tcPr>
          <w:p>
            <w:pPr>
              <w:pStyle w:val="TableParagraph"/>
              <w:spacing w:line="215" w:lineRule="exact" w:before="0"/>
              <w:ind w:left="114"/>
              <w:jc w:val="center"/>
              <w:rPr>
                <w:sz w:val="21"/>
              </w:rPr>
            </w:pPr>
            <w:r>
              <w:rPr>
                <w:w w:val="100"/>
                <w:sz w:val="21"/>
              </w:rPr>
              <w:t> </w:t>
            </w:r>
            <w:r>
              <w:rPr>
                <w:spacing w:val="-1"/>
                <w:sz w:val="18"/>
              </w:rPr>
              <w:t>2023</w:t>
            </w:r>
            <w:r>
              <w:rPr>
                <w:spacing w:val="-15"/>
                <w:sz w:val="18"/>
              </w:rPr>
              <w:t> 年度</w:t>
            </w:r>
            <w:r>
              <w:rPr>
                <w:w w:val="100"/>
                <w:sz w:val="21"/>
              </w:rPr>
              <w:t> </w:t>
            </w:r>
          </w:p>
        </w:tc>
      </w:tr>
      <w:tr>
        <w:trPr>
          <w:trHeight w:val="313" w:hRule="atLeast"/>
        </w:trPr>
        <w:tc>
          <w:tcPr>
            <w:tcW w:w="2451" w:type="dxa"/>
            <w:vMerge/>
            <w:tcBorders>
              <w:top w:val="nil"/>
            </w:tcBorders>
          </w:tcPr>
          <w:p>
            <w:pPr>
              <w:rPr>
                <w:sz w:val="2"/>
                <w:szCs w:val="2"/>
              </w:rPr>
            </w:pPr>
          </w:p>
        </w:tc>
        <w:tc>
          <w:tcPr>
            <w:tcW w:w="1078" w:type="dxa"/>
            <w:vMerge w:val="restart"/>
          </w:tcPr>
          <w:p>
            <w:pPr>
              <w:pStyle w:val="TableParagraph"/>
              <w:spacing w:line="244" w:lineRule="auto" w:before="74"/>
              <w:ind w:left="177" w:right="78"/>
              <w:rPr>
                <w:sz w:val="18"/>
              </w:rPr>
            </w:pPr>
            <w:r>
              <w:rPr>
                <w:sz w:val="18"/>
              </w:rPr>
              <w:t>实收资本</w:t>
            </w:r>
            <w:r>
              <w:rPr>
                <w:spacing w:val="1"/>
                <w:sz w:val="18"/>
              </w:rPr>
              <w:t> </w:t>
            </w:r>
            <w:r>
              <w:rPr>
                <w:sz w:val="18"/>
              </w:rPr>
              <w:t>(或股本) </w:t>
            </w:r>
          </w:p>
        </w:tc>
        <w:tc>
          <w:tcPr>
            <w:tcW w:w="3220" w:type="dxa"/>
            <w:gridSpan w:val="3"/>
          </w:tcPr>
          <w:p>
            <w:pPr>
              <w:pStyle w:val="TableParagraph"/>
              <w:spacing w:before="40"/>
              <w:ind w:left="1067"/>
              <w:rPr>
                <w:sz w:val="18"/>
              </w:rPr>
            </w:pPr>
            <w:r>
              <w:rPr>
                <w:sz w:val="18"/>
              </w:rPr>
              <w:t>其他权益工具 </w:t>
            </w:r>
          </w:p>
        </w:tc>
        <w:tc>
          <w:tcPr>
            <w:tcW w:w="1037" w:type="dxa"/>
            <w:vMerge w:val="restart"/>
          </w:tcPr>
          <w:p>
            <w:pPr>
              <w:pStyle w:val="TableParagraph"/>
              <w:spacing w:before="12"/>
              <w:rPr>
                <w:sz w:val="14"/>
              </w:rPr>
            </w:pPr>
          </w:p>
          <w:p>
            <w:pPr>
              <w:pStyle w:val="TableParagraph"/>
              <w:spacing w:before="0"/>
              <w:ind w:left="156"/>
              <w:rPr>
                <w:sz w:val="18"/>
              </w:rPr>
            </w:pPr>
            <w:r>
              <w:rPr>
                <w:sz w:val="18"/>
              </w:rPr>
              <w:t>资本公积 </w:t>
            </w:r>
          </w:p>
        </w:tc>
        <w:tc>
          <w:tcPr>
            <w:tcW w:w="1063" w:type="dxa"/>
            <w:vMerge w:val="restart"/>
          </w:tcPr>
          <w:p>
            <w:pPr>
              <w:pStyle w:val="TableParagraph"/>
              <w:spacing w:before="12"/>
              <w:rPr>
                <w:sz w:val="14"/>
              </w:rPr>
            </w:pPr>
          </w:p>
          <w:p>
            <w:pPr>
              <w:pStyle w:val="TableParagraph"/>
              <w:spacing w:before="0"/>
              <w:ind w:left="106"/>
              <w:rPr>
                <w:sz w:val="18"/>
              </w:rPr>
            </w:pPr>
            <w:r>
              <w:rPr>
                <w:spacing w:val="-12"/>
                <w:sz w:val="18"/>
              </w:rPr>
              <w:t>减：库存股</w:t>
            </w:r>
            <w:r>
              <w:rPr>
                <w:sz w:val="18"/>
              </w:rPr>
              <w:t> </w:t>
            </w:r>
          </w:p>
        </w:tc>
        <w:tc>
          <w:tcPr>
            <w:tcW w:w="1022" w:type="dxa"/>
            <w:vMerge w:val="restart"/>
          </w:tcPr>
          <w:p>
            <w:pPr>
              <w:pStyle w:val="TableParagraph"/>
              <w:spacing w:line="244" w:lineRule="auto" w:before="74"/>
              <w:ind w:left="329" w:right="140" w:hanging="180"/>
              <w:rPr>
                <w:sz w:val="18"/>
              </w:rPr>
            </w:pPr>
            <w:r>
              <w:rPr>
                <w:spacing w:val="-1"/>
                <w:sz w:val="18"/>
              </w:rPr>
              <w:t>其他综合</w:t>
            </w:r>
            <w:r>
              <w:rPr>
                <w:sz w:val="18"/>
              </w:rPr>
              <w:t>收益 </w:t>
            </w:r>
          </w:p>
        </w:tc>
        <w:tc>
          <w:tcPr>
            <w:tcW w:w="1034" w:type="dxa"/>
            <w:vMerge w:val="restart"/>
          </w:tcPr>
          <w:p>
            <w:pPr>
              <w:pStyle w:val="TableParagraph"/>
              <w:spacing w:before="12"/>
              <w:rPr>
                <w:sz w:val="14"/>
              </w:rPr>
            </w:pPr>
          </w:p>
          <w:p>
            <w:pPr>
              <w:pStyle w:val="TableParagraph"/>
              <w:spacing w:before="0"/>
              <w:ind w:left="157"/>
              <w:rPr>
                <w:sz w:val="18"/>
              </w:rPr>
            </w:pPr>
            <w:r>
              <w:rPr>
                <w:sz w:val="18"/>
              </w:rPr>
              <w:t>专项储备 </w:t>
            </w:r>
          </w:p>
        </w:tc>
        <w:tc>
          <w:tcPr>
            <w:tcW w:w="1023" w:type="dxa"/>
            <w:vMerge w:val="restart"/>
          </w:tcPr>
          <w:p>
            <w:pPr>
              <w:pStyle w:val="TableParagraph"/>
              <w:spacing w:before="12"/>
              <w:rPr>
                <w:sz w:val="14"/>
              </w:rPr>
            </w:pPr>
          </w:p>
          <w:p>
            <w:pPr>
              <w:pStyle w:val="TableParagraph"/>
              <w:spacing w:before="0"/>
              <w:ind w:left="151"/>
              <w:rPr>
                <w:sz w:val="18"/>
              </w:rPr>
            </w:pPr>
            <w:r>
              <w:rPr>
                <w:sz w:val="18"/>
              </w:rPr>
              <w:t>盈余公积 </w:t>
            </w:r>
          </w:p>
        </w:tc>
        <w:tc>
          <w:tcPr>
            <w:tcW w:w="1008" w:type="dxa"/>
            <w:vMerge w:val="restart"/>
          </w:tcPr>
          <w:p>
            <w:pPr>
              <w:pStyle w:val="TableParagraph"/>
              <w:spacing w:line="244" w:lineRule="auto" w:before="74"/>
              <w:ind w:left="412" w:right="132" w:hanging="269"/>
              <w:rPr>
                <w:sz w:val="18"/>
              </w:rPr>
            </w:pPr>
            <w:r>
              <w:rPr>
                <w:spacing w:val="-1"/>
                <w:sz w:val="18"/>
              </w:rPr>
              <w:t>未分配利</w:t>
            </w:r>
            <w:r>
              <w:rPr>
                <w:sz w:val="18"/>
              </w:rPr>
              <w:t>润 </w:t>
            </w:r>
          </w:p>
        </w:tc>
        <w:tc>
          <w:tcPr>
            <w:tcW w:w="1025" w:type="dxa"/>
            <w:vMerge w:val="restart"/>
          </w:tcPr>
          <w:p>
            <w:pPr>
              <w:pStyle w:val="TableParagraph"/>
              <w:spacing w:line="244" w:lineRule="auto" w:before="74"/>
              <w:ind w:left="241" w:right="141" w:hanging="89"/>
              <w:rPr>
                <w:sz w:val="18"/>
              </w:rPr>
            </w:pPr>
            <w:r>
              <w:rPr>
                <w:spacing w:val="-2"/>
                <w:sz w:val="18"/>
              </w:rPr>
              <w:t>所有者权</w:t>
            </w:r>
            <w:r>
              <w:rPr>
                <w:sz w:val="18"/>
              </w:rPr>
              <w:t>益合计 </w:t>
            </w:r>
          </w:p>
        </w:tc>
      </w:tr>
      <w:tr>
        <w:trPr>
          <w:trHeight w:val="294" w:hRule="atLeast"/>
        </w:trPr>
        <w:tc>
          <w:tcPr>
            <w:tcW w:w="2451" w:type="dxa"/>
            <w:vMerge/>
            <w:tcBorders>
              <w:top w:val="nil"/>
            </w:tcBorders>
          </w:tcPr>
          <w:p>
            <w:pPr>
              <w:rPr>
                <w:sz w:val="2"/>
                <w:szCs w:val="2"/>
              </w:rPr>
            </w:pPr>
          </w:p>
        </w:tc>
        <w:tc>
          <w:tcPr>
            <w:tcW w:w="1078" w:type="dxa"/>
            <w:vMerge/>
            <w:tcBorders>
              <w:top w:val="nil"/>
            </w:tcBorders>
          </w:tcPr>
          <w:p>
            <w:pPr>
              <w:rPr>
                <w:sz w:val="2"/>
                <w:szCs w:val="2"/>
              </w:rPr>
            </w:pPr>
          </w:p>
        </w:tc>
        <w:tc>
          <w:tcPr>
            <w:tcW w:w="1050" w:type="dxa"/>
          </w:tcPr>
          <w:p>
            <w:pPr>
              <w:pStyle w:val="TableParagraph"/>
              <w:spacing w:before="31"/>
              <w:ind w:left="253"/>
              <w:rPr>
                <w:sz w:val="18"/>
              </w:rPr>
            </w:pPr>
            <w:r>
              <w:rPr>
                <w:sz w:val="18"/>
              </w:rPr>
              <w:t>优先股 </w:t>
            </w:r>
          </w:p>
        </w:tc>
        <w:tc>
          <w:tcPr>
            <w:tcW w:w="1078" w:type="dxa"/>
          </w:tcPr>
          <w:p>
            <w:pPr>
              <w:pStyle w:val="TableParagraph"/>
              <w:spacing w:before="31"/>
              <w:ind w:left="269"/>
              <w:rPr>
                <w:sz w:val="18"/>
              </w:rPr>
            </w:pPr>
            <w:r>
              <w:rPr>
                <w:sz w:val="18"/>
              </w:rPr>
              <w:t>永续债 </w:t>
            </w:r>
          </w:p>
        </w:tc>
        <w:tc>
          <w:tcPr>
            <w:tcW w:w="1092" w:type="dxa"/>
          </w:tcPr>
          <w:p>
            <w:pPr>
              <w:pStyle w:val="TableParagraph"/>
              <w:spacing w:before="31"/>
              <w:ind w:left="365"/>
              <w:rPr>
                <w:sz w:val="18"/>
              </w:rPr>
            </w:pPr>
            <w:r>
              <w:rPr>
                <w:sz w:val="18"/>
              </w:rPr>
              <w:t>其他 </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4" w:type="dxa"/>
            <w:vMerge/>
            <w:tcBorders>
              <w:top w:val="nil"/>
            </w:tcBorders>
          </w:tcPr>
          <w:p>
            <w:pPr>
              <w:rPr>
                <w:sz w:val="2"/>
                <w:szCs w:val="2"/>
              </w:rPr>
            </w:pPr>
          </w:p>
        </w:tc>
        <w:tc>
          <w:tcPr>
            <w:tcW w:w="1023" w:type="dxa"/>
            <w:vMerge/>
            <w:tcBorders>
              <w:top w:val="nil"/>
            </w:tcBorders>
          </w:tcPr>
          <w:p>
            <w:pPr>
              <w:rPr>
                <w:sz w:val="2"/>
                <w:szCs w:val="2"/>
              </w:rPr>
            </w:pPr>
          </w:p>
        </w:tc>
        <w:tc>
          <w:tcPr>
            <w:tcW w:w="1008" w:type="dxa"/>
            <w:vMerge/>
            <w:tcBorders>
              <w:top w:val="nil"/>
            </w:tcBorders>
          </w:tcPr>
          <w:p>
            <w:pPr>
              <w:rPr>
                <w:sz w:val="2"/>
                <w:szCs w:val="2"/>
              </w:rPr>
            </w:pPr>
          </w:p>
        </w:tc>
        <w:tc>
          <w:tcPr>
            <w:tcW w:w="1025" w:type="dxa"/>
            <w:vMerge/>
            <w:tcBorders>
              <w:top w:val="nil"/>
            </w:tcBorders>
          </w:tcPr>
          <w:p>
            <w:pPr>
              <w:rPr>
                <w:sz w:val="2"/>
                <w:szCs w:val="2"/>
              </w:rPr>
            </w:pPr>
          </w:p>
        </w:tc>
      </w:tr>
      <w:tr>
        <w:trPr>
          <w:trHeight w:val="465" w:hRule="atLeast"/>
        </w:trPr>
        <w:tc>
          <w:tcPr>
            <w:tcW w:w="2451" w:type="dxa"/>
          </w:tcPr>
          <w:p>
            <w:pPr>
              <w:pStyle w:val="TableParagraph"/>
              <w:spacing w:before="115"/>
              <w:ind w:left="107"/>
              <w:rPr>
                <w:sz w:val="18"/>
              </w:rPr>
            </w:pPr>
            <w:r>
              <w:rPr>
                <w:sz w:val="18"/>
              </w:rPr>
              <w:t>一、上年年末余额 </w:t>
            </w:r>
          </w:p>
        </w:tc>
        <w:tc>
          <w:tcPr>
            <w:tcW w:w="1078" w:type="dxa"/>
          </w:tcPr>
          <w:p>
            <w:pPr>
              <w:pStyle w:val="TableParagraph"/>
              <w:spacing w:before="0"/>
              <w:ind w:right="96"/>
              <w:jc w:val="right"/>
              <w:rPr>
                <w:sz w:val="18"/>
              </w:rPr>
            </w:pPr>
            <w:r>
              <w:rPr>
                <w:sz w:val="18"/>
              </w:rPr>
              <w:t>476,944,5</w:t>
            </w:r>
          </w:p>
          <w:p>
            <w:pPr>
              <w:pStyle w:val="TableParagraph"/>
              <w:spacing w:line="213" w:lineRule="exact" w:before="2"/>
              <w:ind w:right="6"/>
              <w:jc w:val="right"/>
              <w:rPr>
                <w:sz w:val="18"/>
              </w:rPr>
            </w:pPr>
            <w:r>
              <w:rPr>
                <w:sz w:val="18"/>
              </w:rPr>
              <w:t>75.00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5"/>
              <w:jc w:val="right"/>
              <w:rPr>
                <w:sz w:val="18"/>
              </w:rPr>
            </w:pPr>
            <w:r>
              <w:rPr>
                <w:sz w:val="18"/>
              </w:rPr>
              <w:t> </w:t>
            </w:r>
          </w:p>
        </w:tc>
        <w:tc>
          <w:tcPr>
            <w:tcW w:w="1092" w:type="dxa"/>
          </w:tcPr>
          <w:p>
            <w:pPr>
              <w:pStyle w:val="TableParagraph"/>
              <w:spacing w:before="115"/>
              <w:ind w:right="5"/>
              <w:jc w:val="right"/>
              <w:rPr>
                <w:sz w:val="18"/>
              </w:rPr>
            </w:pPr>
            <w:r>
              <w:rPr>
                <w:sz w:val="18"/>
              </w:rPr>
              <w:t> </w:t>
            </w:r>
          </w:p>
        </w:tc>
        <w:tc>
          <w:tcPr>
            <w:tcW w:w="1037" w:type="dxa"/>
          </w:tcPr>
          <w:p>
            <w:pPr>
              <w:pStyle w:val="TableParagraph"/>
              <w:spacing w:before="0"/>
              <w:ind w:right="97"/>
              <w:jc w:val="right"/>
              <w:rPr>
                <w:sz w:val="18"/>
              </w:rPr>
            </w:pPr>
            <w:r>
              <w:rPr>
                <w:sz w:val="18"/>
              </w:rPr>
              <w:t>702,343,0</w:t>
            </w:r>
          </w:p>
          <w:p>
            <w:pPr>
              <w:pStyle w:val="TableParagraph"/>
              <w:spacing w:line="213" w:lineRule="exact" w:before="2"/>
              <w:ind w:right="7"/>
              <w:jc w:val="right"/>
              <w:rPr>
                <w:sz w:val="18"/>
              </w:rPr>
            </w:pPr>
            <w:r>
              <w:rPr>
                <w:sz w:val="18"/>
              </w:rPr>
              <w:t>12.84 </w:t>
            </w:r>
          </w:p>
        </w:tc>
        <w:tc>
          <w:tcPr>
            <w:tcW w:w="1063" w:type="dxa"/>
          </w:tcPr>
          <w:p>
            <w:pPr>
              <w:pStyle w:val="TableParagraph"/>
              <w:spacing w:before="115"/>
              <w:ind w:right="7"/>
              <w:jc w:val="right"/>
              <w:rPr>
                <w:sz w:val="18"/>
              </w:rPr>
            </w:pPr>
            <w:r>
              <w:rPr>
                <w:sz w:val="18"/>
              </w:rPr>
              <w:t> </w:t>
            </w:r>
          </w:p>
        </w:tc>
        <w:tc>
          <w:tcPr>
            <w:tcW w:w="1022" w:type="dxa"/>
          </w:tcPr>
          <w:p>
            <w:pPr>
              <w:pStyle w:val="TableParagraph"/>
              <w:spacing w:before="0"/>
              <w:ind w:right="96"/>
              <w:jc w:val="right"/>
              <w:rPr>
                <w:sz w:val="18"/>
              </w:rPr>
            </w:pPr>
            <w:r>
              <w:rPr>
                <w:sz w:val="18"/>
              </w:rPr>
              <w:t>3,737,62</w:t>
            </w:r>
          </w:p>
          <w:p>
            <w:pPr>
              <w:pStyle w:val="TableParagraph"/>
              <w:spacing w:line="213" w:lineRule="exact" w:before="2"/>
              <w:ind w:right="8"/>
              <w:jc w:val="right"/>
              <w:rPr>
                <w:sz w:val="18"/>
              </w:rPr>
            </w:pPr>
            <w:r>
              <w:rPr>
                <w:sz w:val="18"/>
              </w:rPr>
              <w:t>0.27 </w:t>
            </w:r>
          </w:p>
        </w:tc>
        <w:tc>
          <w:tcPr>
            <w:tcW w:w="1034" w:type="dxa"/>
          </w:tcPr>
          <w:p>
            <w:pPr>
              <w:pStyle w:val="TableParagraph"/>
              <w:spacing w:before="115"/>
              <w:ind w:right="4"/>
              <w:jc w:val="right"/>
              <w:rPr>
                <w:sz w:val="18"/>
              </w:rPr>
            </w:pPr>
            <w:r>
              <w:rPr>
                <w:sz w:val="18"/>
              </w:rPr>
              <w:t> </w:t>
            </w:r>
          </w:p>
        </w:tc>
        <w:tc>
          <w:tcPr>
            <w:tcW w:w="1023" w:type="dxa"/>
          </w:tcPr>
          <w:p>
            <w:pPr>
              <w:pStyle w:val="TableParagraph"/>
              <w:spacing w:before="0"/>
              <w:ind w:right="96"/>
              <w:jc w:val="right"/>
              <w:rPr>
                <w:sz w:val="18"/>
              </w:rPr>
            </w:pPr>
            <w:r>
              <w:rPr>
                <w:sz w:val="18"/>
              </w:rPr>
              <w:t>238,472,</w:t>
            </w:r>
          </w:p>
          <w:p>
            <w:pPr>
              <w:pStyle w:val="TableParagraph"/>
              <w:spacing w:line="213" w:lineRule="exact" w:before="2"/>
              <w:ind w:right="6"/>
              <w:jc w:val="right"/>
              <w:rPr>
                <w:sz w:val="18"/>
              </w:rPr>
            </w:pPr>
            <w:r>
              <w:rPr>
                <w:sz w:val="18"/>
              </w:rPr>
              <w:t>287.50 </w:t>
            </w:r>
          </w:p>
        </w:tc>
        <w:tc>
          <w:tcPr>
            <w:tcW w:w="1008" w:type="dxa"/>
          </w:tcPr>
          <w:p>
            <w:pPr>
              <w:pStyle w:val="TableParagraph"/>
              <w:spacing w:before="0"/>
              <w:ind w:left="179"/>
              <w:rPr>
                <w:sz w:val="18"/>
              </w:rPr>
            </w:pPr>
            <w:r>
              <w:rPr>
                <w:sz w:val="18"/>
              </w:rPr>
              <w:t>1,796,33</w:t>
            </w:r>
          </w:p>
          <w:p>
            <w:pPr>
              <w:pStyle w:val="TableParagraph"/>
              <w:spacing w:line="213" w:lineRule="exact" w:before="2"/>
              <w:ind w:left="179"/>
              <w:rPr>
                <w:sz w:val="18"/>
              </w:rPr>
            </w:pPr>
            <w:r>
              <w:rPr>
                <w:sz w:val="18"/>
              </w:rPr>
              <w:t>4,946.92 </w:t>
            </w:r>
          </w:p>
        </w:tc>
        <w:tc>
          <w:tcPr>
            <w:tcW w:w="1025" w:type="dxa"/>
          </w:tcPr>
          <w:p>
            <w:pPr>
              <w:pStyle w:val="TableParagraph"/>
              <w:spacing w:before="0"/>
              <w:ind w:right="93"/>
              <w:jc w:val="right"/>
              <w:rPr>
                <w:sz w:val="18"/>
              </w:rPr>
            </w:pPr>
            <w:r>
              <w:rPr>
                <w:sz w:val="18"/>
              </w:rPr>
              <w:t>3,217,832</w:t>
            </w:r>
          </w:p>
          <w:p>
            <w:pPr>
              <w:pStyle w:val="TableParagraph"/>
              <w:spacing w:line="213" w:lineRule="exact" w:before="2"/>
              <w:ind w:right="4"/>
              <w:jc w:val="right"/>
              <w:rPr>
                <w:sz w:val="18"/>
              </w:rPr>
            </w:pPr>
            <w:r>
              <w:rPr>
                <w:sz w:val="18"/>
              </w:rPr>
              <w:t>,442.53 </w:t>
            </w:r>
          </w:p>
        </w:tc>
      </w:tr>
      <w:tr>
        <w:trPr>
          <w:trHeight w:val="234" w:hRule="atLeast"/>
        </w:trPr>
        <w:tc>
          <w:tcPr>
            <w:tcW w:w="2451" w:type="dxa"/>
          </w:tcPr>
          <w:p>
            <w:pPr>
              <w:pStyle w:val="TableParagraph"/>
              <w:spacing w:line="215" w:lineRule="exact" w:before="0"/>
              <w:ind w:left="107"/>
              <w:rPr>
                <w:sz w:val="18"/>
              </w:rPr>
            </w:pPr>
            <w:r>
              <w:rPr>
                <w:sz w:val="18"/>
              </w:rPr>
              <w:t>加：会计政策变更 </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r>
        <w:trPr>
          <w:trHeight w:val="233" w:hRule="atLeast"/>
        </w:trPr>
        <w:tc>
          <w:tcPr>
            <w:tcW w:w="2451" w:type="dxa"/>
          </w:tcPr>
          <w:p>
            <w:pPr>
              <w:pStyle w:val="TableParagraph"/>
              <w:spacing w:line="213" w:lineRule="exact" w:before="0"/>
              <w:ind w:left="528"/>
              <w:rPr>
                <w:sz w:val="18"/>
              </w:rPr>
            </w:pPr>
            <w:r>
              <w:rPr>
                <w:spacing w:val="-1"/>
                <w:sz w:val="18"/>
              </w:rPr>
              <w:t>前期差错更正</w:t>
            </w:r>
            <w:r>
              <w:rPr>
                <w:sz w:val="18"/>
              </w:rPr>
              <w:t> </w:t>
            </w:r>
          </w:p>
        </w:tc>
        <w:tc>
          <w:tcPr>
            <w:tcW w:w="1078" w:type="dxa"/>
          </w:tcPr>
          <w:p>
            <w:pPr>
              <w:pStyle w:val="TableParagraph"/>
              <w:spacing w:line="213" w:lineRule="exact" w:before="0"/>
              <w:ind w:right="6"/>
              <w:jc w:val="right"/>
              <w:rPr>
                <w:sz w:val="18"/>
              </w:rPr>
            </w:pPr>
            <w:r>
              <w:rPr>
                <w:sz w:val="18"/>
              </w:rPr>
              <w:t> </w:t>
            </w:r>
          </w:p>
        </w:tc>
        <w:tc>
          <w:tcPr>
            <w:tcW w:w="1050" w:type="dxa"/>
          </w:tcPr>
          <w:p>
            <w:pPr>
              <w:pStyle w:val="TableParagraph"/>
              <w:spacing w:line="213" w:lineRule="exact" w:before="0"/>
              <w:ind w:right="7"/>
              <w:jc w:val="right"/>
              <w:rPr>
                <w:sz w:val="18"/>
              </w:rPr>
            </w:pPr>
            <w:r>
              <w:rPr>
                <w:sz w:val="18"/>
              </w:rPr>
              <w:t> </w:t>
            </w:r>
          </w:p>
        </w:tc>
        <w:tc>
          <w:tcPr>
            <w:tcW w:w="1078" w:type="dxa"/>
          </w:tcPr>
          <w:p>
            <w:pPr>
              <w:pStyle w:val="TableParagraph"/>
              <w:spacing w:line="213" w:lineRule="exact" w:before="0"/>
              <w:ind w:right="5"/>
              <w:jc w:val="right"/>
              <w:rPr>
                <w:sz w:val="18"/>
              </w:rPr>
            </w:pPr>
            <w:r>
              <w:rPr>
                <w:sz w:val="18"/>
              </w:rPr>
              <w:t> </w:t>
            </w:r>
          </w:p>
        </w:tc>
        <w:tc>
          <w:tcPr>
            <w:tcW w:w="1092" w:type="dxa"/>
          </w:tcPr>
          <w:p>
            <w:pPr>
              <w:pStyle w:val="TableParagraph"/>
              <w:spacing w:line="213" w:lineRule="exact" w:before="0"/>
              <w:ind w:right="5"/>
              <w:jc w:val="right"/>
              <w:rPr>
                <w:sz w:val="18"/>
              </w:rPr>
            </w:pPr>
            <w:r>
              <w:rPr>
                <w:sz w:val="18"/>
              </w:rPr>
              <w:t> </w:t>
            </w:r>
          </w:p>
        </w:tc>
        <w:tc>
          <w:tcPr>
            <w:tcW w:w="1037" w:type="dxa"/>
          </w:tcPr>
          <w:p>
            <w:pPr>
              <w:pStyle w:val="TableParagraph"/>
              <w:spacing w:line="213" w:lineRule="exact" w:before="0"/>
              <w:ind w:right="7"/>
              <w:jc w:val="right"/>
              <w:rPr>
                <w:sz w:val="18"/>
              </w:rPr>
            </w:pPr>
            <w:r>
              <w:rPr>
                <w:sz w:val="18"/>
              </w:rPr>
              <w:t> </w:t>
            </w:r>
          </w:p>
        </w:tc>
        <w:tc>
          <w:tcPr>
            <w:tcW w:w="1063" w:type="dxa"/>
          </w:tcPr>
          <w:p>
            <w:pPr>
              <w:pStyle w:val="TableParagraph"/>
              <w:spacing w:line="213" w:lineRule="exact" w:before="0"/>
              <w:ind w:right="7"/>
              <w:jc w:val="right"/>
              <w:rPr>
                <w:sz w:val="18"/>
              </w:rPr>
            </w:pPr>
            <w:r>
              <w:rPr>
                <w:sz w:val="18"/>
              </w:rPr>
              <w:t> </w:t>
            </w:r>
          </w:p>
        </w:tc>
        <w:tc>
          <w:tcPr>
            <w:tcW w:w="1022" w:type="dxa"/>
          </w:tcPr>
          <w:p>
            <w:pPr>
              <w:pStyle w:val="TableParagraph"/>
              <w:spacing w:line="213" w:lineRule="exact" w:before="0"/>
              <w:ind w:right="8"/>
              <w:jc w:val="right"/>
              <w:rPr>
                <w:sz w:val="18"/>
              </w:rPr>
            </w:pPr>
            <w:r>
              <w:rPr>
                <w:sz w:val="18"/>
              </w:rPr>
              <w:t> </w:t>
            </w:r>
          </w:p>
        </w:tc>
        <w:tc>
          <w:tcPr>
            <w:tcW w:w="1034" w:type="dxa"/>
          </w:tcPr>
          <w:p>
            <w:pPr>
              <w:pStyle w:val="TableParagraph"/>
              <w:spacing w:line="213" w:lineRule="exact" w:before="0"/>
              <w:ind w:right="4"/>
              <w:jc w:val="right"/>
              <w:rPr>
                <w:sz w:val="18"/>
              </w:rPr>
            </w:pPr>
            <w:r>
              <w:rPr>
                <w:sz w:val="18"/>
              </w:rPr>
              <w:t> </w:t>
            </w:r>
          </w:p>
        </w:tc>
        <w:tc>
          <w:tcPr>
            <w:tcW w:w="1023" w:type="dxa"/>
          </w:tcPr>
          <w:p>
            <w:pPr>
              <w:pStyle w:val="TableParagraph"/>
              <w:spacing w:line="213" w:lineRule="exact" w:before="0"/>
              <w:ind w:right="6"/>
              <w:jc w:val="right"/>
              <w:rPr>
                <w:sz w:val="18"/>
              </w:rPr>
            </w:pPr>
            <w:r>
              <w:rPr>
                <w:sz w:val="18"/>
              </w:rPr>
              <w:t> </w:t>
            </w:r>
          </w:p>
        </w:tc>
        <w:tc>
          <w:tcPr>
            <w:tcW w:w="1008" w:type="dxa"/>
          </w:tcPr>
          <w:p>
            <w:pPr>
              <w:pStyle w:val="TableParagraph"/>
              <w:spacing w:line="213" w:lineRule="exact" w:before="0"/>
              <w:ind w:right="6"/>
              <w:jc w:val="right"/>
              <w:rPr>
                <w:sz w:val="18"/>
              </w:rPr>
            </w:pPr>
            <w:r>
              <w:rPr>
                <w:sz w:val="18"/>
              </w:rPr>
              <w:t> </w:t>
            </w:r>
          </w:p>
        </w:tc>
        <w:tc>
          <w:tcPr>
            <w:tcW w:w="1025" w:type="dxa"/>
          </w:tcPr>
          <w:p>
            <w:pPr>
              <w:pStyle w:val="TableParagraph"/>
              <w:spacing w:line="213" w:lineRule="exact" w:before="0"/>
              <w:ind w:right="4"/>
              <w:jc w:val="right"/>
              <w:rPr>
                <w:sz w:val="18"/>
              </w:rPr>
            </w:pPr>
            <w:r>
              <w:rPr>
                <w:sz w:val="18"/>
              </w:rPr>
              <w:t> </w:t>
            </w:r>
          </w:p>
        </w:tc>
      </w:tr>
      <w:tr>
        <w:trPr>
          <w:trHeight w:val="234" w:hRule="atLeast"/>
        </w:trPr>
        <w:tc>
          <w:tcPr>
            <w:tcW w:w="2451" w:type="dxa"/>
          </w:tcPr>
          <w:p>
            <w:pPr>
              <w:pStyle w:val="TableParagraph"/>
              <w:spacing w:line="215" w:lineRule="exact" w:before="0"/>
              <w:ind w:left="528"/>
              <w:rPr>
                <w:sz w:val="18"/>
              </w:rPr>
            </w:pPr>
            <w:r>
              <w:rPr>
                <w:sz w:val="18"/>
              </w:rPr>
              <w:t>其他 </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r>
        <w:trPr>
          <w:trHeight w:val="465" w:hRule="atLeast"/>
        </w:trPr>
        <w:tc>
          <w:tcPr>
            <w:tcW w:w="2451" w:type="dxa"/>
          </w:tcPr>
          <w:p>
            <w:pPr>
              <w:pStyle w:val="TableParagraph"/>
              <w:spacing w:before="115"/>
              <w:ind w:left="107"/>
              <w:rPr>
                <w:sz w:val="18"/>
              </w:rPr>
            </w:pPr>
            <w:r>
              <w:rPr>
                <w:sz w:val="18"/>
              </w:rPr>
              <w:t>二、本年期初余额 </w:t>
            </w:r>
          </w:p>
        </w:tc>
        <w:tc>
          <w:tcPr>
            <w:tcW w:w="1078" w:type="dxa"/>
          </w:tcPr>
          <w:p>
            <w:pPr>
              <w:pStyle w:val="TableParagraph"/>
              <w:spacing w:before="0"/>
              <w:ind w:right="96"/>
              <w:jc w:val="right"/>
              <w:rPr>
                <w:sz w:val="18"/>
              </w:rPr>
            </w:pPr>
            <w:r>
              <w:rPr>
                <w:sz w:val="18"/>
              </w:rPr>
              <w:t>476,944,5</w:t>
            </w:r>
          </w:p>
          <w:p>
            <w:pPr>
              <w:pStyle w:val="TableParagraph"/>
              <w:spacing w:line="213" w:lineRule="exact" w:before="2"/>
              <w:ind w:right="6"/>
              <w:jc w:val="right"/>
              <w:rPr>
                <w:sz w:val="18"/>
              </w:rPr>
            </w:pPr>
            <w:r>
              <w:rPr>
                <w:sz w:val="18"/>
              </w:rPr>
              <w:t>75.00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5"/>
              <w:jc w:val="right"/>
              <w:rPr>
                <w:sz w:val="18"/>
              </w:rPr>
            </w:pPr>
            <w:r>
              <w:rPr>
                <w:sz w:val="18"/>
              </w:rPr>
              <w:t> </w:t>
            </w:r>
          </w:p>
        </w:tc>
        <w:tc>
          <w:tcPr>
            <w:tcW w:w="1092" w:type="dxa"/>
          </w:tcPr>
          <w:p>
            <w:pPr>
              <w:pStyle w:val="TableParagraph"/>
              <w:spacing w:before="115"/>
              <w:ind w:right="5"/>
              <w:jc w:val="right"/>
              <w:rPr>
                <w:sz w:val="18"/>
              </w:rPr>
            </w:pPr>
            <w:r>
              <w:rPr>
                <w:sz w:val="18"/>
              </w:rPr>
              <w:t> </w:t>
            </w:r>
          </w:p>
        </w:tc>
        <w:tc>
          <w:tcPr>
            <w:tcW w:w="1037" w:type="dxa"/>
          </w:tcPr>
          <w:p>
            <w:pPr>
              <w:pStyle w:val="TableParagraph"/>
              <w:spacing w:before="0"/>
              <w:ind w:right="97"/>
              <w:jc w:val="right"/>
              <w:rPr>
                <w:sz w:val="18"/>
              </w:rPr>
            </w:pPr>
            <w:r>
              <w:rPr>
                <w:sz w:val="18"/>
              </w:rPr>
              <w:t>702,343,0</w:t>
            </w:r>
          </w:p>
          <w:p>
            <w:pPr>
              <w:pStyle w:val="TableParagraph"/>
              <w:spacing w:line="213" w:lineRule="exact" w:before="2"/>
              <w:ind w:right="7"/>
              <w:jc w:val="right"/>
              <w:rPr>
                <w:sz w:val="18"/>
              </w:rPr>
            </w:pPr>
            <w:r>
              <w:rPr>
                <w:sz w:val="18"/>
              </w:rPr>
              <w:t>12.84 </w:t>
            </w:r>
          </w:p>
        </w:tc>
        <w:tc>
          <w:tcPr>
            <w:tcW w:w="1063" w:type="dxa"/>
          </w:tcPr>
          <w:p>
            <w:pPr>
              <w:pStyle w:val="TableParagraph"/>
              <w:spacing w:before="115"/>
              <w:ind w:right="7"/>
              <w:jc w:val="right"/>
              <w:rPr>
                <w:sz w:val="18"/>
              </w:rPr>
            </w:pPr>
            <w:r>
              <w:rPr>
                <w:sz w:val="18"/>
              </w:rPr>
              <w:t> </w:t>
            </w:r>
          </w:p>
        </w:tc>
        <w:tc>
          <w:tcPr>
            <w:tcW w:w="1022" w:type="dxa"/>
          </w:tcPr>
          <w:p>
            <w:pPr>
              <w:pStyle w:val="TableParagraph"/>
              <w:spacing w:before="0"/>
              <w:ind w:right="96"/>
              <w:jc w:val="right"/>
              <w:rPr>
                <w:sz w:val="18"/>
              </w:rPr>
            </w:pPr>
            <w:r>
              <w:rPr>
                <w:sz w:val="18"/>
              </w:rPr>
              <w:t>3,737,62</w:t>
            </w:r>
          </w:p>
          <w:p>
            <w:pPr>
              <w:pStyle w:val="TableParagraph"/>
              <w:spacing w:line="213" w:lineRule="exact" w:before="2"/>
              <w:ind w:right="8"/>
              <w:jc w:val="right"/>
              <w:rPr>
                <w:sz w:val="18"/>
              </w:rPr>
            </w:pPr>
            <w:r>
              <w:rPr>
                <w:sz w:val="18"/>
              </w:rPr>
              <w:t>0.27 </w:t>
            </w:r>
          </w:p>
        </w:tc>
        <w:tc>
          <w:tcPr>
            <w:tcW w:w="1034" w:type="dxa"/>
          </w:tcPr>
          <w:p>
            <w:pPr>
              <w:pStyle w:val="TableParagraph"/>
              <w:spacing w:before="115"/>
              <w:ind w:right="4"/>
              <w:jc w:val="right"/>
              <w:rPr>
                <w:sz w:val="18"/>
              </w:rPr>
            </w:pPr>
            <w:r>
              <w:rPr>
                <w:sz w:val="18"/>
              </w:rPr>
              <w:t> </w:t>
            </w:r>
          </w:p>
        </w:tc>
        <w:tc>
          <w:tcPr>
            <w:tcW w:w="1023" w:type="dxa"/>
          </w:tcPr>
          <w:p>
            <w:pPr>
              <w:pStyle w:val="TableParagraph"/>
              <w:spacing w:before="0"/>
              <w:ind w:right="96"/>
              <w:jc w:val="right"/>
              <w:rPr>
                <w:sz w:val="18"/>
              </w:rPr>
            </w:pPr>
            <w:r>
              <w:rPr>
                <w:sz w:val="18"/>
              </w:rPr>
              <w:t>238,472,</w:t>
            </w:r>
          </w:p>
          <w:p>
            <w:pPr>
              <w:pStyle w:val="TableParagraph"/>
              <w:spacing w:line="213" w:lineRule="exact" w:before="2"/>
              <w:ind w:right="6"/>
              <w:jc w:val="right"/>
              <w:rPr>
                <w:sz w:val="18"/>
              </w:rPr>
            </w:pPr>
            <w:r>
              <w:rPr>
                <w:sz w:val="18"/>
              </w:rPr>
              <w:t>287.50 </w:t>
            </w:r>
          </w:p>
        </w:tc>
        <w:tc>
          <w:tcPr>
            <w:tcW w:w="1008" w:type="dxa"/>
          </w:tcPr>
          <w:p>
            <w:pPr>
              <w:pStyle w:val="TableParagraph"/>
              <w:spacing w:before="0"/>
              <w:ind w:left="179"/>
              <w:rPr>
                <w:sz w:val="18"/>
              </w:rPr>
            </w:pPr>
            <w:r>
              <w:rPr>
                <w:sz w:val="18"/>
              </w:rPr>
              <w:t>1,796,33</w:t>
            </w:r>
          </w:p>
          <w:p>
            <w:pPr>
              <w:pStyle w:val="TableParagraph"/>
              <w:spacing w:line="213" w:lineRule="exact" w:before="2"/>
              <w:ind w:left="179"/>
              <w:rPr>
                <w:sz w:val="18"/>
              </w:rPr>
            </w:pPr>
            <w:r>
              <w:rPr>
                <w:sz w:val="18"/>
              </w:rPr>
              <w:t>4,946.92 </w:t>
            </w:r>
          </w:p>
        </w:tc>
        <w:tc>
          <w:tcPr>
            <w:tcW w:w="1025" w:type="dxa"/>
          </w:tcPr>
          <w:p>
            <w:pPr>
              <w:pStyle w:val="TableParagraph"/>
              <w:spacing w:before="0"/>
              <w:ind w:right="93"/>
              <w:jc w:val="right"/>
              <w:rPr>
                <w:sz w:val="18"/>
              </w:rPr>
            </w:pPr>
            <w:r>
              <w:rPr>
                <w:sz w:val="18"/>
              </w:rPr>
              <w:t>3,217,832</w:t>
            </w:r>
          </w:p>
          <w:p>
            <w:pPr>
              <w:pStyle w:val="TableParagraph"/>
              <w:spacing w:line="213" w:lineRule="exact" w:before="2"/>
              <w:ind w:right="4"/>
              <w:jc w:val="right"/>
              <w:rPr>
                <w:sz w:val="18"/>
              </w:rPr>
            </w:pPr>
            <w:r>
              <w:rPr>
                <w:sz w:val="18"/>
              </w:rPr>
              <w:t>,442.53 </w:t>
            </w:r>
          </w:p>
        </w:tc>
      </w:tr>
      <w:tr>
        <w:trPr>
          <w:trHeight w:val="467" w:hRule="atLeast"/>
        </w:trPr>
        <w:tc>
          <w:tcPr>
            <w:tcW w:w="2451" w:type="dxa"/>
          </w:tcPr>
          <w:p>
            <w:pPr>
              <w:pStyle w:val="TableParagraph"/>
              <w:spacing w:line="230" w:lineRule="exact" w:before="0"/>
              <w:ind w:left="107"/>
              <w:rPr>
                <w:sz w:val="18"/>
              </w:rPr>
            </w:pPr>
            <w:r>
              <w:rPr>
                <w:sz w:val="18"/>
              </w:rPr>
              <w:t>三、本期增减变动金额（减</w:t>
            </w:r>
          </w:p>
          <w:p>
            <w:pPr>
              <w:pStyle w:val="TableParagraph"/>
              <w:spacing w:line="213" w:lineRule="exact" w:before="4"/>
              <w:ind w:left="107"/>
              <w:rPr>
                <w:sz w:val="18"/>
              </w:rPr>
            </w:pPr>
            <w:r>
              <w:rPr>
                <w:spacing w:val="-1"/>
                <w:sz w:val="18"/>
              </w:rPr>
              <w:t>少以“－”号填列</w:t>
            </w:r>
            <w:r>
              <w:rPr>
                <w:sz w:val="18"/>
              </w:rPr>
              <w:t>）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line="230" w:lineRule="exact" w:before="0"/>
              <w:ind w:right="96"/>
              <w:jc w:val="right"/>
              <w:rPr>
                <w:sz w:val="18"/>
              </w:rPr>
            </w:pPr>
            <w:r>
              <w:rPr>
                <w:sz w:val="18"/>
              </w:rPr>
              <w:t>-1,326,0</w:t>
            </w:r>
          </w:p>
          <w:p>
            <w:pPr>
              <w:pStyle w:val="TableParagraph"/>
              <w:spacing w:line="213" w:lineRule="exact" w:before="4"/>
              <w:ind w:right="8"/>
              <w:jc w:val="right"/>
              <w:rPr>
                <w:sz w:val="18"/>
              </w:rPr>
            </w:pPr>
            <w:r>
              <w:rPr>
                <w:sz w:val="18"/>
              </w:rPr>
              <w:t>00.00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line="230" w:lineRule="exact" w:before="0"/>
              <w:ind w:right="96"/>
              <w:jc w:val="right"/>
              <w:rPr>
                <w:sz w:val="18"/>
              </w:rPr>
            </w:pPr>
            <w:r>
              <w:rPr>
                <w:sz w:val="18"/>
              </w:rPr>
              <w:t>10,772,0</w:t>
            </w:r>
          </w:p>
          <w:p>
            <w:pPr>
              <w:pStyle w:val="TableParagraph"/>
              <w:spacing w:line="213" w:lineRule="exact" w:before="4"/>
              <w:ind w:right="6"/>
              <w:jc w:val="right"/>
              <w:rPr>
                <w:sz w:val="18"/>
              </w:rPr>
            </w:pPr>
            <w:r>
              <w:rPr>
                <w:sz w:val="18"/>
              </w:rPr>
              <w:t>63.31 </w:t>
            </w:r>
          </w:p>
        </w:tc>
        <w:tc>
          <w:tcPr>
            <w:tcW w:w="1025" w:type="dxa"/>
          </w:tcPr>
          <w:p>
            <w:pPr>
              <w:pStyle w:val="TableParagraph"/>
              <w:spacing w:line="230" w:lineRule="exact" w:before="0"/>
              <w:ind w:right="93"/>
              <w:jc w:val="right"/>
              <w:rPr>
                <w:sz w:val="18"/>
              </w:rPr>
            </w:pPr>
            <w:r>
              <w:rPr>
                <w:sz w:val="18"/>
              </w:rPr>
              <w:t>9,446,063</w:t>
            </w:r>
          </w:p>
          <w:p>
            <w:pPr>
              <w:pStyle w:val="TableParagraph"/>
              <w:spacing w:line="213" w:lineRule="exact" w:before="4"/>
              <w:ind w:right="4"/>
              <w:jc w:val="right"/>
              <w:rPr>
                <w:sz w:val="18"/>
              </w:rPr>
            </w:pPr>
            <w:r>
              <w:rPr>
                <w:sz w:val="18"/>
              </w:rPr>
              <w:t>.31 </w:t>
            </w:r>
          </w:p>
        </w:tc>
      </w:tr>
      <w:tr>
        <w:trPr>
          <w:trHeight w:val="467" w:hRule="atLeast"/>
        </w:trPr>
        <w:tc>
          <w:tcPr>
            <w:tcW w:w="2451" w:type="dxa"/>
          </w:tcPr>
          <w:p>
            <w:pPr>
              <w:pStyle w:val="TableParagraph"/>
              <w:spacing w:before="117"/>
              <w:ind w:left="107"/>
              <w:rPr>
                <w:sz w:val="18"/>
              </w:rPr>
            </w:pPr>
            <w:r>
              <w:rPr>
                <w:sz w:val="18"/>
              </w:rPr>
              <w:t>（一）综合收益总额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line="230" w:lineRule="exact" w:before="0"/>
              <w:ind w:right="96"/>
              <w:jc w:val="right"/>
              <w:rPr>
                <w:sz w:val="18"/>
              </w:rPr>
            </w:pPr>
            <w:r>
              <w:rPr>
                <w:sz w:val="18"/>
              </w:rPr>
              <w:t>-1,326,0</w:t>
            </w:r>
          </w:p>
          <w:p>
            <w:pPr>
              <w:pStyle w:val="TableParagraph"/>
              <w:spacing w:line="215" w:lineRule="exact" w:before="2"/>
              <w:ind w:right="8"/>
              <w:jc w:val="right"/>
              <w:rPr>
                <w:sz w:val="18"/>
              </w:rPr>
            </w:pPr>
            <w:r>
              <w:rPr>
                <w:sz w:val="18"/>
              </w:rPr>
              <w:t>00.00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line="230" w:lineRule="exact" w:before="0"/>
              <w:ind w:right="96"/>
              <w:jc w:val="right"/>
              <w:rPr>
                <w:sz w:val="18"/>
              </w:rPr>
            </w:pPr>
            <w:r>
              <w:rPr>
                <w:sz w:val="18"/>
              </w:rPr>
              <w:t>169,594,</w:t>
            </w:r>
          </w:p>
          <w:p>
            <w:pPr>
              <w:pStyle w:val="TableParagraph"/>
              <w:spacing w:line="215" w:lineRule="exact" w:before="2"/>
              <w:ind w:right="6"/>
              <w:jc w:val="right"/>
              <w:rPr>
                <w:sz w:val="18"/>
              </w:rPr>
            </w:pPr>
            <w:r>
              <w:rPr>
                <w:sz w:val="18"/>
              </w:rPr>
              <w:t>606.11 </w:t>
            </w:r>
          </w:p>
        </w:tc>
        <w:tc>
          <w:tcPr>
            <w:tcW w:w="1025" w:type="dxa"/>
          </w:tcPr>
          <w:p>
            <w:pPr>
              <w:pStyle w:val="TableParagraph"/>
              <w:spacing w:line="230" w:lineRule="exact" w:before="0"/>
              <w:ind w:right="93"/>
              <w:jc w:val="right"/>
              <w:rPr>
                <w:sz w:val="18"/>
              </w:rPr>
            </w:pPr>
            <w:r>
              <w:rPr>
                <w:sz w:val="18"/>
              </w:rPr>
              <w:t>168,268,6</w:t>
            </w:r>
          </w:p>
          <w:p>
            <w:pPr>
              <w:pStyle w:val="TableParagraph"/>
              <w:spacing w:line="215" w:lineRule="exact" w:before="2"/>
              <w:ind w:right="4"/>
              <w:jc w:val="right"/>
              <w:rPr>
                <w:sz w:val="18"/>
              </w:rPr>
            </w:pPr>
            <w:r>
              <w:rPr>
                <w:sz w:val="18"/>
              </w:rPr>
              <w:t>06.11 </w:t>
            </w:r>
          </w:p>
        </w:tc>
      </w:tr>
      <w:tr>
        <w:trPr>
          <w:trHeight w:val="465" w:hRule="atLeast"/>
        </w:trPr>
        <w:tc>
          <w:tcPr>
            <w:tcW w:w="2451" w:type="dxa"/>
          </w:tcPr>
          <w:p>
            <w:pPr>
              <w:pStyle w:val="TableParagraph"/>
              <w:spacing w:line="230" w:lineRule="exact" w:before="0"/>
              <w:ind w:left="107"/>
              <w:rPr>
                <w:sz w:val="18"/>
              </w:rPr>
            </w:pPr>
            <w:r>
              <w:rPr>
                <w:sz w:val="18"/>
              </w:rPr>
              <w:t>（二）所有者投入和减少资</w:t>
            </w:r>
          </w:p>
          <w:p>
            <w:pPr>
              <w:pStyle w:val="TableParagraph"/>
              <w:spacing w:line="213" w:lineRule="exact" w:before="2"/>
              <w:ind w:left="107"/>
              <w:rPr>
                <w:sz w:val="18"/>
              </w:rPr>
            </w:pPr>
            <w:r>
              <w:rPr>
                <w:sz w:val="18"/>
              </w:rPr>
              <w:t>本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r>
      <w:tr>
        <w:trPr>
          <w:trHeight w:val="235" w:hRule="atLeast"/>
        </w:trPr>
        <w:tc>
          <w:tcPr>
            <w:tcW w:w="2451" w:type="dxa"/>
          </w:tcPr>
          <w:p>
            <w:pPr>
              <w:pStyle w:val="TableParagraph"/>
              <w:spacing w:line="213" w:lineRule="exact" w:before="2"/>
              <w:ind w:left="107"/>
              <w:rPr>
                <w:sz w:val="18"/>
              </w:rPr>
            </w:pPr>
            <w:r>
              <w:rPr>
                <w:sz w:val="18"/>
              </w:rPr>
              <w:t>1．所有者投入的普通股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5"/>
              <w:jc w:val="right"/>
              <w:rPr>
                <w:sz w:val="18"/>
              </w:rPr>
            </w:pPr>
            <w:r>
              <w:rPr>
                <w:sz w:val="18"/>
              </w:rPr>
              <w:t> </w:t>
            </w:r>
          </w:p>
        </w:tc>
        <w:tc>
          <w:tcPr>
            <w:tcW w:w="1092"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6"/>
              <w:jc w:val="right"/>
              <w:rPr>
                <w:sz w:val="18"/>
              </w:rPr>
            </w:pPr>
            <w:r>
              <w:rPr>
                <w:sz w:val="18"/>
              </w:rPr>
              <w:t> </w:t>
            </w:r>
          </w:p>
        </w:tc>
        <w:tc>
          <w:tcPr>
            <w:tcW w:w="1008" w:type="dxa"/>
          </w:tcPr>
          <w:p>
            <w:pPr>
              <w:pStyle w:val="TableParagraph"/>
              <w:spacing w:line="213" w:lineRule="exact" w:before="2"/>
              <w:ind w:right="6"/>
              <w:jc w:val="right"/>
              <w:rPr>
                <w:sz w:val="18"/>
              </w:rPr>
            </w:pPr>
            <w:r>
              <w:rPr>
                <w:sz w:val="18"/>
              </w:rPr>
              <w:t> </w:t>
            </w:r>
          </w:p>
        </w:tc>
        <w:tc>
          <w:tcPr>
            <w:tcW w:w="1025" w:type="dxa"/>
          </w:tcPr>
          <w:p>
            <w:pPr>
              <w:pStyle w:val="TableParagraph"/>
              <w:spacing w:line="213" w:lineRule="exact" w:before="2"/>
              <w:ind w:right="4"/>
              <w:jc w:val="right"/>
              <w:rPr>
                <w:sz w:val="18"/>
              </w:rPr>
            </w:pPr>
            <w:r>
              <w:rPr>
                <w:sz w:val="18"/>
              </w:rPr>
              <w:t> </w:t>
            </w:r>
          </w:p>
        </w:tc>
      </w:tr>
      <w:tr>
        <w:trPr>
          <w:trHeight w:val="467" w:hRule="atLeast"/>
        </w:trPr>
        <w:tc>
          <w:tcPr>
            <w:tcW w:w="2451" w:type="dxa"/>
          </w:tcPr>
          <w:p>
            <w:pPr>
              <w:pStyle w:val="TableParagraph"/>
              <w:spacing w:line="230" w:lineRule="exact" w:before="0"/>
              <w:ind w:left="107"/>
              <w:rPr>
                <w:sz w:val="18"/>
              </w:rPr>
            </w:pPr>
            <w:r>
              <w:rPr>
                <w:sz w:val="18"/>
              </w:rPr>
              <w:t>2．其他权益工具持有者投入</w:t>
            </w:r>
          </w:p>
          <w:p>
            <w:pPr>
              <w:pStyle w:val="TableParagraph"/>
              <w:spacing w:line="215" w:lineRule="exact" w:before="2"/>
              <w:ind w:left="107"/>
              <w:rPr>
                <w:sz w:val="18"/>
              </w:rPr>
            </w:pPr>
            <w:r>
              <w:rPr>
                <w:sz w:val="18"/>
              </w:rPr>
              <w:t>资本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r>
      <w:tr>
        <w:trPr>
          <w:trHeight w:val="465" w:hRule="atLeast"/>
        </w:trPr>
        <w:tc>
          <w:tcPr>
            <w:tcW w:w="2451" w:type="dxa"/>
          </w:tcPr>
          <w:p>
            <w:pPr>
              <w:pStyle w:val="TableParagraph"/>
              <w:spacing w:line="230" w:lineRule="exact" w:before="0"/>
              <w:ind w:left="107"/>
              <w:rPr>
                <w:sz w:val="18"/>
              </w:rPr>
            </w:pPr>
            <w:r>
              <w:rPr>
                <w:sz w:val="18"/>
              </w:rPr>
              <w:t>3．股份支付计入所有者权益</w:t>
            </w:r>
          </w:p>
          <w:p>
            <w:pPr>
              <w:pStyle w:val="TableParagraph"/>
              <w:spacing w:line="213" w:lineRule="exact" w:before="2"/>
              <w:ind w:left="107"/>
              <w:rPr>
                <w:sz w:val="18"/>
              </w:rPr>
            </w:pPr>
            <w:r>
              <w:rPr>
                <w:sz w:val="18"/>
              </w:rPr>
              <w:t>的金额 </w:t>
            </w:r>
          </w:p>
        </w:tc>
        <w:tc>
          <w:tcPr>
            <w:tcW w:w="1078" w:type="dxa"/>
          </w:tcPr>
          <w:p>
            <w:pPr>
              <w:pStyle w:val="TableParagraph"/>
              <w:spacing w:before="115"/>
              <w:ind w:right="6"/>
              <w:jc w:val="right"/>
              <w:rPr>
                <w:sz w:val="18"/>
              </w:rPr>
            </w:pPr>
            <w:r>
              <w:rPr>
                <w:sz w:val="18"/>
              </w:rPr>
              <w:t>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5"/>
              <w:jc w:val="right"/>
              <w:rPr>
                <w:sz w:val="18"/>
              </w:rPr>
            </w:pPr>
            <w:r>
              <w:rPr>
                <w:sz w:val="18"/>
              </w:rPr>
              <w:t> </w:t>
            </w:r>
          </w:p>
        </w:tc>
        <w:tc>
          <w:tcPr>
            <w:tcW w:w="1092" w:type="dxa"/>
          </w:tcPr>
          <w:p>
            <w:pPr>
              <w:pStyle w:val="TableParagraph"/>
              <w:spacing w:before="115"/>
              <w:ind w:right="5"/>
              <w:jc w:val="right"/>
              <w:rPr>
                <w:sz w:val="18"/>
              </w:rPr>
            </w:pPr>
            <w:r>
              <w:rPr>
                <w:sz w:val="18"/>
              </w:rPr>
              <w:t> </w:t>
            </w:r>
          </w:p>
        </w:tc>
        <w:tc>
          <w:tcPr>
            <w:tcW w:w="1037" w:type="dxa"/>
          </w:tcPr>
          <w:p>
            <w:pPr>
              <w:pStyle w:val="TableParagraph"/>
              <w:spacing w:before="115"/>
              <w:ind w:right="7"/>
              <w:jc w:val="right"/>
              <w:rPr>
                <w:sz w:val="18"/>
              </w:rPr>
            </w:pPr>
            <w:r>
              <w:rPr>
                <w:sz w:val="18"/>
              </w:rPr>
              <w:t> </w:t>
            </w:r>
          </w:p>
        </w:tc>
        <w:tc>
          <w:tcPr>
            <w:tcW w:w="1063" w:type="dxa"/>
          </w:tcPr>
          <w:p>
            <w:pPr>
              <w:pStyle w:val="TableParagraph"/>
              <w:spacing w:before="115"/>
              <w:ind w:right="7"/>
              <w:jc w:val="right"/>
              <w:rPr>
                <w:sz w:val="18"/>
              </w:rPr>
            </w:pPr>
            <w:r>
              <w:rPr>
                <w:sz w:val="18"/>
              </w:rPr>
              <w:t> </w:t>
            </w:r>
          </w:p>
        </w:tc>
        <w:tc>
          <w:tcPr>
            <w:tcW w:w="1022" w:type="dxa"/>
          </w:tcPr>
          <w:p>
            <w:pPr>
              <w:pStyle w:val="TableParagraph"/>
              <w:spacing w:before="115"/>
              <w:ind w:right="8"/>
              <w:jc w:val="right"/>
              <w:rPr>
                <w:sz w:val="18"/>
              </w:rPr>
            </w:pPr>
            <w:r>
              <w:rPr>
                <w:sz w:val="18"/>
              </w:rPr>
              <w:t> </w:t>
            </w:r>
          </w:p>
        </w:tc>
        <w:tc>
          <w:tcPr>
            <w:tcW w:w="1034" w:type="dxa"/>
          </w:tcPr>
          <w:p>
            <w:pPr>
              <w:pStyle w:val="TableParagraph"/>
              <w:spacing w:before="115"/>
              <w:ind w:right="4"/>
              <w:jc w:val="right"/>
              <w:rPr>
                <w:sz w:val="18"/>
              </w:rPr>
            </w:pPr>
            <w:r>
              <w:rPr>
                <w:sz w:val="18"/>
              </w:rPr>
              <w:t> </w:t>
            </w:r>
          </w:p>
        </w:tc>
        <w:tc>
          <w:tcPr>
            <w:tcW w:w="1023" w:type="dxa"/>
          </w:tcPr>
          <w:p>
            <w:pPr>
              <w:pStyle w:val="TableParagraph"/>
              <w:spacing w:before="115"/>
              <w:ind w:right="6"/>
              <w:jc w:val="right"/>
              <w:rPr>
                <w:sz w:val="18"/>
              </w:rPr>
            </w:pPr>
            <w:r>
              <w:rPr>
                <w:sz w:val="18"/>
              </w:rPr>
              <w:t> </w:t>
            </w:r>
          </w:p>
        </w:tc>
        <w:tc>
          <w:tcPr>
            <w:tcW w:w="1008"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 </w:t>
            </w:r>
          </w:p>
        </w:tc>
      </w:tr>
      <w:tr>
        <w:trPr>
          <w:trHeight w:val="234" w:hRule="atLeast"/>
        </w:trPr>
        <w:tc>
          <w:tcPr>
            <w:tcW w:w="2451" w:type="dxa"/>
          </w:tcPr>
          <w:p>
            <w:pPr>
              <w:pStyle w:val="TableParagraph"/>
              <w:spacing w:line="215" w:lineRule="exact" w:before="0"/>
              <w:ind w:left="107"/>
              <w:rPr>
                <w:sz w:val="18"/>
              </w:rPr>
            </w:pPr>
            <w:r>
              <w:rPr>
                <w:sz w:val="18"/>
              </w:rPr>
              <w:t>4．其他 </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r>
        <w:trPr>
          <w:trHeight w:val="465" w:hRule="atLeast"/>
        </w:trPr>
        <w:tc>
          <w:tcPr>
            <w:tcW w:w="2451" w:type="dxa"/>
          </w:tcPr>
          <w:p>
            <w:pPr>
              <w:pStyle w:val="TableParagraph"/>
              <w:spacing w:before="115"/>
              <w:ind w:left="107"/>
              <w:rPr>
                <w:sz w:val="18"/>
              </w:rPr>
            </w:pPr>
            <w:r>
              <w:rPr>
                <w:sz w:val="18"/>
              </w:rPr>
              <w:t>（三）利润分配 </w:t>
            </w:r>
          </w:p>
        </w:tc>
        <w:tc>
          <w:tcPr>
            <w:tcW w:w="1078" w:type="dxa"/>
          </w:tcPr>
          <w:p>
            <w:pPr>
              <w:pStyle w:val="TableParagraph"/>
              <w:spacing w:before="115"/>
              <w:ind w:right="6"/>
              <w:jc w:val="right"/>
              <w:rPr>
                <w:sz w:val="18"/>
              </w:rPr>
            </w:pPr>
            <w:r>
              <w:rPr>
                <w:sz w:val="18"/>
              </w:rPr>
              <w:t>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5"/>
              <w:jc w:val="right"/>
              <w:rPr>
                <w:sz w:val="18"/>
              </w:rPr>
            </w:pPr>
            <w:r>
              <w:rPr>
                <w:sz w:val="18"/>
              </w:rPr>
              <w:t> </w:t>
            </w:r>
          </w:p>
        </w:tc>
        <w:tc>
          <w:tcPr>
            <w:tcW w:w="1092" w:type="dxa"/>
          </w:tcPr>
          <w:p>
            <w:pPr>
              <w:pStyle w:val="TableParagraph"/>
              <w:spacing w:before="115"/>
              <w:ind w:right="5"/>
              <w:jc w:val="right"/>
              <w:rPr>
                <w:sz w:val="18"/>
              </w:rPr>
            </w:pPr>
            <w:r>
              <w:rPr>
                <w:sz w:val="18"/>
              </w:rPr>
              <w:t> </w:t>
            </w:r>
          </w:p>
        </w:tc>
        <w:tc>
          <w:tcPr>
            <w:tcW w:w="1037" w:type="dxa"/>
          </w:tcPr>
          <w:p>
            <w:pPr>
              <w:pStyle w:val="TableParagraph"/>
              <w:spacing w:before="115"/>
              <w:ind w:right="7"/>
              <w:jc w:val="right"/>
              <w:rPr>
                <w:sz w:val="18"/>
              </w:rPr>
            </w:pPr>
            <w:r>
              <w:rPr>
                <w:sz w:val="18"/>
              </w:rPr>
              <w:t> </w:t>
            </w:r>
          </w:p>
        </w:tc>
        <w:tc>
          <w:tcPr>
            <w:tcW w:w="1063" w:type="dxa"/>
          </w:tcPr>
          <w:p>
            <w:pPr>
              <w:pStyle w:val="TableParagraph"/>
              <w:spacing w:before="115"/>
              <w:ind w:right="7"/>
              <w:jc w:val="right"/>
              <w:rPr>
                <w:sz w:val="18"/>
              </w:rPr>
            </w:pPr>
            <w:r>
              <w:rPr>
                <w:sz w:val="18"/>
              </w:rPr>
              <w:t> </w:t>
            </w:r>
          </w:p>
        </w:tc>
        <w:tc>
          <w:tcPr>
            <w:tcW w:w="1022" w:type="dxa"/>
          </w:tcPr>
          <w:p>
            <w:pPr>
              <w:pStyle w:val="TableParagraph"/>
              <w:spacing w:before="115"/>
              <w:ind w:right="8"/>
              <w:jc w:val="right"/>
              <w:rPr>
                <w:sz w:val="18"/>
              </w:rPr>
            </w:pPr>
            <w:r>
              <w:rPr>
                <w:sz w:val="18"/>
              </w:rPr>
              <w:t> </w:t>
            </w:r>
          </w:p>
        </w:tc>
        <w:tc>
          <w:tcPr>
            <w:tcW w:w="1034" w:type="dxa"/>
          </w:tcPr>
          <w:p>
            <w:pPr>
              <w:pStyle w:val="TableParagraph"/>
              <w:spacing w:before="115"/>
              <w:ind w:right="4"/>
              <w:jc w:val="right"/>
              <w:rPr>
                <w:sz w:val="18"/>
              </w:rPr>
            </w:pPr>
            <w:r>
              <w:rPr>
                <w:sz w:val="18"/>
              </w:rPr>
              <w:t> </w:t>
            </w:r>
          </w:p>
        </w:tc>
        <w:tc>
          <w:tcPr>
            <w:tcW w:w="1023" w:type="dxa"/>
          </w:tcPr>
          <w:p>
            <w:pPr>
              <w:pStyle w:val="TableParagraph"/>
              <w:spacing w:before="115"/>
              <w:ind w:right="6"/>
              <w:jc w:val="right"/>
              <w:rPr>
                <w:sz w:val="18"/>
              </w:rPr>
            </w:pPr>
            <w:r>
              <w:rPr>
                <w:sz w:val="18"/>
              </w:rPr>
              <w:t> </w:t>
            </w:r>
          </w:p>
        </w:tc>
        <w:tc>
          <w:tcPr>
            <w:tcW w:w="1008" w:type="dxa"/>
          </w:tcPr>
          <w:p>
            <w:pPr>
              <w:pStyle w:val="TableParagraph"/>
              <w:spacing w:line="230" w:lineRule="exact" w:before="0"/>
              <w:ind w:left="179"/>
              <w:rPr>
                <w:sz w:val="18"/>
              </w:rPr>
            </w:pPr>
            <w:r>
              <w:rPr>
                <w:sz w:val="18"/>
              </w:rPr>
              <w:t>-158,822</w:t>
            </w:r>
          </w:p>
          <w:p>
            <w:pPr>
              <w:pStyle w:val="TableParagraph"/>
              <w:spacing w:line="213" w:lineRule="exact" w:before="2"/>
              <w:ind w:left="268"/>
              <w:rPr>
                <w:sz w:val="18"/>
              </w:rPr>
            </w:pPr>
            <w:r>
              <w:rPr>
                <w:sz w:val="18"/>
              </w:rPr>
              <w:t>,542.80 </w:t>
            </w:r>
          </w:p>
        </w:tc>
        <w:tc>
          <w:tcPr>
            <w:tcW w:w="1025" w:type="dxa"/>
          </w:tcPr>
          <w:p>
            <w:pPr>
              <w:pStyle w:val="TableParagraph"/>
              <w:spacing w:line="230" w:lineRule="exact" w:before="0"/>
              <w:ind w:right="93"/>
              <w:jc w:val="right"/>
              <w:rPr>
                <w:sz w:val="18"/>
              </w:rPr>
            </w:pPr>
            <w:r>
              <w:rPr>
                <w:sz w:val="18"/>
              </w:rPr>
              <w:t>-158,822,</w:t>
            </w:r>
          </w:p>
          <w:p>
            <w:pPr>
              <w:pStyle w:val="TableParagraph"/>
              <w:spacing w:line="213" w:lineRule="exact" w:before="2"/>
              <w:ind w:right="4"/>
              <w:jc w:val="right"/>
              <w:rPr>
                <w:sz w:val="18"/>
              </w:rPr>
            </w:pPr>
            <w:r>
              <w:rPr>
                <w:sz w:val="18"/>
              </w:rPr>
              <w:t>542.80 </w:t>
            </w:r>
          </w:p>
        </w:tc>
      </w:tr>
      <w:tr>
        <w:trPr>
          <w:trHeight w:val="234" w:hRule="atLeast"/>
        </w:trPr>
        <w:tc>
          <w:tcPr>
            <w:tcW w:w="2451" w:type="dxa"/>
          </w:tcPr>
          <w:p>
            <w:pPr>
              <w:pStyle w:val="TableParagraph"/>
              <w:spacing w:line="213" w:lineRule="exact" w:before="2"/>
              <w:ind w:left="107"/>
              <w:rPr>
                <w:sz w:val="18"/>
              </w:rPr>
            </w:pPr>
            <w:r>
              <w:rPr>
                <w:sz w:val="18"/>
              </w:rPr>
              <w:t>1．提取盈余公积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5"/>
              <w:jc w:val="right"/>
              <w:rPr>
                <w:sz w:val="18"/>
              </w:rPr>
            </w:pPr>
            <w:r>
              <w:rPr>
                <w:sz w:val="18"/>
              </w:rPr>
              <w:t> </w:t>
            </w:r>
          </w:p>
        </w:tc>
        <w:tc>
          <w:tcPr>
            <w:tcW w:w="1092"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6"/>
              <w:jc w:val="right"/>
              <w:rPr>
                <w:sz w:val="18"/>
              </w:rPr>
            </w:pPr>
            <w:r>
              <w:rPr>
                <w:sz w:val="18"/>
              </w:rPr>
              <w:t> </w:t>
            </w:r>
          </w:p>
        </w:tc>
        <w:tc>
          <w:tcPr>
            <w:tcW w:w="1008" w:type="dxa"/>
          </w:tcPr>
          <w:p>
            <w:pPr>
              <w:pStyle w:val="TableParagraph"/>
              <w:spacing w:line="213" w:lineRule="exact" w:before="2"/>
              <w:ind w:right="6"/>
              <w:jc w:val="right"/>
              <w:rPr>
                <w:sz w:val="18"/>
              </w:rPr>
            </w:pPr>
            <w:r>
              <w:rPr>
                <w:sz w:val="18"/>
              </w:rPr>
              <w:t> </w:t>
            </w:r>
          </w:p>
        </w:tc>
        <w:tc>
          <w:tcPr>
            <w:tcW w:w="1025" w:type="dxa"/>
          </w:tcPr>
          <w:p>
            <w:pPr>
              <w:pStyle w:val="TableParagraph"/>
              <w:spacing w:line="213" w:lineRule="exact" w:before="2"/>
              <w:ind w:right="4"/>
              <w:jc w:val="right"/>
              <w:rPr>
                <w:sz w:val="18"/>
              </w:rPr>
            </w:pPr>
            <w:r>
              <w:rPr>
                <w:sz w:val="18"/>
              </w:rPr>
              <w:t> </w:t>
            </w:r>
          </w:p>
        </w:tc>
      </w:tr>
      <w:tr>
        <w:trPr>
          <w:trHeight w:val="465" w:hRule="atLeast"/>
        </w:trPr>
        <w:tc>
          <w:tcPr>
            <w:tcW w:w="2451" w:type="dxa"/>
          </w:tcPr>
          <w:p>
            <w:pPr>
              <w:pStyle w:val="TableParagraph"/>
              <w:spacing w:line="230" w:lineRule="exact" w:before="0"/>
              <w:ind w:left="107"/>
              <w:rPr>
                <w:sz w:val="18"/>
              </w:rPr>
            </w:pPr>
            <w:r>
              <w:rPr>
                <w:sz w:val="18"/>
              </w:rPr>
              <w:t>2．对所有者（或股东）的分</w:t>
            </w:r>
          </w:p>
          <w:p>
            <w:pPr>
              <w:pStyle w:val="TableParagraph"/>
              <w:spacing w:line="213" w:lineRule="exact" w:before="2"/>
              <w:ind w:left="107"/>
              <w:rPr>
                <w:sz w:val="18"/>
              </w:rPr>
            </w:pPr>
            <w:r>
              <w:rPr>
                <w:sz w:val="18"/>
              </w:rPr>
              <w:t>配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line="230" w:lineRule="exact" w:before="0"/>
              <w:ind w:left="179"/>
              <w:rPr>
                <w:sz w:val="18"/>
              </w:rPr>
            </w:pPr>
            <w:r>
              <w:rPr>
                <w:sz w:val="18"/>
              </w:rPr>
              <w:t>-158,822</w:t>
            </w:r>
          </w:p>
          <w:p>
            <w:pPr>
              <w:pStyle w:val="TableParagraph"/>
              <w:spacing w:line="213" w:lineRule="exact" w:before="2"/>
              <w:ind w:left="268"/>
              <w:rPr>
                <w:sz w:val="18"/>
              </w:rPr>
            </w:pPr>
            <w:r>
              <w:rPr>
                <w:sz w:val="18"/>
              </w:rPr>
              <w:t>,542.80 </w:t>
            </w:r>
          </w:p>
        </w:tc>
        <w:tc>
          <w:tcPr>
            <w:tcW w:w="1025" w:type="dxa"/>
          </w:tcPr>
          <w:p>
            <w:pPr>
              <w:pStyle w:val="TableParagraph"/>
              <w:spacing w:line="230" w:lineRule="exact" w:before="0"/>
              <w:ind w:right="93"/>
              <w:jc w:val="right"/>
              <w:rPr>
                <w:sz w:val="18"/>
              </w:rPr>
            </w:pPr>
            <w:r>
              <w:rPr>
                <w:sz w:val="18"/>
              </w:rPr>
              <w:t>-158,822,</w:t>
            </w:r>
          </w:p>
          <w:p>
            <w:pPr>
              <w:pStyle w:val="TableParagraph"/>
              <w:spacing w:line="213" w:lineRule="exact" w:before="2"/>
              <w:ind w:right="4"/>
              <w:jc w:val="right"/>
              <w:rPr>
                <w:sz w:val="18"/>
              </w:rPr>
            </w:pPr>
            <w:r>
              <w:rPr>
                <w:sz w:val="18"/>
              </w:rPr>
              <w:t>542.80 </w:t>
            </w:r>
          </w:p>
        </w:tc>
      </w:tr>
      <w:tr>
        <w:trPr>
          <w:trHeight w:val="235" w:hRule="atLeast"/>
        </w:trPr>
        <w:tc>
          <w:tcPr>
            <w:tcW w:w="2451" w:type="dxa"/>
          </w:tcPr>
          <w:p>
            <w:pPr>
              <w:pStyle w:val="TableParagraph"/>
              <w:spacing w:line="213" w:lineRule="exact" w:before="2"/>
              <w:ind w:left="107"/>
              <w:rPr>
                <w:sz w:val="18"/>
              </w:rPr>
            </w:pPr>
            <w:r>
              <w:rPr>
                <w:sz w:val="18"/>
              </w:rPr>
              <w:t>3．其他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5"/>
              <w:jc w:val="right"/>
              <w:rPr>
                <w:sz w:val="18"/>
              </w:rPr>
            </w:pPr>
            <w:r>
              <w:rPr>
                <w:sz w:val="18"/>
              </w:rPr>
              <w:t> </w:t>
            </w:r>
          </w:p>
        </w:tc>
        <w:tc>
          <w:tcPr>
            <w:tcW w:w="1092"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6"/>
              <w:jc w:val="right"/>
              <w:rPr>
                <w:sz w:val="18"/>
              </w:rPr>
            </w:pPr>
            <w:r>
              <w:rPr>
                <w:sz w:val="18"/>
              </w:rPr>
              <w:t> </w:t>
            </w:r>
          </w:p>
        </w:tc>
        <w:tc>
          <w:tcPr>
            <w:tcW w:w="1008" w:type="dxa"/>
          </w:tcPr>
          <w:p>
            <w:pPr>
              <w:pStyle w:val="TableParagraph"/>
              <w:spacing w:line="213" w:lineRule="exact" w:before="2"/>
              <w:ind w:right="6"/>
              <w:jc w:val="right"/>
              <w:rPr>
                <w:sz w:val="18"/>
              </w:rPr>
            </w:pPr>
            <w:r>
              <w:rPr>
                <w:sz w:val="18"/>
              </w:rPr>
              <w:t> </w:t>
            </w:r>
          </w:p>
        </w:tc>
        <w:tc>
          <w:tcPr>
            <w:tcW w:w="1025" w:type="dxa"/>
          </w:tcPr>
          <w:p>
            <w:pPr>
              <w:pStyle w:val="TableParagraph"/>
              <w:spacing w:line="213" w:lineRule="exact" w:before="2"/>
              <w:ind w:right="4"/>
              <w:jc w:val="right"/>
              <w:rPr>
                <w:sz w:val="18"/>
              </w:rPr>
            </w:pPr>
            <w:r>
              <w:rPr>
                <w:sz w:val="18"/>
              </w:rPr>
              <w:t> </w:t>
            </w:r>
          </w:p>
        </w:tc>
      </w:tr>
      <w:tr>
        <w:trPr>
          <w:trHeight w:val="232" w:hRule="atLeast"/>
        </w:trPr>
        <w:tc>
          <w:tcPr>
            <w:tcW w:w="2451" w:type="dxa"/>
          </w:tcPr>
          <w:p>
            <w:pPr>
              <w:pStyle w:val="TableParagraph"/>
              <w:spacing w:line="212" w:lineRule="exact" w:before="0"/>
              <w:ind w:left="107"/>
              <w:rPr>
                <w:sz w:val="18"/>
              </w:rPr>
            </w:pPr>
            <w:r>
              <w:rPr>
                <w:sz w:val="18"/>
              </w:rPr>
              <w:t>（四）所有者权益内部结转 </w:t>
            </w:r>
          </w:p>
        </w:tc>
        <w:tc>
          <w:tcPr>
            <w:tcW w:w="1078" w:type="dxa"/>
          </w:tcPr>
          <w:p>
            <w:pPr>
              <w:pStyle w:val="TableParagraph"/>
              <w:spacing w:line="212" w:lineRule="exact" w:before="0"/>
              <w:ind w:right="6"/>
              <w:jc w:val="right"/>
              <w:rPr>
                <w:sz w:val="18"/>
              </w:rPr>
            </w:pPr>
            <w:r>
              <w:rPr>
                <w:sz w:val="18"/>
              </w:rPr>
              <w:t> </w:t>
            </w:r>
          </w:p>
        </w:tc>
        <w:tc>
          <w:tcPr>
            <w:tcW w:w="1050" w:type="dxa"/>
          </w:tcPr>
          <w:p>
            <w:pPr>
              <w:pStyle w:val="TableParagraph"/>
              <w:spacing w:line="212" w:lineRule="exact" w:before="0"/>
              <w:ind w:right="7"/>
              <w:jc w:val="right"/>
              <w:rPr>
                <w:sz w:val="18"/>
              </w:rPr>
            </w:pPr>
            <w:r>
              <w:rPr>
                <w:sz w:val="18"/>
              </w:rPr>
              <w:t> </w:t>
            </w:r>
          </w:p>
        </w:tc>
        <w:tc>
          <w:tcPr>
            <w:tcW w:w="1078" w:type="dxa"/>
          </w:tcPr>
          <w:p>
            <w:pPr>
              <w:pStyle w:val="TableParagraph"/>
              <w:spacing w:line="212" w:lineRule="exact" w:before="0"/>
              <w:ind w:right="5"/>
              <w:jc w:val="right"/>
              <w:rPr>
                <w:sz w:val="18"/>
              </w:rPr>
            </w:pPr>
            <w:r>
              <w:rPr>
                <w:sz w:val="18"/>
              </w:rPr>
              <w:t> </w:t>
            </w:r>
          </w:p>
        </w:tc>
        <w:tc>
          <w:tcPr>
            <w:tcW w:w="1092" w:type="dxa"/>
          </w:tcPr>
          <w:p>
            <w:pPr>
              <w:pStyle w:val="TableParagraph"/>
              <w:spacing w:line="212" w:lineRule="exact" w:before="0"/>
              <w:ind w:right="5"/>
              <w:jc w:val="right"/>
              <w:rPr>
                <w:sz w:val="18"/>
              </w:rPr>
            </w:pPr>
            <w:r>
              <w:rPr>
                <w:sz w:val="18"/>
              </w:rPr>
              <w:t> </w:t>
            </w:r>
          </w:p>
        </w:tc>
        <w:tc>
          <w:tcPr>
            <w:tcW w:w="1037" w:type="dxa"/>
          </w:tcPr>
          <w:p>
            <w:pPr>
              <w:pStyle w:val="TableParagraph"/>
              <w:spacing w:line="212" w:lineRule="exact" w:before="0"/>
              <w:ind w:right="7"/>
              <w:jc w:val="right"/>
              <w:rPr>
                <w:sz w:val="18"/>
              </w:rPr>
            </w:pPr>
            <w:r>
              <w:rPr>
                <w:sz w:val="18"/>
              </w:rPr>
              <w:t> </w:t>
            </w:r>
          </w:p>
        </w:tc>
        <w:tc>
          <w:tcPr>
            <w:tcW w:w="1063" w:type="dxa"/>
          </w:tcPr>
          <w:p>
            <w:pPr>
              <w:pStyle w:val="TableParagraph"/>
              <w:spacing w:line="212" w:lineRule="exact" w:before="0"/>
              <w:ind w:right="7"/>
              <w:jc w:val="right"/>
              <w:rPr>
                <w:sz w:val="18"/>
              </w:rPr>
            </w:pPr>
            <w:r>
              <w:rPr>
                <w:sz w:val="18"/>
              </w:rPr>
              <w:t> </w:t>
            </w:r>
          </w:p>
        </w:tc>
        <w:tc>
          <w:tcPr>
            <w:tcW w:w="1022" w:type="dxa"/>
          </w:tcPr>
          <w:p>
            <w:pPr>
              <w:pStyle w:val="TableParagraph"/>
              <w:spacing w:line="212" w:lineRule="exact" w:before="0"/>
              <w:ind w:right="8"/>
              <w:jc w:val="right"/>
              <w:rPr>
                <w:sz w:val="18"/>
              </w:rPr>
            </w:pPr>
            <w:r>
              <w:rPr>
                <w:sz w:val="18"/>
              </w:rPr>
              <w:t> </w:t>
            </w:r>
          </w:p>
        </w:tc>
        <w:tc>
          <w:tcPr>
            <w:tcW w:w="1034" w:type="dxa"/>
          </w:tcPr>
          <w:p>
            <w:pPr>
              <w:pStyle w:val="TableParagraph"/>
              <w:spacing w:line="212" w:lineRule="exact" w:before="0"/>
              <w:ind w:right="4"/>
              <w:jc w:val="right"/>
              <w:rPr>
                <w:sz w:val="18"/>
              </w:rPr>
            </w:pPr>
            <w:r>
              <w:rPr>
                <w:sz w:val="18"/>
              </w:rPr>
              <w:t> </w:t>
            </w:r>
          </w:p>
        </w:tc>
        <w:tc>
          <w:tcPr>
            <w:tcW w:w="1023" w:type="dxa"/>
          </w:tcPr>
          <w:p>
            <w:pPr>
              <w:pStyle w:val="TableParagraph"/>
              <w:spacing w:line="212" w:lineRule="exact" w:before="0"/>
              <w:ind w:right="6"/>
              <w:jc w:val="right"/>
              <w:rPr>
                <w:sz w:val="18"/>
              </w:rPr>
            </w:pPr>
            <w:r>
              <w:rPr>
                <w:sz w:val="18"/>
              </w:rPr>
              <w:t> </w:t>
            </w:r>
          </w:p>
        </w:tc>
        <w:tc>
          <w:tcPr>
            <w:tcW w:w="1008" w:type="dxa"/>
          </w:tcPr>
          <w:p>
            <w:pPr>
              <w:pStyle w:val="TableParagraph"/>
              <w:spacing w:line="212" w:lineRule="exact" w:before="0"/>
              <w:ind w:right="6"/>
              <w:jc w:val="right"/>
              <w:rPr>
                <w:sz w:val="18"/>
              </w:rPr>
            </w:pPr>
            <w:r>
              <w:rPr>
                <w:sz w:val="18"/>
              </w:rPr>
              <w:t> </w:t>
            </w:r>
          </w:p>
        </w:tc>
        <w:tc>
          <w:tcPr>
            <w:tcW w:w="1025" w:type="dxa"/>
          </w:tcPr>
          <w:p>
            <w:pPr>
              <w:pStyle w:val="TableParagraph"/>
              <w:spacing w:line="212" w:lineRule="exact" w:before="0"/>
              <w:ind w:right="4"/>
              <w:jc w:val="right"/>
              <w:rPr>
                <w:sz w:val="18"/>
              </w:rPr>
            </w:pPr>
            <w:r>
              <w:rPr>
                <w:sz w:val="18"/>
              </w:rPr>
              <w:t> </w:t>
            </w:r>
          </w:p>
        </w:tc>
      </w:tr>
      <w:tr>
        <w:trPr>
          <w:trHeight w:val="467" w:hRule="atLeast"/>
        </w:trPr>
        <w:tc>
          <w:tcPr>
            <w:tcW w:w="2451" w:type="dxa"/>
          </w:tcPr>
          <w:p>
            <w:pPr>
              <w:pStyle w:val="TableParagraph"/>
              <w:spacing w:line="230" w:lineRule="atLeast" w:before="0"/>
              <w:ind w:left="107" w:right="94"/>
              <w:rPr>
                <w:sz w:val="18"/>
              </w:rPr>
            </w:pPr>
            <w:r>
              <w:rPr>
                <w:spacing w:val="-2"/>
                <w:sz w:val="18"/>
              </w:rPr>
              <w:t>1．资本公积转增资本</w:t>
            </w:r>
            <w:r>
              <w:rPr>
                <w:spacing w:val="-1"/>
                <w:sz w:val="18"/>
              </w:rPr>
              <w:t>（或股</w:t>
            </w:r>
            <w:r>
              <w:rPr>
                <w:sz w:val="18"/>
              </w:rPr>
              <w:t>本）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r>
      <w:tr>
        <w:trPr>
          <w:trHeight w:val="234" w:hRule="atLeast"/>
        </w:trPr>
        <w:tc>
          <w:tcPr>
            <w:tcW w:w="2451" w:type="dxa"/>
          </w:tcPr>
          <w:p>
            <w:pPr>
              <w:pStyle w:val="TableParagraph"/>
              <w:spacing w:line="215" w:lineRule="exact" w:before="0"/>
              <w:ind w:left="107"/>
              <w:rPr>
                <w:sz w:val="18"/>
              </w:rPr>
            </w:pPr>
            <w:r>
              <w:rPr>
                <w:sz w:val="18"/>
              </w:rPr>
              <w:t>2．盈余公积转增资本（或股</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bl>
    <w:p>
      <w:pPr>
        <w:spacing w:after="0" w:line="215" w:lineRule="exact"/>
        <w:jc w:val="righ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1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51"/>
        <w:gridCol w:w="1078"/>
        <w:gridCol w:w="1050"/>
        <w:gridCol w:w="1078"/>
        <w:gridCol w:w="1092"/>
        <w:gridCol w:w="1037"/>
        <w:gridCol w:w="1063"/>
        <w:gridCol w:w="1022"/>
        <w:gridCol w:w="1034"/>
        <w:gridCol w:w="1023"/>
        <w:gridCol w:w="1008"/>
        <w:gridCol w:w="1025"/>
      </w:tblGrid>
      <w:tr>
        <w:trPr>
          <w:trHeight w:val="232" w:hRule="atLeast"/>
        </w:trPr>
        <w:tc>
          <w:tcPr>
            <w:tcW w:w="2451" w:type="dxa"/>
          </w:tcPr>
          <w:p>
            <w:pPr>
              <w:pStyle w:val="TableParagraph"/>
              <w:spacing w:line="212" w:lineRule="exact" w:before="0"/>
              <w:ind w:left="107"/>
              <w:rPr>
                <w:sz w:val="18"/>
              </w:rPr>
            </w:pPr>
            <w:r>
              <w:rPr>
                <w:sz w:val="18"/>
              </w:rPr>
              <w:t>本） </w:t>
            </w:r>
          </w:p>
        </w:tc>
        <w:tc>
          <w:tcPr>
            <w:tcW w:w="1078" w:type="dxa"/>
          </w:tcPr>
          <w:p>
            <w:pPr>
              <w:pStyle w:val="TableParagraph"/>
              <w:spacing w:before="0"/>
              <w:rPr>
                <w:rFonts w:ascii="Times New Roman"/>
                <w:sz w:val="16"/>
              </w:rPr>
            </w:pPr>
          </w:p>
        </w:tc>
        <w:tc>
          <w:tcPr>
            <w:tcW w:w="1050" w:type="dxa"/>
          </w:tcPr>
          <w:p>
            <w:pPr>
              <w:pStyle w:val="TableParagraph"/>
              <w:spacing w:before="0"/>
              <w:rPr>
                <w:rFonts w:ascii="Times New Roman"/>
                <w:sz w:val="16"/>
              </w:rPr>
            </w:pPr>
          </w:p>
        </w:tc>
        <w:tc>
          <w:tcPr>
            <w:tcW w:w="1078" w:type="dxa"/>
          </w:tcPr>
          <w:p>
            <w:pPr>
              <w:pStyle w:val="TableParagraph"/>
              <w:spacing w:before="0"/>
              <w:rPr>
                <w:rFonts w:ascii="Times New Roman"/>
                <w:sz w:val="16"/>
              </w:rPr>
            </w:pPr>
          </w:p>
        </w:tc>
        <w:tc>
          <w:tcPr>
            <w:tcW w:w="1092" w:type="dxa"/>
          </w:tcPr>
          <w:p>
            <w:pPr>
              <w:pStyle w:val="TableParagraph"/>
              <w:spacing w:before="0"/>
              <w:rPr>
                <w:rFonts w:ascii="Times New Roman"/>
                <w:sz w:val="16"/>
              </w:rPr>
            </w:pPr>
          </w:p>
        </w:tc>
        <w:tc>
          <w:tcPr>
            <w:tcW w:w="1037" w:type="dxa"/>
          </w:tcPr>
          <w:p>
            <w:pPr>
              <w:pStyle w:val="TableParagraph"/>
              <w:spacing w:before="0"/>
              <w:rPr>
                <w:rFonts w:ascii="Times New Roman"/>
                <w:sz w:val="16"/>
              </w:rPr>
            </w:pPr>
          </w:p>
        </w:tc>
        <w:tc>
          <w:tcPr>
            <w:tcW w:w="1063" w:type="dxa"/>
          </w:tcPr>
          <w:p>
            <w:pPr>
              <w:pStyle w:val="TableParagraph"/>
              <w:spacing w:before="0"/>
              <w:rPr>
                <w:rFonts w:ascii="Times New Roman"/>
                <w:sz w:val="16"/>
              </w:rPr>
            </w:pPr>
          </w:p>
        </w:tc>
        <w:tc>
          <w:tcPr>
            <w:tcW w:w="1022" w:type="dxa"/>
          </w:tcPr>
          <w:p>
            <w:pPr>
              <w:pStyle w:val="TableParagraph"/>
              <w:spacing w:before="0"/>
              <w:rPr>
                <w:rFonts w:ascii="Times New Roman"/>
                <w:sz w:val="16"/>
              </w:rPr>
            </w:pPr>
          </w:p>
        </w:tc>
        <w:tc>
          <w:tcPr>
            <w:tcW w:w="1034" w:type="dxa"/>
          </w:tcPr>
          <w:p>
            <w:pPr>
              <w:pStyle w:val="TableParagraph"/>
              <w:spacing w:before="0"/>
              <w:rPr>
                <w:rFonts w:ascii="Times New Roman"/>
                <w:sz w:val="16"/>
              </w:rPr>
            </w:pPr>
          </w:p>
        </w:tc>
        <w:tc>
          <w:tcPr>
            <w:tcW w:w="1023" w:type="dxa"/>
          </w:tcPr>
          <w:p>
            <w:pPr>
              <w:pStyle w:val="TableParagraph"/>
              <w:spacing w:before="0"/>
              <w:rPr>
                <w:rFonts w:ascii="Times New Roman"/>
                <w:sz w:val="16"/>
              </w:rPr>
            </w:pPr>
          </w:p>
        </w:tc>
        <w:tc>
          <w:tcPr>
            <w:tcW w:w="1008" w:type="dxa"/>
          </w:tcPr>
          <w:p>
            <w:pPr>
              <w:pStyle w:val="TableParagraph"/>
              <w:spacing w:before="0"/>
              <w:rPr>
                <w:rFonts w:ascii="Times New Roman"/>
                <w:sz w:val="16"/>
              </w:rPr>
            </w:pPr>
          </w:p>
        </w:tc>
        <w:tc>
          <w:tcPr>
            <w:tcW w:w="1025" w:type="dxa"/>
          </w:tcPr>
          <w:p>
            <w:pPr>
              <w:pStyle w:val="TableParagraph"/>
              <w:spacing w:before="0"/>
              <w:rPr>
                <w:rFonts w:ascii="Times New Roman"/>
                <w:sz w:val="16"/>
              </w:rPr>
            </w:pPr>
          </w:p>
        </w:tc>
      </w:tr>
      <w:tr>
        <w:trPr>
          <w:trHeight w:val="234" w:hRule="atLeast"/>
        </w:trPr>
        <w:tc>
          <w:tcPr>
            <w:tcW w:w="2451" w:type="dxa"/>
          </w:tcPr>
          <w:p>
            <w:pPr>
              <w:pStyle w:val="TableParagraph"/>
              <w:spacing w:line="215" w:lineRule="exact" w:before="0"/>
              <w:ind w:left="107"/>
              <w:rPr>
                <w:sz w:val="18"/>
              </w:rPr>
            </w:pPr>
            <w:r>
              <w:rPr>
                <w:sz w:val="18"/>
              </w:rPr>
              <w:t>3．盈余公积弥补亏损 </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r>
        <w:trPr>
          <w:trHeight w:val="465" w:hRule="atLeast"/>
        </w:trPr>
        <w:tc>
          <w:tcPr>
            <w:tcW w:w="2451" w:type="dxa"/>
          </w:tcPr>
          <w:p>
            <w:pPr>
              <w:pStyle w:val="TableParagraph"/>
              <w:spacing w:before="0"/>
              <w:ind w:left="107"/>
              <w:rPr>
                <w:sz w:val="18"/>
              </w:rPr>
            </w:pPr>
            <w:r>
              <w:rPr>
                <w:sz w:val="18"/>
              </w:rPr>
              <w:t>4．设定受益计划变动额结转</w:t>
            </w:r>
          </w:p>
          <w:p>
            <w:pPr>
              <w:pStyle w:val="TableParagraph"/>
              <w:spacing w:line="213" w:lineRule="exact" w:before="2"/>
              <w:ind w:left="107"/>
              <w:rPr>
                <w:sz w:val="21"/>
              </w:rPr>
            </w:pPr>
            <w:r>
              <w:rPr>
                <w:sz w:val="18"/>
              </w:rPr>
              <w:t>留存收益</w:t>
            </w:r>
            <w:r>
              <w:rPr>
                <w:w w:val="100"/>
                <w:sz w:val="21"/>
              </w:rPr>
              <w:t> </w:t>
            </w:r>
          </w:p>
        </w:tc>
        <w:tc>
          <w:tcPr>
            <w:tcW w:w="1078" w:type="dxa"/>
          </w:tcPr>
          <w:p>
            <w:pPr>
              <w:pStyle w:val="TableParagraph"/>
              <w:spacing w:before="115"/>
              <w:ind w:right="6"/>
              <w:jc w:val="right"/>
              <w:rPr>
                <w:sz w:val="18"/>
              </w:rPr>
            </w:pPr>
            <w:r>
              <w:rPr>
                <w:sz w:val="18"/>
              </w:rPr>
              <w:t> </w:t>
            </w:r>
          </w:p>
        </w:tc>
        <w:tc>
          <w:tcPr>
            <w:tcW w:w="1050" w:type="dxa"/>
          </w:tcPr>
          <w:p>
            <w:pPr>
              <w:pStyle w:val="TableParagraph"/>
              <w:spacing w:before="115"/>
              <w:ind w:right="7"/>
              <w:jc w:val="right"/>
              <w:rPr>
                <w:sz w:val="18"/>
              </w:rPr>
            </w:pPr>
            <w:r>
              <w:rPr>
                <w:sz w:val="18"/>
              </w:rPr>
              <w:t> </w:t>
            </w:r>
          </w:p>
        </w:tc>
        <w:tc>
          <w:tcPr>
            <w:tcW w:w="1078" w:type="dxa"/>
          </w:tcPr>
          <w:p>
            <w:pPr>
              <w:pStyle w:val="TableParagraph"/>
              <w:spacing w:before="115"/>
              <w:ind w:right="5"/>
              <w:jc w:val="right"/>
              <w:rPr>
                <w:sz w:val="18"/>
              </w:rPr>
            </w:pPr>
            <w:r>
              <w:rPr>
                <w:sz w:val="18"/>
              </w:rPr>
              <w:t> </w:t>
            </w:r>
          </w:p>
        </w:tc>
        <w:tc>
          <w:tcPr>
            <w:tcW w:w="1092" w:type="dxa"/>
          </w:tcPr>
          <w:p>
            <w:pPr>
              <w:pStyle w:val="TableParagraph"/>
              <w:spacing w:before="115"/>
              <w:ind w:right="5"/>
              <w:jc w:val="right"/>
              <w:rPr>
                <w:sz w:val="18"/>
              </w:rPr>
            </w:pPr>
            <w:r>
              <w:rPr>
                <w:sz w:val="18"/>
              </w:rPr>
              <w:t> </w:t>
            </w:r>
          </w:p>
        </w:tc>
        <w:tc>
          <w:tcPr>
            <w:tcW w:w="1037" w:type="dxa"/>
          </w:tcPr>
          <w:p>
            <w:pPr>
              <w:pStyle w:val="TableParagraph"/>
              <w:spacing w:before="115"/>
              <w:ind w:right="7"/>
              <w:jc w:val="right"/>
              <w:rPr>
                <w:sz w:val="18"/>
              </w:rPr>
            </w:pPr>
            <w:r>
              <w:rPr>
                <w:sz w:val="18"/>
              </w:rPr>
              <w:t> </w:t>
            </w:r>
          </w:p>
        </w:tc>
        <w:tc>
          <w:tcPr>
            <w:tcW w:w="1063" w:type="dxa"/>
          </w:tcPr>
          <w:p>
            <w:pPr>
              <w:pStyle w:val="TableParagraph"/>
              <w:spacing w:before="115"/>
              <w:ind w:right="7"/>
              <w:jc w:val="right"/>
              <w:rPr>
                <w:sz w:val="18"/>
              </w:rPr>
            </w:pPr>
            <w:r>
              <w:rPr>
                <w:sz w:val="18"/>
              </w:rPr>
              <w:t> </w:t>
            </w:r>
          </w:p>
        </w:tc>
        <w:tc>
          <w:tcPr>
            <w:tcW w:w="1022" w:type="dxa"/>
          </w:tcPr>
          <w:p>
            <w:pPr>
              <w:pStyle w:val="TableParagraph"/>
              <w:spacing w:before="115"/>
              <w:ind w:right="8"/>
              <w:jc w:val="right"/>
              <w:rPr>
                <w:sz w:val="18"/>
              </w:rPr>
            </w:pPr>
            <w:r>
              <w:rPr>
                <w:sz w:val="18"/>
              </w:rPr>
              <w:t> </w:t>
            </w:r>
          </w:p>
        </w:tc>
        <w:tc>
          <w:tcPr>
            <w:tcW w:w="1034" w:type="dxa"/>
          </w:tcPr>
          <w:p>
            <w:pPr>
              <w:pStyle w:val="TableParagraph"/>
              <w:spacing w:before="115"/>
              <w:ind w:right="4"/>
              <w:jc w:val="right"/>
              <w:rPr>
                <w:sz w:val="18"/>
              </w:rPr>
            </w:pPr>
            <w:r>
              <w:rPr>
                <w:sz w:val="18"/>
              </w:rPr>
              <w:t> </w:t>
            </w:r>
          </w:p>
        </w:tc>
        <w:tc>
          <w:tcPr>
            <w:tcW w:w="1023" w:type="dxa"/>
          </w:tcPr>
          <w:p>
            <w:pPr>
              <w:pStyle w:val="TableParagraph"/>
              <w:spacing w:before="115"/>
              <w:ind w:right="6"/>
              <w:jc w:val="right"/>
              <w:rPr>
                <w:sz w:val="18"/>
              </w:rPr>
            </w:pPr>
            <w:r>
              <w:rPr>
                <w:sz w:val="18"/>
              </w:rPr>
              <w:t> </w:t>
            </w:r>
          </w:p>
        </w:tc>
        <w:tc>
          <w:tcPr>
            <w:tcW w:w="1008" w:type="dxa"/>
          </w:tcPr>
          <w:p>
            <w:pPr>
              <w:pStyle w:val="TableParagraph"/>
              <w:spacing w:before="115"/>
              <w:ind w:right="6"/>
              <w:jc w:val="right"/>
              <w:rPr>
                <w:sz w:val="18"/>
              </w:rPr>
            </w:pPr>
            <w:r>
              <w:rPr>
                <w:sz w:val="18"/>
              </w:rPr>
              <w:t> </w:t>
            </w:r>
          </w:p>
        </w:tc>
        <w:tc>
          <w:tcPr>
            <w:tcW w:w="1025" w:type="dxa"/>
          </w:tcPr>
          <w:p>
            <w:pPr>
              <w:pStyle w:val="TableParagraph"/>
              <w:spacing w:before="115"/>
              <w:ind w:right="4"/>
              <w:jc w:val="right"/>
              <w:rPr>
                <w:sz w:val="18"/>
              </w:rPr>
            </w:pPr>
            <w:r>
              <w:rPr>
                <w:sz w:val="18"/>
              </w:rPr>
              <w:t> </w:t>
            </w:r>
          </w:p>
        </w:tc>
      </w:tr>
      <w:tr>
        <w:trPr>
          <w:trHeight w:val="467" w:hRule="atLeast"/>
        </w:trPr>
        <w:tc>
          <w:tcPr>
            <w:tcW w:w="2451" w:type="dxa"/>
          </w:tcPr>
          <w:p>
            <w:pPr>
              <w:pStyle w:val="TableParagraph"/>
              <w:spacing w:before="0"/>
              <w:ind w:left="107"/>
              <w:rPr>
                <w:sz w:val="18"/>
              </w:rPr>
            </w:pPr>
            <w:r>
              <w:rPr>
                <w:sz w:val="18"/>
              </w:rPr>
              <w:t>5．其他综合收益结转留存收</w:t>
            </w:r>
          </w:p>
          <w:p>
            <w:pPr>
              <w:pStyle w:val="TableParagraph"/>
              <w:spacing w:line="213" w:lineRule="exact" w:before="4"/>
              <w:ind w:left="107"/>
              <w:rPr>
                <w:sz w:val="18"/>
              </w:rPr>
            </w:pPr>
            <w:r>
              <w:rPr>
                <w:sz w:val="18"/>
              </w:rPr>
              <w:t>益 </w:t>
            </w:r>
          </w:p>
        </w:tc>
        <w:tc>
          <w:tcPr>
            <w:tcW w:w="1078" w:type="dxa"/>
          </w:tcPr>
          <w:p>
            <w:pPr>
              <w:pStyle w:val="TableParagraph"/>
              <w:spacing w:before="117"/>
              <w:ind w:right="6"/>
              <w:jc w:val="right"/>
              <w:rPr>
                <w:sz w:val="18"/>
              </w:rPr>
            </w:pPr>
            <w:r>
              <w:rPr>
                <w:sz w:val="18"/>
              </w:rPr>
              <w:t>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117"/>
              <w:ind w:right="7"/>
              <w:jc w:val="right"/>
              <w:rPr>
                <w:sz w:val="18"/>
              </w:rPr>
            </w:pPr>
            <w:r>
              <w:rPr>
                <w:sz w:val="18"/>
              </w:rPr>
              <w:t>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117"/>
              <w:ind w:right="8"/>
              <w:jc w:val="right"/>
              <w:rPr>
                <w:sz w:val="18"/>
              </w:rPr>
            </w:pPr>
            <w:r>
              <w:rPr>
                <w:sz w:val="18"/>
              </w:rPr>
              <w:t>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117"/>
              <w:ind w:right="6"/>
              <w:jc w:val="right"/>
              <w:rPr>
                <w:sz w:val="18"/>
              </w:rPr>
            </w:pPr>
            <w:r>
              <w:rPr>
                <w:sz w:val="18"/>
              </w:rPr>
              <w:t> </w:t>
            </w:r>
          </w:p>
        </w:tc>
        <w:tc>
          <w:tcPr>
            <w:tcW w:w="1008" w:type="dxa"/>
          </w:tcPr>
          <w:p>
            <w:pPr>
              <w:pStyle w:val="TableParagraph"/>
              <w:spacing w:before="117"/>
              <w:ind w:right="6"/>
              <w:jc w:val="right"/>
              <w:rPr>
                <w:sz w:val="18"/>
              </w:rPr>
            </w:pPr>
            <w:r>
              <w:rPr>
                <w:sz w:val="18"/>
              </w:rPr>
              <w:t> </w:t>
            </w:r>
          </w:p>
        </w:tc>
        <w:tc>
          <w:tcPr>
            <w:tcW w:w="1025" w:type="dxa"/>
          </w:tcPr>
          <w:p>
            <w:pPr>
              <w:pStyle w:val="TableParagraph"/>
              <w:spacing w:before="117"/>
              <w:ind w:right="4"/>
              <w:jc w:val="right"/>
              <w:rPr>
                <w:sz w:val="18"/>
              </w:rPr>
            </w:pPr>
            <w:r>
              <w:rPr>
                <w:sz w:val="18"/>
              </w:rPr>
              <w:t> </w:t>
            </w:r>
          </w:p>
        </w:tc>
      </w:tr>
      <w:tr>
        <w:trPr>
          <w:trHeight w:val="232" w:hRule="atLeast"/>
        </w:trPr>
        <w:tc>
          <w:tcPr>
            <w:tcW w:w="2451" w:type="dxa"/>
          </w:tcPr>
          <w:p>
            <w:pPr>
              <w:pStyle w:val="TableParagraph"/>
              <w:spacing w:line="212" w:lineRule="exact" w:before="0"/>
              <w:ind w:left="107"/>
              <w:rPr>
                <w:sz w:val="21"/>
              </w:rPr>
            </w:pPr>
            <w:r>
              <w:rPr>
                <w:sz w:val="18"/>
              </w:rPr>
              <w:t>6．其他</w:t>
            </w:r>
            <w:r>
              <w:rPr>
                <w:w w:val="100"/>
                <w:sz w:val="21"/>
              </w:rPr>
              <w:t> </w:t>
            </w:r>
          </w:p>
        </w:tc>
        <w:tc>
          <w:tcPr>
            <w:tcW w:w="1078" w:type="dxa"/>
          </w:tcPr>
          <w:p>
            <w:pPr>
              <w:pStyle w:val="TableParagraph"/>
              <w:spacing w:line="212" w:lineRule="exact" w:before="0"/>
              <w:ind w:right="6"/>
              <w:jc w:val="right"/>
              <w:rPr>
                <w:sz w:val="18"/>
              </w:rPr>
            </w:pPr>
            <w:r>
              <w:rPr>
                <w:sz w:val="18"/>
              </w:rPr>
              <w:t> </w:t>
            </w:r>
          </w:p>
        </w:tc>
        <w:tc>
          <w:tcPr>
            <w:tcW w:w="1050" w:type="dxa"/>
          </w:tcPr>
          <w:p>
            <w:pPr>
              <w:pStyle w:val="TableParagraph"/>
              <w:spacing w:line="212" w:lineRule="exact" w:before="0"/>
              <w:ind w:right="7"/>
              <w:jc w:val="right"/>
              <w:rPr>
                <w:sz w:val="18"/>
              </w:rPr>
            </w:pPr>
            <w:r>
              <w:rPr>
                <w:sz w:val="18"/>
              </w:rPr>
              <w:t> </w:t>
            </w:r>
          </w:p>
        </w:tc>
        <w:tc>
          <w:tcPr>
            <w:tcW w:w="1078" w:type="dxa"/>
          </w:tcPr>
          <w:p>
            <w:pPr>
              <w:pStyle w:val="TableParagraph"/>
              <w:spacing w:line="212" w:lineRule="exact" w:before="0"/>
              <w:ind w:right="5"/>
              <w:jc w:val="right"/>
              <w:rPr>
                <w:sz w:val="18"/>
              </w:rPr>
            </w:pPr>
            <w:r>
              <w:rPr>
                <w:sz w:val="18"/>
              </w:rPr>
              <w:t> </w:t>
            </w:r>
          </w:p>
        </w:tc>
        <w:tc>
          <w:tcPr>
            <w:tcW w:w="1092" w:type="dxa"/>
          </w:tcPr>
          <w:p>
            <w:pPr>
              <w:pStyle w:val="TableParagraph"/>
              <w:spacing w:line="212" w:lineRule="exact" w:before="0"/>
              <w:ind w:right="5"/>
              <w:jc w:val="right"/>
              <w:rPr>
                <w:sz w:val="18"/>
              </w:rPr>
            </w:pPr>
            <w:r>
              <w:rPr>
                <w:sz w:val="18"/>
              </w:rPr>
              <w:t> </w:t>
            </w:r>
          </w:p>
        </w:tc>
        <w:tc>
          <w:tcPr>
            <w:tcW w:w="1037" w:type="dxa"/>
          </w:tcPr>
          <w:p>
            <w:pPr>
              <w:pStyle w:val="TableParagraph"/>
              <w:spacing w:line="212" w:lineRule="exact" w:before="0"/>
              <w:ind w:right="7"/>
              <w:jc w:val="right"/>
              <w:rPr>
                <w:sz w:val="18"/>
              </w:rPr>
            </w:pPr>
            <w:r>
              <w:rPr>
                <w:sz w:val="18"/>
              </w:rPr>
              <w:t> </w:t>
            </w:r>
          </w:p>
        </w:tc>
        <w:tc>
          <w:tcPr>
            <w:tcW w:w="1063" w:type="dxa"/>
          </w:tcPr>
          <w:p>
            <w:pPr>
              <w:pStyle w:val="TableParagraph"/>
              <w:spacing w:line="212" w:lineRule="exact" w:before="0"/>
              <w:ind w:right="7"/>
              <w:jc w:val="right"/>
              <w:rPr>
                <w:sz w:val="18"/>
              </w:rPr>
            </w:pPr>
            <w:r>
              <w:rPr>
                <w:sz w:val="18"/>
              </w:rPr>
              <w:t> </w:t>
            </w:r>
          </w:p>
        </w:tc>
        <w:tc>
          <w:tcPr>
            <w:tcW w:w="1022" w:type="dxa"/>
          </w:tcPr>
          <w:p>
            <w:pPr>
              <w:pStyle w:val="TableParagraph"/>
              <w:spacing w:line="212" w:lineRule="exact" w:before="0"/>
              <w:ind w:right="8"/>
              <w:jc w:val="right"/>
              <w:rPr>
                <w:sz w:val="18"/>
              </w:rPr>
            </w:pPr>
            <w:r>
              <w:rPr>
                <w:sz w:val="18"/>
              </w:rPr>
              <w:t> </w:t>
            </w:r>
          </w:p>
        </w:tc>
        <w:tc>
          <w:tcPr>
            <w:tcW w:w="1034" w:type="dxa"/>
          </w:tcPr>
          <w:p>
            <w:pPr>
              <w:pStyle w:val="TableParagraph"/>
              <w:spacing w:line="212" w:lineRule="exact" w:before="0"/>
              <w:ind w:right="4"/>
              <w:jc w:val="right"/>
              <w:rPr>
                <w:sz w:val="18"/>
              </w:rPr>
            </w:pPr>
            <w:r>
              <w:rPr>
                <w:sz w:val="18"/>
              </w:rPr>
              <w:t> </w:t>
            </w:r>
          </w:p>
        </w:tc>
        <w:tc>
          <w:tcPr>
            <w:tcW w:w="1023" w:type="dxa"/>
          </w:tcPr>
          <w:p>
            <w:pPr>
              <w:pStyle w:val="TableParagraph"/>
              <w:spacing w:line="212" w:lineRule="exact" w:before="0"/>
              <w:ind w:right="6"/>
              <w:jc w:val="right"/>
              <w:rPr>
                <w:sz w:val="18"/>
              </w:rPr>
            </w:pPr>
            <w:r>
              <w:rPr>
                <w:sz w:val="18"/>
              </w:rPr>
              <w:t> </w:t>
            </w:r>
          </w:p>
        </w:tc>
        <w:tc>
          <w:tcPr>
            <w:tcW w:w="1008" w:type="dxa"/>
          </w:tcPr>
          <w:p>
            <w:pPr>
              <w:pStyle w:val="TableParagraph"/>
              <w:spacing w:line="212" w:lineRule="exact" w:before="0"/>
              <w:ind w:right="6"/>
              <w:jc w:val="right"/>
              <w:rPr>
                <w:sz w:val="18"/>
              </w:rPr>
            </w:pPr>
            <w:r>
              <w:rPr>
                <w:sz w:val="18"/>
              </w:rPr>
              <w:t> </w:t>
            </w:r>
          </w:p>
        </w:tc>
        <w:tc>
          <w:tcPr>
            <w:tcW w:w="1025" w:type="dxa"/>
          </w:tcPr>
          <w:p>
            <w:pPr>
              <w:pStyle w:val="TableParagraph"/>
              <w:spacing w:line="212" w:lineRule="exact" w:before="0"/>
              <w:ind w:right="4"/>
              <w:jc w:val="right"/>
              <w:rPr>
                <w:sz w:val="18"/>
              </w:rPr>
            </w:pPr>
            <w:r>
              <w:rPr>
                <w:sz w:val="18"/>
              </w:rPr>
              <w:t> </w:t>
            </w:r>
          </w:p>
        </w:tc>
      </w:tr>
      <w:tr>
        <w:trPr>
          <w:trHeight w:val="234" w:hRule="atLeast"/>
        </w:trPr>
        <w:tc>
          <w:tcPr>
            <w:tcW w:w="2451" w:type="dxa"/>
          </w:tcPr>
          <w:p>
            <w:pPr>
              <w:pStyle w:val="TableParagraph"/>
              <w:spacing w:line="213" w:lineRule="exact" w:before="2"/>
              <w:ind w:left="107"/>
              <w:rPr>
                <w:sz w:val="18"/>
              </w:rPr>
            </w:pPr>
            <w:r>
              <w:rPr>
                <w:sz w:val="18"/>
              </w:rPr>
              <w:t>（五）专项储备 </w:t>
            </w:r>
          </w:p>
        </w:tc>
        <w:tc>
          <w:tcPr>
            <w:tcW w:w="1078" w:type="dxa"/>
          </w:tcPr>
          <w:p>
            <w:pPr>
              <w:pStyle w:val="TableParagraph"/>
              <w:spacing w:line="213" w:lineRule="exact" w:before="2"/>
              <w:ind w:right="6"/>
              <w:jc w:val="right"/>
              <w:rPr>
                <w:sz w:val="18"/>
              </w:rPr>
            </w:pPr>
            <w:r>
              <w:rPr>
                <w:sz w:val="18"/>
              </w:rPr>
              <w:t> </w:t>
            </w:r>
          </w:p>
        </w:tc>
        <w:tc>
          <w:tcPr>
            <w:tcW w:w="1050" w:type="dxa"/>
          </w:tcPr>
          <w:p>
            <w:pPr>
              <w:pStyle w:val="TableParagraph"/>
              <w:spacing w:line="213" w:lineRule="exact" w:before="2"/>
              <w:ind w:right="7"/>
              <w:jc w:val="right"/>
              <w:rPr>
                <w:sz w:val="18"/>
              </w:rPr>
            </w:pPr>
            <w:r>
              <w:rPr>
                <w:sz w:val="18"/>
              </w:rPr>
              <w:t> </w:t>
            </w:r>
          </w:p>
        </w:tc>
        <w:tc>
          <w:tcPr>
            <w:tcW w:w="1078" w:type="dxa"/>
          </w:tcPr>
          <w:p>
            <w:pPr>
              <w:pStyle w:val="TableParagraph"/>
              <w:spacing w:line="213" w:lineRule="exact" w:before="2"/>
              <w:ind w:right="5"/>
              <w:jc w:val="right"/>
              <w:rPr>
                <w:sz w:val="18"/>
              </w:rPr>
            </w:pPr>
            <w:r>
              <w:rPr>
                <w:sz w:val="18"/>
              </w:rPr>
              <w:t> </w:t>
            </w:r>
          </w:p>
        </w:tc>
        <w:tc>
          <w:tcPr>
            <w:tcW w:w="1092" w:type="dxa"/>
          </w:tcPr>
          <w:p>
            <w:pPr>
              <w:pStyle w:val="TableParagraph"/>
              <w:spacing w:line="213" w:lineRule="exact" w:before="2"/>
              <w:ind w:right="5"/>
              <w:jc w:val="right"/>
              <w:rPr>
                <w:sz w:val="18"/>
              </w:rPr>
            </w:pPr>
            <w:r>
              <w:rPr>
                <w:sz w:val="18"/>
              </w:rPr>
              <w:t> </w:t>
            </w:r>
          </w:p>
        </w:tc>
        <w:tc>
          <w:tcPr>
            <w:tcW w:w="1037" w:type="dxa"/>
          </w:tcPr>
          <w:p>
            <w:pPr>
              <w:pStyle w:val="TableParagraph"/>
              <w:spacing w:line="213" w:lineRule="exact" w:before="2"/>
              <w:ind w:right="7"/>
              <w:jc w:val="right"/>
              <w:rPr>
                <w:sz w:val="18"/>
              </w:rPr>
            </w:pPr>
            <w:r>
              <w:rPr>
                <w:sz w:val="18"/>
              </w:rPr>
              <w:t> </w:t>
            </w:r>
          </w:p>
        </w:tc>
        <w:tc>
          <w:tcPr>
            <w:tcW w:w="1063" w:type="dxa"/>
          </w:tcPr>
          <w:p>
            <w:pPr>
              <w:pStyle w:val="TableParagraph"/>
              <w:spacing w:line="213" w:lineRule="exact" w:before="2"/>
              <w:ind w:right="7"/>
              <w:jc w:val="right"/>
              <w:rPr>
                <w:sz w:val="18"/>
              </w:rPr>
            </w:pPr>
            <w:r>
              <w:rPr>
                <w:sz w:val="18"/>
              </w:rPr>
              <w:t> </w:t>
            </w:r>
          </w:p>
        </w:tc>
        <w:tc>
          <w:tcPr>
            <w:tcW w:w="1022" w:type="dxa"/>
          </w:tcPr>
          <w:p>
            <w:pPr>
              <w:pStyle w:val="TableParagraph"/>
              <w:spacing w:line="213" w:lineRule="exact" w:before="2"/>
              <w:ind w:right="8"/>
              <w:jc w:val="right"/>
              <w:rPr>
                <w:sz w:val="18"/>
              </w:rPr>
            </w:pPr>
            <w:r>
              <w:rPr>
                <w:sz w:val="18"/>
              </w:rPr>
              <w:t> </w:t>
            </w:r>
          </w:p>
        </w:tc>
        <w:tc>
          <w:tcPr>
            <w:tcW w:w="1034" w:type="dxa"/>
          </w:tcPr>
          <w:p>
            <w:pPr>
              <w:pStyle w:val="TableParagraph"/>
              <w:spacing w:line="213" w:lineRule="exact" w:before="2"/>
              <w:ind w:right="4"/>
              <w:jc w:val="right"/>
              <w:rPr>
                <w:sz w:val="18"/>
              </w:rPr>
            </w:pPr>
            <w:r>
              <w:rPr>
                <w:sz w:val="18"/>
              </w:rPr>
              <w:t> </w:t>
            </w:r>
          </w:p>
        </w:tc>
        <w:tc>
          <w:tcPr>
            <w:tcW w:w="1023" w:type="dxa"/>
          </w:tcPr>
          <w:p>
            <w:pPr>
              <w:pStyle w:val="TableParagraph"/>
              <w:spacing w:line="213" w:lineRule="exact" w:before="2"/>
              <w:ind w:right="6"/>
              <w:jc w:val="right"/>
              <w:rPr>
                <w:sz w:val="18"/>
              </w:rPr>
            </w:pPr>
            <w:r>
              <w:rPr>
                <w:sz w:val="18"/>
              </w:rPr>
              <w:t> </w:t>
            </w:r>
          </w:p>
        </w:tc>
        <w:tc>
          <w:tcPr>
            <w:tcW w:w="1008" w:type="dxa"/>
          </w:tcPr>
          <w:p>
            <w:pPr>
              <w:pStyle w:val="TableParagraph"/>
              <w:spacing w:line="213" w:lineRule="exact" w:before="2"/>
              <w:ind w:right="6"/>
              <w:jc w:val="right"/>
              <w:rPr>
                <w:sz w:val="18"/>
              </w:rPr>
            </w:pPr>
            <w:r>
              <w:rPr>
                <w:sz w:val="18"/>
              </w:rPr>
              <w:t> </w:t>
            </w:r>
          </w:p>
        </w:tc>
        <w:tc>
          <w:tcPr>
            <w:tcW w:w="1025" w:type="dxa"/>
          </w:tcPr>
          <w:p>
            <w:pPr>
              <w:pStyle w:val="TableParagraph"/>
              <w:spacing w:line="213" w:lineRule="exact" w:before="2"/>
              <w:ind w:right="4"/>
              <w:jc w:val="right"/>
              <w:rPr>
                <w:sz w:val="18"/>
              </w:rPr>
            </w:pPr>
            <w:r>
              <w:rPr>
                <w:sz w:val="18"/>
              </w:rPr>
              <w:t> </w:t>
            </w:r>
          </w:p>
        </w:tc>
      </w:tr>
      <w:tr>
        <w:trPr>
          <w:trHeight w:val="232" w:hRule="atLeast"/>
        </w:trPr>
        <w:tc>
          <w:tcPr>
            <w:tcW w:w="2451" w:type="dxa"/>
          </w:tcPr>
          <w:p>
            <w:pPr>
              <w:pStyle w:val="TableParagraph"/>
              <w:spacing w:line="212" w:lineRule="exact" w:before="0"/>
              <w:ind w:left="107"/>
              <w:rPr>
                <w:sz w:val="18"/>
              </w:rPr>
            </w:pPr>
            <w:r>
              <w:rPr>
                <w:sz w:val="18"/>
              </w:rPr>
              <w:t>1．本期提取 </w:t>
            </w:r>
          </w:p>
        </w:tc>
        <w:tc>
          <w:tcPr>
            <w:tcW w:w="1078" w:type="dxa"/>
          </w:tcPr>
          <w:p>
            <w:pPr>
              <w:pStyle w:val="TableParagraph"/>
              <w:spacing w:line="212" w:lineRule="exact" w:before="0"/>
              <w:ind w:right="6"/>
              <w:jc w:val="right"/>
              <w:rPr>
                <w:sz w:val="18"/>
              </w:rPr>
            </w:pPr>
            <w:r>
              <w:rPr>
                <w:sz w:val="18"/>
              </w:rPr>
              <w:t> </w:t>
            </w:r>
          </w:p>
        </w:tc>
        <w:tc>
          <w:tcPr>
            <w:tcW w:w="1050" w:type="dxa"/>
          </w:tcPr>
          <w:p>
            <w:pPr>
              <w:pStyle w:val="TableParagraph"/>
              <w:spacing w:line="212" w:lineRule="exact" w:before="0"/>
              <w:ind w:right="7"/>
              <w:jc w:val="right"/>
              <w:rPr>
                <w:sz w:val="18"/>
              </w:rPr>
            </w:pPr>
            <w:r>
              <w:rPr>
                <w:sz w:val="18"/>
              </w:rPr>
              <w:t> </w:t>
            </w:r>
          </w:p>
        </w:tc>
        <w:tc>
          <w:tcPr>
            <w:tcW w:w="1078" w:type="dxa"/>
          </w:tcPr>
          <w:p>
            <w:pPr>
              <w:pStyle w:val="TableParagraph"/>
              <w:spacing w:line="212" w:lineRule="exact" w:before="0"/>
              <w:ind w:right="5"/>
              <w:jc w:val="right"/>
              <w:rPr>
                <w:sz w:val="18"/>
              </w:rPr>
            </w:pPr>
            <w:r>
              <w:rPr>
                <w:sz w:val="18"/>
              </w:rPr>
              <w:t> </w:t>
            </w:r>
          </w:p>
        </w:tc>
        <w:tc>
          <w:tcPr>
            <w:tcW w:w="1092" w:type="dxa"/>
          </w:tcPr>
          <w:p>
            <w:pPr>
              <w:pStyle w:val="TableParagraph"/>
              <w:spacing w:line="212" w:lineRule="exact" w:before="0"/>
              <w:ind w:right="5"/>
              <w:jc w:val="right"/>
              <w:rPr>
                <w:sz w:val="18"/>
              </w:rPr>
            </w:pPr>
            <w:r>
              <w:rPr>
                <w:sz w:val="18"/>
              </w:rPr>
              <w:t> </w:t>
            </w:r>
          </w:p>
        </w:tc>
        <w:tc>
          <w:tcPr>
            <w:tcW w:w="1037" w:type="dxa"/>
          </w:tcPr>
          <w:p>
            <w:pPr>
              <w:pStyle w:val="TableParagraph"/>
              <w:spacing w:line="212" w:lineRule="exact" w:before="0"/>
              <w:ind w:right="7"/>
              <w:jc w:val="right"/>
              <w:rPr>
                <w:sz w:val="18"/>
              </w:rPr>
            </w:pPr>
            <w:r>
              <w:rPr>
                <w:sz w:val="18"/>
              </w:rPr>
              <w:t> </w:t>
            </w:r>
          </w:p>
        </w:tc>
        <w:tc>
          <w:tcPr>
            <w:tcW w:w="1063" w:type="dxa"/>
          </w:tcPr>
          <w:p>
            <w:pPr>
              <w:pStyle w:val="TableParagraph"/>
              <w:spacing w:line="212" w:lineRule="exact" w:before="0"/>
              <w:ind w:right="7"/>
              <w:jc w:val="right"/>
              <w:rPr>
                <w:sz w:val="18"/>
              </w:rPr>
            </w:pPr>
            <w:r>
              <w:rPr>
                <w:sz w:val="18"/>
              </w:rPr>
              <w:t> </w:t>
            </w:r>
          </w:p>
        </w:tc>
        <w:tc>
          <w:tcPr>
            <w:tcW w:w="1022" w:type="dxa"/>
          </w:tcPr>
          <w:p>
            <w:pPr>
              <w:pStyle w:val="TableParagraph"/>
              <w:spacing w:line="212" w:lineRule="exact" w:before="0"/>
              <w:ind w:right="8"/>
              <w:jc w:val="right"/>
              <w:rPr>
                <w:sz w:val="18"/>
              </w:rPr>
            </w:pPr>
            <w:r>
              <w:rPr>
                <w:sz w:val="18"/>
              </w:rPr>
              <w:t> </w:t>
            </w:r>
          </w:p>
        </w:tc>
        <w:tc>
          <w:tcPr>
            <w:tcW w:w="1034" w:type="dxa"/>
          </w:tcPr>
          <w:p>
            <w:pPr>
              <w:pStyle w:val="TableParagraph"/>
              <w:spacing w:line="212" w:lineRule="exact" w:before="0"/>
              <w:ind w:right="4"/>
              <w:jc w:val="right"/>
              <w:rPr>
                <w:sz w:val="18"/>
              </w:rPr>
            </w:pPr>
            <w:r>
              <w:rPr>
                <w:sz w:val="18"/>
              </w:rPr>
              <w:t> </w:t>
            </w:r>
          </w:p>
        </w:tc>
        <w:tc>
          <w:tcPr>
            <w:tcW w:w="1023" w:type="dxa"/>
          </w:tcPr>
          <w:p>
            <w:pPr>
              <w:pStyle w:val="TableParagraph"/>
              <w:spacing w:line="212" w:lineRule="exact" w:before="0"/>
              <w:ind w:right="6"/>
              <w:jc w:val="right"/>
              <w:rPr>
                <w:sz w:val="18"/>
              </w:rPr>
            </w:pPr>
            <w:r>
              <w:rPr>
                <w:sz w:val="18"/>
              </w:rPr>
              <w:t> </w:t>
            </w:r>
          </w:p>
        </w:tc>
        <w:tc>
          <w:tcPr>
            <w:tcW w:w="1008" w:type="dxa"/>
          </w:tcPr>
          <w:p>
            <w:pPr>
              <w:pStyle w:val="TableParagraph"/>
              <w:spacing w:line="212" w:lineRule="exact" w:before="0"/>
              <w:ind w:right="6"/>
              <w:jc w:val="right"/>
              <w:rPr>
                <w:sz w:val="18"/>
              </w:rPr>
            </w:pPr>
            <w:r>
              <w:rPr>
                <w:sz w:val="18"/>
              </w:rPr>
              <w:t> </w:t>
            </w:r>
          </w:p>
        </w:tc>
        <w:tc>
          <w:tcPr>
            <w:tcW w:w="1025" w:type="dxa"/>
          </w:tcPr>
          <w:p>
            <w:pPr>
              <w:pStyle w:val="TableParagraph"/>
              <w:spacing w:line="212" w:lineRule="exact" w:before="0"/>
              <w:ind w:right="4"/>
              <w:jc w:val="right"/>
              <w:rPr>
                <w:sz w:val="18"/>
              </w:rPr>
            </w:pPr>
            <w:r>
              <w:rPr>
                <w:sz w:val="18"/>
              </w:rPr>
              <w:t> </w:t>
            </w:r>
          </w:p>
        </w:tc>
      </w:tr>
      <w:tr>
        <w:trPr>
          <w:trHeight w:val="234" w:hRule="atLeast"/>
        </w:trPr>
        <w:tc>
          <w:tcPr>
            <w:tcW w:w="2451" w:type="dxa"/>
          </w:tcPr>
          <w:p>
            <w:pPr>
              <w:pStyle w:val="TableParagraph"/>
              <w:spacing w:line="215" w:lineRule="exact" w:before="0"/>
              <w:ind w:left="107"/>
              <w:rPr>
                <w:sz w:val="18"/>
              </w:rPr>
            </w:pPr>
            <w:r>
              <w:rPr>
                <w:sz w:val="18"/>
              </w:rPr>
              <w:t>2．本期使用 </w:t>
            </w:r>
          </w:p>
        </w:tc>
        <w:tc>
          <w:tcPr>
            <w:tcW w:w="1078" w:type="dxa"/>
          </w:tcPr>
          <w:p>
            <w:pPr>
              <w:pStyle w:val="TableParagraph"/>
              <w:spacing w:line="215" w:lineRule="exact" w:before="0"/>
              <w:ind w:right="6"/>
              <w:jc w:val="right"/>
              <w:rPr>
                <w:sz w:val="18"/>
              </w:rPr>
            </w:pPr>
            <w:r>
              <w:rPr>
                <w:sz w:val="18"/>
              </w:rPr>
              <w:t> </w:t>
            </w:r>
          </w:p>
        </w:tc>
        <w:tc>
          <w:tcPr>
            <w:tcW w:w="1050" w:type="dxa"/>
          </w:tcPr>
          <w:p>
            <w:pPr>
              <w:pStyle w:val="TableParagraph"/>
              <w:spacing w:line="215" w:lineRule="exact" w:before="0"/>
              <w:ind w:right="7"/>
              <w:jc w:val="right"/>
              <w:rPr>
                <w:sz w:val="18"/>
              </w:rPr>
            </w:pPr>
            <w:r>
              <w:rPr>
                <w:sz w:val="18"/>
              </w:rPr>
              <w:t> </w:t>
            </w:r>
          </w:p>
        </w:tc>
        <w:tc>
          <w:tcPr>
            <w:tcW w:w="1078" w:type="dxa"/>
          </w:tcPr>
          <w:p>
            <w:pPr>
              <w:pStyle w:val="TableParagraph"/>
              <w:spacing w:line="215" w:lineRule="exact" w:before="0"/>
              <w:ind w:right="5"/>
              <w:jc w:val="right"/>
              <w:rPr>
                <w:sz w:val="18"/>
              </w:rPr>
            </w:pPr>
            <w:r>
              <w:rPr>
                <w:sz w:val="18"/>
              </w:rPr>
              <w:t> </w:t>
            </w:r>
          </w:p>
        </w:tc>
        <w:tc>
          <w:tcPr>
            <w:tcW w:w="1092" w:type="dxa"/>
          </w:tcPr>
          <w:p>
            <w:pPr>
              <w:pStyle w:val="TableParagraph"/>
              <w:spacing w:line="215" w:lineRule="exact" w:before="0"/>
              <w:ind w:right="5"/>
              <w:jc w:val="right"/>
              <w:rPr>
                <w:sz w:val="18"/>
              </w:rPr>
            </w:pPr>
            <w:r>
              <w:rPr>
                <w:sz w:val="18"/>
              </w:rPr>
              <w:t> </w:t>
            </w:r>
          </w:p>
        </w:tc>
        <w:tc>
          <w:tcPr>
            <w:tcW w:w="1037" w:type="dxa"/>
          </w:tcPr>
          <w:p>
            <w:pPr>
              <w:pStyle w:val="TableParagraph"/>
              <w:spacing w:line="215" w:lineRule="exact" w:before="0"/>
              <w:ind w:right="7"/>
              <w:jc w:val="right"/>
              <w:rPr>
                <w:sz w:val="18"/>
              </w:rPr>
            </w:pPr>
            <w:r>
              <w:rPr>
                <w:sz w:val="18"/>
              </w:rPr>
              <w:t> </w:t>
            </w:r>
          </w:p>
        </w:tc>
        <w:tc>
          <w:tcPr>
            <w:tcW w:w="1063" w:type="dxa"/>
          </w:tcPr>
          <w:p>
            <w:pPr>
              <w:pStyle w:val="TableParagraph"/>
              <w:spacing w:line="215" w:lineRule="exact" w:before="0"/>
              <w:ind w:right="7"/>
              <w:jc w:val="right"/>
              <w:rPr>
                <w:sz w:val="18"/>
              </w:rPr>
            </w:pPr>
            <w:r>
              <w:rPr>
                <w:sz w:val="18"/>
              </w:rPr>
              <w:t> </w:t>
            </w:r>
          </w:p>
        </w:tc>
        <w:tc>
          <w:tcPr>
            <w:tcW w:w="1022" w:type="dxa"/>
          </w:tcPr>
          <w:p>
            <w:pPr>
              <w:pStyle w:val="TableParagraph"/>
              <w:spacing w:line="215" w:lineRule="exact" w:before="0"/>
              <w:ind w:right="8"/>
              <w:jc w:val="right"/>
              <w:rPr>
                <w:sz w:val="18"/>
              </w:rPr>
            </w:pPr>
            <w:r>
              <w:rPr>
                <w:sz w:val="18"/>
              </w:rPr>
              <w:t> </w:t>
            </w:r>
          </w:p>
        </w:tc>
        <w:tc>
          <w:tcPr>
            <w:tcW w:w="1034" w:type="dxa"/>
          </w:tcPr>
          <w:p>
            <w:pPr>
              <w:pStyle w:val="TableParagraph"/>
              <w:spacing w:line="215" w:lineRule="exact" w:before="0"/>
              <w:ind w:right="4"/>
              <w:jc w:val="right"/>
              <w:rPr>
                <w:sz w:val="18"/>
              </w:rPr>
            </w:pPr>
            <w:r>
              <w:rPr>
                <w:sz w:val="18"/>
              </w:rPr>
              <w:t> </w:t>
            </w:r>
          </w:p>
        </w:tc>
        <w:tc>
          <w:tcPr>
            <w:tcW w:w="1023" w:type="dxa"/>
          </w:tcPr>
          <w:p>
            <w:pPr>
              <w:pStyle w:val="TableParagraph"/>
              <w:spacing w:line="215" w:lineRule="exact" w:before="0"/>
              <w:ind w:right="6"/>
              <w:jc w:val="right"/>
              <w:rPr>
                <w:sz w:val="18"/>
              </w:rPr>
            </w:pPr>
            <w:r>
              <w:rPr>
                <w:sz w:val="18"/>
              </w:rPr>
              <w:t> </w:t>
            </w:r>
          </w:p>
        </w:tc>
        <w:tc>
          <w:tcPr>
            <w:tcW w:w="1008" w:type="dxa"/>
          </w:tcPr>
          <w:p>
            <w:pPr>
              <w:pStyle w:val="TableParagraph"/>
              <w:spacing w:line="215" w:lineRule="exact" w:before="0"/>
              <w:ind w:right="6"/>
              <w:jc w:val="right"/>
              <w:rPr>
                <w:sz w:val="18"/>
              </w:rPr>
            </w:pPr>
            <w:r>
              <w:rPr>
                <w:sz w:val="18"/>
              </w:rPr>
              <w:t> </w:t>
            </w:r>
          </w:p>
        </w:tc>
        <w:tc>
          <w:tcPr>
            <w:tcW w:w="1025" w:type="dxa"/>
          </w:tcPr>
          <w:p>
            <w:pPr>
              <w:pStyle w:val="TableParagraph"/>
              <w:spacing w:line="215" w:lineRule="exact" w:before="0"/>
              <w:ind w:right="4"/>
              <w:jc w:val="right"/>
              <w:rPr>
                <w:sz w:val="18"/>
              </w:rPr>
            </w:pPr>
            <w:r>
              <w:rPr>
                <w:sz w:val="18"/>
              </w:rPr>
              <w:t> </w:t>
            </w:r>
          </w:p>
        </w:tc>
      </w:tr>
      <w:tr>
        <w:trPr>
          <w:trHeight w:val="232" w:hRule="atLeast"/>
        </w:trPr>
        <w:tc>
          <w:tcPr>
            <w:tcW w:w="2451" w:type="dxa"/>
          </w:tcPr>
          <w:p>
            <w:pPr>
              <w:pStyle w:val="TableParagraph"/>
              <w:spacing w:line="213" w:lineRule="exact" w:before="0"/>
              <w:ind w:left="107"/>
              <w:rPr>
                <w:sz w:val="18"/>
              </w:rPr>
            </w:pPr>
            <w:r>
              <w:rPr>
                <w:sz w:val="18"/>
              </w:rPr>
              <w:t>（六）其他 </w:t>
            </w:r>
          </w:p>
        </w:tc>
        <w:tc>
          <w:tcPr>
            <w:tcW w:w="1078" w:type="dxa"/>
          </w:tcPr>
          <w:p>
            <w:pPr>
              <w:pStyle w:val="TableParagraph"/>
              <w:spacing w:line="213" w:lineRule="exact" w:before="0"/>
              <w:ind w:right="6"/>
              <w:jc w:val="right"/>
              <w:rPr>
                <w:sz w:val="18"/>
              </w:rPr>
            </w:pPr>
            <w:r>
              <w:rPr>
                <w:sz w:val="18"/>
              </w:rPr>
              <w:t> </w:t>
            </w:r>
          </w:p>
        </w:tc>
        <w:tc>
          <w:tcPr>
            <w:tcW w:w="1050" w:type="dxa"/>
          </w:tcPr>
          <w:p>
            <w:pPr>
              <w:pStyle w:val="TableParagraph"/>
              <w:spacing w:line="213" w:lineRule="exact" w:before="0"/>
              <w:ind w:right="7"/>
              <w:jc w:val="right"/>
              <w:rPr>
                <w:sz w:val="18"/>
              </w:rPr>
            </w:pPr>
            <w:r>
              <w:rPr>
                <w:sz w:val="18"/>
              </w:rPr>
              <w:t> </w:t>
            </w:r>
          </w:p>
        </w:tc>
        <w:tc>
          <w:tcPr>
            <w:tcW w:w="1078" w:type="dxa"/>
          </w:tcPr>
          <w:p>
            <w:pPr>
              <w:pStyle w:val="TableParagraph"/>
              <w:spacing w:line="213" w:lineRule="exact" w:before="0"/>
              <w:ind w:right="5"/>
              <w:jc w:val="right"/>
              <w:rPr>
                <w:sz w:val="18"/>
              </w:rPr>
            </w:pPr>
            <w:r>
              <w:rPr>
                <w:sz w:val="18"/>
              </w:rPr>
              <w:t> </w:t>
            </w:r>
          </w:p>
        </w:tc>
        <w:tc>
          <w:tcPr>
            <w:tcW w:w="1092" w:type="dxa"/>
          </w:tcPr>
          <w:p>
            <w:pPr>
              <w:pStyle w:val="TableParagraph"/>
              <w:spacing w:line="213" w:lineRule="exact" w:before="0"/>
              <w:ind w:right="5"/>
              <w:jc w:val="right"/>
              <w:rPr>
                <w:sz w:val="18"/>
              </w:rPr>
            </w:pPr>
            <w:r>
              <w:rPr>
                <w:sz w:val="18"/>
              </w:rPr>
              <w:t> </w:t>
            </w:r>
          </w:p>
        </w:tc>
        <w:tc>
          <w:tcPr>
            <w:tcW w:w="1037" w:type="dxa"/>
          </w:tcPr>
          <w:p>
            <w:pPr>
              <w:pStyle w:val="TableParagraph"/>
              <w:spacing w:line="213" w:lineRule="exact" w:before="0"/>
              <w:ind w:right="7"/>
              <w:jc w:val="right"/>
              <w:rPr>
                <w:sz w:val="18"/>
              </w:rPr>
            </w:pPr>
            <w:r>
              <w:rPr>
                <w:sz w:val="18"/>
              </w:rPr>
              <w:t> </w:t>
            </w:r>
          </w:p>
        </w:tc>
        <w:tc>
          <w:tcPr>
            <w:tcW w:w="1063" w:type="dxa"/>
          </w:tcPr>
          <w:p>
            <w:pPr>
              <w:pStyle w:val="TableParagraph"/>
              <w:spacing w:line="213" w:lineRule="exact" w:before="0"/>
              <w:ind w:right="7"/>
              <w:jc w:val="right"/>
              <w:rPr>
                <w:sz w:val="18"/>
              </w:rPr>
            </w:pPr>
            <w:r>
              <w:rPr>
                <w:sz w:val="18"/>
              </w:rPr>
              <w:t> </w:t>
            </w:r>
          </w:p>
        </w:tc>
        <w:tc>
          <w:tcPr>
            <w:tcW w:w="1022" w:type="dxa"/>
          </w:tcPr>
          <w:p>
            <w:pPr>
              <w:pStyle w:val="TableParagraph"/>
              <w:spacing w:line="213" w:lineRule="exact" w:before="0"/>
              <w:ind w:right="8"/>
              <w:jc w:val="right"/>
              <w:rPr>
                <w:sz w:val="18"/>
              </w:rPr>
            </w:pPr>
            <w:r>
              <w:rPr>
                <w:sz w:val="18"/>
              </w:rPr>
              <w:t> </w:t>
            </w:r>
          </w:p>
        </w:tc>
        <w:tc>
          <w:tcPr>
            <w:tcW w:w="1034" w:type="dxa"/>
          </w:tcPr>
          <w:p>
            <w:pPr>
              <w:pStyle w:val="TableParagraph"/>
              <w:spacing w:line="213" w:lineRule="exact" w:before="0"/>
              <w:ind w:right="4"/>
              <w:jc w:val="right"/>
              <w:rPr>
                <w:sz w:val="18"/>
              </w:rPr>
            </w:pPr>
            <w:r>
              <w:rPr>
                <w:sz w:val="18"/>
              </w:rPr>
              <w:t> </w:t>
            </w:r>
          </w:p>
        </w:tc>
        <w:tc>
          <w:tcPr>
            <w:tcW w:w="1023" w:type="dxa"/>
          </w:tcPr>
          <w:p>
            <w:pPr>
              <w:pStyle w:val="TableParagraph"/>
              <w:spacing w:line="213" w:lineRule="exact" w:before="0"/>
              <w:ind w:right="6"/>
              <w:jc w:val="right"/>
              <w:rPr>
                <w:sz w:val="18"/>
              </w:rPr>
            </w:pPr>
            <w:r>
              <w:rPr>
                <w:sz w:val="18"/>
              </w:rPr>
              <w:t> </w:t>
            </w:r>
          </w:p>
        </w:tc>
        <w:tc>
          <w:tcPr>
            <w:tcW w:w="1008" w:type="dxa"/>
          </w:tcPr>
          <w:p>
            <w:pPr>
              <w:pStyle w:val="TableParagraph"/>
              <w:spacing w:line="213" w:lineRule="exact" w:before="0"/>
              <w:ind w:right="6"/>
              <w:jc w:val="right"/>
              <w:rPr>
                <w:sz w:val="18"/>
              </w:rPr>
            </w:pPr>
            <w:r>
              <w:rPr>
                <w:sz w:val="18"/>
              </w:rPr>
              <w:t> </w:t>
            </w:r>
          </w:p>
        </w:tc>
        <w:tc>
          <w:tcPr>
            <w:tcW w:w="1025" w:type="dxa"/>
          </w:tcPr>
          <w:p>
            <w:pPr>
              <w:pStyle w:val="TableParagraph"/>
              <w:spacing w:line="213" w:lineRule="exact" w:before="0"/>
              <w:ind w:right="4"/>
              <w:jc w:val="right"/>
              <w:rPr>
                <w:sz w:val="18"/>
              </w:rPr>
            </w:pPr>
            <w:r>
              <w:rPr>
                <w:sz w:val="18"/>
              </w:rPr>
              <w:t> </w:t>
            </w:r>
          </w:p>
        </w:tc>
      </w:tr>
      <w:tr>
        <w:trPr>
          <w:trHeight w:val="467" w:hRule="atLeast"/>
        </w:trPr>
        <w:tc>
          <w:tcPr>
            <w:tcW w:w="2451" w:type="dxa"/>
          </w:tcPr>
          <w:p>
            <w:pPr>
              <w:pStyle w:val="TableParagraph"/>
              <w:spacing w:before="117"/>
              <w:ind w:left="107"/>
              <w:rPr>
                <w:sz w:val="18"/>
              </w:rPr>
            </w:pPr>
            <w:r>
              <w:rPr>
                <w:sz w:val="18"/>
              </w:rPr>
              <w:t>四、本期期末余额 </w:t>
            </w:r>
          </w:p>
        </w:tc>
        <w:tc>
          <w:tcPr>
            <w:tcW w:w="1078" w:type="dxa"/>
          </w:tcPr>
          <w:p>
            <w:pPr>
              <w:pStyle w:val="TableParagraph"/>
              <w:spacing w:before="0"/>
              <w:ind w:right="96"/>
              <w:jc w:val="right"/>
              <w:rPr>
                <w:sz w:val="18"/>
              </w:rPr>
            </w:pPr>
            <w:r>
              <w:rPr>
                <w:sz w:val="18"/>
              </w:rPr>
              <w:t>476,944,5</w:t>
            </w:r>
          </w:p>
          <w:p>
            <w:pPr>
              <w:pStyle w:val="TableParagraph"/>
              <w:spacing w:line="213" w:lineRule="exact" w:before="4"/>
              <w:ind w:right="6"/>
              <w:jc w:val="right"/>
              <w:rPr>
                <w:sz w:val="18"/>
              </w:rPr>
            </w:pPr>
            <w:r>
              <w:rPr>
                <w:sz w:val="18"/>
              </w:rPr>
              <w:t>75.00 </w:t>
            </w:r>
          </w:p>
        </w:tc>
        <w:tc>
          <w:tcPr>
            <w:tcW w:w="1050" w:type="dxa"/>
          </w:tcPr>
          <w:p>
            <w:pPr>
              <w:pStyle w:val="TableParagraph"/>
              <w:spacing w:before="117"/>
              <w:ind w:right="7"/>
              <w:jc w:val="right"/>
              <w:rPr>
                <w:sz w:val="18"/>
              </w:rPr>
            </w:pPr>
            <w:r>
              <w:rPr>
                <w:sz w:val="18"/>
              </w:rPr>
              <w:t> </w:t>
            </w:r>
          </w:p>
        </w:tc>
        <w:tc>
          <w:tcPr>
            <w:tcW w:w="1078" w:type="dxa"/>
          </w:tcPr>
          <w:p>
            <w:pPr>
              <w:pStyle w:val="TableParagraph"/>
              <w:spacing w:before="117"/>
              <w:ind w:right="5"/>
              <w:jc w:val="right"/>
              <w:rPr>
                <w:sz w:val="18"/>
              </w:rPr>
            </w:pPr>
            <w:r>
              <w:rPr>
                <w:sz w:val="18"/>
              </w:rPr>
              <w:t> </w:t>
            </w:r>
          </w:p>
        </w:tc>
        <w:tc>
          <w:tcPr>
            <w:tcW w:w="1092" w:type="dxa"/>
          </w:tcPr>
          <w:p>
            <w:pPr>
              <w:pStyle w:val="TableParagraph"/>
              <w:spacing w:before="117"/>
              <w:ind w:right="5"/>
              <w:jc w:val="right"/>
              <w:rPr>
                <w:sz w:val="18"/>
              </w:rPr>
            </w:pPr>
            <w:r>
              <w:rPr>
                <w:sz w:val="18"/>
              </w:rPr>
              <w:t> </w:t>
            </w:r>
          </w:p>
        </w:tc>
        <w:tc>
          <w:tcPr>
            <w:tcW w:w="1037" w:type="dxa"/>
          </w:tcPr>
          <w:p>
            <w:pPr>
              <w:pStyle w:val="TableParagraph"/>
              <w:spacing w:before="0"/>
              <w:ind w:right="97"/>
              <w:jc w:val="right"/>
              <w:rPr>
                <w:sz w:val="18"/>
              </w:rPr>
            </w:pPr>
            <w:r>
              <w:rPr>
                <w:sz w:val="18"/>
              </w:rPr>
              <w:t>702,343,0</w:t>
            </w:r>
          </w:p>
          <w:p>
            <w:pPr>
              <w:pStyle w:val="TableParagraph"/>
              <w:spacing w:line="213" w:lineRule="exact" w:before="4"/>
              <w:ind w:right="7"/>
              <w:jc w:val="right"/>
              <w:rPr>
                <w:sz w:val="18"/>
              </w:rPr>
            </w:pPr>
            <w:r>
              <w:rPr>
                <w:sz w:val="18"/>
              </w:rPr>
              <w:t>12.84 </w:t>
            </w:r>
          </w:p>
        </w:tc>
        <w:tc>
          <w:tcPr>
            <w:tcW w:w="1063" w:type="dxa"/>
          </w:tcPr>
          <w:p>
            <w:pPr>
              <w:pStyle w:val="TableParagraph"/>
              <w:spacing w:before="117"/>
              <w:ind w:right="7"/>
              <w:jc w:val="right"/>
              <w:rPr>
                <w:sz w:val="18"/>
              </w:rPr>
            </w:pPr>
            <w:r>
              <w:rPr>
                <w:sz w:val="18"/>
              </w:rPr>
              <w:t> </w:t>
            </w:r>
          </w:p>
        </w:tc>
        <w:tc>
          <w:tcPr>
            <w:tcW w:w="1022" w:type="dxa"/>
          </w:tcPr>
          <w:p>
            <w:pPr>
              <w:pStyle w:val="TableParagraph"/>
              <w:spacing w:before="0"/>
              <w:ind w:right="96"/>
              <w:jc w:val="right"/>
              <w:rPr>
                <w:sz w:val="18"/>
              </w:rPr>
            </w:pPr>
            <w:r>
              <w:rPr>
                <w:sz w:val="18"/>
              </w:rPr>
              <w:t>2,411,62</w:t>
            </w:r>
          </w:p>
          <w:p>
            <w:pPr>
              <w:pStyle w:val="TableParagraph"/>
              <w:spacing w:line="213" w:lineRule="exact" w:before="4"/>
              <w:ind w:right="8"/>
              <w:jc w:val="right"/>
              <w:rPr>
                <w:sz w:val="18"/>
              </w:rPr>
            </w:pPr>
            <w:r>
              <w:rPr>
                <w:sz w:val="18"/>
              </w:rPr>
              <w:t>0.27 </w:t>
            </w:r>
          </w:p>
        </w:tc>
        <w:tc>
          <w:tcPr>
            <w:tcW w:w="1034" w:type="dxa"/>
          </w:tcPr>
          <w:p>
            <w:pPr>
              <w:pStyle w:val="TableParagraph"/>
              <w:spacing w:before="117"/>
              <w:ind w:right="4"/>
              <w:jc w:val="right"/>
              <w:rPr>
                <w:sz w:val="18"/>
              </w:rPr>
            </w:pPr>
            <w:r>
              <w:rPr>
                <w:sz w:val="18"/>
              </w:rPr>
              <w:t> </w:t>
            </w:r>
          </w:p>
        </w:tc>
        <w:tc>
          <w:tcPr>
            <w:tcW w:w="1023" w:type="dxa"/>
          </w:tcPr>
          <w:p>
            <w:pPr>
              <w:pStyle w:val="TableParagraph"/>
              <w:spacing w:before="0"/>
              <w:ind w:right="96"/>
              <w:jc w:val="right"/>
              <w:rPr>
                <w:sz w:val="18"/>
              </w:rPr>
            </w:pPr>
            <w:r>
              <w:rPr>
                <w:sz w:val="18"/>
              </w:rPr>
              <w:t>238,472,</w:t>
            </w:r>
          </w:p>
          <w:p>
            <w:pPr>
              <w:pStyle w:val="TableParagraph"/>
              <w:spacing w:line="213" w:lineRule="exact" w:before="4"/>
              <w:ind w:right="6"/>
              <w:jc w:val="right"/>
              <w:rPr>
                <w:sz w:val="18"/>
              </w:rPr>
            </w:pPr>
            <w:r>
              <w:rPr>
                <w:sz w:val="18"/>
              </w:rPr>
              <w:t>287.50 </w:t>
            </w:r>
          </w:p>
        </w:tc>
        <w:tc>
          <w:tcPr>
            <w:tcW w:w="1008" w:type="dxa"/>
          </w:tcPr>
          <w:p>
            <w:pPr>
              <w:pStyle w:val="TableParagraph"/>
              <w:spacing w:before="0"/>
              <w:ind w:left="179"/>
              <w:rPr>
                <w:sz w:val="18"/>
              </w:rPr>
            </w:pPr>
            <w:r>
              <w:rPr>
                <w:sz w:val="18"/>
              </w:rPr>
              <w:t>1,807,10</w:t>
            </w:r>
          </w:p>
          <w:p>
            <w:pPr>
              <w:pStyle w:val="TableParagraph"/>
              <w:spacing w:line="213" w:lineRule="exact" w:before="4"/>
              <w:ind w:left="179"/>
              <w:rPr>
                <w:sz w:val="18"/>
              </w:rPr>
            </w:pPr>
            <w:r>
              <w:rPr>
                <w:sz w:val="18"/>
              </w:rPr>
              <w:t>7,010.23 </w:t>
            </w:r>
          </w:p>
        </w:tc>
        <w:tc>
          <w:tcPr>
            <w:tcW w:w="1025" w:type="dxa"/>
          </w:tcPr>
          <w:p>
            <w:pPr>
              <w:pStyle w:val="TableParagraph"/>
              <w:spacing w:before="0"/>
              <w:ind w:right="93"/>
              <w:jc w:val="right"/>
              <w:rPr>
                <w:sz w:val="18"/>
              </w:rPr>
            </w:pPr>
            <w:r>
              <w:rPr>
                <w:sz w:val="18"/>
              </w:rPr>
              <w:t>3,227,278</w:t>
            </w:r>
          </w:p>
          <w:p>
            <w:pPr>
              <w:pStyle w:val="TableParagraph"/>
              <w:spacing w:line="213" w:lineRule="exact" w:before="4"/>
              <w:ind w:right="4"/>
              <w:jc w:val="right"/>
              <w:rPr>
                <w:sz w:val="18"/>
              </w:rPr>
            </w:pPr>
            <w:r>
              <w:rPr>
                <w:sz w:val="18"/>
              </w:rPr>
              <w:t>,505.84 </w:t>
            </w:r>
          </w:p>
        </w:tc>
      </w:tr>
    </w:tbl>
    <w:p>
      <w:pPr>
        <w:pStyle w:val="BodyText"/>
        <w:spacing w:before="2"/>
        <w:ind w:left="224"/>
      </w:pPr>
      <w:r>
        <w:rPr>
          <w:w w:val="100"/>
        </w:rPr>
        <w:t> </w:t>
      </w:r>
    </w:p>
    <w:tbl>
      <w:tblPr>
        <w:tblW w:w="0" w:type="auto"/>
        <w:jc w:val="left"/>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0"/>
        <w:gridCol w:w="1078"/>
        <w:gridCol w:w="1092"/>
        <w:gridCol w:w="1037"/>
        <w:gridCol w:w="1063"/>
        <w:gridCol w:w="1022"/>
        <w:gridCol w:w="1034"/>
        <w:gridCol w:w="1023"/>
        <w:gridCol w:w="1008"/>
        <w:gridCol w:w="1025"/>
      </w:tblGrid>
      <w:tr>
        <w:trPr>
          <w:trHeight w:val="234" w:hRule="atLeast"/>
        </w:trPr>
        <w:tc>
          <w:tcPr>
            <w:tcW w:w="2396" w:type="dxa"/>
            <w:vMerge w:val="restart"/>
          </w:tcPr>
          <w:p>
            <w:pPr>
              <w:pStyle w:val="TableParagraph"/>
              <w:spacing w:before="0"/>
              <w:rPr>
                <w:sz w:val="25"/>
              </w:rPr>
            </w:pPr>
          </w:p>
          <w:p>
            <w:pPr>
              <w:pStyle w:val="TableParagraph"/>
              <w:spacing w:before="1"/>
              <w:ind w:left="1040" w:right="941"/>
              <w:jc w:val="center"/>
              <w:rPr>
                <w:sz w:val="18"/>
              </w:rPr>
            </w:pPr>
            <w:r>
              <w:rPr>
                <w:sz w:val="18"/>
              </w:rPr>
              <w:t>项目 </w:t>
            </w:r>
          </w:p>
        </w:tc>
        <w:tc>
          <w:tcPr>
            <w:tcW w:w="11510" w:type="dxa"/>
            <w:gridSpan w:val="11"/>
          </w:tcPr>
          <w:p>
            <w:pPr>
              <w:pStyle w:val="TableParagraph"/>
              <w:spacing w:line="212" w:lineRule="exact" w:before="2"/>
              <w:ind w:left="106"/>
              <w:jc w:val="center"/>
              <w:rPr>
                <w:sz w:val="18"/>
              </w:rPr>
            </w:pPr>
            <w:r>
              <w:rPr>
                <w:spacing w:val="1"/>
                <w:sz w:val="18"/>
              </w:rPr>
              <w:t> </w:t>
            </w:r>
            <w:r>
              <w:rPr>
                <w:spacing w:val="-1"/>
                <w:sz w:val="18"/>
              </w:rPr>
              <w:t>2022</w:t>
            </w:r>
            <w:r>
              <w:rPr>
                <w:spacing w:val="-15"/>
                <w:sz w:val="18"/>
              </w:rPr>
              <w:t> 年度</w:t>
            </w:r>
            <w:r>
              <w:rPr>
                <w:sz w:val="18"/>
              </w:rPr>
              <w:t> </w:t>
            </w:r>
          </w:p>
        </w:tc>
      </w:tr>
      <w:tr>
        <w:trPr>
          <w:trHeight w:val="311" w:hRule="atLeast"/>
        </w:trPr>
        <w:tc>
          <w:tcPr>
            <w:tcW w:w="2396" w:type="dxa"/>
            <w:vMerge/>
            <w:tcBorders>
              <w:top w:val="nil"/>
            </w:tcBorders>
          </w:tcPr>
          <w:p>
            <w:pPr>
              <w:rPr>
                <w:sz w:val="2"/>
                <w:szCs w:val="2"/>
              </w:rPr>
            </w:pPr>
          </w:p>
        </w:tc>
        <w:tc>
          <w:tcPr>
            <w:tcW w:w="1078" w:type="dxa"/>
            <w:vMerge w:val="restart"/>
            <w:tcBorders>
              <w:right w:val="single" w:sz="4" w:space="0" w:color="000000"/>
            </w:tcBorders>
          </w:tcPr>
          <w:p>
            <w:pPr>
              <w:pStyle w:val="TableParagraph"/>
              <w:spacing w:line="242" w:lineRule="auto" w:before="79"/>
              <w:ind w:left="176" w:right="76"/>
              <w:rPr>
                <w:sz w:val="18"/>
              </w:rPr>
            </w:pPr>
            <w:r>
              <w:rPr>
                <w:sz w:val="18"/>
              </w:rPr>
              <w:t>实收资本</w:t>
            </w:r>
            <w:r>
              <w:rPr>
                <w:spacing w:val="1"/>
                <w:sz w:val="18"/>
              </w:rPr>
              <w:t> </w:t>
            </w:r>
            <w:r>
              <w:rPr>
                <w:sz w:val="18"/>
              </w:rPr>
              <w:t>(或股本) </w:t>
            </w:r>
          </w:p>
        </w:tc>
        <w:tc>
          <w:tcPr>
            <w:tcW w:w="3220" w:type="dxa"/>
            <w:gridSpan w:val="3"/>
            <w:tcBorders>
              <w:left w:val="single" w:sz="4" w:space="0" w:color="000000"/>
              <w:bottom w:val="single" w:sz="4" w:space="0" w:color="000000"/>
            </w:tcBorders>
          </w:tcPr>
          <w:p>
            <w:pPr>
              <w:pStyle w:val="TableParagraph"/>
              <w:spacing w:before="40"/>
              <w:ind w:left="1070"/>
              <w:rPr>
                <w:sz w:val="18"/>
              </w:rPr>
            </w:pPr>
            <w:r>
              <w:rPr>
                <w:sz w:val="18"/>
              </w:rPr>
              <w:t>其他权益工具 </w:t>
            </w:r>
          </w:p>
        </w:tc>
        <w:tc>
          <w:tcPr>
            <w:tcW w:w="1037" w:type="dxa"/>
            <w:vMerge w:val="restart"/>
          </w:tcPr>
          <w:p>
            <w:pPr>
              <w:pStyle w:val="TableParagraph"/>
              <w:spacing w:before="4"/>
              <w:rPr>
                <w:sz w:val="15"/>
              </w:rPr>
            </w:pPr>
          </w:p>
          <w:p>
            <w:pPr>
              <w:pStyle w:val="TableParagraph"/>
              <w:spacing w:before="0"/>
              <w:ind w:left="156"/>
              <w:rPr>
                <w:sz w:val="18"/>
              </w:rPr>
            </w:pPr>
            <w:r>
              <w:rPr>
                <w:sz w:val="18"/>
              </w:rPr>
              <w:t>资本公积 </w:t>
            </w:r>
          </w:p>
        </w:tc>
        <w:tc>
          <w:tcPr>
            <w:tcW w:w="1063" w:type="dxa"/>
            <w:vMerge w:val="restart"/>
          </w:tcPr>
          <w:p>
            <w:pPr>
              <w:pStyle w:val="TableParagraph"/>
              <w:spacing w:before="4"/>
              <w:rPr>
                <w:sz w:val="15"/>
              </w:rPr>
            </w:pPr>
          </w:p>
          <w:p>
            <w:pPr>
              <w:pStyle w:val="TableParagraph"/>
              <w:spacing w:before="0"/>
              <w:ind w:left="106"/>
              <w:rPr>
                <w:sz w:val="18"/>
              </w:rPr>
            </w:pPr>
            <w:r>
              <w:rPr>
                <w:spacing w:val="-12"/>
                <w:sz w:val="18"/>
              </w:rPr>
              <w:t>减：库存股</w:t>
            </w:r>
            <w:r>
              <w:rPr>
                <w:sz w:val="18"/>
              </w:rPr>
              <w:t> </w:t>
            </w:r>
          </w:p>
        </w:tc>
        <w:tc>
          <w:tcPr>
            <w:tcW w:w="1022" w:type="dxa"/>
            <w:vMerge w:val="restart"/>
          </w:tcPr>
          <w:p>
            <w:pPr>
              <w:pStyle w:val="TableParagraph"/>
              <w:spacing w:line="242" w:lineRule="auto" w:before="79"/>
              <w:ind w:left="329" w:right="135" w:hanging="180"/>
              <w:rPr>
                <w:sz w:val="18"/>
              </w:rPr>
            </w:pPr>
            <w:r>
              <w:rPr>
                <w:spacing w:val="-1"/>
                <w:sz w:val="18"/>
              </w:rPr>
              <w:t>其他综合</w:t>
            </w:r>
            <w:r>
              <w:rPr>
                <w:sz w:val="18"/>
              </w:rPr>
              <w:t>收益 </w:t>
            </w:r>
          </w:p>
        </w:tc>
        <w:tc>
          <w:tcPr>
            <w:tcW w:w="1034" w:type="dxa"/>
            <w:vMerge w:val="restart"/>
          </w:tcPr>
          <w:p>
            <w:pPr>
              <w:pStyle w:val="TableParagraph"/>
              <w:spacing w:before="4"/>
              <w:rPr>
                <w:sz w:val="15"/>
              </w:rPr>
            </w:pPr>
          </w:p>
          <w:p>
            <w:pPr>
              <w:pStyle w:val="TableParagraph"/>
              <w:spacing w:before="0"/>
              <w:ind w:left="157"/>
              <w:rPr>
                <w:sz w:val="18"/>
              </w:rPr>
            </w:pPr>
            <w:r>
              <w:rPr>
                <w:sz w:val="18"/>
              </w:rPr>
              <w:t>专项储备 </w:t>
            </w:r>
          </w:p>
        </w:tc>
        <w:tc>
          <w:tcPr>
            <w:tcW w:w="1023" w:type="dxa"/>
            <w:vMerge w:val="restart"/>
          </w:tcPr>
          <w:p>
            <w:pPr>
              <w:pStyle w:val="TableParagraph"/>
              <w:spacing w:before="4"/>
              <w:rPr>
                <w:sz w:val="15"/>
              </w:rPr>
            </w:pPr>
          </w:p>
          <w:p>
            <w:pPr>
              <w:pStyle w:val="TableParagraph"/>
              <w:spacing w:before="0"/>
              <w:ind w:left="150"/>
              <w:rPr>
                <w:sz w:val="18"/>
              </w:rPr>
            </w:pPr>
            <w:r>
              <w:rPr>
                <w:sz w:val="18"/>
              </w:rPr>
              <w:t>盈余公积 </w:t>
            </w:r>
          </w:p>
        </w:tc>
        <w:tc>
          <w:tcPr>
            <w:tcW w:w="1008" w:type="dxa"/>
            <w:vMerge w:val="restart"/>
          </w:tcPr>
          <w:p>
            <w:pPr>
              <w:pStyle w:val="TableParagraph"/>
              <w:spacing w:line="242" w:lineRule="auto" w:before="79"/>
              <w:ind w:left="411" w:right="127" w:hanging="269"/>
              <w:rPr>
                <w:sz w:val="18"/>
              </w:rPr>
            </w:pPr>
            <w:r>
              <w:rPr>
                <w:spacing w:val="-1"/>
                <w:sz w:val="18"/>
              </w:rPr>
              <w:t>未分配利</w:t>
            </w:r>
            <w:r>
              <w:rPr>
                <w:sz w:val="18"/>
              </w:rPr>
              <w:t>润 </w:t>
            </w:r>
          </w:p>
        </w:tc>
        <w:tc>
          <w:tcPr>
            <w:tcW w:w="1025" w:type="dxa"/>
            <w:vMerge w:val="restart"/>
          </w:tcPr>
          <w:p>
            <w:pPr>
              <w:pStyle w:val="TableParagraph"/>
              <w:spacing w:line="242" w:lineRule="auto" w:before="79"/>
              <w:ind w:left="241" w:right="135" w:hanging="89"/>
              <w:rPr>
                <w:sz w:val="18"/>
              </w:rPr>
            </w:pPr>
            <w:r>
              <w:rPr>
                <w:spacing w:val="-1"/>
                <w:sz w:val="18"/>
              </w:rPr>
              <w:t>所有者权</w:t>
            </w:r>
            <w:r>
              <w:rPr>
                <w:sz w:val="18"/>
              </w:rPr>
              <w:t>益合计 </w:t>
            </w:r>
          </w:p>
        </w:tc>
      </w:tr>
      <w:tr>
        <w:trPr>
          <w:trHeight w:val="297" w:hRule="atLeast"/>
        </w:trPr>
        <w:tc>
          <w:tcPr>
            <w:tcW w:w="2396" w:type="dxa"/>
            <w:vMerge/>
            <w:tcBorders>
              <w:top w:val="nil"/>
            </w:tcBorders>
          </w:tcPr>
          <w:p>
            <w:pPr>
              <w:rPr>
                <w:sz w:val="2"/>
                <w:szCs w:val="2"/>
              </w:rPr>
            </w:pPr>
          </w:p>
        </w:tc>
        <w:tc>
          <w:tcPr>
            <w:tcW w:w="1078" w:type="dxa"/>
            <w:vMerge/>
            <w:tcBorders>
              <w:top w:val="nil"/>
              <w:right w:val="single" w:sz="4" w:space="0" w:color="000000"/>
            </w:tcBorders>
          </w:tcPr>
          <w:p>
            <w:pPr>
              <w:rPr>
                <w:sz w:val="2"/>
                <w:szCs w:val="2"/>
              </w:rPr>
            </w:pPr>
          </w:p>
        </w:tc>
        <w:tc>
          <w:tcPr>
            <w:tcW w:w="1050" w:type="dxa"/>
            <w:tcBorders>
              <w:top w:val="single" w:sz="4" w:space="0" w:color="000000"/>
              <w:left w:val="single" w:sz="4" w:space="0" w:color="000000"/>
              <w:right w:val="single" w:sz="4" w:space="0" w:color="000000"/>
            </w:tcBorders>
          </w:tcPr>
          <w:p>
            <w:pPr>
              <w:pStyle w:val="TableParagraph"/>
              <w:spacing w:before="33"/>
              <w:ind w:left="255"/>
              <w:rPr>
                <w:sz w:val="18"/>
              </w:rPr>
            </w:pPr>
            <w:r>
              <w:rPr>
                <w:sz w:val="18"/>
              </w:rPr>
              <w:t>优先股 </w:t>
            </w:r>
          </w:p>
        </w:tc>
        <w:tc>
          <w:tcPr>
            <w:tcW w:w="1078" w:type="dxa"/>
            <w:tcBorders>
              <w:top w:val="single" w:sz="4" w:space="0" w:color="000000"/>
              <w:left w:val="single" w:sz="4" w:space="0" w:color="000000"/>
              <w:right w:val="single" w:sz="4" w:space="0" w:color="000000"/>
            </w:tcBorders>
          </w:tcPr>
          <w:p>
            <w:pPr>
              <w:pStyle w:val="TableParagraph"/>
              <w:spacing w:before="33"/>
              <w:ind w:left="272"/>
              <w:rPr>
                <w:sz w:val="18"/>
              </w:rPr>
            </w:pPr>
            <w:r>
              <w:rPr>
                <w:sz w:val="18"/>
              </w:rPr>
              <w:t>永续债 </w:t>
            </w:r>
          </w:p>
        </w:tc>
        <w:tc>
          <w:tcPr>
            <w:tcW w:w="1092" w:type="dxa"/>
            <w:tcBorders>
              <w:top w:val="single" w:sz="4" w:space="0" w:color="000000"/>
              <w:left w:val="single" w:sz="4" w:space="0" w:color="000000"/>
            </w:tcBorders>
          </w:tcPr>
          <w:p>
            <w:pPr>
              <w:pStyle w:val="TableParagraph"/>
              <w:spacing w:before="33"/>
              <w:ind w:left="367"/>
              <w:rPr>
                <w:sz w:val="18"/>
              </w:rPr>
            </w:pPr>
            <w:r>
              <w:rPr>
                <w:sz w:val="18"/>
              </w:rPr>
              <w:t>其他 </w:t>
            </w:r>
          </w:p>
        </w:tc>
        <w:tc>
          <w:tcPr>
            <w:tcW w:w="1037" w:type="dxa"/>
            <w:vMerge/>
            <w:tcBorders>
              <w:top w:val="nil"/>
            </w:tcBorders>
          </w:tcPr>
          <w:p>
            <w:pPr>
              <w:rPr>
                <w:sz w:val="2"/>
                <w:szCs w:val="2"/>
              </w:rPr>
            </w:pPr>
          </w:p>
        </w:tc>
        <w:tc>
          <w:tcPr>
            <w:tcW w:w="1063" w:type="dxa"/>
            <w:vMerge/>
            <w:tcBorders>
              <w:top w:val="nil"/>
            </w:tcBorders>
          </w:tcPr>
          <w:p>
            <w:pPr>
              <w:rPr>
                <w:sz w:val="2"/>
                <w:szCs w:val="2"/>
              </w:rPr>
            </w:pPr>
          </w:p>
        </w:tc>
        <w:tc>
          <w:tcPr>
            <w:tcW w:w="1022" w:type="dxa"/>
            <w:vMerge/>
            <w:tcBorders>
              <w:top w:val="nil"/>
            </w:tcBorders>
          </w:tcPr>
          <w:p>
            <w:pPr>
              <w:rPr>
                <w:sz w:val="2"/>
                <w:szCs w:val="2"/>
              </w:rPr>
            </w:pPr>
          </w:p>
        </w:tc>
        <w:tc>
          <w:tcPr>
            <w:tcW w:w="1034" w:type="dxa"/>
            <w:vMerge/>
            <w:tcBorders>
              <w:top w:val="nil"/>
            </w:tcBorders>
          </w:tcPr>
          <w:p>
            <w:pPr>
              <w:rPr>
                <w:sz w:val="2"/>
                <w:szCs w:val="2"/>
              </w:rPr>
            </w:pPr>
          </w:p>
        </w:tc>
        <w:tc>
          <w:tcPr>
            <w:tcW w:w="1023" w:type="dxa"/>
            <w:vMerge/>
            <w:tcBorders>
              <w:top w:val="nil"/>
            </w:tcBorders>
          </w:tcPr>
          <w:p>
            <w:pPr>
              <w:rPr>
                <w:sz w:val="2"/>
                <w:szCs w:val="2"/>
              </w:rPr>
            </w:pPr>
          </w:p>
        </w:tc>
        <w:tc>
          <w:tcPr>
            <w:tcW w:w="1008" w:type="dxa"/>
            <w:vMerge/>
            <w:tcBorders>
              <w:top w:val="nil"/>
            </w:tcBorders>
          </w:tcPr>
          <w:p>
            <w:pPr>
              <w:rPr>
                <w:sz w:val="2"/>
                <w:szCs w:val="2"/>
              </w:rPr>
            </w:pPr>
          </w:p>
        </w:tc>
        <w:tc>
          <w:tcPr>
            <w:tcW w:w="1025" w:type="dxa"/>
            <w:vMerge/>
            <w:tcBorders>
              <w:top w:val="nil"/>
            </w:tcBorders>
          </w:tcPr>
          <w:p>
            <w:pPr>
              <w:rPr>
                <w:sz w:val="2"/>
                <w:szCs w:val="2"/>
              </w:rPr>
            </w:pPr>
          </w:p>
        </w:tc>
      </w:tr>
      <w:tr>
        <w:trPr>
          <w:trHeight w:val="467" w:hRule="atLeast"/>
        </w:trPr>
        <w:tc>
          <w:tcPr>
            <w:tcW w:w="2396" w:type="dxa"/>
          </w:tcPr>
          <w:p>
            <w:pPr>
              <w:pStyle w:val="TableParagraph"/>
              <w:spacing w:before="117"/>
              <w:ind w:left="107"/>
              <w:rPr>
                <w:sz w:val="18"/>
              </w:rPr>
            </w:pPr>
            <w:r>
              <w:rPr>
                <w:sz w:val="18"/>
              </w:rPr>
              <w:t>一、上年年末余额 </w:t>
            </w:r>
          </w:p>
        </w:tc>
        <w:tc>
          <w:tcPr>
            <w:tcW w:w="1078" w:type="dxa"/>
            <w:tcBorders>
              <w:right w:val="single" w:sz="4" w:space="0" w:color="000000"/>
            </w:tcBorders>
          </w:tcPr>
          <w:p>
            <w:pPr>
              <w:pStyle w:val="TableParagraph"/>
              <w:spacing w:line="230" w:lineRule="exact" w:before="0"/>
              <w:ind w:right="94"/>
              <w:jc w:val="right"/>
              <w:rPr>
                <w:sz w:val="18"/>
              </w:rPr>
            </w:pPr>
            <w:r>
              <w:rPr>
                <w:sz w:val="18"/>
              </w:rPr>
              <w:t>476,944,5</w:t>
            </w:r>
          </w:p>
          <w:p>
            <w:pPr>
              <w:pStyle w:val="TableParagraph"/>
              <w:spacing w:line="213" w:lineRule="exact" w:before="4"/>
              <w:ind w:right="4"/>
              <w:jc w:val="right"/>
              <w:rPr>
                <w:sz w:val="18"/>
              </w:rPr>
            </w:pPr>
            <w:r>
              <w:rPr>
                <w:sz w:val="18"/>
              </w:rPr>
              <w:t>75.00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37" w:type="dxa"/>
            <w:tcBorders>
              <w:left w:val="single" w:sz="4" w:space="0" w:color="000000"/>
            </w:tcBorders>
          </w:tcPr>
          <w:p>
            <w:pPr>
              <w:pStyle w:val="TableParagraph"/>
              <w:spacing w:line="230" w:lineRule="exact" w:before="0"/>
              <w:ind w:right="92"/>
              <w:jc w:val="right"/>
              <w:rPr>
                <w:sz w:val="18"/>
              </w:rPr>
            </w:pPr>
            <w:r>
              <w:rPr>
                <w:sz w:val="18"/>
              </w:rPr>
              <w:t>702,343,0</w:t>
            </w:r>
          </w:p>
          <w:p>
            <w:pPr>
              <w:pStyle w:val="TableParagraph"/>
              <w:spacing w:line="213" w:lineRule="exact" w:before="4"/>
              <w:ind w:right="2"/>
              <w:jc w:val="right"/>
              <w:rPr>
                <w:sz w:val="18"/>
              </w:rPr>
            </w:pPr>
            <w:r>
              <w:rPr>
                <w:sz w:val="18"/>
              </w:rPr>
              <w:t>12.84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line="230" w:lineRule="exact" w:before="0"/>
              <w:ind w:right="91"/>
              <w:jc w:val="right"/>
              <w:rPr>
                <w:sz w:val="18"/>
              </w:rPr>
            </w:pPr>
            <w:r>
              <w:rPr>
                <w:sz w:val="18"/>
              </w:rPr>
              <w:t>3,737,62</w:t>
            </w:r>
          </w:p>
          <w:p>
            <w:pPr>
              <w:pStyle w:val="TableParagraph"/>
              <w:spacing w:line="213" w:lineRule="exact" w:before="4"/>
              <w:ind w:right="2"/>
              <w:jc w:val="right"/>
              <w:rPr>
                <w:sz w:val="18"/>
              </w:rPr>
            </w:pPr>
            <w:r>
              <w:rPr>
                <w:sz w:val="18"/>
              </w:rPr>
              <w:t>0.27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line="230" w:lineRule="exact" w:before="0"/>
              <w:ind w:right="91"/>
              <w:jc w:val="right"/>
              <w:rPr>
                <w:sz w:val="18"/>
              </w:rPr>
            </w:pPr>
            <w:r>
              <w:rPr>
                <w:sz w:val="18"/>
              </w:rPr>
              <w:t>200,409,</w:t>
            </w:r>
          </w:p>
          <w:p>
            <w:pPr>
              <w:pStyle w:val="TableParagraph"/>
              <w:spacing w:line="213" w:lineRule="exact" w:before="4"/>
              <w:ind w:right="1"/>
              <w:jc w:val="right"/>
              <w:rPr>
                <w:sz w:val="18"/>
              </w:rPr>
            </w:pPr>
            <w:r>
              <w:rPr>
                <w:sz w:val="18"/>
              </w:rPr>
              <w:t>884.51 </w:t>
            </w:r>
          </w:p>
        </w:tc>
        <w:tc>
          <w:tcPr>
            <w:tcW w:w="1008" w:type="dxa"/>
          </w:tcPr>
          <w:p>
            <w:pPr>
              <w:pStyle w:val="TableParagraph"/>
              <w:spacing w:line="230" w:lineRule="exact" w:before="0"/>
              <w:ind w:left="179"/>
              <w:rPr>
                <w:sz w:val="18"/>
              </w:rPr>
            </w:pPr>
            <w:r>
              <w:rPr>
                <w:sz w:val="18"/>
              </w:rPr>
              <w:t>1,308,25</w:t>
            </w:r>
          </w:p>
          <w:p>
            <w:pPr>
              <w:pStyle w:val="TableParagraph"/>
              <w:spacing w:line="213" w:lineRule="exact" w:before="4"/>
              <w:ind w:left="179"/>
              <w:rPr>
                <w:sz w:val="18"/>
              </w:rPr>
            </w:pPr>
            <w:r>
              <w:rPr>
                <w:sz w:val="18"/>
              </w:rPr>
              <w:t>5,255.92 </w:t>
            </w:r>
          </w:p>
        </w:tc>
        <w:tc>
          <w:tcPr>
            <w:tcW w:w="1025" w:type="dxa"/>
          </w:tcPr>
          <w:p>
            <w:pPr>
              <w:pStyle w:val="TableParagraph"/>
              <w:spacing w:line="230" w:lineRule="exact" w:before="0"/>
              <w:ind w:right="89"/>
              <w:jc w:val="right"/>
              <w:rPr>
                <w:sz w:val="18"/>
              </w:rPr>
            </w:pPr>
            <w:r>
              <w:rPr>
                <w:sz w:val="18"/>
              </w:rPr>
              <w:t>2,691,690</w:t>
            </w:r>
          </w:p>
          <w:p>
            <w:pPr>
              <w:pStyle w:val="TableParagraph"/>
              <w:spacing w:line="213" w:lineRule="exact" w:before="4"/>
              <w:ind w:right="1"/>
              <w:jc w:val="right"/>
              <w:rPr>
                <w:sz w:val="18"/>
              </w:rPr>
            </w:pPr>
            <w:r>
              <w:rPr>
                <w:sz w:val="18"/>
              </w:rPr>
              <w:t>,348.54 </w:t>
            </w:r>
          </w:p>
        </w:tc>
      </w:tr>
      <w:tr>
        <w:trPr>
          <w:trHeight w:val="232" w:hRule="atLeast"/>
        </w:trPr>
        <w:tc>
          <w:tcPr>
            <w:tcW w:w="2396" w:type="dxa"/>
          </w:tcPr>
          <w:p>
            <w:pPr>
              <w:pStyle w:val="TableParagraph"/>
              <w:spacing w:line="213" w:lineRule="exact" w:before="0"/>
              <w:ind w:left="107"/>
              <w:rPr>
                <w:sz w:val="18"/>
              </w:rPr>
            </w:pPr>
            <w:r>
              <w:rPr>
                <w:sz w:val="18"/>
              </w:rPr>
              <w:t>加：会计政策变更 </w:t>
            </w:r>
          </w:p>
        </w:tc>
        <w:tc>
          <w:tcPr>
            <w:tcW w:w="1078" w:type="dxa"/>
            <w:tcBorders>
              <w:right w:val="single" w:sz="4" w:space="0" w:color="000000"/>
            </w:tcBorders>
          </w:tcPr>
          <w:p>
            <w:pPr>
              <w:pStyle w:val="TableParagraph"/>
              <w:spacing w:line="213"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3"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0"/>
              <w:ind w:right="3"/>
              <w:jc w:val="right"/>
              <w:rPr>
                <w:sz w:val="18"/>
              </w:rPr>
            </w:pPr>
            <w:r>
              <w:rPr>
                <w:sz w:val="18"/>
              </w:rPr>
              <w:t> </w:t>
            </w:r>
          </w:p>
        </w:tc>
        <w:tc>
          <w:tcPr>
            <w:tcW w:w="1092" w:type="dxa"/>
            <w:tcBorders>
              <w:left w:val="single" w:sz="4" w:space="0" w:color="000000"/>
              <w:right w:val="single" w:sz="4" w:space="0" w:color="000000"/>
            </w:tcBorders>
          </w:tcPr>
          <w:p>
            <w:pPr>
              <w:pStyle w:val="TableParagraph"/>
              <w:spacing w:line="213" w:lineRule="exact" w:before="0"/>
              <w:ind w:right="3"/>
              <w:jc w:val="right"/>
              <w:rPr>
                <w:sz w:val="18"/>
              </w:rPr>
            </w:pPr>
            <w:r>
              <w:rPr>
                <w:sz w:val="18"/>
              </w:rPr>
              <w:t> </w:t>
            </w:r>
          </w:p>
        </w:tc>
        <w:tc>
          <w:tcPr>
            <w:tcW w:w="1037" w:type="dxa"/>
            <w:tcBorders>
              <w:left w:val="single" w:sz="4" w:space="0" w:color="000000"/>
            </w:tcBorders>
          </w:tcPr>
          <w:p>
            <w:pPr>
              <w:pStyle w:val="TableParagraph"/>
              <w:spacing w:line="213" w:lineRule="exact" w:before="0"/>
              <w:ind w:right="2"/>
              <w:jc w:val="right"/>
              <w:rPr>
                <w:sz w:val="18"/>
              </w:rPr>
            </w:pPr>
            <w:r>
              <w:rPr>
                <w:sz w:val="18"/>
              </w:rPr>
              <w:t> </w:t>
            </w:r>
          </w:p>
        </w:tc>
        <w:tc>
          <w:tcPr>
            <w:tcW w:w="1063" w:type="dxa"/>
          </w:tcPr>
          <w:p>
            <w:pPr>
              <w:pStyle w:val="TableParagraph"/>
              <w:spacing w:line="213" w:lineRule="exact" w:before="0"/>
              <w:ind w:right="2"/>
              <w:jc w:val="right"/>
              <w:rPr>
                <w:sz w:val="18"/>
              </w:rPr>
            </w:pPr>
            <w:r>
              <w:rPr>
                <w:sz w:val="18"/>
              </w:rPr>
              <w:t> </w:t>
            </w:r>
          </w:p>
        </w:tc>
        <w:tc>
          <w:tcPr>
            <w:tcW w:w="1022" w:type="dxa"/>
          </w:tcPr>
          <w:p>
            <w:pPr>
              <w:pStyle w:val="TableParagraph"/>
              <w:spacing w:line="213" w:lineRule="exact" w:before="0"/>
              <w:ind w:right="2"/>
              <w:jc w:val="right"/>
              <w:rPr>
                <w:sz w:val="18"/>
              </w:rPr>
            </w:pPr>
            <w:r>
              <w:rPr>
                <w:sz w:val="18"/>
              </w:rPr>
              <w:t> </w:t>
            </w:r>
          </w:p>
        </w:tc>
        <w:tc>
          <w:tcPr>
            <w:tcW w:w="1034" w:type="dxa"/>
          </w:tcPr>
          <w:p>
            <w:pPr>
              <w:pStyle w:val="TableParagraph"/>
              <w:spacing w:line="213" w:lineRule="exact" w:before="0"/>
              <w:ind w:right="1"/>
              <w:jc w:val="right"/>
              <w:rPr>
                <w:sz w:val="18"/>
              </w:rPr>
            </w:pPr>
            <w:r>
              <w:rPr>
                <w:sz w:val="18"/>
              </w:rPr>
              <w:t> </w:t>
            </w:r>
          </w:p>
        </w:tc>
        <w:tc>
          <w:tcPr>
            <w:tcW w:w="1023" w:type="dxa"/>
          </w:tcPr>
          <w:p>
            <w:pPr>
              <w:pStyle w:val="TableParagraph"/>
              <w:spacing w:line="213" w:lineRule="exact" w:before="0"/>
              <w:ind w:right="1"/>
              <w:jc w:val="right"/>
              <w:rPr>
                <w:sz w:val="18"/>
              </w:rPr>
            </w:pPr>
            <w:r>
              <w:rPr>
                <w:sz w:val="18"/>
              </w:rPr>
              <w:t> </w:t>
            </w:r>
          </w:p>
        </w:tc>
        <w:tc>
          <w:tcPr>
            <w:tcW w:w="1008" w:type="dxa"/>
          </w:tcPr>
          <w:p>
            <w:pPr>
              <w:pStyle w:val="TableParagraph"/>
              <w:spacing w:line="213" w:lineRule="exact" w:before="0"/>
              <w:ind w:right="1"/>
              <w:jc w:val="right"/>
              <w:rPr>
                <w:sz w:val="18"/>
              </w:rPr>
            </w:pPr>
            <w:r>
              <w:rPr>
                <w:sz w:val="18"/>
              </w:rPr>
              <w:t> </w:t>
            </w:r>
          </w:p>
        </w:tc>
        <w:tc>
          <w:tcPr>
            <w:tcW w:w="1025" w:type="dxa"/>
          </w:tcPr>
          <w:p>
            <w:pPr>
              <w:pStyle w:val="TableParagraph"/>
              <w:spacing w:line="213" w:lineRule="exact" w:before="0"/>
              <w:ind w:right="1"/>
              <w:jc w:val="right"/>
              <w:rPr>
                <w:sz w:val="18"/>
              </w:rPr>
            </w:pPr>
            <w:r>
              <w:rPr>
                <w:sz w:val="18"/>
              </w:rPr>
              <w:t> </w:t>
            </w:r>
          </w:p>
        </w:tc>
      </w:tr>
      <w:tr>
        <w:trPr>
          <w:trHeight w:val="234" w:hRule="atLeast"/>
        </w:trPr>
        <w:tc>
          <w:tcPr>
            <w:tcW w:w="2396" w:type="dxa"/>
          </w:tcPr>
          <w:p>
            <w:pPr>
              <w:pStyle w:val="TableParagraph"/>
              <w:spacing w:line="212" w:lineRule="exact" w:before="2"/>
              <w:ind w:left="528"/>
              <w:rPr>
                <w:sz w:val="18"/>
              </w:rPr>
            </w:pPr>
            <w:r>
              <w:rPr>
                <w:sz w:val="18"/>
              </w:rPr>
              <w:t>前期差错更正 </w:t>
            </w:r>
          </w:p>
        </w:tc>
        <w:tc>
          <w:tcPr>
            <w:tcW w:w="1078" w:type="dxa"/>
            <w:tcBorders>
              <w:right w:val="single" w:sz="4" w:space="0" w:color="000000"/>
            </w:tcBorders>
          </w:tcPr>
          <w:p>
            <w:pPr>
              <w:pStyle w:val="TableParagraph"/>
              <w:spacing w:line="212" w:lineRule="exact" w:before="2"/>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2" w:lineRule="exact" w:before="2"/>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2"/>
              <w:ind w:right="3"/>
              <w:jc w:val="right"/>
              <w:rPr>
                <w:sz w:val="18"/>
              </w:rPr>
            </w:pPr>
            <w:r>
              <w:rPr>
                <w:sz w:val="18"/>
              </w:rPr>
              <w:t> </w:t>
            </w:r>
          </w:p>
        </w:tc>
        <w:tc>
          <w:tcPr>
            <w:tcW w:w="1092" w:type="dxa"/>
            <w:tcBorders>
              <w:left w:val="single" w:sz="4" w:space="0" w:color="000000"/>
              <w:right w:val="single" w:sz="4" w:space="0" w:color="000000"/>
            </w:tcBorders>
          </w:tcPr>
          <w:p>
            <w:pPr>
              <w:pStyle w:val="TableParagraph"/>
              <w:spacing w:line="212" w:lineRule="exact" w:before="2"/>
              <w:ind w:right="3"/>
              <w:jc w:val="right"/>
              <w:rPr>
                <w:sz w:val="18"/>
              </w:rPr>
            </w:pPr>
            <w:r>
              <w:rPr>
                <w:sz w:val="18"/>
              </w:rPr>
              <w:t> </w:t>
            </w:r>
          </w:p>
        </w:tc>
        <w:tc>
          <w:tcPr>
            <w:tcW w:w="1037" w:type="dxa"/>
            <w:tcBorders>
              <w:left w:val="single" w:sz="4" w:space="0" w:color="000000"/>
            </w:tcBorders>
          </w:tcPr>
          <w:p>
            <w:pPr>
              <w:pStyle w:val="TableParagraph"/>
              <w:spacing w:line="212" w:lineRule="exact" w:before="2"/>
              <w:ind w:right="2"/>
              <w:jc w:val="right"/>
              <w:rPr>
                <w:sz w:val="18"/>
              </w:rPr>
            </w:pPr>
            <w:r>
              <w:rPr>
                <w:sz w:val="18"/>
              </w:rPr>
              <w:t> </w:t>
            </w:r>
          </w:p>
        </w:tc>
        <w:tc>
          <w:tcPr>
            <w:tcW w:w="1063" w:type="dxa"/>
          </w:tcPr>
          <w:p>
            <w:pPr>
              <w:pStyle w:val="TableParagraph"/>
              <w:spacing w:line="212" w:lineRule="exact" w:before="2"/>
              <w:ind w:right="2"/>
              <w:jc w:val="right"/>
              <w:rPr>
                <w:sz w:val="18"/>
              </w:rPr>
            </w:pPr>
            <w:r>
              <w:rPr>
                <w:sz w:val="18"/>
              </w:rPr>
              <w:t> </w:t>
            </w:r>
          </w:p>
        </w:tc>
        <w:tc>
          <w:tcPr>
            <w:tcW w:w="1022" w:type="dxa"/>
          </w:tcPr>
          <w:p>
            <w:pPr>
              <w:pStyle w:val="TableParagraph"/>
              <w:spacing w:line="212" w:lineRule="exact" w:before="2"/>
              <w:ind w:right="2"/>
              <w:jc w:val="right"/>
              <w:rPr>
                <w:sz w:val="18"/>
              </w:rPr>
            </w:pPr>
            <w:r>
              <w:rPr>
                <w:sz w:val="18"/>
              </w:rPr>
              <w:t> </w:t>
            </w:r>
          </w:p>
        </w:tc>
        <w:tc>
          <w:tcPr>
            <w:tcW w:w="1034" w:type="dxa"/>
          </w:tcPr>
          <w:p>
            <w:pPr>
              <w:pStyle w:val="TableParagraph"/>
              <w:spacing w:line="212" w:lineRule="exact" w:before="2"/>
              <w:ind w:right="1"/>
              <w:jc w:val="right"/>
              <w:rPr>
                <w:sz w:val="18"/>
              </w:rPr>
            </w:pPr>
            <w:r>
              <w:rPr>
                <w:sz w:val="18"/>
              </w:rPr>
              <w:t> </w:t>
            </w:r>
          </w:p>
        </w:tc>
        <w:tc>
          <w:tcPr>
            <w:tcW w:w="1023" w:type="dxa"/>
          </w:tcPr>
          <w:p>
            <w:pPr>
              <w:pStyle w:val="TableParagraph"/>
              <w:spacing w:line="212" w:lineRule="exact" w:before="2"/>
              <w:ind w:right="1"/>
              <w:jc w:val="right"/>
              <w:rPr>
                <w:sz w:val="18"/>
              </w:rPr>
            </w:pPr>
            <w:r>
              <w:rPr>
                <w:sz w:val="18"/>
              </w:rPr>
              <w:t> </w:t>
            </w:r>
          </w:p>
        </w:tc>
        <w:tc>
          <w:tcPr>
            <w:tcW w:w="1008" w:type="dxa"/>
          </w:tcPr>
          <w:p>
            <w:pPr>
              <w:pStyle w:val="TableParagraph"/>
              <w:spacing w:line="212" w:lineRule="exact" w:before="2"/>
              <w:ind w:right="1"/>
              <w:jc w:val="right"/>
              <w:rPr>
                <w:sz w:val="18"/>
              </w:rPr>
            </w:pPr>
            <w:r>
              <w:rPr>
                <w:sz w:val="18"/>
              </w:rPr>
              <w:t> </w:t>
            </w:r>
          </w:p>
        </w:tc>
        <w:tc>
          <w:tcPr>
            <w:tcW w:w="1025" w:type="dxa"/>
          </w:tcPr>
          <w:p>
            <w:pPr>
              <w:pStyle w:val="TableParagraph"/>
              <w:spacing w:line="212" w:lineRule="exact" w:before="2"/>
              <w:ind w:right="1"/>
              <w:jc w:val="right"/>
              <w:rPr>
                <w:sz w:val="18"/>
              </w:rPr>
            </w:pPr>
            <w:r>
              <w:rPr>
                <w:sz w:val="18"/>
              </w:rPr>
              <w:t> </w:t>
            </w:r>
          </w:p>
        </w:tc>
      </w:tr>
      <w:tr>
        <w:trPr>
          <w:trHeight w:val="234" w:hRule="atLeast"/>
        </w:trPr>
        <w:tc>
          <w:tcPr>
            <w:tcW w:w="2396" w:type="dxa"/>
          </w:tcPr>
          <w:p>
            <w:pPr>
              <w:pStyle w:val="TableParagraph"/>
              <w:spacing w:line="215" w:lineRule="exact" w:before="0"/>
              <w:ind w:left="528"/>
              <w:rPr>
                <w:sz w:val="18"/>
              </w:rPr>
            </w:pPr>
            <w:r>
              <w:rPr>
                <w:sz w:val="18"/>
              </w:rPr>
              <w:t>其他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37" w:type="dxa"/>
            <w:tcBorders>
              <w:left w:val="single" w:sz="4" w:space="0" w:color="000000"/>
            </w:tcBorders>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465" w:hRule="atLeast"/>
        </w:trPr>
        <w:tc>
          <w:tcPr>
            <w:tcW w:w="2396" w:type="dxa"/>
          </w:tcPr>
          <w:p>
            <w:pPr>
              <w:pStyle w:val="TableParagraph"/>
              <w:spacing w:before="115"/>
              <w:ind w:left="107"/>
              <w:rPr>
                <w:sz w:val="18"/>
              </w:rPr>
            </w:pPr>
            <w:r>
              <w:rPr>
                <w:sz w:val="18"/>
              </w:rPr>
              <w:t>二、本年期初余额 </w:t>
            </w:r>
          </w:p>
        </w:tc>
        <w:tc>
          <w:tcPr>
            <w:tcW w:w="1078" w:type="dxa"/>
            <w:tcBorders>
              <w:right w:val="single" w:sz="4" w:space="0" w:color="000000"/>
            </w:tcBorders>
          </w:tcPr>
          <w:p>
            <w:pPr>
              <w:pStyle w:val="TableParagraph"/>
              <w:spacing w:line="230" w:lineRule="exact" w:before="0"/>
              <w:ind w:right="94"/>
              <w:jc w:val="right"/>
              <w:rPr>
                <w:sz w:val="18"/>
              </w:rPr>
            </w:pPr>
            <w:r>
              <w:rPr>
                <w:sz w:val="18"/>
              </w:rPr>
              <w:t>476,944,5</w:t>
            </w:r>
          </w:p>
          <w:p>
            <w:pPr>
              <w:pStyle w:val="TableParagraph"/>
              <w:spacing w:line="212" w:lineRule="exact" w:before="2"/>
              <w:ind w:right="4"/>
              <w:jc w:val="right"/>
              <w:rPr>
                <w:sz w:val="18"/>
              </w:rPr>
            </w:pPr>
            <w:r>
              <w:rPr>
                <w:sz w:val="18"/>
              </w:rPr>
              <w:t>75.00 </w:t>
            </w:r>
          </w:p>
        </w:tc>
        <w:tc>
          <w:tcPr>
            <w:tcW w:w="1050" w:type="dxa"/>
            <w:tcBorders>
              <w:left w:val="single" w:sz="4" w:space="0" w:color="000000"/>
              <w:right w:val="single" w:sz="4" w:space="0" w:color="000000"/>
            </w:tcBorders>
          </w:tcPr>
          <w:p>
            <w:pPr>
              <w:pStyle w:val="TableParagraph"/>
              <w:spacing w:before="115"/>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5"/>
              <w:ind w:right="3"/>
              <w:jc w:val="right"/>
              <w:rPr>
                <w:sz w:val="18"/>
              </w:rPr>
            </w:pPr>
            <w:r>
              <w:rPr>
                <w:sz w:val="18"/>
              </w:rPr>
              <w:t> </w:t>
            </w:r>
          </w:p>
        </w:tc>
        <w:tc>
          <w:tcPr>
            <w:tcW w:w="1092" w:type="dxa"/>
            <w:tcBorders>
              <w:left w:val="single" w:sz="4" w:space="0" w:color="000000"/>
              <w:right w:val="single" w:sz="4" w:space="0" w:color="000000"/>
            </w:tcBorders>
          </w:tcPr>
          <w:p>
            <w:pPr>
              <w:pStyle w:val="TableParagraph"/>
              <w:spacing w:before="115"/>
              <w:ind w:right="3"/>
              <w:jc w:val="right"/>
              <w:rPr>
                <w:sz w:val="18"/>
              </w:rPr>
            </w:pPr>
            <w:r>
              <w:rPr>
                <w:sz w:val="18"/>
              </w:rPr>
              <w:t> </w:t>
            </w:r>
          </w:p>
        </w:tc>
        <w:tc>
          <w:tcPr>
            <w:tcW w:w="1037" w:type="dxa"/>
            <w:tcBorders>
              <w:left w:val="single" w:sz="4" w:space="0" w:color="000000"/>
            </w:tcBorders>
          </w:tcPr>
          <w:p>
            <w:pPr>
              <w:pStyle w:val="TableParagraph"/>
              <w:spacing w:line="230" w:lineRule="exact" w:before="0"/>
              <w:ind w:right="92"/>
              <w:jc w:val="right"/>
              <w:rPr>
                <w:sz w:val="18"/>
              </w:rPr>
            </w:pPr>
            <w:r>
              <w:rPr>
                <w:sz w:val="18"/>
              </w:rPr>
              <w:t>702,343,0</w:t>
            </w:r>
          </w:p>
          <w:p>
            <w:pPr>
              <w:pStyle w:val="TableParagraph"/>
              <w:spacing w:line="212" w:lineRule="exact" w:before="2"/>
              <w:ind w:right="2"/>
              <w:jc w:val="right"/>
              <w:rPr>
                <w:sz w:val="18"/>
              </w:rPr>
            </w:pPr>
            <w:r>
              <w:rPr>
                <w:sz w:val="18"/>
              </w:rPr>
              <w:t>12.84 </w:t>
            </w:r>
          </w:p>
        </w:tc>
        <w:tc>
          <w:tcPr>
            <w:tcW w:w="1063" w:type="dxa"/>
          </w:tcPr>
          <w:p>
            <w:pPr>
              <w:pStyle w:val="TableParagraph"/>
              <w:spacing w:before="115"/>
              <w:ind w:right="2"/>
              <w:jc w:val="right"/>
              <w:rPr>
                <w:sz w:val="18"/>
              </w:rPr>
            </w:pPr>
            <w:r>
              <w:rPr>
                <w:sz w:val="18"/>
              </w:rPr>
              <w:t> </w:t>
            </w:r>
          </w:p>
        </w:tc>
        <w:tc>
          <w:tcPr>
            <w:tcW w:w="1022" w:type="dxa"/>
          </w:tcPr>
          <w:p>
            <w:pPr>
              <w:pStyle w:val="TableParagraph"/>
              <w:spacing w:line="230" w:lineRule="exact" w:before="0"/>
              <w:ind w:right="91"/>
              <w:jc w:val="right"/>
              <w:rPr>
                <w:sz w:val="18"/>
              </w:rPr>
            </w:pPr>
            <w:r>
              <w:rPr>
                <w:sz w:val="18"/>
              </w:rPr>
              <w:t>3,737,62</w:t>
            </w:r>
          </w:p>
          <w:p>
            <w:pPr>
              <w:pStyle w:val="TableParagraph"/>
              <w:spacing w:line="212" w:lineRule="exact" w:before="2"/>
              <w:ind w:right="2"/>
              <w:jc w:val="right"/>
              <w:rPr>
                <w:sz w:val="18"/>
              </w:rPr>
            </w:pPr>
            <w:r>
              <w:rPr>
                <w:sz w:val="18"/>
              </w:rPr>
              <w:t>0.27 </w:t>
            </w:r>
          </w:p>
        </w:tc>
        <w:tc>
          <w:tcPr>
            <w:tcW w:w="1034" w:type="dxa"/>
          </w:tcPr>
          <w:p>
            <w:pPr>
              <w:pStyle w:val="TableParagraph"/>
              <w:spacing w:before="115"/>
              <w:ind w:right="1"/>
              <w:jc w:val="right"/>
              <w:rPr>
                <w:sz w:val="18"/>
              </w:rPr>
            </w:pPr>
            <w:r>
              <w:rPr>
                <w:sz w:val="18"/>
              </w:rPr>
              <w:t> </w:t>
            </w:r>
          </w:p>
        </w:tc>
        <w:tc>
          <w:tcPr>
            <w:tcW w:w="1023" w:type="dxa"/>
          </w:tcPr>
          <w:p>
            <w:pPr>
              <w:pStyle w:val="TableParagraph"/>
              <w:spacing w:line="230" w:lineRule="exact" w:before="0"/>
              <w:ind w:right="91"/>
              <w:jc w:val="right"/>
              <w:rPr>
                <w:sz w:val="18"/>
              </w:rPr>
            </w:pPr>
            <w:r>
              <w:rPr>
                <w:sz w:val="18"/>
              </w:rPr>
              <w:t>200,409,</w:t>
            </w:r>
          </w:p>
          <w:p>
            <w:pPr>
              <w:pStyle w:val="TableParagraph"/>
              <w:spacing w:line="212" w:lineRule="exact" w:before="2"/>
              <w:ind w:right="1"/>
              <w:jc w:val="right"/>
              <w:rPr>
                <w:sz w:val="18"/>
              </w:rPr>
            </w:pPr>
            <w:r>
              <w:rPr>
                <w:sz w:val="18"/>
              </w:rPr>
              <w:t>884.51 </w:t>
            </w:r>
          </w:p>
        </w:tc>
        <w:tc>
          <w:tcPr>
            <w:tcW w:w="1008" w:type="dxa"/>
          </w:tcPr>
          <w:p>
            <w:pPr>
              <w:pStyle w:val="TableParagraph"/>
              <w:spacing w:line="230" w:lineRule="exact" w:before="0"/>
              <w:ind w:left="179"/>
              <w:rPr>
                <w:sz w:val="18"/>
              </w:rPr>
            </w:pPr>
            <w:r>
              <w:rPr>
                <w:sz w:val="18"/>
              </w:rPr>
              <w:t>1,308,25</w:t>
            </w:r>
          </w:p>
          <w:p>
            <w:pPr>
              <w:pStyle w:val="TableParagraph"/>
              <w:spacing w:line="212" w:lineRule="exact" w:before="2"/>
              <w:ind w:left="179"/>
              <w:rPr>
                <w:sz w:val="18"/>
              </w:rPr>
            </w:pPr>
            <w:r>
              <w:rPr>
                <w:sz w:val="18"/>
              </w:rPr>
              <w:t>5,255.92 </w:t>
            </w:r>
          </w:p>
        </w:tc>
        <w:tc>
          <w:tcPr>
            <w:tcW w:w="1025" w:type="dxa"/>
          </w:tcPr>
          <w:p>
            <w:pPr>
              <w:pStyle w:val="TableParagraph"/>
              <w:spacing w:line="230" w:lineRule="exact" w:before="0"/>
              <w:ind w:right="89"/>
              <w:jc w:val="right"/>
              <w:rPr>
                <w:sz w:val="18"/>
              </w:rPr>
            </w:pPr>
            <w:r>
              <w:rPr>
                <w:sz w:val="18"/>
              </w:rPr>
              <w:t>2,691,690</w:t>
            </w:r>
          </w:p>
          <w:p>
            <w:pPr>
              <w:pStyle w:val="TableParagraph"/>
              <w:spacing w:line="212" w:lineRule="exact" w:before="2"/>
              <w:ind w:right="1"/>
              <w:jc w:val="right"/>
              <w:rPr>
                <w:sz w:val="18"/>
              </w:rPr>
            </w:pPr>
            <w:r>
              <w:rPr>
                <w:sz w:val="18"/>
              </w:rPr>
              <w:t>,348.54 </w:t>
            </w:r>
          </w:p>
        </w:tc>
      </w:tr>
      <w:tr>
        <w:trPr>
          <w:trHeight w:val="467" w:hRule="atLeast"/>
        </w:trPr>
        <w:tc>
          <w:tcPr>
            <w:tcW w:w="2396" w:type="dxa"/>
          </w:tcPr>
          <w:p>
            <w:pPr>
              <w:pStyle w:val="TableParagraph"/>
              <w:spacing w:line="230" w:lineRule="atLeast" w:before="0"/>
              <w:ind w:left="107" w:right="110"/>
              <w:rPr>
                <w:sz w:val="18"/>
              </w:rPr>
            </w:pPr>
            <w:r>
              <w:rPr>
                <w:spacing w:val="-1"/>
                <w:sz w:val="18"/>
              </w:rPr>
              <w:t>三、本期增减变动金额</w:t>
            </w:r>
            <w:r>
              <w:rPr>
                <w:sz w:val="18"/>
              </w:rPr>
              <w:t>（减少以“－”号填列）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2"/>
              <w:ind w:right="91"/>
              <w:jc w:val="right"/>
              <w:rPr>
                <w:sz w:val="18"/>
              </w:rPr>
            </w:pPr>
            <w:r>
              <w:rPr>
                <w:sz w:val="18"/>
              </w:rPr>
              <w:t>38,062,4</w:t>
            </w:r>
          </w:p>
          <w:p>
            <w:pPr>
              <w:pStyle w:val="TableParagraph"/>
              <w:spacing w:line="213" w:lineRule="exact" w:before="2"/>
              <w:ind w:right="1"/>
              <w:jc w:val="right"/>
              <w:rPr>
                <w:sz w:val="18"/>
              </w:rPr>
            </w:pPr>
            <w:r>
              <w:rPr>
                <w:sz w:val="18"/>
              </w:rPr>
              <w:t>02.99 </w:t>
            </w:r>
          </w:p>
        </w:tc>
        <w:tc>
          <w:tcPr>
            <w:tcW w:w="1008" w:type="dxa"/>
          </w:tcPr>
          <w:p>
            <w:pPr>
              <w:pStyle w:val="TableParagraph"/>
              <w:spacing w:before="2"/>
              <w:ind w:right="91"/>
              <w:jc w:val="right"/>
              <w:rPr>
                <w:sz w:val="18"/>
              </w:rPr>
            </w:pPr>
            <w:r>
              <w:rPr>
                <w:sz w:val="18"/>
              </w:rPr>
              <w:t>488,079,</w:t>
            </w:r>
          </w:p>
          <w:p>
            <w:pPr>
              <w:pStyle w:val="TableParagraph"/>
              <w:spacing w:line="213" w:lineRule="exact" w:before="2"/>
              <w:ind w:right="1"/>
              <w:jc w:val="right"/>
              <w:rPr>
                <w:sz w:val="18"/>
              </w:rPr>
            </w:pPr>
            <w:r>
              <w:rPr>
                <w:sz w:val="18"/>
              </w:rPr>
              <w:t>691.00 </w:t>
            </w:r>
          </w:p>
        </w:tc>
        <w:tc>
          <w:tcPr>
            <w:tcW w:w="1025" w:type="dxa"/>
          </w:tcPr>
          <w:p>
            <w:pPr>
              <w:pStyle w:val="TableParagraph"/>
              <w:spacing w:before="2"/>
              <w:ind w:right="89"/>
              <w:jc w:val="right"/>
              <w:rPr>
                <w:sz w:val="18"/>
              </w:rPr>
            </w:pPr>
            <w:r>
              <w:rPr>
                <w:sz w:val="18"/>
              </w:rPr>
              <w:t>526,142,0</w:t>
            </w:r>
          </w:p>
          <w:p>
            <w:pPr>
              <w:pStyle w:val="TableParagraph"/>
              <w:spacing w:line="213" w:lineRule="exact" w:before="2"/>
              <w:ind w:right="1"/>
              <w:jc w:val="right"/>
              <w:rPr>
                <w:sz w:val="18"/>
              </w:rPr>
            </w:pPr>
            <w:r>
              <w:rPr>
                <w:sz w:val="18"/>
              </w:rPr>
              <w:t>93.99 </w:t>
            </w:r>
          </w:p>
        </w:tc>
      </w:tr>
      <w:tr>
        <w:trPr>
          <w:trHeight w:val="234" w:hRule="atLeast"/>
        </w:trPr>
        <w:tc>
          <w:tcPr>
            <w:tcW w:w="2396" w:type="dxa"/>
          </w:tcPr>
          <w:p>
            <w:pPr>
              <w:pStyle w:val="TableParagraph"/>
              <w:spacing w:line="215" w:lineRule="exact" w:before="0"/>
              <w:ind w:left="107"/>
              <w:rPr>
                <w:sz w:val="18"/>
              </w:rPr>
            </w:pPr>
            <w:r>
              <w:rPr>
                <w:sz w:val="18"/>
              </w:rPr>
              <w:t>（一）综合收益总额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tcBorders>
          </w:tcPr>
          <w:p>
            <w:pPr>
              <w:pStyle w:val="TableParagraph"/>
              <w:spacing w:line="215" w:lineRule="exact" w:before="0"/>
              <w:jc w:val="right"/>
              <w:rPr>
                <w:sz w:val="18"/>
              </w:rPr>
            </w:pPr>
            <w:r>
              <w:rPr>
                <w:sz w:val="18"/>
              </w:rPr>
              <w:t> </w:t>
            </w:r>
          </w:p>
        </w:tc>
        <w:tc>
          <w:tcPr>
            <w:tcW w:w="1037" w:type="dxa"/>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465" w:hRule="atLeast"/>
        </w:trPr>
        <w:tc>
          <w:tcPr>
            <w:tcW w:w="2396" w:type="dxa"/>
          </w:tcPr>
          <w:p>
            <w:pPr>
              <w:pStyle w:val="TableParagraph"/>
              <w:spacing w:line="230" w:lineRule="exact" w:before="0"/>
              <w:ind w:left="107"/>
              <w:rPr>
                <w:sz w:val="18"/>
              </w:rPr>
            </w:pPr>
            <w:r>
              <w:rPr>
                <w:sz w:val="18"/>
              </w:rPr>
              <w:t>（二）所有者投入和减少资</w:t>
            </w:r>
          </w:p>
          <w:p>
            <w:pPr>
              <w:pStyle w:val="TableParagraph"/>
              <w:spacing w:line="213" w:lineRule="exact" w:before="2"/>
              <w:ind w:left="107"/>
              <w:rPr>
                <w:sz w:val="18"/>
              </w:rPr>
            </w:pPr>
            <w:r>
              <w:rPr>
                <w:sz w:val="18"/>
              </w:rPr>
              <w:t>本 </w:t>
            </w:r>
          </w:p>
        </w:tc>
        <w:tc>
          <w:tcPr>
            <w:tcW w:w="1078" w:type="dxa"/>
            <w:tcBorders>
              <w:right w:val="single" w:sz="4" w:space="0" w:color="000000"/>
            </w:tcBorders>
          </w:tcPr>
          <w:p>
            <w:pPr>
              <w:pStyle w:val="TableParagraph"/>
              <w:spacing w:before="115"/>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5"/>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5"/>
              <w:ind w:right="3"/>
              <w:jc w:val="right"/>
              <w:rPr>
                <w:sz w:val="18"/>
              </w:rPr>
            </w:pPr>
            <w:r>
              <w:rPr>
                <w:sz w:val="18"/>
              </w:rPr>
              <w:t> </w:t>
            </w:r>
          </w:p>
        </w:tc>
        <w:tc>
          <w:tcPr>
            <w:tcW w:w="1092" w:type="dxa"/>
            <w:tcBorders>
              <w:left w:val="single" w:sz="4" w:space="0" w:color="000000"/>
            </w:tcBorders>
          </w:tcPr>
          <w:p>
            <w:pPr>
              <w:pStyle w:val="TableParagraph"/>
              <w:spacing w:before="115"/>
              <w:jc w:val="right"/>
              <w:rPr>
                <w:sz w:val="18"/>
              </w:rPr>
            </w:pPr>
            <w:r>
              <w:rPr>
                <w:sz w:val="18"/>
              </w:rPr>
              <w:t> </w:t>
            </w:r>
          </w:p>
        </w:tc>
        <w:tc>
          <w:tcPr>
            <w:tcW w:w="1037" w:type="dxa"/>
          </w:tcPr>
          <w:p>
            <w:pPr>
              <w:pStyle w:val="TableParagraph"/>
              <w:spacing w:before="115"/>
              <w:ind w:right="2"/>
              <w:jc w:val="right"/>
              <w:rPr>
                <w:sz w:val="18"/>
              </w:rPr>
            </w:pPr>
            <w:r>
              <w:rPr>
                <w:sz w:val="18"/>
              </w:rPr>
              <w:t> </w:t>
            </w:r>
          </w:p>
        </w:tc>
        <w:tc>
          <w:tcPr>
            <w:tcW w:w="1063" w:type="dxa"/>
          </w:tcPr>
          <w:p>
            <w:pPr>
              <w:pStyle w:val="TableParagraph"/>
              <w:spacing w:before="115"/>
              <w:ind w:right="2"/>
              <w:jc w:val="right"/>
              <w:rPr>
                <w:sz w:val="18"/>
              </w:rPr>
            </w:pPr>
            <w:r>
              <w:rPr>
                <w:sz w:val="18"/>
              </w:rPr>
              <w:t> </w:t>
            </w:r>
          </w:p>
        </w:tc>
        <w:tc>
          <w:tcPr>
            <w:tcW w:w="1022" w:type="dxa"/>
          </w:tcPr>
          <w:p>
            <w:pPr>
              <w:pStyle w:val="TableParagraph"/>
              <w:spacing w:before="115"/>
              <w:ind w:right="2"/>
              <w:jc w:val="right"/>
              <w:rPr>
                <w:sz w:val="18"/>
              </w:rPr>
            </w:pPr>
            <w:r>
              <w:rPr>
                <w:sz w:val="18"/>
              </w:rPr>
              <w:t> </w:t>
            </w:r>
          </w:p>
        </w:tc>
        <w:tc>
          <w:tcPr>
            <w:tcW w:w="1034" w:type="dxa"/>
          </w:tcPr>
          <w:p>
            <w:pPr>
              <w:pStyle w:val="TableParagraph"/>
              <w:spacing w:before="115"/>
              <w:ind w:right="1"/>
              <w:jc w:val="right"/>
              <w:rPr>
                <w:sz w:val="18"/>
              </w:rPr>
            </w:pPr>
            <w:r>
              <w:rPr>
                <w:sz w:val="18"/>
              </w:rPr>
              <w:t> </w:t>
            </w:r>
          </w:p>
        </w:tc>
        <w:tc>
          <w:tcPr>
            <w:tcW w:w="1023" w:type="dxa"/>
          </w:tcPr>
          <w:p>
            <w:pPr>
              <w:pStyle w:val="TableParagraph"/>
              <w:spacing w:before="115"/>
              <w:ind w:right="1"/>
              <w:jc w:val="right"/>
              <w:rPr>
                <w:sz w:val="18"/>
              </w:rPr>
            </w:pPr>
            <w:r>
              <w:rPr>
                <w:sz w:val="18"/>
              </w:rPr>
              <w:t> </w:t>
            </w:r>
          </w:p>
        </w:tc>
        <w:tc>
          <w:tcPr>
            <w:tcW w:w="1008" w:type="dxa"/>
          </w:tcPr>
          <w:p>
            <w:pPr>
              <w:pStyle w:val="TableParagraph"/>
              <w:spacing w:line="230" w:lineRule="exact" w:before="0"/>
              <w:ind w:right="91"/>
              <w:jc w:val="right"/>
              <w:rPr>
                <w:sz w:val="18"/>
              </w:rPr>
            </w:pPr>
            <w:r>
              <w:rPr>
                <w:sz w:val="18"/>
              </w:rPr>
              <w:t>689,734,</w:t>
            </w:r>
          </w:p>
          <w:p>
            <w:pPr>
              <w:pStyle w:val="TableParagraph"/>
              <w:spacing w:line="213" w:lineRule="exact" w:before="2"/>
              <w:ind w:right="1"/>
              <w:jc w:val="right"/>
              <w:rPr>
                <w:sz w:val="18"/>
              </w:rPr>
            </w:pPr>
            <w:r>
              <w:rPr>
                <w:sz w:val="18"/>
              </w:rPr>
              <w:t>082.52 </w:t>
            </w:r>
          </w:p>
        </w:tc>
        <w:tc>
          <w:tcPr>
            <w:tcW w:w="1025" w:type="dxa"/>
          </w:tcPr>
          <w:p>
            <w:pPr>
              <w:pStyle w:val="TableParagraph"/>
              <w:spacing w:line="230" w:lineRule="exact" w:before="0"/>
              <w:ind w:right="89"/>
              <w:jc w:val="right"/>
              <w:rPr>
                <w:sz w:val="18"/>
              </w:rPr>
            </w:pPr>
            <w:r>
              <w:rPr>
                <w:sz w:val="18"/>
              </w:rPr>
              <w:t>689,734,0</w:t>
            </w:r>
          </w:p>
          <w:p>
            <w:pPr>
              <w:pStyle w:val="TableParagraph"/>
              <w:spacing w:line="213" w:lineRule="exact" w:before="2"/>
              <w:ind w:right="1"/>
              <w:jc w:val="right"/>
              <w:rPr>
                <w:sz w:val="18"/>
              </w:rPr>
            </w:pPr>
            <w:r>
              <w:rPr>
                <w:sz w:val="18"/>
              </w:rPr>
              <w:t>82.52 </w:t>
            </w:r>
          </w:p>
        </w:tc>
      </w:tr>
      <w:tr>
        <w:trPr>
          <w:trHeight w:val="468" w:hRule="atLeast"/>
        </w:trPr>
        <w:tc>
          <w:tcPr>
            <w:tcW w:w="2396" w:type="dxa"/>
          </w:tcPr>
          <w:p>
            <w:pPr>
              <w:pStyle w:val="TableParagraph"/>
              <w:spacing w:before="117"/>
              <w:ind w:left="107"/>
              <w:rPr>
                <w:sz w:val="18"/>
              </w:rPr>
            </w:pPr>
            <w:r>
              <w:rPr>
                <w:sz w:val="18"/>
              </w:rPr>
              <w:t>1．所有者投入的普通股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2"/>
              <w:ind w:right="91"/>
              <w:jc w:val="right"/>
              <w:rPr>
                <w:sz w:val="18"/>
              </w:rPr>
            </w:pPr>
            <w:r>
              <w:rPr>
                <w:sz w:val="18"/>
              </w:rPr>
              <w:t>689,734,</w:t>
            </w:r>
          </w:p>
          <w:p>
            <w:pPr>
              <w:pStyle w:val="TableParagraph"/>
              <w:spacing w:line="212" w:lineRule="exact" w:before="3"/>
              <w:ind w:right="1"/>
              <w:jc w:val="right"/>
              <w:rPr>
                <w:sz w:val="18"/>
              </w:rPr>
            </w:pPr>
            <w:r>
              <w:rPr>
                <w:sz w:val="18"/>
              </w:rPr>
              <w:t>082.52 </w:t>
            </w:r>
          </w:p>
        </w:tc>
        <w:tc>
          <w:tcPr>
            <w:tcW w:w="1025" w:type="dxa"/>
          </w:tcPr>
          <w:p>
            <w:pPr>
              <w:pStyle w:val="TableParagraph"/>
              <w:spacing w:before="2"/>
              <w:ind w:right="89"/>
              <w:jc w:val="right"/>
              <w:rPr>
                <w:sz w:val="18"/>
              </w:rPr>
            </w:pPr>
            <w:r>
              <w:rPr>
                <w:sz w:val="18"/>
              </w:rPr>
              <w:t>689,734,0</w:t>
            </w:r>
          </w:p>
          <w:p>
            <w:pPr>
              <w:pStyle w:val="TableParagraph"/>
              <w:spacing w:line="212" w:lineRule="exact" w:before="3"/>
              <w:ind w:right="1"/>
              <w:jc w:val="right"/>
              <w:rPr>
                <w:sz w:val="18"/>
              </w:rPr>
            </w:pPr>
            <w:r>
              <w:rPr>
                <w:sz w:val="18"/>
              </w:rPr>
              <w:t>82.52 </w:t>
            </w:r>
          </w:p>
        </w:tc>
      </w:tr>
      <w:tr>
        <w:trPr>
          <w:trHeight w:val="467" w:hRule="atLeast"/>
        </w:trPr>
        <w:tc>
          <w:tcPr>
            <w:tcW w:w="2396" w:type="dxa"/>
          </w:tcPr>
          <w:p>
            <w:pPr>
              <w:pStyle w:val="TableParagraph"/>
              <w:spacing w:line="230" w:lineRule="exact" w:before="0"/>
              <w:ind w:left="107"/>
              <w:rPr>
                <w:sz w:val="18"/>
              </w:rPr>
            </w:pPr>
            <w:r>
              <w:rPr>
                <w:spacing w:val="1"/>
                <w:sz w:val="18"/>
              </w:rPr>
              <w:t>2</w:t>
            </w:r>
            <w:r>
              <w:rPr>
                <w:spacing w:val="-9"/>
                <w:sz w:val="18"/>
              </w:rPr>
              <w:t>．其他权益工具持有者投入</w:t>
            </w:r>
          </w:p>
          <w:p>
            <w:pPr>
              <w:pStyle w:val="TableParagraph"/>
              <w:spacing w:line="213" w:lineRule="exact" w:before="4"/>
              <w:ind w:left="107"/>
              <w:rPr>
                <w:sz w:val="18"/>
              </w:rPr>
            </w:pPr>
            <w:r>
              <w:rPr>
                <w:sz w:val="18"/>
              </w:rPr>
              <w:t>资本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117"/>
              <w:ind w:right="1"/>
              <w:jc w:val="right"/>
              <w:rPr>
                <w:sz w:val="18"/>
              </w:rPr>
            </w:pPr>
            <w:r>
              <w:rPr>
                <w:sz w:val="18"/>
              </w:rPr>
              <w:t> </w:t>
            </w:r>
          </w:p>
        </w:tc>
        <w:tc>
          <w:tcPr>
            <w:tcW w:w="1025" w:type="dxa"/>
          </w:tcPr>
          <w:p>
            <w:pPr>
              <w:pStyle w:val="TableParagraph"/>
              <w:spacing w:before="117"/>
              <w:ind w:right="1"/>
              <w:jc w:val="right"/>
              <w:rPr>
                <w:sz w:val="18"/>
              </w:rPr>
            </w:pPr>
            <w:r>
              <w:rPr>
                <w:sz w:val="18"/>
              </w:rPr>
              <w:t> </w:t>
            </w:r>
          </w:p>
        </w:tc>
      </w:tr>
      <w:tr>
        <w:trPr>
          <w:trHeight w:val="467" w:hRule="atLeast"/>
        </w:trPr>
        <w:tc>
          <w:tcPr>
            <w:tcW w:w="2396" w:type="dxa"/>
          </w:tcPr>
          <w:p>
            <w:pPr>
              <w:pStyle w:val="TableParagraph"/>
              <w:spacing w:line="230" w:lineRule="exact" w:before="0"/>
              <w:ind w:left="107"/>
              <w:rPr>
                <w:sz w:val="18"/>
              </w:rPr>
            </w:pPr>
            <w:r>
              <w:rPr>
                <w:spacing w:val="1"/>
                <w:sz w:val="18"/>
              </w:rPr>
              <w:t>3</w:t>
            </w:r>
            <w:r>
              <w:rPr>
                <w:spacing w:val="-9"/>
                <w:sz w:val="18"/>
              </w:rPr>
              <w:t>．股份支付计入所有者权益</w:t>
            </w:r>
          </w:p>
          <w:p>
            <w:pPr>
              <w:pStyle w:val="TableParagraph"/>
              <w:spacing w:line="215" w:lineRule="exact" w:before="2"/>
              <w:ind w:left="107"/>
              <w:rPr>
                <w:sz w:val="18"/>
              </w:rPr>
            </w:pPr>
            <w:r>
              <w:rPr>
                <w:sz w:val="18"/>
              </w:rPr>
              <w:t>的金额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117"/>
              <w:ind w:right="1"/>
              <w:jc w:val="right"/>
              <w:rPr>
                <w:sz w:val="18"/>
              </w:rPr>
            </w:pPr>
            <w:r>
              <w:rPr>
                <w:sz w:val="18"/>
              </w:rPr>
              <w:t> </w:t>
            </w:r>
          </w:p>
        </w:tc>
        <w:tc>
          <w:tcPr>
            <w:tcW w:w="1025" w:type="dxa"/>
          </w:tcPr>
          <w:p>
            <w:pPr>
              <w:pStyle w:val="TableParagraph"/>
              <w:spacing w:before="117"/>
              <w:ind w:right="1"/>
              <w:jc w:val="right"/>
              <w:rPr>
                <w:sz w:val="18"/>
              </w:rPr>
            </w:pPr>
            <w:r>
              <w:rPr>
                <w:sz w:val="18"/>
              </w:rPr>
              <w:t> </w:t>
            </w:r>
          </w:p>
        </w:tc>
      </w:tr>
    </w:tbl>
    <w:p>
      <w:pPr>
        <w:spacing w:after="0"/>
        <w:jc w:val="right"/>
        <w:rPr>
          <w:sz w:val="18"/>
        </w:rPr>
        <w:sectPr>
          <w:pgSz w:w="16840" w:h="11910" w:orient="landscape"/>
          <w:pgMar w:header="882" w:footer="1195" w:top="1180" w:bottom="1380" w:left="1300" w:right="1220"/>
        </w:sectPr>
      </w:pPr>
    </w:p>
    <w:p>
      <w:pPr>
        <w:pStyle w:val="BodyText"/>
        <w:spacing w:before="6"/>
        <w:ind w:left="0"/>
        <w:rPr>
          <w:sz w:val="7"/>
        </w:rPr>
      </w:pPr>
    </w:p>
    <w:tbl>
      <w:tblPr>
        <w:tblW w:w="0" w:type="auto"/>
        <w:jc w:val="left"/>
        <w:tblInd w:w="23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96"/>
        <w:gridCol w:w="1078"/>
        <w:gridCol w:w="1050"/>
        <w:gridCol w:w="1078"/>
        <w:gridCol w:w="1092"/>
        <w:gridCol w:w="1037"/>
        <w:gridCol w:w="1063"/>
        <w:gridCol w:w="1022"/>
        <w:gridCol w:w="1034"/>
        <w:gridCol w:w="1023"/>
        <w:gridCol w:w="1008"/>
        <w:gridCol w:w="1025"/>
      </w:tblGrid>
      <w:tr>
        <w:trPr>
          <w:trHeight w:val="232" w:hRule="atLeast"/>
        </w:trPr>
        <w:tc>
          <w:tcPr>
            <w:tcW w:w="2396" w:type="dxa"/>
          </w:tcPr>
          <w:p>
            <w:pPr>
              <w:pStyle w:val="TableParagraph"/>
              <w:spacing w:line="212" w:lineRule="exact" w:before="0"/>
              <w:ind w:left="107"/>
              <w:rPr>
                <w:sz w:val="18"/>
              </w:rPr>
            </w:pPr>
            <w:r>
              <w:rPr>
                <w:sz w:val="18"/>
              </w:rPr>
              <w:t>4．其他 </w:t>
            </w:r>
          </w:p>
        </w:tc>
        <w:tc>
          <w:tcPr>
            <w:tcW w:w="1078" w:type="dxa"/>
            <w:tcBorders>
              <w:right w:val="single" w:sz="4" w:space="0" w:color="000000"/>
            </w:tcBorders>
          </w:tcPr>
          <w:p>
            <w:pPr>
              <w:pStyle w:val="TableParagraph"/>
              <w:spacing w:line="212"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2"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3"/>
              <w:jc w:val="right"/>
              <w:rPr>
                <w:sz w:val="18"/>
              </w:rPr>
            </w:pPr>
            <w:r>
              <w:rPr>
                <w:sz w:val="18"/>
              </w:rPr>
              <w:t> </w:t>
            </w:r>
          </w:p>
        </w:tc>
        <w:tc>
          <w:tcPr>
            <w:tcW w:w="1092" w:type="dxa"/>
            <w:tcBorders>
              <w:left w:val="single" w:sz="4" w:space="0" w:color="000000"/>
            </w:tcBorders>
          </w:tcPr>
          <w:p>
            <w:pPr>
              <w:pStyle w:val="TableParagraph"/>
              <w:spacing w:line="212" w:lineRule="exact" w:before="0"/>
              <w:jc w:val="right"/>
              <w:rPr>
                <w:sz w:val="18"/>
              </w:rPr>
            </w:pPr>
            <w:r>
              <w:rPr>
                <w:sz w:val="18"/>
              </w:rPr>
              <w:t> </w:t>
            </w:r>
          </w:p>
        </w:tc>
        <w:tc>
          <w:tcPr>
            <w:tcW w:w="1037" w:type="dxa"/>
          </w:tcPr>
          <w:p>
            <w:pPr>
              <w:pStyle w:val="TableParagraph"/>
              <w:spacing w:line="212" w:lineRule="exact" w:before="0"/>
              <w:ind w:right="2"/>
              <w:jc w:val="right"/>
              <w:rPr>
                <w:sz w:val="18"/>
              </w:rPr>
            </w:pPr>
            <w:r>
              <w:rPr>
                <w:sz w:val="18"/>
              </w:rPr>
              <w:t> </w:t>
            </w:r>
          </w:p>
        </w:tc>
        <w:tc>
          <w:tcPr>
            <w:tcW w:w="1063" w:type="dxa"/>
          </w:tcPr>
          <w:p>
            <w:pPr>
              <w:pStyle w:val="TableParagraph"/>
              <w:spacing w:line="212" w:lineRule="exact" w:before="0"/>
              <w:ind w:right="2"/>
              <w:jc w:val="right"/>
              <w:rPr>
                <w:sz w:val="18"/>
              </w:rPr>
            </w:pPr>
            <w:r>
              <w:rPr>
                <w:sz w:val="18"/>
              </w:rPr>
              <w:t> </w:t>
            </w:r>
          </w:p>
        </w:tc>
        <w:tc>
          <w:tcPr>
            <w:tcW w:w="1022" w:type="dxa"/>
          </w:tcPr>
          <w:p>
            <w:pPr>
              <w:pStyle w:val="TableParagraph"/>
              <w:spacing w:line="212" w:lineRule="exact" w:before="0"/>
              <w:ind w:right="2"/>
              <w:jc w:val="right"/>
              <w:rPr>
                <w:sz w:val="18"/>
              </w:rPr>
            </w:pPr>
            <w:r>
              <w:rPr>
                <w:sz w:val="18"/>
              </w:rPr>
              <w:t> </w:t>
            </w:r>
          </w:p>
        </w:tc>
        <w:tc>
          <w:tcPr>
            <w:tcW w:w="1034" w:type="dxa"/>
          </w:tcPr>
          <w:p>
            <w:pPr>
              <w:pStyle w:val="TableParagraph"/>
              <w:spacing w:line="212" w:lineRule="exact" w:before="0"/>
              <w:ind w:right="1"/>
              <w:jc w:val="right"/>
              <w:rPr>
                <w:sz w:val="18"/>
              </w:rPr>
            </w:pPr>
            <w:r>
              <w:rPr>
                <w:sz w:val="18"/>
              </w:rPr>
              <w:t> </w:t>
            </w:r>
          </w:p>
        </w:tc>
        <w:tc>
          <w:tcPr>
            <w:tcW w:w="1023" w:type="dxa"/>
          </w:tcPr>
          <w:p>
            <w:pPr>
              <w:pStyle w:val="TableParagraph"/>
              <w:spacing w:line="212" w:lineRule="exact" w:before="0"/>
              <w:ind w:right="1"/>
              <w:jc w:val="right"/>
              <w:rPr>
                <w:sz w:val="18"/>
              </w:rPr>
            </w:pPr>
            <w:r>
              <w:rPr>
                <w:sz w:val="18"/>
              </w:rPr>
              <w:t> </w:t>
            </w:r>
          </w:p>
        </w:tc>
        <w:tc>
          <w:tcPr>
            <w:tcW w:w="1008" w:type="dxa"/>
          </w:tcPr>
          <w:p>
            <w:pPr>
              <w:pStyle w:val="TableParagraph"/>
              <w:spacing w:line="212" w:lineRule="exact" w:before="0"/>
              <w:ind w:right="1"/>
              <w:jc w:val="right"/>
              <w:rPr>
                <w:sz w:val="18"/>
              </w:rPr>
            </w:pPr>
            <w:r>
              <w:rPr>
                <w:sz w:val="18"/>
              </w:rPr>
              <w:t> </w:t>
            </w:r>
          </w:p>
        </w:tc>
        <w:tc>
          <w:tcPr>
            <w:tcW w:w="1025" w:type="dxa"/>
          </w:tcPr>
          <w:p>
            <w:pPr>
              <w:pStyle w:val="TableParagraph"/>
              <w:spacing w:line="212" w:lineRule="exact" w:before="0"/>
              <w:ind w:right="1"/>
              <w:jc w:val="right"/>
              <w:rPr>
                <w:sz w:val="18"/>
              </w:rPr>
            </w:pPr>
            <w:r>
              <w:rPr>
                <w:sz w:val="18"/>
              </w:rPr>
              <w:t> </w:t>
            </w:r>
          </w:p>
        </w:tc>
      </w:tr>
      <w:tr>
        <w:trPr>
          <w:trHeight w:val="467" w:hRule="atLeast"/>
        </w:trPr>
        <w:tc>
          <w:tcPr>
            <w:tcW w:w="2396" w:type="dxa"/>
          </w:tcPr>
          <w:p>
            <w:pPr>
              <w:pStyle w:val="TableParagraph"/>
              <w:spacing w:before="117"/>
              <w:ind w:left="107"/>
              <w:rPr>
                <w:sz w:val="18"/>
              </w:rPr>
            </w:pPr>
            <w:r>
              <w:rPr>
                <w:sz w:val="18"/>
              </w:rPr>
              <w:t>（三）利润分配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line="230" w:lineRule="exact" w:before="0"/>
              <w:ind w:right="91"/>
              <w:jc w:val="right"/>
              <w:rPr>
                <w:sz w:val="18"/>
              </w:rPr>
            </w:pPr>
            <w:r>
              <w:rPr>
                <w:sz w:val="18"/>
              </w:rPr>
              <w:t>38,062,4</w:t>
            </w:r>
          </w:p>
          <w:p>
            <w:pPr>
              <w:pStyle w:val="TableParagraph"/>
              <w:spacing w:line="212" w:lineRule="exact" w:before="4"/>
              <w:ind w:right="1"/>
              <w:jc w:val="right"/>
              <w:rPr>
                <w:sz w:val="18"/>
              </w:rPr>
            </w:pPr>
            <w:r>
              <w:rPr>
                <w:sz w:val="18"/>
              </w:rPr>
              <w:t>02.99 </w:t>
            </w:r>
          </w:p>
        </w:tc>
        <w:tc>
          <w:tcPr>
            <w:tcW w:w="1008" w:type="dxa"/>
          </w:tcPr>
          <w:p>
            <w:pPr>
              <w:pStyle w:val="TableParagraph"/>
              <w:spacing w:line="230" w:lineRule="exact" w:before="0"/>
              <w:ind w:left="179"/>
              <w:rPr>
                <w:sz w:val="18"/>
              </w:rPr>
            </w:pPr>
            <w:r>
              <w:rPr>
                <w:sz w:val="18"/>
              </w:rPr>
              <w:t>-201,654</w:t>
            </w:r>
          </w:p>
          <w:p>
            <w:pPr>
              <w:pStyle w:val="TableParagraph"/>
              <w:spacing w:line="212" w:lineRule="exact" w:before="4"/>
              <w:ind w:left="267"/>
              <w:rPr>
                <w:sz w:val="18"/>
              </w:rPr>
            </w:pPr>
            <w:r>
              <w:rPr>
                <w:sz w:val="18"/>
              </w:rPr>
              <w:t>,391.52 </w:t>
            </w:r>
          </w:p>
        </w:tc>
        <w:tc>
          <w:tcPr>
            <w:tcW w:w="1025" w:type="dxa"/>
          </w:tcPr>
          <w:p>
            <w:pPr>
              <w:pStyle w:val="TableParagraph"/>
              <w:spacing w:line="230" w:lineRule="exact" w:before="0"/>
              <w:ind w:right="89"/>
              <w:jc w:val="right"/>
              <w:rPr>
                <w:sz w:val="18"/>
              </w:rPr>
            </w:pPr>
            <w:r>
              <w:rPr>
                <w:sz w:val="18"/>
              </w:rPr>
              <w:t>-163,591,</w:t>
            </w:r>
          </w:p>
          <w:p>
            <w:pPr>
              <w:pStyle w:val="TableParagraph"/>
              <w:spacing w:line="212" w:lineRule="exact" w:before="4"/>
              <w:ind w:right="1"/>
              <w:jc w:val="right"/>
              <w:rPr>
                <w:sz w:val="18"/>
              </w:rPr>
            </w:pPr>
            <w:r>
              <w:rPr>
                <w:sz w:val="18"/>
              </w:rPr>
              <w:t>988.53 </w:t>
            </w:r>
          </w:p>
        </w:tc>
      </w:tr>
      <w:tr>
        <w:trPr>
          <w:trHeight w:val="467" w:hRule="atLeast"/>
        </w:trPr>
        <w:tc>
          <w:tcPr>
            <w:tcW w:w="2396" w:type="dxa"/>
          </w:tcPr>
          <w:p>
            <w:pPr>
              <w:pStyle w:val="TableParagraph"/>
              <w:spacing w:before="117"/>
              <w:ind w:left="107"/>
              <w:rPr>
                <w:sz w:val="18"/>
              </w:rPr>
            </w:pPr>
            <w:r>
              <w:rPr>
                <w:sz w:val="18"/>
              </w:rPr>
              <w:t>1．提取盈余公积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line="230" w:lineRule="exact" w:before="0"/>
              <w:ind w:right="91"/>
              <w:jc w:val="right"/>
              <w:rPr>
                <w:sz w:val="18"/>
              </w:rPr>
            </w:pPr>
            <w:r>
              <w:rPr>
                <w:sz w:val="18"/>
              </w:rPr>
              <w:t>38,062,4</w:t>
            </w:r>
          </w:p>
          <w:p>
            <w:pPr>
              <w:pStyle w:val="TableParagraph"/>
              <w:spacing w:line="215" w:lineRule="exact" w:before="2"/>
              <w:ind w:right="1"/>
              <w:jc w:val="right"/>
              <w:rPr>
                <w:sz w:val="18"/>
              </w:rPr>
            </w:pPr>
            <w:r>
              <w:rPr>
                <w:sz w:val="18"/>
              </w:rPr>
              <w:t>02.99 </w:t>
            </w:r>
          </w:p>
        </w:tc>
        <w:tc>
          <w:tcPr>
            <w:tcW w:w="1008" w:type="dxa"/>
          </w:tcPr>
          <w:p>
            <w:pPr>
              <w:pStyle w:val="TableParagraph"/>
              <w:spacing w:line="230" w:lineRule="exact" w:before="0"/>
              <w:ind w:right="91"/>
              <w:jc w:val="right"/>
              <w:rPr>
                <w:sz w:val="18"/>
              </w:rPr>
            </w:pPr>
            <w:r>
              <w:rPr>
                <w:sz w:val="18"/>
              </w:rPr>
              <w:t>-38,062,</w:t>
            </w:r>
          </w:p>
          <w:p>
            <w:pPr>
              <w:pStyle w:val="TableParagraph"/>
              <w:spacing w:line="215" w:lineRule="exact" w:before="2"/>
              <w:ind w:right="1"/>
              <w:jc w:val="right"/>
              <w:rPr>
                <w:sz w:val="18"/>
              </w:rPr>
            </w:pPr>
            <w:r>
              <w:rPr>
                <w:sz w:val="18"/>
              </w:rPr>
              <w:t>402.99 </w:t>
            </w:r>
          </w:p>
        </w:tc>
        <w:tc>
          <w:tcPr>
            <w:tcW w:w="1025" w:type="dxa"/>
          </w:tcPr>
          <w:p>
            <w:pPr>
              <w:pStyle w:val="TableParagraph"/>
              <w:spacing w:before="117"/>
              <w:ind w:right="1"/>
              <w:jc w:val="right"/>
              <w:rPr>
                <w:sz w:val="18"/>
              </w:rPr>
            </w:pPr>
            <w:r>
              <w:rPr>
                <w:sz w:val="18"/>
              </w:rPr>
              <w:t> </w:t>
            </w:r>
          </w:p>
        </w:tc>
      </w:tr>
      <w:tr>
        <w:trPr>
          <w:trHeight w:val="467" w:hRule="atLeast"/>
        </w:trPr>
        <w:tc>
          <w:tcPr>
            <w:tcW w:w="2396" w:type="dxa"/>
          </w:tcPr>
          <w:p>
            <w:pPr>
              <w:pStyle w:val="TableParagraph"/>
              <w:spacing w:line="230" w:lineRule="exact" w:before="0"/>
              <w:ind w:left="107"/>
              <w:rPr>
                <w:sz w:val="18"/>
              </w:rPr>
            </w:pPr>
            <w:r>
              <w:rPr>
                <w:spacing w:val="-3"/>
                <w:sz w:val="18"/>
              </w:rPr>
              <w:t>2．对所有者</w:t>
            </w:r>
            <w:r>
              <w:rPr>
                <w:spacing w:val="-2"/>
                <w:sz w:val="18"/>
              </w:rPr>
              <w:t>（或股东）的分</w:t>
            </w:r>
          </w:p>
          <w:p>
            <w:pPr>
              <w:pStyle w:val="TableParagraph"/>
              <w:spacing w:line="215" w:lineRule="exact" w:before="2"/>
              <w:ind w:left="107"/>
              <w:rPr>
                <w:sz w:val="18"/>
              </w:rPr>
            </w:pPr>
            <w:r>
              <w:rPr>
                <w:sz w:val="18"/>
              </w:rPr>
              <w:t>配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line="230" w:lineRule="exact" w:before="0"/>
              <w:ind w:left="179"/>
              <w:rPr>
                <w:sz w:val="18"/>
              </w:rPr>
            </w:pPr>
            <w:r>
              <w:rPr>
                <w:sz w:val="18"/>
              </w:rPr>
              <w:t>-163,591</w:t>
            </w:r>
          </w:p>
          <w:p>
            <w:pPr>
              <w:pStyle w:val="TableParagraph"/>
              <w:spacing w:line="215" w:lineRule="exact" w:before="2"/>
              <w:ind w:left="267"/>
              <w:rPr>
                <w:sz w:val="18"/>
              </w:rPr>
            </w:pPr>
            <w:r>
              <w:rPr>
                <w:sz w:val="18"/>
              </w:rPr>
              <w:t>,988.53 </w:t>
            </w:r>
          </w:p>
        </w:tc>
        <w:tc>
          <w:tcPr>
            <w:tcW w:w="1025" w:type="dxa"/>
          </w:tcPr>
          <w:p>
            <w:pPr>
              <w:pStyle w:val="TableParagraph"/>
              <w:spacing w:line="230" w:lineRule="exact" w:before="0"/>
              <w:ind w:right="89"/>
              <w:jc w:val="right"/>
              <w:rPr>
                <w:sz w:val="18"/>
              </w:rPr>
            </w:pPr>
            <w:r>
              <w:rPr>
                <w:sz w:val="18"/>
              </w:rPr>
              <w:t>-163,591,</w:t>
            </w:r>
          </w:p>
          <w:p>
            <w:pPr>
              <w:pStyle w:val="TableParagraph"/>
              <w:spacing w:line="215" w:lineRule="exact" w:before="2"/>
              <w:ind w:right="1"/>
              <w:jc w:val="right"/>
              <w:rPr>
                <w:sz w:val="18"/>
              </w:rPr>
            </w:pPr>
            <w:r>
              <w:rPr>
                <w:sz w:val="18"/>
              </w:rPr>
              <w:t>988.53 </w:t>
            </w:r>
          </w:p>
        </w:tc>
      </w:tr>
      <w:tr>
        <w:trPr>
          <w:trHeight w:val="232" w:hRule="atLeast"/>
        </w:trPr>
        <w:tc>
          <w:tcPr>
            <w:tcW w:w="2396" w:type="dxa"/>
          </w:tcPr>
          <w:p>
            <w:pPr>
              <w:pStyle w:val="TableParagraph"/>
              <w:spacing w:line="212" w:lineRule="exact" w:before="0"/>
              <w:ind w:left="107"/>
              <w:rPr>
                <w:sz w:val="18"/>
              </w:rPr>
            </w:pPr>
            <w:r>
              <w:rPr>
                <w:sz w:val="18"/>
              </w:rPr>
              <w:t>3．其他 </w:t>
            </w:r>
          </w:p>
        </w:tc>
        <w:tc>
          <w:tcPr>
            <w:tcW w:w="1078" w:type="dxa"/>
            <w:tcBorders>
              <w:right w:val="single" w:sz="4" w:space="0" w:color="000000"/>
            </w:tcBorders>
          </w:tcPr>
          <w:p>
            <w:pPr>
              <w:pStyle w:val="TableParagraph"/>
              <w:spacing w:line="212"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2"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3"/>
              <w:jc w:val="right"/>
              <w:rPr>
                <w:sz w:val="18"/>
              </w:rPr>
            </w:pPr>
            <w:r>
              <w:rPr>
                <w:sz w:val="18"/>
              </w:rPr>
              <w:t> </w:t>
            </w:r>
          </w:p>
        </w:tc>
        <w:tc>
          <w:tcPr>
            <w:tcW w:w="1092" w:type="dxa"/>
            <w:tcBorders>
              <w:left w:val="single" w:sz="4" w:space="0" w:color="000000"/>
            </w:tcBorders>
          </w:tcPr>
          <w:p>
            <w:pPr>
              <w:pStyle w:val="TableParagraph"/>
              <w:spacing w:line="212" w:lineRule="exact" w:before="0"/>
              <w:jc w:val="right"/>
              <w:rPr>
                <w:sz w:val="18"/>
              </w:rPr>
            </w:pPr>
            <w:r>
              <w:rPr>
                <w:sz w:val="18"/>
              </w:rPr>
              <w:t> </w:t>
            </w:r>
          </w:p>
        </w:tc>
        <w:tc>
          <w:tcPr>
            <w:tcW w:w="1037" w:type="dxa"/>
          </w:tcPr>
          <w:p>
            <w:pPr>
              <w:pStyle w:val="TableParagraph"/>
              <w:spacing w:line="212" w:lineRule="exact" w:before="0"/>
              <w:ind w:right="2"/>
              <w:jc w:val="right"/>
              <w:rPr>
                <w:sz w:val="18"/>
              </w:rPr>
            </w:pPr>
            <w:r>
              <w:rPr>
                <w:sz w:val="18"/>
              </w:rPr>
              <w:t> </w:t>
            </w:r>
          </w:p>
        </w:tc>
        <w:tc>
          <w:tcPr>
            <w:tcW w:w="1063" w:type="dxa"/>
          </w:tcPr>
          <w:p>
            <w:pPr>
              <w:pStyle w:val="TableParagraph"/>
              <w:spacing w:line="212" w:lineRule="exact" w:before="0"/>
              <w:ind w:right="2"/>
              <w:jc w:val="right"/>
              <w:rPr>
                <w:sz w:val="18"/>
              </w:rPr>
            </w:pPr>
            <w:r>
              <w:rPr>
                <w:sz w:val="18"/>
              </w:rPr>
              <w:t> </w:t>
            </w:r>
          </w:p>
        </w:tc>
        <w:tc>
          <w:tcPr>
            <w:tcW w:w="1022" w:type="dxa"/>
          </w:tcPr>
          <w:p>
            <w:pPr>
              <w:pStyle w:val="TableParagraph"/>
              <w:spacing w:line="212" w:lineRule="exact" w:before="0"/>
              <w:ind w:right="2"/>
              <w:jc w:val="right"/>
              <w:rPr>
                <w:sz w:val="18"/>
              </w:rPr>
            </w:pPr>
            <w:r>
              <w:rPr>
                <w:sz w:val="18"/>
              </w:rPr>
              <w:t> </w:t>
            </w:r>
          </w:p>
        </w:tc>
        <w:tc>
          <w:tcPr>
            <w:tcW w:w="1034" w:type="dxa"/>
          </w:tcPr>
          <w:p>
            <w:pPr>
              <w:pStyle w:val="TableParagraph"/>
              <w:spacing w:line="212" w:lineRule="exact" w:before="0"/>
              <w:ind w:right="1"/>
              <w:jc w:val="right"/>
              <w:rPr>
                <w:sz w:val="18"/>
              </w:rPr>
            </w:pPr>
            <w:r>
              <w:rPr>
                <w:sz w:val="18"/>
              </w:rPr>
              <w:t> </w:t>
            </w:r>
          </w:p>
        </w:tc>
        <w:tc>
          <w:tcPr>
            <w:tcW w:w="1023" w:type="dxa"/>
          </w:tcPr>
          <w:p>
            <w:pPr>
              <w:pStyle w:val="TableParagraph"/>
              <w:spacing w:line="212" w:lineRule="exact" w:before="0"/>
              <w:ind w:right="1"/>
              <w:jc w:val="right"/>
              <w:rPr>
                <w:sz w:val="18"/>
              </w:rPr>
            </w:pPr>
            <w:r>
              <w:rPr>
                <w:sz w:val="18"/>
              </w:rPr>
              <w:t> </w:t>
            </w:r>
          </w:p>
        </w:tc>
        <w:tc>
          <w:tcPr>
            <w:tcW w:w="1008" w:type="dxa"/>
          </w:tcPr>
          <w:p>
            <w:pPr>
              <w:pStyle w:val="TableParagraph"/>
              <w:spacing w:line="212" w:lineRule="exact" w:before="0"/>
              <w:ind w:right="1"/>
              <w:jc w:val="right"/>
              <w:rPr>
                <w:sz w:val="18"/>
              </w:rPr>
            </w:pPr>
            <w:r>
              <w:rPr>
                <w:sz w:val="18"/>
              </w:rPr>
              <w:t> </w:t>
            </w:r>
          </w:p>
        </w:tc>
        <w:tc>
          <w:tcPr>
            <w:tcW w:w="1025" w:type="dxa"/>
          </w:tcPr>
          <w:p>
            <w:pPr>
              <w:pStyle w:val="TableParagraph"/>
              <w:spacing w:line="212" w:lineRule="exact" w:before="0"/>
              <w:ind w:right="1"/>
              <w:jc w:val="right"/>
              <w:rPr>
                <w:sz w:val="18"/>
              </w:rPr>
            </w:pPr>
            <w:r>
              <w:rPr>
                <w:sz w:val="18"/>
              </w:rPr>
              <w:t> </w:t>
            </w:r>
          </w:p>
        </w:tc>
      </w:tr>
      <w:tr>
        <w:trPr>
          <w:trHeight w:val="234" w:hRule="atLeast"/>
        </w:trPr>
        <w:tc>
          <w:tcPr>
            <w:tcW w:w="2396" w:type="dxa"/>
          </w:tcPr>
          <w:p>
            <w:pPr>
              <w:pStyle w:val="TableParagraph"/>
              <w:spacing w:line="215" w:lineRule="exact" w:before="0"/>
              <w:ind w:left="107"/>
              <w:rPr>
                <w:sz w:val="18"/>
              </w:rPr>
            </w:pPr>
            <w:r>
              <w:rPr>
                <w:sz w:val="18"/>
              </w:rPr>
              <w:t>（四）所有者权益内部结转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tcBorders>
          </w:tcPr>
          <w:p>
            <w:pPr>
              <w:pStyle w:val="TableParagraph"/>
              <w:spacing w:line="215" w:lineRule="exact" w:before="0"/>
              <w:jc w:val="right"/>
              <w:rPr>
                <w:sz w:val="18"/>
              </w:rPr>
            </w:pPr>
            <w:r>
              <w:rPr>
                <w:sz w:val="18"/>
              </w:rPr>
              <w:t> </w:t>
            </w:r>
          </w:p>
        </w:tc>
        <w:tc>
          <w:tcPr>
            <w:tcW w:w="1037" w:type="dxa"/>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465" w:hRule="atLeast"/>
        </w:trPr>
        <w:tc>
          <w:tcPr>
            <w:tcW w:w="2396" w:type="dxa"/>
          </w:tcPr>
          <w:p>
            <w:pPr>
              <w:pStyle w:val="TableParagraph"/>
              <w:spacing w:line="230" w:lineRule="exact" w:before="0"/>
              <w:ind w:left="107"/>
              <w:rPr>
                <w:sz w:val="18"/>
              </w:rPr>
            </w:pPr>
            <w:r>
              <w:rPr>
                <w:spacing w:val="-3"/>
                <w:sz w:val="18"/>
              </w:rPr>
              <w:t>1．资本公积转增资本</w:t>
            </w:r>
            <w:r>
              <w:rPr>
                <w:spacing w:val="-2"/>
                <w:sz w:val="18"/>
              </w:rPr>
              <w:t>（或股</w:t>
            </w:r>
          </w:p>
          <w:p>
            <w:pPr>
              <w:pStyle w:val="TableParagraph"/>
              <w:spacing w:line="213" w:lineRule="exact" w:before="2"/>
              <w:ind w:left="107"/>
              <w:rPr>
                <w:sz w:val="18"/>
              </w:rPr>
            </w:pPr>
            <w:r>
              <w:rPr>
                <w:sz w:val="18"/>
              </w:rPr>
              <w:t>本） </w:t>
            </w:r>
          </w:p>
        </w:tc>
        <w:tc>
          <w:tcPr>
            <w:tcW w:w="1078" w:type="dxa"/>
            <w:tcBorders>
              <w:right w:val="single" w:sz="4" w:space="0" w:color="000000"/>
            </w:tcBorders>
          </w:tcPr>
          <w:p>
            <w:pPr>
              <w:pStyle w:val="TableParagraph"/>
              <w:spacing w:before="115"/>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5"/>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5"/>
              <w:ind w:right="3"/>
              <w:jc w:val="right"/>
              <w:rPr>
                <w:sz w:val="18"/>
              </w:rPr>
            </w:pPr>
            <w:r>
              <w:rPr>
                <w:sz w:val="18"/>
              </w:rPr>
              <w:t> </w:t>
            </w:r>
          </w:p>
        </w:tc>
        <w:tc>
          <w:tcPr>
            <w:tcW w:w="1092" w:type="dxa"/>
            <w:tcBorders>
              <w:left w:val="single" w:sz="4" w:space="0" w:color="000000"/>
            </w:tcBorders>
          </w:tcPr>
          <w:p>
            <w:pPr>
              <w:pStyle w:val="TableParagraph"/>
              <w:spacing w:before="115"/>
              <w:jc w:val="right"/>
              <w:rPr>
                <w:sz w:val="18"/>
              </w:rPr>
            </w:pPr>
            <w:r>
              <w:rPr>
                <w:sz w:val="18"/>
              </w:rPr>
              <w:t> </w:t>
            </w:r>
          </w:p>
        </w:tc>
        <w:tc>
          <w:tcPr>
            <w:tcW w:w="1037" w:type="dxa"/>
          </w:tcPr>
          <w:p>
            <w:pPr>
              <w:pStyle w:val="TableParagraph"/>
              <w:spacing w:before="115"/>
              <w:ind w:right="2"/>
              <w:jc w:val="right"/>
              <w:rPr>
                <w:sz w:val="18"/>
              </w:rPr>
            </w:pPr>
            <w:r>
              <w:rPr>
                <w:sz w:val="18"/>
              </w:rPr>
              <w:t> </w:t>
            </w:r>
          </w:p>
        </w:tc>
        <w:tc>
          <w:tcPr>
            <w:tcW w:w="1063" w:type="dxa"/>
          </w:tcPr>
          <w:p>
            <w:pPr>
              <w:pStyle w:val="TableParagraph"/>
              <w:spacing w:before="115"/>
              <w:ind w:right="2"/>
              <w:jc w:val="right"/>
              <w:rPr>
                <w:sz w:val="18"/>
              </w:rPr>
            </w:pPr>
            <w:r>
              <w:rPr>
                <w:sz w:val="18"/>
              </w:rPr>
              <w:t> </w:t>
            </w:r>
          </w:p>
        </w:tc>
        <w:tc>
          <w:tcPr>
            <w:tcW w:w="1022" w:type="dxa"/>
          </w:tcPr>
          <w:p>
            <w:pPr>
              <w:pStyle w:val="TableParagraph"/>
              <w:spacing w:before="115"/>
              <w:ind w:right="2"/>
              <w:jc w:val="right"/>
              <w:rPr>
                <w:sz w:val="18"/>
              </w:rPr>
            </w:pPr>
            <w:r>
              <w:rPr>
                <w:sz w:val="18"/>
              </w:rPr>
              <w:t> </w:t>
            </w:r>
          </w:p>
        </w:tc>
        <w:tc>
          <w:tcPr>
            <w:tcW w:w="1034" w:type="dxa"/>
          </w:tcPr>
          <w:p>
            <w:pPr>
              <w:pStyle w:val="TableParagraph"/>
              <w:spacing w:before="115"/>
              <w:ind w:right="1"/>
              <w:jc w:val="right"/>
              <w:rPr>
                <w:sz w:val="18"/>
              </w:rPr>
            </w:pPr>
            <w:r>
              <w:rPr>
                <w:sz w:val="18"/>
              </w:rPr>
              <w:t> </w:t>
            </w:r>
          </w:p>
        </w:tc>
        <w:tc>
          <w:tcPr>
            <w:tcW w:w="1023" w:type="dxa"/>
          </w:tcPr>
          <w:p>
            <w:pPr>
              <w:pStyle w:val="TableParagraph"/>
              <w:spacing w:before="115"/>
              <w:ind w:right="1"/>
              <w:jc w:val="right"/>
              <w:rPr>
                <w:sz w:val="18"/>
              </w:rPr>
            </w:pPr>
            <w:r>
              <w:rPr>
                <w:sz w:val="18"/>
              </w:rPr>
              <w:t> </w:t>
            </w:r>
          </w:p>
        </w:tc>
        <w:tc>
          <w:tcPr>
            <w:tcW w:w="1008" w:type="dxa"/>
          </w:tcPr>
          <w:p>
            <w:pPr>
              <w:pStyle w:val="TableParagraph"/>
              <w:spacing w:before="115"/>
              <w:ind w:right="1"/>
              <w:jc w:val="right"/>
              <w:rPr>
                <w:sz w:val="18"/>
              </w:rPr>
            </w:pPr>
            <w:r>
              <w:rPr>
                <w:sz w:val="18"/>
              </w:rPr>
              <w:t> </w:t>
            </w:r>
          </w:p>
        </w:tc>
        <w:tc>
          <w:tcPr>
            <w:tcW w:w="1025" w:type="dxa"/>
          </w:tcPr>
          <w:p>
            <w:pPr>
              <w:pStyle w:val="TableParagraph"/>
              <w:spacing w:before="115"/>
              <w:ind w:right="1"/>
              <w:jc w:val="right"/>
              <w:rPr>
                <w:sz w:val="18"/>
              </w:rPr>
            </w:pPr>
            <w:r>
              <w:rPr>
                <w:sz w:val="18"/>
              </w:rPr>
              <w:t> </w:t>
            </w:r>
          </w:p>
        </w:tc>
      </w:tr>
      <w:tr>
        <w:trPr>
          <w:trHeight w:val="467" w:hRule="atLeast"/>
        </w:trPr>
        <w:tc>
          <w:tcPr>
            <w:tcW w:w="2396" w:type="dxa"/>
          </w:tcPr>
          <w:p>
            <w:pPr>
              <w:pStyle w:val="TableParagraph"/>
              <w:spacing w:line="230" w:lineRule="atLeast" w:before="0"/>
              <w:ind w:left="107" w:right="92"/>
              <w:rPr>
                <w:sz w:val="18"/>
              </w:rPr>
            </w:pPr>
            <w:r>
              <w:rPr>
                <w:spacing w:val="-6"/>
                <w:sz w:val="18"/>
              </w:rPr>
              <w:t>2．盈余公积转增资本</w:t>
            </w:r>
            <w:r>
              <w:rPr>
                <w:spacing w:val="-5"/>
                <w:sz w:val="18"/>
              </w:rPr>
              <w:t>（或股</w:t>
            </w:r>
            <w:r>
              <w:rPr>
                <w:sz w:val="18"/>
              </w:rPr>
              <w:t>本）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117"/>
              <w:ind w:right="1"/>
              <w:jc w:val="right"/>
              <w:rPr>
                <w:sz w:val="18"/>
              </w:rPr>
            </w:pPr>
            <w:r>
              <w:rPr>
                <w:sz w:val="18"/>
              </w:rPr>
              <w:t> </w:t>
            </w:r>
          </w:p>
        </w:tc>
        <w:tc>
          <w:tcPr>
            <w:tcW w:w="1025" w:type="dxa"/>
          </w:tcPr>
          <w:p>
            <w:pPr>
              <w:pStyle w:val="TableParagraph"/>
              <w:spacing w:before="117"/>
              <w:ind w:right="1"/>
              <w:jc w:val="right"/>
              <w:rPr>
                <w:sz w:val="18"/>
              </w:rPr>
            </w:pPr>
            <w:r>
              <w:rPr>
                <w:sz w:val="18"/>
              </w:rPr>
              <w:t> </w:t>
            </w:r>
          </w:p>
        </w:tc>
      </w:tr>
      <w:tr>
        <w:trPr>
          <w:trHeight w:val="234" w:hRule="atLeast"/>
        </w:trPr>
        <w:tc>
          <w:tcPr>
            <w:tcW w:w="2396" w:type="dxa"/>
          </w:tcPr>
          <w:p>
            <w:pPr>
              <w:pStyle w:val="TableParagraph"/>
              <w:spacing w:line="215" w:lineRule="exact" w:before="0"/>
              <w:ind w:left="107"/>
              <w:rPr>
                <w:sz w:val="18"/>
              </w:rPr>
            </w:pPr>
            <w:r>
              <w:rPr>
                <w:sz w:val="18"/>
              </w:rPr>
              <w:t>3．盈余公积弥补亏损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tcBorders>
          </w:tcPr>
          <w:p>
            <w:pPr>
              <w:pStyle w:val="TableParagraph"/>
              <w:spacing w:line="215" w:lineRule="exact" w:before="0"/>
              <w:jc w:val="right"/>
              <w:rPr>
                <w:sz w:val="18"/>
              </w:rPr>
            </w:pPr>
            <w:r>
              <w:rPr>
                <w:sz w:val="18"/>
              </w:rPr>
              <w:t> </w:t>
            </w:r>
          </w:p>
        </w:tc>
        <w:tc>
          <w:tcPr>
            <w:tcW w:w="1037" w:type="dxa"/>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465" w:hRule="atLeast"/>
        </w:trPr>
        <w:tc>
          <w:tcPr>
            <w:tcW w:w="2396" w:type="dxa"/>
          </w:tcPr>
          <w:p>
            <w:pPr>
              <w:pStyle w:val="TableParagraph"/>
              <w:spacing w:line="230" w:lineRule="exact" w:before="0"/>
              <w:ind w:left="107"/>
              <w:rPr>
                <w:sz w:val="18"/>
              </w:rPr>
            </w:pPr>
            <w:r>
              <w:rPr>
                <w:spacing w:val="1"/>
                <w:sz w:val="18"/>
              </w:rPr>
              <w:t>4</w:t>
            </w:r>
            <w:r>
              <w:rPr>
                <w:spacing w:val="-9"/>
                <w:sz w:val="18"/>
              </w:rPr>
              <w:t>．设定受益计划变动额结转</w:t>
            </w:r>
          </w:p>
          <w:p>
            <w:pPr>
              <w:pStyle w:val="TableParagraph"/>
              <w:spacing w:line="213" w:lineRule="exact" w:before="2"/>
              <w:ind w:left="107"/>
              <w:rPr>
                <w:sz w:val="21"/>
              </w:rPr>
            </w:pPr>
            <w:r>
              <w:rPr>
                <w:sz w:val="18"/>
              </w:rPr>
              <w:t>留存收益</w:t>
            </w:r>
            <w:r>
              <w:rPr>
                <w:w w:val="100"/>
                <w:sz w:val="21"/>
              </w:rPr>
              <w:t>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117"/>
              <w:ind w:right="1"/>
              <w:jc w:val="right"/>
              <w:rPr>
                <w:sz w:val="18"/>
              </w:rPr>
            </w:pPr>
            <w:r>
              <w:rPr>
                <w:sz w:val="18"/>
              </w:rPr>
              <w:t> </w:t>
            </w:r>
          </w:p>
        </w:tc>
        <w:tc>
          <w:tcPr>
            <w:tcW w:w="1025" w:type="dxa"/>
          </w:tcPr>
          <w:p>
            <w:pPr>
              <w:pStyle w:val="TableParagraph"/>
              <w:spacing w:before="117"/>
              <w:ind w:right="1"/>
              <w:jc w:val="right"/>
              <w:rPr>
                <w:sz w:val="18"/>
              </w:rPr>
            </w:pPr>
            <w:r>
              <w:rPr>
                <w:sz w:val="18"/>
              </w:rPr>
              <w:t> </w:t>
            </w:r>
          </w:p>
        </w:tc>
      </w:tr>
      <w:tr>
        <w:trPr>
          <w:trHeight w:val="467" w:hRule="atLeast"/>
        </w:trPr>
        <w:tc>
          <w:tcPr>
            <w:tcW w:w="2396" w:type="dxa"/>
          </w:tcPr>
          <w:p>
            <w:pPr>
              <w:pStyle w:val="TableParagraph"/>
              <w:spacing w:line="230" w:lineRule="atLeast" w:before="0"/>
              <w:ind w:left="107" w:right="92"/>
              <w:rPr>
                <w:sz w:val="18"/>
              </w:rPr>
            </w:pPr>
            <w:r>
              <w:rPr>
                <w:spacing w:val="1"/>
                <w:sz w:val="18"/>
              </w:rPr>
              <w:t>5</w:t>
            </w:r>
            <w:r>
              <w:rPr>
                <w:spacing w:val="-10"/>
                <w:sz w:val="18"/>
              </w:rPr>
              <w:t>．其他综合收益结转留存收</w:t>
            </w:r>
            <w:r>
              <w:rPr>
                <w:sz w:val="18"/>
              </w:rPr>
              <w:t>益 </w:t>
            </w:r>
          </w:p>
        </w:tc>
        <w:tc>
          <w:tcPr>
            <w:tcW w:w="1078" w:type="dxa"/>
            <w:tcBorders>
              <w:right w:val="single" w:sz="4" w:space="0" w:color="000000"/>
            </w:tcBorders>
          </w:tcPr>
          <w:p>
            <w:pPr>
              <w:pStyle w:val="TableParagraph"/>
              <w:spacing w:before="117"/>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before="117"/>
              <w:ind w:right="2"/>
              <w:jc w:val="right"/>
              <w:rPr>
                <w:sz w:val="18"/>
              </w:rPr>
            </w:pPr>
            <w:r>
              <w:rPr>
                <w:sz w:val="18"/>
              </w:rPr>
              <w:t>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before="117"/>
              <w:ind w:right="2"/>
              <w:jc w:val="right"/>
              <w:rPr>
                <w:sz w:val="18"/>
              </w:rPr>
            </w:pPr>
            <w:r>
              <w:rPr>
                <w:sz w:val="18"/>
              </w:rPr>
              <w:t>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before="117"/>
              <w:ind w:right="1"/>
              <w:jc w:val="right"/>
              <w:rPr>
                <w:sz w:val="18"/>
              </w:rPr>
            </w:pPr>
            <w:r>
              <w:rPr>
                <w:sz w:val="18"/>
              </w:rPr>
              <w:t> </w:t>
            </w:r>
          </w:p>
        </w:tc>
        <w:tc>
          <w:tcPr>
            <w:tcW w:w="1008" w:type="dxa"/>
          </w:tcPr>
          <w:p>
            <w:pPr>
              <w:pStyle w:val="TableParagraph"/>
              <w:spacing w:before="117"/>
              <w:ind w:right="1"/>
              <w:jc w:val="right"/>
              <w:rPr>
                <w:sz w:val="18"/>
              </w:rPr>
            </w:pPr>
            <w:r>
              <w:rPr>
                <w:sz w:val="18"/>
              </w:rPr>
              <w:t> </w:t>
            </w:r>
          </w:p>
        </w:tc>
        <w:tc>
          <w:tcPr>
            <w:tcW w:w="1025" w:type="dxa"/>
          </w:tcPr>
          <w:p>
            <w:pPr>
              <w:pStyle w:val="TableParagraph"/>
              <w:spacing w:before="117"/>
              <w:ind w:right="1"/>
              <w:jc w:val="right"/>
              <w:rPr>
                <w:sz w:val="18"/>
              </w:rPr>
            </w:pPr>
            <w:r>
              <w:rPr>
                <w:sz w:val="18"/>
              </w:rPr>
              <w:t> </w:t>
            </w:r>
          </w:p>
        </w:tc>
      </w:tr>
      <w:tr>
        <w:trPr>
          <w:trHeight w:val="234" w:hRule="atLeast"/>
        </w:trPr>
        <w:tc>
          <w:tcPr>
            <w:tcW w:w="2396" w:type="dxa"/>
          </w:tcPr>
          <w:p>
            <w:pPr>
              <w:pStyle w:val="TableParagraph"/>
              <w:spacing w:line="215" w:lineRule="exact" w:before="0"/>
              <w:ind w:left="107"/>
              <w:rPr>
                <w:sz w:val="21"/>
              </w:rPr>
            </w:pPr>
            <w:r>
              <w:rPr>
                <w:sz w:val="18"/>
              </w:rPr>
              <w:t>6．其他</w:t>
            </w:r>
            <w:r>
              <w:rPr>
                <w:w w:val="100"/>
                <w:sz w:val="21"/>
              </w:rPr>
              <w:t>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tcBorders>
          </w:tcPr>
          <w:p>
            <w:pPr>
              <w:pStyle w:val="TableParagraph"/>
              <w:spacing w:line="215" w:lineRule="exact" w:before="0"/>
              <w:jc w:val="right"/>
              <w:rPr>
                <w:sz w:val="18"/>
              </w:rPr>
            </w:pPr>
            <w:r>
              <w:rPr>
                <w:sz w:val="18"/>
              </w:rPr>
              <w:t> </w:t>
            </w:r>
          </w:p>
        </w:tc>
        <w:tc>
          <w:tcPr>
            <w:tcW w:w="1037" w:type="dxa"/>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232" w:hRule="atLeast"/>
        </w:trPr>
        <w:tc>
          <w:tcPr>
            <w:tcW w:w="2396" w:type="dxa"/>
          </w:tcPr>
          <w:p>
            <w:pPr>
              <w:pStyle w:val="TableParagraph"/>
              <w:spacing w:line="212" w:lineRule="exact" w:before="0"/>
              <w:ind w:left="107"/>
              <w:rPr>
                <w:sz w:val="18"/>
              </w:rPr>
            </w:pPr>
            <w:r>
              <w:rPr>
                <w:sz w:val="18"/>
              </w:rPr>
              <w:t>（五）专项储备 </w:t>
            </w:r>
          </w:p>
        </w:tc>
        <w:tc>
          <w:tcPr>
            <w:tcW w:w="1078" w:type="dxa"/>
            <w:tcBorders>
              <w:right w:val="single" w:sz="4" w:space="0" w:color="000000"/>
            </w:tcBorders>
          </w:tcPr>
          <w:p>
            <w:pPr>
              <w:pStyle w:val="TableParagraph"/>
              <w:spacing w:line="212"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2"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3"/>
              <w:jc w:val="right"/>
              <w:rPr>
                <w:sz w:val="18"/>
              </w:rPr>
            </w:pPr>
            <w:r>
              <w:rPr>
                <w:sz w:val="18"/>
              </w:rPr>
              <w:t> </w:t>
            </w:r>
          </w:p>
        </w:tc>
        <w:tc>
          <w:tcPr>
            <w:tcW w:w="1092" w:type="dxa"/>
            <w:tcBorders>
              <w:left w:val="single" w:sz="4" w:space="0" w:color="000000"/>
            </w:tcBorders>
          </w:tcPr>
          <w:p>
            <w:pPr>
              <w:pStyle w:val="TableParagraph"/>
              <w:spacing w:line="212" w:lineRule="exact" w:before="0"/>
              <w:jc w:val="right"/>
              <w:rPr>
                <w:sz w:val="18"/>
              </w:rPr>
            </w:pPr>
            <w:r>
              <w:rPr>
                <w:sz w:val="18"/>
              </w:rPr>
              <w:t> </w:t>
            </w:r>
          </w:p>
        </w:tc>
        <w:tc>
          <w:tcPr>
            <w:tcW w:w="1037" w:type="dxa"/>
          </w:tcPr>
          <w:p>
            <w:pPr>
              <w:pStyle w:val="TableParagraph"/>
              <w:spacing w:line="212" w:lineRule="exact" w:before="0"/>
              <w:ind w:right="2"/>
              <w:jc w:val="right"/>
              <w:rPr>
                <w:sz w:val="18"/>
              </w:rPr>
            </w:pPr>
            <w:r>
              <w:rPr>
                <w:sz w:val="18"/>
              </w:rPr>
              <w:t> </w:t>
            </w:r>
          </w:p>
        </w:tc>
        <w:tc>
          <w:tcPr>
            <w:tcW w:w="1063" w:type="dxa"/>
          </w:tcPr>
          <w:p>
            <w:pPr>
              <w:pStyle w:val="TableParagraph"/>
              <w:spacing w:line="212" w:lineRule="exact" w:before="0"/>
              <w:ind w:right="2"/>
              <w:jc w:val="right"/>
              <w:rPr>
                <w:sz w:val="18"/>
              </w:rPr>
            </w:pPr>
            <w:r>
              <w:rPr>
                <w:sz w:val="18"/>
              </w:rPr>
              <w:t> </w:t>
            </w:r>
          </w:p>
        </w:tc>
        <w:tc>
          <w:tcPr>
            <w:tcW w:w="1022" w:type="dxa"/>
          </w:tcPr>
          <w:p>
            <w:pPr>
              <w:pStyle w:val="TableParagraph"/>
              <w:spacing w:line="212" w:lineRule="exact" w:before="0"/>
              <w:ind w:right="2"/>
              <w:jc w:val="right"/>
              <w:rPr>
                <w:sz w:val="18"/>
              </w:rPr>
            </w:pPr>
            <w:r>
              <w:rPr>
                <w:sz w:val="18"/>
              </w:rPr>
              <w:t> </w:t>
            </w:r>
          </w:p>
        </w:tc>
        <w:tc>
          <w:tcPr>
            <w:tcW w:w="1034" w:type="dxa"/>
          </w:tcPr>
          <w:p>
            <w:pPr>
              <w:pStyle w:val="TableParagraph"/>
              <w:spacing w:line="212" w:lineRule="exact" w:before="0"/>
              <w:ind w:right="1"/>
              <w:jc w:val="right"/>
              <w:rPr>
                <w:sz w:val="18"/>
              </w:rPr>
            </w:pPr>
            <w:r>
              <w:rPr>
                <w:sz w:val="18"/>
              </w:rPr>
              <w:t> </w:t>
            </w:r>
          </w:p>
        </w:tc>
        <w:tc>
          <w:tcPr>
            <w:tcW w:w="1023" w:type="dxa"/>
          </w:tcPr>
          <w:p>
            <w:pPr>
              <w:pStyle w:val="TableParagraph"/>
              <w:spacing w:line="212" w:lineRule="exact" w:before="0"/>
              <w:ind w:right="1"/>
              <w:jc w:val="right"/>
              <w:rPr>
                <w:sz w:val="18"/>
              </w:rPr>
            </w:pPr>
            <w:r>
              <w:rPr>
                <w:sz w:val="18"/>
              </w:rPr>
              <w:t> </w:t>
            </w:r>
          </w:p>
        </w:tc>
        <w:tc>
          <w:tcPr>
            <w:tcW w:w="1008" w:type="dxa"/>
          </w:tcPr>
          <w:p>
            <w:pPr>
              <w:pStyle w:val="TableParagraph"/>
              <w:spacing w:line="212" w:lineRule="exact" w:before="0"/>
              <w:ind w:right="1"/>
              <w:jc w:val="right"/>
              <w:rPr>
                <w:sz w:val="18"/>
              </w:rPr>
            </w:pPr>
            <w:r>
              <w:rPr>
                <w:sz w:val="18"/>
              </w:rPr>
              <w:t> </w:t>
            </w:r>
          </w:p>
        </w:tc>
        <w:tc>
          <w:tcPr>
            <w:tcW w:w="1025" w:type="dxa"/>
          </w:tcPr>
          <w:p>
            <w:pPr>
              <w:pStyle w:val="TableParagraph"/>
              <w:spacing w:line="212" w:lineRule="exact" w:before="0"/>
              <w:ind w:right="1"/>
              <w:jc w:val="right"/>
              <w:rPr>
                <w:sz w:val="18"/>
              </w:rPr>
            </w:pPr>
            <w:r>
              <w:rPr>
                <w:sz w:val="18"/>
              </w:rPr>
              <w:t> </w:t>
            </w:r>
          </w:p>
        </w:tc>
      </w:tr>
      <w:tr>
        <w:trPr>
          <w:trHeight w:val="235" w:hRule="atLeast"/>
        </w:trPr>
        <w:tc>
          <w:tcPr>
            <w:tcW w:w="2396" w:type="dxa"/>
          </w:tcPr>
          <w:p>
            <w:pPr>
              <w:pStyle w:val="TableParagraph"/>
              <w:spacing w:line="215" w:lineRule="exact" w:before="0"/>
              <w:ind w:left="107"/>
              <w:rPr>
                <w:sz w:val="18"/>
              </w:rPr>
            </w:pPr>
            <w:r>
              <w:rPr>
                <w:sz w:val="18"/>
              </w:rPr>
              <w:t>1．本期提取 </w:t>
            </w:r>
          </w:p>
        </w:tc>
        <w:tc>
          <w:tcPr>
            <w:tcW w:w="1078" w:type="dxa"/>
            <w:tcBorders>
              <w:right w:val="single" w:sz="4" w:space="0" w:color="000000"/>
            </w:tcBorders>
          </w:tcPr>
          <w:p>
            <w:pPr>
              <w:pStyle w:val="TableParagraph"/>
              <w:spacing w:line="215"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5"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5" w:lineRule="exact" w:before="0"/>
              <w:ind w:right="3"/>
              <w:jc w:val="right"/>
              <w:rPr>
                <w:sz w:val="18"/>
              </w:rPr>
            </w:pPr>
            <w:r>
              <w:rPr>
                <w:sz w:val="18"/>
              </w:rPr>
              <w:t> </w:t>
            </w:r>
          </w:p>
        </w:tc>
        <w:tc>
          <w:tcPr>
            <w:tcW w:w="1092" w:type="dxa"/>
            <w:tcBorders>
              <w:left w:val="single" w:sz="4" w:space="0" w:color="000000"/>
            </w:tcBorders>
          </w:tcPr>
          <w:p>
            <w:pPr>
              <w:pStyle w:val="TableParagraph"/>
              <w:spacing w:line="215" w:lineRule="exact" w:before="0"/>
              <w:jc w:val="right"/>
              <w:rPr>
                <w:sz w:val="18"/>
              </w:rPr>
            </w:pPr>
            <w:r>
              <w:rPr>
                <w:sz w:val="18"/>
              </w:rPr>
              <w:t> </w:t>
            </w:r>
          </w:p>
        </w:tc>
        <w:tc>
          <w:tcPr>
            <w:tcW w:w="1037" w:type="dxa"/>
          </w:tcPr>
          <w:p>
            <w:pPr>
              <w:pStyle w:val="TableParagraph"/>
              <w:spacing w:line="215" w:lineRule="exact" w:before="0"/>
              <w:ind w:right="2"/>
              <w:jc w:val="right"/>
              <w:rPr>
                <w:sz w:val="18"/>
              </w:rPr>
            </w:pPr>
            <w:r>
              <w:rPr>
                <w:sz w:val="18"/>
              </w:rPr>
              <w:t> </w:t>
            </w:r>
          </w:p>
        </w:tc>
        <w:tc>
          <w:tcPr>
            <w:tcW w:w="1063" w:type="dxa"/>
          </w:tcPr>
          <w:p>
            <w:pPr>
              <w:pStyle w:val="TableParagraph"/>
              <w:spacing w:line="215" w:lineRule="exact" w:before="0"/>
              <w:ind w:right="2"/>
              <w:jc w:val="right"/>
              <w:rPr>
                <w:sz w:val="18"/>
              </w:rPr>
            </w:pPr>
            <w:r>
              <w:rPr>
                <w:sz w:val="18"/>
              </w:rPr>
              <w:t> </w:t>
            </w:r>
          </w:p>
        </w:tc>
        <w:tc>
          <w:tcPr>
            <w:tcW w:w="1022" w:type="dxa"/>
          </w:tcPr>
          <w:p>
            <w:pPr>
              <w:pStyle w:val="TableParagraph"/>
              <w:spacing w:line="215" w:lineRule="exact" w:before="0"/>
              <w:ind w:right="2"/>
              <w:jc w:val="right"/>
              <w:rPr>
                <w:sz w:val="18"/>
              </w:rPr>
            </w:pPr>
            <w:r>
              <w:rPr>
                <w:sz w:val="18"/>
              </w:rPr>
              <w:t> </w:t>
            </w:r>
          </w:p>
        </w:tc>
        <w:tc>
          <w:tcPr>
            <w:tcW w:w="1034" w:type="dxa"/>
          </w:tcPr>
          <w:p>
            <w:pPr>
              <w:pStyle w:val="TableParagraph"/>
              <w:spacing w:line="215" w:lineRule="exact" w:before="0"/>
              <w:ind w:right="1"/>
              <w:jc w:val="right"/>
              <w:rPr>
                <w:sz w:val="18"/>
              </w:rPr>
            </w:pPr>
            <w:r>
              <w:rPr>
                <w:sz w:val="18"/>
              </w:rPr>
              <w:t> </w:t>
            </w:r>
          </w:p>
        </w:tc>
        <w:tc>
          <w:tcPr>
            <w:tcW w:w="1023" w:type="dxa"/>
          </w:tcPr>
          <w:p>
            <w:pPr>
              <w:pStyle w:val="TableParagraph"/>
              <w:spacing w:line="215" w:lineRule="exact" w:before="0"/>
              <w:ind w:right="1"/>
              <w:jc w:val="right"/>
              <w:rPr>
                <w:sz w:val="18"/>
              </w:rPr>
            </w:pPr>
            <w:r>
              <w:rPr>
                <w:sz w:val="18"/>
              </w:rPr>
              <w:t> </w:t>
            </w:r>
          </w:p>
        </w:tc>
        <w:tc>
          <w:tcPr>
            <w:tcW w:w="1008" w:type="dxa"/>
          </w:tcPr>
          <w:p>
            <w:pPr>
              <w:pStyle w:val="TableParagraph"/>
              <w:spacing w:line="215" w:lineRule="exact" w:before="0"/>
              <w:ind w:right="1"/>
              <w:jc w:val="right"/>
              <w:rPr>
                <w:sz w:val="18"/>
              </w:rPr>
            </w:pPr>
            <w:r>
              <w:rPr>
                <w:sz w:val="18"/>
              </w:rPr>
              <w:t> </w:t>
            </w:r>
          </w:p>
        </w:tc>
        <w:tc>
          <w:tcPr>
            <w:tcW w:w="1025" w:type="dxa"/>
          </w:tcPr>
          <w:p>
            <w:pPr>
              <w:pStyle w:val="TableParagraph"/>
              <w:spacing w:line="215" w:lineRule="exact" w:before="0"/>
              <w:ind w:right="1"/>
              <w:jc w:val="right"/>
              <w:rPr>
                <w:sz w:val="18"/>
              </w:rPr>
            </w:pPr>
            <w:r>
              <w:rPr>
                <w:sz w:val="18"/>
              </w:rPr>
              <w:t> </w:t>
            </w:r>
          </w:p>
        </w:tc>
      </w:tr>
      <w:tr>
        <w:trPr>
          <w:trHeight w:val="232" w:hRule="atLeast"/>
        </w:trPr>
        <w:tc>
          <w:tcPr>
            <w:tcW w:w="2396" w:type="dxa"/>
          </w:tcPr>
          <w:p>
            <w:pPr>
              <w:pStyle w:val="TableParagraph"/>
              <w:spacing w:line="212" w:lineRule="exact" w:before="0"/>
              <w:ind w:left="107"/>
              <w:rPr>
                <w:sz w:val="18"/>
              </w:rPr>
            </w:pPr>
            <w:r>
              <w:rPr>
                <w:sz w:val="18"/>
              </w:rPr>
              <w:t>2．本期使用 </w:t>
            </w:r>
          </w:p>
        </w:tc>
        <w:tc>
          <w:tcPr>
            <w:tcW w:w="1078" w:type="dxa"/>
            <w:tcBorders>
              <w:right w:val="single" w:sz="4" w:space="0" w:color="000000"/>
            </w:tcBorders>
          </w:tcPr>
          <w:p>
            <w:pPr>
              <w:pStyle w:val="TableParagraph"/>
              <w:spacing w:line="212" w:lineRule="exact" w:before="0"/>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2" w:lineRule="exact" w:before="0"/>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2" w:lineRule="exact" w:before="0"/>
              <w:ind w:right="3"/>
              <w:jc w:val="right"/>
              <w:rPr>
                <w:sz w:val="18"/>
              </w:rPr>
            </w:pPr>
            <w:r>
              <w:rPr>
                <w:sz w:val="18"/>
              </w:rPr>
              <w:t> </w:t>
            </w:r>
          </w:p>
        </w:tc>
        <w:tc>
          <w:tcPr>
            <w:tcW w:w="1092" w:type="dxa"/>
            <w:tcBorders>
              <w:left w:val="single" w:sz="4" w:space="0" w:color="000000"/>
            </w:tcBorders>
          </w:tcPr>
          <w:p>
            <w:pPr>
              <w:pStyle w:val="TableParagraph"/>
              <w:spacing w:line="212" w:lineRule="exact" w:before="0"/>
              <w:jc w:val="right"/>
              <w:rPr>
                <w:sz w:val="18"/>
              </w:rPr>
            </w:pPr>
            <w:r>
              <w:rPr>
                <w:sz w:val="18"/>
              </w:rPr>
              <w:t> </w:t>
            </w:r>
          </w:p>
        </w:tc>
        <w:tc>
          <w:tcPr>
            <w:tcW w:w="1037" w:type="dxa"/>
          </w:tcPr>
          <w:p>
            <w:pPr>
              <w:pStyle w:val="TableParagraph"/>
              <w:spacing w:line="212" w:lineRule="exact" w:before="0"/>
              <w:ind w:right="2"/>
              <w:jc w:val="right"/>
              <w:rPr>
                <w:sz w:val="18"/>
              </w:rPr>
            </w:pPr>
            <w:r>
              <w:rPr>
                <w:sz w:val="18"/>
              </w:rPr>
              <w:t> </w:t>
            </w:r>
          </w:p>
        </w:tc>
        <w:tc>
          <w:tcPr>
            <w:tcW w:w="1063" w:type="dxa"/>
          </w:tcPr>
          <w:p>
            <w:pPr>
              <w:pStyle w:val="TableParagraph"/>
              <w:spacing w:line="212" w:lineRule="exact" w:before="0"/>
              <w:ind w:right="2"/>
              <w:jc w:val="right"/>
              <w:rPr>
                <w:sz w:val="18"/>
              </w:rPr>
            </w:pPr>
            <w:r>
              <w:rPr>
                <w:sz w:val="18"/>
              </w:rPr>
              <w:t> </w:t>
            </w:r>
          </w:p>
        </w:tc>
        <w:tc>
          <w:tcPr>
            <w:tcW w:w="1022" w:type="dxa"/>
          </w:tcPr>
          <w:p>
            <w:pPr>
              <w:pStyle w:val="TableParagraph"/>
              <w:spacing w:line="212" w:lineRule="exact" w:before="0"/>
              <w:ind w:right="2"/>
              <w:jc w:val="right"/>
              <w:rPr>
                <w:sz w:val="18"/>
              </w:rPr>
            </w:pPr>
            <w:r>
              <w:rPr>
                <w:sz w:val="18"/>
              </w:rPr>
              <w:t> </w:t>
            </w:r>
          </w:p>
        </w:tc>
        <w:tc>
          <w:tcPr>
            <w:tcW w:w="1034" w:type="dxa"/>
          </w:tcPr>
          <w:p>
            <w:pPr>
              <w:pStyle w:val="TableParagraph"/>
              <w:spacing w:line="212" w:lineRule="exact" w:before="0"/>
              <w:ind w:right="1"/>
              <w:jc w:val="right"/>
              <w:rPr>
                <w:sz w:val="18"/>
              </w:rPr>
            </w:pPr>
            <w:r>
              <w:rPr>
                <w:sz w:val="18"/>
              </w:rPr>
              <w:t> </w:t>
            </w:r>
          </w:p>
        </w:tc>
        <w:tc>
          <w:tcPr>
            <w:tcW w:w="1023" w:type="dxa"/>
          </w:tcPr>
          <w:p>
            <w:pPr>
              <w:pStyle w:val="TableParagraph"/>
              <w:spacing w:line="212" w:lineRule="exact" w:before="0"/>
              <w:ind w:right="1"/>
              <w:jc w:val="right"/>
              <w:rPr>
                <w:sz w:val="18"/>
              </w:rPr>
            </w:pPr>
            <w:r>
              <w:rPr>
                <w:sz w:val="18"/>
              </w:rPr>
              <w:t> </w:t>
            </w:r>
          </w:p>
        </w:tc>
        <w:tc>
          <w:tcPr>
            <w:tcW w:w="1008" w:type="dxa"/>
          </w:tcPr>
          <w:p>
            <w:pPr>
              <w:pStyle w:val="TableParagraph"/>
              <w:spacing w:line="212" w:lineRule="exact" w:before="0"/>
              <w:ind w:right="1"/>
              <w:jc w:val="right"/>
              <w:rPr>
                <w:sz w:val="18"/>
              </w:rPr>
            </w:pPr>
            <w:r>
              <w:rPr>
                <w:sz w:val="18"/>
              </w:rPr>
              <w:t> </w:t>
            </w:r>
          </w:p>
        </w:tc>
        <w:tc>
          <w:tcPr>
            <w:tcW w:w="1025" w:type="dxa"/>
          </w:tcPr>
          <w:p>
            <w:pPr>
              <w:pStyle w:val="TableParagraph"/>
              <w:spacing w:line="212" w:lineRule="exact" w:before="0"/>
              <w:ind w:right="1"/>
              <w:jc w:val="right"/>
              <w:rPr>
                <w:sz w:val="18"/>
              </w:rPr>
            </w:pPr>
            <w:r>
              <w:rPr>
                <w:sz w:val="18"/>
              </w:rPr>
              <w:t> </w:t>
            </w:r>
          </w:p>
        </w:tc>
      </w:tr>
      <w:tr>
        <w:trPr>
          <w:trHeight w:val="234" w:hRule="atLeast"/>
        </w:trPr>
        <w:tc>
          <w:tcPr>
            <w:tcW w:w="2396" w:type="dxa"/>
          </w:tcPr>
          <w:p>
            <w:pPr>
              <w:pStyle w:val="TableParagraph"/>
              <w:spacing w:line="213" w:lineRule="exact" w:before="2"/>
              <w:ind w:left="107"/>
              <w:rPr>
                <w:sz w:val="18"/>
              </w:rPr>
            </w:pPr>
            <w:r>
              <w:rPr>
                <w:sz w:val="18"/>
              </w:rPr>
              <w:t>（六）其他 </w:t>
            </w:r>
          </w:p>
        </w:tc>
        <w:tc>
          <w:tcPr>
            <w:tcW w:w="1078" w:type="dxa"/>
            <w:tcBorders>
              <w:right w:val="single" w:sz="4" w:space="0" w:color="000000"/>
            </w:tcBorders>
          </w:tcPr>
          <w:p>
            <w:pPr>
              <w:pStyle w:val="TableParagraph"/>
              <w:spacing w:line="213" w:lineRule="exact" w:before="2"/>
              <w:ind w:right="4"/>
              <w:jc w:val="right"/>
              <w:rPr>
                <w:sz w:val="18"/>
              </w:rPr>
            </w:pPr>
            <w:r>
              <w:rPr>
                <w:sz w:val="18"/>
              </w:rPr>
              <w:t> </w:t>
            </w:r>
          </w:p>
        </w:tc>
        <w:tc>
          <w:tcPr>
            <w:tcW w:w="1050" w:type="dxa"/>
            <w:tcBorders>
              <w:left w:val="single" w:sz="4" w:space="0" w:color="000000"/>
              <w:right w:val="single" w:sz="4" w:space="0" w:color="000000"/>
            </w:tcBorders>
          </w:tcPr>
          <w:p>
            <w:pPr>
              <w:pStyle w:val="TableParagraph"/>
              <w:spacing w:line="213" w:lineRule="exact" w:before="2"/>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line="213" w:lineRule="exact" w:before="2"/>
              <w:ind w:right="3"/>
              <w:jc w:val="right"/>
              <w:rPr>
                <w:sz w:val="18"/>
              </w:rPr>
            </w:pPr>
            <w:r>
              <w:rPr>
                <w:sz w:val="18"/>
              </w:rPr>
              <w:t> </w:t>
            </w:r>
          </w:p>
        </w:tc>
        <w:tc>
          <w:tcPr>
            <w:tcW w:w="1092" w:type="dxa"/>
            <w:tcBorders>
              <w:left w:val="single" w:sz="4" w:space="0" w:color="000000"/>
            </w:tcBorders>
          </w:tcPr>
          <w:p>
            <w:pPr>
              <w:pStyle w:val="TableParagraph"/>
              <w:spacing w:line="213" w:lineRule="exact" w:before="2"/>
              <w:jc w:val="right"/>
              <w:rPr>
                <w:sz w:val="18"/>
              </w:rPr>
            </w:pPr>
            <w:r>
              <w:rPr>
                <w:sz w:val="18"/>
              </w:rPr>
              <w:t> </w:t>
            </w:r>
          </w:p>
        </w:tc>
        <w:tc>
          <w:tcPr>
            <w:tcW w:w="1037" w:type="dxa"/>
          </w:tcPr>
          <w:p>
            <w:pPr>
              <w:pStyle w:val="TableParagraph"/>
              <w:spacing w:line="213" w:lineRule="exact" w:before="2"/>
              <w:ind w:right="2"/>
              <w:jc w:val="right"/>
              <w:rPr>
                <w:sz w:val="18"/>
              </w:rPr>
            </w:pPr>
            <w:r>
              <w:rPr>
                <w:sz w:val="18"/>
              </w:rPr>
              <w:t> </w:t>
            </w:r>
          </w:p>
        </w:tc>
        <w:tc>
          <w:tcPr>
            <w:tcW w:w="1063" w:type="dxa"/>
          </w:tcPr>
          <w:p>
            <w:pPr>
              <w:pStyle w:val="TableParagraph"/>
              <w:spacing w:line="213" w:lineRule="exact" w:before="2"/>
              <w:ind w:right="2"/>
              <w:jc w:val="right"/>
              <w:rPr>
                <w:sz w:val="18"/>
              </w:rPr>
            </w:pPr>
            <w:r>
              <w:rPr>
                <w:sz w:val="18"/>
              </w:rPr>
              <w:t> </w:t>
            </w:r>
          </w:p>
        </w:tc>
        <w:tc>
          <w:tcPr>
            <w:tcW w:w="1022" w:type="dxa"/>
          </w:tcPr>
          <w:p>
            <w:pPr>
              <w:pStyle w:val="TableParagraph"/>
              <w:spacing w:line="213" w:lineRule="exact" w:before="2"/>
              <w:ind w:right="2"/>
              <w:jc w:val="right"/>
              <w:rPr>
                <w:sz w:val="18"/>
              </w:rPr>
            </w:pPr>
            <w:r>
              <w:rPr>
                <w:sz w:val="18"/>
              </w:rPr>
              <w:t> </w:t>
            </w:r>
          </w:p>
        </w:tc>
        <w:tc>
          <w:tcPr>
            <w:tcW w:w="1034" w:type="dxa"/>
          </w:tcPr>
          <w:p>
            <w:pPr>
              <w:pStyle w:val="TableParagraph"/>
              <w:spacing w:line="213" w:lineRule="exact" w:before="2"/>
              <w:ind w:right="1"/>
              <w:jc w:val="right"/>
              <w:rPr>
                <w:sz w:val="18"/>
              </w:rPr>
            </w:pPr>
            <w:r>
              <w:rPr>
                <w:sz w:val="18"/>
              </w:rPr>
              <w:t> </w:t>
            </w:r>
          </w:p>
        </w:tc>
        <w:tc>
          <w:tcPr>
            <w:tcW w:w="1023" w:type="dxa"/>
          </w:tcPr>
          <w:p>
            <w:pPr>
              <w:pStyle w:val="TableParagraph"/>
              <w:spacing w:line="213" w:lineRule="exact" w:before="2"/>
              <w:ind w:right="1"/>
              <w:jc w:val="right"/>
              <w:rPr>
                <w:sz w:val="18"/>
              </w:rPr>
            </w:pPr>
            <w:r>
              <w:rPr>
                <w:sz w:val="18"/>
              </w:rPr>
              <w:t> </w:t>
            </w:r>
          </w:p>
        </w:tc>
        <w:tc>
          <w:tcPr>
            <w:tcW w:w="1008" w:type="dxa"/>
          </w:tcPr>
          <w:p>
            <w:pPr>
              <w:pStyle w:val="TableParagraph"/>
              <w:spacing w:line="213" w:lineRule="exact" w:before="2"/>
              <w:ind w:right="1"/>
              <w:jc w:val="right"/>
              <w:rPr>
                <w:sz w:val="18"/>
              </w:rPr>
            </w:pPr>
            <w:r>
              <w:rPr>
                <w:sz w:val="18"/>
              </w:rPr>
              <w:t> </w:t>
            </w:r>
          </w:p>
        </w:tc>
        <w:tc>
          <w:tcPr>
            <w:tcW w:w="1025" w:type="dxa"/>
          </w:tcPr>
          <w:p>
            <w:pPr>
              <w:pStyle w:val="TableParagraph"/>
              <w:spacing w:line="213" w:lineRule="exact" w:before="2"/>
              <w:ind w:right="1"/>
              <w:jc w:val="right"/>
              <w:rPr>
                <w:sz w:val="18"/>
              </w:rPr>
            </w:pPr>
            <w:r>
              <w:rPr>
                <w:sz w:val="18"/>
              </w:rPr>
              <w:t> </w:t>
            </w:r>
          </w:p>
        </w:tc>
      </w:tr>
      <w:tr>
        <w:trPr>
          <w:trHeight w:val="467" w:hRule="atLeast"/>
        </w:trPr>
        <w:tc>
          <w:tcPr>
            <w:tcW w:w="2396" w:type="dxa"/>
          </w:tcPr>
          <w:p>
            <w:pPr>
              <w:pStyle w:val="TableParagraph"/>
              <w:spacing w:before="117"/>
              <w:ind w:left="107"/>
              <w:rPr>
                <w:sz w:val="18"/>
              </w:rPr>
            </w:pPr>
            <w:r>
              <w:rPr>
                <w:sz w:val="18"/>
              </w:rPr>
              <w:t>四、本期期末余额 </w:t>
            </w:r>
          </w:p>
        </w:tc>
        <w:tc>
          <w:tcPr>
            <w:tcW w:w="1078" w:type="dxa"/>
            <w:tcBorders>
              <w:right w:val="single" w:sz="4" w:space="0" w:color="000000"/>
            </w:tcBorders>
          </w:tcPr>
          <w:p>
            <w:pPr>
              <w:pStyle w:val="TableParagraph"/>
              <w:spacing w:line="230" w:lineRule="exact" w:before="0"/>
              <w:ind w:right="94"/>
              <w:jc w:val="right"/>
              <w:rPr>
                <w:sz w:val="18"/>
              </w:rPr>
            </w:pPr>
            <w:r>
              <w:rPr>
                <w:sz w:val="18"/>
              </w:rPr>
              <w:t>476,944,5</w:t>
            </w:r>
          </w:p>
          <w:p>
            <w:pPr>
              <w:pStyle w:val="TableParagraph"/>
              <w:spacing w:line="215" w:lineRule="exact" w:before="2"/>
              <w:ind w:right="4"/>
              <w:jc w:val="right"/>
              <w:rPr>
                <w:sz w:val="18"/>
              </w:rPr>
            </w:pPr>
            <w:r>
              <w:rPr>
                <w:sz w:val="18"/>
              </w:rPr>
              <w:t>75.00 </w:t>
            </w:r>
          </w:p>
        </w:tc>
        <w:tc>
          <w:tcPr>
            <w:tcW w:w="1050" w:type="dxa"/>
            <w:tcBorders>
              <w:left w:val="single" w:sz="4" w:space="0" w:color="000000"/>
              <w:right w:val="single" w:sz="4" w:space="0" w:color="000000"/>
            </w:tcBorders>
          </w:tcPr>
          <w:p>
            <w:pPr>
              <w:pStyle w:val="TableParagraph"/>
              <w:spacing w:before="117"/>
              <w:ind w:right="5"/>
              <w:jc w:val="right"/>
              <w:rPr>
                <w:sz w:val="18"/>
              </w:rPr>
            </w:pPr>
            <w:r>
              <w:rPr>
                <w:sz w:val="18"/>
              </w:rPr>
              <w:t> </w:t>
            </w:r>
          </w:p>
        </w:tc>
        <w:tc>
          <w:tcPr>
            <w:tcW w:w="1078" w:type="dxa"/>
            <w:tcBorders>
              <w:left w:val="single" w:sz="4" w:space="0" w:color="000000"/>
              <w:right w:val="single" w:sz="4" w:space="0" w:color="000000"/>
            </w:tcBorders>
          </w:tcPr>
          <w:p>
            <w:pPr>
              <w:pStyle w:val="TableParagraph"/>
              <w:spacing w:before="117"/>
              <w:ind w:right="3"/>
              <w:jc w:val="right"/>
              <w:rPr>
                <w:sz w:val="18"/>
              </w:rPr>
            </w:pPr>
            <w:r>
              <w:rPr>
                <w:sz w:val="18"/>
              </w:rPr>
              <w:t> </w:t>
            </w:r>
          </w:p>
        </w:tc>
        <w:tc>
          <w:tcPr>
            <w:tcW w:w="1092" w:type="dxa"/>
            <w:tcBorders>
              <w:left w:val="single" w:sz="4" w:space="0" w:color="000000"/>
            </w:tcBorders>
          </w:tcPr>
          <w:p>
            <w:pPr>
              <w:pStyle w:val="TableParagraph"/>
              <w:spacing w:before="117"/>
              <w:jc w:val="right"/>
              <w:rPr>
                <w:sz w:val="18"/>
              </w:rPr>
            </w:pPr>
            <w:r>
              <w:rPr>
                <w:sz w:val="18"/>
              </w:rPr>
              <w:t> </w:t>
            </w:r>
          </w:p>
        </w:tc>
        <w:tc>
          <w:tcPr>
            <w:tcW w:w="1037" w:type="dxa"/>
          </w:tcPr>
          <w:p>
            <w:pPr>
              <w:pStyle w:val="TableParagraph"/>
              <w:spacing w:line="230" w:lineRule="exact" w:before="0"/>
              <w:ind w:right="92"/>
              <w:jc w:val="right"/>
              <w:rPr>
                <w:sz w:val="18"/>
              </w:rPr>
            </w:pPr>
            <w:r>
              <w:rPr>
                <w:sz w:val="18"/>
              </w:rPr>
              <w:t>702,343,0</w:t>
            </w:r>
          </w:p>
          <w:p>
            <w:pPr>
              <w:pStyle w:val="TableParagraph"/>
              <w:spacing w:line="215" w:lineRule="exact" w:before="2"/>
              <w:ind w:right="2"/>
              <w:jc w:val="right"/>
              <w:rPr>
                <w:sz w:val="18"/>
              </w:rPr>
            </w:pPr>
            <w:r>
              <w:rPr>
                <w:sz w:val="18"/>
              </w:rPr>
              <w:t>12.84 </w:t>
            </w:r>
          </w:p>
        </w:tc>
        <w:tc>
          <w:tcPr>
            <w:tcW w:w="1063" w:type="dxa"/>
          </w:tcPr>
          <w:p>
            <w:pPr>
              <w:pStyle w:val="TableParagraph"/>
              <w:spacing w:before="117"/>
              <w:ind w:right="2"/>
              <w:jc w:val="right"/>
              <w:rPr>
                <w:sz w:val="18"/>
              </w:rPr>
            </w:pPr>
            <w:r>
              <w:rPr>
                <w:sz w:val="18"/>
              </w:rPr>
              <w:t> </w:t>
            </w:r>
          </w:p>
        </w:tc>
        <w:tc>
          <w:tcPr>
            <w:tcW w:w="1022" w:type="dxa"/>
          </w:tcPr>
          <w:p>
            <w:pPr>
              <w:pStyle w:val="TableParagraph"/>
              <w:spacing w:line="230" w:lineRule="exact" w:before="0"/>
              <w:ind w:right="91"/>
              <w:jc w:val="right"/>
              <w:rPr>
                <w:sz w:val="18"/>
              </w:rPr>
            </w:pPr>
            <w:r>
              <w:rPr>
                <w:sz w:val="18"/>
              </w:rPr>
              <w:t>3,737,62</w:t>
            </w:r>
          </w:p>
          <w:p>
            <w:pPr>
              <w:pStyle w:val="TableParagraph"/>
              <w:spacing w:line="215" w:lineRule="exact" w:before="2"/>
              <w:ind w:right="2"/>
              <w:jc w:val="right"/>
              <w:rPr>
                <w:sz w:val="18"/>
              </w:rPr>
            </w:pPr>
            <w:r>
              <w:rPr>
                <w:sz w:val="18"/>
              </w:rPr>
              <w:t>0.27 </w:t>
            </w:r>
          </w:p>
        </w:tc>
        <w:tc>
          <w:tcPr>
            <w:tcW w:w="1034" w:type="dxa"/>
          </w:tcPr>
          <w:p>
            <w:pPr>
              <w:pStyle w:val="TableParagraph"/>
              <w:spacing w:before="117"/>
              <w:ind w:right="1"/>
              <w:jc w:val="right"/>
              <w:rPr>
                <w:sz w:val="18"/>
              </w:rPr>
            </w:pPr>
            <w:r>
              <w:rPr>
                <w:sz w:val="18"/>
              </w:rPr>
              <w:t> </w:t>
            </w:r>
          </w:p>
        </w:tc>
        <w:tc>
          <w:tcPr>
            <w:tcW w:w="1023" w:type="dxa"/>
          </w:tcPr>
          <w:p>
            <w:pPr>
              <w:pStyle w:val="TableParagraph"/>
              <w:spacing w:line="230" w:lineRule="exact" w:before="0"/>
              <w:ind w:right="91"/>
              <w:jc w:val="right"/>
              <w:rPr>
                <w:sz w:val="18"/>
              </w:rPr>
            </w:pPr>
            <w:r>
              <w:rPr>
                <w:sz w:val="18"/>
              </w:rPr>
              <w:t>238,472,</w:t>
            </w:r>
          </w:p>
          <w:p>
            <w:pPr>
              <w:pStyle w:val="TableParagraph"/>
              <w:spacing w:line="215" w:lineRule="exact" w:before="2"/>
              <w:ind w:right="1"/>
              <w:jc w:val="right"/>
              <w:rPr>
                <w:sz w:val="18"/>
              </w:rPr>
            </w:pPr>
            <w:r>
              <w:rPr>
                <w:sz w:val="18"/>
              </w:rPr>
              <w:t>287.50 </w:t>
            </w:r>
          </w:p>
        </w:tc>
        <w:tc>
          <w:tcPr>
            <w:tcW w:w="1008" w:type="dxa"/>
          </w:tcPr>
          <w:p>
            <w:pPr>
              <w:pStyle w:val="TableParagraph"/>
              <w:spacing w:line="230" w:lineRule="exact" w:before="0"/>
              <w:ind w:left="179"/>
              <w:rPr>
                <w:sz w:val="18"/>
              </w:rPr>
            </w:pPr>
            <w:r>
              <w:rPr>
                <w:sz w:val="18"/>
              </w:rPr>
              <w:t>1,796,33</w:t>
            </w:r>
          </w:p>
          <w:p>
            <w:pPr>
              <w:pStyle w:val="TableParagraph"/>
              <w:spacing w:line="215" w:lineRule="exact" w:before="2"/>
              <w:ind w:left="179"/>
              <w:rPr>
                <w:sz w:val="18"/>
              </w:rPr>
            </w:pPr>
            <w:r>
              <w:rPr>
                <w:sz w:val="18"/>
              </w:rPr>
              <w:t>4,946.92 </w:t>
            </w:r>
          </w:p>
        </w:tc>
        <w:tc>
          <w:tcPr>
            <w:tcW w:w="1025" w:type="dxa"/>
          </w:tcPr>
          <w:p>
            <w:pPr>
              <w:pStyle w:val="TableParagraph"/>
              <w:spacing w:line="230" w:lineRule="exact" w:before="0"/>
              <w:ind w:right="89"/>
              <w:jc w:val="right"/>
              <w:rPr>
                <w:sz w:val="18"/>
              </w:rPr>
            </w:pPr>
            <w:r>
              <w:rPr>
                <w:sz w:val="18"/>
              </w:rPr>
              <w:t>3,217,832</w:t>
            </w:r>
          </w:p>
          <w:p>
            <w:pPr>
              <w:pStyle w:val="TableParagraph"/>
              <w:spacing w:line="215" w:lineRule="exact" w:before="2"/>
              <w:ind w:right="1"/>
              <w:jc w:val="right"/>
              <w:rPr>
                <w:sz w:val="18"/>
              </w:rPr>
            </w:pPr>
            <w:r>
              <w:rPr>
                <w:sz w:val="18"/>
              </w:rPr>
              <w:t>,442.53 </w:t>
            </w:r>
          </w:p>
        </w:tc>
      </w:tr>
    </w:tbl>
    <w:p>
      <w:pPr>
        <w:pStyle w:val="BodyText"/>
        <w:spacing w:before="2"/>
        <w:ind w:left="224"/>
      </w:pPr>
      <w:r>
        <w:rPr>
          <w:w w:val="100"/>
        </w:rPr>
        <w:t> </w:t>
      </w:r>
    </w:p>
    <w:p>
      <w:pPr>
        <w:pStyle w:val="BodyText"/>
        <w:spacing w:before="2"/>
        <w:ind w:left="224"/>
      </w:pPr>
      <w:r>
        <w:rPr>
          <w:spacing w:val="-2"/>
        </w:rPr>
        <w:t>公司负责人：倪强 主管会计工作负责人：朱国星 会计机构负责人：朱国星</w:t>
      </w:r>
      <w:r>
        <w:rPr>
          <w:color w:val="FF0000"/>
        </w:rPr>
        <w:t> </w:t>
      </w:r>
    </w:p>
    <w:p>
      <w:pPr>
        <w:pStyle w:val="BodyText"/>
        <w:spacing w:before="4"/>
        <w:ind w:left="224"/>
      </w:pPr>
      <w:r>
        <w:rPr>
          <w:color w:val="FF0000"/>
          <w:w w:val="100"/>
        </w:rPr>
        <w:t> </w:t>
      </w:r>
    </w:p>
    <w:p>
      <w:pPr>
        <w:pStyle w:val="BodyText"/>
        <w:spacing w:before="3"/>
        <w:ind w:left="224"/>
      </w:pPr>
      <w:r>
        <w:rPr>
          <w:color w:val="FF0000"/>
          <w:w w:val="100"/>
        </w:rPr>
        <w:t> </w:t>
      </w:r>
    </w:p>
    <w:p>
      <w:pPr>
        <w:pStyle w:val="BodyText"/>
        <w:spacing w:before="4"/>
        <w:ind w:left="224"/>
      </w:pPr>
      <w:r>
        <w:rPr>
          <w:color w:val="FF0000"/>
          <w:w w:val="100"/>
        </w:rPr>
        <w:t> </w:t>
      </w:r>
    </w:p>
    <w:p>
      <w:pPr>
        <w:spacing w:after="0"/>
        <w:sectPr>
          <w:pgSz w:w="16840" w:h="11910" w:orient="landscape"/>
          <w:pgMar w:header="882" w:footer="1195" w:top="1180" w:bottom="1380" w:left="1300" w:right="1220"/>
        </w:sectPr>
      </w:pPr>
    </w:p>
    <w:p>
      <w:pPr>
        <w:pStyle w:val="BodyText"/>
        <w:spacing w:before="121"/>
      </w:pPr>
      <w:r>
        <w:rPr>
          <w:spacing w:val="-13"/>
        </w:rPr>
        <w:t>三、 公司基本情况</w:t>
      </w:r>
      <w:r>
        <w:rPr/>
        <w:t> </w:t>
      </w:r>
    </w:p>
    <w:p>
      <w:pPr>
        <w:pStyle w:val="BodyText"/>
        <w:spacing w:before="63"/>
      </w:pPr>
      <w:r>
        <w:rPr/>
        <w:t>1.</w:t>
      </w:r>
      <w:r>
        <w:rPr>
          <w:spacing w:val="20"/>
        </w:rPr>
        <w:t> 公司概况</w:t>
      </w:r>
    </w:p>
    <w:p>
      <w:pPr>
        <w:pStyle w:val="BodyText"/>
        <w:spacing w:before="64"/>
      </w:pPr>
      <w:r>
        <w:rPr>
          <w:spacing w:val="11"/>
        </w:rPr>
        <w:t>√适用 □不适用</w:t>
      </w:r>
      <w:r>
        <w:rPr>
          <w:spacing w:val="-3"/>
        </w:rPr>
        <w:t> </w:t>
      </w:r>
      <w:r>
        <w:rPr/>
        <w:t> </w:t>
      </w:r>
    </w:p>
    <w:p>
      <w:pPr>
        <w:pStyle w:val="BodyText"/>
        <w:spacing w:line="321" w:lineRule="auto" w:before="79"/>
        <w:ind w:right="418" w:firstLine="420"/>
        <w:jc w:val="both"/>
      </w:pPr>
      <w:r>
        <w:rPr/>
        <w:t>横店集团得邦照明股份有限公司（以下简称“公司”或“本公司”）系由横店集团得邦照明有限公司整体变更设立的股份有限公司，持有浙江省市场监督管理局核发的统一社会信用代码为</w:t>
      </w:r>
      <w:r>
        <w:rPr>
          <w:spacing w:val="-1"/>
        </w:rPr>
        <w:t>913307001475835380</w:t>
      </w:r>
      <w:r>
        <w:rPr>
          <w:spacing w:val="-8"/>
        </w:rPr>
        <w:t> 的营业执照。法定代表人：倪强。注册地：东阳市横店工业区。</w:t>
      </w:r>
      <w:r>
        <w:rPr/>
        <w:t>2017</w:t>
      </w:r>
      <w:r>
        <w:rPr>
          <w:spacing w:val="-35"/>
        </w:rPr>
        <w:t> 年 </w:t>
      </w:r>
      <w:r>
        <w:rPr/>
        <w:t>3</w:t>
      </w:r>
    </w:p>
    <w:p>
      <w:pPr>
        <w:pStyle w:val="BodyText"/>
        <w:spacing w:line="267" w:lineRule="exact"/>
        <w:jc w:val="both"/>
      </w:pPr>
      <w:r>
        <w:rPr>
          <w:spacing w:val="-27"/>
        </w:rPr>
        <w:t>月 </w:t>
      </w:r>
      <w:r>
        <w:rPr>
          <w:spacing w:val="-1"/>
        </w:rPr>
        <w:t>30</w:t>
      </w:r>
      <w:r>
        <w:rPr>
          <w:spacing w:val="-8"/>
        </w:rPr>
        <w:t> 日在上海证券交易所上市。</w:t>
      </w:r>
      <w:r>
        <w:rPr/>
        <w:t> </w:t>
      </w:r>
    </w:p>
    <w:p>
      <w:pPr>
        <w:pStyle w:val="BodyText"/>
        <w:spacing w:line="321" w:lineRule="auto" w:before="91"/>
        <w:ind w:right="305" w:firstLine="420"/>
        <w:jc w:val="both"/>
      </w:pPr>
      <w:r>
        <w:rPr>
          <w:spacing w:val="-2"/>
        </w:rPr>
        <w:t>2017</w:t>
      </w:r>
      <w:r>
        <w:rPr>
          <w:spacing w:val="-37"/>
        </w:rPr>
        <w:t> 年 </w:t>
      </w:r>
      <w:r>
        <w:rPr>
          <w:spacing w:val="-2"/>
        </w:rPr>
        <w:t>3</w:t>
      </w:r>
      <w:r>
        <w:rPr>
          <w:spacing w:val="-37"/>
        </w:rPr>
        <w:t> 月 </w:t>
      </w:r>
      <w:r>
        <w:rPr>
          <w:spacing w:val="-2"/>
        </w:rPr>
        <w:t>20</w:t>
      </w:r>
      <w:r>
        <w:rPr>
          <w:spacing w:val="-10"/>
        </w:rPr>
        <w:t> 日，经中国证券监督管理委员会证监许可[</w:t>
      </w:r>
      <w:r>
        <w:rPr>
          <w:spacing w:val="-2"/>
        </w:rPr>
        <w:t>2017]153</w:t>
      </w:r>
      <w:r>
        <w:rPr>
          <w:spacing w:val="-9"/>
        </w:rPr>
        <w:t> 号文《关于核准横店集团</w:t>
      </w:r>
      <w:r>
        <w:rPr/>
        <w:t>得邦照明股份有限公司首次公开发行股票的批复》的核准，同意公司向社会公众公开发行人民币普通股（A</w:t>
      </w:r>
      <w:r>
        <w:rPr>
          <w:spacing w:val="-23"/>
        </w:rPr>
        <w:t> 股</w:t>
      </w:r>
      <w:r>
        <w:rPr/>
        <w:t>）</w:t>
      </w:r>
      <w:r>
        <w:rPr>
          <w:spacing w:val="-8"/>
        </w:rPr>
        <w:t>新股不超过 </w:t>
      </w:r>
      <w:r>
        <w:rPr/>
        <w:t>6,000</w:t>
      </w:r>
      <w:r>
        <w:rPr>
          <w:spacing w:val="-9"/>
        </w:rPr>
        <w:t> 万股。本次股票发行后，公司的股份总数变更为 </w:t>
      </w:r>
      <w:r>
        <w:rPr/>
        <w:t>24,000</w:t>
      </w:r>
      <w:r>
        <w:rPr>
          <w:spacing w:val="-11"/>
        </w:rPr>
        <w:t> 万股，</w:t>
      </w:r>
    </w:p>
    <w:p>
      <w:pPr>
        <w:pStyle w:val="BodyText"/>
        <w:spacing w:line="321" w:lineRule="auto"/>
        <w:ind w:right="408"/>
        <w:jc w:val="both"/>
      </w:pPr>
      <w:r>
        <w:rPr>
          <w:spacing w:val="5"/>
        </w:rPr>
        <w:t>每股面值人民币</w:t>
      </w:r>
      <w:r>
        <w:rPr/>
        <w:t>1.00</w:t>
      </w:r>
      <w:r>
        <w:rPr>
          <w:spacing w:val="-15"/>
        </w:rPr>
        <w:t> 元，股本总额为人民币</w:t>
      </w:r>
      <w:r>
        <w:rPr/>
        <w:t>24,000</w:t>
      </w:r>
      <w:r>
        <w:rPr>
          <w:spacing w:val="-12"/>
        </w:rPr>
        <w:t> 万元。其中发起人股本为人民币</w:t>
      </w:r>
      <w:r>
        <w:rPr/>
        <w:t>18,000</w:t>
      </w:r>
      <w:r>
        <w:rPr>
          <w:spacing w:val="-18"/>
        </w:rPr>
        <w:t> 万元，</w:t>
      </w:r>
      <w:r>
        <w:rPr>
          <w:spacing w:val="-103"/>
        </w:rPr>
        <w:t> </w:t>
      </w:r>
      <w:r>
        <w:rPr>
          <w:spacing w:val="-7"/>
        </w:rPr>
        <w:t>占变更后股本总额的 </w:t>
      </w:r>
      <w:r>
        <w:rPr>
          <w:spacing w:val="-1"/>
        </w:rPr>
        <w:t>75</w:t>
      </w:r>
      <w:r>
        <w:rPr>
          <w:spacing w:val="-5"/>
        </w:rPr>
        <w:t>%；社会公众股股本为人民币 </w:t>
      </w:r>
      <w:r>
        <w:rPr/>
        <w:t>6,000</w:t>
      </w:r>
      <w:r>
        <w:rPr>
          <w:spacing w:val="-12"/>
        </w:rPr>
        <w:t> 万元，占变更后股本总额的 </w:t>
      </w:r>
      <w:r>
        <w:rPr/>
        <w:t>25%。 </w:t>
      </w:r>
    </w:p>
    <w:p>
      <w:pPr>
        <w:pStyle w:val="BodyText"/>
        <w:spacing w:line="269" w:lineRule="exact"/>
        <w:ind w:left="657"/>
        <w:jc w:val="both"/>
      </w:pPr>
      <w:r>
        <w:rPr>
          <w:spacing w:val="-14"/>
        </w:rPr>
        <w:t>公司经 </w:t>
      </w:r>
      <w:r>
        <w:rPr/>
        <w:t>2017</w:t>
      </w:r>
      <w:r>
        <w:rPr>
          <w:spacing w:val="-36"/>
        </w:rPr>
        <w:t> 及 </w:t>
      </w:r>
      <w:r>
        <w:rPr/>
        <w:t>2019</w:t>
      </w:r>
      <w:r>
        <w:rPr>
          <w:spacing w:val="-8"/>
        </w:rPr>
        <w:t> 年度股东大会决议通过以资本公积金向全体股东转增股本后，公司注册</w:t>
      </w:r>
    </w:p>
    <w:p>
      <w:pPr>
        <w:pStyle w:val="BodyText"/>
        <w:spacing w:before="89"/>
      </w:pPr>
      <w:r>
        <w:rPr>
          <w:spacing w:val="-7"/>
        </w:rPr>
        <w:t>资本增加至人民币 </w:t>
      </w:r>
      <w:r>
        <w:rPr/>
        <w:t>487,715,366.00</w:t>
      </w:r>
      <w:r>
        <w:rPr>
          <w:spacing w:val="-17"/>
        </w:rPr>
        <w:t> 元。公司经 </w:t>
      </w:r>
      <w:r>
        <w:rPr/>
        <w:t>2020</w:t>
      </w:r>
      <w:r>
        <w:rPr>
          <w:spacing w:val="-8"/>
        </w:rPr>
        <w:t> 年度股东大会的决议和修改后章程的规定，</w:t>
      </w:r>
    </w:p>
    <w:p>
      <w:pPr>
        <w:pStyle w:val="BodyText"/>
        <w:spacing w:before="91"/>
      </w:pPr>
      <w:r>
        <w:rPr>
          <w:spacing w:val="-3"/>
        </w:rPr>
        <w:t>将回购专用证券账户中的股份注销以减少注册资本，减少注册资本人民币 </w:t>
      </w:r>
      <w:r>
        <w:rPr/>
        <w:t>10,770,791.00</w:t>
      </w:r>
      <w:r>
        <w:rPr>
          <w:spacing w:val="-14"/>
        </w:rPr>
        <w:t> 元，变</w:t>
      </w:r>
    </w:p>
    <w:p>
      <w:pPr>
        <w:pStyle w:val="BodyText"/>
        <w:spacing w:before="91"/>
      </w:pPr>
      <w:r>
        <w:rPr>
          <w:spacing w:val="-6"/>
        </w:rPr>
        <w:t>更后注册资本为人民币 </w:t>
      </w:r>
      <w:r>
        <w:rPr/>
        <w:t>476,944,575.00</w:t>
      </w:r>
      <w:r>
        <w:rPr>
          <w:spacing w:val="-19"/>
        </w:rPr>
        <w:t> 元。</w:t>
      </w:r>
      <w:r>
        <w:rPr/>
        <w:t> </w:t>
      </w:r>
    </w:p>
    <w:p>
      <w:pPr>
        <w:pStyle w:val="BodyText"/>
        <w:spacing w:line="321" w:lineRule="auto" w:before="86"/>
        <w:ind w:left="657" w:right="1998"/>
      </w:pPr>
      <w:r>
        <w:rPr/>
        <w:t>本公司及子公司（以下合称“本公司”）主要经营通用照明及车载业务。</w:t>
      </w:r>
      <w:r>
        <w:rPr>
          <w:spacing w:val="-4"/>
        </w:rPr>
        <w:t>本财务报表业经公司董事会于 </w:t>
      </w:r>
      <w:r>
        <w:rPr/>
        <w:t>2024</w:t>
      </w:r>
      <w:r>
        <w:rPr>
          <w:spacing w:val="-37"/>
        </w:rPr>
        <w:t> 年 </w:t>
      </w:r>
      <w:r>
        <w:rPr/>
        <w:t>3</w:t>
      </w:r>
      <w:r>
        <w:rPr>
          <w:spacing w:val="-37"/>
        </w:rPr>
        <w:t> 月 </w:t>
      </w:r>
      <w:r>
        <w:rPr/>
        <w:t>5</w:t>
      </w:r>
      <w:r>
        <w:rPr>
          <w:spacing w:val="-9"/>
        </w:rPr>
        <w:t> 日批准报出。</w:t>
      </w:r>
      <w:r>
        <w:rPr/>
        <w:t> </w:t>
      </w:r>
    </w:p>
    <w:p>
      <w:pPr>
        <w:pStyle w:val="BodyText"/>
        <w:spacing w:line="197" w:lineRule="exact"/>
      </w:pPr>
      <w:r>
        <w:rPr>
          <w:w w:val="100"/>
        </w:rPr>
        <w:t> </w:t>
      </w:r>
    </w:p>
    <w:p>
      <w:pPr>
        <w:pStyle w:val="BodyText"/>
        <w:spacing w:before="64"/>
      </w:pPr>
      <w:r>
        <w:rPr>
          <w:spacing w:val="-11"/>
        </w:rPr>
        <w:t>四、 财务报表的编制基础</w:t>
      </w:r>
      <w:r>
        <w:rPr/>
        <w:t> </w:t>
      </w:r>
    </w:p>
    <w:p>
      <w:pPr>
        <w:pStyle w:val="ListParagraph"/>
        <w:numPr>
          <w:ilvl w:val="0"/>
          <w:numId w:val="10"/>
        </w:numPr>
        <w:tabs>
          <w:tab w:pos="663" w:val="left" w:leader="none"/>
        </w:tabs>
        <w:spacing w:line="240" w:lineRule="auto" w:before="62" w:after="0"/>
        <w:ind w:left="662" w:right="0" w:hanging="426"/>
        <w:jc w:val="left"/>
        <w:rPr>
          <w:sz w:val="21"/>
        </w:rPr>
      </w:pPr>
      <w:r>
        <w:rPr>
          <w:sz w:val="21"/>
        </w:rPr>
        <w:t>编制基础</w:t>
      </w:r>
    </w:p>
    <w:p>
      <w:pPr>
        <w:pStyle w:val="BodyText"/>
        <w:spacing w:line="360" w:lineRule="atLeast" w:before="51"/>
        <w:ind w:right="303" w:firstLine="420"/>
      </w:pPr>
      <w:r>
        <w:rPr/>
        <w:t>本财务报表按照财政部颁布的《企业会计准则——基本准则》和各项具体会计准则、企业会计准则应用指南、企业会计准则解释及其他相关规定（以下合称“企业会计准则”），以及中国</w:t>
      </w:r>
      <w:r>
        <w:rPr>
          <w:spacing w:val="-4"/>
        </w:rPr>
        <w:t>证券监督管理委员会《公开发行证券的公司信息披露编报规则第 </w:t>
      </w:r>
      <w:r>
        <w:rPr>
          <w:spacing w:val="-1"/>
        </w:rPr>
        <w:t>15 号——财务报告的一般规定》</w:t>
      </w:r>
      <w:r>
        <w:rPr/>
        <w:t>的相关规定编制。 </w:t>
      </w:r>
    </w:p>
    <w:p>
      <w:pPr>
        <w:pStyle w:val="BodyText"/>
        <w:spacing w:before="14"/>
      </w:pPr>
      <w:r>
        <w:rPr>
          <w:w w:val="100"/>
        </w:rPr>
        <w:t> </w:t>
      </w:r>
    </w:p>
    <w:p>
      <w:pPr>
        <w:pStyle w:val="ListParagraph"/>
        <w:numPr>
          <w:ilvl w:val="0"/>
          <w:numId w:val="10"/>
        </w:numPr>
        <w:tabs>
          <w:tab w:pos="663" w:val="left" w:leader="none"/>
        </w:tabs>
        <w:spacing w:line="240" w:lineRule="auto" w:before="62" w:after="0"/>
        <w:ind w:left="662" w:right="0" w:hanging="426"/>
        <w:jc w:val="left"/>
        <w:rPr>
          <w:sz w:val="21"/>
        </w:rPr>
      </w:pPr>
      <w:r>
        <w:rPr>
          <w:sz w:val="21"/>
        </w:rPr>
        <w:t>持续经营</w:t>
      </w:r>
    </w:p>
    <w:p>
      <w:pPr>
        <w:pStyle w:val="BodyText"/>
        <w:spacing w:before="65"/>
      </w:pPr>
      <w:r>
        <w:rPr>
          <w:spacing w:val="11"/>
        </w:rPr>
        <w:t>√适用 □不适用</w:t>
      </w:r>
      <w:r>
        <w:rPr>
          <w:spacing w:val="-3"/>
        </w:rPr>
        <w:t> </w:t>
      </w:r>
      <w:r>
        <w:rPr/>
        <w:t> </w:t>
      </w:r>
    </w:p>
    <w:p>
      <w:pPr>
        <w:pStyle w:val="BodyText"/>
        <w:spacing w:before="79"/>
        <w:ind w:left="657"/>
      </w:pPr>
      <w:r>
        <w:rPr>
          <w:spacing w:val="-1"/>
        </w:rPr>
        <w:t>本财务报表以持续经营为基础编制。</w:t>
      </w:r>
      <w:r>
        <w:rPr/>
        <w:t> </w:t>
      </w:r>
    </w:p>
    <w:p>
      <w:pPr>
        <w:pStyle w:val="BodyText"/>
        <w:spacing w:line="360" w:lineRule="atLeast"/>
        <w:ind w:right="423" w:firstLine="420"/>
      </w:pPr>
      <w:r>
        <w:rPr>
          <w:spacing w:val="-14"/>
        </w:rPr>
        <w:t>公司自 </w:t>
      </w:r>
      <w:r>
        <w:rPr>
          <w:rFonts w:ascii="Times New Roman" w:eastAsia="Times New Roman"/>
        </w:rPr>
        <w:t>2023 </w:t>
      </w:r>
      <w:r>
        <w:rPr>
          <w:spacing w:val="-28"/>
        </w:rPr>
        <w:t>年 </w:t>
      </w:r>
      <w:r>
        <w:rPr>
          <w:rFonts w:ascii="Times New Roman" w:eastAsia="Times New Roman"/>
        </w:rPr>
        <w:t>12</w:t>
      </w:r>
      <w:r>
        <w:rPr>
          <w:rFonts w:ascii="Times New Roman" w:eastAsia="Times New Roman"/>
          <w:spacing w:val="-3"/>
        </w:rPr>
        <w:t> </w:t>
      </w:r>
      <w:r>
        <w:rPr>
          <w:spacing w:val="-27"/>
        </w:rPr>
        <w:t>月 </w:t>
      </w:r>
      <w:r>
        <w:rPr>
          <w:rFonts w:ascii="Times New Roman" w:eastAsia="Times New Roman"/>
        </w:rPr>
        <w:t>31</w:t>
      </w:r>
      <w:r>
        <w:rPr>
          <w:rFonts w:ascii="Times New Roman" w:eastAsia="Times New Roman"/>
          <w:spacing w:val="-2"/>
        </w:rPr>
        <w:t> </w:t>
      </w:r>
      <w:r>
        <w:rPr>
          <w:spacing w:val="-11"/>
        </w:rPr>
        <w:t>日起至少 </w:t>
      </w:r>
      <w:r>
        <w:rPr>
          <w:rFonts w:ascii="Times New Roman" w:eastAsia="Times New Roman"/>
        </w:rPr>
        <w:t>12</w:t>
      </w:r>
      <w:r>
        <w:rPr>
          <w:rFonts w:ascii="Times New Roman" w:eastAsia="Times New Roman"/>
          <w:spacing w:val="-3"/>
        </w:rPr>
        <w:t> </w:t>
      </w:r>
      <w:r>
        <w:rPr/>
        <w:t>个月具备持续经营能力，无影响持续经营能力的重大事项。</w:t>
      </w:r>
    </w:p>
    <w:p>
      <w:pPr>
        <w:pStyle w:val="BodyText"/>
        <w:spacing w:before="15"/>
      </w:pPr>
      <w:r>
        <w:rPr>
          <w:w w:val="100"/>
        </w:rPr>
        <w:t> </w:t>
      </w:r>
    </w:p>
    <w:p>
      <w:pPr>
        <w:pStyle w:val="BodyText"/>
        <w:spacing w:line="295" w:lineRule="auto" w:before="64"/>
        <w:ind w:right="6198"/>
      </w:pPr>
      <w:r>
        <w:rPr/>
        <w:t>五、 重要会计政策及会计估计具体会计政策和会计估计提示： </w:t>
      </w:r>
    </w:p>
    <w:p>
      <w:pPr>
        <w:pStyle w:val="BodyText"/>
        <w:spacing w:line="212" w:lineRule="exact"/>
      </w:pPr>
      <w:r>
        <w:rPr>
          <w:spacing w:val="-1"/>
        </w:rPr>
        <w:t>√适用 □不适用</w:t>
      </w:r>
      <w:r>
        <w:rPr>
          <w:spacing w:val="-3"/>
        </w:rPr>
        <w:t> </w:t>
      </w:r>
      <w:r>
        <w:rPr/>
        <w:t> </w:t>
      </w:r>
    </w:p>
    <w:p>
      <w:pPr>
        <w:pStyle w:val="BodyText"/>
        <w:spacing w:before="79"/>
        <w:ind w:left="657"/>
      </w:pPr>
      <w:r>
        <w:rPr>
          <w:spacing w:val="-1"/>
        </w:rPr>
        <w:t>以下披露内容已涵盖了本公司根据实际生产经营特点制定的具体会计政策和会计估计。</w:t>
      </w:r>
      <w:r>
        <w:rPr/>
        <w:t> </w:t>
      </w:r>
    </w:p>
    <w:p>
      <w:pPr>
        <w:pStyle w:val="BodyText"/>
        <w:spacing w:before="14"/>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遵循企业会计准则的声明</w:t>
      </w:r>
    </w:p>
    <w:p>
      <w:pPr>
        <w:pStyle w:val="BodyText"/>
        <w:spacing w:before="139"/>
        <w:ind w:left="657"/>
      </w:pPr>
      <w:r>
        <w:rPr>
          <w:spacing w:val="-3"/>
        </w:rPr>
        <w:t>本财务报表符合财政部颁布的企业会计准则的要求，真实、完整地反映了本公司 </w:t>
      </w:r>
      <w:r>
        <w:rPr/>
        <w:t>2023</w:t>
      </w:r>
      <w:r>
        <w:rPr>
          <w:spacing w:val="-37"/>
        </w:rPr>
        <w:t> 年 </w:t>
      </w:r>
      <w:r>
        <w:rPr/>
        <w:t>12</w:t>
      </w:r>
    </w:p>
    <w:p>
      <w:pPr>
        <w:pStyle w:val="BodyText"/>
        <w:spacing w:before="91"/>
      </w:pPr>
      <w:r>
        <w:rPr>
          <w:spacing w:val="-27"/>
        </w:rPr>
        <w:t>月 </w:t>
      </w:r>
      <w:r>
        <w:rPr>
          <w:spacing w:val="-1"/>
        </w:rPr>
        <w:t>31</w:t>
      </w:r>
      <w:r>
        <w:rPr>
          <w:spacing w:val="-11"/>
        </w:rPr>
        <w:t> 日的合并及母公司财务状况以及 </w:t>
      </w:r>
      <w:r>
        <w:rPr/>
        <w:t>2023</w:t>
      </w:r>
      <w:r>
        <w:rPr>
          <w:spacing w:val="-8"/>
        </w:rPr>
        <w:t> 年度的合并及母公司经营成果和现金流量。</w:t>
      </w:r>
      <w:r>
        <w:rPr/>
        <w:t> </w:t>
      </w:r>
    </w:p>
    <w:p>
      <w:pPr>
        <w:spacing w:after="0"/>
        <w:sectPr>
          <w:headerReference w:type="default" r:id="rId42"/>
          <w:footerReference w:type="default" r:id="rId43"/>
          <w:pgSz w:w="11910" w:h="16840"/>
          <w:pgMar w:header="882" w:footer="1195" w:top="1360" w:bottom="1380" w:left="1040" w:right="1380"/>
        </w:sectPr>
      </w:pPr>
    </w:p>
    <w:p>
      <w:pPr>
        <w:pStyle w:val="BodyText"/>
        <w:spacing w:before="61"/>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会计期间</w:t>
      </w:r>
    </w:p>
    <w:p>
      <w:pPr>
        <w:pStyle w:val="BodyText"/>
        <w:spacing w:before="141"/>
        <w:ind w:left="657"/>
      </w:pPr>
      <w:r>
        <w:rPr>
          <w:spacing w:val="-14"/>
        </w:rPr>
        <w:t>自公历 </w:t>
      </w:r>
      <w:r>
        <w:rPr/>
        <w:t>1</w:t>
      </w:r>
      <w:r>
        <w:rPr>
          <w:spacing w:val="-37"/>
        </w:rPr>
        <w:t> 月 </w:t>
      </w:r>
      <w:r>
        <w:rPr/>
        <w:t>1</w:t>
      </w:r>
      <w:r>
        <w:rPr>
          <w:spacing w:val="-22"/>
        </w:rPr>
        <w:t> 日起至 </w:t>
      </w:r>
      <w:r>
        <w:rPr/>
        <w:t>12</w:t>
      </w:r>
      <w:r>
        <w:rPr>
          <w:spacing w:val="-36"/>
        </w:rPr>
        <w:t> 月 </w:t>
      </w:r>
      <w:r>
        <w:rPr/>
        <w:t>31</w:t>
      </w:r>
      <w:r>
        <w:rPr>
          <w:spacing w:val="-8"/>
        </w:rPr>
        <w:t> 日止为一个会计年度。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营业周期</w:t>
      </w:r>
    </w:p>
    <w:p>
      <w:pPr>
        <w:pStyle w:val="BodyText"/>
        <w:spacing w:before="65"/>
      </w:pPr>
      <w:r>
        <w:rPr>
          <w:spacing w:val="11"/>
        </w:rPr>
        <w:t>√适用 □不适用</w:t>
      </w:r>
      <w:r>
        <w:rPr>
          <w:spacing w:val="-3"/>
        </w:rPr>
        <w:t> </w:t>
      </w:r>
      <w:r>
        <w:rPr/>
        <w:t> </w:t>
      </w:r>
    </w:p>
    <w:p>
      <w:pPr>
        <w:pStyle w:val="BodyText"/>
        <w:spacing w:before="79"/>
        <w:ind w:left="657"/>
      </w:pPr>
      <w:r>
        <w:rPr>
          <w:spacing w:val="-1"/>
        </w:rPr>
        <w:t>本公司营业周期为 </w:t>
      </w:r>
      <w:r>
        <w:rPr/>
        <w:t>12</w:t>
      </w:r>
      <w:r>
        <w:rPr>
          <w:spacing w:val="-1"/>
        </w:rPr>
        <w:t> 个月。</w:t>
      </w:r>
      <w:r>
        <w:rPr/>
        <w:t> </w:t>
      </w:r>
    </w:p>
    <w:p>
      <w:pPr>
        <w:pStyle w:val="BodyText"/>
        <w:spacing w:before="14"/>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记账本位币</w:t>
      </w:r>
    </w:p>
    <w:p>
      <w:pPr>
        <w:pStyle w:val="BodyText"/>
        <w:spacing w:line="321" w:lineRule="auto" w:before="138"/>
        <w:ind w:right="408" w:firstLine="420"/>
      </w:pPr>
      <w:r>
        <w:rPr/>
        <w:t>本公司采用人民币为记账本位币。本公司下属子公司根据其经营所处的主要经济环境确定其</w:t>
      </w:r>
      <w:r>
        <w:rPr>
          <w:spacing w:val="-2"/>
        </w:rPr>
        <w:t>记账本位币，大地科技电子有限公司（外文：Earthtronics,Inc.）</w:t>
      </w:r>
      <w:r>
        <w:rPr>
          <w:spacing w:val="-1"/>
        </w:rPr>
        <w:t>的记账本位币为美元，株式会</w:t>
      </w:r>
    </w:p>
    <w:p>
      <w:pPr>
        <w:pStyle w:val="BodyText"/>
        <w:spacing w:line="269" w:lineRule="exact"/>
      </w:pPr>
      <w:r>
        <w:rPr>
          <w:spacing w:val="-27"/>
        </w:rPr>
        <w:t>社 </w:t>
      </w:r>
      <w:r>
        <w:rPr>
          <w:spacing w:val="-1"/>
        </w:rPr>
        <w:t>TOSPO</w:t>
      </w:r>
      <w:r>
        <w:rPr>
          <w:spacing w:val="-8"/>
        </w:rPr>
        <w:t> 日本的记账本位币为日元。本财务报表以人民币列示。</w:t>
      </w:r>
      <w:r>
        <w:rPr/>
        <w:t> </w:t>
      </w:r>
    </w:p>
    <w:p>
      <w:pPr>
        <w:pStyle w:val="BodyText"/>
        <w:spacing w:before="15"/>
      </w:pPr>
      <w:r>
        <w:rPr>
          <w:w w:val="100"/>
        </w:rPr>
        <w:t> </w:t>
      </w:r>
    </w:p>
    <w:p>
      <w:pPr>
        <w:pStyle w:val="ListParagraph"/>
        <w:numPr>
          <w:ilvl w:val="0"/>
          <w:numId w:val="11"/>
        </w:numPr>
        <w:tabs>
          <w:tab w:pos="689" w:val="left" w:leader="none"/>
        </w:tabs>
        <w:spacing w:line="240" w:lineRule="auto" w:before="64" w:after="0"/>
        <w:ind w:left="688" w:right="0" w:hanging="452"/>
        <w:jc w:val="left"/>
        <w:rPr>
          <w:sz w:val="21"/>
        </w:rPr>
      </w:pPr>
      <w:r>
        <w:rPr>
          <w:sz w:val="21"/>
        </w:rPr>
        <w:t>重要性标准确定方法和选择依据</w:t>
      </w:r>
    </w:p>
    <w:p>
      <w:pPr>
        <w:pStyle w:val="BodyText"/>
        <w:spacing w:before="62" w:after="4"/>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353"/>
        <w:gridCol w:w="3471"/>
      </w:tblGrid>
      <w:tr>
        <w:trPr>
          <w:trHeight w:val="270" w:hRule="atLeast"/>
        </w:trPr>
        <w:tc>
          <w:tcPr>
            <w:tcW w:w="5353" w:type="dxa"/>
          </w:tcPr>
          <w:p>
            <w:pPr>
              <w:pStyle w:val="TableParagraph"/>
              <w:spacing w:line="250" w:lineRule="exact" w:before="1"/>
              <w:ind w:left="2498" w:right="2385"/>
              <w:jc w:val="center"/>
              <w:rPr>
                <w:sz w:val="21"/>
              </w:rPr>
            </w:pPr>
            <w:r>
              <w:rPr>
                <w:sz w:val="21"/>
              </w:rPr>
              <w:t>项目 </w:t>
            </w:r>
          </w:p>
        </w:tc>
        <w:tc>
          <w:tcPr>
            <w:tcW w:w="3471" w:type="dxa"/>
          </w:tcPr>
          <w:p>
            <w:pPr>
              <w:pStyle w:val="TableParagraph"/>
              <w:spacing w:line="250" w:lineRule="exact" w:before="1"/>
              <w:ind w:left="1209"/>
              <w:rPr>
                <w:sz w:val="21"/>
              </w:rPr>
            </w:pPr>
            <w:r>
              <w:rPr>
                <w:sz w:val="21"/>
              </w:rPr>
              <w:t>重要性标准 </w:t>
            </w:r>
          </w:p>
        </w:tc>
      </w:tr>
      <w:tr>
        <w:trPr>
          <w:trHeight w:val="273" w:hRule="atLeast"/>
        </w:trPr>
        <w:tc>
          <w:tcPr>
            <w:tcW w:w="5353" w:type="dxa"/>
          </w:tcPr>
          <w:p>
            <w:pPr>
              <w:pStyle w:val="TableParagraph"/>
              <w:spacing w:line="250" w:lineRule="exact" w:before="3"/>
              <w:ind w:left="108"/>
              <w:rPr>
                <w:sz w:val="21"/>
              </w:rPr>
            </w:pPr>
            <w:r>
              <w:rPr>
                <w:spacing w:val="-1"/>
                <w:sz w:val="21"/>
              </w:rPr>
              <w:t>重要的单项计提坏账准备的应收款项</w:t>
            </w:r>
            <w:r>
              <w:rPr>
                <w:sz w:val="21"/>
              </w:rPr>
              <w:t> </w:t>
            </w:r>
          </w:p>
        </w:tc>
        <w:tc>
          <w:tcPr>
            <w:tcW w:w="3471" w:type="dxa"/>
          </w:tcPr>
          <w:p>
            <w:pPr>
              <w:pStyle w:val="TableParagraph"/>
              <w:spacing w:line="250" w:lineRule="exact" w:before="3"/>
              <w:ind w:left="108"/>
              <w:rPr>
                <w:sz w:val="21"/>
              </w:rPr>
            </w:pPr>
            <w:r>
              <w:rPr>
                <w:spacing w:val="-1"/>
                <w:sz w:val="21"/>
              </w:rPr>
              <w:t>500</w:t>
            </w:r>
            <w:r>
              <w:rPr>
                <w:spacing w:val="-26"/>
                <w:sz w:val="21"/>
              </w:rPr>
              <w:t> 万</w:t>
            </w:r>
            <w:r>
              <w:rPr>
                <w:sz w:val="21"/>
              </w:rPr>
              <w:t> </w:t>
            </w:r>
          </w:p>
        </w:tc>
      </w:tr>
      <w:tr>
        <w:trPr>
          <w:trHeight w:val="273" w:hRule="atLeast"/>
        </w:trPr>
        <w:tc>
          <w:tcPr>
            <w:tcW w:w="5353" w:type="dxa"/>
          </w:tcPr>
          <w:p>
            <w:pPr>
              <w:pStyle w:val="TableParagraph"/>
              <w:spacing w:line="252" w:lineRule="exact" w:before="1"/>
              <w:ind w:left="108"/>
              <w:rPr>
                <w:sz w:val="21"/>
              </w:rPr>
            </w:pPr>
            <w:r>
              <w:rPr>
                <w:spacing w:val="-1"/>
                <w:sz w:val="21"/>
              </w:rPr>
              <w:t>应收款项本期坏账准备收回或转回金额重要的</w:t>
            </w:r>
            <w:r>
              <w:rPr>
                <w:sz w:val="21"/>
              </w:rPr>
              <w:t> </w:t>
            </w:r>
          </w:p>
        </w:tc>
        <w:tc>
          <w:tcPr>
            <w:tcW w:w="3471" w:type="dxa"/>
          </w:tcPr>
          <w:p>
            <w:pPr>
              <w:pStyle w:val="TableParagraph"/>
              <w:spacing w:line="252" w:lineRule="exact" w:before="1"/>
              <w:ind w:left="108"/>
              <w:rPr>
                <w:sz w:val="21"/>
              </w:rPr>
            </w:pPr>
            <w:r>
              <w:rPr>
                <w:spacing w:val="-1"/>
                <w:sz w:val="21"/>
              </w:rPr>
              <w:t>500</w:t>
            </w:r>
            <w:r>
              <w:rPr>
                <w:spacing w:val="-26"/>
                <w:sz w:val="21"/>
              </w:rPr>
              <w:t> 万</w:t>
            </w:r>
            <w:r>
              <w:rPr>
                <w:sz w:val="21"/>
              </w:rPr>
              <w:t> </w:t>
            </w:r>
          </w:p>
        </w:tc>
      </w:tr>
      <w:tr>
        <w:trPr>
          <w:trHeight w:val="270" w:hRule="atLeast"/>
        </w:trPr>
        <w:tc>
          <w:tcPr>
            <w:tcW w:w="5353" w:type="dxa"/>
          </w:tcPr>
          <w:p>
            <w:pPr>
              <w:pStyle w:val="TableParagraph"/>
              <w:spacing w:line="250" w:lineRule="exact" w:before="1"/>
              <w:ind w:left="108"/>
              <w:rPr>
                <w:sz w:val="21"/>
              </w:rPr>
            </w:pPr>
            <w:r>
              <w:rPr>
                <w:spacing w:val="-1"/>
                <w:sz w:val="21"/>
              </w:rPr>
              <w:t>本期重要的应收款项核销</w:t>
            </w:r>
            <w:r>
              <w:rPr>
                <w:sz w:val="21"/>
              </w:rPr>
              <w:t> </w:t>
            </w:r>
          </w:p>
        </w:tc>
        <w:tc>
          <w:tcPr>
            <w:tcW w:w="3471" w:type="dxa"/>
          </w:tcPr>
          <w:p>
            <w:pPr>
              <w:pStyle w:val="TableParagraph"/>
              <w:spacing w:line="250" w:lineRule="exact" w:before="1"/>
              <w:ind w:left="108"/>
              <w:rPr>
                <w:sz w:val="21"/>
              </w:rPr>
            </w:pPr>
            <w:r>
              <w:rPr>
                <w:spacing w:val="-1"/>
                <w:sz w:val="21"/>
              </w:rPr>
              <w:t>500</w:t>
            </w:r>
            <w:r>
              <w:rPr>
                <w:spacing w:val="-26"/>
                <w:sz w:val="21"/>
              </w:rPr>
              <w:t> 万</w:t>
            </w:r>
            <w:r>
              <w:rPr>
                <w:sz w:val="21"/>
              </w:rPr>
              <w:t> </w:t>
            </w:r>
          </w:p>
        </w:tc>
      </w:tr>
      <w:tr>
        <w:trPr>
          <w:trHeight w:val="273" w:hRule="atLeast"/>
        </w:trPr>
        <w:tc>
          <w:tcPr>
            <w:tcW w:w="5353" w:type="dxa"/>
          </w:tcPr>
          <w:p>
            <w:pPr>
              <w:pStyle w:val="TableParagraph"/>
              <w:spacing w:line="250" w:lineRule="exact" w:before="3"/>
              <w:ind w:left="108"/>
              <w:rPr>
                <w:sz w:val="21"/>
              </w:rPr>
            </w:pPr>
            <w:r>
              <w:rPr>
                <w:spacing w:val="-1"/>
                <w:sz w:val="21"/>
              </w:rPr>
              <w:t>合同资产账面价值发生重大变动</w:t>
            </w:r>
            <w:r>
              <w:rPr>
                <w:sz w:val="21"/>
              </w:rPr>
              <w:t> </w:t>
            </w:r>
          </w:p>
        </w:tc>
        <w:tc>
          <w:tcPr>
            <w:tcW w:w="3471" w:type="dxa"/>
          </w:tcPr>
          <w:p>
            <w:pPr>
              <w:pStyle w:val="TableParagraph"/>
              <w:spacing w:line="250" w:lineRule="exact" w:before="3"/>
              <w:ind w:left="108"/>
              <w:rPr>
                <w:sz w:val="21"/>
              </w:rPr>
            </w:pPr>
            <w:r>
              <w:rPr>
                <w:spacing w:val="-1"/>
                <w:sz w:val="21"/>
              </w:rPr>
              <w:t>500</w:t>
            </w:r>
            <w:r>
              <w:rPr>
                <w:spacing w:val="-26"/>
                <w:sz w:val="21"/>
              </w:rPr>
              <w:t> 万</w:t>
            </w:r>
            <w:r>
              <w:rPr>
                <w:sz w:val="21"/>
              </w:rPr>
              <w:t> </w:t>
            </w:r>
          </w:p>
        </w:tc>
      </w:tr>
    </w:tbl>
    <w:p>
      <w:pPr>
        <w:pStyle w:val="BodyText"/>
        <w:spacing w:before="1"/>
      </w:pPr>
      <w:r>
        <w:rPr>
          <w:w w:val="100"/>
        </w:rPr>
        <w:t> </w:t>
      </w:r>
    </w:p>
    <w:p>
      <w:pPr>
        <w:pStyle w:val="ListParagraph"/>
        <w:numPr>
          <w:ilvl w:val="0"/>
          <w:numId w:val="11"/>
        </w:numPr>
        <w:tabs>
          <w:tab w:pos="663" w:val="left" w:leader="none"/>
        </w:tabs>
        <w:spacing w:line="240" w:lineRule="auto" w:before="64" w:after="0"/>
        <w:ind w:left="662" w:right="0" w:hanging="426"/>
        <w:jc w:val="left"/>
        <w:rPr>
          <w:sz w:val="21"/>
        </w:rPr>
      </w:pPr>
      <w:r>
        <w:rPr>
          <w:sz w:val="21"/>
        </w:rPr>
        <w:t>同一控制下和非同一控制下企业合并的会计处理方法</w:t>
      </w:r>
    </w:p>
    <w:p>
      <w:pPr>
        <w:pStyle w:val="BodyText"/>
        <w:spacing w:before="63"/>
      </w:pPr>
      <w:r>
        <w:rPr>
          <w:spacing w:val="11"/>
        </w:rPr>
        <w:t>√适用 □不适用</w:t>
      </w:r>
      <w:r>
        <w:rPr>
          <w:spacing w:val="-3"/>
        </w:rPr>
        <w:t> </w:t>
      </w:r>
      <w:r>
        <w:rPr/>
        <w:t> </w:t>
      </w:r>
    </w:p>
    <w:p>
      <w:pPr>
        <w:pStyle w:val="BodyText"/>
        <w:spacing w:line="321" w:lineRule="auto" w:before="81"/>
        <w:ind w:right="418" w:firstLine="420"/>
        <w:jc w:val="both"/>
      </w:pPr>
      <w:r>
        <w:rPr/>
        <w:t>同一控制下企业合并：合并方在企业合并中取得的资产和负债（包括最终控制方收购被合并方而形成的商誉），按照合并日被合并方资产、负债在最终控制方合并财务报表中的账面价值为基础计量。在合并中取得的净资产账面价值与支付的合并对价账面价值（或发行股份面值总额）</w:t>
      </w:r>
      <w:r>
        <w:rPr>
          <w:spacing w:val="-103"/>
        </w:rPr>
        <w:t> </w:t>
      </w:r>
      <w:r>
        <w:rPr/>
        <w:t>的差额，调整资本公积中的股本溢价，资本公积中的股本溢价不足冲减的，调整留存收益。 </w:t>
      </w:r>
    </w:p>
    <w:p>
      <w:pPr>
        <w:pStyle w:val="BodyText"/>
        <w:spacing w:line="321" w:lineRule="auto"/>
        <w:ind w:right="303" w:firstLine="420"/>
      </w:pPr>
      <w:r>
        <w:rPr>
          <w:spacing w:val="-9"/>
        </w:rPr>
        <w:t>非同一控制下企业合并：合并成本为购买方在购买日为取得被购买方的控制权而付出的资产、</w:t>
      </w:r>
      <w:r>
        <w:rPr/>
        <w:t>发生或承担的负债以及发行的权益性证券的公允价值。合并成本大于合并中取得的被购买方可辨认净资产公允价值份额的差额，确认为商誉；合并成本小于合并中取得的被购买方可辨认净资产</w:t>
      </w:r>
      <w:r>
        <w:rPr>
          <w:spacing w:val="-16"/>
        </w:rPr>
        <w:t>公允价值份额的差额，计入当期损益。在合并中取得的被购买方符合确认条件的各项可辨认资产、</w:t>
      </w:r>
      <w:r>
        <w:rPr/>
        <w:t>负债及或有负债在购买日按公允价值计量。 </w:t>
      </w:r>
    </w:p>
    <w:p>
      <w:pPr>
        <w:pStyle w:val="BodyText"/>
        <w:spacing w:line="266" w:lineRule="exact"/>
        <w:ind w:left="657"/>
      </w:pPr>
      <w:r>
        <w:rPr>
          <w:spacing w:val="-1"/>
        </w:rPr>
        <w:t>为企业合并发生的直接相关费用于发生时计入当期损益；为企业合并而发行权益性证券或债</w:t>
      </w:r>
    </w:p>
    <w:p>
      <w:pPr>
        <w:pStyle w:val="BodyText"/>
        <w:spacing w:before="90"/>
      </w:pPr>
      <w:r>
        <w:rPr>
          <w:spacing w:val="-1"/>
        </w:rPr>
        <w:t>务性证券的交易费用，计入权益性证券或债务性证券的初始确认金额。</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控制的判断标准和合并财务报表的编制方法</w:t>
      </w:r>
    </w:p>
    <w:p>
      <w:pPr>
        <w:pStyle w:val="BodyText"/>
        <w:spacing w:before="64"/>
      </w:pPr>
      <w:r>
        <w:rPr>
          <w:spacing w:val="11"/>
        </w:rPr>
        <w:t>√适用 □不适用</w:t>
      </w:r>
      <w:r>
        <w:rPr>
          <w:spacing w:val="-3"/>
        </w:rPr>
        <w:t> </w:t>
      </w:r>
      <w:r>
        <w:rPr/>
        <w:t> </w:t>
      </w:r>
    </w:p>
    <w:p>
      <w:pPr>
        <w:pStyle w:val="BodyText"/>
        <w:spacing w:before="79"/>
        <w:ind w:left="657"/>
      </w:pPr>
      <w:r>
        <w:rPr/>
        <w:t>1、控制的判断标准 </w:t>
      </w:r>
    </w:p>
    <w:p>
      <w:pPr>
        <w:pStyle w:val="BodyText"/>
        <w:spacing w:line="321" w:lineRule="auto" w:before="91"/>
        <w:ind w:right="418" w:firstLine="420"/>
        <w:jc w:val="both"/>
      </w:pPr>
      <w:r>
        <w:rPr/>
        <w:t>合并财务报表的合并范围以控制为基础确定，合并范围包括本公司及全部子公司。控制，是指公司拥有对被投资方的权力，通过参与被投资方的相关活动而享有可变回报，并且有能力运用对被投资方的权力影响其回报金额。 </w:t>
      </w:r>
    </w:p>
    <w:p>
      <w:pPr>
        <w:spacing w:after="0" w:line="321" w:lineRule="auto"/>
        <w:jc w:val="both"/>
        <w:sectPr>
          <w:pgSz w:w="11910" w:h="16840"/>
          <w:pgMar w:header="882" w:footer="1195" w:top="1360" w:bottom="1380" w:left="1040" w:right="1380"/>
        </w:sectPr>
      </w:pPr>
    </w:p>
    <w:p>
      <w:pPr>
        <w:pStyle w:val="BodyText"/>
        <w:spacing w:before="138"/>
        <w:ind w:left="659"/>
      </w:pPr>
      <w:r>
        <w:rPr/>
        <w:t>2、合并程序 </w:t>
      </w:r>
    </w:p>
    <w:p>
      <w:pPr>
        <w:pStyle w:val="BodyText"/>
        <w:spacing w:line="321" w:lineRule="auto" w:before="91"/>
        <w:ind w:right="418" w:firstLine="420"/>
        <w:jc w:val="both"/>
      </w:pPr>
      <w:r>
        <w:rPr/>
        <w:t>本公司将整个企业集团视为一个会计主体，按照统一的会计政策编制合并财务报表，反映本企业集团整体财务状况、经营成果和现金流量。本公司与子公司、子公司相互之间发生的内部交易的影响予以抵销。内部交易表明相关资产发生减值损失的，全额确认该部分损失。如子公司采用的会计政策、会计期间与本公司不一致的，在编制合并财务报表时，按本公司的会计政策、会计期间进行必要的调整。 </w:t>
      </w:r>
    </w:p>
    <w:p>
      <w:pPr>
        <w:pStyle w:val="BodyText"/>
        <w:spacing w:line="321" w:lineRule="auto"/>
        <w:ind w:right="418" w:firstLine="420"/>
        <w:jc w:val="both"/>
      </w:pPr>
      <w:r>
        <w:rPr/>
        <w:t>子公司所有者权益、当期净损益和当期综合收益中属于少数股东的份额分别在合并资产负债表中所有者权益项目下、合并利润表中净利润项目下和综合收益总额项目下单独列示。子公司少数股东分担的当期亏损超过了少数股东在该子公司期初所有者权益中所享有份额而形成的余额，</w:t>
      </w:r>
      <w:r>
        <w:rPr>
          <w:spacing w:val="-103"/>
        </w:rPr>
        <w:t> </w:t>
      </w:r>
      <w:r>
        <w:rPr/>
        <w:t>冲减少数股东权益。 </w:t>
      </w:r>
    </w:p>
    <w:p>
      <w:pPr>
        <w:pStyle w:val="ListParagraph"/>
        <w:numPr>
          <w:ilvl w:val="1"/>
          <w:numId w:val="11"/>
        </w:numPr>
        <w:tabs>
          <w:tab w:pos="1187" w:val="left" w:leader="none"/>
        </w:tabs>
        <w:spacing w:line="267" w:lineRule="exact" w:before="0" w:after="0"/>
        <w:ind w:left="1186" w:right="0" w:hanging="530"/>
        <w:jc w:val="left"/>
        <w:rPr>
          <w:sz w:val="21"/>
        </w:rPr>
      </w:pPr>
      <w:r>
        <w:rPr>
          <w:sz w:val="21"/>
        </w:rPr>
        <w:t>增加子公司或业务 </w:t>
      </w:r>
    </w:p>
    <w:p>
      <w:pPr>
        <w:pStyle w:val="BodyText"/>
        <w:spacing w:line="321" w:lineRule="auto" w:before="89"/>
        <w:ind w:right="418" w:firstLine="420"/>
        <w:jc w:val="both"/>
      </w:pPr>
      <w:r>
        <w:rPr/>
        <w:t>在报告期内，因同一控制下企业合并增加子公司或业务的，将子公司或业务合并当期期初至报告期末的经营成果和现金流量纳入合并财务报表，同时对合并财务报表的期初数和比较报表的相关项目进行调整，视同合并后的报告主体自最终控制方开始控制时点起一直存在。 </w:t>
      </w:r>
    </w:p>
    <w:p>
      <w:pPr>
        <w:pStyle w:val="BodyText"/>
        <w:spacing w:line="321" w:lineRule="auto"/>
        <w:ind w:right="418" w:firstLine="420"/>
        <w:jc w:val="both"/>
      </w:pPr>
      <w:r>
        <w:rPr/>
        <w:t>因追加投资等原因能够对同一控制下的被投资方实施控制的，在取得被合并方控制权之前持有的股权投资，在取得原股权之日与合并方和被合并方同处于同一控制之日孰晚日起至合并日之间已确认有关损益、其他综合收益以及其他净资产变动，分别冲减比较报表期间的期初留存收益或当期损益。 </w:t>
      </w:r>
    </w:p>
    <w:p>
      <w:pPr>
        <w:pStyle w:val="BodyText"/>
        <w:spacing w:line="321" w:lineRule="auto"/>
        <w:ind w:right="418" w:firstLine="420"/>
      </w:pPr>
      <w:r>
        <w:rPr/>
        <w:t>在报告期内，因非同一控制下企业合并增加子公司或业务的，以购买日确定的各项可辨认资产、负债及或有负债的公允价值为基础自购买日起纳入合并财务报表。 </w:t>
      </w:r>
    </w:p>
    <w:p>
      <w:pPr>
        <w:pStyle w:val="BodyText"/>
        <w:spacing w:line="321" w:lineRule="auto"/>
        <w:ind w:right="418" w:firstLine="420"/>
        <w:jc w:val="both"/>
      </w:pPr>
      <w:r>
        <w:rPr/>
        <w:t>因追加投资等原因能够对非同一控制下的被投资方实施控制的，对于购买日之前持有的被购买方的股权，按照该股权在购买日的公允价值进行重新计量，公允价值与其账面价值的差额计入当期投资收益。购买日之前持有的被购买方的股权涉及的以后可重分类进损益的其他综合收益、权益法核算下的其他所有者权益变动转为购买日所属当期投资收益。 </w:t>
      </w:r>
      <w:r>
        <w:rPr>
          <w:spacing w:val="-3"/>
        </w:rPr>
        <w:t> </w:t>
      </w:r>
      <w:r>
        <w:rPr/>
        <w:t> </w:t>
      </w:r>
    </w:p>
    <w:p>
      <w:pPr>
        <w:pStyle w:val="ListParagraph"/>
        <w:numPr>
          <w:ilvl w:val="1"/>
          <w:numId w:val="11"/>
        </w:numPr>
        <w:tabs>
          <w:tab w:pos="1187" w:val="left" w:leader="none"/>
        </w:tabs>
        <w:spacing w:line="267" w:lineRule="exact" w:before="0" w:after="0"/>
        <w:ind w:left="1186" w:right="0" w:hanging="530"/>
        <w:jc w:val="left"/>
        <w:rPr>
          <w:sz w:val="21"/>
        </w:rPr>
      </w:pPr>
      <w:r>
        <w:rPr>
          <w:sz w:val="21"/>
        </w:rPr>
        <w:t>处置子公司 </w:t>
      </w:r>
    </w:p>
    <w:p>
      <w:pPr>
        <w:pStyle w:val="BodyText"/>
        <w:spacing w:before="87"/>
        <w:ind w:left="657"/>
      </w:pPr>
      <w:r>
        <w:rPr/>
        <w:t>①一般处理方法 </w:t>
      </w:r>
    </w:p>
    <w:p>
      <w:pPr>
        <w:pStyle w:val="BodyText"/>
        <w:spacing w:line="321" w:lineRule="auto" w:before="91"/>
        <w:ind w:right="106" w:firstLine="420"/>
      </w:pPr>
      <w:r>
        <w:rPr/>
        <w:t>因处置部分股权投资或其他原因丧失了对被投资方控制权时，对于处置后的剩余股权投资，</w:t>
      </w:r>
      <w:r>
        <w:rPr>
          <w:spacing w:val="13"/>
        </w:rPr>
        <w:t> </w:t>
      </w:r>
      <w:r>
        <w:rPr>
          <w:spacing w:val="-5"/>
        </w:rPr>
        <w:t>按照其在丧失控制权日的公允价值进行重新计量。处置股权取得的对价与剩余股权公允价值之和，</w:t>
      </w:r>
      <w:r>
        <w:rPr>
          <w:spacing w:val="1"/>
        </w:rPr>
        <w:t> </w:t>
      </w:r>
      <w:r>
        <w:rPr/>
        <w:t>减去按原持股比例计算应享有原有子公司自购买日或合并日开始持续计算的净资产的份额与商誉</w:t>
      </w:r>
      <w:r>
        <w:rPr>
          <w:spacing w:val="13"/>
        </w:rPr>
        <w:t> </w:t>
      </w:r>
      <w:r>
        <w:rPr/>
        <w:t>之和的差额，计入丧失控制权当期的投资收益。与原有子公司股权投资相关的以后可重分类进损</w:t>
      </w:r>
      <w:r>
        <w:rPr>
          <w:spacing w:val="13"/>
        </w:rPr>
        <w:t> </w:t>
      </w:r>
      <w:r>
        <w:rPr/>
        <w:t>益的其他综合收益、权益法核算下的其他所有者权益变动，在丧失控制权时转为当期投资收益。 </w:t>
      </w:r>
      <w:r>
        <w:rPr>
          <w:spacing w:val="-3"/>
        </w:rPr>
        <w:t> </w:t>
      </w:r>
      <w:r>
        <w:rPr/>
        <w:t> </w:t>
      </w:r>
    </w:p>
    <w:p>
      <w:pPr>
        <w:pStyle w:val="BodyText"/>
        <w:spacing w:line="267" w:lineRule="exact"/>
        <w:ind w:left="657"/>
      </w:pPr>
      <w:r>
        <w:rPr/>
        <w:t>②分步处置子公司 </w:t>
      </w:r>
    </w:p>
    <w:p>
      <w:pPr>
        <w:pStyle w:val="BodyText"/>
        <w:spacing w:line="321" w:lineRule="auto" w:before="90"/>
        <w:ind w:right="418" w:firstLine="420"/>
        <w:jc w:val="both"/>
      </w:pPr>
      <w:r>
        <w:rPr/>
        <w:t>通过多次交易分步处置对子公司股权投资直至丧失控制权的，处置对子公司股权投资的各项交易的条款、条件以及经济影响符合以下一种或多种情况，通常表明该多次交易事项为一揽子交易： </w:t>
      </w:r>
    </w:p>
    <w:p>
      <w:pPr>
        <w:pStyle w:val="BodyText"/>
        <w:spacing w:line="267" w:lineRule="exact"/>
        <w:ind w:left="657"/>
      </w:pPr>
      <w:r>
        <w:rPr/>
        <w:t>ⅰ．这些交易是同时或者在考虑了彼此影响的情况下订立的； </w:t>
      </w:r>
    </w:p>
    <w:p>
      <w:pPr>
        <w:pStyle w:val="BodyText"/>
        <w:spacing w:before="91"/>
        <w:ind w:left="657"/>
      </w:pPr>
      <w:r>
        <w:rPr/>
        <w:t>ⅱ．这些交易整体才能达成一项完整的商业结果； </w:t>
      </w:r>
    </w:p>
    <w:p>
      <w:pPr>
        <w:pStyle w:val="BodyText"/>
        <w:spacing w:before="91"/>
        <w:ind w:left="657"/>
      </w:pPr>
      <w:r>
        <w:rPr/>
        <w:t>ⅲ．一项交易的发生取决于其他至少一项交易的发生； </w:t>
      </w:r>
    </w:p>
    <w:p>
      <w:pPr>
        <w:spacing w:after="0"/>
        <w:sectPr>
          <w:pgSz w:w="11910" w:h="16840"/>
          <w:pgMar w:header="882" w:footer="1195" w:top="1360" w:bottom="1380" w:left="1040" w:right="1380"/>
        </w:sectPr>
      </w:pPr>
    </w:p>
    <w:p>
      <w:pPr>
        <w:pStyle w:val="BodyText"/>
        <w:spacing w:before="138"/>
        <w:ind w:left="657"/>
      </w:pPr>
      <w:r>
        <w:rPr/>
        <w:t>ⅳ．一项交易单独看是不经济的，但是和其他交易一并考虑时是经济的。 </w:t>
      </w:r>
    </w:p>
    <w:p>
      <w:pPr>
        <w:pStyle w:val="BodyText"/>
        <w:spacing w:line="321" w:lineRule="auto" w:before="91"/>
        <w:ind w:right="418" w:firstLine="420"/>
        <w:jc w:val="both"/>
      </w:pPr>
      <w:r>
        <w:rPr/>
        <w:t>各项交易属于一揽子交易的，将各项交易作为一项处置子公司并丧失控制权的交易进行会计处理；在丧失控制权之前每一次处置价款与处置投资对应的享有该子公司净资产份额的差额，在合并财务报表中确认为其他综合收益，在丧失控制权时一并转入丧失控制权当期的损益。 </w:t>
      </w:r>
    </w:p>
    <w:p>
      <w:pPr>
        <w:pStyle w:val="BodyText"/>
        <w:spacing w:line="321" w:lineRule="auto"/>
        <w:ind w:right="418" w:firstLine="420"/>
      </w:pPr>
      <w:r>
        <w:rPr/>
        <w:t>各项交易不属于一揽子交易的，在丧失控制权之前，按不丧失控制权的情况下部分处置对子公司的股权投资进行会计处理；在丧失控制权时，按处置子公司一般处理方法进行会计处理。 </w:t>
      </w:r>
    </w:p>
    <w:p>
      <w:pPr>
        <w:pStyle w:val="ListParagraph"/>
        <w:numPr>
          <w:ilvl w:val="1"/>
          <w:numId w:val="11"/>
        </w:numPr>
        <w:tabs>
          <w:tab w:pos="1187" w:val="left" w:leader="none"/>
        </w:tabs>
        <w:spacing w:line="268" w:lineRule="exact" w:before="0" w:after="0"/>
        <w:ind w:left="1186" w:right="0" w:hanging="530"/>
        <w:jc w:val="left"/>
        <w:rPr>
          <w:sz w:val="21"/>
        </w:rPr>
      </w:pPr>
      <w:r>
        <w:rPr>
          <w:sz w:val="21"/>
        </w:rPr>
        <w:t>购买子公司少数股权 </w:t>
      </w:r>
    </w:p>
    <w:p>
      <w:pPr>
        <w:pStyle w:val="BodyText"/>
        <w:spacing w:line="321" w:lineRule="auto" w:before="90"/>
        <w:ind w:right="418" w:firstLine="420"/>
        <w:jc w:val="both"/>
      </w:pPr>
      <w:r>
        <w:rPr/>
        <w:t>因购买少数股权新取得的长期股权投资与按照新增持股比例计算应享有子公司自购买日或合并日开始持续计算的净资产份额之间的差额，调整合并资产负债表中的资本公积中的股本溢价，</w:t>
      </w:r>
      <w:r>
        <w:rPr>
          <w:spacing w:val="-103"/>
        </w:rPr>
        <w:t> </w:t>
      </w:r>
      <w:r>
        <w:rPr/>
        <w:t>资本公积中的股本溢价不足冲减的，调整留存收益。 </w:t>
      </w:r>
    </w:p>
    <w:p>
      <w:pPr>
        <w:pStyle w:val="ListParagraph"/>
        <w:numPr>
          <w:ilvl w:val="1"/>
          <w:numId w:val="11"/>
        </w:numPr>
        <w:tabs>
          <w:tab w:pos="1187" w:val="left" w:leader="none"/>
        </w:tabs>
        <w:spacing w:line="267" w:lineRule="exact" w:before="0" w:after="0"/>
        <w:ind w:left="1186" w:right="0" w:hanging="530"/>
        <w:jc w:val="left"/>
        <w:rPr>
          <w:sz w:val="21"/>
        </w:rPr>
      </w:pPr>
      <w:r>
        <w:rPr>
          <w:sz w:val="21"/>
        </w:rPr>
        <w:t>不丧失控制权的情况下部分处置对子公司的股权投资 </w:t>
      </w:r>
    </w:p>
    <w:p>
      <w:pPr>
        <w:pStyle w:val="BodyText"/>
        <w:spacing w:line="360" w:lineRule="atLeast"/>
        <w:ind w:right="418" w:firstLine="420"/>
        <w:jc w:val="both"/>
      </w:pPr>
      <w:r>
        <w:rPr/>
        <w:t>处置价款与处置长期股权投资相对应享有子公司自购买日或合并日开始持续计算的净资产份额之间的差额，调整合并资产负债表中的资本公积中的股本溢价，资本公积中的股本溢价不足冲减的，调整留存收益。 </w:t>
      </w:r>
    </w:p>
    <w:p>
      <w:pPr>
        <w:pStyle w:val="BodyText"/>
        <w:spacing w:before="14"/>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合营安排分类及共同经营会计处理方法</w:t>
      </w:r>
    </w:p>
    <w:p>
      <w:pPr>
        <w:pStyle w:val="BodyText"/>
        <w:spacing w:before="64"/>
      </w:pPr>
      <w:r>
        <w:rPr>
          <w:spacing w:val="11"/>
        </w:rPr>
        <w:t>√适用 □不适用</w:t>
      </w:r>
      <w:r>
        <w:rPr>
          <w:spacing w:val="-3"/>
        </w:rPr>
        <w:t> </w:t>
      </w:r>
      <w:r>
        <w:rPr/>
        <w:t> </w:t>
      </w:r>
    </w:p>
    <w:p>
      <w:pPr>
        <w:pStyle w:val="BodyText"/>
        <w:spacing w:before="79"/>
        <w:ind w:left="657"/>
      </w:pPr>
      <w:r>
        <w:rPr>
          <w:spacing w:val="-1"/>
        </w:rPr>
        <w:t>合营安排分为共同经营和合营企业。</w:t>
      </w:r>
      <w:r>
        <w:rPr/>
        <w:t> </w:t>
      </w:r>
    </w:p>
    <w:p>
      <w:pPr>
        <w:pStyle w:val="BodyText"/>
        <w:spacing w:line="321" w:lineRule="auto" w:before="91"/>
        <w:ind w:left="657" w:right="308"/>
      </w:pPr>
      <w:r>
        <w:rPr>
          <w:spacing w:val="-11"/>
        </w:rPr>
        <w:t>当本公司是合营安排的合营方，享有该安排相关资产且承担该安排相关负债时，为共同经营。</w:t>
      </w:r>
      <w:r>
        <w:rPr/>
        <w:t>本公司确认与共同经营中利益份额相关的下列项目，并按照相关企业会计准则的规定进行会</w:t>
      </w:r>
    </w:p>
    <w:p>
      <w:pPr>
        <w:pStyle w:val="BodyText"/>
        <w:spacing w:line="268" w:lineRule="exact"/>
      </w:pPr>
      <w:r>
        <w:rPr>
          <w:spacing w:val="-1"/>
        </w:rPr>
        <w:t>计处理：</w:t>
      </w:r>
      <w:r>
        <w:rPr/>
        <w:t> </w:t>
      </w:r>
    </w:p>
    <w:p>
      <w:pPr>
        <w:pStyle w:val="ListParagraph"/>
        <w:numPr>
          <w:ilvl w:val="0"/>
          <w:numId w:val="12"/>
        </w:numPr>
        <w:tabs>
          <w:tab w:pos="1187" w:val="left" w:leader="none"/>
        </w:tabs>
        <w:spacing w:line="240" w:lineRule="auto" w:before="91" w:after="0"/>
        <w:ind w:left="1186" w:right="0" w:hanging="530"/>
        <w:jc w:val="left"/>
        <w:rPr>
          <w:sz w:val="21"/>
        </w:rPr>
      </w:pPr>
      <w:r>
        <w:rPr>
          <w:spacing w:val="-1"/>
          <w:sz w:val="21"/>
        </w:rPr>
        <w:t>确认本公司单独所持有的资产，以及按本公司份额确认共同持有的资产； </w:t>
      </w:r>
    </w:p>
    <w:p>
      <w:pPr>
        <w:pStyle w:val="ListParagraph"/>
        <w:numPr>
          <w:ilvl w:val="0"/>
          <w:numId w:val="12"/>
        </w:numPr>
        <w:tabs>
          <w:tab w:pos="1187" w:val="left" w:leader="none"/>
        </w:tabs>
        <w:spacing w:line="240" w:lineRule="auto" w:before="91" w:after="0"/>
        <w:ind w:left="1186" w:right="0" w:hanging="530"/>
        <w:jc w:val="left"/>
        <w:rPr>
          <w:sz w:val="21"/>
        </w:rPr>
      </w:pPr>
      <w:r>
        <w:rPr>
          <w:spacing w:val="-1"/>
          <w:sz w:val="21"/>
        </w:rPr>
        <w:t>确认本公司单独所承担的负债，以及按本公司份额确认共同承担的负债； </w:t>
      </w:r>
    </w:p>
    <w:p>
      <w:pPr>
        <w:pStyle w:val="ListParagraph"/>
        <w:numPr>
          <w:ilvl w:val="0"/>
          <w:numId w:val="12"/>
        </w:numPr>
        <w:tabs>
          <w:tab w:pos="1187" w:val="left" w:leader="none"/>
        </w:tabs>
        <w:spacing w:line="240" w:lineRule="auto" w:before="91" w:after="0"/>
        <w:ind w:left="1186" w:right="0" w:hanging="530"/>
        <w:jc w:val="left"/>
        <w:rPr>
          <w:sz w:val="21"/>
        </w:rPr>
      </w:pPr>
      <w:r>
        <w:rPr>
          <w:sz w:val="21"/>
        </w:rPr>
        <w:t>确认出售本公司享有的共同经营产出份额所产生的收入； </w:t>
      </w:r>
    </w:p>
    <w:p>
      <w:pPr>
        <w:pStyle w:val="ListParagraph"/>
        <w:numPr>
          <w:ilvl w:val="0"/>
          <w:numId w:val="12"/>
        </w:numPr>
        <w:tabs>
          <w:tab w:pos="1187" w:val="left" w:leader="none"/>
        </w:tabs>
        <w:spacing w:line="240" w:lineRule="auto" w:before="91" w:after="0"/>
        <w:ind w:left="1186" w:right="0" w:hanging="530"/>
        <w:jc w:val="left"/>
        <w:rPr>
          <w:sz w:val="21"/>
        </w:rPr>
      </w:pPr>
      <w:r>
        <w:rPr>
          <w:sz w:val="21"/>
        </w:rPr>
        <w:t>按本公司份额确认共同经营因出售产出所产生的收入； </w:t>
      </w:r>
    </w:p>
    <w:p>
      <w:pPr>
        <w:pStyle w:val="ListParagraph"/>
        <w:numPr>
          <w:ilvl w:val="0"/>
          <w:numId w:val="12"/>
        </w:numPr>
        <w:tabs>
          <w:tab w:pos="1187" w:val="left" w:leader="none"/>
        </w:tabs>
        <w:spacing w:line="240" w:lineRule="auto" w:before="91" w:after="0"/>
        <w:ind w:left="1186" w:right="0" w:hanging="530"/>
        <w:jc w:val="left"/>
        <w:rPr>
          <w:sz w:val="21"/>
        </w:rPr>
      </w:pPr>
      <w:r>
        <w:rPr>
          <w:sz w:val="21"/>
        </w:rPr>
        <w:t>确认单独所发生的费用，以及按本公司份额确认共同经营发生的费用。 </w:t>
      </w:r>
    </w:p>
    <w:p>
      <w:pPr>
        <w:pStyle w:val="BodyText"/>
        <w:spacing w:before="14"/>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现金及现金等价物的确定标准</w:t>
      </w:r>
    </w:p>
    <w:p>
      <w:pPr>
        <w:pStyle w:val="BodyText"/>
        <w:spacing w:line="360" w:lineRule="atLeast" w:before="48"/>
        <w:ind w:right="418" w:firstLine="420"/>
      </w:pPr>
      <w:r>
        <w:rPr/>
        <w:t>现金等价物是指企业持有的期限短（一般指从购买日起三个月内到期）、流动性强、易于转换为已知金额现金、价值变动风险很小的投资。 </w:t>
      </w:r>
    </w:p>
    <w:p>
      <w:pPr>
        <w:pStyle w:val="BodyText"/>
        <w:spacing w:before="14"/>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外币业务和外币报表折算</w:t>
      </w:r>
    </w:p>
    <w:p>
      <w:pPr>
        <w:pStyle w:val="BodyText"/>
        <w:spacing w:line="312" w:lineRule="auto" w:before="62"/>
        <w:ind w:left="657" w:right="7356" w:hanging="420"/>
      </w:pPr>
      <w:r>
        <w:rPr/>
        <w:t>√适用   □不适用1、外币业务 </w:t>
      </w:r>
    </w:p>
    <w:p>
      <w:pPr>
        <w:pStyle w:val="BodyText"/>
        <w:spacing w:before="11"/>
        <w:ind w:left="657"/>
      </w:pPr>
      <w:r>
        <w:rPr>
          <w:spacing w:val="-1"/>
        </w:rPr>
        <w:t>外币业务采用交易发生日的即期汇率作为折算汇率将外币金额折合成人民币记账。</w:t>
      </w:r>
      <w:r>
        <w:rPr/>
        <w:t> </w:t>
      </w:r>
    </w:p>
    <w:p>
      <w:pPr>
        <w:pStyle w:val="BodyText"/>
        <w:spacing w:line="321" w:lineRule="auto" w:before="91"/>
        <w:ind w:right="418" w:firstLine="420"/>
        <w:jc w:val="both"/>
      </w:pPr>
      <w:r>
        <w:rPr/>
        <w:t>资产负债表日外币货币性项目余额按资产负债表日即期汇率折算，由此产生的汇兑差额，除属于与购建符合资本化条件的资产相关的外币专门借款产生的汇兑差额按照借款费用资本化的原则处理外，均计入当期损益。 </w:t>
      </w:r>
    </w:p>
    <w:p>
      <w:pPr>
        <w:pStyle w:val="BodyText"/>
        <w:spacing w:line="267" w:lineRule="exact"/>
        <w:ind w:left="659"/>
      </w:pPr>
      <w:r>
        <w:rPr/>
        <w:t>2、外币财务报表的折算 </w:t>
      </w:r>
    </w:p>
    <w:p>
      <w:pPr>
        <w:spacing w:after="0" w:line="267" w:lineRule="exact"/>
        <w:sectPr>
          <w:pgSz w:w="11910" w:h="16840"/>
          <w:pgMar w:header="882" w:footer="1195" w:top="1360" w:bottom="1380" w:left="1040" w:right="1380"/>
        </w:sectPr>
      </w:pPr>
    </w:p>
    <w:p>
      <w:pPr>
        <w:pStyle w:val="BodyText"/>
        <w:spacing w:line="321" w:lineRule="auto" w:before="138"/>
        <w:ind w:right="408" w:firstLine="420"/>
        <w:jc w:val="both"/>
      </w:pPr>
      <w:r>
        <w:rPr>
          <w:spacing w:val="-10"/>
        </w:rPr>
        <w:t>资产负债表中的资产和负债项目，采用资产负债表日的即期汇率折算；所有者权益项目除“未</w:t>
      </w:r>
      <w:r>
        <w:rPr/>
        <w:t>分配利润”项目外，其他项目采用发生时的即期汇率折算。利润表中的收入和费用项目，采用交</w:t>
      </w:r>
      <w:r>
        <w:rPr>
          <w:spacing w:val="-8"/>
        </w:rPr>
        <w:t>易发生日的即期汇率</w:t>
      </w:r>
      <w:r>
        <w:rPr/>
        <w:t>（</w:t>
      </w:r>
      <w:r>
        <w:rPr>
          <w:spacing w:val="-13"/>
        </w:rPr>
        <w:t>或：采用按照系统合理的方法确定的、与交易发生日即期汇率近似的汇率。</w:t>
      </w:r>
      <w:r>
        <w:rPr/>
        <w:t>提示：若采用此种方法，应明示何种方法何种口径）折算。 </w:t>
      </w:r>
    </w:p>
    <w:p>
      <w:pPr>
        <w:pStyle w:val="BodyText"/>
        <w:spacing w:line="267" w:lineRule="exact"/>
        <w:ind w:left="657"/>
      </w:pPr>
      <w:r>
        <w:rPr>
          <w:spacing w:val="-1"/>
        </w:rPr>
        <w:t>处置境外经营时，将与该境外经营相关的外币财务报表折算差额，自所有者权益项目转入处</w:t>
      </w:r>
    </w:p>
    <w:p>
      <w:pPr>
        <w:pStyle w:val="BodyText"/>
        <w:spacing w:before="91"/>
      </w:pPr>
      <w:r>
        <w:rPr>
          <w:spacing w:val="-1"/>
        </w:rPr>
        <w:t>置当期损益。</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金融工具</w:t>
      </w:r>
    </w:p>
    <w:p>
      <w:pPr>
        <w:pStyle w:val="BodyText"/>
        <w:spacing w:before="65"/>
      </w:pPr>
      <w:r>
        <w:rPr>
          <w:spacing w:val="11"/>
        </w:rPr>
        <w:t>√适用 □不适用</w:t>
      </w:r>
      <w:r>
        <w:rPr>
          <w:spacing w:val="-3"/>
        </w:rPr>
        <w:t> </w:t>
      </w:r>
      <w:r>
        <w:rPr/>
        <w:t> </w:t>
      </w:r>
    </w:p>
    <w:p>
      <w:pPr>
        <w:pStyle w:val="BodyText"/>
        <w:spacing w:line="321" w:lineRule="auto" w:before="79"/>
        <w:ind w:left="659" w:right="1155" w:hanging="3"/>
      </w:pPr>
      <w:r>
        <w:rPr/>
        <w:t>本公司在成为金融工具合同的一方时，确认一项金融资产、金融负债或权益工具。</w:t>
      </w:r>
      <w:r>
        <w:rPr>
          <w:spacing w:val="1"/>
        </w:rPr>
        <w:t> </w:t>
      </w:r>
      <w:r>
        <w:rPr/>
        <w:t>1、金融工具的分类 </w:t>
      </w:r>
    </w:p>
    <w:p>
      <w:pPr>
        <w:pStyle w:val="BodyText"/>
        <w:spacing w:line="321" w:lineRule="auto"/>
        <w:ind w:right="418" w:firstLine="420"/>
        <w:jc w:val="both"/>
      </w:pPr>
      <w:r>
        <w:rPr/>
        <w:t>根据本公司管理金融资产的业务模式和金融资产的合同现金流量特征，金融资产于初始确认时分类为：以摊余成本计量的金融资产、以公允价值计量且其变动计入其他综合收益的金融资产和以公允价值计量且其变动计入当期损益的金融资产。 </w:t>
      </w:r>
    </w:p>
    <w:p>
      <w:pPr>
        <w:pStyle w:val="BodyText"/>
        <w:spacing w:line="321" w:lineRule="auto"/>
        <w:ind w:right="200" w:firstLine="420"/>
      </w:pPr>
      <w:r>
        <w:rPr/>
        <w:t>本公司将同时符合下列条件且未被指定为以公允价值计量且其变动计入当期损益的金融资产，</w:t>
      </w:r>
      <w:r>
        <w:rPr>
          <w:spacing w:val="-102"/>
        </w:rPr>
        <w:t> </w:t>
      </w:r>
      <w:r>
        <w:rPr/>
        <w:t>分类为以摊余成本计量的金融资产： </w:t>
      </w:r>
    </w:p>
    <w:p>
      <w:pPr>
        <w:pStyle w:val="BodyText"/>
        <w:spacing w:line="268" w:lineRule="exact"/>
        <w:ind w:left="657"/>
      </w:pPr>
      <w:r>
        <w:rPr>
          <w:spacing w:val="-2"/>
        </w:rPr>
        <w:t>－ 业务模式是以收取合同现金流量为目标；</w:t>
      </w:r>
      <w:r>
        <w:rPr/>
        <w:t> </w:t>
      </w:r>
    </w:p>
    <w:p>
      <w:pPr>
        <w:pStyle w:val="BodyText"/>
        <w:spacing w:before="89"/>
        <w:ind w:left="657"/>
      </w:pPr>
      <w:r>
        <w:rPr>
          <w:spacing w:val="-2"/>
        </w:rPr>
        <w:t>－ 合同现金流量仅为对本金和以未偿付本金金额为基础的利息的支付。</w:t>
      </w:r>
      <w:r>
        <w:rPr/>
        <w:t> </w:t>
      </w:r>
    </w:p>
    <w:p>
      <w:pPr>
        <w:pStyle w:val="BodyText"/>
        <w:spacing w:line="321" w:lineRule="auto" w:before="90"/>
        <w:ind w:right="199" w:firstLine="420"/>
      </w:pPr>
      <w:r>
        <w:rPr/>
        <w:t>本公司将同时符合下列条件且未被指定为以公允价值计量且其变动计入当期损益的金融资产，</w:t>
      </w:r>
      <w:r>
        <w:rPr>
          <w:spacing w:val="-102"/>
        </w:rPr>
        <w:t> </w:t>
      </w:r>
      <w:r>
        <w:rPr/>
        <w:t>分类为以公允价值计量且其变动计入其他综合收益的金融资产（债务工具）： </w:t>
      </w:r>
    </w:p>
    <w:p>
      <w:pPr>
        <w:pStyle w:val="BodyText"/>
        <w:spacing w:line="268" w:lineRule="exact"/>
        <w:ind w:left="657"/>
      </w:pPr>
      <w:r>
        <w:rPr>
          <w:spacing w:val="-3"/>
        </w:rPr>
        <w:t>－ 业务模式既以收取合同现金流量又以出售该金融资产为目标；</w:t>
      </w:r>
      <w:r>
        <w:rPr/>
        <w:t> </w:t>
      </w:r>
    </w:p>
    <w:p>
      <w:pPr>
        <w:pStyle w:val="BodyText"/>
        <w:spacing w:before="92"/>
        <w:ind w:left="657"/>
      </w:pPr>
      <w:r>
        <w:rPr>
          <w:spacing w:val="-2"/>
        </w:rPr>
        <w:t>－ 合同现金流量仅为对本金和以未偿付本金金额为基础的利息的支付。</w:t>
      </w:r>
      <w:r>
        <w:rPr/>
        <w:t> </w:t>
      </w:r>
    </w:p>
    <w:p>
      <w:pPr>
        <w:pStyle w:val="BodyText"/>
        <w:spacing w:line="321" w:lineRule="auto" w:before="91"/>
        <w:ind w:right="418" w:firstLine="420"/>
        <w:jc w:val="both"/>
      </w:pPr>
      <w:r>
        <w:rPr/>
        <w:t>对于非交易性权益工具投资，本公司可以在初始确认时将其不可撤销地指定为以公允价值计量且其变动计入其他综合收益的金融资产（权益工具）。该指定在单项投资的基础上作出，且相关投资从发行者的角度符合权益工具的定义。 </w:t>
      </w:r>
    </w:p>
    <w:p>
      <w:pPr>
        <w:pStyle w:val="BodyText"/>
        <w:spacing w:line="321" w:lineRule="auto"/>
        <w:ind w:right="303" w:firstLine="420"/>
      </w:pPr>
      <w:r>
        <w:rPr/>
        <w:t>除上述以摊余成本计量和以公允价值计量且其变动计入其他综合收益的金融资产外，本公司</w:t>
      </w:r>
      <w:r>
        <w:rPr>
          <w:spacing w:val="-3"/>
        </w:rPr>
        <w:t>将其余所有的金融资产分类为以公允价值计量且其变动计入当期损益的金融资产。在初始确认时，</w:t>
      </w:r>
      <w:r>
        <w:rPr>
          <w:spacing w:val="-102"/>
        </w:rPr>
        <w:t> </w:t>
      </w:r>
      <w:r>
        <w:rPr/>
        <w:t>如果能够消除或显著减少会计错配，本公司可以将本应分类为以摊余成本计量或以公允价值计量且其变动计入其他综合收益的金融资产不可撤销地指定为以公允价值计量且其变动计入当期损益的金融资产。 </w:t>
      </w:r>
    </w:p>
    <w:p>
      <w:pPr>
        <w:pStyle w:val="BodyText"/>
        <w:spacing w:line="321" w:lineRule="auto"/>
        <w:ind w:right="418" w:firstLine="420"/>
      </w:pPr>
      <w:r>
        <w:rPr/>
        <w:t>金融负债于初始确认时分类为：以公允价值计量且其变动计入当期损益的金融负债和以摊余成本计量的金融负债。 </w:t>
      </w:r>
    </w:p>
    <w:p>
      <w:pPr>
        <w:pStyle w:val="BodyText"/>
        <w:spacing w:line="321" w:lineRule="auto"/>
        <w:ind w:right="418" w:firstLine="420"/>
      </w:pPr>
      <w:r>
        <w:rPr/>
        <w:t>符合以下条件之一的金融负债可在初始计量时指定为以公允价值计量且其变动计入当期损益的金融负债： </w:t>
      </w:r>
    </w:p>
    <w:p>
      <w:pPr>
        <w:pStyle w:val="ListParagraph"/>
        <w:numPr>
          <w:ilvl w:val="0"/>
          <w:numId w:val="13"/>
        </w:numPr>
        <w:tabs>
          <w:tab w:pos="976" w:val="left" w:leader="none"/>
        </w:tabs>
        <w:spacing w:line="268" w:lineRule="exact" w:before="0" w:after="0"/>
        <w:ind w:left="975" w:right="0" w:hanging="319"/>
        <w:jc w:val="left"/>
        <w:rPr>
          <w:sz w:val="21"/>
        </w:rPr>
      </w:pPr>
      <w:r>
        <w:rPr>
          <w:sz w:val="21"/>
        </w:rPr>
        <w:t>该项指定能够消除或显著减少会计错配。 </w:t>
      </w:r>
    </w:p>
    <w:p>
      <w:pPr>
        <w:pStyle w:val="ListParagraph"/>
        <w:numPr>
          <w:ilvl w:val="0"/>
          <w:numId w:val="13"/>
        </w:numPr>
        <w:tabs>
          <w:tab w:pos="976" w:val="left" w:leader="none"/>
        </w:tabs>
        <w:spacing w:line="321" w:lineRule="auto" w:before="86" w:after="0"/>
        <w:ind w:left="237" w:right="315" w:firstLine="420"/>
        <w:jc w:val="left"/>
        <w:rPr>
          <w:sz w:val="21"/>
        </w:rPr>
      </w:pPr>
      <w:r>
        <w:rPr>
          <w:spacing w:val="-1"/>
          <w:sz w:val="21"/>
        </w:rPr>
        <w:t>根据正式书面文件载明的企业风险管理或投资策略，以公允价值为基础对金融负债组合或</w:t>
      </w:r>
      <w:r>
        <w:rPr>
          <w:sz w:val="21"/>
        </w:rPr>
        <w:t>金融资产和金融负债组合进行管理和业绩评价，并在企业内部以此为基础向关键管理人员报告。 </w:t>
      </w:r>
    </w:p>
    <w:p>
      <w:pPr>
        <w:pStyle w:val="ListParagraph"/>
        <w:numPr>
          <w:ilvl w:val="0"/>
          <w:numId w:val="13"/>
        </w:numPr>
        <w:tabs>
          <w:tab w:pos="976" w:val="left" w:leader="none"/>
        </w:tabs>
        <w:spacing w:line="268" w:lineRule="exact" w:before="0" w:after="0"/>
        <w:ind w:left="975" w:right="0" w:hanging="319"/>
        <w:jc w:val="left"/>
        <w:rPr>
          <w:sz w:val="21"/>
        </w:rPr>
      </w:pPr>
      <w:r>
        <w:rPr>
          <w:sz w:val="21"/>
        </w:rPr>
        <w:t>该金融负债包含需单独分拆的嵌入衍生工具。 </w:t>
      </w:r>
    </w:p>
    <w:p>
      <w:pPr>
        <w:spacing w:after="0" w:line="268" w:lineRule="exact"/>
        <w:jc w:val="left"/>
        <w:rPr>
          <w:sz w:val="21"/>
        </w:rPr>
        <w:sectPr>
          <w:pgSz w:w="11910" w:h="16840"/>
          <w:pgMar w:header="882" w:footer="1195" w:top="1360" w:bottom="1380" w:left="1040" w:right="1380"/>
        </w:sectPr>
      </w:pPr>
    </w:p>
    <w:p>
      <w:pPr>
        <w:pStyle w:val="BodyText"/>
        <w:spacing w:before="138"/>
        <w:ind w:left="659"/>
      </w:pPr>
      <w:r>
        <w:rPr/>
        <w:t>2、金融工具的确认依据和计量方法 </w:t>
      </w:r>
    </w:p>
    <w:p>
      <w:pPr>
        <w:pStyle w:val="ListParagraph"/>
        <w:numPr>
          <w:ilvl w:val="0"/>
          <w:numId w:val="14"/>
        </w:numPr>
        <w:tabs>
          <w:tab w:pos="1187" w:val="left" w:leader="none"/>
        </w:tabs>
        <w:spacing w:line="240" w:lineRule="auto" w:before="91" w:after="0"/>
        <w:ind w:left="1186" w:right="0" w:hanging="530"/>
        <w:jc w:val="left"/>
        <w:rPr>
          <w:sz w:val="21"/>
        </w:rPr>
      </w:pPr>
      <w:r>
        <w:rPr>
          <w:sz w:val="21"/>
        </w:rPr>
        <w:t>以摊余成本计量的金融资产 </w:t>
      </w:r>
    </w:p>
    <w:p>
      <w:pPr>
        <w:pStyle w:val="BodyText"/>
        <w:spacing w:line="321" w:lineRule="auto" w:before="91"/>
        <w:ind w:right="212" w:firstLine="420"/>
      </w:pPr>
      <w:r>
        <w:rPr/>
        <w:t>以摊余成本计量的金融资产包括应收票据、应收账款、其他应收款、长期应收款、债权投资</w:t>
      </w:r>
      <w:r>
        <w:rPr>
          <w:spacing w:val="1"/>
        </w:rPr>
        <w:t> </w:t>
      </w:r>
      <w:r>
        <w:rPr/>
        <w:t>等，按公允价值进行初始计量，相关交易费用计入初始确认金额；不包含重大融资成分的应收账</w:t>
      </w:r>
      <w:r>
        <w:rPr>
          <w:spacing w:val="1"/>
        </w:rPr>
        <w:t> </w:t>
      </w:r>
      <w:r>
        <w:rPr/>
        <w:t>款以及本公司决定不考虑不超过一年的融资成分的应收账款，以合同交易价格进行初始计量。 </w:t>
      </w:r>
      <w:r>
        <w:rPr>
          <w:spacing w:val="-3"/>
        </w:rPr>
        <w:t>  </w:t>
      </w:r>
      <w:r>
        <w:rPr/>
        <w:t> </w:t>
      </w:r>
    </w:p>
    <w:p>
      <w:pPr>
        <w:pStyle w:val="BodyText"/>
        <w:spacing w:line="267" w:lineRule="exact"/>
        <w:ind w:left="657"/>
      </w:pPr>
      <w:r>
        <w:rPr>
          <w:spacing w:val="-1"/>
        </w:rPr>
        <w:t>持有期间采用实际利率法计算的利息计入当期损益。 </w:t>
      </w:r>
    </w:p>
    <w:p>
      <w:pPr>
        <w:pStyle w:val="BodyText"/>
        <w:spacing w:before="91"/>
        <w:ind w:left="657"/>
      </w:pPr>
      <w:r>
        <w:rPr>
          <w:spacing w:val="-1"/>
        </w:rPr>
        <w:t>收回或处置时，将取得的价款与该金融资产账面价值之间的差额计入当期损益。</w:t>
      </w:r>
      <w:r>
        <w:rPr/>
        <w:t> </w:t>
      </w:r>
    </w:p>
    <w:p>
      <w:pPr>
        <w:pStyle w:val="ListParagraph"/>
        <w:numPr>
          <w:ilvl w:val="0"/>
          <w:numId w:val="14"/>
        </w:numPr>
        <w:tabs>
          <w:tab w:pos="1187" w:val="left" w:leader="none"/>
        </w:tabs>
        <w:spacing w:line="240" w:lineRule="auto" w:before="91" w:after="0"/>
        <w:ind w:left="1186" w:right="0" w:hanging="530"/>
        <w:jc w:val="left"/>
        <w:rPr>
          <w:sz w:val="21"/>
        </w:rPr>
      </w:pPr>
      <w:r>
        <w:rPr>
          <w:sz w:val="21"/>
        </w:rPr>
        <w:t>以公允价值计量且其变动计入其他综合收益的金融资产（债务工具） </w:t>
      </w:r>
    </w:p>
    <w:p>
      <w:pPr>
        <w:pStyle w:val="BodyText"/>
        <w:spacing w:line="321" w:lineRule="auto" w:before="91"/>
        <w:ind w:right="418" w:firstLine="420"/>
        <w:jc w:val="both"/>
      </w:pPr>
      <w:r>
        <w:rPr/>
        <w:t>以公允价值计量且其变动计入其他综合收益的金融资产（债务工具）包括应收款项融资、其他债权投资等，按公允价值进行初始计量，相关交易费用计入初始确认金额。该金融资产按公允价值进行后续计量，公允价值变动除采用实际利率法计算的利息、减值损失或利得和汇兑损益之外，均计入其他综合收益。  </w:t>
      </w:r>
      <w:r>
        <w:rPr>
          <w:spacing w:val="-3"/>
        </w:rPr>
        <w:t> </w:t>
      </w:r>
      <w:r>
        <w:rPr/>
        <w:t> </w:t>
      </w:r>
    </w:p>
    <w:p>
      <w:pPr>
        <w:pStyle w:val="BodyText"/>
        <w:spacing w:line="321" w:lineRule="auto"/>
        <w:ind w:right="418" w:firstLine="420"/>
      </w:pPr>
      <w:r>
        <w:rPr/>
        <w:t>终止确认时，之前计入其他综合收益的累计利得或损失从其他综合收益中转出，计入当期损益。 </w:t>
      </w:r>
    </w:p>
    <w:p>
      <w:pPr>
        <w:pStyle w:val="ListParagraph"/>
        <w:numPr>
          <w:ilvl w:val="0"/>
          <w:numId w:val="14"/>
        </w:numPr>
        <w:tabs>
          <w:tab w:pos="1187" w:val="left" w:leader="none"/>
        </w:tabs>
        <w:spacing w:line="268" w:lineRule="exact" w:before="0" w:after="0"/>
        <w:ind w:left="1186" w:right="0" w:hanging="530"/>
        <w:jc w:val="left"/>
        <w:rPr>
          <w:sz w:val="21"/>
        </w:rPr>
      </w:pPr>
      <w:r>
        <w:rPr>
          <w:sz w:val="21"/>
        </w:rPr>
        <w:t>以公允价值计量且其变动计入其他综合收益的金融资产（权益工具） </w:t>
      </w:r>
    </w:p>
    <w:p>
      <w:pPr>
        <w:pStyle w:val="BodyText"/>
        <w:spacing w:line="321" w:lineRule="auto" w:before="89"/>
        <w:ind w:right="418" w:firstLine="420"/>
        <w:jc w:val="both"/>
      </w:pPr>
      <w:r>
        <w:rPr/>
        <w:t>以公允价值计量且其变动计入其他综合收益的金融资产（权益工具）包括其他权益工具投资等，按公允价值进行初始计量，相关交易费用计入初始确认金额。该金融资产按公允价值进行后续计量，公允价值变动计入其他综合收益。取得的股利计入当期损益。  </w:t>
      </w:r>
      <w:r>
        <w:rPr>
          <w:spacing w:val="-3"/>
        </w:rPr>
        <w:t> </w:t>
      </w:r>
      <w:r>
        <w:rPr/>
        <w:t> </w:t>
      </w:r>
    </w:p>
    <w:p>
      <w:pPr>
        <w:pStyle w:val="BodyText"/>
        <w:spacing w:line="321" w:lineRule="auto"/>
        <w:ind w:right="418" w:firstLine="420"/>
      </w:pPr>
      <w:r>
        <w:rPr/>
        <w:t>终止确认时，之前计入其他综合收益的累计利得或损失从其他综合收益中转出，计入留存收益。 </w:t>
      </w:r>
    </w:p>
    <w:p>
      <w:pPr>
        <w:pStyle w:val="ListParagraph"/>
        <w:numPr>
          <w:ilvl w:val="0"/>
          <w:numId w:val="14"/>
        </w:numPr>
        <w:tabs>
          <w:tab w:pos="1187" w:val="left" w:leader="none"/>
        </w:tabs>
        <w:spacing w:line="268" w:lineRule="exact" w:before="0" w:after="0"/>
        <w:ind w:left="1186" w:right="0" w:hanging="530"/>
        <w:jc w:val="left"/>
        <w:rPr>
          <w:sz w:val="21"/>
        </w:rPr>
      </w:pPr>
      <w:r>
        <w:rPr>
          <w:sz w:val="21"/>
        </w:rPr>
        <w:t>以公允价值计量且其变动计入当期损益的金融资产 </w:t>
      </w:r>
    </w:p>
    <w:p>
      <w:pPr>
        <w:pStyle w:val="BodyText"/>
        <w:spacing w:line="321" w:lineRule="auto" w:before="90"/>
        <w:ind w:right="418" w:firstLine="420"/>
        <w:jc w:val="both"/>
      </w:pPr>
      <w:r>
        <w:rPr/>
        <w:t>以公允价值计量且其变动计入当期损益的金融资产包括交易性金融资产、衍生金融资产、其他非流动金融资产等，按公允价值进行初始计量，相关交易费用计入当期损益。该金融资产按公允价值进行后续计量，公允价值变动计入当期损益。  </w:t>
      </w:r>
      <w:r>
        <w:rPr>
          <w:spacing w:val="-2"/>
        </w:rPr>
        <w:t> </w:t>
      </w:r>
      <w:r>
        <w:rPr/>
        <w:t> </w:t>
      </w:r>
    </w:p>
    <w:p>
      <w:pPr>
        <w:pStyle w:val="ListParagraph"/>
        <w:numPr>
          <w:ilvl w:val="0"/>
          <w:numId w:val="14"/>
        </w:numPr>
        <w:tabs>
          <w:tab w:pos="1187" w:val="left" w:leader="none"/>
        </w:tabs>
        <w:spacing w:line="267" w:lineRule="exact" w:before="0" w:after="0"/>
        <w:ind w:left="1186" w:right="0" w:hanging="530"/>
        <w:jc w:val="left"/>
        <w:rPr>
          <w:sz w:val="21"/>
        </w:rPr>
      </w:pPr>
      <w:r>
        <w:rPr>
          <w:sz w:val="21"/>
        </w:rPr>
        <w:t>以公允价值计量且其变动计入当期损益的金融负债 </w:t>
      </w:r>
    </w:p>
    <w:p>
      <w:pPr>
        <w:pStyle w:val="BodyText"/>
        <w:spacing w:line="321" w:lineRule="auto" w:before="91"/>
        <w:ind w:right="418" w:firstLine="420"/>
        <w:jc w:val="both"/>
      </w:pPr>
      <w:r>
        <w:rPr/>
        <w:t>以公允价值计量且其变动计入当期损益的金融负债包括交易性金融负债、衍生金融负债等，</w:t>
      </w:r>
      <w:r>
        <w:rPr>
          <w:spacing w:val="-103"/>
        </w:rPr>
        <w:t> </w:t>
      </w:r>
      <w:r>
        <w:rPr/>
        <w:t>按公允价值进行初始计量，相关交易费用计入当期损益。该金融负债按公允价值进行后续计量，</w:t>
      </w:r>
      <w:r>
        <w:rPr>
          <w:spacing w:val="-103"/>
        </w:rPr>
        <w:t> </w:t>
      </w:r>
      <w:r>
        <w:rPr/>
        <w:t>公允价值变动计入当期损益。 </w:t>
      </w:r>
      <w:r>
        <w:rPr>
          <w:spacing w:val="-3"/>
        </w:rPr>
        <w:t>  </w:t>
      </w:r>
      <w:r>
        <w:rPr/>
        <w:t> </w:t>
      </w:r>
    </w:p>
    <w:p>
      <w:pPr>
        <w:pStyle w:val="BodyText"/>
        <w:spacing w:line="267" w:lineRule="exact"/>
        <w:ind w:left="657"/>
      </w:pPr>
      <w:r>
        <w:rPr>
          <w:spacing w:val="-1"/>
        </w:rPr>
        <w:t>终止确认时，其账面价值与支付的对价之间的差额计入当期损益。</w:t>
      </w:r>
      <w:r>
        <w:rPr/>
        <w:t> </w:t>
      </w:r>
    </w:p>
    <w:p>
      <w:pPr>
        <w:pStyle w:val="ListParagraph"/>
        <w:numPr>
          <w:ilvl w:val="0"/>
          <w:numId w:val="14"/>
        </w:numPr>
        <w:tabs>
          <w:tab w:pos="1187" w:val="left" w:leader="none"/>
        </w:tabs>
        <w:spacing w:line="240" w:lineRule="auto" w:before="91" w:after="0"/>
        <w:ind w:left="1186" w:right="0" w:hanging="530"/>
        <w:jc w:val="left"/>
        <w:rPr>
          <w:sz w:val="21"/>
        </w:rPr>
      </w:pPr>
      <w:r>
        <w:rPr>
          <w:sz w:val="21"/>
        </w:rPr>
        <w:t>以摊余成本计量的金融负债 </w:t>
      </w:r>
    </w:p>
    <w:p>
      <w:pPr>
        <w:pStyle w:val="BodyText"/>
        <w:spacing w:line="321" w:lineRule="auto" w:before="91"/>
        <w:ind w:right="418" w:firstLine="420"/>
      </w:pPr>
      <w:r>
        <w:rPr/>
        <w:t>以摊余成本计量的金融负债包括短期借款、应付票据、应付账款、其他应付款、长期借款、应付债券、长期应付款，按公允价值进行初始计量，相关交易费用计入初始确认金额。  </w:t>
      </w:r>
      <w:r>
        <w:rPr>
          <w:spacing w:val="-3"/>
        </w:rPr>
        <w:t> </w:t>
      </w:r>
      <w:r>
        <w:rPr/>
        <w:t> </w:t>
      </w:r>
    </w:p>
    <w:p>
      <w:pPr>
        <w:pStyle w:val="BodyText"/>
        <w:spacing w:line="268" w:lineRule="exact"/>
        <w:ind w:left="657"/>
      </w:pPr>
      <w:r>
        <w:rPr>
          <w:spacing w:val="-1"/>
        </w:rPr>
        <w:t>持有期间采用实际利率法计算的利息计入当期损益。 </w:t>
      </w:r>
    </w:p>
    <w:p>
      <w:pPr>
        <w:pStyle w:val="BodyText"/>
        <w:spacing w:line="321" w:lineRule="auto" w:before="91"/>
        <w:ind w:left="659" w:right="1575" w:hanging="3"/>
      </w:pPr>
      <w:r>
        <w:rPr/>
        <w:t>终止确认时，将支付的对价与该金融负债账面价值之间的差额计入当期损益。</w:t>
      </w:r>
      <w:r>
        <w:rPr>
          <w:spacing w:val="1"/>
        </w:rPr>
        <w:t> </w:t>
      </w:r>
      <w:r>
        <w:rPr/>
        <w:t>3、金融资产终止确认和金融资产转移的确认依据和计量方法 </w:t>
      </w:r>
    </w:p>
    <w:p>
      <w:pPr>
        <w:pStyle w:val="BodyText"/>
        <w:spacing w:line="268" w:lineRule="exact"/>
        <w:ind w:left="657"/>
      </w:pPr>
      <w:r>
        <w:rPr>
          <w:spacing w:val="-1"/>
        </w:rPr>
        <w:t>满足下列条件之一时，本公司终止确认金融资产：</w:t>
      </w:r>
      <w:r>
        <w:rPr/>
        <w:t> </w:t>
      </w:r>
    </w:p>
    <w:p>
      <w:pPr>
        <w:pStyle w:val="BodyText"/>
        <w:spacing w:before="91"/>
        <w:ind w:left="657"/>
      </w:pPr>
      <w:r>
        <w:rPr>
          <w:spacing w:val="-2"/>
        </w:rPr>
        <w:t>－ 收取金融资产现金流量的合同权利终止；</w:t>
      </w:r>
      <w:r>
        <w:rPr/>
        <w:t> </w:t>
      </w:r>
    </w:p>
    <w:p>
      <w:pPr>
        <w:pStyle w:val="BodyText"/>
        <w:spacing w:before="91"/>
        <w:ind w:left="657"/>
      </w:pPr>
      <w:r>
        <w:rPr>
          <w:spacing w:val="-3"/>
        </w:rPr>
        <w:t>－ 金融资产已转移，且已将金融资产所有权上几乎所有的风险和报酬转移给转入方；</w:t>
      </w:r>
      <w:r>
        <w:rPr/>
        <w:t> </w:t>
      </w:r>
    </w:p>
    <w:p>
      <w:pPr>
        <w:spacing w:after="0"/>
        <w:sectPr>
          <w:pgSz w:w="11910" w:h="16840"/>
          <w:pgMar w:header="882" w:footer="1195" w:top="1360" w:bottom="1380" w:left="1040" w:right="1380"/>
        </w:sectPr>
      </w:pPr>
    </w:p>
    <w:p>
      <w:pPr>
        <w:pStyle w:val="BodyText"/>
        <w:spacing w:line="321" w:lineRule="auto" w:before="138"/>
        <w:ind w:right="408" w:firstLine="420"/>
      </w:pPr>
      <w:r>
        <w:rPr>
          <w:spacing w:val="-11"/>
        </w:rPr>
        <w:t>－ 金融资产已转移，虽然本公司既没有转移也没有保留金融资产所有权上几乎所有的风险和</w:t>
      </w:r>
      <w:r>
        <w:rPr/>
        <w:t>报酬，但是未保留对金融资产的控制。 </w:t>
      </w:r>
    </w:p>
    <w:p>
      <w:pPr>
        <w:pStyle w:val="BodyText"/>
        <w:spacing w:line="321" w:lineRule="auto"/>
        <w:ind w:right="303" w:firstLine="420"/>
      </w:pPr>
      <w:r>
        <w:rPr>
          <w:spacing w:val="-4"/>
        </w:rPr>
        <w:t>本公司与交易对手方修改或者重新议定合同而且构成实质性修改的，则终止确认原金融资产，</w:t>
      </w:r>
      <w:r>
        <w:rPr>
          <w:spacing w:val="-102"/>
        </w:rPr>
        <w:t> </w:t>
      </w:r>
      <w:r>
        <w:rPr/>
        <w:t>同时按照修改后的条款确认一项新金融资产。 </w:t>
      </w:r>
    </w:p>
    <w:p>
      <w:pPr>
        <w:pStyle w:val="BodyText"/>
        <w:spacing w:line="321" w:lineRule="auto"/>
        <w:ind w:right="418" w:firstLine="420"/>
      </w:pPr>
      <w:r>
        <w:rPr/>
        <w:t>发生金融资产转移时，如保留了金融资产所有权上几乎所有的风险和报酬的，则不终止确认该金融资产。 </w:t>
      </w:r>
    </w:p>
    <w:p>
      <w:pPr>
        <w:pStyle w:val="BodyText"/>
        <w:spacing w:line="321" w:lineRule="auto"/>
        <w:ind w:left="657" w:right="418"/>
      </w:pPr>
      <w:r>
        <w:rPr/>
        <w:t>在判断金融资产转移是否满足上述金融资产终止确认条件时，采用实质重于形式的原则。</w:t>
      </w:r>
      <w:r>
        <w:rPr>
          <w:spacing w:val="1"/>
        </w:rPr>
        <w:t> </w:t>
      </w:r>
      <w:r>
        <w:rPr/>
        <w:t>公司将金融资产转移区分为金融资产整体转移和部分转移。金融资产整体转移满足终止确认</w:t>
      </w:r>
    </w:p>
    <w:p>
      <w:pPr>
        <w:pStyle w:val="BodyText"/>
        <w:spacing w:line="268" w:lineRule="exact"/>
      </w:pPr>
      <w:r>
        <w:rPr>
          <w:spacing w:val="-1"/>
        </w:rPr>
        <w:t>条件的，将下列两项金额的差额计入当期损益：</w:t>
      </w:r>
      <w:r>
        <w:rPr/>
        <w:t> </w:t>
      </w:r>
    </w:p>
    <w:p>
      <w:pPr>
        <w:pStyle w:val="ListParagraph"/>
        <w:numPr>
          <w:ilvl w:val="0"/>
          <w:numId w:val="15"/>
        </w:numPr>
        <w:tabs>
          <w:tab w:pos="1187" w:val="left" w:leader="none"/>
        </w:tabs>
        <w:spacing w:line="240" w:lineRule="auto" w:before="88" w:after="0"/>
        <w:ind w:left="1186" w:right="0" w:hanging="530"/>
        <w:jc w:val="left"/>
        <w:rPr>
          <w:sz w:val="21"/>
        </w:rPr>
      </w:pPr>
      <w:r>
        <w:rPr>
          <w:sz w:val="21"/>
        </w:rPr>
        <w:t>所转移金融资产的账面价值； </w:t>
      </w:r>
    </w:p>
    <w:p>
      <w:pPr>
        <w:pStyle w:val="ListParagraph"/>
        <w:numPr>
          <w:ilvl w:val="0"/>
          <w:numId w:val="15"/>
        </w:numPr>
        <w:tabs>
          <w:tab w:pos="1187" w:val="left" w:leader="none"/>
        </w:tabs>
        <w:spacing w:line="321" w:lineRule="auto" w:before="91" w:after="0"/>
        <w:ind w:left="237" w:right="409" w:firstLine="420"/>
        <w:jc w:val="left"/>
        <w:rPr>
          <w:sz w:val="21"/>
        </w:rPr>
      </w:pPr>
      <w:r>
        <w:rPr>
          <w:sz w:val="21"/>
        </w:rPr>
        <w:t>因转移而收到的对价，与原直接计入所有者权益的公允价值变动累计额（涉及转移的金融资产为以公允价值计量且其变动计入其他综合收益的金融资产（债务工具）的情形）之和。 </w:t>
      </w:r>
    </w:p>
    <w:p>
      <w:pPr>
        <w:pStyle w:val="BodyText"/>
        <w:spacing w:line="321" w:lineRule="auto"/>
        <w:ind w:right="418" w:firstLine="420"/>
        <w:jc w:val="both"/>
      </w:pPr>
      <w:r>
        <w:rPr/>
        <w:t>金融资产部分转移满足终止确认条件的，将所转移金融资产整体的账面价值，在终止确认部分和未终止确认部分之间，按照各自的相对公允价值进行分摊，并将下列两项金额的差额计入当期损益： </w:t>
      </w:r>
    </w:p>
    <w:p>
      <w:pPr>
        <w:pStyle w:val="ListParagraph"/>
        <w:numPr>
          <w:ilvl w:val="0"/>
          <w:numId w:val="16"/>
        </w:numPr>
        <w:tabs>
          <w:tab w:pos="1187" w:val="left" w:leader="none"/>
        </w:tabs>
        <w:spacing w:line="267" w:lineRule="exact" w:before="0" w:after="0"/>
        <w:ind w:left="1186" w:right="0" w:hanging="530"/>
        <w:jc w:val="left"/>
        <w:rPr>
          <w:sz w:val="21"/>
        </w:rPr>
      </w:pPr>
      <w:r>
        <w:rPr>
          <w:sz w:val="21"/>
        </w:rPr>
        <w:t>终止确认部分的账面价值； </w:t>
      </w:r>
    </w:p>
    <w:p>
      <w:pPr>
        <w:pStyle w:val="ListParagraph"/>
        <w:numPr>
          <w:ilvl w:val="0"/>
          <w:numId w:val="16"/>
        </w:numPr>
        <w:tabs>
          <w:tab w:pos="1187" w:val="left" w:leader="none"/>
        </w:tabs>
        <w:spacing w:line="321" w:lineRule="auto" w:before="90" w:after="0"/>
        <w:ind w:left="237" w:right="408" w:firstLine="420"/>
        <w:jc w:val="both"/>
        <w:rPr>
          <w:sz w:val="21"/>
        </w:rPr>
      </w:pPr>
      <w:r>
        <w:rPr>
          <w:sz w:val="21"/>
        </w:rPr>
        <w:t>终止确认部分的对价，与原直接计入所有者权益的公允价值变动累计额中对应终止确认部分的金额（涉及转移的金融资产为以公允价值计量且其变动计入其他综合收益的金融资产（</w:t>
      </w:r>
      <w:r>
        <w:rPr>
          <w:spacing w:val="-103"/>
          <w:sz w:val="21"/>
        </w:rPr>
        <w:t> </w:t>
      </w:r>
      <w:r>
        <w:rPr>
          <w:sz w:val="21"/>
        </w:rPr>
        <w:t>债务工具）的情形）之和。 </w:t>
      </w:r>
    </w:p>
    <w:p>
      <w:pPr>
        <w:pStyle w:val="BodyText"/>
        <w:spacing w:line="321" w:lineRule="auto"/>
        <w:ind w:right="418" w:firstLine="420"/>
      </w:pPr>
      <w:r>
        <w:rPr/>
        <w:t>金融资产转移不满足终止确认条件的，继续确认该金融资产，所收到的对价确认为一项金融负债。 </w:t>
      </w:r>
    </w:p>
    <w:p>
      <w:pPr>
        <w:pStyle w:val="BodyText"/>
        <w:spacing w:line="268" w:lineRule="exact"/>
        <w:ind w:left="659"/>
      </w:pPr>
      <w:r>
        <w:rPr/>
        <w:t>4、金融负债终止确认 </w:t>
      </w:r>
    </w:p>
    <w:p>
      <w:pPr>
        <w:pStyle w:val="BodyText"/>
        <w:spacing w:line="321" w:lineRule="auto" w:before="90"/>
        <w:ind w:right="418" w:firstLine="420"/>
        <w:jc w:val="both"/>
      </w:pPr>
      <w:r>
        <w:rPr/>
        <w:t>金融负债的现时义务全部或部分已经解除的，则终止确认该金融负债或其一部分；本公司若与债权人签定协议，以承担新金融负债方式替换现存金融负债，且新金融负债与现存金融负债的合同条款实质上不同的，则终止确认现存金融负债，并同时确认新金融负债。 </w:t>
      </w:r>
    </w:p>
    <w:p>
      <w:pPr>
        <w:pStyle w:val="BodyText"/>
        <w:spacing w:line="321" w:lineRule="auto"/>
        <w:ind w:right="418" w:firstLine="420"/>
      </w:pPr>
      <w:r>
        <w:rPr/>
        <w:t>对现存金融负债全部或部分合同条款作出实质性修改的，则终止确认现存金融负债或其一部分，同时将修改条款后的金融负债确认为一项新金融负债。 </w:t>
      </w:r>
    </w:p>
    <w:p>
      <w:pPr>
        <w:pStyle w:val="BodyText"/>
        <w:spacing w:line="321" w:lineRule="auto"/>
        <w:ind w:right="418" w:firstLine="420"/>
      </w:pPr>
      <w:r>
        <w:rPr/>
        <w:t>金融负债全部或部分终止确认时，终止确认的金融负债账面价值与支付对价（包括转出的非现金资产或承担的新金融负债）之间的差额，计入当期损益。 </w:t>
      </w:r>
    </w:p>
    <w:p>
      <w:pPr>
        <w:pStyle w:val="BodyText"/>
        <w:spacing w:line="321" w:lineRule="auto"/>
        <w:ind w:right="303" w:firstLine="420"/>
      </w:pPr>
      <w:r>
        <w:rPr>
          <w:spacing w:val="-7"/>
        </w:rPr>
        <w:t>本公司若回购部分金融负债的，在回购日按照继续确认部分与终止确认部分的相对公允价值，</w:t>
      </w:r>
      <w:r>
        <w:rPr>
          <w:spacing w:val="-102"/>
        </w:rPr>
        <w:t> </w:t>
      </w:r>
      <w:r>
        <w:rPr/>
        <w:t>将该金融负债整体的账面价值进行分配。分配给终止确认部分的账面价值与支付的对价（包括转出的非现金资产或承担的新金融负债）之间的差额，计入当期损益。 </w:t>
      </w:r>
    </w:p>
    <w:p>
      <w:pPr>
        <w:pStyle w:val="BodyText"/>
        <w:spacing w:line="268" w:lineRule="exact"/>
        <w:ind w:left="659"/>
      </w:pPr>
      <w:r>
        <w:rPr/>
        <w:t>5、金融资产和金融负债的公允价值的确定方法 </w:t>
      </w:r>
    </w:p>
    <w:p>
      <w:pPr>
        <w:pStyle w:val="BodyText"/>
        <w:spacing w:line="321" w:lineRule="auto" w:before="87"/>
        <w:ind w:right="418" w:firstLine="420"/>
        <w:jc w:val="both"/>
      </w:pPr>
      <w:r>
        <w:rPr/>
        <w:t>存在活跃市场的金融工具，以活跃市场中的报价确定其公允价值。不存在活跃市场的金融工具，采用估值技术确定其公允价值。在估值时，本公司采用在当前情况下适用并且有足够可利用数据和其他信息支持的估值技术，选择与市场参与者在相关资产或负债的交易中所考虑的资产或负债特征相一致的输入值，并优先使用相关可观察输入值。只有在相关可观察输入值无法取得或取得不切实可行的情况下，才使用不可观察输入值。 </w:t>
      </w:r>
    </w:p>
    <w:p>
      <w:pPr>
        <w:spacing w:after="0" w:line="321" w:lineRule="auto"/>
        <w:jc w:val="both"/>
        <w:sectPr>
          <w:pgSz w:w="11910" w:h="16840"/>
          <w:pgMar w:header="882" w:footer="1195" w:top="1360" w:bottom="1380" w:left="1040" w:right="1380"/>
        </w:sectPr>
      </w:pPr>
    </w:p>
    <w:p>
      <w:pPr>
        <w:pStyle w:val="BodyText"/>
        <w:spacing w:before="138"/>
        <w:ind w:left="659"/>
      </w:pPr>
      <w:r>
        <w:rPr/>
        <w:t>6、金融工具减值的测试方法及会计处理方法 </w:t>
      </w:r>
    </w:p>
    <w:p>
      <w:pPr>
        <w:pStyle w:val="BodyText"/>
        <w:spacing w:line="321" w:lineRule="auto" w:before="91"/>
        <w:ind w:right="418" w:firstLine="420"/>
      </w:pPr>
      <w:r>
        <w:rPr/>
        <w:t>本公司对以摊余成本计量的金融资产、以公允价值计量且其变动计入其他综合收益的金融资产（债务工具）和财务担保合同等以预期信用损失为基础进行减值会计处理。 </w:t>
      </w:r>
    </w:p>
    <w:p>
      <w:pPr>
        <w:pStyle w:val="BodyText"/>
        <w:spacing w:line="321" w:lineRule="auto"/>
        <w:ind w:right="418" w:firstLine="420"/>
        <w:jc w:val="both"/>
      </w:pPr>
      <w:r>
        <w:rPr/>
        <w:t>本公司考虑有关过去事项、当前状况以及对未来经济状况的预测等合理且有依据的信息，以发生违约的风险为权重，计算合同应收的现金流量与预期能收到的现金流量之间差额的现值的概率加权金额，确认预期信用损失。 </w:t>
      </w:r>
    </w:p>
    <w:p>
      <w:pPr>
        <w:pStyle w:val="BodyText"/>
        <w:spacing w:line="321" w:lineRule="auto"/>
        <w:ind w:right="315" w:firstLine="420"/>
        <w:jc w:val="both"/>
      </w:pPr>
      <w:r>
        <w:rPr>
          <w:spacing w:val="-8"/>
        </w:rPr>
        <w:t>对于由《企业会计准则第 </w:t>
      </w:r>
      <w:r>
        <w:rPr>
          <w:spacing w:val="-3"/>
        </w:rPr>
        <w:t>14</w:t>
      </w:r>
      <w:r>
        <w:rPr>
          <w:spacing w:val="-10"/>
        </w:rPr>
        <w:t> 号——收入》规范的交易形成的应收款项和合同资产，无论是否</w:t>
      </w:r>
      <w:r>
        <w:rPr/>
        <w:t>包含重大融资成分，本公司始终按照相当于整个存续期内预期信用损失的金额计量其损失准备。 </w:t>
      </w:r>
    </w:p>
    <w:p>
      <w:pPr>
        <w:pStyle w:val="BodyText"/>
        <w:spacing w:line="321" w:lineRule="auto"/>
        <w:ind w:right="411" w:firstLine="420"/>
        <w:jc w:val="both"/>
      </w:pPr>
      <w:r>
        <w:rPr>
          <w:spacing w:val="-8"/>
        </w:rPr>
        <w:t>对于由《企业会计准则第 </w:t>
      </w:r>
      <w:r>
        <w:rPr>
          <w:spacing w:val="-3"/>
        </w:rPr>
        <w:t>21</w:t>
      </w:r>
      <w:r>
        <w:rPr>
          <w:spacing w:val="-10"/>
        </w:rPr>
        <w:t> 号——租赁》规范的交易形成的租赁应收款，本公司选择始终按</w:t>
      </w:r>
      <w:r>
        <w:rPr/>
        <w:t>照相当于整个存续期内预期信用损失的金额计量其损失准备。 </w:t>
      </w:r>
    </w:p>
    <w:p>
      <w:pPr>
        <w:pStyle w:val="BodyText"/>
        <w:spacing w:line="321" w:lineRule="auto"/>
        <w:ind w:right="418" w:firstLine="420"/>
      </w:pPr>
      <w:r>
        <w:rPr/>
        <w:t>对于其他金融工具，本公司在每个资产负债表日评估相关金融工具的信用风险自初始确认后的变动情况。 </w:t>
      </w:r>
    </w:p>
    <w:p>
      <w:pPr>
        <w:pStyle w:val="BodyText"/>
        <w:spacing w:line="321" w:lineRule="auto"/>
        <w:ind w:right="410" w:firstLine="420"/>
        <w:jc w:val="both"/>
      </w:pPr>
      <w:r>
        <w:rPr/>
        <w:t>本公司通过比较金融工具在资产负债表日发生违约的风险与在初始确认日发生违约的风险，</w:t>
      </w:r>
      <w:r>
        <w:rPr>
          <w:spacing w:val="-103"/>
        </w:rPr>
        <w:t> </w:t>
      </w:r>
      <w:r>
        <w:rPr/>
        <w:t>以确定金融工具预计存续期内发生违约风险的相对变化，以评估金融工具的信用风险自初始确认</w:t>
      </w:r>
      <w:r>
        <w:rPr>
          <w:spacing w:val="-7"/>
        </w:rPr>
        <w:t>后是否已显著增加。通常逾期超过 </w:t>
      </w:r>
      <w:r>
        <w:rPr>
          <w:spacing w:val="-2"/>
        </w:rPr>
        <w:t>30</w:t>
      </w:r>
      <w:r>
        <w:rPr>
          <w:spacing w:val="-10"/>
        </w:rPr>
        <w:t> 日，本公司即认为该金融工具的信用风险已显著增加，除非</w:t>
      </w:r>
      <w:r>
        <w:rPr/>
        <w:t>有确凿证据证明该金融工具的信用风险自初始确认后并未显著增加。 </w:t>
      </w:r>
    </w:p>
    <w:p>
      <w:pPr>
        <w:pStyle w:val="BodyText"/>
        <w:spacing w:line="321" w:lineRule="auto"/>
        <w:ind w:right="418" w:firstLine="420"/>
      </w:pPr>
      <w:r>
        <w:rPr/>
        <w:t>如果金融工具于资产负债表日的信用风险较低，本公司即认为该金融工具的信用风险自初始确认后并未显著增加。 </w:t>
      </w:r>
    </w:p>
    <w:p>
      <w:pPr>
        <w:pStyle w:val="BodyText"/>
        <w:spacing w:line="321" w:lineRule="auto"/>
        <w:ind w:right="411" w:firstLine="420"/>
        <w:jc w:val="both"/>
      </w:pPr>
      <w:r>
        <w:rPr/>
        <w:t>如果该金融工具的信用风险自初始确认后已显著增加，本公司按照相当于该金融工具整个存续期内预期信用损失的金额计量其损失准备；如果该金融工具的信用风险自初始确认后并未显著</w:t>
      </w:r>
      <w:r>
        <w:rPr>
          <w:spacing w:val="-6"/>
        </w:rPr>
        <w:t>增加，本公司按照相当于该金融工具未来 </w:t>
      </w:r>
      <w:r>
        <w:rPr>
          <w:spacing w:val="-2"/>
        </w:rPr>
        <w:t>12</w:t>
      </w:r>
      <w:r>
        <w:rPr>
          <w:spacing w:val="-10"/>
        </w:rPr>
        <w:t> 个月内预期信用损失的金额计量其损失准备。由此形</w:t>
      </w:r>
      <w:r>
        <w:rPr/>
        <w:t>成的损失准备的增加或转回金额，作为减值损失或利得计入当期损益。对于以公允价值计量且其变动计入其他综合收益的金融资产（债务工具），在其他综合收益中确认其损失准备，并将减值损失或利得计入当期损益，且不减少该金融资产在资产负债表中列示的账面价值。 </w:t>
      </w:r>
    </w:p>
    <w:p>
      <w:pPr>
        <w:pStyle w:val="BodyText"/>
        <w:spacing w:line="321" w:lineRule="auto"/>
        <w:ind w:right="418" w:firstLine="420"/>
      </w:pPr>
      <w:r>
        <w:rPr/>
        <w:t>如果有客观证据表明某项应收款项已经发生信用减值，则本公司在单项基础上对该应收款项计提减值准备。 </w:t>
      </w:r>
    </w:p>
    <w:p>
      <w:pPr>
        <w:pStyle w:val="BodyText"/>
        <w:spacing w:line="321" w:lineRule="auto"/>
        <w:ind w:right="418" w:firstLine="420"/>
        <w:jc w:val="both"/>
      </w:pPr>
      <w:r>
        <w:rPr/>
        <w:pict>
          <v:shape style="position:absolute;margin-left:97.344002pt;margin-top:50.100014pt;width:390.7pt;height:145pt;mso-position-horizontal-relative:page;mso-position-vertical-relative:paragraph;z-index:15732736"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90"/>
                    <w:gridCol w:w="2107"/>
                    <w:gridCol w:w="2772"/>
                  </w:tblGrid>
                  <w:tr>
                    <w:trPr>
                      <w:trHeight w:val="400" w:hRule="atLeast"/>
                    </w:trPr>
                    <w:tc>
                      <w:tcPr>
                        <w:tcW w:w="2890" w:type="dxa"/>
                        <w:tcBorders>
                          <w:left w:val="nil"/>
                          <w:bottom w:val="dotted" w:sz="4" w:space="0" w:color="000000"/>
                          <w:right w:val="dotted" w:sz="4" w:space="0" w:color="000000"/>
                        </w:tcBorders>
                      </w:tcPr>
                      <w:p>
                        <w:pPr>
                          <w:pStyle w:val="TableParagraph"/>
                          <w:spacing w:before="0"/>
                          <w:rPr>
                            <w:sz w:val="13"/>
                          </w:rPr>
                        </w:pPr>
                      </w:p>
                      <w:p>
                        <w:pPr>
                          <w:pStyle w:val="TableParagraph"/>
                          <w:spacing w:line="213" w:lineRule="exact" w:before="1"/>
                          <w:ind w:left="1261" w:right="1223"/>
                          <w:jc w:val="center"/>
                          <w:rPr>
                            <w:sz w:val="18"/>
                          </w:rPr>
                        </w:pPr>
                        <w:r>
                          <w:rPr>
                            <w:sz w:val="18"/>
                          </w:rPr>
                          <w:t>项目</w:t>
                        </w:r>
                      </w:p>
                    </w:tc>
                    <w:tc>
                      <w:tcPr>
                        <w:tcW w:w="2107" w:type="dxa"/>
                        <w:tcBorders>
                          <w:left w:val="dotted" w:sz="4" w:space="0" w:color="000000"/>
                          <w:bottom w:val="dotted" w:sz="4" w:space="0" w:color="000000"/>
                          <w:right w:val="dotted" w:sz="4" w:space="0" w:color="000000"/>
                        </w:tcBorders>
                      </w:tcPr>
                      <w:p>
                        <w:pPr>
                          <w:pStyle w:val="TableParagraph"/>
                          <w:spacing w:before="0"/>
                          <w:rPr>
                            <w:sz w:val="13"/>
                          </w:rPr>
                        </w:pPr>
                      </w:p>
                      <w:p>
                        <w:pPr>
                          <w:pStyle w:val="TableParagraph"/>
                          <w:spacing w:line="213" w:lineRule="exact" w:before="1"/>
                          <w:ind w:left="226" w:right="207"/>
                          <w:jc w:val="center"/>
                          <w:rPr>
                            <w:sz w:val="18"/>
                          </w:rPr>
                        </w:pPr>
                        <w:r>
                          <w:rPr>
                            <w:sz w:val="18"/>
                          </w:rPr>
                          <w:t>组合类别</w:t>
                        </w:r>
                      </w:p>
                    </w:tc>
                    <w:tc>
                      <w:tcPr>
                        <w:tcW w:w="2772" w:type="dxa"/>
                        <w:tcBorders>
                          <w:left w:val="dotted" w:sz="4" w:space="0" w:color="000000"/>
                          <w:bottom w:val="dotted" w:sz="4" w:space="0" w:color="000000"/>
                          <w:right w:val="nil"/>
                        </w:tcBorders>
                      </w:tcPr>
                      <w:p>
                        <w:pPr>
                          <w:pStyle w:val="TableParagraph"/>
                          <w:spacing w:before="0"/>
                          <w:rPr>
                            <w:sz w:val="13"/>
                          </w:rPr>
                        </w:pPr>
                      </w:p>
                      <w:p>
                        <w:pPr>
                          <w:pStyle w:val="TableParagraph"/>
                          <w:spacing w:line="213" w:lineRule="exact" w:before="1"/>
                          <w:ind w:left="196" w:right="183"/>
                          <w:jc w:val="center"/>
                          <w:rPr>
                            <w:sz w:val="18"/>
                          </w:rPr>
                        </w:pPr>
                        <w:r>
                          <w:rPr>
                            <w:sz w:val="18"/>
                          </w:rPr>
                          <w:t>确定依据</w:t>
                        </w:r>
                      </w:p>
                    </w:tc>
                  </w:tr>
                  <w:tr>
                    <w:trPr>
                      <w:trHeight w:val="801" w:hRule="atLeast"/>
                    </w:trPr>
                    <w:tc>
                      <w:tcPr>
                        <w:tcW w:w="2890" w:type="dxa"/>
                        <w:tcBorders>
                          <w:top w:val="dotted" w:sz="4" w:space="0" w:color="000000"/>
                          <w:left w:val="nil"/>
                          <w:bottom w:val="dotted" w:sz="4" w:space="0" w:color="000000"/>
                          <w:right w:val="dotted" w:sz="4" w:space="0" w:color="000000"/>
                        </w:tcBorders>
                      </w:tcPr>
                      <w:p>
                        <w:pPr>
                          <w:pStyle w:val="TableParagraph"/>
                          <w:spacing w:line="400" w:lineRule="exact" w:before="0"/>
                          <w:ind w:left="136" w:right="87"/>
                          <w:rPr>
                            <w:sz w:val="18"/>
                          </w:rPr>
                        </w:pPr>
                        <w:r>
                          <w:rPr>
                            <w:spacing w:val="-3"/>
                            <w:sz w:val="18"/>
                          </w:rPr>
                          <w:t>应收票据、应收账款、应收款项融</w:t>
                        </w:r>
                        <w:r>
                          <w:rPr>
                            <w:sz w:val="18"/>
                          </w:rPr>
                          <w:t>资、合同资产、长期应收款</w:t>
                        </w:r>
                      </w:p>
                    </w:tc>
                    <w:tc>
                      <w:tcPr>
                        <w:tcW w:w="2107" w:type="dxa"/>
                        <w:tcBorders>
                          <w:top w:val="dotted" w:sz="4" w:space="0" w:color="000000"/>
                          <w:left w:val="dotted" w:sz="4" w:space="0" w:color="000000"/>
                          <w:bottom w:val="dotted" w:sz="4" w:space="0" w:color="000000"/>
                          <w:right w:val="dotted" w:sz="4" w:space="0" w:color="000000"/>
                        </w:tcBorders>
                      </w:tcPr>
                      <w:p>
                        <w:pPr>
                          <w:pStyle w:val="TableParagraph"/>
                          <w:spacing w:before="0"/>
                          <w:rPr>
                            <w:sz w:val="18"/>
                          </w:rPr>
                        </w:pPr>
                      </w:p>
                      <w:p>
                        <w:pPr>
                          <w:pStyle w:val="TableParagraph"/>
                          <w:spacing w:before="137"/>
                          <w:ind w:left="229" w:right="207"/>
                          <w:jc w:val="center"/>
                          <w:rPr>
                            <w:sz w:val="18"/>
                          </w:rPr>
                        </w:pPr>
                        <w:r>
                          <w:rPr>
                            <w:sz w:val="18"/>
                          </w:rPr>
                          <w:t>第三方余额账龄组合</w:t>
                        </w:r>
                      </w:p>
                    </w:tc>
                    <w:tc>
                      <w:tcPr>
                        <w:tcW w:w="2772" w:type="dxa"/>
                        <w:tcBorders>
                          <w:top w:val="dotted" w:sz="4" w:space="0" w:color="000000"/>
                          <w:left w:val="dotted" w:sz="4" w:space="0" w:color="000000"/>
                          <w:bottom w:val="dotted" w:sz="4" w:space="0" w:color="000000"/>
                          <w:right w:val="nil"/>
                        </w:tcBorders>
                      </w:tcPr>
                      <w:p>
                        <w:pPr>
                          <w:pStyle w:val="TableParagraph"/>
                          <w:spacing w:before="0"/>
                          <w:rPr>
                            <w:sz w:val="18"/>
                          </w:rPr>
                        </w:pPr>
                      </w:p>
                      <w:p>
                        <w:pPr>
                          <w:pStyle w:val="TableParagraph"/>
                          <w:spacing w:before="137"/>
                          <w:ind w:left="203" w:right="183"/>
                          <w:jc w:val="center"/>
                          <w:rPr>
                            <w:sz w:val="18"/>
                          </w:rPr>
                        </w:pPr>
                        <w:r>
                          <w:rPr>
                            <w:sz w:val="18"/>
                          </w:rPr>
                          <w:t>细分客户群体的信用风险特征</w:t>
                        </w:r>
                      </w:p>
                    </w:tc>
                  </w:tr>
                  <w:tr>
                    <w:trPr>
                      <w:trHeight w:val="798" w:hRule="atLeast"/>
                    </w:trPr>
                    <w:tc>
                      <w:tcPr>
                        <w:tcW w:w="2890" w:type="dxa"/>
                        <w:tcBorders>
                          <w:top w:val="dotted" w:sz="4" w:space="0" w:color="000000"/>
                          <w:left w:val="nil"/>
                          <w:bottom w:val="dotted" w:sz="4" w:space="0" w:color="000000"/>
                          <w:right w:val="dotted" w:sz="4" w:space="0" w:color="000000"/>
                        </w:tcBorders>
                      </w:tcPr>
                      <w:p>
                        <w:pPr>
                          <w:pStyle w:val="TableParagraph"/>
                          <w:spacing w:line="400" w:lineRule="exact" w:before="0"/>
                          <w:ind w:left="136" w:right="87"/>
                          <w:rPr>
                            <w:sz w:val="18"/>
                          </w:rPr>
                        </w:pPr>
                        <w:r>
                          <w:rPr>
                            <w:spacing w:val="-3"/>
                            <w:sz w:val="18"/>
                          </w:rPr>
                          <w:t>应收票据、应收账款、应收款项融</w:t>
                        </w:r>
                        <w:r>
                          <w:rPr>
                            <w:sz w:val="18"/>
                          </w:rPr>
                          <w:t>资、合同资产、长期应收款</w:t>
                        </w:r>
                      </w:p>
                    </w:tc>
                    <w:tc>
                      <w:tcPr>
                        <w:tcW w:w="2107" w:type="dxa"/>
                        <w:tcBorders>
                          <w:top w:val="dotted" w:sz="4" w:space="0" w:color="000000"/>
                          <w:left w:val="dotted" w:sz="4" w:space="0" w:color="000000"/>
                          <w:bottom w:val="dotted" w:sz="4" w:space="0" w:color="000000"/>
                          <w:right w:val="dotted" w:sz="4" w:space="0" w:color="000000"/>
                        </w:tcBorders>
                      </w:tcPr>
                      <w:p>
                        <w:pPr>
                          <w:pStyle w:val="TableParagraph"/>
                          <w:spacing w:before="0"/>
                          <w:rPr>
                            <w:sz w:val="18"/>
                          </w:rPr>
                        </w:pPr>
                      </w:p>
                      <w:p>
                        <w:pPr>
                          <w:pStyle w:val="TableParagraph"/>
                          <w:spacing w:before="134"/>
                          <w:ind w:left="229" w:right="205"/>
                          <w:jc w:val="center"/>
                          <w:rPr>
                            <w:sz w:val="18"/>
                          </w:rPr>
                        </w:pPr>
                        <w:r>
                          <w:rPr>
                            <w:sz w:val="18"/>
                          </w:rPr>
                          <w:t>内部往来余额组合</w:t>
                        </w:r>
                      </w:p>
                    </w:tc>
                    <w:tc>
                      <w:tcPr>
                        <w:tcW w:w="2772" w:type="dxa"/>
                        <w:tcBorders>
                          <w:top w:val="dotted" w:sz="4" w:space="0" w:color="000000"/>
                          <w:left w:val="dotted" w:sz="4" w:space="0" w:color="000000"/>
                          <w:bottom w:val="dotted" w:sz="4" w:space="0" w:color="000000"/>
                          <w:right w:val="nil"/>
                        </w:tcBorders>
                      </w:tcPr>
                      <w:p>
                        <w:pPr>
                          <w:pStyle w:val="TableParagraph"/>
                          <w:spacing w:before="0"/>
                          <w:rPr>
                            <w:sz w:val="18"/>
                          </w:rPr>
                        </w:pPr>
                      </w:p>
                      <w:p>
                        <w:pPr>
                          <w:pStyle w:val="TableParagraph"/>
                          <w:spacing w:before="134"/>
                          <w:ind w:left="203" w:right="183"/>
                          <w:jc w:val="center"/>
                          <w:rPr>
                            <w:sz w:val="18"/>
                          </w:rPr>
                        </w:pPr>
                        <w:r>
                          <w:rPr>
                            <w:sz w:val="18"/>
                          </w:rPr>
                          <w:t>细分客户群体的信用风险特征</w:t>
                        </w:r>
                      </w:p>
                    </w:tc>
                  </w:tr>
                  <w:tr>
                    <w:trPr>
                      <w:trHeight w:val="399" w:hRule="atLeast"/>
                    </w:trPr>
                    <w:tc>
                      <w:tcPr>
                        <w:tcW w:w="2890" w:type="dxa"/>
                        <w:tcBorders>
                          <w:top w:val="dotted" w:sz="4" w:space="0" w:color="000000"/>
                          <w:left w:val="nil"/>
                          <w:bottom w:val="dotted" w:sz="4" w:space="0" w:color="000000"/>
                          <w:right w:val="dotted" w:sz="4" w:space="0" w:color="000000"/>
                        </w:tcBorders>
                      </w:tcPr>
                      <w:p>
                        <w:pPr>
                          <w:pStyle w:val="TableParagraph"/>
                          <w:spacing w:before="10"/>
                          <w:rPr>
                            <w:sz w:val="12"/>
                          </w:rPr>
                        </w:pPr>
                      </w:p>
                      <w:p>
                        <w:pPr>
                          <w:pStyle w:val="TableParagraph"/>
                          <w:spacing w:line="215" w:lineRule="exact" w:before="0"/>
                          <w:ind w:left="136"/>
                          <w:rPr>
                            <w:sz w:val="18"/>
                          </w:rPr>
                        </w:pPr>
                        <w:r>
                          <w:rPr>
                            <w:sz w:val="18"/>
                          </w:rPr>
                          <w:t>其他应收款</w:t>
                        </w:r>
                      </w:p>
                    </w:tc>
                    <w:tc>
                      <w:tcPr>
                        <w:tcW w:w="2107" w:type="dxa"/>
                        <w:tcBorders>
                          <w:top w:val="dotted" w:sz="4" w:space="0" w:color="000000"/>
                          <w:left w:val="dotted" w:sz="4" w:space="0" w:color="000000"/>
                          <w:bottom w:val="dotted" w:sz="4" w:space="0" w:color="000000"/>
                          <w:right w:val="dotted" w:sz="4" w:space="0" w:color="000000"/>
                        </w:tcBorders>
                      </w:tcPr>
                      <w:p>
                        <w:pPr>
                          <w:pStyle w:val="TableParagraph"/>
                          <w:spacing w:before="10"/>
                          <w:rPr>
                            <w:sz w:val="12"/>
                          </w:rPr>
                        </w:pPr>
                      </w:p>
                      <w:p>
                        <w:pPr>
                          <w:pStyle w:val="TableParagraph"/>
                          <w:spacing w:line="215" w:lineRule="exact" w:before="0"/>
                          <w:ind w:left="229" w:right="207"/>
                          <w:jc w:val="center"/>
                          <w:rPr>
                            <w:sz w:val="18"/>
                          </w:rPr>
                        </w:pPr>
                        <w:r>
                          <w:rPr>
                            <w:sz w:val="18"/>
                          </w:rPr>
                          <w:t>第三方余额账龄组合</w:t>
                        </w:r>
                      </w:p>
                    </w:tc>
                    <w:tc>
                      <w:tcPr>
                        <w:tcW w:w="2772" w:type="dxa"/>
                        <w:tcBorders>
                          <w:top w:val="dotted" w:sz="4" w:space="0" w:color="000000"/>
                          <w:left w:val="dotted" w:sz="4" w:space="0" w:color="000000"/>
                          <w:bottom w:val="dotted" w:sz="4" w:space="0" w:color="000000"/>
                          <w:right w:val="nil"/>
                        </w:tcBorders>
                      </w:tcPr>
                      <w:p>
                        <w:pPr>
                          <w:pStyle w:val="TableParagraph"/>
                          <w:spacing w:before="10"/>
                          <w:rPr>
                            <w:sz w:val="12"/>
                          </w:rPr>
                        </w:pPr>
                      </w:p>
                      <w:p>
                        <w:pPr>
                          <w:pStyle w:val="TableParagraph"/>
                          <w:spacing w:line="215" w:lineRule="exact" w:before="0"/>
                          <w:ind w:left="203" w:right="183"/>
                          <w:jc w:val="center"/>
                          <w:rPr>
                            <w:sz w:val="18"/>
                          </w:rPr>
                        </w:pPr>
                        <w:r>
                          <w:rPr>
                            <w:sz w:val="18"/>
                          </w:rPr>
                          <w:t>细分客户群体的信用风险特征</w:t>
                        </w:r>
                      </w:p>
                    </w:tc>
                  </w:tr>
                  <w:tr>
                    <w:trPr>
                      <w:trHeight w:val="400" w:hRule="atLeast"/>
                    </w:trPr>
                    <w:tc>
                      <w:tcPr>
                        <w:tcW w:w="2890" w:type="dxa"/>
                        <w:tcBorders>
                          <w:top w:val="dotted" w:sz="4" w:space="0" w:color="000000"/>
                          <w:left w:val="nil"/>
                          <w:right w:val="dotted" w:sz="4" w:space="0" w:color="000000"/>
                        </w:tcBorders>
                      </w:tcPr>
                      <w:p>
                        <w:pPr>
                          <w:pStyle w:val="TableParagraph"/>
                          <w:spacing w:before="11"/>
                          <w:rPr>
                            <w:sz w:val="12"/>
                          </w:rPr>
                        </w:pPr>
                      </w:p>
                      <w:p>
                        <w:pPr>
                          <w:pStyle w:val="TableParagraph"/>
                          <w:spacing w:line="215" w:lineRule="exact" w:before="0"/>
                          <w:ind w:left="136"/>
                          <w:rPr>
                            <w:sz w:val="18"/>
                          </w:rPr>
                        </w:pPr>
                        <w:r>
                          <w:rPr>
                            <w:sz w:val="18"/>
                          </w:rPr>
                          <w:t>其他应收款</w:t>
                        </w:r>
                      </w:p>
                    </w:tc>
                    <w:tc>
                      <w:tcPr>
                        <w:tcW w:w="2107" w:type="dxa"/>
                        <w:tcBorders>
                          <w:top w:val="dotted" w:sz="4" w:space="0" w:color="000000"/>
                          <w:left w:val="dotted" w:sz="4" w:space="0" w:color="000000"/>
                          <w:right w:val="dotted" w:sz="4" w:space="0" w:color="000000"/>
                        </w:tcBorders>
                      </w:tcPr>
                      <w:p>
                        <w:pPr>
                          <w:pStyle w:val="TableParagraph"/>
                          <w:spacing w:before="11"/>
                          <w:rPr>
                            <w:sz w:val="12"/>
                          </w:rPr>
                        </w:pPr>
                      </w:p>
                      <w:p>
                        <w:pPr>
                          <w:pStyle w:val="TableParagraph"/>
                          <w:spacing w:line="215" w:lineRule="exact" w:before="0"/>
                          <w:ind w:left="229" w:right="205"/>
                          <w:jc w:val="center"/>
                          <w:rPr>
                            <w:sz w:val="18"/>
                          </w:rPr>
                        </w:pPr>
                        <w:r>
                          <w:rPr>
                            <w:sz w:val="18"/>
                          </w:rPr>
                          <w:t>内部往来余额组合</w:t>
                        </w:r>
                      </w:p>
                    </w:tc>
                    <w:tc>
                      <w:tcPr>
                        <w:tcW w:w="2772" w:type="dxa"/>
                        <w:tcBorders>
                          <w:top w:val="dotted" w:sz="4" w:space="0" w:color="000000"/>
                          <w:left w:val="dotted" w:sz="4" w:space="0" w:color="000000"/>
                          <w:right w:val="nil"/>
                        </w:tcBorders>
                      </w:tcPr>
                      <w:p>
                        <w:pPr>
                          <w:pStyle w:val="TableParagraph"/>
                          <w:spacing w:before="11"/>
                          <w:rPr>
                            <w:sz w:val="12"/>
                          </w:rPr>
                        </w:pPr>
                      </w:p>
                      <w:p>
                        <w:pPr>
                          <w:pStyle w:val="TableParagraph"/>
                          <w:spacing w:line="215" w:lineRule="exact" w:before="0"/>
                          <w:ind w:left="203" w:right="183"/>
                          <w:jc w:val="center"/>
                          <w:rPr>
                            <w:sz w:val="18"/>
                          </w:rPr>
                        </w:pPr>
                        <w:r>
                          <w:rPr>
                            <w:sz w:val="18"/>
                          </w:rPr>
                          <w:t>细分客户群体的信用风险特征</w:t>
                        </w:r>
                      </w:p>
                    </w:tc>
                  </w:tr>
                </w:tbl>
                <w:p>
                  <w:pPr>
                    <w:pStyle w:val="BodyText"/>
                    <w:ind w:left="0"/>
                  </w:pPr>
                </w:p>
              </w:txbxContent>
            </v:textbox>
            <w10:wrap type="none"/>
          </v:shape>
        </w:pict>
      </w:r>
      <w:r>
        <w:rPr/>
        <w:t>除单项计提坏账准备的上述应收款项外，本公司依据信用风险特征将其余金融工具划分为若干组合，在组合基础上确定预期信用损失。本公司对应收票据、应收账款、应收款项融资、其他应收款、合同资产、长期应收款等计提预期信用损失的组合类别及确定依据如下：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5"/>
        </w:rPr>
      </w:pPr>
    </w:p>
    <w:p>
      <w:pPr>
        <w:pStyle w:val="BodyText"/>
      </w:pPr>
      <w:r>
        <w:rPr>
          <w:w w:val="100"/>
        </w:rPr>
        <w:t> </w:t>
      </w:r>
    </w:p>
    <w:p>
      <w:pPr>
        <w:spacing w:after="0"/>
        <w:sectPr>
          <w:pgSz w:w="11910" w:h="16840"/>
          <w:pgMar w:header="882" w:footer="1195" w:top="1360" w:bottom="1380" w:left="1040" w:right="1380"/>
        </w:sectPr>
      </w:pPr>
    </w:p>
    <w:p>
      <w:pPr>
        <w:pStyle w:val="BodyText"/>
        <w:spacing w:line="321" w:lineRule="auto" w:before="138"/>
        <w:ind w:right="471" w:firstLine="420"/>
      </w:pPr>
      <w:r>
        <w:rPr>
          <w:spacing w:val="-3"/>
        </w:rPr>
        <w:t>本公司以应收款项的确认时点为账龄起点，按先发生先收回的原则统计账龄，将账龄分为 </w:t>
      </w:r>
      <w:r>
        <w:rPr/>
        <w:t>1</w:t>
      </w:r>
      <w:r>
        <w:rPr>
          <w:spacing w:val="-102"/>
        </w:rPr>
        <w:t> </w:t>
      </w:r>
      <w:r>
        <w:rPr/>
        <w:t>年以内、1</w:t>
      </w:r>
      <w:r>
        <w:rPr>
          <w:spacing w:val="-37"/>
        </w:rPr>
        <w:t> 至 </w:t>
      </w:r>
      <w:r>
        <w:rPr/>
        <w:t>2</w:t>
      </w:r>
      <w:r>
        <w:rPr>
          <w:spacing w:val="-19"/>
        </w:rPr>
        <w:t> 年、</w:t>
      </w:r>
      <w:r>
        <w:rPr/>
        <w:t>2</w:t>
      </w:r>
      <w:r>
        <w:rPr>
          <w:spacing w:val="-37"/>
        </w:rPr>
        <w:t> 至 </w:t>
      </w:r>
      <w:r>
        <w:rPr/>
        <w:t>3</w:t>
      </w:r>
      <w:r>
        <w:rPr>
          <w:spacing w:val="-19"/>
        </w:rPr>
        <w:t> 年、</w:t>
      </w:r>
      <w:r>
        <w:rPr/>
        <w:t>3</w:t>
      </w:r>
      <w:r>
        <w:rPr>
          <w:spacing w:val="-12"/>
        </w:rPr>
        <w:t> 年以上。</w:t>
      </w:r>
      <w:r>
        <w:rPr/>
        <w:t> </w:t>
      </w:r>
    </w:p>
    <w:p>
      <w:pPr>
        <w:pStyle w:val="BodyText"/>
        <w:spacing w:line="268" w:lineRule="exact"/>
        <w:ind w:left="657"/>
      </w:pPr>
      <w:r>
        <w:rPr>
          <w:spacing w:val="-1"/>
        </w:rPr>
        <w:t>本公司不再合理预期金融资产合同现金流量能够全部或部分收回的，直接减记该金融资产的</w:t>
      </w:r>
    </w:p>
    <w:p>
      <w:pPr>
        <w:pStyle w:val="BodyText"/>
        <w:spacing w:before="91"/>
      </w:pPr>
      <w:r>
        <w:rPr>
          <w:spacing w:val="-1"/>
        </w:rPr>
        <w:t>账面余额。</w:t>
      </w:r>
      <w:r>
        <w:rPr/>
        <w:t> </w:t>
      </w:r>
    </w:p>
    <w:p>
      <w:pPr>
        <w:pStyle w:val="BodyText"/>
        <w:spacing w:before="14"/>
      </w:pPr>
      <w:r>
        <w:rPr>
          <w:w w:val="100"/>
        </w:rPr>
        <w:t> </w:t>
      </w:r>
    </w:p>
    <w:p>
      <w:pPr>
        <w:pStyle w:val="ListParagraph"/>
        <w:numPr>
          <w:ilvl w:val="0"/>
          <w:numId w:val="11"/>
        </w:numPr>
        <w:tabs>
          <w:tab w:pos="663" w:val="left" w:leader="none"/>
        </w:tabs>
        <w:spacing w:line="240" w:lineRule="auto" w:before="139" w:after="0"/>
        <w:ind w:left="662" w:right="0" w:hanging="426"/>
        <w:jc w:val="left"/>
        <w:rPr>
          <w:sz w:val="21"/>
        </w:rPr>
      </w:pPr>
      <w:r>
        <w:rPr>
          <w:sz w:val="21"/>
        </w:rPr>
        <w:t>应收票据 </w:t>
      </w:r>
    </w:p>
    <w:p>
      <w:pPr>
        <w:pStyle w:val="BodyText"/>
        <w:spacing w:before="151"/>
      </w:pPr>
      <w:r>
        <w:rPr>
          <w:spacing w:val="-1"/>
        </w:rPr>
        <w:t>√适用 □不适用</w:t>
      </w:r>
      <w:r>
        <w:rPr>
          <w:spacing w:val="-3"/>
        </w:rPr>
        <w:t> </w:t>
      </w:r>
      <w:r>
        <w:rPr/>
        <w:t> </w:t>
      </w:r>
    </w:p>
    <w:p>
      <w:pPr>
        <w:pStyle w:val="BodyText"/>
        <w:spacing w:before="91"/>
      </w:pPr>
      <w:r>
        <w:rPr/>
        <w:t>应收票据的预期信用损失的确定方法及会计处理方法 </w:t>
      </w:r>
    </w:p>
    <w:p>
      <w:pPr>
        <w:pStyle w:val="BodyText"/>
        <w:spacing w:before="91"/>
      </w:pPr>
      <w:r>
        <w:rPr>
          <w:spacing w:val="-1"/>
        </w:rPr>
        <w:t>√适用 □不适用</w:t>
      </w:r>
      <w:r>
        <w:rPr>
          <w:spacing w:val="-3"/>
        </w:rPr>
        <w:t> </w:t>
      </w:r>
      <w:r>
        <w:rPr/>
        <w:t> </w:t>
      </w:r>
    </w:p>
    <w:p>
      <w:pPr>
        <w:pStyle w:val="BodyText"/>
        <w:spacing w:line="321" w:lineRule="auto" w:before="91"/>
        <w:ind w:right="843" w:firstLine="420"/>
      </w:pPr>
      <w:r>
        <w:rPr/>
        <w:t>本公司应收票据的预期信用损失的确定方法及会计处理方法见附注五、11.金融工具。按照信用风险特征组合计提坏账准备的组合类别及确定依据 </w:t>
      </w:r>
    </w:p>
    <w:p>
      <w:pPr>
        <w:pStyle w:val="BodyText"/>
        <w:spacing w:line="269" w:lineRule="exact"/>
      </w:pPr>
      <w:r>
        <w:rPr>
          <w:spacing w:val="-1"/>
        </w:rPr>
        <w:t>□适用 √不适用</w:t>
      </w:r>
      <w:r>
        <w:rPr>
          <w:spacing w:val="-3"/>
        </w:rPr>
        <w:t> </w:t>
      </w:r>
      <w:r>
        <w:rPr/>
        <w:t> </w:t>
      </w:r>
    </w:p>
    <w:p>
      <w:pPr>
        <w:pStyle w:val="BodyText"/>
        <w:spacing w:before="91"/>
      </w:pPr>
      <w:r>
        <w:rPr/>
        <w:t>基于账龄确认信用风险特征组合的账龄计算方法 </w:t>
      </w:r>
    </w:p>
    <w:p>
      <w:pPr>
        <w:pStyle w:val="BodyText"/>
        <w:spacing w:before="91"/>
      </w:pPr>
      <w:r>
        <w:rPr>
          <w:spacing w:val="-1"/>
        </w:rPr>
        <w:t>□适用 √不适用</w:t>
      </w:r>
      <w:r>
        <w:rPr>
          <w:spacing w:val="-3"/>
        </w:rPr>
        <w:t> </w:t>
      </w:r>
      <w:r>
        <w:rPr/>
        <w:t> </w:t>
      </w:r>
    </w:p>
    <w:p>
      <w:pPr>
        <w:pStyle w:val="BodyText"/>
        <w:spacing w:before="91"/>
      </w:pPr>
      <w:r>
        <w:rPr/>
        <w:t>按照单项计提坏账准备的单项计提判断标准 </w:t>
      </w:r>
    </w:p>
    <w:p>
      <w:pPr>
        <w:pStyle w:val="BodyText"/>
        <w:spacing w:before="14"/>
      </w:pPr>
      <w:r>
        <w:rPr>
          <w:spacing w:val="-1"/>
        </w:rPr>
        <w:t>□适用 √不适用</w:t>
      </w:r>
      <w:r>
        <w:rPr>
          <w:spacing w:val="-3"/>
        </w:rPr>
        <w:t> </w:t>
      </w:r>
      <w:r>
        <w:rPr/>
        <w:t> </w:t>
      </w:r>
    </w:p>
    <w:p>
      <w:pPr>
        <w:pStyle w:val="BodyText"/>
        <w:spacing w:before="4"/>
      </w:pPr>
      <w:r>
        <w:rPr>
          <w:w w:val="100"/>
        </w:rPr>
        <w:t> </w:t>
      </w:r>
    </w:p>
    <w:p>
      <w:pPr>
        <w:pStyle w:val="ListParagraph"/>
        <w:numPr>
          <w:ilvl w:val="0"/>
          <w:numId w:val="11"/>
        </w:numPr>
        <w:tabs>
          <w:tab w:pos="663" w:val="left" w:leader="none"/>
        </w:tabs>
        <w:spacing w:line="240" w:lineRule="auto" w:before="139" w:after="0"/>
        <w:ind w:left="662" w:right="0" w:hanging="426"/>
        <w:jc w:val="left"/>
        <w:rPr>
          <w:sz w:val="21"/>
        </w:rPr>
      </w:pPr>
      <w:r>
        <w:rPr>
          <w:sz w:val="21"/>
        </w:rPr>
        <w:t>应收账款 </w:t>
      </w:r>
    </w:p>
    <w:p>
      <w:pPr>
        <w:pStyle w:val="BodyText"/>
        <w:spacing w:before="151"/>
      </w:pPr>
      <w:r>
        <w:rPr>
          <w:spacing w:val="-1"/>
        </w:rPr>
        <w:t>√适用 □不适用</w:t>
      </w:r>
      <w:r>
        <w:rPr>
          <w:spacing w:val="-3"/>
        </w:rPr>
        <w:t> </w:t>
      </w:r>
      <w:r>
        <w:rPr/>
        <w:t> </w:t>
      </w:r>
    </w:p>
    <w:p>
      <w:pPr>
        <w:pStyle w:val="BodyText"/>
        <w:spacing w:before="91"/>
      </w:pPr>
      <w:r>
        <w:rPr/>
        <w:t>应收账款的预期信用损失的确定方法及会计处理方法 </w:t>
      </w:r>
    </w:p>
    <w:p>
      <w:pPr>
        <w:pStyle w:val="BodyText"/>
        <w:spacing w:before="91"/>
      </w:pPr>
      <w:r>
        <w:rPr>
          <w:spacing w:val="-1"/>
        </w:rPr>
        <w:t>√适用 □不适用</w:t>
      </w:r>
      <w:r>
        <w:rPr>
          <w:spacing w:val="-3"/>
        </w:rPr>
        <w:t> </w:t>
      </w:r>
      <w:r>
        <w:rPr/>
        <w:t> </w:t>
      </w:r>
    </w:p>
    <w:p>
      <w:pPr>
        <w:pStyle w:val="BodyText"/>
        <w:spacing w:before="91"/>
        <w:ind w:left="657"/>
      </w:pPr>
      <w:r>
        <w:rPr>
          <w:spacing w:val="-1"/>
        </w:rPr>
        <w:t>本公司应收账款的预期信用损失的确定方法及会计处理方法见附注五、</w:t>
      </w:r>
      <w:r>
        <w:rPr/>
        <w:t>11.金融工具。 </w:t>
      </w:r>
    </w:p>
    <w:p>
      <w:pPr>
        <w:pStyle w:val="BodyText"/>
        <w:spacing w:before="6"/>
        <w:ind w:left="0"/>
        <w:rPr>
          <w:sz w:val="16"/>
        </w:rPr>
      </w:pPr>
    </w:p>
    <w:p>
      <w:pPr>
        <w:pStyle w:val="BodyText"/>
      </w:pPr>
      <w:r>
        <w:rPr/>
        <w:t>按照信用风险特征组合计提坏账准备的组合类别及确定依据 </w:t>
      </w:r>
    </w:p>
    <w:p>
      <w:pPr>
        <w:pStyle w:val="BodyText"/>
        <w:spacing w:before="91"/>
      </w:pPr>
      <w:r>
        <w:rPr>
          <w:spacing w:val="-1"/>
        </w:rPr>
        <w:t>□适用 √不适用</w:t>
      </w:r>
      <w:r>
        <w:rPr>
          <w:spacing w:val="-3"/>
        </w:rPr>
        <w:t> </w:t>
      </w:r>
      <w:r>
        <w:rPr/>
        <w:t> </w:t>
      </w:r>
    </w:p>
    <w:p>
      <w:pPr>
        <w:pStyle w:val="BodyText"/>
        <w:spacing w:before="91"/>
      </w:pPr>
      <w:r>
        <w:rPr/>
        <w:t>基于账龄确认信用风险特征组合的账龄计算方法 </w:t>
      </w:r>
    </w:p>
    <w:p>
      <w:pPr>
        <w:pStyle w:val="BodyText"/>
        <w:spacing w:before="91"/>
      </w:pPr>
      <w:r>
        <w:rPr>
          <w:spacing w:val="-1"/>
        </w:rPr>
        <w:t>□适用 √不适用</w:t>
      </w:r>
      <w:r>
        <w:rPr>
          <w:spacing w:val="-3"/>
        </w:rPr>
        <w:t> </w:t>
      </w:r>
      <w:r>
        <w:rPr/>
        <w:t> </w:t>
      </w:r>
    </w:p>
    <w:p>
      <w:pPr>
        <w:pStyle w:val="BodyText"/>
        <w:spacing w:before="91"/>
      </w:pPr>
      <w:r>
        <w:rPr/>
        <w:t>按照单项计提坏账准备的认定单项计提判断标准 </w:t>
      </w:r>
    </w:p>
    <w:p>
      <w:pPr>
        <w:pStyle w:val="BodyText"/>
        <w:spacing w:before="91"/>
      </w:pPr>
      <w:r>
        <w:rPr>
          <w:spacing w:val="-1"/>
        </w:rPr>
        <w:t>□适用 √不适用</w:t>
      </w:r>
      <w:r>
        <w:rPr>
          <w:spacing w:val="-3"/>
        </w:rPr>
        <w:t> </w:t>
      </w:r>
      <w:r>
        <w:rPr/>
        <w:t> </w:t>
      </w:r>
    </w:p>
    <w:p>
      <w:pPr>
        <w:pStyle w:val="BodyText"/>
        <w:spacing w:before="14"/>
      </w:pPr>
      <w:r>
        <w:rPr>
          <w:w w:val="100"/>
        </w:rPr>
        <w:t> </w:t>
      </w:r>
    </w:p>
    <w:p>
      <w:pPr>
        <w:pStyle w:val="ListParagraph"/>
        <w:numPr>
          <w:ilvl w:val="0"/>
          <w:numId w:val="11"/>
        </w:numPr>
        <w:tabs>
          <w:tab w:pos="663" w:val="left" w:leader="none"/>
        </w:tabs>
        <w:spacing w:line="240" w:lineRule="auto" w:before="141" w:after="0"/>
        <w:ind w:left="662" w:right="0" w:hanging="426"/>
        <w:jc w:val="left"/>
        <w:rPr>
          <w:sz w:val="21"/>
        </w:rPr>
      </w:pPr>
      <w:r>
        <w:rPr>
          <w:sz w:val="21"/>
        </w:rPr>
        <w:t>应收款项融资</w:t>
      </w:r>
    </w:p>
    <w:p>
      <w:pPr>
        <w:pStyle w:val="BodyText"/>
        <w:spacing w:before="152"/>
      </w:pPr>
      <w:r>
        <w:rPr>
          <w:spacing w:val="-1"/>
        </w:rPr>
        <w:t>√适用 □不适用</w:t>
      </w:r>
      <w:r>
        <w:rPr>
          <w:spacing w:val="-3"/>
        </w:rPr>
        <w:t> </w:t>
      </w:r>
      <w:r>
        <w:rPr/>
        <w:t> </w:t>
      </w:r>
    </w:p>
    <w:p>
      <w:pPr>
        <w:pStyle w:val="BodyText"/>
        <w:spacing w:before="91"/>
      </w:pPr>
      <w:r>
        <w:rPr/>
        <w:t>应收款项融资预期信用损失的确定方法及会计处理方法 </w:t>
      </w:r>
    </w:p>
    <w:p>
      <w:pPr>
        <w:pStyle w:val="BodyText"/>
        <w:spacing w:before="91"/>
      </w:pPr>
      <w:r>
        <w:rPr>
          <w:spacing w:val="-1"/>
        </w:rPr>
        <w:t>√适用 □不适用</w:t>
      </w:r>
      <w:r>
        <w:rPr>
          <w:spacing w:val="-3"/>
        </w:rPr>
        <w:t> </w:t>
      </w:r>
      <w:r>
        <w:rPr/>
        <w:t> </w:t>
      </w:r>
    </w:p>
    <w:p>
      <w:pPr>
        <w:pStyle w:val="BodyText"/>
        <w:spacing w:line="321" w:lineRule="auto" w:before="91"/>
        <w:ind w:right="423" w:firstLine="420"/>
      </w:pPr>
      <w:r>
        <w:rPr/>
        <w:t>本公司应收款项融资的预期信用损失的确定方法及会计处理方法见附注五、11.金融工具。按照信用风险特征组合计提坏账准备的组合类别及确定依据 </w:t>
      </w:r>
    </w:p>
    <w:p>
      <w:pPr>
        <w:pStyle w:val="BodyText"/>
        <w:spacing w:line="268" w:lineRule="exact"/>
      </w:pPr>
      <w:r>
        <w:rPr>
          <w:spacing w:val="-1"/>
        </w:rPr>
        <w:t>□适用 √不适用</w:t>
      </w:r>
      <w:r>
        <w:rPr>
          <w:spacing w:val="-3"/>
        </w:rPr>
        <w:t> </w:t>
      </w:r>
      <w:r>
        <w:rPr/>
        <w:t> </w:t>
      </w:r>
    </w:p>
    <w:p>
      <w:pPr>
        <w:pStyle w:val="BodyText"/>
        <w:spacing w:before="91"/>
      </w:pPr>
      <w:r>
        <w:rPr/>
        <w:t>基于账龄确认信用风险特征组合的账龄计算方法 </w:t>
      </w:r>
    </w:p>
    <w:p>
      <w:pPr>
        <w:pStyle w:val="BodyText"/>
        <w:spacing w:before="91"/>
      </w:pPr>
      <w:r>
        <w:rPr>
          <w:spacing w:val="-1"/>
        </w:rPr>
        <w:t>□适用 √不适用</w:t>
      </w:r>
      <w:r>
        <w:rPr>
          <w:spacing w:val="-3"/>
        </w:rPr>
        <w:t> </w:t>
      </w:r>
      <w:r>
        <w:rPr/>
        <w:t> </w:t>
      </w:r>
    </w:p>
    <w:p>
      <w:pPr>
        <w:spacing w:after="0"/>
        <w:sectPr>
          <w:pgSz w:w="11910" w:h="16840"/>
          <w:pgMar w:header="882" w:footer="1195" w:top="1360" w:bottom="1380" w:left="1040" w:right="1380"/>
        </w:sectPr>
      </w:pPr>
    </w:p>
    <w:p>
      <w:pPr>
        <w:pStyle w:val="BodyText"/>
        <w:spacing w:before="138"/>
      </w:pPr>
      <w:r>
        <w:rPr/>
        <w:t>按照单项计提坏账准备的单项计提判断标准 </w:t>
      </w:r>
    </w:p>
    <w:p>
      <w:pPr>
        <w:pStyle w:val="BodyText"/>
        <w:spacing w:before="91"/>
      </w:pPr>
      <w:r>
        <w:rPr>
          <w:spacing w:val="-1"/>
        </w:rPr>
        <w:t>□适用 √不适用</w:t>
      </w:r>
      <w:r>
        <w:rPr>
          <w:spacing w:val="-3"/>
        </w:rPr>
        <w:t> </w:t>
      </w:r>
      <w:r>
        <w:rPr/>
        <w:t> </w:t>
      </w:r>
    </w:p>
    <w:p>
      <w:pPr>
        <w:pStyle w:val="BodyText"/>
        <w:spacing w:before="14"/>
      </w:pPr>
      <w:r>
        <w:rPr>
          <w:w w:val="100"/>
        </w:rPr>
        <w:t> </w:t>
      </w:r>
    </w:p>
    <w:p>
      <w:pPr>
        <w:pStyle w:val="ListParagraph"/>
        <w:numPr>
          <w:ilvl w:val="0"/>
          <w:numId w:val="11"/>
        </w:numPr>
        <w:tabs>
          <w:tab w:pos="663" w:val="left" w:leader="none"/>
        </w:tabs>
        <w:spacing w:line="240" w:lineRule="auto" w:before="139" w:after="0"/>
        <w:ind w:left="662" w:right="0" w:hanging="426"/>
        <w:jc w:val="left"/>
        <w:rPr>
          <w:sz w:val="21"/>
        </w:rPr>
      </w:pPr>
      <w:r>
        <w:rPr>
          <w:sz w:val="21"/>
        </w:rPr>
        <w:t>其他应收款</w:t>
      </w:r>
    </w:p>
    <w:p>
      <w:pPr>
        <w:pStyle w:val="BodyText"/>
        <w:spacing w:before="151"/>
      </w:pPr>
      <w:r>
        <w:rPr>
          <w:spacing w:val="-1"/>
        </w:rPr>
        <w:t>√适用 □不适用</w:t>
      </w:r>
      <w:r>
        <w:rPr>
          <w:spacing w:val="-3"/>
        </w:rPr>
        <w:t> </w:t>
      </w:r>
      <w:r>
        <w:rPr/>
        <w:t> </w:t>
      </w:r>
    </w:p>
    <w:p>
      <w:pPr>
        <w:pStyle w:val="BodyText"/>
        <w:spacing w:before="91"/>
      </w:pPr>
      <w:r>
        <w:rPr/>
        <w:t>其他应收款预期信用损失的确定方法及会计处理方法 </w:t>
      </w:r>
    </w:p>
    <w:p>
      <w:pPr>
        <w:pStyle w:val="BodyText"/>
        <w:spacing w:before="91"/>
      </w:pPr>
      <w:r>
        <w:rPr>
          <w:spacing w:val="-1"/>
        </w:rPr>
        <w:t>√适用 □不适用</w:t>
      </w:r>
      <w:r>
        <w:rPr>
          <w:spacing w:val="-3"/>
        </w:rPr>
        <w:t> </w:t>
      </w:r>
      <w:r>
        <w:rPr/>
        <w:t> </w:t>
      </w:r>
    </w:p>
    <w:p>
      <w:pPr>
        <w:pStyle w:val="BodyText"/>
        <w:spacing w:line="321" w:lineRule="auto" w:before="91"/>
        <w:ind w:right="632" w:firstLine="420"/>
      </w:pPr>
      <w:r>
        <w:rPr/>
        <w:t>本公司其他应收款的预期信用损失的确定方法及会计处理方法见附注五、11.金融工具。按照信用风险特征组合计提坏账准备的组合类别及确定依据 </w:t>
      </w:r>
    </w:p>
    <w:p>
      <w:pPr>
        <w:pStyle w:val="BodyText"/>
        <w:spacing w:line="268" w:lineRule="exact"/>
      </w:pPr>
      <w:r>
        <w:rPr>
          <w:spacing w:val="-1"/>
        </w:rPr>
        <w:t>□适用 √不适用</w:t>
      </w:r>
      <w:r>
        <w:rPr>
          <w:spacing w:val="-3"/>
        </w:rPr>
        <w:t> </w:t>
      </w:r>
      <w:r>
        <w:rPr/>
        <w:t> </w:t>
      </w:r>
    </w:p>
    <w:p>
      <w:pPr>
        <w:pStyle w:val="BodyText"/>
        <w:spacing w:before="92"/>
      </w:pPr>
      <w:r>
        <w:rPr/>
        <w:t>基于账龄确认信用风险特征组合的账龄计算方法 </w:t>
      </w:r>
    </w:p>
    <w:p>
      <w:pPr>
        <w:pStyle w:val="BodyText"/>
        <w:spacing w:before="91"/>
      </w:pPr>
      <w:r>
        <w:rPr>
          <w:spacing w:val="-1"/>
        </w:rPr>
        <w:t>□适用 √不适用</w:t>
      </w:r>
      <w:r>
        <w:rPr>
          <w:spacing w:val="-3"/>
        </w:rPr>
        <w:t> </w:t>
      </w:r>
      <w:r>
        <w:rPr/>
        <w:t> </w:t>
      </w:r>
    </w:p>
    <w:p>
      <w:pPr>
        <w:pStyle w:val="BodyText"/>
        <w:spacing w:before="91"/>
      </w:pPr>
      <w:r>
        <w:rPr/>
        <w:t>按照单项计提坏账准备的单项计提判断标准 </w:t>
      </w:r>
    </w:p>
    <w:p>
      <w:pPr>
        <w:pStyle w:val="BodyText"/>
        <w:spacing w:before="91"/>
      </w:pPr>
      <w:r>
        <w:rPr>
          <w:spacing w:val="-1"/>
        </w:rPr>
        <w:t>□适用 √不适用</w:t>
      </w:r>
      <w:r>
        <w:rPr>
          <w:spacing w:val="-3"/>
        </w:rPr>
        <w:t> </w:t>
      </w:r>
      <w:r>
        <w:rPr/>
        <w:t> </w:t>
      </w:r>
    </w:p>
    <w:p>
      <w:pPr>
        <w:pStyle w:val="BodyText"/>
        <w:spacing w:before="14"/>
      </w:pPr>
      <w:r>
        <w:rPr>
          <w:w w:val="100"/>
        </w:rPr>
        <w:t> </w:t>
      </w:r>
    </w:p>
    <w:p>
      <w:pPr>
        <w:pStyle w:val="ListParagraph"/>
        <w:numPr>
          <w:ilvl w:val="0"/>
          <w:numId w:val="11"/>
        </w:numPr>
        <w:tabs>
          <w:tab w:pos="663" w:val="left" w:leader="none"/>
        </w:tabs>
        <w:spacing w:line="240" w:lineRule="auto" w:before="141" w:after="0"/>
        <w:ind w:left="662" w:right="0" w:hanging="426"/>
        <w:jc w:val="left"/>
        <w:rPr>
          <w:sz w:val="21"/>
        </w:rPr>
      </w:pPr>
      <w:r>
        <w:rPr>
          <w:sz w:val="21"/>
        </w:rPr>
        <w:t>存货</w:t>
      </w:r>
    </w:p>
    <w:p>
      <w:pPr>
        <w:pStyle w:val="BodyText"/>
        <w:spacing w:before="151"/>
      </w:pPr>
      <w:r>
        <w:rPr>
          <w:spacing w:val="11"/>
        </w:rPr>
        <w:t>√适用 □不适用</w:t>
      </w:r>
      <w:r>
        <w:rPr>
          <w:spacing w:val="-3"/>
        </w:rPr>
        <w:t> </w:t>
      </w:r>
      <w:r>
        <w:rPr/>
        <w:t> </w:t>
      </w:r>
    </w:p>
    <w:p>
      <w:pPr>
        <w:pStyle w:val="BodyText"/>
        <w:spacing w:before="91"/>
      </w:pPr>
      <w:r>
        <w:rPr/>
        <w:t>存货类别、发出计价方法、盘存制度、低值易耗品和包装物的摊销方法 </w:t>
      </w:r>
    </w:p>
    <w:p>
      <w:pPr>
        <w:pStyle w:val="BodyText"/>
        <w:spacing w:before="91"/>
      </w:pPr>
      <w:r>
        <w:rPr>
          <w:spacing w:val="-1"/>
        </w:rPr>
        <w:t>√适用 □不适用</w:t>
      </w:r>
      <w:r>
        <w:rPr>
          <w:spacing w:val="-3"/>
        </w:rPr>
        <w:t> </w:t>
      </w:r>
      <w:r>
        <w:rPr/>
        <w:t> </w:t>
      </w:r>
    </w:p>
    <w:p>
      <w:pPr>
        <w:pStyle w:val="BodyText"/>
        <w:spacing w:before="91"/>
        <w:ind w:left="657"/>
      </w:pPr>
      <w:r>
        <w:rPr/>
        <w:t>1、存货的分类和成本 </w:t>
      </w:r>
    </w:p>
    <w:p>
      <w:pPr>
        <w:pStyle w:val="BodyText"/>
        <w:spacing w:before="91"/>
        <w:ind w:left="657"/>
      </w:pPr>
      <w:r>
        <w:rPr>
          <w:spacing w:val="-1"/>
        </w:rPr>
        <w:t>存货分类为：原材料、周转材料、库存商品、在产品、发出商品、委托加工物资等。</w:t>
      </w:r>
      <w:r>
        <w:rPr/>
        <w:t> </w:t>
      </w:r>
    </w:p>
    <w:p>
      <w:pPr>
        <w:pStyle w:val="BodyText"/>
        <w:spacing w:line="321" w:lineRule="auto" w:before="91"/>
        <w:ind w:right="418" w:firstLine="420"/>
      </w:pPr>
      <w:r>
        <w:rPr/>
        <w:t>存货按成本进行初始计量，存货成本包括采购成本、加工成本和其他使存货达到目前场所和状态所发生的支出。 </w:t>
      </w:r>
    </w:p>
    <w:p>
      <w:pPr>
        <w:pStyle w:val="BodyText"/>
        <w:spacing w:line="268" w:lineRule="exact"/>
        <w:ind w:left="659"/>
      </w:pPr>
      <w:r>
        <w:rPr/>
        <w:t>2、发出存货的计价方法 </w:t>
      </w:r>
    </w:p>
    <w:p>
      <w:pPr>
        <w:pStyle w:val="BodyText"/>
        <w:spacing w:line="321" w:lineRule="auto" w:before="91"/>
        <w:ind w:left="659" w:right="5778" w:hanging="3"/>
      </w:pPr>
      <w:r>
        <w:rPr/>
        <w:t>存货发出时按加权平均法计价。</w:t>
      </w:r>
      <w:r>
        <w:rPr>
          <w:spacing w:val="1"/>
        </w:rPr>
        <w:t> </w:t>
      </w:r>
      <w:r>
        <w:rPr/>
        <w:t>3、存货的盘存制度 </w:t>
      </w:r>
    </w:p>
    <w:p>
      <w:pPr>
        <w:pStyle w:val="BodyText"/>
        <w:spacing w:line="268" w:lineRule="exact"/>
        <w:ind w:left="657"/>
      </w:pPr>
      <w:r>
        <w:rPr>
          <w:spacing w:val="-1"/>
        </w:rPr>
        <w:t>采用永续盘存制。</w:t>
      </w:r>
      <w:r>
        <w:rPr/>
        <w:t> </w:t>
      </w:r>
    </w:p>
    <w:p>
      <w:pPr>
        <w:pStyle w:val="BodyText"/>
        <w:spacing w:before="91"/>
        <w:ind w:left="659"/>
      </w:pPr>
      <w:r>
        <w:rPr/>
        <w:t>4、低值易耗品和包装物的摊销方法 </w:t>
      </w:r>
    </w:p>
    <w:p>
      <w:pPr>
        <w:pStyle w:val="ListParagraph"/>
        <w:numPr>
          <w:ilvl w:val="0"/>
          <w:numId w:val="17"/>
        </w:numPr>
        <w:tabs>
          <w:tab w:pos="1187" w:val="left" w:leader="none"/>
        </w:tabs>
        <w:spacing w:line="240" w:lineRule="auto" w:before="91" w:after="0"/>
        <w:ind w:left="1186" w:right="0" w:hanging="530"/>
        <w:jc w:val="left"/>
        <w:rPr>
          <w:sz w:val="21"/>
        </w:rPr>
      </w:pPr>
      <w:r>
        <w:rPr>
          <w:sz w:val="21"/>
        </w:rPr>
        <w:t>低值易耗品采用一次转销法；</w:t>
      </w:r>
      <w:r>
        <w:rPr>
          <w:spacing w:val="-3"/>
          <w:sz w:val="21"/>
        </w:rPr>
        <w:t> </w:t>
      </w:r>
      <w:r>
        <w:rPr>
          <w:sz w:val="21"/>
        </w:rPr>
        <w:t> </w:t>
      </w:r>
    </w:p>
    <w:p>
      <w:pPr>
        <w:pStyle w:val="ListParagraph"/>
        <w:numPr>
          <w:ilvl w:val="0"/>
          <w:numId w:val="17"/>
        </w:numPr>
        <w:tabs>
          <w:tab w:pos="1187" w:val="left" w:leader="none"/>
        </w:tabs>
        <w:spacing w:line="240" w:lineRule="auto" w:before="91" w:after="0"/>
        <w:ind w:left="1186" w:right="0" w:hanging="530"/>
        <w:jc w:val="left"/>
        <w:rPr>
          <w:sz w:val="21"/>
        </w:rPr>
      </w:pPr>
      <w:r>
        <w:rPr>
          <w:sz w:val="21"/>
        </w:rPr>
        <w:t>包装物采用一次转销法。 </w:t>
      </w:r>
    </w:p>
    <w:p>
      <w:pPr>
        <w:pStyle w:val="BodyText"/>
        <w:spacing w:before="14"/>
      </w:pPr>
      <w:r>
        <w:rPr>
          <w:w w:val="100"/>
        </w:rPr>
        <w:t> </w:t>
      </w:r>
    </w:p>
    <w:p>
      <w:pPr>
        <w:pStyle w:val="BodyText"/>
        <w:spacing w:before="79"/>
      </w:pPr>
      <w:r>
        <w:rPr/>
        <w:t>存货跌价准备的确认标准和计提方法 </w:t>
      </w:r>
    </w:p>
    <w:p>
      <w:pPr>
        <w:pStyle w:val="BodyText"/>
        <w:spacing w:before="91"/>
      </w:pPr>
      <w:r>
        <w:rPr>
          <w:spacing w:val="-1"/>
        </w:rPr>
        <w:t>√适用 □不适用</w:t>
      </w:r>
      <w:r>
        <w:rPr>
          <w:spacing w:val="-3"/>
        </w:rPr>
        <w:t> </w:t>
      </w:r>
      <w:r>
        <w:rPr/>
        <w:t> </w:t>
      </w:r>
    </w:p>
    <w:p>
      <w:pPr>
        <w:pStyle w:val="BodyText"/>
        <w:spacing w:line="321" w:lineRule="auto" w:before="91"/>
        <w:ind w:right="408" w:firstLine="420"/>
        <w:jc w:val="both"/>
      </w:pPr>
      <w:r>
        <w:rPr>
          <w:spacing w:val="-15"/>
        </w:rPr>
        <w:t>资产负债表日，存货应当按照成本与可变现净值孰低计量。当存货成本高于其可变现净值的，</w:t>
      </w:r>
      <w:r>
        <w:rPr>
          <w:spacing w:val="-103"/>
        </w:rPr>
        <w:t> </w:t>
      </w:r>
      <w:r>
        <w:rPr/>
        <w:t>应当计提存货跌价准备。可变现净值，是指在日常活动中，存货的估计售价减去至完工时估计将要发生的成本、估计的销售费用以及相关税费后的金额。 </w:t>
      </w:r>
    </w:p>
    <w:p>
      <w:pPr>
        <w:pStyle w:val="BodyText"/>
        <w:spacing w:line="321" w:lineRule="auto"/>
        <w:ind w:right="418" w:firstLine="420"/>
      </w:pPr>
      <w:r>
        <w:rPr/>
        <w:t>产成品、库存商品和用于出售的材料等直接用于出售的商品存货，在正常生产经营过程中，</w:t>
      </w:r>
      <w:r>
        <w:rPr>
          <w:spacing w:val="-102"/>
        </w:rPr>
        <w:t> </w:t>
      </w:r>
      <w:r>
        <w:rPr/>
        <w:t>以该存货的估计售价减去估计的销售费用和相关税费后的金额，确定其可变现净值；需要经过加</w:t>
      </w:r>
    </w:p>
    <w:p>
      <w:pPr>
        <w:spacing w:after="0" w:line="321" w:lineRule="auto"/>
        <w:sectPr>
          <w:pgSz w:w="11910" w:h="16840"/>
          <w:pgMar w:header="882" w:footer="1195" w:top="1360" w:bottom="1380" w:left="1040" w:right="1380"/>
        </w:sectPr>
      </w:pPr>
    </w:p>
    <w:p>
      <w:pPr>
        <w:pStyle w:val="BodyText"/>
        <w:spacing w:line="321" w:lineRule="auto" w:before="138"/>
        <w:ind w:right="418"/>
        <w:jc w:val="both"/>
      </w:pPr>
      <w:r>
        <w:rPr/>
        <w:t>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 </w:t>
      </w:r>
    </w:p>
    <w:p>
      <w:pPr>
        <w:pStyle w:val="BodyText"/>
        <w:spacing w:line="321" w:lineRule="auto"/>
        <w:ind w:right="418" w:firstLine="420"/>
      </w:pPr>
      <w:r>
        <w:rPr/>
        <w:t>本公司按照组合计提存货跌价准备的，组合类别及确定依据以及不同类别存货可变现净值的确定依据如下： </w:t>
      </w:r>
    </w:p>
    <w:p>
      <w:pPr>
        <w:pStyle w:val="BodyText"/>
        <w:spacing w:line="268" w:lineRule="exact" w:after="11"/>
        <w:ind w:left="657"/>
      </w:pPr>
      <w:r>
        <w:rPr>
          <w:w w:val="100"/>
        </w:rPr>
        <w:t> </w:t>
      </w:r>
    </w:p>
    <w:tbl>
      <w:tblPr>
        <w:tblW w:w="0" w:type="auto"/>
        <w:jc w:val="left"/>
        <w:tblInd w:w="82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379"/>
        <w:gridCol w:w="2105"/>
        <w:gridCol w:w="3819"/>
      </w:tblGrid>
      <w:tr>
        <w:trPr>
          <w:trHeight w:val="400" w:hRule="atLeast"/>
        </w:trPr>
        <w:tc>
          <w:tcPr>
            <w:tcW w:w="2379" w:type="dxa"/>
            <w:tcBorders>
              <w:left w:val="nil"/>
              <w:bottom w:val="dotted" w:sz="4" w:space="0" w:color="000000"/>
              <w:right w:val="dotted" w:sz="4" w:space="0" w:color="000000"/>
            </w:tcBorders>
          </w:tcPr>
          <w:p>
            <w:pPr>
              <w:pStyle w:val="TableParagraph"/>
              <w:spacing w:before="0"/>
              <w:rPr>
                <w:sz w:val="13"/>
              </w:rPr>
            </w:pPr>
          </w:p>
          <w:p>
            <w:pPr>
              <w:pStyle w:val="TableParagraph"/>
              <w:spacing w:line="213" w:lineRule="exact" w:before="1"/>
              <w:ind w:left="664"/>
              <w:rPr>
                <w:sz w:val="18"/>
              </w:rPr>
            </w:pPr>
            <w:r>
              <w:rPr>
                <w:sz w:val="18"/>
              </w:rPr>
              <w:t>存货组合类别</w:t>
            </w:r>
          </w:p>
        </w:tc>
        <w:tc>
          <w:tcPr>
            <w:tcW w:w="2105" w:type="dxa"/>
            <w:tcBorders>
              <w:left w:val="dotted" w:sz="4" w:space="0" w:color="000000"/>
              <w:bottom w:val="dotted" w:sz="4" w:space="0" w:color="000000"/>
              <w:right w:val="dotted" w:sz="4" w:space="0" w:color="000000"/>
            </w:tcBorders>
          </w:tcPr>
          <w:p>
            <w:pPr>
              <w:pStyle w:val="TableParagraph"/>
              <w:spacing w:before="0"/>
              <w:rPr>
                <w:sz w:val="13"/>
              </w:rPr>
            </w:pPr>
          </w:p>
          <w:p>
            <w:pPr>
              <w:pStyle w:val="TableParagraph"/>
              <w:spacing w:line="213" w:lineRule="exact" w:before="1"/>
              <w:ind w:left="409" w:right="386"/>
              <w:jc w:val="center"/>
              <w:rPr>
                <w:sz w:val="18"/>
              </w:rPr>
            </w:pPr>
            <w:r>
              <w:rPr>
                <w:sz w:val="18"/>
              </w:rPr>
              <w:t>组合的确定依据</w:t>
            </w:r>
          </w:p>
        </w:tc>
        <w:tc>
          <w:tcPr>
            <w:tcW w:w="3819" w:type="dxa"/>
            <w:tcBorders>
              <w:left w:val="dotted" w:sz="4" w:space="0" w:color="000000"/>
              <w:bottom w:val="dotted" w:sz="4" w:space="0" w:color="000000"/>
              <w:right w:val="nil"/>
            </w:tcBorders>
          </w:tcPr>
          <w:p>
            <w:pPr>
              <w:pStyle w:val="TableParagraph"/>
              <w:spacing w:before="0"/>
              <w:rPr>
                <w:sz w:val="13"/>
              </w:rPr>
            </w:pPr>
          </w:p>
          <w:p>
            <w:pPr>
              <w:pStyle w:val="TableParagraph"/>
              <w:spacing w:line="213" w:lineRule="exact" w:before="1"/>
              <w:ind w:left="995" w:right="979"/>
              <w:jc w:val="center"/>
              <w:rPr>
                <w:sz w:val="18"/>
              </w:rPr>
            </w:pPr>
            <w:r>
              <w:rPr>
                <w:sz w:val="18"/>
              </w:rPr>
              <w:t>可变现净值的确定依据</w:t>
            </w:r>
          </w:p>
        </w:tc>
      </w:tr>
      <w:tr>
        <w:trPr>
          <w:trHeight w:val="400" w:hRule="atLeast"/>
        </w:trPr>
        <w:tc>
          <w:tcPr>
            <w:tcW w:w="2379"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129"/>
              <w:rPr>
                <w:sz w:val="18"/>
              </w:rPr>
            </w:pPr>
            <w:r>
              <w:rPr>
                <w:sz w:val="18"/>
              </w:rPr>
              <w:t>原材料、在产品库龄组合</w:t>
            </w:r>
          </w:p>
        </w:tc>
        <w:tc>
          <w:tcPr>
            <w:tcW w:w="2105" w:type="dxa"/>
            <w:tcBorders>
              <w:top w:val="dotted" w:sz="4" w:space="0" w:color="000000"/>
              <w:left w:val="dotted" w:sz="4" w:space="0" w:color="000000"/>
              <w:bottom w:val="dotted" w:sz="4" w:space="0" w:color="000000"/>
              <w:right w:val="dotted" w:sz="4" w:space="0" w:color="000000"/>
            </w:tcBorders>
          </w:tcPr>
          <w:p>
            <w:pPr>
              <w:pStyle w:val="TableParagraph"/>
              <w:spacing w:before="11"/>
              <w:rPr>
                <w:sz w:val="12"/>
              </w:rPr>
            </w:pPr>
          </w:p>
          <w:p>
            <w:pPr>
              <w:pStyle w:val="TableParagraph"/>
              <w:spacing w:line="215" w:lineRule="exact" w:before="0"/>
              <w:ind w:left="409" w:right="383"/>
              <w:jc w:val="center"/>
              <w:rPr>
                <w:sz w:val="18"/>
              </w:rPr>
            </w:pPr>
            <w:r>
              <w:rPr>
                <w:sz w:val="18"/>
              </w:rPr>
              <w:t>存货类别</w:t>
            </w:r>
          </w:p>
        </w:tc>
        <w:tc>
          <w:tcPr>
            <w:tcW w:w="3819" w:type="dxa"/>
            <w:tcBorders>
              <w:top w:val="dotted" w:sz="4" w:space="0" w:color="000000"/>
              <w:left w:val="dotted" w:sz="4" w:space="0" w:color="000000"/>
              <w:bottom w:val="dotted" w:sz="4" w:space="0" w:color="000000"/>
              <w:right w:val="nil"/>
            </w:tcBorders>
          </w:tcPr>
          <w:p>
            <w:pPr>
              <w:pStyle w:val="TableParagraph"/>
              <w:spacing w:before="11"/>
              <w:rPr>
                <w:sz w:val="12"/>
              </w:rPr>
            </w:pPr>
          </w:p>
          <w:p>
            <w:pPr>
              <w:pStyle w:val="TableParagraph"/>
              <w:spacing w:line="215" w:lineRule="exact" w:before="0"/>
              <w:ind w:left="995" w:right="977"/>
              <w:jc w:val="center"/>
              <w:rPr>
                <w:sz w:val="18"/>
              </w:rPr>
            </w:pPr>
            <w:r>
              <w:rPr>
                <w:sz w:val="18"/>
              </w:rPr>
              <w:t>历史可变现情况</w:t>
            </w:r>
          </w:p>
        </w:tc>
      </w:tr>
      <w:tr>
        <w:trPr>
          <w:trHeight w:val="399" w:hRule="atLeast"/>
        </w:trPr>
        <w:tc>
          <w:tcPr>
            <w:tcW w:w="2379" w:type="dxa"/>
            <w:tcBorders>
              <w:top w:val="dotted" w:sz="4" w:space="0" w:color="000000"/>
              <w:left w:val="nil"/>
              <w:right w:val="dotted" w:sz="4" w:space="0" w:color="000000"/>
            </w:tcBorders>
          </w:tcPr>
          <w:p>
            <w:pPr>
              <w:pStyle w:val="TableParagraph"/>
              <w:spacing w:before="11"/>
              <w:rPr>
                <w:sz w:val="12"/>
              </w:rPr>
            </w:pPr>
          </w:p>
          <w:p>
            <w:pPr>
              <w:pStyle w:val="TableParagraph"/>
              <w:spacing w:line="215" w:lineRule="exact" w:before="0"/>
              <w:ind w:left="129"/>
              <w:rPr>
                <w:sz w:val="18"/>
              </w:rPr>
            </w:pPr>
            <w:r>
              <w:rPr>
                <w:sz w:val="18"/>
              </w:rPr>
              <w:t>库存商品库龄组合</w:t>
            </w:r>
          </w:p>
        </w:tc>
        <w:tc>
          <w:tcPr>
            <w:tcW w:w="2105" w:type="dxa"/>
            <w:tcBorders>
              <w:top w:val="dotted" w:sz="4" w:space="0" w:color="000000"/>
              <w:left w:val="dotted" w:sz="4" w:space="0" w:color="000000"/>
              <w:right w:val="dotted" w:sz="4" w:space="0" w:color="000000"/>
            </w:tcBorders>
          </w:tcPr>
          <w:p>
            <w:pPr>
              <w:pStyle w:val="TableParagraph"/>
              <w:spacing w:before="11"/>
              <w:rPr>
                <w:sz w:val="12"/>
              </w:rPr>
            </w:pPr>
          </w:p>
          <w:p>
            <w:pPr>
              <w:pStyle w:val="TableParagraph"/>
              <w:spacing w:line="215" w:lineRule="exact" w:before="0"/>
              <w:ind w:left="409" w:right="383"/>
              <w:jc w:val="center"/>
              <w:rPr>
                <w:sz w:val="18"/>
              </w:rPr>
            </w:pPr>
            <w:r>
              <w:rPr>
                <w:sz w:val="18"/>
              </w:rPr>
              <w:t>存货类别</w:t>
            </w:r>
          </w:p>
        </w:tc>
        <w:tc>
          <w:tcPr>
            <w:tcW w:w="3819" w:type="dxa"/>
            <w:tcBorders>
              <w:top w:val="dotted" w:sz="4" w:space="0" w:color="000000"/>
              <w:left w:val="dotted" w:sz="4" w:space="0" w:color="000000"/>
              <w:right w:val="nil"/>
            </w:tcBorders>
          </w:tcPr>
          <w:p>
            <w:pPr>
              <w:pStyle w:val="TableParagraph"/>
              <w:spacing w:before="11"/>
              <w:rPr>
                <w:sz w:val="12"/>
              </w:rPr>
            </w:pPr>
          </w:p>
          <w:p>
            <w:pPr>
              <w:pStyle w:val="TableParagraph"/>
              <w:spacing w:line="215" w:lineRule="exact" w:before="0"/>
              <w:ind w:left="995" w:right="977"/>
              <w:jc w:val="center"/>
              <w:rPr>
                <w:sz w:val="18"/>
              </w:rPr>
            </w:pPr>
            <w:r>
              <w:rPr>
                <w:sz w:val="18"/>
              </w:rPr>
              <w:t>历史可变现情况</w:t>
            </w:r>
          </w:p>
        </w:tc>
      </w:tr>
    </w:tbl>
    <w:p>
      <w:pPr>
        <w:pStyle w:val="BodyText"/>
        <w:spacing w:before="78"/>
        <w:ind w:left="657"/>
      </w:pPr>
      <w:r>
        <w:rPr>
          <w:w w:val="100"/>
        </w:rPr>
        <w:t> </w:t>
      </w:r>
    </w:p>
    <w:p>
      <w:pPr>
        <w:pStyle w:val="BodyText"/>
        <w:spacing w:line="360" w:lineRule="atLeast"/>
        <w:ind w:right="418" w:firstLine="420"/>
      </w:pPr>
      <w:r>
        <w:rPr/>
        <w:t>计提存货跌价准备后，如果以前减记存货价值的影响因素已经消失，导致存货的可变现净值高于其账面价值的，在原已计提的存货跌价准备金额内予以转回，转回的金额计入当期损益。</w:t>
      </w:r>
    </w:p>
    <w:p>
      <w:pPr>
        <w:pStyle w:val="BodyText"/>
        <w:spacing w:before="14"/>
      </w:pPr>
      <w:r>
        <w:rPr>
          <w:w w:val="100"/>
        </w:rPr>
        <w:t> </w:t>
      </w:r>
    </w:p>
    <w:p>
      <w:pPr>
        <w:pStyle w:val="BodyText"/>
        <w:spacing w:before="5"/>
      </w:pPr>
      <w:r>
        <w:rPr/>
        <w:t>按照组合计提存货跌价准备的组合类别及确定依据、不同类别存货可变现净值的确定依据 </w:t>
      </w:r>
    </w:p>
    <w:p>
      <w:pPr>
        <w:pStyle w:val="BodyText"/>
        <w:spacing w:before="2"/>
      </w:pPr>
      <w:r>
        <w:rPr>
          <w:spacing w:val="-1"/>
        </w:rPr>
        <w:t>√适用 □不适用</w:t>
      </w:r>
      <w:r>
        <w:rPr>
          <w:spacing w:val="-3"/>
        </w:rPr>
        <w:t> </w:t>
      </w:r>
      <w:r>
        <w:rPr/>
        <w:t> </w:t>
      </w:r>
    </w:p>
    <w:p>
      <w:pPr>
        <w:pStyle w:val="BodyText"/>
        <w:spacing w:line="321" w:lineRule="auto" w:before="81"/>
        <w:ind w:right="418" w:firstLine="420"/>
        <w:jc w:val="both"/>
      </w:pPr>
      <w:r>
        <w:rPr/>
        <w:t>产成品、库存商品和用于出售的材料等直接用于出售的商品存货，在正常生产经营过程中，</w:t>
      </w:r>
      <w:r>
        <w:rPr>
          <w:spacing w:val="-103"/>
        </w:rPr>
        <w:t> </w:t>
      </w:r>
      <w:r>
        <w:rPr/>
        <w:t>以该存货的估计售价减去估计的销售费用和相关税费后的金额，确定其可变现净值；需要经过加工的材料存货，在正常生产经营过程中，以所生产的产成品的估计售价减去至完工时估计将要发生的成本、估计的销售费用和相关税费后的金额，确定其可变现净值；为执行销售合同或者劳务合同而持有的存货，其可变现净值以合同价格为基础计算，若持有存货的数量多于销售合同订购数量的，超出部分的存货的可变现净值以一般销售价格为基础计算。 </w:t>
      </w:r>
    </w:p>
    <w:p>
      <w:pPr>
        <w:pStyle w:val="BodyText"/>
        <w:spacing w:line="321" w:lineRule="auto"/>
        <w:ind w:right="418" w:firstLine="420"/>
        <w:jc w:val="both"/>
      </w:pPr>
      <w:r>
        <w:rPr/>
        <w:t>期末按照单个存货项目计提存货跌价准备；但对于数量繁多、单价较低的存货，按照存货类别计提存货跌价准备；与在同一地区生产和销售的产品系列相关、具有相同或类似最终用途或目的，且难以与其他项目分开计量的存货，则合并计提存货跌价准备。 </w:t>
      </w:r>
      <w:r>
        <w:rPr>
          <w:spacing w:val="-3"/>
        </w:rPr>
        <w:t> </w:t>
      </w:r>
      <w:r>
        <w:rPr/>
        <w:t> </w:t>
      </w:r>
    </w:p>
    <w:p>
      <w:pPr>
        <w:pStyle w:val="BodyText"/>
        <w:spacing w:line="321" w:lineRule="auto"/>
        <w:ind w:right="418" w:firstLine="420"/>
      </w:pPr>
      <w:r>
        <w:rPr/>
        <w:t>除有明确证据表明资产负债表日市场价格异常外，存货项目的可变现净值以资产负债表日市场价格为基础确定。 </w:t>
      </w:r>
      <w:r>
        <w:rPr>
          <w:spacing w:val="-3"/>
        </w:rPr>
        <w:t> </w:t>
      </w:r>
      <w:r>
        <w:rPr/>
        <w:t> </w:t>
      </w:r>
    </w:p>
    <w:p>
      <w:pPr>
        <w:pStyle w:val="BodyText"/>
        <w:spacing w:line="268" w:lineRule="exact"/>
        <w:ind w:left="657"/>
      </w:pPr>
      <w:r>
        <w:rPr>
          <w:spacing w:val="-1"/>
        </w:rPr>
        <w:t>本期期末存货项目的可变现净值以资产负债表日市场价格为基础确定。</w:t>
      </w:r>
      <w:r>
        <w:rPr/>
        <w:t> </w:t>
      </w:r>
    </w:p>
    <w:p>
      <w:pPr>
        <w:pStyle w:val="BodyText"/>
        <w:spacing w:before="10"/>
      </w:pPr>
      <w:r>
        <w:rPr>
          <w:w w:val="100"/>
        </w:rPr>
        <w:t> </w:t>
      </w:r>
    </w:p>
    <w:p>
      <w:pPr>
        <w:pStyle w:val="BodyText"/>
        <w:spacing w:before="2"/>
      </w:pPr>
      <w:r>
        <w:rPr/>
        <w:t>基于库龄确认存货可变现净值的各库龄组合可变现净值的计算方法和确定依据 </w:t>
      </w:r>
    </w:p>
    <w:p>
      <w:pPr>
        <w:pStyle w:val="BodyText"/>
        <w:spacing w:before="5"/>
      </w:pPr>
      <w:r>
        <w:rPr>
          <w:spacing w:val="-1"/>
        </w:rPr>
        <w:t>□适用 √不适用</w:t>
      </w:r>
      <w:r>
        <w:rPr>
          <w:spacing w:val="-3"/>
        </w:rPr>
        <w:t> </w:t>
      </w:r>
      <w:r>
        <w:rPr/>
        <w:t> </w:t>
      </w:r>
    </w:p>
    <w:p>
      <w:pPr>
        <w:pStyle w:val="BodyText"/>
        <w:spacing w:before="3"/>
      </w:pPr>
      <w:r>
        <w:rPr>
          <w:w w:val="100"/>
        </w:rPr>
        <w:t> </w:t>
      </w:r>
    </w:p>
    <w:p>
      <w:pPr>
        <w:pStyle w:val="ListParagraph"/>
        <w:numPr>
          <w:ilvl w:val="0"/>
          <w:numId w:val="11"/>
        </w:numPr>
        <w:tabs>
          <w:tab w:pos="663" w:val="left" w:leader="none"/>
        </w:tabs>
        <w:spacing w:line="240" w:lineRule="auto" w:before="141" w:after="0"/>
        <w:ind w:left="662" w:right="0" w:hanging="426"/>
        <w:jc w:val="left"/>
        <w:rPr>
          <w:sz w:val="21"/>
        </w:rPr>
      </w:pPr>
      <w:r>
        <w:rPr>
          <w:sz w:val="21"/>
        </w:rPr>
        <w:t>合同资产</w:t>
      </w:r>
    </w:p>
    <w:p>
      <w:pPr>
        <w:pStyle w:val="BodyText"/>
        <w:spacing w:before="151"/>
      </w:pPr>
      <w:r>
        <w:rPr>
          <w:spacing w:val="-1"/>
        </w:rPr>
        <w:t>√适用 □不适用</w:t>
      </w:r>
      <w:r>
        <w:rPr>
          <w:spacing w:val="-3"/>
        </w:rPr>
        <w:t> </w:t>
      </w:r>
      <w:r>
        <w:rPr/>
        <w:t> </w:t>
      </w:r>
    </w:p>
    <w:p>
      <w:pPr>
        <w:pStyle w:val="BodyText"/>
        <w:spacing w:before="91"/>
      </w:pPr>
      <w:r>
        <w:rPr/>
        <w:t>合同资产的确认方法及标准 </w:t>
      </w:r>
    </w:p>
    <w:p>
      <w:pPr>
        <w:pStyle w:val="BodyText"/>
        <w:spacing w:before="91"/>
      </w:pPr>
      <w:r>
        <w:rPr>
          <w:spacing w:val="-1"/>
        </w:rPr>
        <w:t>√适用 □不适用</w:t>
      </w:r>
      <w:r>
        <w:rPr>
          <w:spacing w:val="-3"/>
        </w:rPr>
        <w:t> </w:t>
      </w:r>
      <w:r>
        <w:rPr/>
        <w:t> </w:t>
      </w:r>
    </w:p>
    <w:p>
      <w:pPr>
        <w:pStyle w:val="BodyText"/>
        <w:spacing w:line="321" w:lineRule="auto" w:before="91"/>
        <w:ind w:right="418" w:firstLine="420"/>
      </w:pPr>
      <w:r>
        <w:rPr/>
        <w:t>本公司根据履行履约义务与客户付款之间的关系在资产负债表中列示合同资产或合同负债。本公司已向客户转让商品或提供服务而有权收取对价的权利（且该权利取决于时间流逝之外的其</w:t>
      </w:r>
    </w:p>
    <w:p>
      <w:pPr>
        <w:spacing w:after="0" w:line="321" w:lineRule="auto"/>
        <w:sectPr>
          <w:pgSz w:w="11910" w:h="16840"/>
          <w:pgMar w:header="882" w:footer="1195" w:top="1360" w:bottom="1380" w:left="1040" w:right="1380"/>
        </w:sectPr>
      </w:pPr>
    </w:p>
    <w:p>
      <w:pPr>
        <w:pStyle w:val="BodyText"/>
        <w:spacing w:line="321" w:lineRule="auto" w:before="138"/>
        <w:ind w:right="418"/>
      </w:pPr>
      <w:r>
        <w:rPr/>
        <w:t>他因素）列示为合同资产。同一合同下的合同资产和合同负债以净额列示。本公司拥有的、无条件（仅取决于时间流逝）向客户收取对价的权利作为应收款项单独列示。 </w:t>
      </w:r>
    </w:p>
    <w:p>
      <w:pPr>
        <w:pStyle w:val="BodyText"/>
        <w:spacing w:line="268" w:lineRule="exact"/>
      </w:pPr>
      <w:r>
        <w:rPr>
          <w:w w:val="100"/>
        </w:rPr>
        <w:t> </w:t>
      </w:r>
    </w:p>
    <w:p>
      <w:pPr>
        <w:pStyle w:val="BodyText"/>
        <w:spacing w:before="91"/>
      </w:pPr>
      <w:r>
        <w:rPr/>
        <w:t>合同资产预期信用损失的确定方法及会计处理方法 </w:t>
      </w:r>
    </w:p>
    <w:p>
      <w:pPr>
        <w:pStyle w:val="BodyText"/>
        <w:spacing w:before="91"/>
      </w:pPr>
      <w:r>
        <w:rPr>
          <w:spacing w:val="-1"/>
        </w:rPr>
        <w:t>√适用 □不适用</w:t>
      </w:r>
      <w:r>
        <w:rPr>
          <w:spacing w:val="-3"/>
        </w:rPr>
        <w:t> </w:t>
      </w:r>
      <w:r>
        <w:rPr/>
        <w:t> </w:t>
      </w:r>
    </w:p>
    <w:p>
      <w:pPr>
        <w:pStyle w:val="BodyText"/>
        <w:spacing w:line="321" w:lineRule="auto" w:before="91"/>
        <w:ind w:right="408" w:firstLine="420"/>
      </w:pPr>
      <w:r>
        <w:rPr>
          <w:spacing w:val="-4"/>
        </w:rPr>
        <w:t>本公司对于《企业会计准则第 </w:t>
      </w:r>
      <w:r>
        <w:rPr>
          <w:spacing w:val="-1"/>
        </w:rPr>
        <w:t>14</w:t>
      </w:r>
      <w:r>
        <w:rPr>
          <w:spacing w:val="-6"/>
        </w:rPr>
        <w:t> 号-收入准则》规范的交易形成且不含重大融资成分的合同</w:t>
      </w:r>
      <w:r>
        <w:rPr/>
        <w:t>资产，始终按照相当于整个存续期内预期信用损失的金额计量其损失准备。 </w:t>
      </w:r>
    </w:p>
    <w:p>
      <w:pPr>
        <w:pStyle w:val="BodyText"/>
        <w:spacing w:line="268" w:lineRule="exact"/>
        <w:ind w:left="657"/>
      </w:pPr>
      <w:r>
        <w:rPr/>
        <w:t>合同资产采用与五、13</w:t>
      </w:r>
      <w:r>
        <w:rPr>
          <w:spacing w:val="-3"/>
        </w:rPr>
        <w:t> 应收账款相同的预期信用损失计提方式。</w:t>
      </w:r>
      <w:r>
        <w:rPr/>
        <w:t> </w:t>
      </w:r>
    </w:p>
    <w:p>
      <w:pPr>
        <w:pStyle w:val="BodyText"/>
        <w:spacing w:before="91"/>
      </w:pPr>
      <w:r>
        <w:rPr>
          <w:w w:val="100"/>
        </w:rPr>
        <w:t> </w:t>
      </w:r>
    </w:p>
    <w:p>
      <w:pPr>
        <w:pStyle w:val="BodyText"/>
        <w:spacing w:before="91"/>
      </w:pPr>
      <w:r>
        <w:rPr/>
        <w:t>按照信用风险特征组合计提坏账准备的组合类别及确定依据 </w:t>
      </w:r>
    </w:p>
    <w:p>
      <w:pPr>
        <w:pStyle w:val="BodyText"/>
        <w:spacing w:before="91"/>
      </w:pPr>
      <w:r>
        <w:rPr>
          <w:spacing w:val="-1"/>
        </w:rPr>
        <w:t>□适用 √不适用</w:t>
      </w:r>
      <w:r>
        <w:rPr>
          <w:spacing w:val="-3"/>
        </w:rPr>
        <w:t> </w:t>
      </w:r>
      <w:r>
        <w:rPr/>
        <w:t> </w:t>
      </w:r>
    </w:p>
    <w:p>
      <w:pPr>
        <w:pStyle w:val="BodyText"/>
        <w:spacing w:before="91"/>
      </w:pPr>
      <w:r>
        <w:rPr/>
        <w:t>基于账龄确认信用风险特征组合的账龄计算方法 </w:t>
      </w:r>
    </w:p>
    <w:p>
      <w:pPr>
        <w:pStyle w:val="BodyText"/>
        <w:spacing w:before="91"/>
      </w:pPr>
      <w:r>
        <w:rPr>
          <w:spacing w:val="-1"/>
        </w:rPr>
        <w:t>□适用 √不适用</w:t>
      </w:r>
      <w:r>
        <w:rPr>
          <w:spacing w:val="-3"/>
        </w:rPr>
        <w:t> </w:t>
      </w:r>
      <w:r>
        <w:rPr/>
        <w:t> </w:t>
      </w:r>
    </w:p>
    <w:p>
      <w:pPr>
        <w:pStyle w:val="BodyText"/>
        <w:spacing w:before="91"/>
      </w:pPr>
      <w:r>
        <w:rPr/>
        <w:t>按照单项计提坏账准备的认定单项计提判断标准 </w:t>
      </w:r>
    </w:p>
    <w:p>
      <w:pPr>
        <w:pStyle w:val="BodyText"/>
        <w:spacing w:before="91"/>
      </w:pPr>
      <w:r>
        <w:rPr>
          <w:spacing w:val="-1"/>
        </w:rPr>
        <w:t>□适用 √不适用</w:t>
      </w:r>
      <w:r>
        <w:rPr>
          <w:spacing w:val="-3"/>
        </w:rPr>
        <w:t> </w:t>
      </w:r>
      <w:r>
        <w:rPr/>
        <w:t> </w:t>
      </w:r>
    </w:p>
    <w:p>
      <w:pPr>
        <w:pStyle w:val="BodyText"/>
        <w:spacing w:before="14"/>
      </w:pPr>
      <w:r>
        <w:rPr>
          <w:w w:val="100"/>
        </w:rPr>
        <w:t> </w:t>
      </w:r>
    </w:p>
    <w:p>
      <w:pPr>
        <w:pStyle w:val="ListParagraph"/>
        <w:numPr>
          <w:ilvl w:val="0"/>
          <w:numId w:val="11"/>
        </w:numPr>
        <w:tabs>
          <w:tab w:pos="689" w:val="left" w:leader="none"/>
        </w:tabs>
        <w:spacing w:line="240" w:lineRule="auto" w:before="62" w:after="0"/>
        <w:ind w:left="688" w:right="0" w:hanging="452"/>
        <w:jc w:val="left"/>
        <w:rPr>
          <w:sz w:val="21"/>
        </w:rPr>
      </w:pPr>
      <w:r>
        <w:rPr>
          <w:sz w:val="21"/>
        </w:rPr>
        <w:t>持有待售的非流动资产或处置组</w:t>
      </w:r>
    </w:p>
    <w:p>
      <w:pPr>
        <w:pStyle w:val="BodyText"/>
        <w:spacing w:before="65"/>
      </w:pPr>
      <w:r>
        <w:rPr>
          <w:spacing w:val="-1"/>
        </w:rPr>
        <w:t>√适用 □不适用</w:t>
      </w:r>
      <w:r>
        <w:rPr>
          <w:spacing w:val="-3"/>
        </w:rPr>
        <w:t> </w:t>
      </w:r>
      <w:r>
        <w:rPr/>
        <w:t> </w:t>
      </w:r>
    </w:p>
    <w:p>
      <w:pPr>
        <w:pStyle w:val="BodyText"/>
        <w:spacing w:line="360" w:lineRule="exact" w:before="1"/>
        <w:ind w:right="418" w:firstLine="420"/>
      </w:pPr>
      <w:r>
        <w:rPr/>
        <w:t>主要通过出售（包括具有商业实质的非货币性资产交换）而非持续使用一项非流动资产或处置组收回其账面价值的，划分为持有待售类别。</w:t>
      </w:r>
    </w:p>
    <w:p>
      <w:pPr>
        <w:pStyle w:val="BodyText"/>
        <w:spacing w:before="1"/>
      </w:pPr>
      <w:r>
        <w:rPr>
          <w:w w:val="100"/>
        </w:rPr>
        <w:t> </w:t>
      </w:r>
    </w:p>
    <w:p>
      <w:pPr>
        <w:pStyle w:val="BodyText"/>
        <w:spacing w:before="5"/>
      </w:pPr>
      <w:r>
        <w:rPr/>
        <w:t>划分为持有待售的非流动资产或处置组的确认标准和会计处理方法 </w:t>
      </w:r>
    </w:p>
    <w:p>
      <w:pPr>
        <w:pStyle w:val="BodyText"/>
        <w:spacing w:before="2"/>
      </w:pPr>
      <w:r>
        <w:rPr>
          <w:spacing w:val="-1"/>
        </w:rPr>
        <w:t>√适用 □不适用</w:t>
      </w:r>
      <w:r>
        <w:rPr>
          <w:spacing w:val="-3"/>
        </w:rPr>
        <w:t> </w:t>
      </w:r>
      <w:r>
        <w:rPr/>
        <w:t> </w:t>
      </w:r>
    </w:p>
    <w:p>
      <w:pPr>
        <w:pStyle w:val="BodyText"/>
        <w:spacing w:before="81"/>
        <w:ind w:left="657"/>
      </w:pPr>
      <w:r>
        <w:rPr>
          <w:spacing w:val="-1"/>
        </w:rPr>
        <w:t>本公司将同时满足下列条件的非流动资产或处置组划分为持有待售类别：</w:t>
      </w:r>
      <w:r>
        <w:rPr/>
        <w:t> </w:t>
      </w:r>
    </w:p>
    <w:p>
      <w:pPr>
        <w:pStyle w:val="ListParagraph"/>
        <w:numPr>
          <w:ilvl w:val="0"/>
          <w:numId w:val="18"/>
        </w:numPr>
        <w:tabs>
          <w:tab w:pos="1187" w:val="left" w:leader="none"/>
        </w:tabs>
        <w:spacing w:line="240" w:lineRule="auto" w:before="91" w:after="0"/>
        <w:ind w:left="1186" w:right="0" w:hanging="530"/>
        <w:jc w:val="left"/>
        <w:rPr>
          <w:sz w:val="21"/>
        </w:rPr>
      </w:pPr>
      <w:r>
        <w:rPr>
          <w:sz w:val="21"/>
        </w:rPr>
        <w:t>根据类似交易中出售此类资产或处置组的惯例，在当前状况下即可立即出售； </w:t>
      </w:r>
    </w:p>
    <w:p>
      <w:pPr>
        <w:pStyle w:val="ListParagraph"/>
        <w:numPr>
          <w:ilvl w:val="0"/>
          <w:numId w:val="18"/>
        </w:numPr>
        <w:tabs>
          <w:tab w:pos="1187" w:val="left" w:leader="none"/>
        </w:tabs>
        <w:spacing w:line="321" w:lineRule="auto" w:before="91" w:after="0"/>
        <w:ind w:left="237" w:right="409" w:firstLine="420"/>
        <w:jc w:val="both"/>
        <w:rPr>
          <w:sz w:val="21"/>
        </w:rPr>
      </w:pPr>
      <w:r>
        <w:rPr>
          <w:sz w:val="21"/>
        </w:rPr>
        <w:t>出售极可能发生，即本公司已经就一项出售计划作出决议且获得确定的购买承诺，预计出售将在一年内完成。有关规定要求本公司相关权力机构或者监管部门批准后方可出售的，已经获得批准。 </w:t>
      </w:r>
    </w:p>
    <w:p>
      <w:pPr>
        <w:pStyle w:val="BodyText"/>
        <w:spacing w:line="321" w:lineRule="auto"/>
        <w:ind w:right="418" w:firstLine="420"/>
        <w:jc w:val="both"/>
      </w:pPr>
      <w:r>
        <w:rPr/>
        <w:t>划分为持有待售的非流动资产（不包括金融资产、递延所得税资产、职工薪酬形成的资产）</w:t>
      </w:r>
      <w:r>
        <w:rPr>
          <w:spacing w:val="-103"/>
        </w:rPr>
        <w:t> </w:t>
      </w:r>
      <w:r>
        <w:rPr/>
        <w:t>或处置组，其账面价值高于公允价值减去出售费用后的净额的，账面价值减记至公允价值减去出售费用后的净额，减记的金额确认为资产减值损失，计入当期损益，同时计提持有待售资产减值</w:t>
      </w:r>
    </w:p>
    <w:p>
      <w:pPr>
        <w:pStyle w:val="BodyText"/>
        <w:spacing w:line="268" w:lineRule="exact"/>
      </w:pPr>
      <w:r>
        <w:rPr/>
        <w:t>准备。</w:t>
      </w:r>
    </w:p>
    <w:p>
      <w:pPr>
        <w:pStyle w:val="BodyText"/>
        <w:spacing w:before="13"/>
      </w:pPr>
      <w:r>
        <w:rPr>
          <w:w w:val="100"/>
        </w:rPr>
        <w:t> </w:t>
      </w:r>
    </w:p>
    <w:p>
      <w:pPr>
        <w:pStyle w:val="BodyText"/>
        <w:spacing w:before="2"/>
      </w:pPr>
      <w:r>
        <w:rPr/>
        <w:t>终止经营的认定标准和列报方法 </w:t>
      </w:r>
    </w:p>
    <w:p>
      <w:pPr>
        <w:pStyle w:val="BodyText"/>
        <w:spacing w:before="4"/>
      </w:pPr>
      <w:r>
        <w:rPr>
          <w:spacing w:val="-1"/>
        </w:rPr>
        <w:t>□适用 √不适用</w:t>
      </w:r>
      <w:r>
        <w:rPr>
          <w:spacing w:val="-3"/>
        </w:rPr>
        <w:t> </w:t>
      </w:r>
      <w:r>
        <w:rPr/>
        <w:t> </w:t>
      </w:r>
    </w:p>
    <w:p>
      <w:pPr>
        <w:pStyle w:val="BodyText"/>
        <w:spacing w:before="3"/>
      </w:pPr>
      <w:r>
        <w:rPr>
          <w:w w:val="100"/>
        </w:rPr>
        <w:t> </w:t>
      </w:r>
    </w:p>
    <w:p>
      <w:pPr>
        <w:pStyle w:val="ListParagraph"/>
        <w:numPr>
          <w:ilvl w:val="0"/>
          <w:numId w:val="11"/>
        </w:numPr>
        <w:tabs>
          <w:tab w:pos="663" w:val="left" w:leader="none"/>
        </w:tabs>
        <w:spacing w:line="240" w:lineRule="auto" w:before="64" w:after="0"/>
        <w:ind w:left="662" w:right="0" w:hanging="426"/>
        <w:jc w:val="left"/>
        <w:rPr>
          <w:sz w:val="21"/>
        </w:rPr>
      </w:pPr>
      <w:r>
        <w:rPr>
          <w:sz w:val="21"/>
        </w:rPr>
        <w:t>长期股权投资</w:t>
      </w:r>
    </w:p>
    <w:p>
      <w:pPr>
        <w:pStyle w:val="BodyText"/>
        <w:spacing w:before="62"/>
      </w:pPr>
      <w:r>
        <w:rPr>
          <w:spacing w:val="11"/>
        </w:rPr>
        <w:t>√适用 □不适用</w:t>
      </w:r>
      <w:r>
        <w:rPr>
          <w:spacing w:val="-3"/>
        </w:rPr>
        <w:t> </w:t>
      </w:r>
      <w:r>
        <w:rPr/>
        <w:t> </w:t>
      </w:r>
    </w:p>
    <w:p>
      <w:pPr>
        <w:pStyle w:val="BodyText"/>
        <w:spacing w:before="82"/>
        <w:ind w:left="657"/>
      </w:pPr>
      <w:r>
        <w:rPr/>
        <w:t>1、共同控制、重大影响的判断标准 </w:t>
      </w:r>
    </w:p>
    <w:p>
      <w:pPr>
        <w:spacing w:after="0"/>
        <w:sectPr>
          <w:pgSz w:w="11910" w:h="16840"/>
          <w:pgMar w:header="882" w:footer="1195" w:top="1360" w:bottom="1380" w:left="1040" w:right="1380"/>
        </w:sectPr>
      </w:pPr>
    </w:p>
    <w:p>
      <w:pPr>
        <w:pStyle w:val="BodyText"/>
        <w:spacing w:line="321" w:lineRule="auto" w:before="138"/>
        <w:ind w:right="418" w:firstLine="420"/>
        <w:jc w:val="both"/>
      </w:pPr>
      <w:r>
        <w:rPr/>
        <w:t>共同控制，是指按照相关约定对某项安排所共有的控制，并且该安排的相关活动必须经过分享控制权的参与方一致同意后才能决策。本公司与其他合营方一同对被投资单位实施共同控制且对被投资单位净资产享有权利的，被投资单位为本公司的合营企业。 </w:t>
      </w:r>
    </w:p>
    <w:p>
      <w:pPr>
        <w:pStyle w:val="BodyText"/>
        <w:spacing w:line="321" w:lineRule="auto"/>
        <w:ind w:right="418" w:firstLine="420"/>
        <w:jc w:val="both"/>
      </w:pPr>
      <w:r>
        <w:rPr/>
        <w:t>重大影响，是指对被投资单位的财务和经营决策有参与决策的权力，但并不能够控制或者与其他方一起共同控制这些政策的制定。本公司能够对被投资单位施加重大影响的，被投资单位为本公司联营企业。 </w:t>
      </w:r>
    </w:p>
    <w:p>
      <w:pPr>
        <w:pStyle w:val="BodyText"/>
        <w:spacing w:line="267" w:lineRule="exact"/>
        <w:ind w:left="659"/>
      </w:pPr>
      <w:r>
        <w:rPr/>
        <w:t>2、初始投资成本的确定 </w:t>
      </w:r>
    </w:p>
    <w:p>
      <w:pPr>
        <w:pStyle w:val="ListParagraph"/>
        <w:numPr>
          <w:ilvl w:val="0"/>
          <w:numId w:val="19"/>
        </w:numPr>
        <w:tabs>
          <w:tab w:pos="1187" w:val="left" w:leader="none"/>
        </w:tabs>
        <w:spacing w:line="240" w:lineRule="auto" w:before="90" w:after="0"/>
        <w:ind w:left="1186" w:right="0" w:hanging="530"/>
        <w:jc w:val="left"/>
        <w:rPr>
          <w:sz w:val="21"/>
        </w:rPr>
      </w:pPr>
      <w:r>
        <w:rPr>
          <w:sz w:val="21"/>
        </w:rPr>
        <w:t>企业合并形成的长期股权投资 </w:t>
      </w:r>
    </w:p>
    <w:p>
      <w:pPr>
        <w:pStyle w:val="BodyText"/>
        <w:spacing w:line="321" w:lineRule="auto" w:before="91"/>
        <w:ind w:right="418" w:firstLine="420"/>
        <w:jc w:val="both"/>
      </w:pPr>
      <w:r>
        <w:rPr/>
        <w:t>对于同一控制下的企业合并形成的对子公司的长期股权投资，在合并日按照取得被合并方所有者权益在最终控制方合并财务报表中的账面价值的份额作为长期股权投资的初始投资成本。长期股权投资初始投资成本与支付对价账面价值之间的差额，调整资本公积中的股本溢价；资本公积中的股本溢价不足冲减时，调整留存收益。因追加投资等原因能够对同一控制下的被投资单位实施控制的，按上述原则确认的长期股权投资的初始投资成本与达到合并前的长期股权投资账面价值加上合并日进一步取得股份新支付对价的账面价值之和的差额，调整股本溢价，股本溢价不足冲减的，冲减留存收益。 </w:t>
      </w:r>
    </w:p>
    <w:p>
      <w:pPr>
        <w:pStyle w:val="BodyText"/>
        <w:spacing w:line="321" w:lineRule="auto"/>
        <w:ind w:right="418" w:firstLine="420"/>
        <w:jc w:val="both"/>
      </w:pPr>
      <w:r>
        <w:rPr/>
        <w:t>对于非同一控制下的企业合并形成的对子公司的长期股权投资，按照购买日确定的合并成本作为长期股权投资的初始投资成本。因追加投资等原因能够对非同一控制下的被投资单位实施控制的，按照原持有的股权投资账面价值加上新增投资成本之和作为初始投资成本。 </w:t>
      </w:r>
    </w:p>
    <w:p>
      <w:pPr>
        <w:pStyle w:val="ListParagraph"/>
        <w:numPr>
          <w:ilvl w:val="0"/>
          <w:numId w:val="19"/>
        </w:numPr>
        <w:tabs>
          <w:tab w:pos="1187" w:val="left" w:leader="none"/>
        </w:tabs>
        <w:spacing w:line="267" w:lineRule="exact" w:before="0" w:after="0"/>
        <w:ind w:left="1186" w:right="0" w:hanging="530"/>
        <w:jc w:val="left"/>
        <w:rPr>
          <w:sz w:val="21"/>
        </w:rPr>
      </w:pPr>
      <w:r>
        <w:rPr>
          <w:sz w:val="21"/>
        </w:rPr>
        <w:t>通过企业合并以外的其他方式取得的长期股权投资 </w:t>
      </w:r>
    </w:p>
    <w:p>
      <w:pPr>
        <w:pStyle w:val="BodyText"/>
        <w:spacing w:before="87"/>
        <w:ind w:left="657"/>
      </w:pPr>
      <w:r>
        <w:rPr>
          <w:spacing w:val="-1"/>
        </w:rPr>
        <w:t>以支付现金方式取得的长期股权投资，按照实际支付的购买价款作为初始投资成本。</w:t>
      </w:r>
      <w:r>
        <w:rPr/>
        <w:t> </w:t>
      </w:r>
    </w:p>
    <w:p>
      <w:pPr>
        <w:pStyle w:val="BodyText"/>
        <w:spacing w:line="321" w:lineRule="auto" w:before="92"/>
        <w:ind w:left="659" w:right="308" w:hanging="3"/>
      </w:pPr>
      <w:r>
        <w:rPr>
          <w:spacing w:val="-9"/>
        </w:rPr>
        <w:t>以发行权益性证券取得的长期股权投资，按照发行权益性证券的公允价值作为初始投资成本。</w:t>
      </w:r>
      <w:r>
        <w:rPr>
          <w:spacing w:val="-90"/>
        </w:rPr>
        <w:t> </w:t>
      </w:r>
      <w:r>
        <w:rPr/>
        <w:t>3、后续计量及损益确认方法 </w:t>
      </w:r>
    </w:p>
    <w:p>
      <w:pPr>
        <w:pStyle w:val="ListParagraph"/>
        <w:numPr>
          <w:ilvl w:val="0"/>
          <w:numId w:val="20"/>
        </w:numPr>
        <w:tabs>
          <w:tab w:pos="1187" w:val="left" w:leader="none"/>
        </w:tabs>
        <w:spacing w:line="268" w:lineRule="exact" w:before="0" w:after="0"/>
        <w:ind w:left="1186" w:right="0" w:hanging="530"/>
        <w:jc w:val="left"/>
        <w:rPr>
          <w:sz w:val="21"/>
        </w:rPr>
      </w:pPr>
      <w:r>
        <w:rPr>
          <w:sz w:val="21"/>
        </w:rPr>
        <w:t>成本法核算的长期股权投资 </w:t>
      </w:r>
    </w:p>
    <w:p>
      <w:pPr>
        <w:pStyle w:val="BodyText"/>
        <w:spacing w:line="321" w:lineRule="auto" w:before="91"/>
        <w:ind w:right="418" w:firstLine="420"/>
        <w:jc w:val="both"/>
      </w:pPr>
      <w:r>
        <w:rPr/>
        <w:t>公司对子公司的长期股权投资，采用成本法核算，除非投资符合持有待售的条件。除取得投资时实际支付的价款或对价中包含的已宣告但尚未发放的现金股利或利润外，公司按照享有被投资单位宣告发放的现金股利或利润确认当期投资收益。 </w:t>
      </w:r>
    </w:p>
    <w:p>
      <w:pPr>
        <w:pStyle w:val="ListParagraph"/>
        <w:numPr>
          <w:ilvl w:val="0"/>
          <w:numId w:val="20"/>
        </w:numPr>
        <w:tabs>
          <w:tab w:pos="1187" w:val="left" w:leader="none"/>
        </w:tabs>
        <w:spacing w:line="267" w:lineRule="exact" w:before="0" w:after="0"/>
        <w:ind w:left="1186" w:right="0" w:hanging="530"/>
        <w:jc w:val="left"/>
        <w:rPr>
          <w:sz w:val="21"/>
        </w:rPr>
      </w:pPr>
      <w:r>
        <w:rPr>
          <w:sz w:val="21"/>
        </w:rPr>
        <w:t>权益法核算的长期股权投资 </w:t>
      </w:r>
    </w:p>
    <w:p>
      <w:pPr>
        <w:pStyle w:val="BodyText"/>
        <w:spacing w:line="321" w:lineRule="auto" w:before="91"/>
        <w:ind w:right="418" w:firstLine="420"/>
        <w:jc w:val="both"/>
      </w:pPr>
      <w:r>
        <w:rPr/>
        <w:t>对联营企业和合营企业的长期股权投资，采用权益法核算。初始投资成本大于投资时应享有被投资单位可辨认净资产公允价值份额的差额，不调整长期股权投资的初始投资成本；初始投资成本小于投资时应享有被投资单位可辨认净资产公允价值份额的差额，计入当期损益，同时调整长期股权投资的成本。 </w:t>
      </w:r>
    </w:p>
    <w:p>
      <w:pPr>
        <w:pStyle w:val="BodyText"/>
        <w:spacing w:line="321" w:lineRule="auto"/>
        <w:ind w:right="418" w:firstLine="420"/>
        <w:jc w:val="both"/>
      </w:pPr>
      <w:r>
        <w:rPr/>
        <w:t>公司按照应享有或应分担的被投资单位实现的净损益和其他综合收益的份额，分别确认投资收益和其他综合收益，同时调整长期股权投资的账面价值；按照被投资单位宣告分派的利润或现金股利计算应享有的部分，相应减少长期股权投资的账面价值；对于被投资单位除净损益、其他综合收益和利润分配以外所有者权益的其他变动（简称“其他所有者权益变动”），调整长期股权投资的账面价值并计入所有者权益。 </w:t>
      </w:r>
    </w:p>
    <w:p>
      <w:pPr>
        <w:spacing w:after="0" w:line="321" w:lineRule="auto"/>
        <w:jc w:val="both"/>
        <w:sectPr>
          <w:pgSz w:w="11910" w:h="16840"/>
          <w:pgMar w:header="882" w:footer="1195" w:top="1360" w:bottom="1380" w:left="1040" w:right="1380"/>
        </w:sectPr>
      </w:pPr>
    </w:p>
    <w:p>
      <w:pPr>
        <w:pStyle w:val="BodyText"/>
        <w:spacing w:line="321" w:lineRule="auto" w:before="138"/>
        <w:ind w:right="418" w:firstLine="420"/>
        <w:jc w:val="both"/>
      </w:pPr>
      <w:r>
        <w:rPr/>
        <w:t>在确认应享有被投资单位净损益、其他综合收益及其他所有者权益变动的份额时，以取得投资时被投资单位可辨认净资产的公允价值为基础，并按照公司的会计政策及会计期间，对被投资单位的净利润和其他综合收益等进行调整后确认。 </w:t>
      </w:r>
    </w:p>
    <w:p>
      <w:pPr>
        <w:pStyle w:val="BodyText"/>
        <w:spacing w:line="321" w:lineRule="auto"/>
        <w:ind w:right="418" w:firstLine="420"/>
        <w:jc w:val="both"/>
      </w:pPr>
      <w:r>
        <w:rPr/>
        <w:t>公司与联营企业、合营企业之间发生的未实现内部交易损益按照应享有的比例计算归属于公司的部分，予以抵销，在此基础上确认投资收益，但投出或出售的资产构成业务的除外。与被投资单位发生的未实现内部交易损失，属于资产减值损失的，全额确认。 </w:t>
      </w:r>
    </w:p>
    <w:p>
      <w:pPr>
        <w:pStyle w:val="BodyText"/>
        <w:spacing w:line="321" w:lineRule="auto"/>
        <w:ind w:right="418" w:firstLine="420"/>
        <w:jc w:val="both"/>
      </w:pPr>
      <w:r>
        <w:rPr/>
        <w:t>公司对合营企业或联营企业发生的净亏损，除负有承担额外损失义务外，以长期股权投资的账面价值以及其他实质上构成对合营企业或联营企业净投资的长期权益减记至零为限。合营企业或联营企业以后实现净利润的，公司在收益分享额弥补未确认的亏损分担额后，恢复确认收益分享额。 </w:t>
      </w:r>
    </w:p>
    <w:p>
      <w:pPr>
        <w:pStyle w:val="ListParagraph"/>
        <w:numPr>
          <w:ilvl w:val="0"/>
          <w:numId w:val="20"/>
        </w:numPr>
        <w:tabs>
          <w:tab w:pos="1187" w:val="left" w:leader="none"/>
        </w:tabs>
        <w:spacing w:line="267" w:lineRule="exact" w:before="0" w:after="0"/>
        <w:ind w:left="1186" w:right="0" w:hanging="530"/>
        <w:jc w:val="left"/>
        <w:rPr>
          <w:sz w:val="21"/>
        </w:rPr>
      </w:pPr>
      <w:r>
        <w:rPr>
          <w:sz w:val="21"/>
        </w:rPr>
        <w:t>长期股权投资的处置 </w:t>
      </w:r>
    </w:p>
    <w:p>
      <w:pPr>
        <w:pStyle w:val="BodyText"/>
        <w:spacing w:before="89"/>
        <w:ind w:left="657"/>
      </w:pPr>
      <w:r>
        <w:rPr>
          <w:spacing w:val="-1"/>
        </w:rPr>
        <w:t>处置长期股权投资，其账面价值与实际取得价款的差额，计入当期损益。</w:t>
      </w:r>
      <w:r>
        <w:rPr/>
        <w:t> </w:t>
      </w:r>
    </w:p>
    <w:p>
      <w:pPr>
        <w:pStyle w:val="BodyText"/>
        <w:spacing w:line="321" w:lineRule="auto" w:before="91"/>
        <w:ind w:right="418" w:firstLine="420"/>
        <w:jc w:val="both"/>
      </w:pPr>
      <w:r>
        <w:rPr/>
        <w:t>部分处置权益法核算的长期股权投资，剩余股权仍采用权益法核算的，原权益法核算确认的其他综合收益采用与被投资单位直接处置相关资产或负债相同的基础按相应比例结转，其他所有者权益变动按比例结转入当期损益。 </w:t>
      </w:r>
      <w:r>
        <w:rPr>
          <w:spacing w:val="-3"/>
        </w:rPr>
        <w:t> </w:t>
      </w:r>
      <w:r>
        <w:rPr/>
        <w:t> </w:t>
      </w:r>
    </w:p>
    <w:p>
      <w:pPr>
        <w:pStyle w:val="BodyText"/>
        <w:spacing w:line="321" w:lineRule="auto"/>
        <w:ind w:right="418" w:firstLine="420"/>
        <w:jc w:val="both"/>
      </w:pPr>
      <w:r>
        <w:rPr/>
        <w:t>因处置股权投资等原因丧失了对被投资单位的共同控制或重大影响的，原股权投资因采用权益法核算而确认的其他综合收益，在终止采用权益法核算时采用与被投资单位直接处置相关资产或负债相同的基础进行会计处理，其他所有者权益变动在终止采用权益法核算时全部转入当期损益。 </w:t>
      </w:r>
      <w:r>
        <w:rPr>
          <w:spacing w:val="-3"/>
        </w:rPr>
        <w:t> </w:t>
      </w:r>
      <w:r>
        <w:rPr/>
        <w:t> </w:t>
      </w:r>
    </w:p>
    <w:p>
      <w:pPr>
        <w:pStyle w:val="BodyText"/>
        <w:spacing w:line="321" w:lineRule="auto"/>
        <w:ind w:right="418" w:firstLine="420"/>
        <w:jc w:val="both"/>
      </w:pPr>
      <w:r>
        <w:rPr/>
        <w:t>因处置部分股权投资等原因丧失了对被投资单位控制权的，在编制个别财务报表时，剩余股权能够对被投资单位实施共同控制或重大影响的，改按权益法核算，并对该剩余股权视同自取得时即采用权益法核算进行调整，对于取得被投资单位控制权之前确认的其他综合收益采用与被投资单位直接处置相关资产或负债相同的基础按比例结转，因采用权益法核算确认的其他所有者权益变动按比例结转入当期损益；剩余股权不能对被投资单位实施共同控制或施加重大影响的，确认为金融资产，其在丧失控制之日的公允价值与账面价值间的差额计入当期损益，对于取得被投资单位控制权之前确认的其他综合收益和其他所有者权益变动全部结转。 </w:t>
      </w:r>
      <w:r>
        <w:rPr>
          <w:spacing w:val="-3"/>
        </w:rPr>
        <w:t> </w:t>
      </w:r>
      <w:r>
        <w:rPr/>
        <w:t> </w:t>
      </w:r>
    </w:p>
    <w:p>
      <w:pPr>
        <w:pStyle w:val="BodyText"/>
        <w:spacing w:line="321" w:lineRule="auto"/>
        <w:ind w:right="418" w:firstLine="420"/>
        <w:jc w:val="both"/>
      </w:pPr>
      <w:r>
        <w:rPr/>
        <w:t>通过多次交易分步处置对子公司股权投资直至丧失控制权，属于一揽子交易的，各项交易作为一项处置子公司股权投资并丧失控制权的交易进行会计处理；在丧失控制权之前每一次处置价款与所处置的股权对应得长期股权投资账面价值之间的差额，在个别财务报表中，先确认为其他综合收益，到丧失控制权时再一并转入丧失控制权的当期损益。不属于一揽子交易的，对每一项</w:t>
      </w:r>
    </w:p>
    <w:p>
      <w:pPr>
        <w:pStyle w:val="BodyText"/>
        <w:spacing w:line="267" w:lineRule="exact"/>
      </w:pPr>
      <w:r>
        <w:rPr>
          <w:spacing w:val="-1"/>
        </w:rPr>
        <w:t>交易分别进行会计处理。</w:t>
      </w:r>
      <w:r>
        <w:rPr/>
        <w:t> </w:t>
      </w:r>
    </w:p>
    <w:p>
      <w:pPr>
        <w:pStyle w:val="BodyText"/>
        <w:spacing w:before="7"/>
      </w:pPr>
      <w:r>
        <w:rPr>
          <w:w w:val="100"/>
        </w:rPr>
        <w:t> </w:t>
      </w:r>
    </w:p>
    <w:p>
      <w:pPr>
        <w:pStyle w:val="ListParagraph"/>
        <w:numPr>
          <w:ilvl w:val="0"/>
          <w:numId w:val="11"/>
        </w:numPr>
        <w:tabs>
          <w:tab w:pos="663" w:val="left" w:leader="none"/>
        </w:tabs>
        <w:spacing w:line="297" w:lineRule="auto" w:before="62" w:after="0"/>
        <w:ind w:left="237" w:right="7555" w:firstLine="0"/>
        <w:jc w:val="left"/>
        <w:rPr>
          <w:sz w:val="21"/>
        </w:rPr>
      </w:pPr>
      <w:r>
        <w:rPr>
          <w:sz w:val="21"/>
        </w:rPr>
        <w:t>投资性房地产不适用 </w:t>
      </w:r>
    </w:p>
    <w:p>
      <w:pPr>
        <w:pStyle w:val="BodyText"/>
        <w:spacing w:line="207" w:lineRule="exact"/>
      </w:pPr>
      <w:r>
        <w:rPr>
          <w:w w:val="100"/>
        </w:rPr>
        <w:t> </w:t>
      </w:r>
    </w:p>
    <w:p>
      <w:pPr>
        <w:pStyle w:val="ListParagraph"/>
        <w:numPr>
          <w:ilvl w:val="0"/>
          <w:numId w:val="11"/>
        </w:numPr>
        <w:tabs>
          <w:tab w:pos="663" w:val="left" w:leader="none"/>
        </w:tabs>
        <w:spacing w:line="295" w:lineRule="auto" w:before="64" w:after="0"/>
        <w:ind w:left="237" w:right="7874" w:firstLine="0"/>
        <w:jc w:val="left"/>
        <w:rPr>
          <w:sz w:val="21"/>
        </w:rPr>
      </w:pPr>
      <w:r>
        <w:rPr>
          <w:sz w:val="21"/>
        </w:rPr>
        <w:t>固定资产(1).确认条件 </w:t>
      </w:r>
    </w:p>
    <w:p>
      <w:pPr>
        <w:pStyle w:val="BodyText"/>
        <w:spacing w:before="3"/>
      </w:pPr>
      <w:r>
        <w:rPr>
          <w:spacing w:val="-1"/>
        </w:rPr>
        <w:t>√适用 □不适用</w:t>
      </w:r>
      <w:r>
        <w:rPr>
          <w:spacing w:val="-3"/>
        </w:rPr>
        <w:t> </w:t>
      </w:r>
      <w:r>
        <w:rPr/>
        <w:t> </w:t>
      </w:r>
    </w:p>
    <w:p>
      <w:pPr>
        <w:spacing w:after="0"/>
        <w:sectPr>
          <w:pgSz w:w="11910" w:h="16840"/>
          <w:pgMar w:header="882" w:footer="1195" w:top="1360" w:bottom="1380" w:left="1040" w:right="1380"/>
        </w:sectPr>
      </w:pPr>
    </w:p>
    <w:p>
      <w:pPr>
        <w:pStyle w:val="BodyText"/>
        <w:spacing w:line="321" w:lineRule="auto" w:before="138"/>
        <w:ind w:right="418" w:firstLine="420"/>
      </w:pPr>
      <w:r>
        <w:rPr/>
        <w:t>固定资产指为生产商品、提供劳务、出租或经营管理而持有，并且使用寿命超过一个会计年度的有形资产。固定资产在同时满足下列条件时予以确认： </w:t>
      </w:r>
    </w:p>
    <w:p>
      <w:pPr>
        <w:pStyle w:val="ListParagraph"/>
        <w:numPr>
          <w:ilvl w:val="0"/>
          <w:numId w:val="21"/>
        </w:numPr>
        <w:tabs>
          <w:tab w:pos="1187" w:val="left" w:leader="none"/>
        </w:tabs>
        <w:spacing w:line="268" w:lineRule="exact" w:before="0" w:after="0"/>
        <w:ind w:left="1186" w:right="0" w:hanging="530"/>
        <w:jc w:val="left"/>
        <w:rPr>
          <w:sz w:val="21"/>
        </w:rPr>
      </w:pPr>
      <w:r>
        <w:rPr>
          <w:sz w:val="21"/>
        </w:rPr>
        <w:t>与该固定资产有关的经济利益很可能流入企业； </w:t>
      </w:r>
    </w:p>
    <w:p>
      <w:pPr>
        <w:pStyle w:val="ListParagraph"/>
        <w:numPr>
          <w:ilvl w:val="0"/>
          <w:numId w:val="21"/>
        </w:numPr>
        <w:tabs>
          <w:tab w:pos="1187" w:val="left" w:leader="none"/>
        </w:tabs>
        <w:spacing w:line="240" w:lineRule="auto" w:before="91" w:after="0"/>
        <w:ind w:left="1186" w:right="0" w:hanging="530"/>
        <w:jc w:val="left"/>
        <w:rPr>
          <w:sz w:val="21"/>
        </w:rPr>
      </w:pPr>
      <w:r>
        <w:rPr>
          <w:sz w:val="21"/>
        </w:rPr>
        <w:t>该固定资产的成本能够可靠地计量。 </w:t>
      </w:r>
    </w:p>
    <w:p>
      <w:pPr>
        <w:pStyle w:val="BodyText"/>
        <w:spacing w:before="91"/>
        <w:ind w:left="657"/>
      </w:pPr>
      <w:r>
        <w:rPr>
          <w:spacing w:val="-1"/>
        </w:rPr>
        <w:t>固定资产按成本</w:t>
      </w:r>
      <w:r>
        <w:rPr/>
        <w:t>（并考虑预计弃置费用因素的影响）进行初始计量。 </w:t>
      </w:r>
    </w:p>
    <w:p>
      <w:pPr>
        <w:pStyle w:val="BodyText"/>
        <w:spacing w:line="360" w:lineRule="atLeast"/>
        <w:ind w:right="418" w:firstLine="420"/>
        <w:jc w:val="both"/>
      </w:pPr>
      <w:r>
        <w:rPr/>
        <w:t>与固定资产有关的后续支出，在与其有关的经济利益很可能流入且其成本能够可靠计量时，</w:t>
      </w:r>
      <w:r>
        <w:rPr>
          <w:spacing w:val="-103"/>
        </w:rPr>
        <w:t> </w:t>
      </w:r>
      <w:r>
        <w:rPr/>
        <w:t>计入固定资产成本；对于被替换的部分，终止确认其账面价值；所有其他后续支出于发生时计入当期损益。 </w:t>
      </w:r>
    </w:p>
    <w:p>
      <w:pPr>
        <w:pStyle w:val="BodyText"/>
        <w:spacing w:before="14"/>
      </w:pPr>
      <w:r>
        <w:rPr>
          <w:w w:val="100"/>
        </w:rPr>
        <w:t> </w:t>
      </w:r>
    </w:p>
    <w:p>
      <w:pPr>
        <w:pStyle w:val="BodyText"/>
        <w:spacing w:before="62"/>
      </w:pPr>
      <w:r>
        <w:rPr/>
        <w:t>(2).折旧方法 </w:t>
      </w:r>
    </w:p>
    <w:p>
      <w:pPr>
        <w:pStyle w:val="BodyText"/>
        <w:spacing w:before="65"/>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19"/>
        <w:gridCol w:w="1832"/>
        <w:gridCol w:w="1834"/>
        <w:gridCol w:w="1834"/>
        <w:gridCol w:w="1832"/>
      </w:tblGrid>
      <w:tr>
        <w:trPr>
          <w:trHeight w:val="273" w:hRule="atLeast"/>
        </w:trPr>
        <w:tc>
          <w:tcPr>
            <w:tcW w:w="1719" w:type="dxa"/>
          </w:tcPr>
          <w:p>
            <w:pPr>
              <w:pStyle w:val="TableParagraph"/>
              <w:spacing w:line="250" w:lineRule="exact" w:before="4"/>
              <w:ind w:left="648"/>
              <w:rPr>
                <w:sz w:val="21"/>
              </w:rPr>
            </w:pPr>
            <w:r>
              <w:rPr>
                <w:sz w:val="21"/>
              </w:rPr>
              <w:t>类别 </w:t>
            </w:r>
          </w:p>
        </w:tc>
        <w:tc>
          <w:tcPr>
            <w:tcW w:w="1832" w:type="dxa"/>
          </w:tcPr>
          <w:p>
            <w:pPr>
              <w:pStyle w:val="TableParagraph"/>
              <w:spacing w:line="250" w:lineRule="exact" w:before="4"/>
              <w:ind w:left="491"/>
              <w:rPr>
                <w:sz w:val="21"/>
              </w:rPr>
            </w:pPr>
            <w:r>
              <w:rPr>
                <w:spacing w:val="-1"/>
                <w:sz w:val="21"/>
              </w:rPr>
              <w:t>折旧方法</w:t>
            </w:r>
            <w:r>
              <w:rPr>
                <w:sz w:val="21"/>
              </w:rPr>
              <w:t> </w:t>
            </w:r>
          </w:p>
        </w:tc>
        <w:tc>
          <w:tcPr>
            <w:tcW w:w="1834" w:type="dxa"/>
          </w:tcPr>
          <w:p>
            <w:pPr>
              <w:pStyle w:val="TableParagraph"/>
              <w:spacing w:line="250" w:lineRule="exact" w:before="4"/>
              <w:ind w:left="179"/>
              <w:rPr>
                <w:sz w:val="21"/>
              </w:rPr>
            </w:pPr>
            <w:r>
              <w:rPr>
                <w:spacing w:val="-1"/>
                <w:sz w:val="21"/>
              </w:rPr>
              <w:t>折旧年限</w:t>
            </w:r>
            <w:r>
              <w:rPr>
                <w:sz w:val="21"/>
              </w:rPr>
              <w:t>（年） </w:t>
            </w:r>
          </w:p>
        </w:tc>
        <w:tc>
          <w:tcPr>
            <w:tcW w:w="1834" w:type="dxa"/>
          </w:tcPr>
          <w:p>
            <w:pPr>
              <w:pStyle w:val="TableParagraph"/>
              <w:spacing w:line="250" w:lineRule="exact" w:before="4"/>
              <w:ind w:left="599"/>
              <w:rPr>
                <w:sz w:val="21"/>
              </w:rPr>
            </w:pPr>
            <w:r>
              <w:rPr>
                <w:sz w:val="21"/>
              </w:rPr>
              <w:t>残值率 </w:t>
            </w:r>
          </w:p>
        </w:tc>
        <w:tc>
          <w:tcPr>
            <w:tcW w:w="1832" w:type="dxa"/>
          </w:tcPr>
          <w:p>
            <w:pPr>
              <w:pStyle w:val="TableParagraph"/>
              <w:spacing w:line="250" w:lineRule="exact" w:before="4"/>
              <w:ind w:left="494"/>
              <w:rPr>
                <w:sz w:val="21"/>
              </w:rPr>
            </w:pPr>
            <w:r>
              <w:rPr>
                <w:spacing w:val="-1"/>
                <w:sz w:val="21"/>
              </w:rPr>
              <w:t>年折旧率</w:t>
            </w:r>
            <w:r>
              <w:rPr>
                <w:sz w:val="21"/>
              </w:rPr>
              <w:t> </w:t>
            </w:r>
          </w:p>
        </w:tc>
      </w:tr>
      <w:tr>
        <w:trPr>
          <w:trHeight w:val="273" w:hRule="atLeast"/>
        </w:trPr>
        <w:tc>
          <w:tcPr>
            <w:tcW w:w="1719" w:type="dxa"/>
          </w:tcPr>
          <w:p>
            <w:pPr>
              <w:pStyle w:val="TableParagraph"/>
              <w:spacing w:line="252" w:lineRule="exact" w:before="1"/>
              <w:ind w:left="108"/>
              <w:rPr>
                <w:sz w:val="21"/>
              </w:rPr>
            </w:pPr>
            <w:r>
              <w:rPr>
                <w:spacing w:val="-1"/>
                <w:sz w:val="21"/>
              </w:rPr>
              <w:t>房屋及建筑物</w:t>
            </w:r>
            <w:r>
              <w:rPr>
                <w:sz w:val="21"/>
              </w:rPr>
              <w:t> </w:t>
            </w:r>
          </w:p>
        </w:tc>
        <w:tc>
          <w:tcPr>
            <w:tcW w:w="1832" w:type="dxa"/>
          </w:tcPr>
          <w:p>
            <w:pPr>
              <w:pStyle w:val="TableParagraph"/>
              <w:spacing w:line="252" w:lineRule="exact" w:before="1"/>
              <w:ind w:left="105"/>
              <w:rPr>
                <w:sz w:val="21"/>
              </w:rPr>
            </w:pPr>
            <w:r>
              <w:rPr>
                <w:sz w:val="21"/>
              </w:rPr>
              <w:t>年限平均法 </w:t>
            </w:r>
          </w:p>
        </w:tc>
        <w:tc>
          <w:tcPr>
            <w:tcW w:w="1834" w:type="dxa"/>
          </w:tcPr>
          <w:p>
            <w:pPr>
              <w:pStyle w:val="TableParagraph"/>
              <w:spacing w:line="252" w:lineRule="exact" w:before="1"/>
              <w:ind w:right="-15"/>
              <w:jc w:val="right"/>
              <w:rPr>
                <w:sz w:val="21"/>
              </w:rPr>
            </w:pPr>
            <w:r>
              <w:rPr>
                <w:sz w:val="21"/>
              </w:rPr>
              <w:t>20-33 </w:t>
            </w:r>
          </w:p>
        </w:tc>
        <w:tc>
          <w:tcPr>
            <w:tcW w:w="1834" w:type="dxa"/>
          </w:tcPr>
          <w:p>
            <w:pPr>
              <w:pStyle w:val="TableParagraph"/>
              <w:spacing w:line="252" w:lineRule="exact" w:before="1"/>
              <w:ind w:right="-15"/>
              <w:jc w:val="right"/>
              <w:rPr>
                <w:sz w:val="21"/>
              </w:rPr>
            </w:pPr>
            <w:r>
              <w:rPr>
                <w:sz w:val="21"/>
              </w:rPr>
              <w:t>0-5 </w:t>
            </w:r>
          </w:p>
        </w:tc>
        <w:tc>
          <w:tcPr>
            <w:tcW w:w="1832" w:type="dxa"/>
          </w:tcPr>
          <w:p>
            <w:pPr>
              <w:pStyle w:val="TableParagraph"/>
              <w:spacing w:line="252" w:lineRule="exact" w:before="1"/>
              <w:ind w:right="-15"/>
              <w:jc w:val="right"/>
              <w:rPr>
                <w:sz w:val="21"/>
              </w:rPr>
            </w:pPr>
            <w:r>
              <w:rPr>
                <w:sz w:val="21"/>
              </w:rPr>
              <w:t>3.03-4.75 </w:t>
            </w:r>
          </w:p>
        </w:tc>
      </w:tr>
      <w:tr>
        <w:trPr>
          <w:trHeight w:val="270" w:hRule="atLeast"/>
        </w:trPr>
        <w:tc>
          <w:tcPr>
            <w:tcW w:w="1719" w:type="dxa"/>
          </w:tcPr>
          <w:p>
            <w:pPr>
              <w:pStyle w:val="TableParagraph"/>
              <w:spacing w:line="250" w:lineRule="exact" w:before="1"/>
              <w:ind w:left="108"/>
              <w:rPr>
                <w:sz w:val="21"/>
              </w:rPr>
            </w:pPr>
            <w:r>
              <w:rPr>
                <w:spacing w:val="-1"/>
                <w:sz w:val="21"/>
              </w:rPr>
              <w:t>机器设备</w:t>
            </w:r>
            <w:r>
              <w:rPr>
                <w:sz w:val="21"/>
              </w:rPr>
              <w:t> </w:t>
            </w:r>
          </w:p>
        </w:tc>
        <w:tc>
          <w:tcPr>
            <w:tcW w:w="1832" w:type="dxa"/>
          </w:tcPr>
          <w:p>
            <w:pPr>
              <w:pStyle w:val="TableParagraph"/>
              <w:spacing w:line="250" w:lineRule="exact" w:before="1"/>
              <w:ind w:left="105"/>
              <w:rPr>
                <w:sz w:val="21"/>
              </w:rPr>
            </w:pPr>
            <w:r>
              <w:rPr>
                <w:sz w:val="21"/>
              </w:rPr>
              <w:t>年限平均法 </w:t>
            </w:r>
          </w:p>
        </w:tc>
        <w:tc>
          <w:tcPr>
            <w:tcW w:w="1834" w:type="dxa"/>
          </w:tcPr>
          <w:p>
            <w:pPr>
              <w:pStyle w:val="TableParagraph"/>
              <w:spacing w:line="250" w:lineRule="exact" w:before="1"/>
              <w:ind w:right="-15"/>
              <w:jc w:val="right"/>
              <w:rPr>
                <w:sz w:val="21"/>
              </w:rPr>
            </w:pPr>
            <w:r>
              <w:rPr>
                <w:sz w:val="21"/>
              </w:rPr>
              <w:t>10 </w:t>
            </w:r>
          </w:p>
        </w:tc>
        <w:tc>
          <w:tcPr>
            <w:tcW w:w="1834" w:type="dxa"/>
          </w:tcPr>
          <w:p>
            <w:pPr>
              <w:pStyle w:val="TableParagraph"/>
              <w:spacing w:line="250" w:lineRule="exact" w:before="1"/>
              <w:ind w:right="-15"/>
              <w:jc w:val="right"/>
              <w:rPr>
                <w:sz w:val="21"/>
              </w:rPr>
            </w:pPr>
            <w:r>
              <w:rPr>
                <w:sz w:val="21"/>
              </w:rPr>
              <w:t>5 </w:t>
            </w:r>
          </w:p>
        </w:tc>
        <w:tc>
          <w:tcPr>
            <w:tcW w:w="1832" w:type="dxa"/>
          </w:tcPr>
          <w:p>
            <w:pPr>
              <w:pStyle w:val="TableParagraph"/>
              <w:spacing w:line="250" w:lineRule="exact" w:before="1"/>
              <w:ind w:right="-15"/>
              <w:jc w:val="right"/>
              <w:rPr>
                <w:sz w:val="21"/>
              </w:rPr>
            </w:pPr>
            <w:r>
              <w:rPr>
                <w:sz w:val="21"/>
              </w:rPr>
              <w:t>9.5 </w:t>
            </w:r>
          </w:p>
        </w:tc>
      </w:tr>
      <w:tr>
        <w:trPr>
          <w:trHeight w:val="273" w:hRule="atLeast"/>
        </w:trPr>
        <w:tc>
          <w:tcPr>
            <w:tcW w:w="1719" w:type="dxa"/>
          </w:tcPr>
          <w:p>
            <w:pPr>
              <w:pStyle w:val="TableParagraph"/>
              <w:spacing w:line="250" w:lineRule="exact" w:before="3"/>
              <w:ind w:left="108"/>
              <w:rPr>
                <w:sz w:val="21"/>
              </w:rPr>
            </w:pPr>
            <w:r>
              <w:rPr>
                <w:spacing w:val="-1"/>
                <w:sz w:val="21"/>
              </w:rPr>
              <w:t>运输设备</w:t>
            </w:r>
            <w:r>
              <w:rPr>
                <w:sz w:val="21"/>
              </w:rPr>
              <w:t> </w:t>
            </w:r>
          </w:p>
        </w:tc>
        <w:tc>
          <w:tcPr>
            <w:tcW w:w="1832" w:type="dxa"/>
          </w:tcPr>
          <w:p>
            <w:pPr>
              <w:pStyle w:val="TableParagraph"/>
              <w:spacing w:line="250" w:lineRule="exact" w:before="3"/>
              <w:ind w:left="105"/>
              <w:rPr>
                <w:sz w:val="21"/>
              </w:rPr>
            </w:pPr>
            <w:r>
              <w:rPr>
                <w:sz w:val="21"/>
              </w:rPr>
              <w:t>年限平均法 </w:t>
            </w:r>
          </w:p>
        </w:tc>
        <w:tc>
          <w:tcPr>
            <w:tcW w:w="1834" w:type="dxa"/>
          </w:tcPr>
          <w:p>
            <w:pPr>
              <w:pStyle w:val="TableParagraph"/>
              <w:spacing w:line="250" w:lineRule="exact" w:before="3"/>
              <w:ind w:right="-15"/>
              <w:jc w:val="right"/>
              <w:rPr>
                <w:sz w:val="21"/>
              </w:rPr>
            </w:pPr>
            <w:r>
              <w:rPr>
                <w:sz w:val="21"/>
              </w:rPr>
              <w:t>5 </w:t>
            </w:r>
          </w:p>
        </w:tc>
        <w:tc>
          <w:tcPr>
            <w:tcW w:w="1834" w:type="dxa"/>
          </w:tcPr>
          <w:p>
            <w:pPr>
              <w:pStyle w:val="TableParagraph"/>
              <w:spacing w:line="250" w:lineRule="exact" w:before="3"/>
              <w:ind w:right="-15"/>
              <w:jc w:val="right"/>
              <w:rPr>
                <w:sz w:val="21"/>
              </w:rPr>
            </w:pPr>
            <w:r>
              <w:rPr>
                <w:sz w:val="21"/>
              </w:rPr>
              <w:t>5 </w:t>
            </w:r>
          </w:p>
        </w:tc>
        <w:tc>
          <w:tcPr>
            <w:tcW w:w="1832" w:type="dxa"/>
          </w:tcPr>
          <w:p>
            <w:pPr>
              <w:pStyle w:val="TableParagraph"/>
              <w:spacing w:line="250" w:lineRule="exact" w:before="3"/>
              <w:ind w:right="-15"/>
              <w:jc w:val="right"/>
              <w:rPr>
                <w:sz w:val="21"/>
              </w:rPr>
            </w:pPr>
            <w:r>
              <w:rPr>
                <w:sz w:val="21"/>
              </w:rPr>
              <w:t>19 </w:t>
            </w:r>
          </w:p>
        </w:tc>
      </w:tr>
      <w:tr>
        <w:trPr>
          <w:trHeight w:val="273" w:hRule="atLeast"/>
        </w:trPr>
        <w:tc>
          <w:tcPr>
            <w:tcW w:w="1719" w:type="dxa"/>
          </w:tcPr>
          <w:p>
            <w:pPr>
              <w:pStyle w:val="TableParagraph"/>
              <w:spacing w:line="252" w:lineRule="exact" w:before="1"/>
              <w:ind w:left="108"/>
              <w:rPr>
                <w:sz w:val="21"/>
              </w:rPr>
            </w:pPr>
            <w:r>
              <w:rPr>
                <w:spacing w:val="-1"/>
                <w:sz w:val="21"/>
              </w:rPr>
              <w:t>电子设备及其他</w:t>
            </w:r>
            <w:r>
              <w:rPr>
                <w:sz w:val="21"/>
              </w:rPr>
              <w:t> </w:t>
            </w:r>
          </w:p>
        </w:tc>
        <w:tc>
          <w:tcPr>
            <w:tcW w:w="1832" w:type="dxa"/>
          </w:tcPr>
          <w:p>
            <w:pPr>
              <w:pStyle w:val="TableParagraph"/>
              <w:spacing w:line="252" w:lineRule="exact" w:before="1"/>
              <w:ind w:left="105"/>
              <w:rPr>
                <w:sz w:val="21"/>
              </w:rPr>
            </w:pPr>
            <w:r>
              <w:rPr>
                <w:sz w:val="21"/>
              </w:rPr>
              <w:t>年限平均法 </w:t>
            </w:r>
          </w:p>
        </w:tc>
        <w:tc>
          <w:tcPr>
            <w:tcW w:w="1834" w:type="dxa"/>
          </w:tcPr>
          <w:p>
            <w:pPr>
              <w:pStyle w:val="TableParagraph"/>
              <w:spacing w:line="252" w:lineRule="exact" w:before="1"/>
              <w:ind w:right="-15"/>
              <w:jc w:val="right"/>
              <w:rPr>
                <w:sz w:val="21"/>
              </w:rPr>
            </w:pPr>
            <w:r>
              <w:rPr>
                <w:sz w:val="21"/>
              </w:rPr>
              <w:t>3-5 </w:t>
            </w:r>
          </w:p>
        </w:tc>
        <w:tc>
          <w:tcPr>
            <w:tcW w:w="1834" w:type="dxa"/>
          </w:tcPr>
          <w:p>
            <w:pPr>
              <w:pStyle w:val="TableParagraph"/>
              <w:spacing w:line="252" w:lineRule="exact" w:before="1"/>
              <w:ind w:right="-15"/>
              <w:jc w:val="right"/>
              <w:rPr>
                <w:sz w:val="21"/>
              </w:rPr>
            </w:pPr>
            <w:r>
              <w:rPr>
                <w:sz w:val="21"/>
              </w:rPr>
              <w:t>5 </w:t>
            </w:r>
          </w:p>
        </w:tc>
        <w:tc>
          <w:tcPr>
            <w:tcW w:w="1832" w:type="dxa"/>
          </w:tcPr>
          <w:p>
            <w:pPr>
              <w:pStyle w:val="TableParagraph"/>
              <w:spacing w:line="252" w:lineRule="exact" w:before="1"/>
              <w:ind w:right="-15"/>
              <w:jc w:val="right"/>
              <w:rPr>
                <w:sz w:val="21"/>
              </w:rPr>
            </w:pPr>
            <w:r>
              <w:rPr>
                <w:sz w:val="21"/>
              </w:rPr>
              <w:t>19-31.67 </w:t>
            </w:r>
          </w:p>
        </w:tc>
      </w:tr>
    </w:tbl>
    <w:p>
      <w:pPr>
        <w:pStyle w:val="BodyText"/>
        <w:spacing w:before="78"/>
        <w:ind w:left="657"/>
      </w:pPr>
      <w:r>
        <w:rPr>
          <w:w w:val="100"/>
        </w:rPr>
        <w:t> </w:t>
      </w:r>
    </w:p>
    <w:p>
      <w:pPr>
        <w:pStyle w:val="BodyText"/>
        <w:spacing w:line="360" w:lineRule="atLeast"/>
        <w:ind w:right="418" w:firstLine="420"/>
        <w:jc w:val="both"/>
      </w:pPr>
      <w:r>
        <w:rPr/>
        <w:t>固定资产折旧采用年限平均法分类计提，根据固定资产类别、预计使用寿命和预计净残值率确定折旧率。对计提了减值准备的固定资产，则在未来期间按扣除减值准备后的账面价值及依据尚可使用年限确定折旧额。如固定资产各组成部分的使用寿命不同或者以不同方式为企业提供经济利益，则选择不同折旧率或折旧方法，分别计提折旧。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在建工程</w:t>
      </w:r>
    </w:p>
    <w:p>
      <w:pPr>
        <w:pStyle w:val="BodyText"/>
        <w:spacing w:before="65"/>
      </w:pPr>
      <w:r>
        <w:rPr>
          <w:spacing w:val="11"/>
        </w:rPr>
        <w:t>√适用 □不适用</w:t>
      </w:r>
      <w:r>
        <w:rPr>
          <w:spacing w:val="-3"/>
        </w:rPr>
        <w:t> </w:t>
      </w:r>
      <w:r>
        <w:rPr/>
        <w:t> </w:t>
      </w:r>
    </w:p>
    <w:p>
      <w:pPr>
        <w:pStyle w:val="BodyText"/>
        <w:spacing w:line="360" w:lineRule="exact" w:before="1"/>
        <w:ind w:right="418" w:firstLine="420"/>
        <w:jc w:val="both"/>
      </w:pPr>
      <w:r>
        <w:rPr/>
        <w:t>在建工程按实际发生的成本计量。实际成本包括建筑成本、安装成本、符合资本化条件的借款费用以及其他为使在建工程达到预定可使用状态前所发生的必要支出。在建工程在达到预定可使用状态时，转入固定资产并自次月起开始计提折旧。 </w:t>
      </w:r>
    </w:p>
    <w:p>
      <w:pPr>
        <w:pStyle w:val="BodyText"/>
        <w:spacing w:before="1"/>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借款费用</w:t>
      </w:r>
    </w:p>
    <w:p>
      <w:pPr>
        <w:pStyle w:val="BodyText"/>
        <w:spacing w:before="62"/>
      </w:pPr>
      <w:r>
        <w:rPr>
          <w:spacing w:val="11"/>
        </w:rPr>
        <w:t>√适用 □不适用</w:t>
      </w:r>
      <w:r>
        <w:rPr>
          <w:spacing w:val="-3"/>
        </w:rPr>
        <w:t> </w:t>
      </w:r>
      <w:r>
        <w:rPr/>
        <w:t> </w:t>
      </w:r>
    </w:p>
    <w:p>
      <w:pPr>
        <w:pStyle w:val="BodyText"/>
        <w:spacing w:before="81"/>
        <w:ind w:left="657"/>
      </w:pPr>
      <w:r>
        <w:rPr/>
        <w:t>1、借款费用资本化的确认原则 </w:t>
      </w:r>
    </w:p>
    <w:p>
      <w:pPr>
        <w:pStyle w:val="BodyText"/>
        <w:spacing w:line="321" w:lineRule="auto" w:before="91"/>
        <w:ind w:right="408" w:firstLine="420"/>
      </w:pPr>
      <w:r>
        <w:rPr>
          <w:spacing w:val="-13"/>
        </w:rPr>
        <w:t>公司发生的借款费用，可直接归属于符合资本化条件的资产的购建或者生产的，予以资本化，</w:t>
      </w:r>
      <w:r>
        <w:rPr>
          <w:spacing w:val="-102"/>
        </w:rPr>
        <w:t> </w:t>
      </w:r>
      <w:r>
        <w:rPr/>
        <w:t>计入相关资产成本；其他借款费用，在发生时根据其发生额确认为费用，计入当期损益。 </w:t>
      </w:r>
    </w:p>
    <w:p>
      <w:pPr>
        <w:pStyle w:val="BodyText"/>
        <w:spacing w:line="321" w:lineRule="auto"/>
        <w:ind w:right="418" w:firstLine="420"/>
      </w:pPr>
      <w:r>
        <w:rPr/>
        <w:t>符合资本化条件的资产，是指需要经过相当长时间的购建或者生产活动才能达到预定可使用或者可销售状态的固定资产、投资性房地产和存货等资产。 </w:t>
      </w:r>
    </w:p>
    <w:p>
      <w:pPr>
        <w:pStyle w:val="BodyText"/>
        <w:spacing w:line="268" w:lineRule="exact"/>
        <w:ind w:left="659"/>
      </w:pPr>
      <w:r>
        <w:rPr/>
        <w:t>2、借款费用资本化期间 </w:t>
      </w:r>
    </w:p>
    <w:p>
      <w:pPr>
        <w:pStyle w:val="BodyText"/>
        <w:spacing w:line="321" w:lineRule="auto" w:before="90"/>
        <w:ind w:right="418" w:firstLine="420"/>
      </w:pPr>
      <w:r>
        <w:rPr/>
        <w:t>资本化期间，指从借款费用开始资本化时点到停止资本化时点的期间，借款费用暂停资本化的期间不包括在内。 </w:t>
      </w:r>
    </w:p>
    <w:p>
      <w:pPr>
        <w:pStyle w:val="BodyText"/>
        <w:spacing w:line="268" w:lineRule="exact"/>
        <w:ind w:left="657"/>
      </w:pPr>
      <w:r>
        <w:rPr>
          <w:spacing w:val="-1"/>
        </w:rPr>
        <w:t>借款费用同时满足下列条件时开始资本化：</w:t>
      </w:r>
      <w:r>
        <w:rPr>
          <w:spacing w:val="-3"/>
        </w:rPr>
        <w:t> </w:t>
      </w:r>
      <w:r>
        <w:rPr/>
        <w:t> </w:t>
      </w:r>
    </w:p>
    <w:p>
      <w:pPr>
        <w:spacing w:after="0" w:line="268" w:lineRule="exact"/>
        <w:sectPr>
          <w:pgSz w:w="11910" w:h="16840"/>
          <w:pgMar w:header="882" w:footer="1195" w:top="1360" w:bottom="1380" w:left="1040" w:right="1380"/>
        </w:sectPr>
      </w:pPr>
    </w:p>
    <w:p>
      <w:pPr>
        <w:pStyle w:val="ListParagraph"/>
        <w:numPr>
          <w:ilvl w:val="0"/>
          <w:numId w:val="22"/>
        </w:numPr>
        <w:tabs>
          <w:tab w:pos="1187" w:val="left" w:leader="none"/>
        </w:tabs>
        <w:spacing w:line="321" w:lineRule="auto" w:before="138" w:after="0"/>
        <w:ind w:left="237" w:right="303" w:firstLine="420"/>
        <w:jc w:val="left"/>
        <w:rPr>
          <w:sz w:val="21"/>
        </w:rPr>
      </w:pPr>
      <w:r>
        <w:rPr>
          <w:spacing w:val="-10"/>
          <w:sz w:val="21"/>
        </w:rPr>
        <w:t>资产支出已经发生，资产支出包括为购建或者生产符合资本化条件的资产而以支付现金</w:t>
      </w:r>
      <w:r>
        <w:rPr>
          <w:sz w:val="21"/>
        </w:rPr>
        <w:t>、转移非现金资产或者承担带息债务形式发生的支出；</w:t>
      </w:r>
      <w:r>
        <w:rPr>
          <w:spacing w:val="-3"/>
          <w:sz w:val="21"/>
        </w:rPr>
        <w:t> </w:t>
      </w:r>
      <w:r>
        <w:rPr>
          <w:sz w:val="21"/>
        </w:rPr>
        <w:t> </w:t>
      </w:r>
    </w:p>
    <w:p>
      <w:pPr>
        <w:pStyle w:val="ListParagraph"/>
        <w:numPr>
          <w:ilvl w:val="0"/>
          <w:numId w:val="22"/>
        </w:numPr>
        <w:tabs>
          <w:tab w:pos="1187" w:val="left" w:leader="none"/>
        </w:tabs>
        <w:spacing w:line="268" w:lineRule="exact" w:before="0" w:after="0"/>
        <w:ind w:left="1186" w:right="0" w:hanging="530"/>
        <w:jc w:val="left"/>
        <w:rPr>
          <w:sz w:val="21"/>
        </w:rPr>
      </w:pPr>
      <w:r>
        <w:rPr>
          <w:sz w:val="21"/>
        </w:rPr>
        <w:t>借款费用已经发生；  </w:t>
      </w:r>
    </w:p>
    <w:p>
      <w:pPr>
        <w:pStyle w:val="ListParagraph"/>
        <w:numPr>
          <w:ilvl w:val="0"/>
          <w:numId w:val="22"/>
        </w:numPr>
        <w:tabs>
          <w:tab w:pos="1187" w:val="left" w:leader="none"/>
        </w:tabs>
        <w:spacing w:line="240" w:lineRule="auto" w:before="91" w:after="0"/>
        <w:ind w:left="1186" w:right="0" w:hanging="530"/>
        <w:jc w:val="left"/>
        <w:rPr>
          <w:sz w:val="21"/>
        </w:rPr>
      </w:pPr>
      <w:r>
        <w:rPr>
          <w:sz w:val="21"/>
        </w:rPr>
        <w:t>为使资产达到预定可使用或者可销售状态所必要的购建或者生产活动已经开始。 </w:t>
      </w:r>
    </w:p>
    <w:p>
      <w:pPr>
        <w:pStyle w:val="BodyText"/>
        <w:spacing w:line="321" w:lineRule="auto" w:before="91"/>
        <w:ind w:right="418" w:firstLine="420"/>
      </w:pPr>
      <w:r>
        <w:rPr/>
        <w:t>当购建或者生产符合资本化条件的资产达到预定可使用或者可销售状态时，借款费用停止资本化。 </w:t>
      </w:r>
    </w:p>
    <w:p>
      <w:pPr>
        <w:pStyle w:val="BodyText"/>
        <w:spacing w:line="268" w:lineRule="exact"/>
        <w:ind w:left="659"/>
      </w:pPr>
      <w:r>
        <w:rPr/>
        <w:t>3、暂停资本化期间 </w:t>
      </w:r>
    </w:p>
    <w:p>
      <w:pPr>
        <w:pStyle w:val="BodyText"/>
        <w:spacing w:line="321" w:lineRule="auto" w:before="91"/>
        <w:ind w:right="418" w:firstLine="420"/>
        <w:jc w:val="both"/>
      </w:pPr>
      <w:r>
        <w:rPr>
          <w:spacing w:val="-3"/>
        </w:rPr>
        <w:t>符合资本化条件的资产在购建或生产过程中发生的非正常中断、且中断时间连续超过 </w:t>
      </w:r>
      <w:r>
        <w:rPr/>
        <w:t>3</w:t>
      </w:r>
      <w:r>
        <w:rPr>
          <w:spacing w:val="-19"/>
        </w:rPr>
        <w:t> 个月</w:t>
      </w:r>
      <w:r>
        <w:rPr/>
        <w:t>的，则借款费用暂停资本化；该项中断如是所购建或生产的符合资本化条件的资产达到预定可使用状态或者可销售状态必要的程序，则借款费用继续资本化。在中断期间发生的借款费用确认为当期损益，直至资产的购建或者生产活动重新开始后借款费用继续资本化。 </w:t>
      </w:r>
    </w:p>
    <w:p>
      <w:pPr>
        <w:pStyle w:val="BodyText"/>
        <w:spacing w:line="267" w:lineRule="exact"/>
        <w:ind w:left="659"/>
      </w:pPr>
      <w:r>
        <w:rPr/>
        <w:t>4、借款费用资本化率、资本化金额的计算方法 </w:t>
      </w:r>
    </w:p>
    <w:p>
      <w:pPr>
        <w:pStyle w:val="BodyText"/>
        <w:spacing w:line="321" w:lineRule="auto" w:before="91"/>
        <w:ind w:right="418" w:firstLine="420"/>
        <w:jc w:val="both"/>
      </w:pPr>
      <w:r>
        <w:rPr/>
        <w:t>对于为购建或者生产符合资本化条件的资产而借入的专门借款，以专门借款当期实际发生的借款费用，减去尚未动用的借款资金存入银行取得的利息收入或进行暂时性投资取得的投资收益后的金额，来确定借款费用的资本化金额。 </w:t>
      </w:r>
    </w:p>
    <w:p>
      <w:pPr>
        <w:pStyle w:val="BodyText"/>
        <w:spacing w:line="321" w:lineRule="auto"/>
        <w:ind w:right="418" w:firstLine="420"/>
        <w:jc w:val="both"/>
      </w:pPr>
      <w:r>
        <w:rPr/>
        <w:t>对于为购建或者生产符合资本化条件的资产而占用的一般借款，根据累计资产支出超过专门借款部分的资产支出加权平均数乘以所占用一般借款的资本化率，计算确定一般借款应予资本化的借款费用金额。资本化率根据一般借款加权平均实际利率计算确定。 </w:t>
      </w:r>
    </w:p>
    <w:p>
      <w:pPr>
        <w:pStyle w:val="BodyText"/>
        <w:spacing w:line="321" w:lineRule="auto"/>
        <w:ind w:right="418" w:firstLine="420"/>
      </w:pPr>
      <w:r>
        <w:rPr/>
        <w:t>在资本化期间内，外币专门借款本金及利息的汇兑差额，予以资本化，计入符合资本化条件的资产的成本。除外币专门借款之外的其他外币借款本金及其利息所产生的汇兑差额计入当期损</w:t>
      </w:r>
    </w:p>
    <w:p>
      <w:pPr>
        <w:pStyle w:val="BodyText"/>
        <w:spacing w:line="268" w:lineRule="exact"/>
      </w:pPr>
      <w:r>
        <w:rPr/>
        <w:t>益。 </w:t>
      </w:r>
    </w:p>
    <w:p>
      <w:pPr>
        <w:pStyle w:val="BodyText"/>
        <w:spacing w:before="11"/>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生物资产</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ListParagraph"/>
        <w:numPr>
          <w:ilvl w:val="0"/>
          <w:numId w:val="11"/>
        </w:numPr>
        <w:tabs>
          <w:tab w:pos="663" w:val="left" w:leader="none"/>
        </w:tabs>
        <w:spacing w:line="240" w:lineRule="auto" w:before="65" w:after="0"/>
        <w:ind w:left="662" w:right="0" w:hanging="426"/>
        <w:jc w:val="left"/>
        <w:rPr>
          <w:sz w:val="21"/>
        </w:rPr>
      </w:pPr>
      <w:r>
        <w:rPr>
          <w:sz w:val="21"/>
        </w:rPr>
        <w:t>油气资产</w:t>
      </w:r>
    </w:p>
    <w:p>
      <w:pPr>
        <w:pStyle w:val="BodyText"/>
        <w:spacing w:before="62"/>
      </w:pPr>
      <w:r>
        <w:rPr>
          <w:spacing w:val="11"/>
        </w:rPr>
        <w:t>□适用 √不适用</w:t>
      </w:r>
      <w:r>
        <w:rPr>
          <w:spacing w:val="-3"/>
        </w:rPr>
        <w:t> </w:t>
      </w:r>
      <w:r>
        <w:rPr/>
        <w:t> </w:t>
      </w:r>
    </w:p>
    <w:p>
      <w:pPr>
        <w:pStyle w:val="BodyText"/>
        <w:spacing w:before="5"/>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无形资产</w:t>
      </w:r>
    </w:p>
    <w:p>
      <w:pPr>
        <w:pStyle w:val="ListParagraph"/>
        <w:numPr>
          <w:ilvl w:val="0"/>
          <w:numId w:val="23"/>
        </w:numPr>
        <w:tabs>
          <w:tab w:pos="665" w:val="left" w:leader="none"/>
        </w:tabs>
        <w:spacing w:line="240" w:lineRule="auto" w:before="64" w:after="0"/>
        <w:ind w:left="664" w:right="0" w:hanging="428"/>
        <w:jc w:val="left"/>
        <w:rPr>
          <w:sz w:val="21"/>
        </w:rPr>
      </w:pPr>
      <w:r>
        <w:rPr>
          <w:sz w:val="21"/>
        </w:rPr>
        <w:t>使用寿命及其确定依据、估计情况、摊销方法或复核程序 </w:t>
      </w:r>
    </w:p>
    <w:p>
      <w:pPr>
        <w:pStyle w:val="BodyText"/>
        <w:spacing w:before="62"/>
      </w:pPr>
      <w:r>
        <w:rPr>
          <w:spacing w:val="-1"/>
        </w:rPr>
        <w:t>√适用 □不适用</w:t>
      </w:r>
      <w:r>
        <w:rPr>
          <w:spacing w:val="-3"/>
        </w:rPr>
        <w:t> </w:t>
      </w:r>
      <w:r>
        <w:rPr/>
        <w:t> </w:t>
      </w:r>
    </w:p>
    <w:p>
      <w:pPr>
        <w:pStyle w:val="BodyText"/>
        <w:spacing w:before="82"/>
        <w:ind w:left="657"/>
      </w:pPr>
      <w:r>
        <w:rPr/>
        <w:t>1、无形资产的计价方法 </w:t>
      </w:r>
    </w:p>
    <w:p>
      <w:pPr>
        <w:pStyle w:val="ListParagraph"/>
        <w:numPr>
          <w:ilvl w:val="1"/>
          <w:numId w:val="23"/>
        </w:numPr>
        <w:tabs>
          <w:tab w:pos="1187" w:val="left" w:leader="none"/>
        </w:tabs>
        <w:spacing w:line="240" w:lineRule="auto" w:before="91" w:after="0"/>
        <w:ind w:left="1186" w:right="0" w:hanging="530"/>
        <w:jc w:val="left"/>
        <w:rPr>
          <w:sz w:val="21"/>
        </w:rPr>
      </w:pPr>
      <w:r>
        <w:rPr>
          <w:sz w:val="21"/>
        </w:rPr>
        <w:t>公司取得无形资产时按成本进行初始计量； </w:t>
      </w:r>
    </w:p>
    <w:p>
      <w:pPr>
        <w:pStyle w:val="BodyText"/>
        <w:spacing w:line="321" w:lineRule="auto" w:before="91"/>
        <w:ind w:right="418" w:firstLine="420"/>
      </w:pPr>
      <w:r>
        <w:rPr/>
        <w:t>外购无形资产的成本，包括购买价款、相关税费以及直接归属于使该项资产达到预定用途所发生的其他支出。 </w:t>
      </w:r>
    </w:p>
    <w:p>
      <w:pPr>
        <w:pStyle w:val="ListParagraph"/>
        <w:numPr>
          <w:ilvl w:val="1"/>
          <w:numId w:val="23"/>
        </w:numPr>
        <w:tabs>
          <w:tab w:pos="1187" w:val="left" w:leader="none"/>
        </w:tabs>
        <w:spacing w:line="268" w:lineRule="exact" w:before="0" w:after="0"/>
        <w:ind w:left="1186" w:right="0" w:hanging="530"/>
        <w:jc w:val="left"/>
        <w:rPr>
          <w:sz w:val="21"/>
        </w:rPr>
      </w:pPr>
      <w:r>
        <w:rPr>
          <w:sz w:val="21"/>
        </w:rPr>
        <w:t>后续计量 </w:t>
      </w:r>
    </w:p>
    <w:p>
      <w:pPr>
        <w:pStyle w:val="BodyText"/>
        <w:spacing w:before="91"/>
        <w:ind w:left="657"/>
      </w:pPr>
      <w:r>
        <w:rPr>
          <w:spacing w:val="-1"/>
        </w:rPr>
        <w:t>在取得无形资产时分析判断其使用寿命。</w:t>
      </w:r>
      <w:r>
        <w:rPr/>
        <w:t> </w:t>
      </w:r>
    </w:p>
    <w:p>
      <w:pPr>
        <w:pStyle w:val="BodyText"/>
        <w:spacing w:line="321" w:lineRule="auto" w:before="91"/>
        <w:ind w:right="418" w:firstLine="420"/>
      </w:pPr>
      <w:r>
        <w:rPr/>
        <w:t>对于使用寿命有限的无形资产，在为企业带来经济利益的期限内摊销；无法预见无形资产为企业带来经济利益期限的，视为使用寿命不确定的无形资产，不予摊销。 </w:t>
      </w:r>
    </w:p>
    <w:p>
      <w:pPr>
        <w:spacing w:after="0" w:line="321" w:lineRule="auto"/>
        <w:sectPr>
          <w:pgSz w:w="11910" w:h="16840"/>
          <w:pgMar w:header="882" w:footer="1195" w:top="1360" w:bottom="1380" w:left="1040" w:right="1380"/>
        </w:sectPr>
      </w:pPr>
    </w:p>
    <w:p>
      <w:pPr>
        <w:pStyle w:val="BodyText"/>
        <w:spacing w:before="138" w:after="14"/>
        <w:ind w:left="659"/>
      </w:pPr>
      <w:r>
        <w:rPr/>
        <w:t>2、使用寿命有限的无形资产的使用寿命估计情况 </w:t>
      </w:r>
    </w:p>
    <w:tbl>
      <w:tblPr>
        <w:tblW w:w="0" w:type="auto"/>
        <w:jc w:val="left"/>
        <w:tblInd w:w="2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2"/>
        <w:gridCol w:w="1635"/>
        <w:gridCol w:w="1632"/>
        <w:gridCol w:w="1630"/>
        <w:gridCol w:w="2417"/>
      </w:tblGrid>
      <w:tr>
        <w:trPr>
          <w:trHeight w:val="313" w:hRule="atLeast"/>
        </w:trPr>
        <w:tc>
          <w:tcPr>
            <w:tcW w:w="1632" w:type="dxa"/>
          </w:tcPr>
          <w:p>
            <w:pPr>
              <w:pStyle w:val="TableParagraph"/>
              <w:spacing w:before="1"/>
              <w:ind w:left="223" w:right="307"/>
              <w:jc w:val="center"/>
              <w:rPr>
                <w:sz w:val="21"/>
              </w:rPr>
            </w:pPr>
            <w:r>
              <w:rPr>
                <w:sz w:val="21"/>
              </w:rPr>
              <w:t>项目</w:t>
            </w:r>
          </w:p>
        </w:tc>
        <w:tc>
          <w:tcPr>
            <w:tcW w:w="1635" w:type="dxa"/>
          </w:tcPr>
          <w:p>
            <w:pPr>
              <w:pStyle w:val="TableParagraph"/>
              <w:spacing w:before="1"/>
              <w:ind w:left="119" w:right="206"/>
              <w:jc w:val="center"/>
              <w:rPr>
                <w:sz w:val="21"/>
              </w:rPr>
            </w:pPr>
            <w:r>
              <w:rPr>
                <w:sz w:val="21"/>
              </w:rPr>
              <w:t>预计使用寿命</w:t>
            </w:r>
          </w:p>
        </w:tc>
        <w:tc>
          <w:tcPr>
            <w:tcW w:w="1632" w:type="dxa"/>
          </w:tcPr>
          <w:p>
            <w:pPr>
              <w:pStyle w:val="TableParagraph"/>
              <w:spacing w:before="1"/>
              <w:ind w:left="223" w:right="309"/>
              <w:jc w:val="center"/>
              <w:rPr>
                <w:sz w:val="21"/>
              </w:rPr>
            </w:pPr>
            <w:r>
              <w:rPr>
                <w:sz w:val="21"/>
              </w:rPr>
              <w:t>摊销方法</w:t>
            </w:r>
          </w:p>
        </w:tc>
        <w:tc>
          <w:tcPr>
            <w:tcW w:w="1630" w:type="dxa"/>
          </w:tcPr>
          <w:p>
            <w:pPr>
              <w:pStyle w:val="TableParagraph"/>
              <w:spacing w:before="1"/>
              <w:ind w:left="429" w:right="520"/>
              <w:jc w:val="center"/>
              <w:rPr>
                <w:sz w:val="21"/>
              </w:rPr>
            </w:pPr>
            <w:r>
              <w:rPr>
                <w:sz w:val="21"/>
              </w:rPr>
              <w:t>残值率</w:t>
            </w:r>
          </w:p>
        </w:tc>
        <w:tc>
          <w:tcPr>
            <w:tcW w:w="2417" w:type="dxa"/>
          </w:tcPr>
          <w:p>
            <w:pPr>
              <w:pStyle w:val="TableParagraph"/>
              <w:spacing w:before="1"/>
              <w:ind w:right="82"/>
              <w:jc w:val="center"/>
              <w:rPr>
                <w:sz w:val="21"/>
              </w:rPr>
            </w:pPr>
            <w:r>
              <w:rPr>
                <w:sz w:val="21"/>
              </w:rPr>
              <w:t>预计使用寿命的确定依据</w:t>
            </w:r>
          </w:p>
        </w:tc>
      </w:tr>
      <w:tr>
        <w:trPr>
          <w:trHeight w:val="311" w:hRule="atLeast"/>
        </w:trPr>
        <w:tc>
          <w:tcPr>
            <w:tcW w:w="1632" w:type="dxa"/>
          </w:tcPr>
          <w:p>
            <w:pPr>
              <w:pStyle w:val="TableParagraph"/>
              <w:spacing w:before="1"/>
              <w:ind w:left="223" w:right="309"/>
              <w:jc w:val="center"/>
              <w:rPr>
                <w:sz w:val="21"/>
              </w:rPr>
            </w:pPr>
            <w:r>
              <w:rPr>
                <w:sz w:val="21"/>
              </w:rPr>
              <w:t>土地使用权</w:t>
            </w:r>
          </w:p>
        </w:tc>
        <w:tc>
          <w:tcPr>
            <w:tcW w:w="1635" w:type="dxa"/>
          </w:tcPr>
          <w:p>
            <w:pPr>
              <w:pStyle w:val="TableParagraph"/>
              <w:spacing w:before="1"/>
              <w:ind w:left="119" w:right="203"/>
              <w:jc w:val="center"/>
              <w:rPr>
                <w:sz w:val="21"/>
              </w:rPr>
            </w:pPr>
            <w:r>
              <w:rPr>
                <w:rFonts w:ascii="Times New Roman" w:eastAsia="Times New Roman"/>
                <w:sz w:val="21"/>
              </w:rPr>
              <w:t>40</w:t>
            </w:r>
            <w:r>
              <w:rPr>
                <w:sz w:val="21"/>
              </w:rPr>
              <w:t>－</w:t>
            </w:r>
            <w:r>
              <w:rPr>
                <w:rFonts w:ascii="Times New Roman" w:eastAsia="Times New Roman"/>
                <w:sz w:val="21"/>
              </w:rPr>
              <w:t>50 </w:t>
            </w:r>
            <w:r>
              <w:rPr>
                <w:sz w:val="21"/>
              </w:rPr>
              <w:t>年</w:t>
            </w:r>
          </w:p>
        </w:tc>
        <w:tc>
          <w:tcPr>
            <w:tcW w:w="1632" w:type="dxa"/>
          </w:tcPr>
          <w:p>
            <w:pPr>
              <w:pStyle w:val="TableParagraph"/>
              <w:spacing w:before="1"/>
              <w:ind w:left="223" w:right="309"/>
              <w:jc w:val="center"/>
              <w:rPr>
                <w:sz w:val="21"/>
              </w:rPr>
            </w:pPr>
            <w:r>
              <w:rPr>
                <w:sz w:val="21"/>
              </w:rPr>
              <w:t>年限平均法</w:t>
            </w:r>
          </w:p>
        </w:tc>
        <w:tc>
          <w:tcPr>
            <w:tcW w:w="1630" w:type="dxa"/>
          </w:tcPr>
          <w:p>
            <w:pPr>
              <w:pStyle w:val="TableParagraph"/>
              <w:spacing w:before="6"/>
              <w:ind w:right="89"/>
              <w:jc w:val="center"/>
              <w:rPr>
                <w:rFonts w:ascii="Calibri"/>
                <w:sz w:val="21"/>
              </w:rPr>
            </w:pPr>
            <w:r>
              <w:rPr>
                <w:rFonts w:ascii="Calibri"/>
                <w:w w:val="100"/>
                <w:sz w:val="21"/>
              </w:rPr>
              <w:t>0</w:t>
            </w:r>
          </w:p>
        </w:tc>
        <w:tc>
          <w:tcPr>
            <w:tcW w:w="2417" w:type="dxa"/>
          </w:tcPr>
          <w:p>
            <w:pPr>
              <w:pStyle w:val="TableParagraph"/>
              <w:spacing w:before="1"/>
              <w:ind w:right="84"/>
              <w:jc w:val="center"/>
              <w:rPr>
                <w:sz w:val="21"/>
              </w:rPr>
            </w:pPr>
            <w:r>
              <w:rPr>
                <w:sz w:val="21"/>
              </w:rPr>
              <w:t>土地使用期</w:t>
            </w:r>
          </w:p>
        </w:tc>
      </w:tr>
      <w:tr>
        <w:trPr>
          <w:trHeight w:val="313" w:hRule="atLeast"/>
        </w:trPr>
        <w:tc>
          <w:tcPr>
            <w:tcW w:w="1632" w:type="dxa"/>
          </w:tcPr>
          <w:p>
            <w:pPr>
              <w:pStyle w:val="TableParagraph"/>
              <w:spacing w:before="1"/>
              <w:ind w:left="223" w:right="309"/>
              <w:jc w:val="center"/>
              <w:rPr>
                <w:sz w:val="21"/>
              </w:rPr>
            </w:pPr>
            <w:r>
              <w:rPr>
                <w:sz w:val="21"/>
              </w:rPr>
              <w:t>商标、专利</w:t>
            </w:r>
          </w:p>
        </w:tc>
        <w:tc>
          <w:tcPr>
            <w:tcW w:w="1635" w:type="dxa"/>
          </w:tcPr>
          <w:p>
            <w:pPr>
              <w:pStyle w:val="TableParagraph"/>
              <w:spacing w:before="1"/>
              <w:ind w:left="119" w:right="206"/>
              <w:jc w:val="center"/>
              <w:rPr>
                <w:sz w:val="21"/>
              </w:rPr>
            </w:pPr>
            <w:r>
              <w:rPr>
                <w:rFonts w:ascii="Times New Roman" w:eastAsia="Times New Roman"/>
                <w:sz w:val="21"/>
              </w:rPr>
              <w:t>10</w:t>
            </w:r>
            <w:r>
              <w:rPr>
                <w:rFonts w:ascii="Times New Roman" w:eastAsia="Times New Roman"/>
                <w:spacing w:val="1"/>
                <w:sz w:val="21"/>
              </w:rPr>
              <w:t> </w:t>
            </w:r>
            <w:r>
              <w:rPr>
                <w:sz w:val="21"/>
              </w:rPr>
              <w:t>年</w:t>
            </w:r>
          </w:p>
        </w:tc>
        <w:tc>
          <w:tcPr>
            <w:tcW w:w="1632" w:type="dxa"/>
          </w:tcPr>
          <w:p>
            <w:pPr>
              <w:pStyle w:val="TableParagraph"/>
              <w:spacing w:before="1"/>
              <w:ind w:left="223" w:right="309"/>
              <w:jc w:val="center"/>
              <w:rPr>
                <w:sz w:val="21"/>
              </w:rPr>
            </w:pPr>
            <w:r>
              <w:rPr>
                <w:sz w:val="21"/>
              </w:rPr>
              <w:t>年限平均法</w:t>
            </w:r>
          </w:p>
        </w:tc>
        <w:tc>
          <w:tcPr>
            <w:tcW w:w="1630" w:type="dxa"/>
          </w:tcPr>
          <w:p>
            <w:pPr>
              <w:pStyle w:val="TableParagraph"/>
              <w:spacing w:before="6"/>
              <w:ind w:right="89"/>
              <w:jc w:val="center"/>
              <w:rPr>
                <w:rFonts w:ascii="Calibri"/>
                <w:sz w:val="21"/>
              </w:rPr>
            </w:pPr>
            <w:r>
              <w:rPr>
                <w:rFonts w:ascii="Calibri"/>
                <w:w w:val="100"/>
                <w:sz w:val="21"/>
              </w:rPr>
              <w:t>0</w:t>
            </w:r>
          </w:p>
        </w:tc>
        <w:tc>
          <w:tcPr>
            <w:tcW w:w="2417" w:type="dxa"/>
          </w:tcPr>
          <w:p>
            <w:pPr>
              <w:pStyle w:val="TableParagraph"/>
              <w:spacing w:before="1"/>
              <w:ind w:right="84"/>
              <w:jc w:val="center"/>
              <w:rPr>
                <w:sz w:val="21"/>
              </w:rPr>
            </w:pPr>
            <w:r>
              <w:rPr>
                <w:sz w:val="21"/>
              </w:rPr>
              <w:t>使用年限</w:t>
            </w:r>
          </w:p>
        </w:tc>
      </w:tr>
    </w:tbl>
    <w:p>
      <w:pPr>
        <w:pStyle w:val="BodyText"/>
        <w:spacing w:before="1"/>
      </w:pPr>
      <w:r>
        <w:rPr>
          <w:w w:val="100"/>
        </w:rPr>
        <w:t> </w:t>
      </w:r>
    </w:p>
    <w:p>
      <w:pPr>
        <w:pStyle w:val="ListParagraph"/>
        <w:numPr>
          <w:ilvl w:val="0"/>
          <w:numId w:val="23"/>
        </w:numPr>
        <w:tabs>
          <w:tab w:pos="665" w:val="left" w:leader="none"/>
        </w:tabs>
        <w:spacing w:line="240" w:lineRule="auto" w:before="64" w:after="0"/>
        <w:ind w:left="664" w:right="0" w:hanging="428"/>
        <w:jc w:val="left"/>
        <w:rPr>
          <w:sz w:val="21"/>
        </w:rPr>
      </w:pPr>
      <w:r>
        <w:rPr>
          <w:sz w:val="21"/>
        </w:rPr>
        <w:t>研发支出的归集范围及相关会计处理方法 </w:t>
      </w:r>
    </w:p>
    <w:p>
      <w:pPr>
        <w:pStyle w:val="BodyText"/>
        <w:spacing w:before="63"/>
      </w:pPr>
      <w:r>
        <w:rPr>
          <w:spacing w:val="-1"/>
        </w:rPr>
        <w:t>√适用 □不适用</w:t>
      </w:r>
      <w:r>
        <w:rPr>
          <w:spacing w:val="-3"/>
        </w:rPr>
        <w:t> </w:t>
      </w:r>
      <w:r>
        <w:rPr/>
        <w:t> </w:t>
      </w:r>
    </w:p>
    <w:p>
      <w:pPr>
        <w:pStyle w:val="BodyText"/>
        <w:spacing w:before="81"/>
        <w:ind w:left="657"/>
      </w:pPr>
      <w:r>
        <w:rPr/>
        <w:t>1、划分研究阶段和开发阶段的具体标准 </w:t>
      </w:r>
    </w:p>
    <w:p>
      <w:pPr>
        <w:pStyle w:val="BodyText"/>
        <w:spacing w:before="91"/>
        <w:ind w:left="657"/>
      </w:pPr>
      <w:r>
        <w:rPr>
          <w:spacing w:val="-1"/>
        </w:rPr>
        <w:t>公司内部研究开发项目的支出分为研究阶段支出和开发阶段支出。</w:t>
      </w:r>
      <w:r>
        <w:rPr/>
        <w:t> </w:t>
      </w:r>
    </w:p>
    <w:p>
      <w:pPr>
        <w:pStyle w:val="BodyText"/>
        <w:spacing w:line="321" w:lineRule="auto" w:before="91"/>
        <w:ind w:right="418" w:firstLine="420"/>
      </w:pPr>
      <w:r>
        <w:rPr/>
        <w:t>研究阶段：为获取并理解新的科学或技术知识等而进行的独创性的有计划调查、研究活动的阶段。 </w:t>
      </w:r>
    </w:p>
    <w:p>
      <w:pPr>
        <w:pStyle w:val="BodyText"/>
        <w:spacing w:line="321" w:lineRule="auto"/>
        <w:ind w:right="418" w:firstLine="420"/>
      </w:pPr>
      <w:r>
        <w:rPr/>
        <w:t>开发阶段：在进行商业性生产或使用前，将研究成果或其他知识应用于某项计划或设计，以生产出新的或具有实质性改进的材料、装置、产品等活动的阶段。 </w:t>
      </w:r>
    </w:p>
    <w:p>
      <w:pPr>
        <w:pStyle w:val="BodyText"/>
        <w:spacing w:line="268" w:lineRule="exact"/>
        <w:ind w:left="659"/>
      </w:pPr>
      <w:r>
        <w:rPr/>
        <w:t>2、开发阶段支出资本化的具体条件 </w:t>
      </w:r>
    </w:p>
    <w:p>
      <w:pPr>
        <w:pStyle w:val="BodyText"/>
        <w:spacing w:line="321" w:lineRule="auto" w:before="90"/>
        <w:ind w:right="418" w:firstLine="420"/>
      </w:pPr>
      <w:r>
        <w:rPr/>
        <w:t>研究阶段的支出，于发生时计入当期损益。开发阶段的支出同时满足下列条件的，确认为无形资产，不能满足下述条件的开发阶段的支出计入当期损益： </w:t>
      </w:r>
    </w:p>
    <w:p>
      <w:pPr>
        <w:pStyle w:val="BodyText"/>
        <w:spacing w:line="321" w:lineRule="auto"/>
        <w:ind w:left="657" w:right="2504"/>
      </w:pPr>
      <w:r>
        <w:rPr/>
        <w:t>(1)</w:t>
      </w:r>
      <w:r>
        <w:rPr>
          <w:spacing w:val="-2"/>
        </w:rPr>
        <w:t> 完成该无形资产以使其能够使用或出售在技术上具有可行性；</w:t>
      </w:r>
      <w:r>
        <w:rPr>
          <w:spacing w:val="1"/>
        </w:rPr>
        <w:t> </w:t>
      </w:r>
      <w:r>
        <w:rPr/>
        <w:t>(2)</w:t>
      </w:r>
      <w:r>
        <w:rPr>
          <w:spacing w:val="-1"/>
        </w:rPr>
        <w:t> 具有完成该无形资产并使用或出售的意图；</w:t>
      </w:r>
      <w:r>
        <w:rPr/>
        <w:t> </w:t>
      </w:r>
    </w:p>
    <w:p>
      <w:pPr>
        <w:pStyle w:val="ListParagraph"/>
        <w:numPr>
          <w:ilvl w:val="0"/>
          <w:numId w:val="24"/>
        </w:numPr>
        <w:tabs>
          <w:tab w:pos="976" w:val="left" w:leader="none"/>
        </w:tabs>
        <w:spacing w:line="321" w:lineRule="auto" w:before="0" w:after="0"/>
        <w:ind w:left="237" w:right="418" w:firstLine="420"/>
        <w:jc w:val="left"/>
        <w:rPr>
          <w:sz w:val="21"/>
        </w:rPr>
      </w:pPr>
      <w:r>
        <w:rPr>
          <w:sz w:val="21"/>
        </w:rPr>
        <w:t>无形资产产生经济利益的方式，包括能够证明运用该无形资产生产的产品存在市场或无形资产自身存在市场，无形资产将在内部使用的，能够证明其有用性； </w:t>
      </w:r>
    </w:p>
    <w:p>
      <w:pPr>
        <w:pStyle w:val="ListParagraph"/>
        <w:numPr>
          <w:ilvl w:val="0"/>
          <w:numId w:val="24"/>
        </w:numPr>
        <w:tabs>
          <w:tab w:pos="976" w:val="left" w:leader="none"/>
        </w:tabs>
        <w:spacing w:line="321" w:lineRule="auto" w:before="0" w:after="0"/>
        <w:ind w:left="237" w:right="418" w:firstLine="420"/>
        <w:jc w:val="left"/>
        <w:rPr>
          <w:sz w:val="21"/>
        </w:rPr>
      </w:pPr>
      <w:r>
        <w:rPr>
          <w:sz w:val="21"/>
        </w:rPr>
        <w:t>有足够的技术、财务资源和其他资源支持，以完成该无形资产的开发，并有能力使用或出售该无形资产； </w:t>
      </w:r>
    </w:p>
    <w:p>
      <w:pPr>
        <w:pStyle w:val="ListParagraph"/>
        <w:numPr>
          <w:ilvl w:val="0"/>
          <w:numId w:val="24"/>
        </w:numPr>
        <w:tabs>
          <w:tab w:pos="976" w:val="left" w:leader="none"/>
        </w:tabs>
        <w:spacing w:line="268" w:lineRule="exact" w:before="0" w:after="0"/>
        <w:ind w:left="975" w:right="0" w:hanging="319"/>
        <w:jc w:val="left"/>
        <w:rPr>
          <w:sz w:val="21"/>
        </w:rPr>
      </w:pPr>
      <w:r>
        <w:rPr>
          <w:sz w:val="21"/>
        </w:rPr>
        <w:t>归属于该无形资产开发阶段的支出能够可靠地计量。 </w:t>
      </w:r>
    </w:p>
    <w:p>
      <w:pPr>
        <w:pStyle w:val="BodyText"/>
        <w:spacing w:before="88"/>
        <w:ind w:left="657"/>
      </w:pPr>
      <w:r>
        <w:rPr>
          <w:spacing w:val="-1"/>
        </w:rPr>
        <w:t>无法区分研究阶段支出和开发阶段支出的，将发生的研发支出全部计入当期损益。</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长期资产减值</w:t>
      </w:r>
    </w:p>
    <w:p>
      <w:pPr>
        <w:pStyle w:val="BodyText"/>
        <w:spacing w:before="65"/>
      </w:pPr>
      <w:r>
        <w:rPr>
          <w:spacing w:val="11"/>
        </w:rPr>
        <w:t>√适用 □不适用</w:t>
      </w:r>
      <w:r>
        <w:rPr>
          <w:spacing w:val="-3"/>
        </w:rPr>
        <w:t> </w:t>
      </w:r>
      <w:r>
        <w:rPr/>
        <w:t> </w:t>
      </w:r>
    </w:p>
    <w:p>
      <w:pPr>
        <w:pStyle w:val="BodyText"/>
        <w:spacing w:line="321" w:lineRule="auto" w:before="79"/>
        <w:ind w:right="418" w:firstLine="420"/>
        <w:jc w:val="both"/>
      </w:pPr>
      <w:r>
        <w:rPr/>
        <w:t>长期股权投资、固定资产、在建工程、使用权资产、使用寿命有限的无形资产、油气资产等长期资产，于资产负债表日存在减值迹象的，进行减值测试。减值测试结果表明资产的可收回金额低于其账面价值的，按其差额计提减值准备并计入减值损失。可收回金额为资产的公允价值减去处置费用后的净额与资产预计未来现金流量的现值两者之间的较高者。资产减值准备按单项资产为基础计算并确认，如果难以对单项资产的可收回金额进行估计的，以该资产所属的资产组确定资产组的可收回金额。资产组是能够独立产生现金流入的最小资产组合。 </w:t>
      </w:r>
    </w:p>
    <w:p>
      <w:pPr>
        <w:pStyle w:val="BodyText"/>
        <w:spacing w:line="321" w:lineRule="auto"/>
        <w:ind w:right="408" w:firstLine="420"/>
      </w:pPr>
      <w:r>
        <w:rPr>
          <w:spacing w:val="-12"/>
        </w:rPr>
        <w:t>对于因企业合并形成的商誉、使用寿命不确定的无形资产、尚未达到可使用状态的无形资产，</w:t>
      </w:r>
      <w:r>
        <w:rPr>
          <w:spacing w:val="-102"/>
        </w:rPr>
        <w:t> </w:t>
      </w:r>
      <w:r>
        <w:rPr/>
        <w:t>无论是否存在减值迹象，至少在每年年度终了进行减值测试。 </w:t>
      </w:r>
      <w:r>
        <w:rPr>
          <w:spacing w:val="-3"/>
        </w:rPr>
        <w:t> </w:t>
      </w:r>
      <w:r>
        <w:rPr/>
        <w:t> </w:t>
      </w:r>
    </w:p>
    <w:p>
      <w:pPr>
        <w:pStyle w:val="BodyText"/>
        <w:spacing w:line="321" w:lineRule="auto"/>
        <w:ind w:right="418" w:firstLine="420"/>
        <w:jc w:val="both"/>
      </w:pPr>
      <w:r>
        <w:rPr/>
        <w:t>本公司进行商誉减值测试，对于因企业合并形成的商誉的账面价值，自购买日起按照合理的方法分摊至相关的资产组；难以分摊至相关的资产组的，将其分摊至相关的资产组组合。相关的资产组或者资产组组合，是能够从企业合并的协同效应中受益的资产组或者资产组组合。 </w:t>
      </w:r>
      <w:r>
        <w:rPr>
          <w:spacing w:val="-3"/>
        </w:rPr>
        <w:t> </w:t>
      </w:r>
      <w:r>
        <w:rPr/>
        <w:t> </w:t>
      </w:r>
    </w:p>
    <w:p>
      <w:pPr>
        <w:spacing w:after="0" w:line="321" w:lineRule="auto"/>
        <w:jc w:val="both"/>
        <w:sectPr>
          <w:pgSz w:w="11910" w:h="16840"/>
          <w:pgMar w:header="882" w:footer="1195" w:top="1360" w:bottom="1380" w:left="1040" w:right="1380"/>
        </w:sectPr>
      </w:pPr>
    </w:p>
    <w:p>
      <w:pPr>
        <w:pStyle w:val="BodyText"/>
        <w:spacing w:line="321" w:lineRule="auto" w:before="138"/>
        <w:ind w:right="408" w:firstLine="420"/>
        <w:jc w:val="both"/>
      </w:pPr>
      <w:r>
        <w:rPr/>
        <w:t>在对包含商誉的相关资产组或者资产组组合进行减值测试时，如与商誉相关的资产组或者资产组组合存在减值迹象的，先对不包含商誉的资产组或者资产组组合进行减值测试，计算可收回金额，并与相关账面价值相比较，确认相应的减值损失。然后对包含商誉的资产组或者资产组组合进行减值测试，比较其账面价值与可收回金额，如可收回金额低于账面价值的，减值损失金额首先抵减分摊至资产组或者资产组组合中商誉的账面价值，再根据资产组或者资产组组合中除商</w:t>
      </w:r>
      <w:r>
        <w:rPr>
          <w:spacing w:val="-3"/>
        </w:rPr>
        <w:t>誉之外的其他各项资产的账面价值所占比重，按比例抵减其他各项资产的账面价值。 上述资产减</w:t>
      </w:r>
    </w:p>
    <w:p>
      <w:pPr>
        <w:pStyle w:val="BodyText"/>
        <w:spacing w:line="266" w:lineRule="exact"/>
      </w:pPr>
      <w:r>
        <w:rPr>
          <w:spacing w:val="-1"/>
        </w:rPr>
        <w:t>值损失一经确认，在以后会计期间不予转回。</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长期待摊费用</w:t>
      </w:r>
    </w:p>
    <w:p>
      <w:pPr>
        <w:pStyle w:val="BodyText"/>
        <w:spacing w:before="65"/>
      </w:pPr>
      <w:r>
        <w:rPr>
          <w:spacing w:val="11"/>
        </w:rPr>
        <w:t>√适用 □不适用</w:t>
      </w:r>
      <w:r>
        <w:rPr>
          <w:spacing w:val="-3"/>
        </w:rPr>
        <w:t> </w:t>
      </w:r>
      <w:r>
        <w:rPr/>
        <w:t> </w:t>
      </w:r>
    </w:p>
    <w:p>
      <w:pPr>
        <w:pStyle w:val="BodyText"/>
        <w:spacing w:line="321" w:lineRule="auto" w:before="79"/>
        <w:ind w:right="418" w:firstLine="420"/>
      </w:pPr>
      <w:r>
        <w:rPr/>
        <w:pict>
          <v:shape style="position:absolute;margin-left:92.783997pt;margin-top:36.080013pt;width:417.35pt;height:64.1pt;mso-position-horizontal-relative:page;mso-position-vertical-relative:paragraph;z-index:15733248" type="#_x0000_t202" filled="false" stroked="false">
            <v:textbox inset="0,0,0,0">
              <w:txbxContent>
                <w:tbl>
                  <w:tblPr>
                    <w:tblW w:w="0" w:type="auto"/>
                    <w:jc w:val="left"/>
                    <w:tblInd w:w="7"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535"/>
                    <w:gridCol w:w="3420"/>
                    <w:gridCol w:w="2347"/>
                  </w:tblGrid>
                  <w:tr>
                    <w:trPr>
                      <w:trHeight w:val="402" w:hRule="atLeast"/>
                    </w:trPr>
                    <w:tc>
                      <w:tcPr>
                        <w:tcW w:w="2535" w:type="dxa"/>
                        <w:tcBorders>
                          <w:left w:val="nil"/>
                          <w:bottom w:val="dotted" w:sz="4" w:space="0" w:color="000000"/>
                          <w:right w:val="dotted" w:sz="4" w:space="0" w:color="000000"/>
                        </w:tcBorders>
                      </w:tcPr>
                      <w:p>
                        <w:pPr>
                          <w:pStyle w:val="TableParagraph"/>
                          <w:spacing w:before="0"/>
                          <w:rPr>
                            <w:sz w:val="13"/>
                          </w:rPr>
                        </w:pPr>
                      </w:p>
                      <w:p>
                        <w:pPr>
                          <w:pStyle w:val="TableParagraph"/>
                          <w:spacing w:line="215" w:lineRule="exact" w:before="1"/>
                          <w:ind w:left="1086" w:right="1044"/>
                          <w:jc w:val="center"/>
                          <w:rPr>
                            <w:sz w:val="18"/>
                          </w:rPr>
                        </w:pPr>
                        <w:r>
                          <w:rPr>
                            <w:sz w:val="18"/>
                          </w:rPr>
                          <w:t>项目</w:t>
                        </w:r>
                      </w:p>
                    </w:tc>
                    <w:tc>
                      <w:tcPr>
                        <w:tcW w:w="3420" w:type="dxa"/>
                        <w:tcBorders>
                          <w:left w:val="dotted" w:sz="4" w:space="0" w:color="000000"/>
                          <w:bottom w:val="dotted" w:sz="4" w:space="0" w:color="000000"/>
                          <w:right w:val="dotted" w:sz="4" w:space="0" w:color="000000"/>
                        </w:tcBorders>
                      </w:tcPr>
                      <w:p>
                        <w:pPr>
                          <w:pStyle w:val="TableParagraph"/>
                          <w:spacing w:before="0"/>
                          <w:rPr>
                            <w:sz w:val="13"/>
                          </w:rPr>
                        </w:pPr>
                      </w:p>
                      <w:p>
                        <w:pPr>
                          <w:pStyle w:val="TableParagraph"/>
                          <w:spacing w:line="215" w:lineRule="exact" w:before="1"/>
                          <w:ind w:left="1246" w:right="1220"/>
                          <w:jc w:val="center"/>
                          <w:rPr>
                            <w:sz w:val="18"/>
                          </w:rPr>
                        </w:pPr>
                        <w:r>
                          <w:rPr>
                            <w:sz w:val="18"/>
                          </w:rPr>
                          <w:t>摊销方法</w:t>
                        </w:r>
                      </w:p>
                    </w:tc>
                    <w:tc>
                      <w:tcPr>
                        <w:tcW w:w="2347" w:type="dxa"/>
                        <w:tcBorders>
                          <w:left w:val="dotted" w:sz="4" w:space="0" w:color="000000"/>
                          <w:bottom w:val="dotted" w:sz="4" w:space="0" w:color="000000"/>
                          <w:right w:val="nil"/>
                        </w:tcBorders>
                      </w:tcPr>
                      <w:p>
                        <w:pPr>
                          <w:pStyle w:val="TableParagraph"/>
                          <w:spacing w:before="0"/>
                          <w:rPr>
                            <w:sz w:val="13"/>
                          </w:rPr>
                        </w:pPr>
                      </w:p>
                      <w:p>
                        <w:pPr>
                          <w:pStyle w:val="TableParagraph"/>
                          <w:spacing w:line="215" w:lineRule="exact" w:before="1"/>
                          <w:ind w:left="803" w:right="779"/>
                          <w:jc w:val="center"/>
                          <w:rPr>
                            <w:sz w:val="18"/>
                          </w:rPr>
                        </w:pPr>
                        <w:r>
                          <w:rPr>
                            <w:sz w:val="18"/>
                          </w:rPr>
                          <w:t>摊销年限</w:t>
                        </w:r>
                      </w:p>
                    </w:tc>
                  </w:tr>
                  <w:tr>
                    <w:trPr>
                      <w:trHeight w:val="397" w:hRule="atLeast"/>
                    </w:trPr>
                    <w:tc>
                      <w:tcPr>
                        <w:tcW w:w="2535"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3" w:lineRule="exact" w:before="0"/>
                          <w:ind w:left="134"/>
                          <w:rPr>
                            <w:sz w:val="18"/>
                          </w:rPr>
                        </w:pPr>
                        <w:r>
                          <w:rPr>
                            <w:sz w:val="18"/>
                          </w:rPr>
                          <w:t>厂房装修</w:t>
                        </w:r>
                      </w:p>
                    </w:tc>
                    <w:tc>
                      <w:tcPr>
                        <w:tcW w:w="3420" w:type="dxa"/>
                        <w:tcBorders>
                          <w:top w:val="dotted" w:sz="4" w:space="0" w:color="000000"/>
                          <w:left w:val="dotted" w:sz="4" w:space="0" w:color="000000"/>
                          <w:bottom w:val="dotted" w:sz="4" w:space="0" w:color="000000"/>
                          <w:right w:val="dotted" w:sz="4" w:space="0" w:color="000000"/>
                        </w:tcBorders>
                      </w:tcPr>
                      <w:p>
                        <w:pPr>
                          <w:pStyle w:val="TableParagraph"/>
                          <w:spacing w:before="11"/>
                          <w:rPr>
                            <w:sz w:val="12"/>
                          </w:rPr>
                        </w:pPr>
                      </w:p>
                      <w:p>
                        <w:pPr>
                          <w:pStyle w:val="TableParagraph"/>
                          <w:spacing w:line="213" w:lineRule="exact" w:before="0"/>
                          <w:ind w:left="1246" w:right="1223"/>
                          <w:jc w:val="center"/>
                          <w:rPr>
                            <w:sz w:val="18"/>
                          </w:rPr>
                        </w:pPr>
                        <w:r>
                          <w:rPr>
                            <w:sz w:val="18"/>
                          </w:rPr>
                          <w:t>年限平均法</w:t>
                        </w:r>
                      </w:p>
                    </w:tc>
                    <w:tc>
                      <w:tcPr>
                        <w:tcW w:w="2347" w:type="dxa"/>
                        <w:tcBorders>
                          <w:top w:val="dotted" w:sz="4" w:space="0" w:color="000000"/>
                          <w:left w:val="dotted" w:sz="4" w:space="0" w:color="000000"/>
                          <w:bottom w:val="dotted" w:sz="4" w:space="0" w:color="000000"/>
                          <w:right w:val="nil"/>
                        </w:tcBorders>
                      </w:tcPr>
                      <w:p>
                        <w:pPr>
                          <w:pStyle w:val="TableParagraph"/>
                          <w:spacing w:before="7"/>
                          <w:rPr>
                            <w:sz w:val="14"/>
                          </w:rPr>
                        </w:pPr>
                      </w:p>
                      <w:p>
                        <w:pPr>
                          <w:pStyle w:val="TableParagraph"/>
                          <w:spacing w:line="191" w:lineRule="exact" w:before="0"/>
                          <w:ind w:left="24"/>
                          <w:jc w:val="center"/>
                          <w:rPr>
                            <w:rFonts w:ascii="Times New Roman"/>
                            <w:sz w:val="18"/>
                          </w:rPr>
                        </w:pPr>
                        <w:r>
                          <w:rPr>
                            <w:rFonts w:ascii="Times New Roman"/>
                            <w:sz w:val="18"/>
                          </w:rPr>
                          <w:t>5</w:t>
                        </w:r>
                      </w:p>
                    </w:tc>
                  </w:tr>
                  <w:tr>
                    <w:trPr>
                      <w:trHeight w:val="402" w:hRule="atLeast"/>
                    </w:trPr>
                    <w:tc>
                      <w:tcPr>
                        <w:tcW w:w="2535" w:type="dxa"/>
                        <w:tcBorders>
                          <w:top w:val="dotted" w:sz="4" w:space="0" w:color="000000"/>
                          <w:left w:val="nil"/>
                          <w:right w:val="dotted" w:sz="4" w:space="0" w:color="000000"/>
                        </w:tcBorders>
                      </w:tcPr>
                      <w:p>
                        <w:pPr>
                          <w:pStyle w:val="TableParagraph"/>
                          <w:spacing w:before="1"/>
                          <w:rPr>
                            <w:sz w:val="13"/>
                          </w:rPr>
                        </w:pPr>
                      </w:p>
                      <w:p>
                        <w:pPr>
                          <w:pStyle w:val="TableParagraph"/>
                          <w:spacing w:line="215" w:lineRule="exact" w:before="0"/>
                          <w:ind w:left="134"/>
                          <w:rPr>
                            <w:sz w:val="18"/>
                          </w:rPr>
                        </w:pPr>
                        <w:r>
                          <w:rPr>
                            <w:sz w:val="18"/>
                          </w:rPr>
                          <w:t>软件费用</w:t>
                        </w:r>
                      </w:p>
                    </w:tc>
                    <w:tc>
                      <w:tcPr>
                        <w:tcW w:w="3420" w:type="dxa"/>
                        <w:tcBorders>
                          <w:top w:val="dotted" w:sz="4" w:space="0" w:color="000000"/>
                          <w:left w:val="dotted" w:sz="4" w:space="0" w:color="000000"/>
                          <w:right w:val="dotted" w:sz="4" w:space="0" w:color="000000"/>
                        </w:tcBorders>
                      </w:tcPr>
                      <w:p>
                        <w:pPr>
                          <w:pStyle w:val="TableParagraph"/>
                          <w:spacing w:before="1"/>
                          <w:rPr>
                            <w:sz w:val="13"/>
                          </w:rPr>
                        </w:pPr>
                      </w:p>
                      <w:p>
                        <w:pPr>
                          <w:pStyle w:val="TableParagraph"/>
                          <w:spacing w:line="215" w:lineRule="exact" w:before="0"/>
                          <w:ind w:left="1246" w:right="1223"/>
                          <w:jc w:val="center"/>
                          <w:rPr>
                            <w:sz w:val="18"/>
                          </w:rPr>
                        </w:pPr>
                        <w:r>
                          <w:rPr>
                            <w:sz w:val="18"/>
                          </w:rPr>
                          <w:t>年限平均法</w:t>
                        </w:r>
                      </w:p>
                    </w:tc>
                    <w:tc>
                      <w:tcPr>
                        <w:tcW w:w="2347" w:type="dxa"/>
                        <w:tcBorders>
                          <w:top w:val="dotted" w:sz="4" w:space="0" w:color="000000"/>
                          <w:left w:val="dotted" w:sz="4" w:space="0" w:color="000000"/>
                          <w:right w:val="nil"/>
                        </w:tcBorders>
                      </w:tcPr>
                      <w:p>
                        <w:pPr>
                          <w:pStyle w:val="TableParagraph"/>
                          <w:spacing w:before="9"/>
                          <w:rPr>
                            <w:sz w:val="14"/>
                          </w:rPr>
                        </w:pPr>
                      </w:p>
                      <w:p>
                        <w:pPr>
                          <w:pStyle w:val="TableParagraph"/>
                          <w:spacing w:line="193" w:lineRule="exact" w:before="1"/>
                          <w:ind w:left="24"/>
                          <w:jc w:val="center"/>
                          <w:rPr>
                            <w:rFonts w:ascii="Times New Roman"/>
                            <w:sz w:val="18"/>
                          </w:rPr>
                        </w:pPr>
                        <w:r>
                          <w:rPr>
                            <w:rFonts w:ascii="Times New Roman"/>
                            <w:sz w:val="18"/>
                          </w:rPr>
                          <w:t>5</w:t>
                        </w:r>
                      </w:p>
                    </w:tc>
                  </w:tr>
                </w:tbl>
                <w:p>
                  <w:pPr>
                    <w:pStyle w:val="BodyText"/>
                    <w:ind w:left="0"/>
                  </w:pPr>
                </w:p>
              </w:txbxContent>
            </v:textbox>
            <w10:wrap type="none"/>
          </v:shape>
        </w:pict>
      </w:r>
      <w:r>
        <w:rPr/>
        <w:t>长期待摊费用为已经发生但应由本期和以后各期负担的分摊期限在一年以上的各项费用。各项费用的摊销期限及摊销方法如下：</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9"/>
        </w:rPr>
      </w:pPr>
    </w:p>
    <w:p>
      <w:pPr>
        <w:pStyle w:val="BodyText"/>
      </w:pPr>
      <w:r>
        <w:rPr>
          <w:w w:val="100"/>
        </w:rPr>
        <w:t> </w:t>
      </w:r>
    </w:p>
    <w:p>
      <w:pPr>
        <w:pStyle w:val="ListParagraph"/>
        <w:numPr>
          <w:ilvl w:val="0"/>
          <w:numId w:val="11"/>
        </w:numPr>
        <w:tabs>
          <w:tab w:pos="663" w:val="left" w:leader="none"/>
        </w:tabs>
        <w:spacing w:line="240" w:lineRule="auto" w:before="75" w:after="0"/>
        <w:ind w:left="662" w:right="0" w:hanging="426"/>
        <w:jc w:val="left"/>
        <w:rPr>
          <w:sz w:val="21"/>
        </w:rPr>
      </w:pPr>
      <w:r>
        <w:rPr>
          <w:sz w:val="21"/>
        </w:rPr>
        <w:t>合同负债</w:t>
      </w:r>
    </w:p>
    <w:p>
      <w:pPr>
        <w:pStyle w:val="BodyText"/>
        <w:spacing w:before="62"/>
      </w:pPr>
      <w:r>
        <w:rPr>
          <w:spacing w:val="-1"/>
        </w:rPr>
        <w:t>√适用 □不适用</w:t>
      </w:r>
      <w:r>
        <w:rPr>
          <w:spacing w:val="-3"/>
        </w:rPr>
        <w:t> </w:t>
      </w:r>
      <w:r>
        <w:rPr/>
        <w:t> </w:t>
      </w:r>
    </w:p>
    <w:p>
      <w:pPr>
        <w:pStyle w:val="BodyText"/>
        <w:spacing w:line="321" w:lineRule="auto" w:before="81"/>
        <w:ind w:right="418" w:firstLine="420"/>
      </w:pPr>
      <w:r>
        <w:rPr/>
        <w:t>本公司根据履行履约义务与客户付款之间的关系在资产负债表中列示合同资产或合同负债。本公司已收或应收客户对价而应向客户转让商品或提供服务的义务列示为合同负债。同一合同下</w:t>
      </w:r>
    </w:p>
    <w:p>
      <w:pPr>
        <w:pStyle w:val="BodyText"/>
        <w:spacing w:line="268" w:lineRule="exact"/>
      </w:pPr>
      <w:r>
        <w:rPr>
          <w:spacing w:val="-1"/>
        </w:rPr>
        <w:t>的合同资产和合同负债以净额列示。</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职工薪酬</w:t>
      </w:r>
    </w:p>
    <w:p>
      <w:pPr>
        <w:pStyle w:val="ListParagraph"/>
        <w:numPr>
          <w:ilvl w:val="0"/>
          <w:numId w:val="25"/>
        </w:numPr>
        <w:tabs>
          <w:tab w:pos="665" w:val="left" w:leader="none"/>
        </w:tabs>
        <w:spacing w:line="240" w:lineRule="auto" w:before="65" w:after="0"/>
        <w:ind w:left="664" w:right="0" w:hanging="428"/>
        <w:jc w:val="left"/>
        <w:rPr>
          <w:sz w:val="21"/>
        </w:rPr>
      </w:pPr>
      <w:r>
        <w:rPr>
          <w:sz w:val="21"/>
        </w:rPr>
        <w:t>短期薪酬的会计处理方法 </w:t>
      </w:r>
    </w:p>
    <w:p>
      <w:pPr>
        <w:pStyle w:val="BodyText"/>
        <w:spacing w:before="62"/>
      </w:pPr>
      <w:r>
        <w:rPr>
          <w:spacing w:val="11"/>
        </w:rPr>
        <w:t>√适用 □不适用</w:t>
      </w:r>
      <w:r>
        <w:rPr>
          <w:spacing w:val="-3"/>
        </w:rPr>
        <w:t> </w:t>
      </w:r>
      <w:r>
        <w:rPr/>
        <w:t> </w:t>
      </w:r>
    </w:p>
    <w:p>
      <w:pPr>
        <w:pStyle w:val="BodyText"/>
        <w:spacing w:line="321" w:lineRule="auto" w:before="81"/>
        <w:ind w:right="418" w:firstLine="420"/>
      </w:pPr>
      <w:r>
        <w:rPr/>
        <w:t>本公司在职工为本公司提供服务的会计期间，将实际发生的短期薪酬确认为负债，并计入当期损益或相关资产成本。 </w:t>
      </w:r>
    </w:p>
    <w:p>
      <w:pPr>
        <w:pStyle w:val="BodyText"/>
        <w:spacing w:line="321" w:lineRule="auto"/>
        <w:ind w:right="303" w:firstLine="420"/>
      </w:pPr>
      <w:r>
        <w:rPr>
          <w:spacing w:val="-5"/>
        </w:rPr>
        <w:t>本公司为职工缴纳的社会保险费和住房公积金，以及按规定提取的工会经费和职工教育经费，</w:t>
      </w:r>
      <w:r>
        <w:rPr>
          <w:spacing w:val="-102"/>
        </w:rPr>
        <w:t> </w:t>
      </w:r>
      <w:r>
        <w:rPr/>
        <w:t>在职工为本公司提供服务的会计期间，根据规定的计提基础和计提比例计算确定相应的职工薪酬金额。 </w:t>
      </w:r>
    </w:p>
    <w:p>
      <w:pPr>
        <w:pStyle w:val="BodyText"/>
        <w:spacing w:line="267" w:lineRule="exact"/>
        <w:ind w:left="657"/>
      </w:pPr>
      <w:r>
        <w:rPr>
          <w:spacing w:val="-1"/>
        </w:rPr>
        <w:t>本公司发生的职工福利费，在实际发生时根据实际发生额计入当期损益或相关资产成本，其</w:t>
      </w:r>
    </w:p>
    <w:p>
      <w:pPr>
        <w:pStyle w:val="BodyText"/>
        <w:spacing w:before="91"/>
      </w:pPr>
      <w:r>
        <w:rPr>
          <w:spacing w:val="-1"/>
        </w:rPr>
        <w:t>中，非货币性福利按照公允价值计量。</w:t>
      </w:r>
      <w:r>
        <w:rPr/>
        <w:t> </w:t>
      </w:r>
    </w:p>
    <w:p>
      <w:pPr>
        <w:pStyle w:val="BodyText"/>
        <w:spacing w:before="14"/>
      </w:pPr>
      <w:r>
        <w:rPr>
          <w:w w:val="100"/>
        </w:rPr>
        <w:t> </w:t>
      </w:r>
    </w:p>
    <w:p>
      <w:pPr>
        <w:pStyle w:val="ListParagraph"/>
        <w:numPr>
          <w:ilvl w:val="0"/>
          <w:numId w:val="25"/>
        </w:numPr>
        <w:tabs>
          <w:tab w:pos="665" w:val="left" w:leader="none"/>
        </w:tabs>
        <w:spacing w:line="240" w:lineRule="auto" w:before="62" w:after="0"/>
        <w:ind w:left="664" w:right="0" w:hanging="428"/>
        <w:jc w:val="left"/>
        <w:rPr>
          <w:sz w:val="21"/>
        </w:rPr>
      </w:pPr>
      <w:r>
        <w:rPr>
          <w:sz w:val="21"/>
        </w:rPr>
        <w:t>离职后福利的会计处理方法 </w:t>
      </w:r>
    </w:p>
    <w:p>
      <w:pPr>
        <w:pStyle w:val="BodyText"/>
        <w:spacing w:before="65"/>
      </w:pPr>
      <w:r>
        <w:rPr>
          <w:spacing w:val="11"/>
        </w:rPr>
        <w:t>√适用 □不适用</w:t>
      </w:r>
      <w:r>
        <w:rPr>
          <w:spacing w:val="-3"/>
        </w:rPr>
        <w:t> </w:t>
      </w:r>
      <w:r>
        <w:rPr/>
        <w:t> </w:t>
      </w:r>
    </w:p>
    <w:p>
      <w:pPr>
        <w:pStyle w:val="ListParagraph"/>
        <w:numPr>
          <w:ilvl w:val="1"/>
          <w:numId w:val="25"/>
        </w:numPr>
        <w:tabs>
          <w:tab w:pos="1187" w:val="left" w:leader="none"/>
        </w:tabs>
        <w:spacing w:line="240" w:lineRule="auto" w:before="79" w:after="0"/>
        <w:ind w:left="1186" w:right="0" w:hanging="530"/>
        <w:jc w:val="left"/>
        <w:rPr>
          <w:sz w:val="21"/>
        </w:rPr>
      </w:pPr>
      <w:r>
        <w:rPr>
          <w:sz w:val="21"/>
        </w:rPr>
        <w:t>设定提存计划 </w:t>
      </w:r>
    </w:p>
    <w:p>
      <w:pPr>
        <w:pStyle w:val="BodyText"/>
        <w:spacing w:line="321" w:lineRule="auto" w:before="90"/>
        <w:ind w:right="418" w:firstLine="420"/>
        <w:jc w:val="both"/>
      </w:pPr>
      <w:r>
        <w:rPr/>
        <w:t>本公司按当地政府的相关规定为职工缴纳基本养老保险和失业保险，在职工为本公司提供服务的会计期间，按以当地规定的缴纳基数和比例计算应缴纳金额，确认为负债，并计入当期损益或相关资产成本。 </w:t>
      </w:r>
    </w:p>
    <w:p>
      <w:pPr>
        <w:spacing w:after="0" w:line="321" w:lineRule="auto"/>
        <w:jc w:val="both"/>
        <w:sectPr>
          <w:pgSz w:w="11910" w:h="16840"/>
          <w:pgMar w:header="882" w:footer="1195" w:top="1360" w:bottom="1380" w:left="1040" w:right="1380"/>
        </w:sectPr>
      </w:pPr>
    </w:p>
    <w:p>
      <w:pPr>
        <w:pStyle w:val="ListParagraph"/>
        <w:numPr>
          <w:ilvl w:val="1"/>
          <w:numId w:val="25"/>
        </w:numPr>
        <w:tabs>
          <w:tab w:pos="1187" w:val="left" w:leader="none"/>
        </w:tabs>
        <w:spacing w:line="240" w:lineRule="auto" w:before="138" w:after="0"/>
        <w:ind w:left="1186" w:right="0" w:hanging="530"/>
        <w:jc w:val="left"/>
        <w:rPr>
          <w:sz w:val="21"/>
        </w:rPr>
      </w:pPr>
      <w:r>
        <w:rPr>
          <w:sz w:val="21"/>
        </w:rPr>
        <w:t>设定受益计划 </w:t>
      </w:r>
    </w:p>
    <w:p>
      <w:pPr>
        <w:pStyle w:val="BodyText"/>
        <w:spacing w:line="321" w:lineRule="auto" w:before="91"/>
        <w:ind w:right="418" w:firstLine="420"/>
      </w:pPr>
      <w:r>
        <w:rPr/>
        <w:t>本公司根据预期累计福利单位法确定的公式将设定受益计划产生的福利义务归属于职工提供服务的期间，并计入当期损益或相关资产成本。 </w:t>
      </w:r>
    </w:p>
    <w:p>
      <w:pPr>
        <w:pStyle w:val="BodyText"/>
        <w:spacing w:line="321" w:lineRule="auto"/>
        <w:ind w:right="418" w:firstLine="420"/>
        <w:jc w:val="both"/>
      </w:pPr>
      <w:r>
        <w:rPr/>
        <w:t>设定受益计划义务现值减去设定受益计划资产公允价值所形成的赤字或盈余确认为一项设定受益计划净负债或净资产。设定受益计划存在盈余的，本公司以设定受益计划的盈余和资产上限两项的孰低者计量设定受益计划净资产。 </w:t>
      </w:r>
    </w:p>
    <w:p>
      <w:pPr>
        <w:pStyle w:val="BodyText"/>
        <w:spacing w:line="321" w:lineRule="auto"/>
        <w:ind w:right="418" w:firstLine="420"/>
        <w:jc w:val="both"/>
      </w:pPr>
      <w:r>
        <w:rPr/>
        <w:t>所有设定受益计划义务，包括预期在职工提供服务的年度报告期间结束后的十二个月内支付的义务，根据资产负债表日与设定受益计划义务期限和币种相匹配的国债或活跃市场上的高质量公司债券的市场收益率予以折现。 </w:t>
      </w:r>
    </w:p>
    <w:p>
      <w:pPr>
        <w:pStyle w:val="BodyText"/>
        <w:spacing w:line="321" w:lineRule="auto"/>
        <w:ind w:right="418" w:firstLine="420"/>
        <w:jc w:val="both"/>
      </w:pPr>
      <w:r>
        <w:rPr/>
        <w:t>设定受益计划产生的服务成本和设定受益计划净负债或净资产的利息净额计入当期损益或相关资产成本；重新计量设定受益计划净负债或净资产所产生的变动计入其他综合收益，并且在后续会计期间不转回至损益，在原设定受益计划终止时在权益范围内将原计入其他综合收益的部分全部结转至未分配利润。 </w:t>
      </w:r>
    </w:p>
    <w:p>
      <w:pPr>
        <w:pStyle w:val="BodyText"/>
        <w:spacing w:line="267" w:lineRule="exact"/>
        <w:ind w:left="657"/>
      </w:pPr>
      <w:r>
        <w:rPr>
          <w:spacing w:val="-1"/>
        </w:rPr>
        <w:t>在设定受益计划结算时，按在结算日确定的设定受益计划义务现值和结算价格两者的差额，</w:t>
      </w:r>
    </w:p>
    <w:p>
      <w:pPr>
        <w:pStyle w:val="BodyText"/>
        <w:spacing w:before="87"/>
      </w:pPr>
      <w:r>
        <w:rPr>
          <w:spacing w:val="-1"/>
        </w:rPr>
        <w:t>确认结算利得或损失。</w:t>
      </w:r>
      <w:r>
        <w:rPr/>
        <w:t> </w:t>
      </w:r>
    </w:p>
    <w:p>
      <w:pPr>
        <w:pStyle w:val="BodyText"/>
        <w:spacing w:before="14"/>
      </w:pPr>
      <w:r>
        <w:rPr>
          <w:w w:val="100"/>
        </w:rPr>
        <w:t> </w:t>
      </w:r>
    </w:p>
    <w:p>
      <w:pPr>
        <w:pStyle w:val="ListParagraph"/>
        <w:numPr>
          <w:ilvl w:val="0"/>
          <w:numId w:val="25"/>
        </w:numPr>
        <w:tabs>
          <w:tab w:pos="665" w:val="left" w:leader="none"/>
        </w:tabs>
        <w:spacing w:line="240" w:lineRule="auto" w:before="62" w:after="0"/>
        <w:ind w:left="664" w:right="0" w:hanging="428"/>
        <w:jc w:val="left"/>
        <w:rPr>
          <w:sz w:val="21"/>
        </w:rPr>
      </w:pPr>
      <w:r>
        <w:rPr>
          <w:sz w:val="21"/>
        </w:rPr>
        <w:t>辞退福利的会计处理方法 </w:t>
      </w:r>
    </w:p>
    <w:p>
      <w:pPr>
        <w:pStyle w:val="BodyText"/>
        <w:spacing w:before="65"/>
      </w:pPr>
      <w:r>
        <w:rPr>
          <w:spacing w:val="11"/>
        </w:rPr>
        <w:t>√适用 □不适用</w:t>
      </w:r>
      <w:r>
        <w:rPr>
          <w:spacing w:val="-3"/>
        </w:rPr>
        <w:t> </w:t>
      </w:r>
      <w:r>
        <w:rPr/>
        <w:t> </w:t>
      </w:r>
    </w:p>
    <w:p>
      <w:pPr>
        <w:pStyle w:val="BodyText"/>
        <w:spacing w:line="360" w:lineRule="exact" w:before="1"/>
        <w:ind w:right="418" w:firstLine="420"/>
        <w:jc w:val="both"/>
      </w:pPr>
      <w:r>
        <w:rPr/>
        <w:t>本公司向职工提供辞退福利的，在下列两者孰早日确认辞退福利产生的职工薪酬负债，并计入当期损益：公司不能单方面撤回因解除劳动关系计划或裁减建议所提供的辞退福利时；公司确认与涉及支付辞退福利的重组相关的成本或费用时。 </w:t>
      </w:r>
    </w:p>
    <w:p>
      <w:pPr>
        <w:pStyle w:val="BodyText"/>
        <w:spacing w:before="1"/>
      </w:pPr>
      <w:r>
        <w:rPr>
          <w:w w:val="100"/>
        </w:rPr>
        <w:t> </w:t>
      </w:r>
    </w:p>
    <w:p>
      <w:pPr>
        <w:pStyle w:val="ListParagraph"/>
        <w:numPr>
          <w:ilvl w:val="0"/>
          <w:numId w:val="25"/>
        </w:numPr>
        <w:tabs>
          <w:tab w:pos="665" w:val="left" w:leader="none"/>
        </w:tabs>
        <w:spacing w:line="240" w:lineRule="auto" w:before="65" w:after="0"/>
        <w:ind w:left="664" w:right="0" w:hanging="428"/>
        <w:jc w:val="left"/>
        <w:rPr>
          <w:sz w:val="21"/>
        </w:rPr>
      </w:pPr>
      <w:r>
        <w:rPr>
          <w:sz w:val="21"/>
        </w:rPr>
        <w:t>其他长期职工福利的会计处理方法 </w:t>
      </w:r>
    </w:p>
    <w:p>
      <w:pPr>
        <w:pStyle w:val="BodyText"/>
        <w:spacing w:before="62"/>
      </w:pPr>
      <w:r>
        <w:rPr>
          <w:spacing w:val="11"/>
        </w:rPr>
        <w:t>□适用 √不适用</w:t>
      </w:r>
      <w:r>
        <w:rPr>
          <w:spacing w:val="-3"/>
        </w:rPr>
        <w:t> </w:t>
      </w:r>
      <w:r>
        <w:rPr/>
        <w:t> </w:t>
      </w:r>
    </w:p>
    <w:p>
      <w:pPr>
        <w:pStyle w:val="BodyText"/>
        <w:spacing w:before="4"/>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预计负债</w:t>
      </w:r>
    </w:p>
    <w:p>
      <w:pPr>
        <w:pStyle w:val="BodyText"/>
        <w:spacing w:before="64"/>
      </w:pPr>
      <w:r>
        <w:rPr>
          <w:spacing w:val="11"/>
        </w:rPr>
        <w:t>√适用 □不适用</w:t>
      </w:r>
      <w:r>
        <w:rPr>
          <w:spacing w:val="-3"/>
        </w:rPr>
        <w:t> </w:t>
      </w:r>
      <w:r>
        <w:rPr/>
        <w:t> </w:t>
      </w:r>
    </w:p>
    <w:p>
      <w:pPr>
        <w:pStyle w:val="BodyText"/>
        <w:spacing w:before="79"/>
        <w:ind w:left="657"/>
      </w:pPr>
      <w:r>
        <w:rPr>
          <w:spacing w:val="-1"/>
        </w:rPr>
        <w:t>与或有事项相关的义务同时满足下列条件时，本公司将其确认为预计负债： </w:t>
      </w:r>
      <w:r>
        <w:rPr/>
        <w:t>  </w:t>
      </w:r>
    </w:p>
    <w:p>
      <w:pPr>
        <w:pStyle w:val="ListParagraph"/>
        <w:numPr>
          <w:ilvl w:val="0"/>
          <w:numId w:val="26"/>
        </w:numPr>
        <w:tabs>
          <w:tab w:pos="1187" w:val="left" w:leader="none"/>
        </w:tabs>
        <w:spacing w:line="240" w:lineRule="auto" w:before="91" w:after="0"/>
        <w:ind w:left="1186" w:right="0" w:hanging="530"/>
        <w:jc w:val="left"/>
        <w:rPr>
          <w:sz w:val="21"/>
        </w:rPr>
      </w:pPr>
      <w:r>
        <w:rPr>
          <w:sz w:val="21"/>
        </w:rPr>
        <w:t>该义务是本公司承担的现时义务； </w:t>
      </w:r>
    </w:p>
    <w:p>
      <w:pPr>
        <w:pStyle w:val="ListParagraph"/>
        <w:numPr>
          <w:ilvl w:val="0"/>
          <w:numId w:val="26"/>
        </w:numPr>
        <w:tabs>
          <w:tab w:pos="1187" w:val="left" w:leader="none"/>
        </w:tabs>
        <w:spacing w:line="240" w:lineRule="auto" w:before="91" w:after="0"/>
        <w:ind w:left="1186" w:right="0" w:hanging="530"/>
        <w:jc w:val="left"/>
        <w:rPr>
          <w:sz w:val="21"/>
        </w:rPr>
      </w:pPr>
      <w:r>
        <w:rPr>
          <w:sz w:val="21"/>
        </w:rPr>
        <w:t>履行该义务很可能导致经济利益流出本公司； </w:t>
      </w:r>
    </w:p>
    <w:p>
      <w:pPr>
        <w:pStyle w:val="ListParagraph"/>
        <w:numPr>
          <w:ilvl w:val="0"/>
          <w:numId w:val="26"/>
        </w:numPr>
        <w:tabs>
          <w:tab w:pos="1187" w:val="left" w:leader="none"/>
        </w:tabs>
        <w:spacing w:line="240" w:lineRule="auto" w:before="91" w:after="0"/>
        <w:ind w:left="1186" w:right="0" w:hanging="530"/>
        <w:jc w:val="left"/>
        <w:rPr>
          <w:sz w:val="21"/>
        </w:rPr>
      </w:pPr>
      <w:r>
        <w:rPr>
          <w:sz w:val="21"/>
        </w:rPr>
        <w:t>该义务的金额能够可靠地计量。 </w:t>
      </w:r>
    </w:p>
    <w:p>
      <w:pPr>
        <w:pStyle w:val="BodyText"/>
        <w:spacing w:before="91"/>
        <w:ind w:left="657"/>
      </w:pPr>
      <w:r>
        <w:rPr>
          <w:spacing w:val="-1"/>
        </w:rPr>
        <w:t>预计负债按履行相关现时义务所需的支出的最佳估计数进行初始计量。</w:t>
      </w:r>
      <w:r>
        <w:rPr/>
        <w:t> </w:t>
      </w:r>
    </w:p>
    <w:p>
      <w:pPr>
        <w:pStyle w:val="BodyText"/>
        <w:spacing w:line="321" w:lineRule="auto" w:before="91"/>
        <w:ind w:right="418" w:firstLine="420"/>
      </w:pPr>
      <w:r>
        <w:rPr/>
        <w:t>在确定最佳估计数时，综合考虑与或有事项有关的风险、不确定性和货币时间价值等因素。对于货币时间价值影响重大的，通过对相关未来现金流出进行折现后确定最佳估计数。 </w:t>
      </w:r>
    </w:p>
    <w:p>
      <w:pPr>
        <w:pStyle w:val="BodyText"/>
        <w:spacing w:line="321" w:lineRule="auto"/>
        <w:ind w:right="418" w:firstLine="420"/>
      </w:pPr>
      <w:r>
        <w:rPr/>
        <w:t>所需支出存在一个连续范围，且该范围内各种结果发生的可能性相同的，最佳估计数按照该范围内的中间值确定；在其他情况下，最佳估计数分别下列情况处理： </w:t>
      </w:r>
    </w:p>
    <w:p>
      <w:pPr>
        <w:pStyle w:val="ListParagraph"/>
        <w:numPr>
          <w:ilvl w:val="0"/>
          <w:numId w:val="27"/>
        </w:numPr>
        <w:tabs>
          <w:tab w:pos="764" w:val="left" w:leader="none"/>
        </w:tabs>
        <w:spacing w:line="268" w:lineRule="exact" w:before="0" w:after="0"/>
        <w:ind w:left="763" w:right="0" w:hanging="107"/>
        <w:jc w:val="left"/>
        <w:rPr>
          <w:sz w:val="21"/>
        </w:rPr>
      </w:pPr>
      <w:r>
        <w:rPr>
          <w:sz w:val="21"/>
        </w:rPr>
        <w:t>或有事项涉及单个项目的，按照最可能发生金额确定。 </w:t>
      </w:r>
    </w:p>
    <w:p>
      <w:pPr>
        <w:pStyle w:val="ListParagraph"/>
        <w:numPr>
          <w:ilvl w:val="0"/>
          <w:numId w:val="27"/>
        </w:numPr>
        <w:tabs>
          <w:tab w:pos="764" w:val="left" w:leader="none"/>
        </w:tabs>
        <w:spacing w:line="240" w:lineRule="auto" w:before="90" w:after="0"/>
        <w:ind w:left="763" w:right="0" w:hanging="107"/>
        <w:jc w:val="left"/>
        <w:rPr>
          <w:sz w:val="21"/>
        </w:rPr>
      </w:pPr>
      <w:r>
        <w:rPr>
          <w:sz w:val="21"/>
        </w:rPr>
        <w:t>或有事项涉及多个项目的，按照各种可能结果及相关概率计算确定。 </w:t>
      </w:r>
      <w:r>
        <w:rPr>
          <w:spacing w:val="-3"/>
          <w:sz w:val="21"/>
        </w:rPr>
        <w:t> </w:t>
      </w:r>
      <w:r>
        <w:rPr>
          <w:sz w:val="21"/>
        </w:rPr>
        <w:t> </w:t>
      </w:r>
    </w:p>
    <w:p>
      <w:pPr>
        <w:spacing w:after="0" w:line="240" w:lineRule="auto"/>
        <w:jc w:val="left"/>
        <w:rPr>
          <w:sz w:val="21"/>
        </w:rPr>
        <w:sectPr>
          <w:pgSz w:w="11910" w:h="16840"/>
          <w:pgMar w:header="882" w:footer="1195" w:top="1360" w:bottom="1380" w:left="1040" w:right="1380"/>
        </w:sectPr>
      </w:pPr>
    </w:p>
    <w:p>
      <w:pPr>
        <w:pStyle w:val="BodyText"/>
        <w:spacing w:line="321" w:lineRule="auto" w:before="138"/>
        <w:ind w:right="418" w:firstLine="420"/>
      </w:pPr>
      <w:r>
        <w:rPr/>
        <w:t>清偿预计负债所需支出全部或部分预期由第三方补偿的，补偿金额在基本确定能够收到时，</w:t>
      </w:r>
      <w:r>
        <w:rPr>
          <w:spacing w:val="-102"/>
        </w:rPr>
        <w:t> </w:t>
      </w:r>
      <w:r>
        <w:rPr/>
        <w:t>作为资产单独确认，确认的补偿金额不超过预计负债的账面价值。 </w:t>
      </w:r>
    </w:p>
    <w:p>
      <w:pPr>
        <w:pStyle w:val="BodyText"/>
        <w:spacing w:line="268" w:lineRule="exact"/>
        <w:ind w:left="657"/>
      </w:pPr>
      <w:r>
        <w:rPr>
          <w:spacing w:val="-1"/>
        </w:rPr>
        <w:t>本公司在资产负债表日对预计负债的账面价值进行复核，有确凿证据表明该账面价值不能反</w:t>
      </w:r>
    </w:p>
    <w:p>
      <w:pPr>
        <w:pStyle w:val="BodyText"/>
        <w:spacing w:before="91"/>
      </w:pPr>
      <w:r>
        <w:rPr>
          <w:spacing w:val="-1"/>
        </w:rPr>
        <w:t>映当前最佳估计数的，按照当前最佳估计数对该账面价值进行调整。</w:t>
      </w:r>
      <w:r>
        <w:rPr/>
        <w:t>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股份支付</w:t>
      </w:r>
    </w:p>
    <w:p>
      <w:pPr>
        <w:pStyle w:val="BodyText"/>
        <w:spacing w:before="65"/>
      </w:pPr>
      <w:r>
        <w:rPr>
          <w:spacing w:val="11"/>
        </w:rPr>
        <w:t>□适用 √不适用</w:t>
      </w:r>
      <w:r>
        <w:rPr>
          <w:spacing w:val="-3"/>
        </w:rPr>
        <w:t> </w:t>
      </w:r>
      <w:r>
        <w:rPr/>
        <w:t> </w:t>
      </w:r>
    </w:p>
    <w:p>
      <w:pPr>
        <w:pStyle w:val="BodyText"/>
        <w:spacing w:before="2"/>
      </w:pPr>
      <w:r>
        <w:rPr>
          <w:w w:val="100"/>
        </w:rPr>
        <w:t> </w:t>
      </w:r>
    </w:p>
    <w:p>
      <w:pPr>
        <w:pStyle w:val="ListParagraph"/>
        <w:numPr>
          <w:ilvl w:val="0"/>
          <w:numId w:val="11"/>
        </w:numPr>
        <w:tabs>
          <w:tab w:pos="663" w:val="left" w:leader="none"/>
        </w:tabs>
        <w:spacing w:line="240" w:lineRule="auto" w:before="64" w:after="0"/>
        <w:ind w:left="662" w:right="0" w:hanging="426"/>
        <w:jc w:val="left"/>
        <w:rPr>
          <w:sz w:val="21"/>
        </w:rPr>
      </w:pPr>
      <w:r>
        <w:rPr>
          <w:sz w:val="21"/>
        </w:rPr>
        <w:t>优先股、永续债等其他金融工具</w:t>
      </w:r>
    </w:p>
    <w:p>
      <w:pPr>
        <w:pStyle w:val="BodyText"/>
        <w:spacing w:before="63"/>
      </w:pPr>
      <w:r>
        <w:rPr>
          <w:spacing w:val="11"/>
        </w:rPr>
        <w:t>□适用 √不适用</w:t>
      </w:r>
      <w:r>
        <w:rPr>
          <w:spacing w:val="-3"/>
        </w:rPr>
        <w:t> </w:t>
      </w:r>
      <w:r>
        <w:rPr/>
        <w:t> </w:t>
      </w:r>
    </w:p>
    <w:p>
      <w:pPr>
        <w:pStyle w:val="BodyText"/>
        <w:spacing w:before="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收入</w:t>
      </w:r>
    </w:p>
    <w:p>
      <w:pPr>
        <w:pStyle w:val="ListParagraph"/>
        <w:numPr>
          <w:ilvl w:val="0"/>
          <w:numId w:val="28"/>
        </w:numPr>
        <w:tabs>
          <w:tab w:pos="665" w:val="left" w:leader="none"/>
        </w:tabs>
        <w:spacing w:line="240" w:lineRule="auto" w:before="65" w:after="0"/>
        <w:ind w:left="664" w:right="0" w:hanging="428"/>
        <w:jc w:val="left"/>
        <w:rPr>
          <w:sz w:val="21"/>
        </w:rPr>
      </w:pPr>
      <w:r>
        <w:rPr>
          <w:sz w:val="21"/>
        </w:rPr>
        <w:t>按照业务类型披露收入确认和计量所采用的会计政策 </w:t>
      </w:r>
    </w:p>
    <w:p>
      <w:pPr>
        <w:pStyle w:val="BodyText"/>
        <w:spacing w:before="63"/>
      </w:pPr>
      <w:r>
        <w:rPr>
          <w:spacing w:val="-1"/>
        </w:rPr>
        <w:t>√适用 □不适用</w:t>
      </w:r>
      <w:r>
        <w:rPr>
          <w:spacing w:val="-3"/>
        </w:rPr>
        <w:t> </w:t>
      </w:r>
      <w:r>
        <w:rPr/>
        <w:t> </w:t>
      </w:r>
    </w:p>
    <w:p>
      <w:pPr>
        <w:pStyle w:val="BodyText"/>
        <w:spacing w:line="321" w:lineRule="auto" w:before="81"/>
        <w:ind w:right="418" w:firstLine="420"/>
      </w:pPr>
      <w:r>
        <w:rPr/>
        <w:t>本公司在履行了合同中的履约义务，即在客户取得相关商品或服务控制权时确认收入。取得相关商品或服务控制权，是指能够主导该商品或服务的使用并从中获得几乎全部的经济利益。 </w:t>
      </w:r>
    </w:p>
    <w:p>
      <w:pPr>
        <w:pStyle w:val="BodyText"/>
        <w:spacing w:line="321" w:lineRule="auto"/>
        <w:ind w:right="418" w:firstLine="420"/>
        <w:jc w:val="both"/>
      </w:pPr>
      <w:r>
        <w:rPr/>
        <w:t>合同中包含两项或多项履约义务的，本公司在合同开始日，按照各单项履约义务所承诺商品或服务的单独售价的相对比例，将交易价格分摊至各单项履约义务。本公司按照分摊至各单项履约义务的交易价格计量收入。 </w:t>
      </w:r>
    </w:p>
    <w:p>
      <w:pPr>
        <w:pStyle w:val="BodyText"/>
        <w:spacing w:line="321" w:lineRule="auto"/>
        <w:ind w:right="418" w:firstLine="420"/>
        <w:jc w:val="both"/>
      </w:pPr>
      <w:r>
        <w:rPr/>
        <w:t>交易价格是指本公司因向客户转让商品或服务而预期有权收取的对价金额，不包括代第三方收取的款项以及预期将退还给客户的款项。本公司根据合同条款，结合其以往的习惯做法确定交易价格，并在确定交易价格时，考虑可变对价、合同中存在的重大融资成分、非现金对价、应付客户对价等因素的影响。本公司以不超过在相关不确定性消除时累计已确认收入极可能不会发生重大转回的金额确定包含可变对价的交易价格。合同中存在重大融资成分的，本公司按照假定客户在取得商品或服务控制权时即以现金支付的应付金额确定交易价格，并在合同期间内采用实际利率法摊销该交易价格与合同对价之间的差额。 </w:t>
      </w:r>
    </w:p>
    <w:p>
      <w:pPr>
        <w:pStyle w:val="BodyText"/>
        <w:spacing w:line="321" w:lineRule="auto"/>
        <w:ind w:right="418" w:firstLine="420"/>
      </w:pPr>
      <w:r>
        <w:rPr/>
        <w:t>满足下列条件之一的，属于在某一时段内履行履约义务，否则，属于在某一时点履行履约义务： </w:t>
      </w:r>
    </w:p>
    <w:p>
      <w:pPr>
        <w:pStyle w:val="ListParagraph"/>
        <w:numPr>
          <w:ilvl w:val="1"/>
          <w:numId w:val="28"/>
        </w:numPr>
        <w:tabs>
          <w:tab w:pos="764" w:val="left" w:leader="none"/>
        </w:tabs>
        <w:spacing w:line="268" w:lineRule="exact" w:before="0" w:after="0"/>
        <w:ind w:left="763" w:right="0" w:hanging="107"/>
        <w:jc w:val="left"/>
        <w:rPr>
          <w:sz w:val="21"/>
        </w:rPr>
      </w:pPr>
      <w:r>
        <w:rPr>
          <w:spacing w:val="-1"/>
          <w:sz w:val="21"/>
        </w:rPr>
        <w:t>客户在本公司履约的同时即取得并消耗本公司履约所带来的经济利益。</w:t>
      </w:r>
      <w:r>
        <w:rPr>
          <w:sz w:val="21"/>
        </w:rPr>
        <w:t> </w:t>
      </w:r>
    </w:p>
    <w:p>
      <w:pPr>
        <w:pStyle w:val="ListParagraph"/>
        <w:numPr>
          <w:ilvl w:val="1"/>
          <w:numId w:val="28"/>
        </w:numPr>
        <w:tabs>
          <w:tab w:pos="764" w:val="left" w:leader="none"/>
        </w:tabs>
        <w:spacing w:line="240" w:lineRule="auto" w:before="85" w:after="0"/>
        <w:ind w:left="763" w:right="0" w:hanging="107"/>
        <w:jc w:val="left"/>
        <w:rPr>
          <w:sz w:val="21"/>
        </w:rPr>
      </w:pPr>
      <w:r>
        <w:rPr>
          <w:spacing w:val="-1"/>
          <w:sz w:val="21"/>
        </w:rPr>
        <w:t>客户能够控制本公司履约过程中在建的商品。</w:t>
      </w:r>
      <w:r>
        <w:rPr>
          <w:sz w:val="21"/>
        </w:rPr>
        <w:t> </w:t>
      </w:r>
    </w:p>
    <w:p>
      <w:pPr>
        <w:pStyle w:val="ListParagraph"/>
        <w:numPr>
          <w:ilvl w:val="1"/>
          <w:numId w:val="28"/>
        </w:numPr>
        <w:tabs>
          <w:tab w:pos="764" w:val="left" w:leader="none"/>
        </w:tabs>
        <w:spacing w:line="321" w:lineRule="auto" w:before="91" w:after="0"/>
        <w:ind w:left="237" w:right="418" w:firstLine="420"/>
        <w:jc w:val="left"/>
        <w:rPr>
          <w:sz w:val="21"/>
        </w:rPr>
      </w:pPr>
      <w:r>
        <w:rPr>
          <w:sz w:val="21"/>
        </w:rPr>
        <w:t>本公司履约过程中所产出的商品具有不可替代用途，且本公司在整个合同期内有权就累计至今已完成的履约部分收取款项。 </w:t>
      </w:r>
    </w:p>
    <w:p>
      <w:pPr>
        <w:pStyle w:val="BodyText"/>
        <w:spacing w:line="321" w:lineRule="auto"/>
        <w:ind w:right="411" w:firstLine="420"/>
        <w:jc w:val="both"/>
      </w:pPr>
      <w:r>
        <w:rPr/>
        <w:t>对于在某一时段内履行的履约义务，本公司在该段时间内按照履约进度确认收入，但是，履</w:t>
      </w:r>
      <w:r>
        <w:rPr>
          <w:spacing w:val="-12"/>
        </w:rPr>
        <w:t>约进度不能合理确定的除外。本公司考虑商品或服务的性质，采用产出法或投入法确定履约进度。</w:t>
      </w:r>
      <w:r>
        <w:rPr/>
        <w:t>当履约进度不能合理确定时，已经发生的成本预计能够得到补偿的，本公司按照已经发生的成本金额确认收入，直到履约进度能够合理确定为止。 </w:t>
      </w:r>
    </w:p>
    <w:p>
      <w:pPr>
        <w:pStyle w:val="BodyText"/>
        <w:spacing w:line="321" w:lineRule="auto"/>
        <w:ind w:right="418" w:firstLine="420"/>
      </w:pPr>
      <w:r>
        <w:rPr/>
        <w:t>对于在某一时点履行的履约义务，本公司在客户取得相关商品或服务控制权时点确认收入。在判断客户是否已取得商品或服务控制权时，本公司考虑下列迹象： </w:t>
      </w:r>
    </w:p>
    <w:p>
      <w:pPr>
        <w:pStyle w:val="ListParagraph"/>
        <w:numPr>
          <w:ilvl w:val="1"/>
          <w:numId w:val="28"/>
        </w:numPr>
        <w:tabs>
          <w:tab w:pos="764" w:val="left" w:leader="none"/>
        </w:tabs>
        <w:spacing w:line="268" w:lineRule="exact" w:before="0" w:after="0"/>
        <w:ind w:left="763" w:right="0" w:hanging="107"/>
        <w:jc w:val="left"/>
        <w:rPr>
          <w:sz w:val="21"/>
        </w:rPr>
      </w:pPr>
      <w:r>
        <w:rPr>
          <w:spacing w:val="-1"/>
          <w:sz w:val="21"/>
        </w:rPr>
        <w:t>本公司就该商品或服务享有现时收款权利，即客户就该商品或服务负有现时付款义务。</w:t>
      </w:r>
      <w:r>
        <w:rPr>
          <w:sz w:val="21"/>
        </w:rPr>
        <w:t> </w:t>
      </w:r>
    </w:p>
    <w:p>
      <w:pPr>
        <w:spacing w:after="0" w:line="268" w:lineRule="exact"/>
        <w:jc w:val="left"/>
        <w:rPr>
          <w:sz w:val="21"/>
        </w:rPr>
        <w:sectPr>
          <w:pgSz w:w="11910" w:h="16840"/>
          <w:pgMar w:header="882" w:footer="1195" w:top="1360" w:bottom="1380" w:left="1040" w:right="1380"/>
        </w:sectPr>
      </w:pPr>
    </w:p>
    <w:p>
      <w:pPr>
        <w:pStyle w:val="ListParagraph"/>
        <w:numPr>
          <w:ilvl w:val="1"/>
          <w:numId w:val="28"/>
        </w:numPr>
        <w:tabs>
          <w:tab w:pos="764" w:val="left" w:leader="none"/>
        </w:tabs>
        <w:spacing w:line="240" w:lineRule="auto" w:before="138" w:after="0"/>
        <w:ind w:left="763" w:right="0" w:hanging="107"/>
        <w:jc w:val="both"/>
        <w:rPr>
          <w:sz w:val="21"/>
        </w:rPr>
      </w:pPr>
      <w:r>
        <w:rPr>
          <w:spacing w:val="-1"/>
          <w:sz w:val="21"/>
        </w:rPr>
        <w:t>本公司已将该商品的法定所有权转移给客户，即客户已拥有该商品的法定所有权。</w:t>
      </w:r>
      <w:r>
        <w:rPr>
          <w:sz w:val="21"/>
        </w:rPr>
        <w:t> </w:t>
      </w:r>
    </w:p>
    <w:p>
      <w:pPr>
        <w:pStyle w:val="ListParagraph"/>
        <w:numPr>
          <w:ilvl w:val="1"/>
          <w:numId w:val="28"/>
        </w:numPr>
        <w:tabs>
          <w:tab w:pos="764" w:val="left" w:leader="none"/>
        </w:tabs>
        <w:spacing w:line="240" w:lineRule="auto" w:before="91" w:after="0"/>
        <w:ind w:left="763" w:right="0" w:hanging="107"/>
        <w:jc w:val="both"/>
        <w:rPr>
          <w:sz w:val="21"/>
        </w:rPr>
      </w:pPr>
      <w:r>
        <w:rPr>
          <w:spacing w:val="-1"/>
          <w:sz w:val="21"/>
        </w:rPr>
        <w:t>本公司已将该商品实物转移给客户，即客户已实物占有该商品。</w:t>
      </w:r>
      <w:r>
        <w:rPr>
          <w:sz w:val="21"/>
        </w:rPr>
        <w:t> </w:t>
      </w:r>
    </w:p>
    <w:p>
      <w:pPr>
        <w:pStyle w:val="ListParagraph"/>
        <w:numPr>
          <w:ilvl w:val="1"/>
          <w:numId w:val="28"/>
        </w:numPr>
        <w:tabs>
          <w:tab w:pos="764" w:val="left" w:leader="none"/>
        </w:tabs>
        <w:spacing w:line="321" w:lineRule="auto" w:before="91" w:after="0"/>
        <w:ind w:left="237" w:right="418" w:firstLine="420"/>
        <w:jc w:val="both"/>
        <w:rPr>
          <w:sz w:val="21"/>
        </w:rPr>
      </w:pPr>
      <w:r>
        <w:rPr>
          <w:sz w:val="21"/>
        </w:rPr>
        <w:t>本公司已将该商品所有权上的主要风险和报酬转移给客户，即客户已取得该商品所有权上的主要风险和报酬。 </w:t>
      </w:r>
    </w:p>
    <w:p>
      <w:pPr>
        <w:pStyle w:val="ListParagraph"/>
        <w:numPr>
          <w:ilvl w:val="1"/>
          <w:numId w:val="28"/>
        </w:numPr>
        <w:tabs>
          <w:tab w:pos="764" w:val="left" w:leader="none"/>
        </w:tabs>
        <w:spacing w:line="268" w:lineRule="exact" w:before="0" w:after="0"/>
        <w:ind w:left="763" w:right="0" w:hanging="107"/>
        <w:jc w:val="both"/>
        <w:rPr>
          <w:sz w:val="21"/>
        </w:rPr>
      </w:pPr>
      <w:r>
        <w:rPr>
          <w:spacing w:val="-1"/>
          <w:sz w:val="21"/>
        </w:rPr>
        <w:t>客户已接受该商品或服务等。</w:t>
      </w:r>
      <w:r>
        <w:rPr>
          <w:sz w:val="21"/>
        </w:rPr>
        <w:t> </w:t>
      </w:r>
    </w:p>
    <w:p>
      <w:pPr>
        <w:pStyle w:val="BodyText"/>
        <w:spacing w:line="360" w:lineRule="atLeast"/>
        <w:ind w:right="418" w:firstLine="420"/>
        <w:jc w:val="both"/>
      </w:pPr>
      <w:r>
        <w:rPr/>
        <w:t>本公司根据在向客户转让商品或服务前是否拥有对该商品或服务的控制权，来判断从事交易时本公司的身份是主要责任人还是代理人。本公司在向客户转让商品或服务前能够控制该商品或服务的，本公司为主要责任人，按照已收或应收对价总额确认收入；否则，本公司为代理人，按照预期有权收取的佣金或手续费的金额确认收入。 </w:t>
      </w:r>
    </w:p>
    <w:p>
      <w:pPr>
        <w:pStyle w:val="BodyText"/>
        <w:spacing w:before="14"/>
      </w:pPr>
      <w:r>
        <w:rPr>
          <w:w w:val="100"/>
        </w:rPr>
        <w:t> </w:t>
      </w:r>
    </w:p>
    <w:p>
      <w:pPr>
        <w:pStyle w:val="ListParagraph"/>
        <w:numPr>
          <w:ilvl w:val="0"/>
          <w:numId w:val="28"/>
        </w:numPr>
        <w:tabs>
          <w:tab w:pos="665" w:val="left" w:leader="none"/>
        </w:tabs>
        <w:spacing w:line="240" w:lineRule="auto" w:before="63" w:after="0"/>
        <w:ind w:left="664" w:right="0" w:hanging="428"/>
        <w:jc w:val="left"/>
        <w:rPr>
          <w:sz w:val="21"/>
        </w:rPr>
      </w:pPr>
      <w:r>
        <w:rPr>
          <w:sz w:val="21"/>
        </w:rPr>
        <w:t>同类业务采用不同经营模式涉及不同收入确认方式及计量方法 </w:t>
      </w:r>
    </w:p>
    <w:p>
      <w:pPr>
        <w:pStyle w:val="BodyText"/>
        <w:spacing w:before="65"/>
      </w:pPr>
      <w:r>
        <w:rPr>
          <w:spacing w:val="-1"/>
        </w:rPr>
        <w:t>□适用 √不适用</w:t>
      </w:r>
      <w:r>
        <w:rPr>
          <w:spacing w:val="-3"/>
        </w:rPr>
        <w:t> </w:t>
      </w:r>
      <w:r>
        <w:rPr/>
        <w:t> </w:t>
      </w:r>
    </w:p>
    <w:p>
      <w:pPr>
        <w:pStyle w:val="BodyText"/>
        <w:spacing w:before="2"/>
      </w:pPr>
      <w:r>
        <w:rPr>
          <w:w w:val="100"/>
        </w:rPr>
        <w:t> </w:t>
      </w:r>
    </w:p>
    <w:p>
      <w:pPr>
        <w:pStyle w:val="ListParagraph"/>
        <w:numPr>
          <w:ilvl w:val="0"/>
          <w:numId w:val="11"/>
        </w:numPr>
        <w:tabs>
          <w:tab w:pos="663" w:val="left" w:leader="none"/>
        </w:tabs>
        <w:spacing w:line="240" w:lineRule="auto" w:before="64" w:after="0"/>
        <w:ind w:left="662" w:right="0" w:hanging="426"/>
        <w:jc w:val="left"/>
        <w:rPr>
          <w:sz w:val="21"/>
        </w:rPr>
      </w:pPr>
      <w:r>
        <w:rPr>
          <w:sz w:val="21"/>
        </w:rPr>
        <w:t>合同成本</w:t>
      </w:r>
    </w:p>
    <w:p>
      <w:pPr>
        <w:pStyle w:val="BodyText"/>
        <w:spacing w:before="62"/>
      </w:pPr>
      <w:r>
        <w:rPr>
          <w:spacing w:val="-1"/>
        </w:rPr>
        <w:t>√适用 □不适用</w:t>
      </w:r>
      <w:r>
        <w:rPr>
          <w:spacing w:val="-3"/>
        </w:rPr>
        <w:t> </w:t>
      </w:r>
      <w:r>
        <w:rPr/>
        <w:t> </w:t>
      </w:r>
    </w:p>
    <w:p>
      <w:pPr>
        <w:pStyle w:val="BodyText"/>
        <w:spacing w:before="82"/>
        <w:ind w:left="657"/>
      </w:pPr>
      <w:r>
        <w:rPr>
          <w:spacing w:val="-1"/>
        </w:rPr>
        <w:t>合同成本包括合同履约成本与合同取得成本。</w:t>
      </w:r>
      <w:r>
        <w:rPr/>
        <w:t> </w:t>
      </w:r>
    </w:p>
    <w:p>
      <w:pPr>
        <w:pStyle w:val="BodyText"/>
        <w:spacing w:line="321" w:lineRule="auto" w:before="91"/>
        <w:ind w:right="408" w:firstLine="420"/>
      </w:pPr>
      <w:r>
        <w:rPr>
          <w:spacing w:val="-12"/>
        </w:rPr>
        <w:t>本公司为履行合同而发生的成本，不属于存货、固定资产或无形资产等相关准则规范范围的，</w:t>
      </w:r>
      <w:r>
        <w:rPr>
          <w:spacing w:val="-102"/>
        </w:rPr>
        <w:t> </w:t>
      </w:r>
      <w:r>
        <w:rPr/>
        <w:t>在满足下列条件时作为合同履约成本确认为一项资产： </w:t>
      </w:r>
    </w:p>
    <w:p>
      <w:pPr>
        <w:pStyle w:val="ListParagraph"/>
        <w:numPr>
          <w:ilvl w:val="0"/>
          <w:numId w:val="29"/>
        </w:numPr>
        <w:tabs>
          <w:tab w:pos="764" w:val="left" w:leader="none"/>
        </w:tabs>
        <w:spacing w:line="268" w:lineRule="exact" w:before="0" w:after="0"/>
        <w:ind w:left="763" w:right="0" w:hanging="107"/>
        <w:jc w:val="left"/>
        <w:rPr>
          <w:sz w:val="21"/>
        </w:rPr>
      </w:pPr>
      <w:r>
        <w:rPr>
          <w:sz w:val="21"/>
        </w:rPr>
        <w:t>该成本与一份当前或预期取得的合同直接相关。 </w:t>
      </w:r>
    </w:p>
    <w:p>
      <w:pPr>
        <w:pStyle w:val="ListParagraph"/>
        <w:numPr>
          <w:ilvl w:val="0"/>
          <w:numId w:val="29"/>
        </w:numPr>
        <w:tabs>
          <w:tab w:pos="764" w:val="left" w:leader="none"/>
        </w:tabs>
        <w:spacing w:line="240" w:lineRule="auto" w:before="91" w:after="0"/>
        <w:ind w:left="763" w:right="0" w:hanging="107"/>
        <w:jc w:val="left"/>
        <w:rPr>
          <w:sz w:val="21"/>
        </w:rPr>
      </w:pPr>
      <w:r>
        <w:rPr>
          <w:sz w:val="21"/>
        </w:rPr>
        <w:t>该成本增加了本公司未来用于履行履约义务的资源。 </w:t>
      </w:r>
    </w:p>
    <w:p>
      <w:pPr>
        <w:pStyle w:val="ListParagraph"/>
        <w:numPr>
          <w:ilvl w:val="0"/>
          <w:numId w:val="29"/>
        </w:numPr>
        <w:tabs>
          <w:tab w:pos="764" w:val="left" w:leader="none"/>
        </w:tabs>
        <w:spacing w:line="240" w:lineRule="auto" w:before="91" w:after="0"/>
        <w:ind w:left="763" w:right="0" w:hanging="107"/>
        <w:jc w:val="left"/>
        <w:rPr>
          <w:sz w:val="21"/>
        </w:rPr>
      </w:pPr>
      <w:r>
        <w:rPr>
          <w:sz w:val="21"/>
        </w:rPr>
        <w:t>该成本预期能够收回。 </w:t>
      </w:r>
    </w:p>
    <w:p>
      <w:pPr>
        <w:pStyle w:val="BodyText"/>
        <w:spacing w:line="321" w:lineRule="auto" w:before="91"/>
        <w:ind w:left="657" w:right="418"/>
      </w:pPr>
      <w:r>
        <w:rPr/>
        <w:t>本公司为取得合同发生的增量成本预期能够收回的，作为合同取得成本确认为一项资产。</w:t>
      </w:r>
      <w:r>
        <w:rPr>
          <w:spacing w:val="1"/>
        </w:rPr>
        <w:t> </w:t>
      </w:r>
      <w:r>
        <w:rPr/>
        <w:t>与合同成本有关的资产采用与该资产相关的商品或服务收入确认相同的基础进行摊销；但是</w:t>
      </w:r>
    </w:p>
    <w:p>
      <w:pPr>
        <w:pStyle w:val="BodyText"/>
        <w:spacing w:line="268" w:lineRule="exact"/>
      </w:pPr>
      <w:r>
        <w:rPr>
          <w:spacing w:val="-1"/>
        </w:rPr>
        <w:t>对于合同取得成本摊销期限未超过一年的，本公司在发生时将其计入当期损益。</w:t>
      </w:r>
      <w:r>
        <w:rPr/>
        <w:t> </w:t>
      </w:r>
      <w:r>
        <w:rPr>
          <w:spacing w:val="-2"/>
        </w:rPr>
        <w:t> </w:t>
      </w:r>
      <w:r>
        <w:rPr/>
        <w:t> </w:t>
      </w:r>
    </w:p>
    <w:p>
      <w:pPr>
        <w:pStyle w:val="BodyText"/>
        <w:spacing w:line="321" w:lineRule="auto" w:before="91"/>
        <w:ind w:right="418" w:firstLine="420"/>
      </w:pPr>
      <w:r>
        <w:rPr/>
        <w:t>与合同成本有关的资产，其账面价值高于下列两项的差额的，本公司对超出部分计提减值准备，并确认为资产减值损失： </w:t>
      </w:r>
    </w:p>
    <w:p>
      <w:pPr>
        <w:pStyle w:val="BodyText"/>
        <w:spacing w:line="268" w:lineRule="exact"/>
        <w:ind w:left="657"/>
      </w:pPr>
      <w:r>
        <w:rPr/>
        <w:t>1、因转让与该资产相关的商品或服务预期能够取得的剩余对价； </w:t>
      </w:r>
    </w:p>
    <w:p>
      <w:pPr>
        <w:pStyle w:val="BodyText"/>
        <w:spacing w:before="91"/>
        <w:ind w:left="657"/>
      </w:pPr>
      <w:r>
        <w:rPr/>
        <w:t>2、为转让该相关商品或服务估计将要发生的成本。 </w:t>
      </w:r>
    </w:p>
    <w:p>
      <w:pPr>
        <w:pStyle w:val="BodyText"/>
        <w:spacing w:line="360" w:lineRule="atLeast"/>
        <w:ind w:right="418" w:firstLine="420"/>
        <w:jc w:val="both"/>
      </w:pPr>
      <w:r>
        <w:rPr/>
        <w:t>以前期间减值的因素之后发生变化，使得前述差额高于该资产账面价值的，本公司转回原已计提的减值准备，并计入当期损益，但转回后的资产账面价值不超过假定不计提减值准备情况下该资产在转回日的账面价值。 </w:t>
      </w:r>
    </w:p>
    <w:p>
      <w:pPr>
        <w:pStyle w:val="BodyText"/>
        <w:spacing w:before="15"/>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政府补助</w:t>
      </w:r>
    </w:p>
    <w:p>
      <w:pPr>
        <w:pStyle w:val="BodyText"/>
        <w:spacing w:line="309" w:lineRule="auto" w:before="64"/>
        <w:ind w:left="657" w:right="7461" w:hanging="420"/>
      </w:pPr>
      <w:r>
        <w:rPr>
          <w:spacing w:val="13"/>
        </w:rPr>
        <w:t>√适用 □不适用</w:t>
      </w:r>
      <w:r>
        <w:rPr/>
        <w:t>1、类型 </w:t>
      </w:r>
    </w:p>
    <w:p>
      <w:pPr>
        <w:pStyle w:val="BodyText"/>
        <w:spacing w:line="321" w:lineRule="auto" w:before="14"/>
        <w:ind w:right="418" w:firstLine="420"/>
      </w:pPr>
      <w:r>
        <w:rPr/>
        <w:t>政府补助，是本公司从政府无偿取得的货币性资产或非货币性资产，分为与资产相关的政府补助和与收益相关的政府补助。 </w:t>
      </w:r>
    </w:p>
    <w:p>
      <w:pPr>
        <w:pStyle w:val="BodyText"/>
        <w:spacing w:line="321" w:lineRule="auto"/>
        <w:ind w:right="418" w:firstLine="420"/>
      </w:pPr>
      <w:r>
        <w:rPr/>
        <w:t>与资产相关的政府补助，是指本公司取得的、用于购建或以其他方式形成长期资产的政府补助。与收益相关的政府补助，是指除与资产相关的政府补助之外的政府补助。 </w:t>
      </w:r>
    </w:p>
    <w:p>
      <w:pPr>
        <w:spacing w:after="0" w:line="321" w:lineRule="auto"/>
        <w:sectPr>
          <w:pgSz w:w="11910" w:h="16840"/>
          <w:pgMar w:header="882" w:footer="1195" w:top="1360" w:bottom="1380" w:left="1040" w:right="1380"/>
        </w:sectPr>
      </w:pPr>
    </w:p>
    <w:p>
      <w:pPr>
        <w:pStyle w:val="BodyText"/>
        <w:spacing w:before="138"/>
        <w:ind w:left="659"/>
      </w:pPr>
      <w:r>
        <w:rPr/>
        <w:t>2、确认时点 </w:t>
      </w:r>
    </w:p>
    <w:p>
      <w:pPr>
        <w:pStyle w:val="BodyText"/>
        <w:spacing w:line="321" w:lineRule="auto" w:before="91"/>
        <w:ind w:left="659" w:right="2207" w:hanging="3"/>
      </w:pPr>
      <w:r>
        <w:rPr/>
        <w:t>政府补助在本公司能够满足其所附的条件并且能够收到时，予以确认。</w:t>
      </w:r>
      <w:r>
        <w:rPr>
          <w:spacing w:val="1"/>
        </w:rPr>
        <w:t> </w:t>
      </w:r>
      <w:r>
        <w:rPr/>
        <w:t>3、会计处理 </w:t>
      </w:r>
    </w:p>
    <w:p>
      <w:pPr>
        <w:pStyle w:val="BodyText"/>
        <w:spacing w:line="321" w:lineRule="auto"/>
        <w:ind w:right="418" w:firstLine="420"/>
        <w:jc w:val="both"/>
      </w:pPr>
      <w:r>
        <w:rPr/>
        <w:t>与资产相关的政府补助，冲减相关资产账面价值或确认为递延收益。确认为递延收益的，在相关资产使用寿命内按照合理、系统的方法分期计入当期损益（与本公司日常活动相关的，计入其他收益；与本公司日常活动无关的，计入营业外收入）； </w:t>
      </w:r>
    </w:p>
    <w:p>
      <w:pPr>
        <w:pStyle w:val="BodyText"/>
        <w:spacing w:line="321" w:lineRule="auto"/>
        <w:ind w:right="418" w:firstLine="420"/>
        <w:jc w:val="both"/>
      </w:pPr>
      <w:r>
        <w:rPr/>
        <w:t>与收益相关的政府补助，用于补偿本公司以后期间的相关成本费用或损失的，确认为递延收益，并在确认相关成本费用或损失的期间，计入当期损益（与本公司日常活动相关的，计入其他收益；与本公司日常活动无关的，计入营业外收入）或冲减相关成本费用或损失；用于补偿本公司已发生的相关成本费用或损失的，直接计入当期损益（与本公司日常活动相关的，计入其他收益；与本公司日常活动无关的，计入营业外收入）或冲减相关成本费用或损失。 </w:t>
      </w:r>
    </w:p>
    <w:p>
      <w:pPr>
        <w:pStyle w:val="BodyText"/>
        <w:spacing w:line="267" w:lineRule="exact"/>
        <w:ind w:left="657"/>
      </w:pPr>
      <w:r>
        <w:rPr>
          <w:spacing w:val="-1"/>
        </w:rPr>
        <w:t>本公司取得的政策性优惠贷款贴息，区分以下两种情况，分别进行会计处理： </w:t>
      </w:r>
    </w:p>
    <w:p>
      <w:pPr>
        <w:pStyle w:val="ListParagraph"/>
        <w:numPr>
          <w:ilvl w:val="0"/>
          <w:numId w:val="30"/>
        </w:numPr>
        <w:tabs>
          <w:tab w:pos="1187" w:val="left" w:leader="none"/>
        </w:tabs>
        <w:spacing w:line="321" w:lineRule="auto" w:before="89" w:after="0"/>
        <w:ind w:left="237" w:right="308" w:firstLine="420"/>
        <w:jc w:val="left"/>
        <w:rPr>
          <w:sz w:val="21"/>
        </w:rPr>
      </w:pPr>
      <w:r>
        <w:rPr>
          <w:sz w:val="21"/>
        </w:rPr>
        <w:t>财政将贴息资金拨付给贷款银行，由贷款银行以政策性优惠利率向本公司提供贷款的，</w:t>
      </w:r>
      <w:r>
        <w:rPr>
          <w:spacing w:val="-102"/>
          <w:sz w:val="21"/>
        </w:rPr>
        <w:t> </w:t>
      </w:r>
      <w:r>
        <w:rPr>
          <w:sz w:val="21"/>
        </w:rPr>
        <w:t>本公司以实际收到的借款金额作为借款的入账价值，按照借款本金和该政策性优惠利率计算相关借款费用。 </w:t>
      </w:r>
    </w:p>
    <w:p>
      <w:pPr>
        <w:pStyle w:val="ListParagraph"/>
        <w:numPr>
          <w:ilvl w:val="0"/>
          <w:numId w:val="30"/>
        </w:numPr>
        <w:tabs>
          <w:tab w:pos="1187" w:val="left" w:leader="none"/>
        </w:tabs>
        <w:spacing w:line="267" w:lineRule="exact" w:before="0" w:after="0"/>
        <w:ind w:left="1186" w:right="0" w:hanging="530"/>
        <w:jc w:val="left"/>
        <w:rPr>
          <w:sz w:val="21"/>
        </w:rPr>
      </w:pPr>
      <w:r>
        <w:rPr>
          <w:sz w:val="21"/>
        </w:rPr>
        <w:t>财政将贴息资金直接拨付给本公司的，本公司将对应的贴息冲减相关借款费用。 </w:t>
      </w:r>
    </w:p>
    <w:p>
      <w:pPr>
        <w:pStyle w:val="BodyText"/>
        <w:spacing w:before="14"/>
      </w:pPr>
      <w:r>
        <w:rPr>
          <w:w w:val="100"/>
        </w:rPr>
        <w:t> </w:t>
      </w:r>
    </w:p>
    <w:p>
      <w:pPr>
        <w:pStyle w:val="ListParagraph"/>
        <w:numPr>
          <w:ilvl w:val="0"/>
          <w:numId w:val="11"/>
        </w:numPr>
        <w:tabs>
          <w:tab w:pos="663" w:val="left" w:leader="none"/>
        </w:tabs>
        <w:spacing w:line="240" w:lineRule="auto" w:before="62" w:after="0"/>
        <w:ind w:left="662" w:right="0" w:hanging="426"/>
        <w:jc w:val="left"/>
        <w:rPr>
          <w:sz w:val="21"/>
        </w:rPr>
      </w:pPr>
      <w:r>
        <w:rPr>
          <w:sz w:val="21"/>
        </w:rPr>
        <w:t>递延所得税资产</w:t>
      </w:r>
      <w:r>
        <w:rPr>
          <w:rFonts w:ascii="Calibri" w:eastAsia="Calibri"/>
          <w:b/>
          <w:sz w:val="21"/>
        </w:rPr>
        <w:t>/</w:t>
      </w:r>
      <w:r>
        <w:rPr>
          <w:sz w:val="21"/>
        </w:rPr>
        <w:t>递延所得税负债</w:t>
      </w:r>
    </w:p>
    <w:p>
      <w:pPr>
        <w:pStyle w:val="BodyText"/>
        <w:spacing w:before="64"/>
      </w:pPr>
      <w:r>
        <w:rPr>
          <w:spacing w:val="11"/>
        </w:rPr>
        <w:t>√适用 □不适用</w:t>
      </w:r>
      <w:r>
        <w:rPr>
          <w:spacing w:val="-3"/>
        </w:rPr>
        <w:t> </w:t>
      </w:r>
      <w:r>
        <w:rPr/>
        <w:t> </w:t>
      </w:r>
    </w:p>
    <w:p>
      <w:pPr>
        <w:pStyle w:val="BodyText"/>
        <w:spacing w:line="321" w:lineRule="auto" w:before="79"/>
        <w:ind w:right="409" w:firstLine="420"/>
      </w:pPr>
      <w:r>
        <w:rPr>
          <w:spacing w:val="-6"/>
        </w:rPr>
        <w:t>所得税包括当期所得税和递延所得税。除因企业合并和直接计入所有者权益(包括其他综合收</w:t>
      </w:r>
      <w:r>
        <w:rPr/>
        <w:t>益)的交易或者事项产生的所得税外，本公司将当期所得税和递延所得税计入当期损益。 </w:t>
      </w:r>
    </w:p>
    <w:p>
      <w:pPr>
        <w:pStyle w:val="BodyText"/>
        <w:spacing w:line="321" w:lineRule="auto"/>
        <w:ind w:right="523" w:firstLine="420"/>
      </w:pPr>
      <w:r>
        <w:rPr/>
        <w:t>递延所得税资产和递延所得税负债根据资产和负债的计税基础与其账面价值的差额(暂时性差异)计算确认。 </w:t>
      </w:r>
    </w:p>
    <w:p>
      <w:pPr>
        <w:pStyle w:val="BodyText"/>
        <w:spacing w:line="321" w:lineRule="auto"/>
        <w:ind w:right="418" w:firstLine="420"/>
        <w:jc w:val="both"/>
      </w:pPr>
      <w:r>
        <w:rPr/>
        <w:t>对于可抵扣暂时性差异确认递延所得税资产，以未来期间很可能取得的用来抵扣可抵扣暂时性差异的应纳税所得额为限。对于能够结转以后年度的可抵扣亏损和税款抵减，以很可能获得用来抵扣可抵扣亏损和税款抵减的未来应纳税所得额为限，确认相应的递延所得税资产。 </w:t>
      </w:r>
    </w:p>
    <w:p>
      <w:pPr>
        <w:pStyle w:val="BodyText"/>
        <w:spacing w:line="321" w:lineRule="auto"/>
        <w:ind w:left="657" w:right="2838"/>
      </w:pPr>
      <w:r>
        <w:rPr/>
        <w:t>对于应纳税暂时性差异，除特殊情况外，确认递延所得税负债。不确认递延所得税资产或递延所得税负债的特殊情况包括： </w:t>
      </w:r>
    </w:p>
    <w:p>
      <w:pPr>
        <w:pStyle w:val="ListParagraph"/>
        <w:numPr>
          <w:ilvl w:val="0"/>
          <w:numId w:val="31"/>
        </w:numPr>
        <w:tabs>
          <w:tab w:pos="764" w:val="left" w:leader="none"/>
        </w:tabs>
        <w:spacing w:line="268" w:lineRule="exact" w:before="0" w:after="0"/>
        <w:ind w:left="763" w:right="0" w:hanging="107"/>
        <w:jc w:val="left"/>
        <w:rPr>
          <w:sz w:val="21"/>
        </w:rPr>
      </w:pPr>
      <w:r>
        <w:rPr>
          <w:sz w:val="21"/>
        </w:rPr>
        <w:t>商誉的初始确认； </w:t>
      </w:r>
    </w:p>
    <w:p>
      <w:pPr>
        <w:pStyle w:val="ListParagraph"/>
        <w:numPr>
          <w:ilvl w:val="0"/>
          <w:numId w:val="31"/>
        </w:numPr>
        <w:tabs>
          <w:tab w:pos="764" w:val="left" w:leader="none"/>
        </w:tabs>
        <w:spacing w:line="321" w:lineRule="auto" w:before="88" w:after="0"/>
        <w:ind w:left="237" w:right="420" w:firstLine="420"/>
        <w:jc w:val="left"/>
        <w:rPr>
          <w:sz w:val="21"/>
        </w:rPr>
      </w:pPr>
      <w:r>
        <w:rPr>
          <w:sz w:val="21"/>
        </w:rPr>
        <w:t>既不是企业合并、发生时也不影响会计利润和应纳税所得额(或可抵扣亏损)，且初始确认的资产和负债未导致产生等额应纳税暂时性差异和可抵扣暂时性差异的交易或事项。 </w:t>
      </w:r>
    </w:p>
    <w:p>
      <w:pPr>
        <w:pStyle w:val="BodyText"/>
        <w:spacing w:line="321" w:lineRule="auto"/>
        <w:ind w:right="418" w:firstLine="420"/>
        <w:jc w:val="both"/>
      </w:pPr>
      <w:r>
        <w:rPr/>
        <w:t>对与子公司、联营企业及合营企业投资相关的应纳税暂时性差异，确认递延所得税负债，除非本公司能够控制该暂时性差异转回的时间且该暂时性差异在可预见的未来很可能不会转回。对与子公司、联营企业及合营企业投资相关的可抵扣暂时性差异，当该暂时性差异在可预见的未来很可能转回且未来很可能获得用来抵扣可抵扣暂时性差异的应纳税所得额时，确认递延所得税资产。 </w:t>
      </w:r>
    </w:p>
    <w:p>
      <w:pPr>
        <w:pStyle w:val="BodyText"/>
        <w:spacing w:line="321" w:lineRule="auto"/>
        <w:ind w:right="418" w:firstLine="420"/>
      </w:pPr>
      <w:r>
        <w:rPr/>
        <w:t>资产负债表日，对于递延所得税资产和递延所得税负债，根据税法规定，按照预期收回相关资产或清偿相关负债期间的适用税率计量。 </w:t>
      </w:r>
    </w:p>
    <w:p>
      <w:pPr>
        <w:spacing w:after="0" w:line="321" w:lineRule="auto"/>
        <w:sectPr>
          <w:pgSz w:w="11910" w:h="16840"/>
          <w:pgMar w:header="882" w:footer="1195" w:top="1360" w:bottom="1380" w:left="1040" w:right="1380"/>
        </w:sectPr>
      </w:pPr>
    </w:p>
    <w:p>
      <w:pPr>
        <w:pStyle w:val="BodyText"/>
        <w:spacing w:line="321" w:lineRule="auto" w:before="138"/>
        <w:ind w:right="418" w:firstLine="420"/>
        <w:jc w:val="both"/>
      </w:pPr>
      <w:r>
        <w:rPr/>
        <w:t>资产负债表日，本公司对递延所得税资产的账面价值进行复核。如果未来期间很可能无法获得足够的应纳税所得额用以抵扣递延所得税资产的利益，则减记递延所得税资产的账面价值。在很可能获得足够的应纳税所得额时，减记的金额予以转回。 </w:t>
      </w:r>
    </w:p>
    <w:p>
      <w:pPr>
        <w:pStyle w:val="BodyText"/>
        <w:spacing w:line="321" w:lineRule="auto"/>
        <w:ind w:right="418" w:firstLine="420"/>
      </w:pPr>
      <w:r>
        <w:rPr/>
        <w:t>当拥有以净额结算的法定权利，且意图以净额结算或取得资产、清偿负债同时进行时，当期所得税资产及当期所得税负债以抵销后的净额列报。 </w:t>
      </w:r>
    </w:p>
    <w:p>
      <w:pPr>
        <w:pStyle w:val="BodyText"/>
        <w:spacing w:line="321" w:lineRule="auto"/>
        <w:ind w:right="418" w:firstLine="420"/>
      </w:pPr>
      <w:r>
        <w:rPr/>
        <w:t>资产负债表日，递延所得税资产及递延所得税负债在同时满足以下条件时以抵销后的净额列示： </w:t>
      </w:r>
    </w:p>
    <w:p>
      <w:pPr>
        <w:pStyle w:val="ListParagraph"/>
        <w:numPr>
          <w:ilvl w:val="0"/>
          <w:numId w:val="31"/>
        </w:numPr>
        <w:tabs>
          <w:tab w:pos="764" w:val="left" w:leader="none"/>
        </w:tabs>
        <w:spacing w:line="268" w:lineRule="exact" w:before="0" w:after="0"/>
        <w:ind w:left="763" w:right="0" w:hanging="107"/>
        <w:jc w:val="left"/>
        <w:rPr>
          <w:sz w:val="21"/>
        </w:rPr>
      </w:pPr>
      <w:r>
        <w:rPr>
          <w:sz w:val="21"/>
        </w:rPr>
        <w:t>纳税主体拥有以净额结算当期所得税资产及当期所得税负债的法定权利； </w:t>
      </w:r>
    </w:p>
    <w:p>
      <w:pPr>
        <w:pStyle w:val="ListParagraph"/>
        <w:numPr>
          <w:ilvl w:val="0"/>
          <w:numId w:val="31"/>
        </w:numPr>
        <w:tabs>
          <w:tab w:pos="764" w:val="left" w:leader="none"/>
        </w:tabs>
        <w:spacing w:line="360" w:lineRule="atLeast" w:before="0" w:after="0"/>
        <w:ind w:left="237" w:right="418" w:firstLine="420"/>
        <w:jc w:val="both"/>
        <w:rPr>
          <w:sz w:val="21"/>
        </w:rPr>
      </w:pPr>
      <w:r>
        <w:rPr>
          <w:sz w:val="21"/>
        </w:rPr>
        <w:t>递延所得税资产及递延所得税负债是与同一税收征管部门对同一纳税主体征收的所得税相关或者是对不同的纳税主体相关，但在未来每一具有重要性的递延所得税资产及负债转回的期间内，涉及的纳税主体意图以净额结算当期所得税资产和负债或是同时取得资产、清偿负债。 </w:t>
      </w:r>
    </w:p>
    <w:p>
      <w:pPr>
        <w:pStyle w:val="BodyText"/>
        <w:spacing w:before="12"/>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租赁</w:t>
      </w:r>
    </w:p>
    <w:p>
      <w:pPr>
        <w:pStyle w:val="BodyText"/>
        <w:spacing w:before="64"/>
      </w:pPr>
      <w:r>
        <w:rPr>
          <w:spacing w:val="-1"/>
        </w:rPr>
        <w:t>√适用 □不适用</w:t>
      </w:r>
      <w:r>
        <w:rPr>
          <w:spacing w:val="-3"/>
        </w:rPr>
        <w:t> </w:t>
      </w:r>
      <w:r>
        <w:rPr/>
        <w:t> </w:t>
      </w:r>
    </w:p>
    <w:p>
      <w:pPr>
        <w:pStyle w:val="BodyText"/>
        <w:spacing w:before="2"/>
      </w:pPr>
      <w:r>
        <w:rPr/>
        <w:t>作为承租方对短期租赁和低价值资产租赁进行简化处理的判断依据和会计处理方法</w:t>
      </w:r>
    </w:p>
    <w:p>
      <w:pPr>
        <w:pStyle w:val="BodyText"/>
        <w:spacing w:before="5"/>
      </w:pPr>
      <w:r>
        <w:rPr>
          <w:spacing w:val="-1"/>
        </w:rPr>
        <w:t>√适用 □不适用</w:t>
      </w:r>
      <w:r>
        <w:rPr>
          <w:spacing w:val="-3"/>
        </w:rPr>
        <w:t> </w:t>
      </w:r>
      <w:r>
        <w:rPr/>
        <w:t> </w:t>
      </w:r>
    </w:p>
    <w:p>
      <w:pPr>
        <w:pStyle w:val="BodyText"/>
        <w:spacing w:line="321" w:lineRule="auto" w:before="79"/>
        <w:ind w:right="409" w:firstLine="420"/>
        <w:jc w:val="both"/>
      </w:pPr>
      <w:r>
        <w:rPr/>
        <w:t>本公司选择对短期租赁和低价值资产租赁不确认使用权资产和租赁负债的，将相关的租赁付款额在租赁期内各个期间按照直线法计入当期损益或相关资产成本。短期租赁，是指在租赁期开</w:t>
      </w:r>
      <w:r>
        <w:rPr>
          <w:spacing w:val="-9"/>
        </w:rPr>
        <w:t>始日，租赁期不超过 </w:t>
      </w:r>
      <w:r>
        <w:rPr>
          <w:spacing w:val="-3"/>
        </w:rPr>
        <w:t>12</w:t>
      </w:r>
      <w:r>
        <w:rPr>
          <w:spacing w:val="-10"/>
        </w:rPr>
        <w:t> 个月且不包含购买选择权的租赁。低价值资产租赁，是指单项租赁资产为</w:t>
      </w:r>
      <w:r>
        <w:rPr/>
        <w:t>全新资产时价值较低的租赁。公司转租或预期转租租赁资产的，原租赁不属于低价值资产租赁。</w:t>
      </w:r>
    </w:p>
    <w:p>
      <w:pPr>
        <w:pStyle w:val="BodyText"/>
        <w:spacing w:before="178"/>
      </w:pPr>
      <w:r>
        <w:rPr/>
        <w:t>作为出租方的租赁分类标准和会计处理方法</w:t>
      </w:r>
    </w:p>
    <w:p>
      <w:pPr>
        <w:pStyle w:val="BodyText"/>
        <w:spacing w:before="4"/>
      </w:pPr>
      <w:r>
        <w:rPr>
          <w:spacing w:val="-1"/>
        </w:rPr>
        <w:t>√适用 □不适用</w:t>
      </w:r>
      <w:r>
        <w:rPr>
          <w:spacing w:val="-3"/>
        </w:rPr>
        <w:t> </w:t>
      </w:r>
      <w:r>
        <w:rPr/>
        <w:t> </w:t>
      </w:r>
    </w:p>
    <w:p>
      <w:pPr>
        <w:pStyle w:val="BodyText"/>
        <w:spacing w:line="321" w:lineRule="auto" w:before="79"/>
        <w:ind w:right="418" w:firstLine="420"/>
        <w:jc w:val="both"/>
      </w:pPr>
      <w:r>
        <w:rPr/>
        <w:t>在租赁开始日，本公司将租赁分为融资租赁和经营租赁。融资租赁，是指无论所有权最终是否转移，但实质上转移了与租赁资产所有权有关的几乎全部风险和报酬的租赁。经营租赁，是指除融资租赁以外的其他租赁。本公司作为转租出租人时，基于原租赁产生的使用权资产对转租赁进行分类。</w:t>
      </w:r>
    </w:p>
    <w:p>
      <w:pPr>
        <w:pStyle w:val="ListParagraph"/>
        <w:numPr>
          <w:ilvl w:val="0"/>
          <w:numId w:val="32"/>
        </w:numPr>
        <w:tabs>
          <w:tab w:pos="1187" w:val="left" w:leader="none"/>
        </w:tabs>
        <w:spacing w:line="267" w:lineRule="exact" w:before="0" w:after="0"/>
        <w:ind w:left="1186" w:right="0" w:hanging="530"/>
        <w:jc w:val="left"/>
        <w:rPr>
          <w:sz w:val="21"/>
        </w:rPr>
      </w:pPr>
      <w:r>
        <w:rPr>
          <w:sz w:val="21"/>
        </w:rPr>
        <w:t>经营租赁会计处理 </w:t>
      </w:r>
    </w:p>
    <w:p>
      <w:pPr>
        <w:pStyle w:val="BodyText"/>
        <w:spacing w:line="321" w:lineRule="auto" w:before="91"/>
        <w:ind w:right="418" w:firstLine="420"/>
        <w:jc w:val="both"/>
      </w:pPr>
      <w:r>
        <w:rPr/>
        <w:t>经营租赁的租赁收款额在租赁期内各个期间按照直线法确认为租金收入。本公司将发生的与经营租赁有关的初始直接费用予以资本化，在租赁期内按照与租金收入确认相同的基础分摊计入当期损益。未计入租赁收款额的可变租赁付款额在实际发生时计入当期损益。经营租赁发生变更的，公司自变更生效日起将其作为一项新租赁进行会计处理，与变更前租赁有关的预收或应收租赁收款额视为新租赁的收款额。 </w:t>
      </w:r>
    </w:p>
    <w:p>
      <w:pPr>
        <w:pStyle w:val="ListParagraph"/>
        <w:numPr>
          <w:ilvl w:val="0"/>
          <w:numId w:val="32"/>
        </w:numPr>
        <w:tabs>
          <w:tab w:pos="1187" w:val="left" w:leader="none"/>
        </w:tabs>
        <w:spacing w:line="267" w:lineRule="exact" w:before="0" w:after="0"/>
        <w:ind w:left="1186" w:right="0" w:hanging="530"/>
        <w:jc w:val="left"/>
        <w:rPr>
          <w:sz w:val="21"/>
        </w:rPr>
      </w:pPr>
      <w:r>
        <w:rPr>
          <w:sz w:val="21"/>
        </w:rPr>
        <w:t>融资租赁会计处理 </w:t>
      </w:r>
    </w:p>
    <w:p>
      <w:pPr>
        <w:pStyle w:val="BodyText"/>
        <w:spacing w:line="321" w:lineRule="auto" w:before="91"/>
        <w:ind w:right="418" w:firstLine="420"/>
        <w:jc w:val="both"/>
      </w:pPr>
      <w:r>
        <w:rPr/>
        <w:t>在租赁开始日，本公司对融资租赁确认应收融资租赁款，并终止确认融资租赁资产。本公司对应收融资租赁款进行初始计量时，将租赁投资净额作为应收融资租赁款的入账价值。租赁投资净额为未担保余值和租赁期开始日尚未收到的租赁收款额按照租赁内含利率折现的现值之和。 </w:t>
      </w:r>
    </w:p>
    <w:p>
      <w:pPr>
        <w:pStyle w:val="BodyText"/>
        <w:spacing w:line="321" w:lineRule="auto"/>
        <w:ind w:right="418" w:firstLine="420"/>
        <w:jc w:val="both"/>
      </w:pPr>
      <w:r>
        <w:rPr/>
        <w:t>本公司按照固定的周期性利率计算并确认租赁期内各个期间的利息收入。应收融资租赁款的</w:t>
      </w:r>
      <w:r>
        <w:rPr>
          <w:spacing w:val="-8"/>
        </w:rPr>
        <w:t>终止确认和减值按照本附注“五、</w:t>
      </w:r>
      <w:r>
        <w:rPr/>
        <w:t>（十一）金融工具”进行会计处理。</w:t>
      </w:r>
    </w:p>
    <w:p>
      <w:pPr>
        <w:pStyle w:val="BodyText"/>
        <w:spacing w:line="268" w:lineRule="exact"/>
        <w:ind w:left="657"/>
      </w:pPr>
      <w:r>
        <w:rPr>
          <w:spacing w:val="-1"/>
        </w:rPr>
        <w:t>未纳入租赁投资净额计量的可变租赁付款额在实际发生时计入当期损益。</w:t>
      </w:r>
    </w:p>
    <w:p>
      <w:pPr>
        <w:spacing w:after="0" w:line="268" w:lineRule="exact"/>
        <w:sectPr>
          <w:pgSz w:w="11910" w:h="16840"/>
          <w:pgMar w:header="882" w:footer="1195" w:top="1360" w:bottom="1380" w:left="1040" w:right="1380"/>
        </w:sectPr>
      </w:pPr>
    </w:p>
    <w:p>
      <w:pPr>
        <w:pStyle w:val="BodyText"/>
        <w:spacing w:before="138"/>
        <w:ind w:left="657"/>
      </w:pPr>
      <w:r>
        <w:rPr>
          <w:spacing w:val="-6"/>
        </w:rPr>
        <w:t>融资租赁发生变更且同时符合下列条件的，本公司将该变更作为一项单独租赁进行会计处理：</w:t>
      </w:r>
    </w:p>
    <w:p>
      <w:pPr>
        <w:pStyle w:val="ListParagraph"/>
        <w:numPr>
          <w:ilvl w:val="0"/>
          <w:numId w:val="33"/>
        </w:numPr>
        <w:tabs>
          <w:tab w:pos="1077" w:val="left" w:leader="none"/>
          <w:tab w:pos="1078" w:val="left" w:leader="none"/>
        </w:tabs>
        <w:spacing w:line="240" w:lineRule="auto" w:before="91" w:after="0"/>
        <w:ind w:left="1077" w:right="0" w:hanging="421"/>
        <w:jc w:val="left"/>
        <w:rPr>
          <w:sz w:val="21"/>
        </w:rPr>
      </w:pPr>
      <w:r>
        <w:rPr>
          <w:spacing w:val="-1"/>
          <w:sz w:val="21"/>
        </w:rPr>
        <w:t>该变更通过增加一项或多项租赁资产的使用权而扩大了租赁范围；</w:t>
      </w:r>
    </w:p>
    <w:p>
      <w:pPr>
        <w:pStyle w:val="ListParagraph"/>
        <w:numPr>
          <w:ilvl w:val="0"/>
          <w:numId w:val="33"/>
        </w:numPr>
        <w:tabs>
          <w:tab w:pos="1077" w:val="left" w:leader="none"/>
          <w:tab w:pos="1078" w:val="left" w:leader="none"/>
        </w:tabs>
        <w:spacing w:line="240" w:lineRule="auto" w:before="91" w:after="0"/>
        <w:ind w:left="1077" w:right="0" w:hanging="421"/>
        <w:jc w:val="left"/>
        <w:rPr>
          <w:sz w:val="21"/>
        </w:rPr>
      </w:pPr>
      <w:r>
        <w:rPr>
          <w:spacing w:val="-1"/>
          <w:sz w:val="21"/>
        </w:rPr>
        <w:t>增加的对价与租赁范围扩大部分的单独价格按该合同情况调整后的金额相当。</w:t>
      </w:r>
    </w:p>
    <w:p>
      <w:pPr>
        <w:pStyle w:val="BodyText"/>
        <w:spacing w:line="321" w:lineRule="auto" w:before="91"/>
        <w:ind w:right="418" w:firstLine="420"/>
      </w:pPr>
      <w:r>
        <w:rPr/>
        <w:t>融资租赁的变更未作为一项单独租赁进行会计处理的，本公司分别下列情形对变更后的租赁进行处理：</w:t>
      </w:r>
    </w:p>
    <w:p>
      <w:pPr>
        <w:pStyle w:val="ListParagraph"/>
        <w:numPr>
          <w:ilvl w:val="0"/>
          <w:numId w:val="33"/>
        </w:numPr>
        <w:tabs>
          <w:tab w:pos="1078" w:val="left" w:leader="none"/>
        </w:tabs>
        <w:spacing w:line="321" w:lineRule="auto" w:before="0" w:after="0"/>
        <w:ind w:left="237" w:right="418" w:firstLine="420"/>
        <w:jc w:val="both"/>
        <w:rPr>
          <w:sz w:val="21"/>
        </w:rPr>
      </w:pPr>
      <w:r>
        <w:rPr>
          <w:sz w:val="21"/>
        </w:rPr>
        <w:t>假如变更在租赁开始日生效，该租赁会被分类为经营租赁的，本公司自租赁变更生效日开始将其作为一项新租赁进行会计处理，并以租赁变更生效日前的租赁投资净额作为租赁资产的账面价值；</w:t>
      </w:r>
    </w:p>
    <w:p>
      <w:pPr>
        <w:pStyle w:val="ListParagraph"/>
        <w:numPr>
          <w:ilvl w:val="0"/>
          <w:numId w:val="33"/>
        </w:numPr>
        <w:tabs>
          <w:tab w:pos="1078" w:val="left" w:leader="none"/>
        </w:tabs>
        <w:spacing w:line="267" w:lineRule="exact" w:before="0" w:after="0"/>
        <w:ind w:left="1077" w:right="0" w:hanging="421"/>
        <w:jc w:val="both"/>
        <w:rPr>
          <w:sz w:val="21"/>
        </w:rPr>
      </w:pPr>
      <w:r>
        <w:rPr>
          <w:spacing w:val="-1"/>
          <w:sz w:val="21"/>
        </w:rPr>
        <w:t>假如变更在租赁开始日生效，该租赁会被分类为融资租赁的，本公司按照本附注“五、</w:t>
      </w:r>
    </w:p>
    <w:p>
      <w:pPr>
        <w:pStyle w:val="BodyText"/>
        <w:spacing w:before="90"/>
      </w:pPr>
      <w:r>
        <w:rPr/>
        <w:t>（十一）金融工具”关于修改或重新议定合同的政策进行会计处理。</w:t>
      </w:r>
    </w:p>
    <w:p>
      <w:pPr>
        <w:pStyle w:val="BodyText"/>
        <w:spacing w:before="14"/>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其他重要的会计政策和会计估计</w:t>
      </w:r>
    </w:p>
    <w:p>
      <w:pPr>
        <w:pStyle w:val="BodyText"/>
        <w:spacing w:before="64"/>
      </w:pPr>
      <w:r>
        <w:rPr>
          <w:spacing w:val="11"/>
        </w:rPr>
        <w:t>□适用 √不适用</w:t>
      </w:r>
      <w:r>
        <w:rPr>
          <w:spacing w:val="-3"/>
        </w:rPr>
        <w:t> </w:t>
      </w:r>
      <w:r>
        <w:rPr/>
        <w:t> </w:t>
      </w:r>
    </w:p>
    <w:p>
      <w:pPr>
        <w:pStyle w:val="BodyText"/>
        <w:spacing w:before="3"/>
      </w:pPr>
      <w:r>
        <w:rPr>
          <w:w w:val="100"/>
        </w:rPr>
        <w:t> </w:t>
      </w:r>
    </w:p>
    <w:p>
      <w:pPr>
        <w:pStyle w:val="ListParagraph"/>
        <w:numPr>
          <w:ilvl w:val="0"/>
          <w:numId w:val="11"/>
        </w:numPr>
        <w:tabs>
          <w:tab w:pos="663" w:val="left" w:leader="none"/>
        </w:tabs>
        <w:spacing w:line="374" w:lineRule="auto" w:before="141" w:after="0"/>
        <w:ind w:left="237" w:right="5870" w:firstLine="0"/>
        <w:jc w:val="left"/>
        <w:rPr>
          <w:sz w:val="21"/>
        </w:rPr>
      </w:pPr>
      <w:r>
        <w:rPr>
          <w:sz w:val="21"/>
        </w:rPr>
        <w:t>重要会计政策和会计估计的变更(1).重要会计政策变更 </w:t>
      </w:r>
    </w:p>
    <w:p>
      <w:pPr>
        <w:pStyle w:val="BodyText"/>
        <w:spacing w:line="374" w:lineRule="auto"/>
        <w:ind w:right="7027"/>
      </w:pPr>
      <w:r>
        <w:rPr/>
        <w:t>□适用   √不适用(2).重要会计估计变更 </w:t>
      </w:r>
    </w:p>
    <w:p>
      <w:pPr>
        <w:pStyle w:val="BodyText"/>
        <w:spacing w:before="1"/>
      </w:pPr>
      <w:r>
        <w:rPr>
          <w:spacing w:val="-1"/>
        </w:rPr>
        <w:t>□适用 √不适用</w:t>
      </w:r>
      <w:r>
        <w:rPr>
          <w:spacing w:val="-3"/>
        </w:rPr>
        <w:t> </w:t>
      </w:r>
      <w:r>
        <w:rPr/>
        <w:t> </w:t>
      </w:r>
    </w:p>
    <w:p>
      <w:pPr>
        <w:pStyle w:val="BodyText"/>
        <w:spacing w:before="151"/>
      </w:pPr>
      <w:r>
        <w:rPr/>
        <w:t>(3).</w:t>
      </w:r>
      <w:r>
        <w:rPr>
          <w:rFonts w:ascii="Times New Roman" w:eastAsia="Times New Roman"/>
          <w:b/>
        </w:rPr>
        <w:t>2023</w:t>
      </w:r>
      <w:r>
        <w:rPr>
          <w:rFonts w:ascii="Times New Roman" w:eastAsia="Times New Roman"/>
          <w:b/>
          <w:spacing w:val="11"/>
        </w:rPr>
        <w:t> </w:t>
      </w:r>
      <w:r>
        <w:rPr/>
        <w:t>年起首次执行新会计准则或准则解释等涉及调整首次执行当年年初的财务报表 </w:t>
      </w:r>
    </w:p>
    <w:p>
      <w:pPr>
        <w:pStyle w:val="BodyText"/>
        <w:spacing w:before="151"/>
      </w:pPr>
      <w:r>
        <w:rPr>
          <w:spacing w:val="-1"/>
        </w:rPr>
        <w:t>□适用 √不适用</w:t>
      </w:r>
      <w:r>
        <w:rPr>
          <w:spacing w:val="-3"/>
        </w:rPr>
        <w:t> </w:t>
      </w:r>
      <w:r>
        <w:rPr/>
        <w:t> </w:t>
      </w:r>
    </w:p>
    <w:p>
      <w:pPr>
        <w:pStyle w:val="BodyText"/>
        <w:spacing w:before="14"/>
      </w:pPr>
      <w:r>
        <w:rPr>
          <w:w w:val="100"/>
        </w:rPr>
        <w:t> </w:t>
      </w:r>
    </w:p>
    <w:p>
      <w:pPr>
        <w:pStyle w:val="ListParagraph"/>
        <w:numPr>
          <w:ilvl w:val="0"/>
          <w:numId w:val="11"/>
        </w:numPr>
        <w:tabs>
          <w:tab w:pos="663" w:val="left" w:leader="none"/>
        </w:tabs>
        <w:spacing w:line="240" w:lineRule="auto" w:before="63" w:after="0"/>
        <w:ind w:left="662" w:right="0" w:hanging="426"/>
        <w:jc w:val="left"/>
        <w:rPr>
          <w:sz w:val="21"/>
        </w:rPr>
      </w:pPr>
      <w:r>
        <w:rPr>
          <w:sz w:val="21"/>
        </w:rPr>
        <w:t>其他</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before="65"/>
      </w:pPr>
      <w:r>
        <w:rPr>
          <w:spacing w:val="-21"/>
        </w:rPr>
        <w:t>六、 税项</w:t>
      </w:r>
      <w:r>
        <w:rPr/>
        <w:t> </w:t>
      </w:r>
    </w:p>
    <w:p>
      <w:pPr>
        <w:pStyle w:val="ListParagraph"/>
        <w:numPr>
          <w:ilvl w:val="0"/>
          <w:numId w:val="34"/>
        </w:numPr>
        <w:tabs>
          <w:tab w:pos="663" w:val="left" w:leader="none"/>
        </w:tabs>
        <w:spacing w:line="297" w:lineRule="auto" w:before="62" w:after="0"/>
        <w:ind w:left="237" w:right="7250" w:firstLine="0"/>
        <w:jc w:val="left"/>
        <w:rPr>
          <w:sz w:val="21"/>
        </w:rPr>
      </w:pPr>
      <w:r>
        <w:rPr>
          <w:sz w:val="21"/>
        </w:rPr>
        <w:t>主要税种及税率主要税种及税率情况 </w:t>
      </w:r>
    </w:p>
    <w:p>
      <w:pPr>
        <w:pStyle w:val="BodyText"/>
        <w:spacing w:line="207" w:lineRule="exact" w:after="4"/>
      </w:pPr>
      <w:r>
        <w:rPr>
          <w:spacing w:val="-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18"/>
        <w:gridCol w:w="4679"/>
        <w:gridCol w:w="1854"/>
      </w:tblGrid>
      <w:tr>
        <w:trPr>
          <w:trHeight w:val="270" w:hRule="atLeast"/>
        </w:trPr>
        <w:tc>
          <w:tcPr>
            <w:tcW w:w="2518" w:type="dxa"/>
          </w:tcPr>
          <w:p>
            <w:pPr>
              <w:pStyle w:val="TableParagraph"/>
              <w:spacing w:line="250" w:lineRule="exact" w:before="1"/>
              <w:ind w:left="1081" w:right="966"/>
              <w:jc w:val="center"/>
              <w:rPr>
                <w:sz w:val="21"/>
              </w:rPr>
            </w:pPr>
            <w:r>
              <w:rPr>
                <w:sz w:val="21"/>
              </w:rPr>
              <w:t>税种 </w:t>
            </w:r>
          </w:p>
        </w:tc>
        <w:tc>
          <w:tcPr>
            <w:tcW w:w="4679" w:type="dxa"/>
          </w:tcPr>
          <w:p>
            <w:pPr>
              <w:pStyle w:val="TableParagraph"/>
              <w:spacing w:line="250" w:lineRule="exact" w:before="1"/>
              <w:ind w:left="1953" w:right="1840"/>
              <w:jc w:val="center"/>
              <w:rPr>
                <w:sz w:val="21"/>
              </w:rPr>
            </w:pPr>
            <w:r>
              <w:rPr>
                <w:spacing w:val="-1"/>
                <w:sz w:val="21"/>
              </w:rPr>
              <w:t>计税依据</w:t>
            </w:r>
            <w:r>
              <w:rPr>
                <w:sz w:val="21"/>
              </w:rPr>
              <w:t> </w:t>
            </w:r>
          </w:p>
        </w:tc>
        <w:tc>
          <w:tcPr>
            <w:tcW w:w="1854" w:type="dxa"/>
          </w:tcPr>
          <w:p>
            <w:pPr>
              <w:pStyle w:val="TableParagraph"/>
              <w:spacing w:line="250" w:lineRule="exact" w:before="1"/>
              <w:ind w:left="715"/>
              <w:rPr>
                <w:sz w:val="21"/>
              </w:rPr>
            </w:pPr>
            <w:r>
              <w:rPr>
                <w:sz w:val="21"/>
              </w:rPr>
              <w:t>税率 </w:t>
            </w:r>
          </w:p>
        </w:tc>
      </w:tr>
      <w:tr>
        <w:trPr>
          <w:trHeight w:val="818" w:hRule="atLeast"/>
        </w:trPr>
        <w:tc>
          <w:tcPr>
            <w:tcW w:w="2518" w:type="dxa"/>
          </w:tcPr>
          <w:p>
            <w:pPr>
              <w:pStyle w:val="TableParagraph"/>
              <w:spacing w:before="5"/>
              <w:rPr>
                <w:sz w:val="21"/>
              </w:rPr>
            </w:pPr>
          </w:p>
          <w:p>
            <w:pPr>
              <w:pStyle w:val="TableParagraph"/>
              <w:spacing w:before="0"/>
              <w:ind w:left="108"/>
              <w:rPr>
                <w:sz w:val="21"/>
              </w:rPr>
            </w:pPr>
            <w:r>
              <w:rPr>
                <w:sz w:val="21"/>
              </w:rPr>
              <w:t>增值税 </w:t>
            </w:r>
          </w:p>
        </w:tc>
        <w:tc>
          <w:tcPr>
            <w:tcW w:w="4679" w:type="dxa"/>
          </w:tcPr>
          <w:p>
            <w:pPr>
              <w:pStyle w:val="TableParagraph"/>
              <w:spacing w:line="242" w:lineRule="auto" w:before="3"/>
              <w:ind w:left="108" w:right="144"/>
              <w:rPr>
                <w:sz w:val="21"/>
              </w:rPr>
            </w:pPr>
            <w:r>
              <w:rPr>
                <w:sz w:val="21"/>
              </w:rPr>
              <w:t>按税法规定计算的销售货物和应税劳务收入为基础计算销项税额，在扣除当期允许抵扣的进项税</w:t>
            </w:r>
          </w:p>
          <w:p>
            <w:pPr>
              <w:pStyle w:val="TableParagraph"/>
              <w:spacing w:line="252" w:lineRule="exact" w:before="0"/>
              <w:ind w:left="108"/>
              <w:rPr>
                <w:sz w:val="21"/>
              </w:rPr>
            </w:pPr>
            <w:r>
              <w:rPr>
                <w:spacing w:val="-1"/>
                <w:sz w:val="21"/>
              </w:rPr>
              <w:t>额后，差额部分为应交增值税</w:t>
            </w:r>
            <w:r>
              <w:rPr>
                <w:sz w:val="21"/>
              </w:rPr>
              <w:t> </w:t>
            </w:r>
          </w:p>
        </w:tc>
        <w:tc>
          <w:tcPr>
            <w:tcW w:w="1854" w:type="dxa"/>
          </w:tcPr>
          <w:p>
            <w:pPr>
              <w:pStyle w:val="TableParagraph"/>
              <w:spacing w:before="5"/>
              <w:rPr>
                <w:sz w:val="21"/>
              </w:rPr>
            </w:pPr>
          </w:p>
          <w:p>
            <w:pPr>
              <w:pStyle w:val="TableParagraph"/>
              <w:spacing w:before="0"/>
              <w:ind w:left="107"/>
              <w:rPr>
                <w:sz w:val="21"/>
              </w:rPr>
            </w:pPr>
            <w:r>
              <w:rPr>
                <w:sz w:val="21"/>
              </w:rPr>
              <w:t>3%、6%、9%、13% </w:t>
            </w:r>
          </w:p>
        </w:tc>
      </w:tr>
      <w:tr>
        <w:trPr>
          <w:trHeight w:val="273" w:hRule="atLeast"/>
        </w:trPr>
        <w:tc>
          <w:tcPr>
            <w:tcW w:w="2518" w:type="dxa"/>
          </w:tcPr>
          <w:p>
            <w:pPr>
              <w:pStyle w:val="TableParagraph"/>
              <w:spacing w:line="252" w:lineRule="exact" w:before="1"/>
              <w:ind w:left="108"/>
              <w:rPr>
                <w:sz w:val="21"/>
              </w:rPr>
            </w:pPr>
            <w:r>
              <w:rPr>
                <w:sz w:val="21"/>
              </w:rPr>
              <w:t>消费税 </w:t>
            </w:r>
          </w:p>
        </w:tc>
        <w:tc>
          <w:tcPr>
            <w:tcW w:w="4679" w:type="dxa"/>
          </w:tcPr>
          <w:p>
            <w:pPr>
              <w:pStyle w:val="TableParagraph"/>
              <w:spacing w:line="252" w:lineRule="exact" w:before="1"/>
              <w:ind w:left="108"/>
              <w:rPr>
                <w:sz w:val="21"/>
              </w:rPr>
            </w:pPr>
            <w:r>
              <w:rPr>
                <w:w w:val="100"/>
                <w:sz w:val="21"/>
              </w:rPr>
              <w:t> </w:t>
            </w:r>
          </w:p>
        </w:tc>
        <w:tc>
          <w:tcPr>
            <w:tcW w:w="1854" w:type="dxa"/>
          </w:tcPr>
          <w:p>
            <w:pPr>
              <w:pStyle w:val="TableParagraph"/>
              <w:spacing w:line="252" w:lineRule="exact" w:before="1"/>
              <w:ind w:left="107"/>
              <w:rPr>
                <w:sz w:val="21"/>
              </w:rPr>
            </w:pPr>
            <w:r>
              <w:rPr>
                <w:w w:val="100"/>
                <w:sz w:val="21"/>
              </w:rPr>
              <w:t> </w:t>
            </w:r>
          </w:p>
        </w:tc>
      </w:tr>
      <w:tr>
        <w:trPr>
          <w:trHeight w:val="270" w:hRule="atLeast"/>
        </w:trPr>
        <w:tc>
          <w:tcPr>
            <w:tcW w:w="2518" w:type="dxa"/>
          </w:tcPr>
          <w:p>
            <w:pPr>
              <w:pStyle w:val="TableParagraph"/>
              <w:spacing w:line="250" w:lineRule="exact" w:before="1"/>
              <w:ind w:left="108"/>
              <w:rPr>
                <w:sz w:val="21"/>
              </w:rPr>
            </w:pPr>
            <w:r>
              <w:rPr>
                <w:sz w:val="21"/>
              </w:rPr>
              <w:t>营业税 </w:t>
            </w:r>
          </w:p>
        </w:tc>
        <w:tc>
          <w:tcPr>
            <w:tcW w:w="4679" w:type="dxa"/>
          </w:tcPr>
          <w:p>
            <w:pPr>
              <w:pStyle w:val="TableParagraph"/>
              <w:spacing w:line="250" w:lineRule="exact" w:before="1"/>
              <w:ind w:left="108"/>
              <w:rPr>
                <w:sz w:val="21"/>
              </w:rPr>
            </w:pPr>
            <w:r>
              <w:rPr>
                <w:w w:val="100"/>
                <w:sz w:val="21"/>
              </w:rPr>
              <w:t> </w:t>
            </w:r>
          </w:p>
        </w:tc>
        <w:tc>
          <w:tcPr>
            <w:tcW w:w="1854" w:type="dxa"/>
          </w:tcPr>
          <w:p>
            <w:pPr>
              <w:pStyle w:val="TableParagraph"/>
              <w:spacing w:line="250" w:lineRule="exact" w:before="1"/>
              <w:ind w:left="107"/>
              <w:rPr>
                <w:sz w:val="21"/>
              </w:rPr>
            </w:pPr>
            <w:r>
              <w:rPr>
                <w:w w:val="100"/>
                <w:sz w:val="21"/>
              </w:rPr>
              <w:t> </w:t>
            </w:r>
          </w:p>
        </w:tc>
      </w:tr>
      <w:tr>
        <w:trPr>
          <w:trHeight w:val="273" w:hRule="atLeast"/>
        </w:trPr>
        <w:tc>
          <w:tcPr>
            <w:tcW w:w="2518" w:type="dxa"/>
          </w:tcPr>
          <w:p>
            <w:pPr>
              <w:pStyle w:val="TableParagraph"/>
              <w:spacing w:line="252" w:lineRule="exact" w:before="1"/>
              <w:ind w:left="108"/>
              <w:rPr>
                <w:sz w:val="21"/>
              </w:rPr>
            </w:pPr>
            <w:r>
              <w:rPr>
                <w:spacing w:val="-1"/>
                <w:sz w:val="21"/>
              </w:rPr>
              <w:t>城市维护建设税</w:t>
            </w:r>
            <w:r>
              <w:rPr>
                <w:sz w:val="21"/>
              </w:rPr>
              <w:t> </w:t>
            </w:r>
          </w:p>
        </w:tc>
        <w:tc>
          <w:tcPr>
            <w:tcW w:w="4679" w:type="dxa"/>
          </w:tcPr>
          <w:p>
            <w:pPr>
              <w:pStyle w:val="TableParagraph"/>
              <w:spacing w:line="252" w:lineRule="exact" w:before="1"/>
              <w:ind w:left="108"/>
              <w:rPr>
                <w:sz w:val="21"/>
              </w:rPr>
            </w:pPr>
            <w:r>
              <w:rPr>
                <w:spacing w:val="-1"/>
                <w:sz w:val="21"/>
              </w:rPr>
              <w:t>按实际缴纳的增值税计缴</w:t>
            </w:r>
            <w:r>
              <w:rPr>
                <w:sz w:val="21"/>
              </w:rPr>
              <w:t> </w:t>
            </w:r>
          </w:p>
        </w:tc>
        <w:tc>
          <w:tcPr>
            <w:tcW w:w="1854" w:type="dxa"/>
          </w:tcPr>
          <w:p>
            <w:pPr>
              <w:pStyle w:val="TableParagraph"/>
              <w:spacing w:line="252" w:lineRule="exact" w:before="1"/>
              <w:ind w:left="107"/>
              <w:rPr>
                <w:sz w:val="21"/>
              </w:rPr>
            </w:pPr>
            <w:r>
              <w:rPr>
                <w:sz w:val="21"/>
              </w:rPr>
              <w:t>5%、7% </w:t>
            </w:r>
          </w:p>
        </w:tc>
      </w:tr>
      <w:tr>
        <w:trPr>
          <w:trHeight w:val="273" w:hRule="atLeast"/>
        </w:trPr>
        <w:tc>
          <w:tcPr>
            <w:tcW w:w="2518" w:type="dxa"/>
          </w:tcPr>
          <w:p>
            <w:pPr>
              <w:pStyle w:val="TableParagraph"/>
              <w:spacing w:line="252" w:lineRule="exact" w:before="1"/>
              <w:ind w:left="108"/>
              <w:rPr>
                <w:sz w:val="21"/>
              </w:rPr>
            </w:pPr>
            <w:r>
              <w:rPr>
                <w:sz w:val="21"/>
              </w:rPr>
              <w:t>企业所得税 </w:t>
            </w:r>
          </w:p>
        </w:tc>
        <w:tc>
          <w:tcPr>
            <w:tcW w:w="4679" w:type="dxa"/>
          </w:tcPr>
          <w:p>
            <w:pPr>
              <w:pStyle w:val="TableParagraph"/>
              <w:spacing w:line="252" w:lineRule="exact" w:before="1"/>
              <w:ind w:left="108"/>
              <w:rPr>
                <w:sz w:val="21"/>
              </w:rPr>
            </w:pPr>
            <w:r>
              <w:rPr>
                <w:spacing w:val="-1"/>
                <w:sz w:val="21"/>
              </w:rPr>
              <w:t>按应纳税所得额计缴</w:t>
            </w:r>
            <w:r>
              <w:rPr>
                <w:sz w:val="21"/>
              </w:rPr>
              <w:t> </w:t>
            </w:r>
          </w:p>
        </w:tc>
        <w:tc>
          <w:tcPr>
            <w:tcW w:w="1854" w:type="dxa"/>
          </w:tcPr>
          <w:p>
            <w:pPr>
              <w:pStyle w:val="TableParagraph"/>
              <w:spacing w:line="252" w:lineRule="exact" w:before="1"/>
              <w:ind w:left="107"/>
              <w:rPr>
                <w:sz w:val="21"/>
              </w:rPr>
            </w:pPr>
            <w:r>
              <w:rPr>
                <w:sz w:val="21"/>
              </w:rPr>
              <w:t>25% </w:t>
            </w:r>
          </w:p>
        </w:tc>
      </w:tr>
      <w:tr>
        <w:trPr>
          <w:trHeight w:val="270" w:hRule="atLeast"/>
        </w:trPr>
        <w:tc>
          <w:tcPr>
            <w:tcW w:w="2518" w:type="dxa"/>
          </w:tcPr>
          <w:p>
            <w:pPr>
              <w:pStyle w:val="TableParagraph"/>
              <w:spacing w:line="250" w:lineRule="exact" w:before="1"/>
              <w:ind w:left="108"/>
              <w:rPr>
                <w:sz w:val="21"/>
              </w:rPr>
            </w:pPr>
            <w:r>
              <w:rPr>
                <w:sz w:val="21"/>
              </w:rPr>
              <w:t>教育费附加 </w:t>
            </w:r>
          </w:p>
        </w:tc>
        <w:tc>
          <w:tcPr>
            <w:tcW w:w="4679" w:type="dxa"/>
          </w:tcPr>
          <w:p>
            <w:pPr>
              <w:pStyle w:val="TableParagraph"/>
              <w:spacing w:line="250" w:lineRule="exact" w:before="1"/>
              <w:ind w:left="108"/>
              <w:rPr>
                <w:sz w:val="21"/>
              </w:rPr>
            </w:pPr>
            <w:r>
              <w:rPr>
                <w:spacing w:val="-1"/>
                <w:sz w:val="21"/>
              </w:rPr>
              <w:t>按实际缴纳的增值税计缴</w:t>
            </w:r>
            <w:r>
              <w:rPr>
                <w:sz w:val="21"/>
              </w:rPr>
              <w:t> </w:t>
            </w:r>
          </w:p>
        </w:tc>
        <w:tc>
          <w:tcPr>
            <w:tcW w:w="1854" w:type="dxa"/>
          </w:tcPr>
          <w:p>
            <w:pPr>
              <w:pStyle w:val="TableParagraph"/>
              <w:spacing w:line="250" w:lineRule="exact" w:before="1"/>
              <w:ind w:left="107"/>
              <w:rPr>
                <w:sz w:val="21"/>
              </w:rPr>
            </w:pPr>
            <w:r>
              <w:rPr>
                <w:sz w:val="21"/>
              </w:rPr>
              <w:t>3% </w:t>
            </w:r>
          </w:p>
        </w:tc>
      </w:tr>
      <w:tr>
        <w:trPr>
          <w:trHeight w:val="273" w:hRule="atLeast"/>
        </w:trPr>
        <w:tc>
          <w:tcPr>
            <w:tcW w:w="2518" w:type="dxa"/>
          </w:tcPr>
          <w:p>
            <w:pPr>
              <w:pStyle w:val="TableParagraph"/>
              <w:spacing w:line="252" w:lineRule="exact" w:before="1"/>
              <w:ind w:left="108"/>
              <w:rPr>
                <w:sz w:val="21"/>
              </w:rPr>
            </w:pPr>
            <w:r>
              <w:rPr>
                <w:spacing w:val="-1"/>
                <w:sz w:val="21"/>
              </w:rPr>
              <w:t>地方教育费附加</w:t>
            </w:r>
            <w:r>
              <w:rPr>
                <w:sz w:val="21"/>
              </w:rPr>
              <w:t> </w:t>
            </w:r>
          </w:p>
        </w:tc>
        <w:tc>
          <w:tcPr>
            <w:tcW w:w="4679" w:type="dxa"/>
          </w:tcPr>
          <w:p>
            <w:pPr>
              <w:pStyle w:val="TableParagraph"/>
              <w:spacing w:line="252" w:lineRule="exact" w:before="1"/>
              <w:ind w:left="108"/>
              <w:rPr>
                <w:sz w:val="21"/>
              </w:rPr>
            </w:pPr>
            <w:r>
              <w:rPr>
                <w:spacing w:val="-1"/>
                <w:sz w:val="21"/>
              </w:rPr>
              <w:t>按实际缴纳的增值税计缴</w:t>
            </w:r>
            <w:r>
              <w:rPr>
                <w:sz w:val="21"/>
              </w:rPr>
              <w:t> </w:t>
            </w:r>
          </w:p>
        </w:tc>
        <w:tc>
          <w:tcPr>
            <w:tcW w:w="1854" w:type="dxa"/>
          </w:tcPr>
          <w:p>
            <w:pPr>
              <w:pStyle w:val="TableParagraph"/>
              <w:spacing w:line="252" w:lineRule="exact" w:before="1"/>
              <w:ind w:left="107"/>
              <w:rPr>
                <w:sz w:val="21"/>
              </w:rPr>
            </w:pPr>
            <w:r>
              <w:rPr>
                <w:sz w:val="21"/>
              </w:rPr>
              <w:t>2% </w:t>
            </w:r>
          </w:p>
        </w:tc>
      </w:tr>
    </w:tbl>
    <w:p>
      <w:pPr>
        <w:pStyle w:val="BodyText"/>
        <w:spacing w:before="1"/>
      </w:pPr>
      <w:r>
        <w:rPr>
          <w:w w:val="100"/>
        </w:rPr>
        <w:t> </w:t>
      </w:r>
    </w:p>
    <w:p>
      <w:pPr>
        <w:pStyle w:val="BodyText"/>
        <w:spacing w:before="2"/>
      </w:pPr>
      <w:r>
        <w:rPr>
          <w:spacing w:val="-1"/>
        </w:rPr>
        <w:t>存在不同企业所得税税率纳税主体的，披露情况说明</w:t>
      </w:r>
      <w:r>
        <w:rPr/>
        <w:t> </w:t>
      </w:r>
    </w:p>
    <w:p>
      <w:pPr>
        <w:pStyle w:val="BodyText"/>
        <w:spacing w:before="4"/>
      </w:pPr>
      <w:r>
        <w:rPr>
          <w:spacing w:val="-1"/>
        </w:rPr>
        <w:t>√适用 □不适用</w:t>
      </w:r>
      <w:r>
        <w:rPr>
          <w:spacing w:val="-3"/>
        </w:rPr>
        <w:t> </w:t>
      </w:r>
      <w:r>
        <w:rPr/>
        <w:t> </w:t>
      </w:r>
    </w:p>
    <w:p>
      <w:pPr>
        <w:spacing w:after="0"/>
        <w:sectPr>
          <w:pgSz w:w="11910" w:h="16840"/>
          <w:pgMar w:header="882" w:footer="1195" w:top="1360" w:bottom="1380" w:left="1040" w:right="138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604"/>
        <w:gridCol w:w="4446"/>
      </w:tblGrid>
      <w:tr>
        <w:trPr>
          <w:trHeight w:val="398" w:hRule="atLeast"/>
        </w:trPr>
        <w:tc>
          <w:tcPr>
            <w:tcW w:w="4604" w:type="dxa"/>
            <w:tcBorders>
              <w:bottom w:val="single" w:sz="6" w:space="0" w:color="000000"/>
              <w:right w:val="single" w:sz="6" w:space="0" w:color="000000"/>
            </w:tcBorders>
          </w:tcPr>
          <w:p>
            <w:pPr>
              <w:pStyle w:val="TableParagraph"/>
              <w:ind w:left="1706" w:right="1591"/>
              <w:jc w:val="center"/>
              <w:rPr>
                <w:sz w:val="21"/>
              </w:rPr>
            </w:pPr>
            <w:r>
              <w:rPr>
                <w:spacing w:val="-1"/>
                <w:sz w:val="21"/>
              </w:rPr>
              <w:t>纳税主体名称</w:t>
            </w:r>
            <w:r>
              <w:rPr>
                <w:sz w:val="21"/>
              </w:rPr>
              <w:t> </w:t>
            </w:r>
          </w:p>
        </w:tc>
        <w:tc>
          <w:tcPr>
            <w:tcW w:w="4446" w:type="dxa"/>
            <w:tcBorders>
              <w:left w:val="single" w:sz="6" w:space="0" w:color="000000"/>
              <w:bottom w:val="single" w:sz="6" w:space="0" w:color="000000"/>
            </w:tcBorders>
          </w:tcPr>
          <w:p>
            <w:pPr>
              <w:pStyle w:val="TableParagraph"/>
              <w:ind w:left="1430"/>
              <w:rPr>
                <w:sz w:val="21"/>
              </w:rPr>
            </w:pPr>
            <w:r>
              <w:rPr>
                <w:spacing w:val="-1"/>
                <w:sz w:val="21"/>
              </w:rPr>
              <w:t>所得税税率</w:t>
            </w:r>
            <w:r>
              <w:rPr>
                <w:sz w:val="21"/>
              </w:rPr>
              <w:t>（%） </w:t>
            </w:r>
          </w:p>
        </w:tc>
      </w:tr>
      <w:tr>
        <w:trPr>
          <w:trHeight w:val="815" w:hRule="atLeast"/>
        </w:trPr>
        <w:tc>
          <w:tcPr>
            <w:tcW w:w="4604" w:type="dxa"/>
            <w:tcBorders>
              <w:top w:val="single" w:sz="6" w:space="0" w:color="000000"/>
              <w:bottom w:val="single" w:sz="6" w:space="0" w:color="000000"/>
              <w:right w:val="single" w:sz="6" w:space="0" w:color="000000"/>
            </w:tcBorders>
          </w:tcPr>
          <w:p>
            <w:pPr>
              <w:pStyle w:val="TableParagraph"/>
              <w:spacing w:line="242" w:lineRule="auto" w:before="1"/>
              <w:ind w:left="108" w:right="275"/>
              <w:rPr>
                <w:sz w:val="21"/>
              </w:rPr>
            </w:pPr>
            <w:r>
              <w:rPr>
                <w:sz w:val="21"/>
              </w:rPr>
              <w:t>浙江横店得邦进出口有限公司的全资子公司大地科技电子有限公司（外文：</w:t>
            </w:r>
          </w:p>
          <w:p>
            <w:pPr>
              <w:pStyle w:val="TableParagraph"/>
              <w:spacing w:line="250" w:lineRule="exact" w:before="1"/>
              <w:ind w:left="108"/>
              <w:rPr>
                <w:sz w:val="21"/>
              </w:rPr>
            </w:pPr>
            <w:r>
              <w:rPr>
                <w:sz w:val="21"/>
              </w:rPr>
              <w:t>Earthtronics,Inc.） </w:t>
            </w:r>
          </w:p>
        </w:tc>
        <w:tc>
          <w:tcPr>
            <w:tcW w:w="4446" w:type="dxa"/>
            <w:tcBorders>
              <w:top w:val="single" w:sz="6" w:space="0" w:color="000000"/>
              <w:left w:val="single" w:sz="6" w:space="0" w:color="000000"/>
              <w:bottom w:val="single" w:sz="6" w:space="0" w:color="000000"/>
            </w:tcBorders>
          </w:tcPr>
          <w:p>
            <w:pPr>
              <w:pStyle w:val="TableParagraph"/>
              <w:spacing w:line="242" w:lineRule="auto" w:before="1"/>
              <w:ind w:left="131" w:right="-15" w:hanging="29"/>
              <w:rPr>
                <w:sz w:val="21"/>
              </w:rPr>
            </w:pPr>
            <w:r>
              <w:rPr>
                <w:spacing w:val="-6"/>
                <w:sz w:val="21"/>
              </w:rPr>
              <w:t>按当地税法缴纳企业所得税，包括联邦所得税、</w:t>
            </w:r>
            <w:r>
              <w:rPr>
                <w:sz w:val="21"/>
              </w:rPr>
              <w:t>密歇根州所得税和城市税，各项所得税税率分</w:t>
            </w:r>
          </w:p>
          <w:p>
            <w:pPr>
              <w:pStyle w:val="TableParagraph"/>
              <w:spacing w:line="250" w:lineRule="exact" w:before="1"/>
              <w:ind w:left="2654" w:right="-15"/>
              <w:rPr>
                <w:sz w:val="21"/>
              </w:rPr>
            </w:pPr>
            <w:r>
              <w:rPr>
                <w:spacing w:val="-18"/>
                <w:sz w:val="21"/>
              </w:rPr>
              <w:t>别为 </w:t>
            </w:r>
            <w:r>
              <w:rPr>
                <w:sz w:val="21"/>
              </w:rPr>
              <w:t>34%、6%</w:t>
            </w:r>
            <w:r>
              <w:rPr>
                <w:spacing w:val="-27"/>
                <w:sz w:val="21"/>
              </w:rPr>
              <w:t>和 </w:t>
            </w:r>
            <w:r>
              <w:rPr>
                <w:sz w:val="21"/>
              </w:rPr>
              <w:t>1% </w:t>
            </w:r>
          </w:p>
        </w:tc>
      </w:tr>
      <w:tr>
        <w:trPr>
          <w:trHeight w:val="544" w:hRule="atLeast"/>
        </w:trPr>
        <w:tc>
          <w:tcPr>
            <w:tcW w:w="4604" w:type="dxa"/>
            <w:tcBorders>
              <w:top w:val="single" w:sz="6" w:space="0" w:color="000000"/>
              <w:bottom w:val="single" w:sz="6" w:space="0" w:color="000000"/>
              <w:right w:val="single" w:sz="6" w:space="0" w:color="000000"/>
            </w:tcBorders>
          </w:tcPr>
          <w:p>
            <w:pPr>
              <w:pStyle w:val="TableParagraph"/>
              <w:spacing w:line="270" w:lineRule="atLeast" w:before="0"/>
              <w:ind w:left="108" w:right="487"/>
              <w:rPr>
                <w:sz w:val="21"/>
              </w:rPr>
            </w:pPr>
            <w:r>
              <w:rPr>
                <w:spacing w:val="-1"/>
                <w:sz w:val="21"/>
              </w:rPr>
              <w:t>浙江横店得邦进出口有限公司的全资子公司</w:t>
            </w:r>
            <w:r>
              <w:rPr>
                <w:sz w:val="21"/>
              </w:rPr>
              <w:t>HENGDIAN</w:t>
            </w:r>
            <w:r>
              <w:rPr>
                <w:spacing w:val="-1"/>
                <w:sz w:val="21"/>
              </w:rPr>
              <w:t> </w:t>
            </w:r>
            <w:r>
              <w:rPr>
                <w:sz w:val="21"/>
              </w:rPr>
              <w:t>TOSPO LIGHTING PTE.LTD </w:t>
            </w:r>
          </w:p>
        </w:tc>
        <w:tc>
          <w:tcPr>
            <w:tcW w:w="4446" w:type="dxa"/>
            <w:tcBorders>
              <w:top w:val="single" w:sz="6" w:space="0" w:color="000000"/>
              <w:left w:val="single" w:sz="6" w:space="0" w:color="000000"/>
              <w:bottom w:val="single" w:sz="6" w:space="0" w:color="000000"/>
            </w:tcBorders>
          </w:tcPr>
          <w:p>
            <w:pPr>
              <w:pStyle w:val="TableParagraph"/>
              <w:spacing w:before="137"/>
              <w:ind w:right="-15"/>
              <w:jc w:val="right"/>
              <w:rPr>
                <w:sz w:val="21"/>
              </w:rPr>
            </w:pPr>
            <w:r>
              <w:rPr>
                <w:spacing w:val="-5"/>
                <w:sz w:val="21"/>
              </w:rPr>
              <w:t>按当地税法缴纳企业所得税，税率为 </w:t>
            </w:r>
            <w:r>
              <w:rPr>
                <w:sz w:val="21"/>
              </w:rPr>
              <w:t>17% </w:t>
            </w:r>
          </w:p>
        </w:tc>
      </w:tr>
      <w:tr>
        <w:trPr>
          <w:trHeight w:val="397" w:hRule="atLeast"/>
        </w:trPr>
        <w:tc>
          <w:tcPr>
            <w:tcW w:w="4604" w:type="dxa"/>
            <w:tcBorders>
              <w:top w:val="single" w:sz="6" w:space="0" w:color="000000"/>
              <w:right w:val="single" w:sz="6" w:space="0" w:color="000000"/>
            </w:tcBorders>
          </w:tcPr>
          <w:p>
            <w:pPr>
              <w:pStyle w:val="TableParagraph"/>
              <w:spacing w:before="65"/>
              <w:ind w:left="108"/>
              <w:rPr>
                <w:sz w:val="21"/>
              </w:rPr>
            </w:pPr>
            <w:r>
              <w:rPr>
                <w:spacing w:val="-1"/>
                <w:sz w:val="21"/>
              </w:rPr>
              <w:t>得邦（</w:t>
            </w:r>
            <w:r>
              <w:rPr>
                <w:sz w:val="21"/>
              </w:rPr>
              <w:t>杭州）股权投资合伙企业（有限合伙） </w:t>
            </w:r>
          </w:p>
        </w:tc>
        <w:tc>
          <w:tcPr>
            <w:tcW w:w="4446" w:type="dxa"/>
            <w:tcBorders>
              <w:top w:val="single" w:sz="6" w:space="0" w:color="000000"/>
              <w:left w:val="single" w:sz="6" w:space="0" w:color="000000"/>
            </w:tcBorders>
          </w:tcPr>
          <w:p>
            <w:pPr>
              <w:pStyle w:val="TableParagraph"/>
              <w:spacing w:before="65"/>
              <w:ind w:right="-15"/>
              <w:jc w:val="right"/>
              <w:rPr>
                <w:sz w:val="21"/>
              </w:rPr>
            </w:pPr>
            <w:r>
              <w:rPr>
                <w:spacing w:val="-1"/>
                <w:sz w:val="21"/>
              </w:rPr>
              <w:t>合伙人各自缴纳企业所得税 </w:t>
            </w:r>
          </w:p>
        </w:tc>
      </w:tr>
    </w:tbl>
    <w:p>
      <w:pPr>
        <w:pStyle w:val="BodyText"/>
        <w:spacing w:before="1"/>
      </w:pPr>
      <w:r>
        <w:rPr>
          <w:w w:val="100"/>
        </w:rPr>
        <w:t> </w:t>
      </w:r>
    </w:p>
    <w:p>
      <w:pPr>
        <w:pStyle w:val="ListParagraph"/>
        <w:numPr>
          <w:ilvl w:val="0"/>
          <w:numId w:val="34"/>
        </w:numPr>
        <w:tabs>
          <w:tab w:pos="663" w:val="left" w:leader="none"/>
        </w:tabs>
        <w:spacing w:line="240" w:lineRule="auto" w:before="64" w:after="0"/>
        <w:ind w:left="662" w:right="0" w:hanging="426"/>
        <w:jc w:val="left"/>
        <w:rPr>
          <w:sz w:val="21"/>
        </w:rPr>
      </w:pPr>
      <w:r>
        <w:rPr>
          <w:sz w:val="21"/>
        </w:rPr>
        <w:t>税收优惠</w:t>
      </w:r>
    </w:p>
    <w:p>
      <w:pPr>
        <w:pStyle w:val="BodyText"/>
        <w:spacing w:before="63"/>
      </w:pPr>
      <w:r>
        <w:rPr>
          <w:spacing w:val="11"/>
        </w:rPr>
        <w:t>√适用 □不适用</w:t>
      </w:r>
      <w:r>
        <w:rPr>
          <w:spacing w:val="-3"/>
        </w:rPr>
        <w:t> </w:t>
      </w:r>
      <w:r>
        <w:rPr/>
        <w:t> </w:t>
      </w:r>
    </w:p>
    <w:p>
      <w:pPr>
        <w:pStyle w:val="BodyText"/>
        <w:spacing w:before="81"/>
        <w:ind w:left="657"/>
      </w:pPr>
      <w:r>
        <w:rPr/>
        <w:t>1、高新技术企业税收优惠 </w:t>
      </w:r>
    </w:p>
    <w:p>
      <w:pPr>
        <w:pStyle w:val="BodyText"/>
        <w:spacing w:line="321" w:lineRule="auto" w:before="91"/>
        <w:ind w:right="418" w:firstLine="420"/>
      </w:pPr>
      <w:r>
        <w:rPr>
          <w:spacing w:val="-11"/>
        </w:rPr>
        <w:t>公司根据 </w:t>
      </w:r>
      <w:r>
        <w:rPr/>
        <w:t>2023</w:t>
      </w:r>
      <w:r>
        <w:rPr>
          <w:spacing w:val="-36"/>
        </w:rPr>
        <w:t> 年 </w:t>
      </w:r>
      <w:r>
        <w:rPr/>
        <w:t>12</w:t>
      </w:r>
      <w:r>
        <w:rPr>
          <w:spacing w:val="-35"/>
        </w:rPr>
        <w:t> 月 </w:t>
      </w:r>
      <w:r>
        <w:rPr/>
        <w:t>8</w:t>
      </w:r>
      <w:r>
        <w:rPr>
          <w:spacing w:val="-8"/>
        </w:rPr>
        <w:t> 日浙江省科学技术厅、浙江省财政厅、国家税务总局浙江省税务局</w:t>
      </w:r>
      <w:r>
        <w:rPr>
          <w:spacing w:val="7"/>
        </w:rPr>
        <w:t>批准的编号为</w:t>
      </w:r>
      <w:r>
        <w:rPr/>
        <w:t>GR202333004809</w:t>
      </w:r>
      <w:r>
        <w:rPr>
          <w:spacing w:val="-8"/>
        </w:rPr>
        <w:t> 高新技术企业证书，</w:t>
      </w:r>
      <w:r>
        <w:rPr/>
        <w:t>2023</w:t>
      </w:r>
      <w:r>
        <w:rPr>
          <w:spacing w:val="-28"/>
        </w:rPr>
        <w:t> 年至 </w:t>
      </w:r>
      <w:r>
        <w:rPr/>
        <w:t>2025</w:t>
      </w:r>
      <w:r>
        <w:rPr>
          <w:spacing w:val="-15"/>
        </w:rPr>
        <w:t> 年所得税减按 </w:t>
      </w:r>
      <w:r>
        <w:rPr/>
        <w:t>15%计缴。 </w:t>
      </w:r>
    </w:p>
    <w:p>
      <w:pPr>
        <w:pStyle w:val="BodyText"/>
        <w:spacing w:line="269" w:lineRule="exact"/>
        <w:ind w:left="659"/>
      </w:pPr>
      <w:r>
        <w:rPr/>
        <w:t>2、出口退税 </w:t>
      </w:r>
    </w:p>
    <w:p>
      <w:pPr>
        <w:pStyle w:val="ListParagraph"/>
        <w:numPr>
          <w:ilvl w:val="1"/>
          <w:numId w:val="34"/>
        </w:numPr>
        <w:tabs>
          <w:tab w:pos="1187" w:val="left" w:leader="none"/>
        </w:tabs>
        <w:spacing w:line="321" w:lineRule="auto" w:before="91" w:after="0"/>
        <w:ind w:left="237" w:right="308" w:firstLine="420"/>
        <w:jc w:val="both"/>
        <w:rPr>
          <w:sz w:val="21"/>
        </w:rPr>
      </w:pPr>
      <w:r>
        <w:rPr>
          <w:spacing w:val="-1"/>
          <w:sz w:val="21"/>
        </w:rPr>
        <w:t>子公司浙江横店得邦进出口有限公司按照《中华人民共和国增值税暂行条例》、《出口</w:t>
      </w:r>
      <w:r>
        <w:rPr>
          <w:sz w:val="21"/>
        </w:rPr>
        <w:t>货物退（免）税管理办法（试行）》及国家其他有关出口货物退（免）税规定，享受对出口货物</w:t>
      </w:r>
      <w:r>
        <w:rPr>
          <w:spacing w:val="-18"/>
          <w:w w:val="100"/>
          <w:sz w:val="21"/>
        </w:rPr>
        <w:t>销售环节免征增值税，对出口货物在前各个生产流通环节已缴纳增值税予以退税，退税率为：</w:t>
      </w:r>
      <w:r>
        <w:rPr>
          <w:w w:val="100"/>
          <w:sz w:val="21"/>
        </w:rPr>
        <w:t>13</w:t>
      </w:r>
      <w:r>
        <w:rPr>
          <w:spacing w:val="-4"/>
          <w:w w:val="100"/>
          <w:sz w:val="21"/>
        </w:rPr>
        <w:t>%。</w:t>
      </w:r>
      <w:r>
        <w:rPr>
          <w:w w:val="100"/>
          <w:sz w:val="21"/>
        </w:rPr>
        <w:t> </w:t>
      </w:r>
    </w:p>
    <w:p>
      <w:pPr>
        <w:pStyle w:val="ListParagraph"/>
        <w:numPr>
          <w:ilvl w:val="1"/>
          <w:numId w:val="34"/>
        </w:numPr>
        <w:tabs>
          <w:tab w:pos="1187" w:val="left" w:leader="none"/>
        </w:tabs>
        <w:spacing w:line="321" w:lineRule="auto" w:before="0" w:after="0"/>
        <w:ind w:left="237" w:right="303" w:firstLine="420"/>
        <w:jc w:val="left"/>
        <w:rPr>
          <w:sz w:val="21"/>
        </w:rPr>
      </w:pPr>
      <w:r>
        <w:rPr>
          <w:spacing w:val="-1"/>
          <w:sz w:val="21"/>
        </w:rPr>
        <w:t>子公司东阳得邦照明有限公司、瑞金市得邦照明有限公司按照《中华人民共和国增值税</w:t>
      </w:r>
      <w:r>
        <w:rPr>
          <w:sz w:val="21"/>
        </w:rPr>
        <w:t>暂行条例》、《生产企业出口货物“免、抵、退”税管理操作规程》（试行）及国家其他有关出口货物“免、抵、退”税规定，对出口货物销售免征公司生产销售环节的增值税，免征或退还所</w:t>
      </w:r>
      <w:r>
        <w:rPr>
          <w:spacing w:val="-5"/>
          <w:sz w:val="21"/>
        </w:rPr>
        <w:t>耗用外购货物的进项税额抵扣内销货物的应纳税款，因应抵扣的税额大于应纳税额而未抵扣完时，</w:t>
      </w:r>
      <w:r>
        <w:rPr>
          <w:spacing w:val="-102"/>
          <w:sz w:val="21"/>
        </w:rPr>
        <w:t> </w:t>
      </w:r>
      <w:r>
        <w:rPr>
          <w:sz w:val="21"/>
        </w:rPr>
        <w:t>经主管退税机关批准，对未抵扣完的税额予以退税。 </w:t>
      </w:r>
    </w:p>
    <w:p>
      <w:pPr>
        <w:pStyle w:val="BodyText"/>
        <w:spacing w:line="267" w:lineRule="exact"/>
        <w:ind w:left="659"/>
      </w:pPr>
      <w:r>
        <w:rPr/>
        <w:t>3、其他税收优惠 </w:t>
      </w:r>
    </w:p>
    <w:p>
      <w:pPr>
        <w:pStyle w:val="ListParagraph"/>
        <w:numPr>
          <w:ilvl w:val="0"/>
          <w:numId w:val="35"/>
        </w:numPr>
        <w:tabs>
          <w:tab w:pos="1187" w:val="left" w:leader="none"/>
        </w:tabs>
        <w:spacing w:line="321" w:lineRule="auto" w:before="89" w:after="0"/>
        <w:ind w:left="237" w:right="408" w:firstLine="420"/>
        <w:jc w:val="left"/>
        <w:rPr>
          <w:sz w:val="21"/>
        </w:rPr>
      </w:pPr>
      <w:r>
        <w:rPr>
          <w:spacing w:val="-10"/>
          <w:sz w:val="21"/>
        </w:rPr>
        <w:t>子公司瑞金市得邦照明有限公司、瑞金市得明光电科技有限公司根据财政部、税务总局</w:t>
      </w:r>
      <w:r>
        <w:rPr>
          <w:spacing w:val="-6"/>
          <w:sz w:val="21"/>
        </w:rPr>
        <w:t>、国家发展改革委公告 </w:t>
      </w:r>
      <w:r>
        <w:rPr>
          <w:sz w:val="21"/>
        </w:rPr>
        <w:t>2020</w:t>
      </w:r>
      <w:r>
        <w:rPr>
          <w:spacing w:val="-28"/>
          <w:sz w:val="21"/>
        </w:rPr>
        <w:t> 年第 </w:t>
      </w:r>
      <w:r>
        <w:rPr>
          <w:sz w:val="21"/>
        </w:rPr>
        <w:t>23</w:t>
      </w:r>
      <w:r>
        <w:rPr>
          <w:spacing w:val="-8"/>
          <w:sz w:val="21"/>
        </w:rPr>
        <w:t> 号规定，以《西部地区鼓励类产业目录》中规定的产业项目</w:t>
      </w:r>
      <w:r>
        <w:rPr>
          <w:sz w:val="21"/>
        </w:rPr>
        <w:t>为</w:t>
      </w:r>
    </w:p>
    <w:p>
      <w:pPr>
        <w:pStyle w:val="BodyText"/>
        <w:spacing w:line="321" w:lineRule="auto"/>
        <w:ind w:right="420"/>
      </w:pPr>
      <w:r>
        <w:rPr>
          <w:spacing w:val="-4"/>
        </w:rPr>
        <w:t>主营业务，且其主营业务收入占企业收入总额 </w:t>
      </w:r>
      <w:r>
        <w:rPr/>
        <w:t>60</w:t>
      </w:r>
      <w:r>
        <w:rPr>
          <w:spacing w:val="-6"/>
        </w:rPr>
        <w:t>%以上的企业，自 </w:t>
      </w:r>
      <w:r>
        <w:rPr/>
        <w:t>2021</w:t>
      </w:r>
      <w:r>
        <w:rPr>
          <w:spacing w:val="-37"/>
        </w:rPr>
        <w:t> 年 </w:t>
      </w:r>
      <w:r>
        <w:rPr/>
        <w:t>1</w:t>
      </w:r>
      <w:r>
        <w:rPr>
          <w:spacing w:val="-37"/>
        </w:rPr>
        <w:t> 月 </w:t>
      </w:r>
      <w:r>
        <w:rPr/>
        <w:t>1</w:t>
      </w:r>
      <w:r>
        <w:rPr>
          <w:spacing w:val="-27"/>
        </w:rPr>
        <w:t> 日至 </w:t>
      </w:r>
      <w:r>
        <w:rPr/>
        <w:t>2030</w:t>
      </w:r>
      <w:r>
        <w:rPr>
          <w:spacing w:val="-37"/>
        </w:rPr>
        <w:t> 年 </w:t>
      </w:r>
      <w:r>
        <w:rPr/>
        <w:t>12</w:t>
      </w:r>
      <w:r>
        <w:rPr>
          <w:spacing w:val="-102"/>
        </w:rPr>
        <w:t> </w:t>
      </w:r>
      <w:r>
        <w:rPr>
          <w:spacing w:val="-27"/>
        </w:rPr>
        <w:t>月 </w:t>
      </w:r>
      <w:r>
        <w:rPr>
          <w:spacing w:val="-1"/>
        </w:rPr>
        <w:t>31</w:t>
      </w:r>
      <w:r>
        <w:rPr>
          <w:spacing w:val="-12"/>
        </w:rPr>
        <w:t> 日，对设在西部地区的鼓励类产业企业减按 </w:t>
      </w:r>
      <w:r>
        <w:rPr/>
        <w:t>15%的税率征收企业所得税。 </w:t>
      </w:r>
    </w:p>
    <w:p>
      <w:pPr>
        <w:pStyle w:val="ListParagraph"/>
        <w:numPr>
          <w:ilvl w:val="0"/>
          <w:numId w:val="35"/>
        </w:numPr>
        <w:tabs>
          <w:tab w:pos="1187" w:val="left" w:leader="none"/>
        </w:tabs>
        <w:spacing w:line="321" w:lineRule="auto" w:before="0" w:after="0"/>
        <w:ind w:left="237" w:right="409" w:firstLine="420"/>
        <w:jc w:val="left"/>
        <w:rPr>
          <w:sz w:val="21"/>
        </w:rPr>
      </w:pPr>
      <w:r>
        <w:rPr>
          <w:spacing w:val="-6"/>
          <w:sz w:val="21"/>
        </w:rPr>
        <w:t>根据财政部、税务总局公告 </w:t>
      </w:r>
      <w:r>
        <w:rPr>
          <w:spacing w:val="-2"/>
          <w:sz w:val="21"/>
        </w:rPr>
        <w:t>2023</w:t>
      </w:r>
      <w:r>
        <w:rPr>
          <w:spacing w:val="-29"/>
          <w:sz w:val="21"/>
        </w:rPr>
        <w:t> 年第 </w:t>
      </w:r>
      <w:r>
        <w:rPr>
          <w:spacing w:val="-2"/>
          <w:sz w:val="21"/>
        </w:rPr>
        <w:t>43</w:t>
      </w:r>
      <w:r>
        <w:rPr>
          <w:spacing w:val="-10"/>
          <w:sz w:val="21"/>
        </w:rPr>
        <w:t> 号《关于先进制造业企业增值税加计抵减政</w:t>
      </w:r>
      <w:r>
        <w:rPr>
          <w:spacing w:val="-7"/>
          <w:sz w:val="21"/>
        </w:rPr>
        <w:t>策的公告》，自 </w:t>
      </w:r>
      <w:r>
        <w:rPr>
          <w:sz w:val="21"/>
        </w:rPr>
        <w:t>2023</w:t>
      </w:r>
      <w:r>
        <w:rPr>
          <w:spacing w:val="-36"/>
          <w:sz w:val="21"/>
        </w:rPr>
        <w:t> 年 </w:t>
      </w:r>
      <w:r>
        <w:rPr>
          <w:sz w:val="21"/>
        </w:rPr>
        <w:t>1</w:t>
      </w:r>
      <w:r>
        <w:rPr>
          <w:spacing w:val="-37"/>
          <w:sz w:val="21"/>
        </w:rPr>
        <w:t> 月 </w:t>
      </w:r>
      <w:r>
        <w:rPr>
          <w:sz w:val="21"/>
        </w:rPr>
        <w:t>1</w:t>
      </w:r>
      <w:r>
        <w:rPr>
          <w:spacing w:val="-27"/>
          <w:sz w:val="21"/>
        </w:rPr>
        <w:t> 日至 </w:t>
      </w:r>
      <w:r>
        <w:rPr>
          <w:sz w:val="21"/>
        </w:rPr>
        <w:t>2027</w:t>
      </w:r>
      <w:r>
        <w:rPr>
          <w:spacing w:val="-36"/>
          <w:sz w:val="21"/>
        </w:rPr>
        <w:t> 年 </w:t>
      </w:r>
      <w:r>
        <w:rPr>
          <w:sz w:val="21"/>
        </w:rPr>
        <w:t>12</w:t>
      </w:r>
      <w:r>
        <w:rPr>
          <w:spacing w:val="-36"/>
          <w:sz w:val="21"/>
        </w:rPr>
        <w:t> 月 </w:t>
      </w:r>
      <w:r>
        <w:rPr>
          <w:sz w:val="21"/>
        </w:rPr>
        <w:t>31</w:t>
      </w:r>
      <w:r>
        <w:rPr>
          <w:spacing w:val="-8"/>
          <w:sz w:val="21"/>
        </w:rPr>
        <w:t> 日，允许先进制造业企业按照当期可抵扣进</w:t>
      </w:r>
      <w:r>
        <w:rPr>
          <w:sz w:val="21"/>
        </w:rPr>
        <w:t>项</w:t>
      </w:r>
    </w:p>
    <w:p>
      <w:pPr>
        <w:pStyle w:val="BodyText"/>
        <w:spacing w:line="268" w:lineRule="exact"/>
      </w:pPr>
      <w:r>
        <w:rPr>
          <w:spacing w:val="-13"/>
        </w:rPr>
        <w:t>税额加计 </w:t>
      </w:r>
      <w:r>
        <w:rPr>
          <w:spacing w:val="-1"/>
        </w:rPr>
        <w:t>5%抵减应纳增值税税额（以下称加计抵减政策）</w:t>
      </w:r>
      <w:r>
        <w:rPr>
          <w:spacing w:val="-14"/>
        </w:rPr>
        <w:t>，公司 </w:t>
      </w:r>
      <w:r>
        <w:rPr>
          <w:spacing w:val="-1"/>
        </w:rPr>
        <w:t>2023</w:t>
      </w:r>
      <w:r>
        <w:rPr>
          <w:spacing w:val="-28"/>
        </w:rPr>
        <w:t> 年至 </w:t>
      </w:r>
      <w:r>
        <w:rPr>
          <w:spacing w:val="-1"/>
        </w:rPr>
        <w:t>2027</w:t>
      </w:r>
      <w:r>
        <w:rPr>
          <w:spacing w:val="-9"/>
        </w:rPr>
        <w:t> 年享受加计抵减</w:t>
      </w:r>
    </w:p>
    <w:p>
      <w:pPr>
        <w:pStyle w:val="BodyText"/>
        <w:spacing w:before="89"/>
      </w:pPr>
      <w:r>
        <w:rPr/>
        <w:t>政策。 </w:t>
      </w:r>
    </w:p>
    <w:p>
      <w:pPr>
        <w:pStyle w:val="BodyText"/>
        <w:spacing w:before="14"/>
      </w:pPr>
      <w:r>
        <w:rPr>
          <w:w w:val="100"/>
        </w:rPr>
        <w:t> </w:t>
      </w:r>
    </w:p>
    <w:p>
      <w:pPr>
        <w:pStyle w:val="ListParagraph"/>
        <w:numPr>
          <w:ilvl w:val="0"/>
          <w:numId w:val="34"/>
        </w:numPr>
        <w:tabs>
          <w:tab w:pos="663" w:val="left" w:leader="none"/>
        </w:tabs>
        <w:spacing w:line="240" w:lineRule="auto" w:before="63" w:after="0"/>
        <w:ind w:left="662" w:right="0" w:hanging="426"/>
        <w:jc w:val="left"/>
        <w:rPr>
          <w:sz w:val="21"/>
        </w:rPr>
      </w:pPr>
      <w:r>
        <w:rPr>
          <w:sz w:val="21"/>
        </w:rPr>
        <w:t>其他 </w:t>
      </w:r>
    </w:p>
    <w:p>
      <w:pPr>
        <w:pStyle w:val="BodyText"/>
        <w:spacing w:before="64"/>
      </w:pPr>
      <w:r>
        <w:rPr>
          <w:spacing w:val="11"/>
        </w:rPr>
        <w:t>□适用 √不适用</w:t>
      </w:r>
      <w:r>
        <w:rPr>
          <w:spacing w:val="-3"/>
        </w:rPr>
        <w:t> </w:t>
      </w:r>
      <w:r>
        <w:rPr/>
        <w:t> </w:t>
      </w:r>
    </w:p>
    <w:p>
      <w:pPr>
        <w:pStyle w:val="BodyText"/>
        <w:spacing w:before="2"/>
      </w:pPr>
      <w:r>
        <w:rPr>
          <w:w w:val="100"/>
        </w:rPr>
        <w:t> </w:t>
      </w:r>
    </w:p>
    <w:p>
      <w:pPr>
        <w:pStyle w:val="BodyText"/>
        <w:spacing w:line="295" w:lineRule="auto" w:before="65"/>
        <w:ind w:right="6712"/>
      </w:pPr>
      <w:r>
        <w:rPr>
          <w:spacing w:val="-12"/>
        </w:rPr>
        <w:t>七、 合并财务报表项目注释</w:t>
      </w:r>
      <w:r>
        <w:rPr/>
        <w:t>1</w:t>
      </w:r>
      <w:r>
        <w:rPr>
          <w:spacing w:val="-1"/>
        </w:rPr>
        <w:t>、 货币资金</w:t>
      </w:r>
    </w:p>
    <w:p>
      <w:pPr>
        <w:pStyle w:val="BodyText"/>
        <w:spacing w:before="3"/>
      </w:pPr>
      <w:r>
        <w:rPr>
          <w:spacing w:val="11"/>
        </w:rPr>
        <w:t>√适用 □不适用</w:t>
      </w:r>
      <w:r>
        <w:rPr>
          <w:spacing w:val="-3"/>
        </w:rPr>
        <w:t> </w:t>
      </w:r>
      <w:r>
        <w:rPr/>
        <w:t> </w:t>
      </w:r>
    </w:p>
    <w:p>
      <w:pPr>
        <w:pStyle w:val="BodyText"/>
        <w:spacing w:before="2" w:after="4"/>
        <w:ind w:left="0" w:right="308"/>
        <w:jc w:val="right"/>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7"/>
        <w:gridCol w:w="2835"/>
        <w:gridCol w:w="2710"/>
      </w:tblGrid>
      <w:tr>
        <w:trPr>
          <w:trHeight w:val="395" w:hRule="atLeast"/>
        </w:trPr>
        <w:tc>
          <w:tcPr>
            <w:tcW w:w="3517" w:type="dxa"/>
          </w:tcPr>
          <w:p>
            <w:pPr>
              <w:pStyle w:val="TableParagraph"/>
              <w:ind w:left="1578" w:right="1468"/>
              <w:jc w:val="center"/>
              <w:rPr>
                <w:sz w:val="21"/>
              </w:rPr>
            </w:pPr>
            <w:r>
              <w:rPr>
                <w:sz w:val="21"/>
              </w:rPr>
              <w:t>项目 </w:t>
            </w:r>
          </w:p>
        </w:tc>
        <w:tc>
          <w:tcPr>
            <w:tcW w:w="2835" w:type="dxa"/>
          </w:tcPr>
          <w:p>
            <w:pPr>
              <w:pStyle w:val="TableParagraph"/>
              <w:ind w:left="993"/>
              <w:rPr>
                <w:sz w:val="21"/>
              </w:rPr>
            </w:pPr>
            <w:r>
              <w:rPr>
                <w:spacing w:val="-1"/>
                <w:sz w:val="21"/>
              </w:rPr>
              <w:t>期末余额</w:t>
            </w:r>
            <w:r>
              <w:rPr>
                <w:sz w:val="21"/>
              </w:rPr>
              <w:t> </w:t>
            </w:r>
          </w:p>
        </w:tc>
        <w:tc>
          <w:tcPr>
            <w:tcW w:w="2710" w:type="dxa"/>
          </w:tcPr>
          <w:p>
            <w:pPr>
              <w:pStyle w:val="TableParagraph"/>
              <w:ind w:left="933"/>
              <w:rPr>
                <w:sz w:val="21"/>
              </w:rPr>
            </w:pPr>
            <w:r>
              <w:rPr>
                <w:spacing w:val="-1"/>
                <w:sz w:val="21"/>
              </w:rPr>
              <w:t>期初余额</w:t>
            </w:r>
            <w:r>
              <w:rPr>
                <w:sz w:val="21"/>
              </w:rPr>
              <w:t> </w:t>
            </w:r>
          </w:p>
        </w:tc>
      </w:tr>
    </w:tbl>
    <w:p>
      <w:pPr>
        <w:spacing w:after="0"/>
        <w:rPr>
          <w:sz w:val="21"/>
        </w:rPr>
        <w:sectPr>
          <w:pgSz w:w="11910" w:h="16840"/>
          <w:pgMar w:header="882" w:footer="1195" w:top="1360" w:bottom="1380" w:left="1040" w:right="1380"/>
        </w:sectPr>
      </w:pPr>
    </w:p>
    <w:p>
      <w:pPr>
        <w:pStyle w:val="BodyText"/>
        <w:spacing w:before="9"/>
        <w:ind w:left="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17"/>
        <w:gridCol w:w="2835"/>
        <w:gridCol w:w="2710"/>
      </w:tblGrid>
      <w:tr>
        <w:trPr>
          <w:trHeight w:val="398" w:hRule="atLeast"/>
        </w:trPr>
        <w:tc>
          <w:tcPr>
            <w:tcW w:w="3517" w:type="dxa"/>
          </w:tcPr>
          <w:p>
            <w:pPr>
              <w:pStyle w:val="TableParagraph"/>
              <w:ind w:left="113"/>
              <w:rPr>
                <w:sz w:val="21"/>
              </w:rPr>
            </w:pPr>
            <w:r>
              <w:rPr>
                <w:spacing w:val="-1"/>
                <w:sz w:val="21"/>
              </w:rPr>
              <w:t>库存现金</w:t>
            </w:r>
            <w:r>
              <w:rPr>
                <w:sz w:val="21"/>
              </w:rPr>
              <w:t> </w:t>
            </w:r>
          </w:p>
        </w:tc>
        <w:tc>
          <w:tcPr>
            <w:tcW w:w="2835" w:type="dxa"/>
          </w:tcPr>
          <w:p>
            <w:pPr>
              <w:pStyle w:val="TableParagraph"/>
              <w:ind w:right="-15"/>
              <w:jc w:val="right"/>
              <w:rPr>
                <w:sz w:val="21"/>
              </w:rPr>
            </w:pPr>
            <w:r>
              <w:rPr>
                <w:sz w:val="21"/>
              </w:rPr>
              <w:t>579,624.66 </w:t>
            </w:r>
          </w:p>
        </w:tc>
        <w:tc>
          <w:tcPr>
            <w:tcW w:w="2710" w:type="dxa"/>
          </w:tcPr>
          <w:p>
            <w:pPr>
              <w:pStyle w:val="TableParagraph"/>
              <w:ind w:right="-15"/>
              <w:jc w:val="right"/>
              <w:rPr>
                <w:sz w:val="21"/>
              </w:rPr>
            </w:pPr>
            <w:r>
              <w:rPr>
                <w:sz w:val="21"/>
              </w:rPr>
              <w:t>784,820.84 </w:t>
            </w:r>
          </w:p>
        </w:tc>
      </w:tr>
      <w:tr>
        <w:trPr>
          <w:trHeight w:val="395" w:hRule="atLeast"/>
        </w:trPr>
        <w:tc>
          <w:tcPr>
            <w:tcW w:w="3517" w:type="dxa"/>
          </w:tcPr>
          <w:p>
            <w:pPr>
              <w:pStyle w:val="TableParagraph"/>
              <w:ind w:left="113"/>
              <w:rPr>
                <w:sz w:val="21"/>
              </w:rPr>
            </w:pPr>
            <w:r>
              <w:rPr>
                <w:spacing w:val="-1"/>
                <w:sz w:val="21"/>
              </w:rPr>
              <w:t>银行存款</w:t>
            </w:r>
            <w:r>
              <w:rPr>
                <w:sz w:val="21"/>
              </w:rPr>
              <w:t> </w:t>
            </w:r>
          </w:p>
        </w:tc>
        <w:tc>
          <w:tcPr>
            <w:tcW w:w="2835" w:type="dxa"/>
          </w:tcPr>
          <w:p>
            <w:pPr>
              <w:pStyle w:val="TableParagraph"/>
              <w:ind w:right="-15"/>
              <w:jc w:val="right"/>
              <w:rPr>
                <w:sz w:val="21"/>
              </w:rPr>
            </w:pPr>
            <w:r>
              <w:rPr>
                <w:sz w:val="21"/>
              </w:rPr>
              <w:t>1,898,122,187.02 </w:t>
            </w:r>
          </w:p>
        </w:tc>
        <w:tc>
          <w:tcPr>
            <w:tcW w:w="2710" w:type="dxa"/>
          </w:tcPr>
          <w:p>
            <w:pPr>
              <w:pStyle w:val="TableParagraph"/>
              <w:ind w:right="-15"/>
              <w:jc w:val="right"/>
              <w:rPr>
                <w:sz w:val="21"/>
              </w:rPr>
            </w:pPr>
            <w:r>
              <w:rPr>
                <w:sz w:val="21"/>
              </w:rPr>
              <w:t>967,389,516.77 </w:t>
            </w:r>
          </w:p>
        </w:tc>
      </w:tr>
      <w:tr>
        <w:trPr>
          <w:trHeight w:val="397" w:hRule="atLeast"/>
        </w:trPr>
        <w:tc>
          <w:tcPr>
            <w:tcW w:w="3517" w:type="dxa"/>
          </w:tcPr>
          <w:p>
            <w:pPr>
              <w:pStyle w:val="TableParagraph"/>
              <w:ind w:left="113"/>
              <w:rPr>
                <w:sz w:val="21"/>
              </w:rPr>
            </w:pPr>
            <w:r>
              <w:rPr>
                <w:spacing w:val="-1"/>
                <w:sz w:val="21"/>
              </w:rPr>
              <w:t>其他货币资金</w:t>
            </w:r>
            <w:r>
              <w:rPr>
                <w:sz w:val="21"/>
              </w:rPr>
              <w:t> </w:t>
            </w:r>
          </w:p>
        </w:tc>
        <w:tc>
          <w:tcPr>
            <w:tcW w:w="2835" w:type="dxa"/>
          </w:tcPr>
          <w:p>
            <w:pPr>
              <w:pStyle w:val="TableParagraph"/>
              <w:ind w:right="-15"/>
              <w:jc w:val="right"/>
              <w:rPr>
                <w:sz w:val="21"/>
              </w:rPr>
            </w:pPr>
            <w:r>
              <w:rPr>
                <w:sz w:val="21"/>
              </w:rPr>
              <w:t>586,816,037.62 </w:t>
            </w:r>
          </w:p>
        </w:tc>
        <w:tc>
          <w:tcPr>
            <w:tcW w:w="2710" w:type="dxa"/>
          </w:tcPr>
          <w:p>
            <w:pPr>
              <w:pStyle w:val="TableParagraph"/>
              <w:ind w:right="-15"/>
              <w:jc w:val="right"/>
              <w:rPr>
                <w:sz w:val="21"/>
              </w:rPr>
            </w:pPr>
            <w:r>
              <w:rPr>
                <w:sz w:val="21"/>
              </w:rPr>
              <w:t>743,798,380.28 </w:t>
            </w:r>
          </w:p>
        </w:tc>
      </w:tr>
      <w:tr>
        <w:trPr>
          <w:trHeight w:val="395" w:hRule="atLeast"/>
        </w:trPr>
        <w:tc>
          <w:tcPr>
            <w:tcW w:w="3517" w:type="dxa"/>
          </w:tcPr>
          <w:p>
            <w:pPr>
              <w:pStyle w:val="TableParagraph"/>
              <w:ind w:left="113"/>
              <w:rPr>
                <w:sz w:val="21"/>
              </w:rPr>
            </w:pPr>
            <w:r>
              <w:rPr>
                <w:spacing w:val="-1"/>
                <w:sz w:val="21"/>
              </w:rPr>
              <w:t>存放财务公司存款</w:t>
            </w:r>
            <w:r>
              <w:rPr>
                <w:sz w:val="21"/>
              </w:rPr>
              <w:t> </w:t>
            </w:r>
          </w:p>
        </w:tc>
        <w:tc>
          <w:tcPr>
            <w:tcW w:w="2835" w:type="dxa"/>
          </w:tcPr>
          <w:p>
            <w:pPr>
              <w:pStyle w:val="TableParagraph"/>
              <w:ind w:right="-15"/>
              <w:jc w:val="right"/>
              <w:rPr>
                <w:sz w:val="21"/>
              </w:rPr>
            </w:pPr>
            <w:r>
              <w:rPr>
                <w:w w:val="100"/>
                <w:sz w:val="21"/>
              </w:rPr>
              <w:t> </w:t>
            </w:r>
          </w:p>
        </w:tc>
        <w:tc>
          <w:tcPr>
            <w:tcW w:w="2710" w:type="dxa"/>
          </w:tcPr>
          <w:p>
            <w:pPr>
              <w:pStyle w:val="TableParagraph"/>
              <w:ind w:right="-15"/>
              <w:jc w:val="right"/>
              <w:rPr>
                <w:sz w:val="21"/>
              </w:rPr>
            </w:pPr>
            <w:r>
              <w:rPr>
                <w:w w:val="100"/>
                <w:sz w:val="21"/>
              </w:rPr>
              <w:t> </w:t>
            </w:r>
          </w:p>
        </w:tc>
      </w:tr>
      <w:tr>
        <w:trPr>
          <w:trHeight w:val="397" w:hRule="atLeast"/>
        </w:trPr>
        <w:tc>
          <w:tcPr>
            <w:tcW w:w="3517" w:type="dxa"/>
          </w:tcPr>
          <w:p>
            <w:pPr>
              <w:pStyle w:val="TableParagraph"/>
              <w:ind w:left="113"/>
              <w:rPr>
                <w:sz w:val="21"/>
              </w:rPr>
            </w:pPr>
            <w:r>
              <w:rPr>
                <w:sz w:val="21"/>
              </w:rPr>
              <w:t>合计 </w:t>
            </w:r>
          </w:p>
        </w:tc>
        <w:tc>
          <w:tcPr>
            <w:tcW w:w="2835" w:type="dxa"/>
          </w:tcPr>
          <w:p>
            <w:pPr>
              <w:pStyle w:val="TableParagraph"/>
              <w:ind w:right="-15"/>
              <w:jc w:val="right"/>
              <w:rPr>
                <w:sz w:val="21"/>
              </w:rPr>
            </w:pPr>
            <w:r>
              <w:rPr>
                <w:sz w:val="21"/>
              </w:rPr>
              <w:t>2,485,517,849.30 </w:t>
            </w:r>
          </w:p>
        </w:tc>
        <w:tc>
          <w:tcPr>
            <w:tcW w:w="2710" w:type="dxa"/>
          </w:tcPr>
          <w:p>
            <w:pPr>
              <w:pStyle w:val="TableParagraph"/>
              <w:ind w:right="-15"/>
              <w:jc w:val="right"/>
              <w:rPr>
                <w:sz w:val="21"/>
              </w:rPr>
            </w:pPr>
            <w:r>
              <w:rPr>
                <w:sz w:val="21"/>
              </w:rPr>
              <w:t>1,711,972,717.89 </w:t>
            </w:r>
          </w:p>
        </w:tc>
      </w:tr>
      <w:tr>
        <w:trPr>
          <w:trHeight w:val="398" w:hRule="atLeast"/>
        </w:trPr>
        <w:tc>
          <w:tcPr>
            <w:tcW w:w="3517" w:type="dxa"/>
          </w:tcPr>
          <w:p>
            <w:pPr>
              <w:pStyle w:val="TableParagraph"/>
              <w:ind w:left="497"/>
              <w:rPr>
                <w:sz w:val="21"/>
              </w:rPr>
            </w:pPr>
            <w:r>
              <w:rPr>
                <w:spacing w:val="-1"/>
                <w:sz w:val="21"/>
              </w:rPr>
              <w:t>其中：存放在境外的款项总额</w:t>
            </w:r>
            <w:r>
              <w:rPr>
                <w:sz w:val="21"/>
              </w:rPr>
              <w:t> </w:t>
            </w:r>
          </w:p>
        </w:tc>
        <w:tc>
          <w:tcPr>
            <w:tcW w:w="2835" w:type="dxa"/>
          </w:tcPr>
          <w:p>
            <w:pPr>
              <w:pStyle w:val="TableParagraph"/>
              <w:ind w:right="-15"/>
              <w:jc w:val="right"/>
              <w:rPr>
                <w:sz w:val="21"/>
              </w:rPr>
            </w:pPr>
            <w:r>
              <w:rPr>
                <w:sz w:val="21"/>
              </w:rPr>
              <w:t>80,190,831.15 </w:t>
            </w:r>
          </w:p>
        </w:tc>
        <w:tc>
          <w:tcPr>
            <w:tcW w:w="2710" w:type="dxa"/>
          </w:tcPr>
          <w:p>
            <w:pPr>
              <w:pStyle w:val="TableParagraph"/>
              <w:ind w:right="-15"/>
              <w:jc w:val="right"/>
              <w:rPr>
                <w:sz w:val="21"/>
              </w:rPr>
            </w:pPr>
            <w:r>
              <w:rPr>
                <w:sz w:val="21"/>
              </w:rPr>
              <w:t>28,505,859.65 </w:t>
            </w:r>
          </w:p>
        </w:tc>
      </w:tr>
    </w:tbl>
    <w:p>
      <w:pPr>
        <w:spacing w:after="0"/>
        <w:jc w:val="right"/>
        <w:rPr>
          <w:sz w:val="21"/>
        </w:rPr>
        <w:sectPr>
          <w:pgSz w:w="11910" w:h="16840"/>
          <w:pgMar w:header="882" w:footer="1195" w:top="1360" w:bottom="1380" w:left="1040" w:right="1380"/>
        </w:sectPr>
      </w:pPr>
    </w:p>
    <w:p>
      <w:pPr>
        <w:pStyle w:val="BodyText"/>
        <w:spacing w:before="1"/>
      </w:pPr>
      <w:r>
        <w:rPr>
          <w:w w:val="100"/>
        </w:rPr>
        <w:t> </w:t>
      </w:r>
    </w:p>
    <w:p>
      <w:pPr>
        <w:pStyle w:val="BodyText"/>
        <w:spacing w:line="244" w:lineRule="auto" w:before="2"/>
        <w:ind w:right="990"/>
      </w:pPr>
      <w:r>
        <w:rPr/>
        <w:t>其他说明无 </w:t>
      </w:r>
    </w:p>
    <w:p>
      <w:pPr>
        <w:pStyle w:val="BodyText"/>
        <w:spacing w:line="265" w:lineRule="exact"/>
      </w:pPr>
      <w:r>
        <w:rPr>
          <w:w w:val="100"/>
        </w:rPr>
        <w:t> </w:t>
      </w:r>
    </w:p>
    <w:p>
      <w:pPr>
        <w:pStyle w:val="BodyText"/>
        <w:spacing w:before="65"/>
      </w:pPr>
      <w:r>
        <w:rPr/>
        <w:t>2、 交易性金融资产</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spacing w:before="1"/>
      </w:pPr>
      <w:r>
        <w:rPr>
          <w:w w:val="100"/>
        </w:rPr>
        <w:t>    </w:t>
      </w:r>
      <w:r>
        <w:rPr>
          <w:spacing w:val="7"/>
        </w:rPr>
        <w:t>单位：元 币种：人民币</w:t>
      </w:r>
      <w:r>
        <w:rPr/>
        <w:t> </w:t>
      </w:r>
    </w:p>
    <w:p>
      <w:pPr>
        <w:spacing w:after="0"/>
        <w:sectPr>
          <w:type w:val="continuous"/>
          <w:pgSz w:w="11910" w:h="16840"/>
          <w:pgMar w:top="780" w:bottom="280" w:left="1040" w:right="1380"/>
          <w:cols w:num="2" w:equalWidth="0">
            <w:col w:w="2176" w:space="3882"/>
            <w:col w:w="3432"/>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9"/>
        <w:gridCol w:w="2069"/>
        <w:gridCol w:w="2089"/>
        <w:gridCol w:w="2084"/>
      </w:tblGrid>
      <w:tr>
        <w:trPr>
          <w:trHeight w:val="398" w:hRule="atLeast"/>
        </w:trPr>
        <w:tc>
          <w:tcPr>
            <w:tcW w:w="2809" w:type="dxa"/>
          </w:tcPr>
          <w:p>
            <w:pPr>
              <w:pStyle w:val="TableParagraph"/>
              <w:ind w:left="1225" w:right="1113"/>
              <w:jc w:val="center"/>
              <w:rPr>
                <w:sz w:val="21"/>
              </w:rPr>
            </w:pPr>
            <w:r>
              <w:rPr>
                <w:sz w:val="21"/>
              </w:rPr>
              <w:t>项目 </w:t>
            </w:r>
          </w:p>
        </w:tc>
        <w:tc>
          <w:tcPr>
            <w:tcW w:w="2069" w:type="dxa"/>
          </w:tcPr>
          <w:p>
            <w:pPr>
              <w:pStyle w:val="TableParagraph"/>
              <w:ind w:left="614"/>
              <w:rPr>
                <w:sz w:val="21"/>
              </w:rPr>
            </w:pPr>
            <w:r>
              <w:rPr>
                <w:spacing w:val="-1"/>
                <w:sz w:val="21"/>
              </w:rPr>
              <w:t>期末余额</w:t>
            </w:r>
            <w:r>
              <w:rPr>
                <w:sz w:val="21"/>
              </w:rPr>
              <w:t> </w:t>
            </w:r>
          </w:p>
        </w:tc>
        <w:tc>
          <w:tcPr>
            <w:tcW w:w="2089" w:type="dxa"/>
          </w:tcPr>
          <w:p>
            <w:pPr>
              <w:pStyle w:val="TableParagraph"/>
              <w:ind w:left="624"/>
              <w:rPr>
                <w:sz w:val="21"/>
              </w:rPr>
            </w:pPr>
            <w:r>
              <w:rPr>
                <w:spacing w:val="-1"/>
                <w:sz w:val="21"/>
              </w:rPr>
              <w:t>期初余额</w:t>
            </w:r>
            <w:r>
              <w:rPr>
                <w:sz w:val="21"/>
              </w:rPr>
              <w:t> </w:t>
            </w:r>
          </w:p>
        </w:tc>
        <w:tc>
          <w:tcPr>
            <w:tcW w:w="2084" w:type="dxa"/>
          </w:tcPr>
          <w:p>
            <w:pPr>
              <w:pStyle w:val="TableParagraph"/>
              <w:ind w:left="303"/>
              <w:rPr>
                <w:sz w:val="21"/>
              </w:rPr>
            </w:pPr>
            <w:r>
              <w:rPr>
                <w:sz w:val="21"/>
              </w:rPr>
              <w:t>指定理由和依据 </w:t>
            </w:r>
          </w:p>
        </w:tc>
      </w:tr>
      <w:tr>
        <w:trPr>
          <w:trHeight w:val="544" w:hRule="atLeast"/>
        </w:trPr>
        <w:tc>
          <w:tcPr>
            <w:tcW w:w="2809" w:type="dxa"/>
          </w:tcPr>
          <w:p>
            <w:pPr>
              <w:pStyle w:val="TableParagraph"/>
              <w:spacing w:before="1"/>
              <w:ind w:left="108"/>
              <w:rPr>
                <w:sz w:val="21"/>
              </w:rPr>
            </w:pPr>
            <w:r>
              <w:rPr>
                <w:spacing w:val="-1"/>
                <w:sz w:val="21"/>
              </w:rPr>
              <w:t>以公允价值计量且其变动计</w:t>
            </w:r>
          </w:p>
          <w:p>
            <w:pPr>
              <w:pStyle w:val="TableParagraph"/>
              <w:spacing w:line="252" w:lineRule="exact" w:before="2"/>
              <w:ind w:left="108"/>
              <w:rPr>
                <w:sz w:val="21"/>
              </w:rPr>
            </w:pPr>
            <w:r>
              <w:rPr>
                <w:spacing w:val="-1"/>
                <w:sz w:val="21"/>
              </w:rPr>
              <w:t>入当期损益的金融资产</w:t>
            </w:r>
            <w:r>
              <w:rPr>
                <w:sz w:val="21"/>
              </w:rPr>
              <w:t> </w:t>
            </w:r>
          </w:p>
        </w:tc>
        <w:tc>
          <w:tcPr>
            <w:tcW w:w="2069" w:type="dxa"/>
          </w:tcPr>
          <w:p>
            <w:pPr>
              <w:pStyle w:val="TableParagraph"/>
              <w:spacing w:before="135"/>
              <w:ind w:right="-15"/>
              <w:jc w:val="right"/>
              <w:rPr>
                <w:sz w:val="21"/>
              </w:rPr>
            </w:pPr>
            <w:r>
              <w:rPr>
                <w:sz w:val="21"/>
              </w:rPr>
              <w:t>1,207,000.00 </w:t>
            </w:r>
          </w:p>
        </w:tc>
        <w:tc>
          <w:tcPr>
            <w:tcW w:w="2089" w:type="dxa"/>
          </w:tcPr>
          <w:p>
            <w:pPr>
              <w:pStyle w:val="TableParagraph"/>
              <w:spacing w:before="135"/>
              <w:ind w:right="-15"/>
              <w:jc w:val="right"/>
              <w:rPr>
                <w:sz w:val="21"/>
              </w:rPr>
            </w:pPr>
            <w:r>
              <w:rPr>
                <w:w w:val="100"/>
                <w:sz w:val="21"/>
              </w:rPr>
              <w:t> </w:t>
            </w:r>
          </w:p>
        </w:tc>
        <w:tc>
          <w:tcPr>
            <w:tcW w:w="2084" w:type="dxa"/>
          </w:tcPr>
          <w:p>
            <w:pPr>
              <w:pStyle w:val="TableParagraph"/>
              <w:spacing w:before="135"/>
              <w:ind w:right="-15"/>
              <w:jc w:val="right"/>
              <w:rPr>
                <w:sz w:val="21"/>
              </w:rPr>
            </w:pPr>
            <w:r>
              <w:rPr>
                <w:sz w:val="21"/>
              </w:rPr>
              <w:t>/ </w:t>
            </w:r>
          </w:p>
        </w:tc>
      </w:tr>
      <w:tr>
        <w:trPr>
          <w:trHeight w:val="395" w:hRule="atLeast"/>
        </w:trPr>
        <w:tc>
          <w:tcPr>
            <w:tcW w:w="9051" w:type="dxa"/>
            <w:gridSpan w:val="4"/>
          </w:tcPr>
          <w:p>
            <w:pPr>
              <w:pStyle w:val="TableParagraph"/>
              <w:ind w:left="108"/>
              <w:rPr>
                <w:sz w:val="21"/>
              </w:rPr>
            </w:pPr>
            <w:r>
              <w:rPr>
                <w:sz w:val="21"/>
              </w:rPr>
              <w:t>其中： </w:t>
            </w:r>
          </w:p>
        </w:tc>
      </w:tr>
      <w:tr>
        <w:trPr>
          <w:trHeight w:val="397" w:hRule="atLeast"/>
        </w:trPr>
        <w:tc>
          <w:tcPr>
            <w:tcW w:w="2809" w:type="dxa"/>
          </w:tcPr>
          <w:p>
            <w:pPr>
              <w:pStyle w:val="TableParagraph"/>
              <w:ind w:left="674"/>
              <w:rPr>
                <w:sz w:val="21"/>
              </w:rPr>
            </w:pPr>
            <w:r>
              <w:rPr>
                <w:spacing w:val="-1"/>
                <w:sz w:val="21"/>
              </w:rPr>
              <w:t>权益工具投资</w:t>
            </w:r>
            <w:r>
              <w:rPr>
                <w:sz w:val="21"/>
              </w:rPr>
              <w:t> </w:t>
            </w:r>
          </w:p>
        </w:tc>
        <w:tc>
          <w:tcPr>
            <w:tcW w:w="2069" w:type="dxa"/>
          </w:tcPr>
          <w:p>
            <w:pPr>
              <w:pStyle w:val="TableParagraph"/>
              <w:ind w:right="-15"/>
              <w:jc w:val="right"/>
              <w:rPr>
                <w:sz w:val="21"/>
              </w:rPr>
            </w:pPr>
            <w:r>
              <w:rPr>
                <w:sz w:val="21"/>
              </w:rPr>
              <w:t>1,207,000.00 </w:t>
            </w:r>
          </w:p>
        </w:tc>
        <w:tc>
          <w:tcPr>
            <w:tcW w:w="2089" w:type="dxa"/>
          </w:tcPr>
          <w:p>
            <w:pPr>
              <w:pStyle w:val="TableParagraph"/>
              <w:ind w:right="-15"/>
              <w:jc w:val="right"/>
              <w:rPr>
                <w:sz w:val="21"/>
              </w:rPr>
            </w:pPr>
            <w:r>
              <w:rPr>
                <w:w w:val="100"/>
                <w:sz w:val="21"/>
              </w:rPr>
              <w:t> </w:t>
            </w:r>
          </w:p>
        </w:tc>
        <w:tc>
          <w:tcPr>
            <w:tcW w:w="2084" w:type="dxa"/>
          </w:tcPr>
          <w:p>
            <w:pPr>
              <w:pStyle w:val="TableParagraph"/>
              <w:ind w:right="-15"/>
              <w:jc w:val="right"/>
              <w:rPr>
                <w:sz w:val="21"/>
              </w:rPr>
            </w:pPr>
            <w:r>
              <w:rPr>
                <w:sz w:val="21"/>
              </w:rPr>
              <w:t>/ </w:t>
            </w:r>
          </w:p>
        </w:tc>
      </w:tr>
      <w:tr>
        <w:trPr>
          <w:trHeight w:val="544" w:hRule="atLeast"/>
        </w:trPr>
        <w:tc>
          <w:tcPr>
            <w:tcW w:w="2809" w:type="dxa"/>
          </w:tcPr>
          <w:p>
            <w:pPr>
              <w:pStyle w:val="TableParagraph"/>
              <w:spacing w:before="1"/>
              <w:ind w:left="108"/>
              <w:rPr>
                <w:sz w:val="21"/>
              </w:rPr>
            </w:pPr>
            <w:r>
              <w:rPr>
                <w:spacing w:val="-1"/>
                <w:sz w:val="21"/>
              </w:rPr>
              <w:t>指定以公允价值计量且其变</w:t>
            </w:r>
          </w:p>
          <w:p>
            <w:pPr>
              <w:pStyle w:val="TableParagraph"/>
              <w:spacing w:line="250" w:lineRule="exact" w:before="4"/>
              <w:ind w:left="108"/>
              <w:rPr>
                <w:sz w:val="21"/>
              </w:rPr>
            </w:pPr>
            <w:r>
              <w:rPr>
                <w:spacing w:val="-1"/>
                <w:sz w:val="21"/>
              </w:rPr>
              <w:t>动计入当期损益的金融资产 </w:t>
            </w:r>
          </w:p>
        </w:tc>
        <w:tc>
          <w:tcPr>
            <w:tcW w:w="2069" w:type="dxa"/>
          </w:tcPr>
          <w:p>
            <w:pPr>
              <w:pStyle w:val="TableParagraph"/>
              <w:spacing w:before="138"/>
              <w:ind w:right="-15"/>
              <w:jc w:val="right"/>
              <w:rPr>
                <w:sz w:val="21"/>
              </w:rPr>
            </w:pPr>
            <w:r>
              <w:rPr>
                <w:w w:val="100"/>
                <w:sz w:val="21"/>
              </w:rPr>
              <w:t> </w:t>
            </w:r>
          </w:p>
        </w:tc>
        <w:tc>
          <w:tcPr>
            <w:tcW w:w="2089" w:type="dxa"/>
          </w:tcPr>
          <w:p>
            <w:pPr>
              <w:pStyle w:val="TableParagraph"/>
              <w:spacing w:before="138"/>
              <w:ind w:right="-15"/>
              <w:jc w:val="right"/>
              <w:rPr>
                <w:sz w:val="21"/>
              </w:rPr>
            </w:pPr>
            <w:r>
              <w:rPr>
                <w:w w:val="100"/>
                <w:sz w:val="21"/>
              </w:rPr>
              <w:t> </w:t>
            </w:r>
          </w:p>
        </w:tc>
        <w:tc>
          <w:tcPr>
            <w:tcW w:w="2084" w:type="dxa"/>
          </w:tcPr>
          <w:p>
            <w:pPr>
              <w:pStyle w:val="TableParagraph"/>
              <w:spacing w:before="138"/>
              <w:ind w:left="104"/>
              <w:rPr>
                <w:sz w:val="21"/>
              </w:rPr>
            </w:pPr>
            <w:r>
              <w:rPr>
                <w:w w:val="100"/>
                <w:sz w:val="21"/>
              </w:rPr>
              <w:t> </w:t>
            </w:r>
          </w:p>
        </w:tc>
      </w:tr>
      <w:tr>
        <w:trPr>
          <w:trHeight w:val="397" w:hRule="atLeast"/>
        </w:trPr>
        <w:tc>
          <w:tcPr>
            <w:tcW w:w="9051" w:type="dxa"/>
            <w:gridSpan w:val="4"/>
          </w:tcPr>
          <w:p>
            <w:pPr>
              <w:pStyle w:val="TableParagraph"/>
              <w:ind w:left="108"/>
              <w:rPr>
                <w:sz w:val="21"/>
              </w:rPr>
            </w:pPr>
            <w:r>
              <w:rPr>
                <w:sz w:val="21"/>
              </w:rPr>
              <w:t>其中： </w:t>
            </w:r>
          </w:p>
        </w:tc>
      </w:tr>
      <w:tr>
        <w:trPr>
          <w:trHeight w:val="396" w:hRule="atLeast"/>
        </w:trPr>
        <w:tc>
          <w:tcPr>
            <w:tcW w:w="2809" w:type="dxa"/>
          </w:tcPr>
          <w:p>
            <w:pPr>
              <w:pStyle w:val="TableParagraph"/>
              <w:ind w:left="1225" w:right="1113"/>
              <w:jc w:val="center"/>
              <w:rPr>
                <w:sz w:val="21"/>
              </w:rPr>
            </w:pPr>
            <w:r>
              <w:rPr>
                <w:sz w:val="21"/>
              </w:rPr>
              <w:t>合计 </w:t>
            </w:r>
          </w:p>
        </w:tc>
        <w:tc>
          <w:tcPr>
            <w:tcW w:w="2069" w:type="dxa"/>
          </w:tcPr>
          <w:p>
            <w:pPr>
              <w:pStyle w:val="TableParagraph"/>
              <w:ind w:right="-15"/>
              <w:jc w:val="right"/>
              <w:rPr>
                <w:sz w:val="21"/>
              </w:rPr>
            </w:pPr>
            <w:r>
              <w:rPr>
                <w:sz w:val="21"/>
              </w:rPr>
              <w:t>1,207,000.00 </w:t>
            </w:r>
          </w:p>
        </w:tc>
        <w:tc>
          <w:tcPr>
            <w:tcW w:w="2089" w:type="dxa"/>
          </w:tcPr>
          <w:p>
            <w:pPr>
              <w:pStyle w:val="TableParagraph"/>
              <w:ind w:right="-15"/>
              <w:jc w:val="right"/>
              <w:rPr>
                <w:sz w:val="21"/>
              </w:rPr>
            </w:pPr>
            <w:r>
              <w:rPr>
                <w:w w:val="100"/>
                <w:sz w:val="21"/>
              </w:rPr>
              <w:t> </w:t>
            </w:r>
          </w:p>
        </w:tc>
        <w:tc>
          <w:tcPr>
            <w:tcW w:w="2084" w:type="dxa"/>
          </w:tcPr>
          <w:p>
            <w:pPr>
              <w:pStyle w:val="TableParagraph"/>
              <w:ind w:right="-15"/>
              <w:jc w:val="right"/>
              <w:rPr>
                <w:sz w:val="21"/>
              </w:rPr>
            </w:pPr>
            <w:r>
              <w:rPr>
                <w:sz w:val="21"/>
              </w:rPr>
              <w:t>/ </w:t>
            </w:r>
          </w:p>
        </w:tc>
      </w:tr>
    </w:tbl>
    <w:p>
      <w:pPr>
        <w:spacing w:after="0"/>
        <w:jc w:val="right"/>
        <w:rPr>
          <w:sz w:val="21"/>
        </w:rPr>
        <w:sectPr>
          <w:type w:val="continuous"/>
          <w:pgSz w:w="11910" w:h="16840"/>
          <w:pgMar w:top="780" w:bottom="280" w:left="1040" w:right="1380"/>
        </w:sectPr>
      </w:pPr>
    </w:p>
    <w:p>
      <w:pPr>
        <w:pStyle w:val="BodyText"/>
        <w:spacing w:before="1"/>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 衍生金融资产</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141"/>
      </w:pPr>
      <w:r>
        <w:rPr/>
        <w:t>4、 应收票据 </w:t>
      </w:r>
    </w:p>
    <w:p>
      <w:pPr>
        <w:pStyle w:val="ListParagraph"/>
        <w:numPr>
          <w:ilvl w:val="0"/>
          <w:numId w:val="36"/>
        </w:numPr>
        <w:tabs>
          <w:tab w:pos="661" w:val="left" w:leader="none"/>
        </w:tabs>
        <w:spacing w:line="240" w:lineRule="auto" w:before="151" w:after="0"/>
        <w:ind w:left="660" w:right="0" w:hanging="424"/>
        <w:jc w:val="left"/>
        <w:rPr>
          <w:sz w:val="21"/>
        </w:rPr>
      </w:pPr>
      <w:r>
        <w:rPr>
          <w:sz w:val="21"/>
        </w:rPr>
        <w:t>应收票据分类列示 </w:t>
      </w:r>
    </w:p>
    <w:p>
      <w:pPr>
        <w:pStyle w:val="BodyText"/>
        <w:spacing w:before="151"/>
      </w:pPr>
      <w:r>
        <w:rPr>
          <w:spacing w:val="-1"/>
        </w:rPr>
        <w:t>□适用 √不适用</w:t>
      </w:r>
      <w:r>
        <w:rPr>
          <w:spacing w:val="-3"/>
        </w:rPr>
        <w:t> </w:t>
      </w:r>
      <w:r>
        <w:rPr/>
        <w:t> </w:t>
      </w:r>
    </w:p>
    <w:p>
      <w:pPr>
        <w:pStyle w:val="ListParagraph"/>
        <w:numPr>
          <w:ilvl w:val="0"/>
          <w:numId w:val="36"/>
        </w:numPr>
        <w:tabs>
          <w:tab w:pos="661" w:val="left" w:leader="none"/>
        </w:tabs>
        <w:spacing w:line="240" w:lineRule="auto" w:before="152" w:after="0"/>
        <w:ind w:left="660" w:right="0" w:hanging="424"/>
        <w:jc w:val="left"/>
        <w:rPr>
          <w:sz w:val="21"/>
        </w:rPr>
      </w:pPr>
      <w:r>
        <w:rPr>
          <w:sz w:val="21"/>
        </w:rPr>
        <w:t>期末公司已质押的应收票据 </w:t>
      </w:r>
    </w:p>
    <w:p>
      <w:pPr>
        <w:pStyle w:val="BodyText"/>
        <w:spacing w:before="151"/>
      </w:pPr>
      <w:r>
        <w:rPr>
          <w:spacing w:val="-1"/>
        </w:rPr>
        <w:t>□适用 √不适用</w:t>
      </w:r>
      <w:r>
        <w:rPr>
          <w:spacing w:val="-3"/>
        </w:rPr>
        <w:t> </w:t>
      </w:r>
      <w:r>
        <w:rPr/>
        <w:t> </w:t>
      </w:r>
    </w:p>
    <w:p>
      <w:pPr>
        <w:pStyle w:val="ListParagraph"/>
        <w:numPr>
          <w:ilvl w:val="0"/>
          <w:numId w:val="36"/>
        </w:numPr>
        <w:tabs>
          <w:tab w:pos="661" w:val="left" w:leader="none"/>
        </w:tabs>
        <w:spacing w:line="240" w:lineRule="auto" w:before="151" w:after="0"/>
        <w:ind w:left="660" w:right="0" w:hanging="424"/>
        <w:jc w:val="left"/>
        <w:rPr>
          <w:sz w:val="21"/>
        </w:rPr>
      </w:pPr>
      <w:r>
        <w:rPr>
          <w:sz w:val="21"/>
        </w:rPr>
        <w:t>期末公司已背书或贴现且在资产负债表日尚未到期的应收票据 </w:t>
      </w:r>
    </w:p>
    <w:p>
      <w:pPr>
        <w:pStyle w:val="BodyText"/>
        <w:spacing w:before="150"/>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7"/>
        </w:rPr>
      </w:pPr>
    </w:p>
    <w:p>
      <w:pPr>
        <w:pStyle w:val="BodyText"/>
        <w:ind w:left="156"/>
      </w:pPr>
      <w:r>
        <w:rPr>
          <w:spacing w:val="7"/>
        </w:rPr>
        <w:t>单位：元 币种：人民币</w:t>
      </w:r>
      <w:r>
        <w:rPr/>
        <w:t> </w:t>
      </w:r>
    </w:p>
    <w:p>
      <w:pPr>
        <w:spacing w:after="0"/>
        <w:sectPr>
          <w:type w:val="continuous"/>
          <w:pgSz w:w="11910" w:h="16840"/>
          <w:pgMar w:top="780" w:bottom="280" w:left="1040" w:right="1380"/>
          <w:cols w:num="2" w:equalWidth="0">
            <w:col w:w="6563" w:space="40"/>
            <w:col w:w="288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398" w:hRule="atLeast"/>
        </w:trPr>
        <w:tc>
          <w:tcPr>
            <w:tcW w:w="2879" w:type="dxa"/>
          </w:tcPr>
          <w:p>
            <w:pPr>
              <w:pStyle w:val="TableParagraph"/>
              <w:ind w:left="1261" w:right="1147"/>
              <w:jc w:val="center"/>
              <w:rPr>
                <w:sz w:val="21"/>
              </w:rPr>
            </w:pPr>
            <w:r>
              <w:rPr>
                <w:sz w:val="21"/>
              </w:rPr>
              <w:t>项目 </w:t>
            </w:r>
          </w:p>
        </w:tc>
        <w:tc>
          <w:tcPr>
            <w:tcW w:w="3051" w:type="dxa"/>
          </w:tcPr>
          <w:p>
            <w:pPr>
              <w:pStyle w:val="TableParagraph"/>
              <w:ind w:left="681"/>
              <w:rPr>
                <w:sz w:val="21"/>
              </w:rPr>
            </w:pPr>
            <w:r>
              <w:rPr>
                <w:spacing w:val="-1"/>
                <w:sz w:val="21"/>
              </w:rPr>
              <w:t>期末终止确认金额</w:t>
            </w:r>
            <w:r>
              <w:rPr>
                <w:sz w:val="21"/>
              </w:rPr>
              <w:t> </w:t>
            </w:r>
          </w:p>
        </w:tc>
        <w:tc>
          <w:tcPr>
            <w:tcW w:w="3121" w:type="dxa"/>
          </w:tcPr>
          <w:p>
            <w:pPr>
              <w:pStyle w:val="TableParagraph"/>
              <w:ind w:left="611"/>
              <w:rPr>
                <w:sz w:val="21"/>
              </w:rPr>
            </w:pPr>
            <w:r>
              <w:rPr>
                <w:spacing w:val="-1"/>
                <w:sz w:val="21"/>
              </w:rPr>
              <w:t>期末未终止确认金额</w:t>
            </w:r>
            <w:r>
              <w:rPr>
                <w:sz w:val="21"/>
              </w:rPr>
              <w:t> </w:t>
            </w:r>
          </w:p>
        </w:tc>
      </w:tr>
      <w:tr>
        <w:trPr>
          <w:trHeight w:val="395" w:hRule="atLeast"/>
        </w:trPr>
        <w:tc>
          <w:tcPr>
            <w:tcW w:w="2879" w:type="dxa"/>
          </w:tcPr>
          <w:p>
            <w:pPr>
              <w:pStyle w:val="TableParagraph"/>
              <w:ind w:left="108"/>
              <w:rPr>
                <w:sz w:val="21"/>
              </w:rPr>
            </w:pPr>
            <w:r>
              <w:rPr>
                <w:spacing w:val="-1"/>
                <w:sz w:val="21"/>
              </w:rPr>
              <w:t>银行承兑票据</w:t>
            </w:r>
            <w:r>
              <w:rPr>
                <w:sz w:val="21"/>
              </w:rPr>
              <w:t> </w:t>
            </w:r>
          </w:p>
        </w:tc>
        <w:tc>
          <w:tcPr>
            <w:tcW w:w="3051" w:type="dxa"/>
          </w:tcPr>
          <w:p>
            <w:pPr>
              <w:pStyle w:val="TableParagraph"/>
              <w:ind w:left="1468" w:right="-15"/>
              <w:rPr>
                <w:sz w:val="21"/>
              </w:rPr>
            </w:pPr>
            <w:r>
              <w:rPr>
                <w:sz w:val="21"/>
              </w:rPr>
              <w:t>612,055,603.76 </w:t>
            </w:r>
          </w:p>
        </w:tc>
        <w:tc>
          <w:tcPr>
            <w:tcW w:w="3121"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38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9"/>
        <w:gridCol w:w="3051"/>
        <w:gridCol w:w="3121"/>
      </w:tblGrid>
      <w:tr>
        <w:trPr>
          <w:trHeight w:val="398" w:hRule="atLeast"/>
        </w:trPr>
        <w:tc>
          <w:tcPr>
            <w:tcW w:w="2879" w:type="dxa"/>
          </w:tcPr>
          <w:p>
            <w:pPr>
              <w:pStyle w:val="TableParagraph"/>
              <w:ind w:left="108"/>
              <w:rPr>
                <w:sz w:val="21"/>
              </w:rPr>
            </w:pPr>
            <w:r>
              <w:rPr>
                <w:spacing w:val="-1"/>
                <w:sz w:val="21"/>
              </w:rPr>
              <w:t>商业承兑票据</w:t>
            </w:r>
            <w:r>
              <w:rPr>
                <w:sz w:val="21"/>
              </w:rPr>
              <w:t> </w:t>
            </w:r>
          </w:p>
        </w:tc>
        <w:tc>
          <w:tcPr>
            <w:tcW w:w="3051" w:type="dxa"/>
          </w:tcPr>
          <w:p>
            <w:pPr>
              <w:pStyle w:val="TableParagraph"/>
              <w:ind w:right="-15"/>
              <w:jc w:val="right"/>
              <w:rPr>
                <w:sz w:val="21"/>
              </w:rPr>
            </w:pPr>
            <w:r>
              <w:rPr>
                <w:w w:val="100"/>
                <w:sz w:val="21"/>
              </w:rPr>
              <w:t> </w:t>
            </w:r>
          </w:p>
        </w:tc>
        <w:tc>
          <w:tcPr>
            <w:tcW w:w="3121" w:type="dxa"/>
          </w:tcPr>
          <w:p>
            <w:pPr>
              <w:pStyle w:val="TableParagraph"/>
              <w:ind w:right="-15"/>
              <w:jc w:val="right"/>
              <w:rPr>
                <w:sz w:val="21"/>
              </w:rPr>
            </w:pPr>
            <w:r>
              <w:rPr>
                <w:w w:val="100"/>
                <w:sz w:val="21"/>
              </w:rPr>
              <w:t> </w:t>
            </w:r>
          </w:p>
        </w:tc>
      </w:tr>
      <w:tr>
        <w:trPr>
          <w:trHeight w:val="395" w:hRule="atLeast"/>
        </w:trPr>
        <w:tc>
          <w:tcPr>
            <w:tcW w:w="2879" w:type="dxa"/>
          </w:tcPr>
          <w:p>
            <w:pPr>
              <w:pStyle w:val="TableParagraph"/>
              <w:ind w:left="1261" w:right="1147"/>
              <w:jc w:val="center"/>
              <w:rPr>
                <w:sz w:val="21"/>
              </w:rPr>
            </w:pPr>
            <w:r>
              <w:rPr>
                <w:sz w:val="21"/>
              </w:rPr>
              <w:t>合计 </w:t>
            </w:r>
          </w:p>
        </w:tc>
        <w:tc>
          <w:tcPr>
            <w:tcW w:w="3051" w:type="dxa"/>
          </w:tcPr>
          <w:p>
            <w:pPr>
              <w:pStyle w:val="TableParagraph"/>
              <w:ind w:right="-15"/>
              <w:jc w:val="right"/>
              <w:rPr>
                <w:sz w:val="21"/>
              </w:rPr>
            </w:pPr>
            <w:r>
              <w:rPr>
                <w:sz w:val="21"/>
              </w:rPr>
              <w:t>612,055,603.76 </w:t>
            </w:r>
          </w:p>
        </w:tc>
        <w:tc>
          <w:tcPr>
            <w:tcW w:w="3121" w:type="dxa"/>
          </w:tcPr>
          <w:p>
            <w:pPr>
              <w:pStyle w:val="TableParagraph"/>
              <w:ind w:right="-15"/>
              <w:jc w:val="right"/>
              <w:rPr>
                <w:sz w:val="21"/>
              </w:rPr>
            </w:pPr>
            <w:r>
              <w:rPr>
                <w:w w:val="100"/>
                <w:sz w:val="21"/>
              </w:rPr>
              <w:t> </w:t>
            </w:r>
          </w:p>
        </w:tc>
      </w:tr>
    </w:tbl>
    <w:p>
      <w:pPr>
        <w:pStyle w:val="BodyText"/>
        <w:spacing w:before="1"/>
        <w:ind w:left="0"/>
        <w:rPr>
          <w:sz w:val="24"/>
        </w:rPr>
      </w:pPr>
    </w:p>
    <w:p>
      <w:pPr>
        <w:pStyle w:val="ListParagraph"/>
        <w:numPr>
          <w:ilvl w:val="0"/>
          <w:numId w:val="36"/>
        </w:numPr>
        <w:tabs>
          <w:tab w:pos="661" w:val="left" w:leader="none"/>
        </w:tabs>
        <w:spacing w:line="240" w:lineRule="auto" w:before="72" w:after="0"/>
        <w:ind w:left="660" w:right="0" w:hanging="424"/>
        <w:jc w:val="left"/>
        <w:rPr>
          <w:sz w:val="21"/>
        </w:rPr>
      </w:pPr>
      <w:r>
        <w:rPr>
          <w:sz w:val="21"/>
        </w:rPr>
        <w:t>按坏账计提方法分类披露 </w:t>
      </w:r>
    </w:p>
    <w:p>
      <w:pPr>
        <w:pStyle w:val="BodyText"/>
        <w:spacing w:before="151"/>
      </w:pPr>
      <w:r>
        <w:rPr>
          <w:spacing w:val="-1"/>
        </w:rPr>
        <w:t>□适用 √不适用</w:t>
      </w:r>
      <w:r>
        <w:rPr>
          <w:spacing w:val="-3"/>
        </w:rPr>
        <w:t> </w:t>
      </w:r>
      <w:r>
        <w:rPr/>
        <w:t> </w:t>
      </w:r>
    </w:p>
    <w:p>
      <w:pPr>
        <w:pStyle w:val="BodyText"/>
        <w:spacing w:before="91"/>
      </w:pPr>
      <w:r>
        <w:rPr>
          <w:spacing w:val="-1"/>
        </w:rPr>
        <w:t>按单项计提坏账准备：</w:t>
      </w:r>
      <w:r>
        <w:rPr/>
        <w:t> </w:t>
      </w:r>
    </w:p>
    <w:p>
      <w:pPr>
        <w:pStyle w:val="BodyText"/>
        <w:spacing w:before="90"/>
      </w:pPr>
      <w:r>
        <w:rPr>
          <w:spacing w:val="-1"/>
        </w:rPr>
        <w:t>□适用 √不适用</w:t>
      </w:r>
      <w:r>
        <w:rPr>
          <w:spacing w:val="-3"/>
        </w:rPr>
        <w:t> </w:t>
      </w:r>
      <w:r>
        <w:rPr/>
        <w:t> </w:t>
      </w:r>
    </w:p>
    <w:p>
      <w:pPr>
        <w:pStyle w:val="BodyText"/>
        <w:spacing w:before="91"/>
      </w:pPr>
      <w:r>
        <w:rPr/>
        <w:t>按组合计提坏账准备：</w:t>
      </w:r>
    </w:p>
    <w:p>
      <w:pPr>
        <w:pStyle w:val="BodyText"/>
        <w:spacing w:before="91"/>
      </w:pPr>
      <w:r>
        <w:rPr>
          <w:spacing w:val="-1"/>
        </w:rPr>
        <w:t>□适用 √不适用</w:t>
      </w:r>
      <w:r>
        <w:rPr>
          <w:spacing w:val="-3"/>
        </w:rPr>
        <w:t> </w:t>
      </w:r>
      <w:r>
        <w:rPr/>
        <w:t> </w:t>
      </w:r>
    </w:p>
    <w:p>
      <w:pPr>
        <w:pStyle w:val="BodyText"/>
        <w:spacing w:before="91"/>
      </w:pPr>
      <w:r>
        <w:rPr>
          <w:spacing w:val="-1"/>
        </w:rPr>
        <w:t>按预期信用损失一般模型计提坏账准备</w:t>
      </w:r>
      <w:r>
        <w:rPr/>
        <w:t> </w:t>
      </w:r>
    </w:p>
    <w:p>
      <w:pPr>
        <w:pStyle w:val="BodyText"/>
        <w:spacing w:before="92"/>
      </w:pPr>
      <w:r>
        <w:rPr>
          <w:spacing w:val="-1"/>
        </w:rPr>
        <w:t>□适用 √不适用</w:t>
      </w:r>
      <w:r>
        <w:rPr>
          <w:spacing w:val="-3"/>
        </w:rPr>
        <w:t> </w:t>
      </w:r>
      <w:r>
        <w:rPr/>
        <w:t> </w:t>
      </w:r>
    </w:p>
    <w:p>
      <w:pPr>
        <w:pStyle w:val="BodyText"/>
        <w:spacing w:line="321" w:lineRule="auto" w:before="91"/>
        <w:ind w:right="5778"/>
      </w:pPr>
      <w:r>
        <w:rPr/>
        <w:t>各阶段划分依据和坏账准备计提比例无 </w:t>
      </w:r>
    </w:p>
    <w:p>
      <w:pPr>
        <w:pStyle w:val="BodyText"/>
        <w:spacing w:line="268" w:lineRule="exact"/>
      </w:pPr>
      <w:r>
        <w:rPr>
          <w:spacing w:val="-1"/>
        </w:rPr>
        <w:t>对本期发生损失准备变动的应收票据账面余额显著变动的情况说明：</w:t>
      </w:r>
    </w:p>
    <w:p>
      <w:pPr>
        <w:pStyle w:val="BodyText"/>
        <w:spacing w:line="307" w:lineRule="auto" w:before="91"/>
        <w:ind w:right="7137"/>
      </w:pPr>
      <w:r>
        <w:rPr>
          <w:spacing w:val="14"/>
        </w:rPr>
        <w:t>□适用 √不适用</w:t>
      </w:r>
      <w:r>
        <w:rPr/>
        <w:t>(5). 坏账准备的情况 </w:t>
      </w:r>
    </w:p>
    <w:p>
      <w:pPr>
        <w:pStyle w:val="BodyText"/>
        <w:spacing w:before="62"/>
      </w:pPr>
      <w:r>
        <w:rPr>
          <w:spacing w:val="-1"/>
        </w:rPr>
        <w:t>□适用 √不适用</w:t>
      </w:r>
      <w:r>
        <w:rPr>
          <w:spacing w:val="-3"/>
        </w:rPr>
        <w:t> </w:t>
      </w:r>
      <w:r>
        <w:rPr/>
        <w:t> </w:t>
      </w:r>
    </w:p>
    <w:p>
      <w:pPr>
        <w:pStyle w:val="BodyText"/>
        <w:spacing w:before="91"/>
      </w:pPr>
      <w:r>
        <w:rPr>
          <w:spacing w:val="-1"/>
        </w:rPr>
        <w:t>其中本期坏账准备收回或转回金额重要的：</w:t>
      </w:r>
      <w:r>
        <w:rPr/>
        <w:t> </w:t>
      </w:r>
    </w:p>
    <w:p>
      <w:pPr>
        <w:pStyle w:val="BodyText"/>
        <w:spacing w:line="321" w:lineRule="auto" w:before="91"/>
        <w:ind w:right="7461"/>
      </w:pPr>
      <w:r>
        <w:rPr/>
        <w:t>□适用 √不适用其他说明： </w:t>
      </w:r>
    </w:p>
    <w:p>
      <w:pPr>
        <w:pStyle w:val="BodyText"/>
        <w:spacing w:line="268" w:lineRule="exact"/>
      </w:pPr>
      <w:r>
        <w:rPr>
          <w:w w:val="100"/>
        </w:rPr>
        <w:t>无</w:t>
      </w:r>
    </w:p>
    <w:p>
      <w:pPr>
        <w:pStyle w:val="ListParagraph"/>
        <w:numPr>
          <w:ilvl w:val="0"/>
          <w:numId w:val="37"/>
        </w:numPr>
        <w:tabs>
          <w:tab w:pos="661" w:val="left" w:leader="none"/>
        </w:tabs>
        <w:spacing w:line="240" w:lineRule="auto" w:before="74" w:after="0"/>
        <w:ind w:left="660" w:right="0" w:hanging="424"/>
        <w:jc w:val="left"/>
        <w:rPr>
          <w:sz w:val="21"/>
        </w:rPr>
      </w:pPr>
      <w:r>
        <w:rPr>
          <w:sz w:val="21"/>
        </w:rPr>
        <w:t>本期实际核销的应收票据情况 </w:t>
      </w:r>
    </w:p>
    <w:p>
      <w:pPr>
        <w:pStyle w:val="BodyText"/>
        <w:spacing w:before="141"/>
      </w:pPr>
      <w:r>
        <w:rPr>
          <w:spacing w:val="-1"/>
        </w:rPr>
        <w:t>□适用 √不适用</w:t>
      </w:r>
      <w:r>
        <w:rPr>
          <w:spacing w:val="-3"/>
        </w:rPr>
        <w:t> </w:t>
      </w:r>
      <w:r>
        <w:rPr/>
        <w:t> </w:t>
      </w:r>
    </w:p>
    <w:p>
      <w:pPr>
        <w:pStyle w:val="BodyText"/>
        <w:spacing w:before="91"/>
      </w:pPr>
      <w:r>
        <w:rPr>
          <w:spacing w:val="-1"/>
        </w:rPr>
        <w:t>其中重要的应收票据核销情况：</w:t>
      </w:r>
      <w:r>
        <w:rPr/>
        <w:t> </w:t>
      </w:r>
    </w:p>
    <w:p>
      <w:pPr>
        <w:pStyle w:val="BodyText"/>
        <w:spacing w:line="321" w:lineRule="auto" w:before="91"/>
        <w:ind w:right="7250"/>
      </w:pPr>
      <w:r>
        <w:rPr/>
        <w:t>□适用   √不适用应收票据核销说明： </w:t>
      </w:r>
    </w:p>
    <w:p>
      <w:pPr>
        <w:pStyle w:val="BodyText"/>
        <w:spacing w:line="321" w:lineRule="auto"/>
        <w:ind w:right="7564"/>
      </w:pPr>
      <w:r>
        <w:rPr>
          <w:spacing w:val="-1"/>
        </w:rPr>
        <w:t>□适用 √不适用</w:t>
      </w:r>
      <w:r>
        <w:rPr/>
        <w:t>其他说明 </w:t>
      </w:r>
    </w:p>
    <w:p>
      <w:pPr>
        <w:pStyle w:val="BodyText"/>
        <w:spacing w:line="268" w:lineRule="exact"/>
      </w:pPr>
      <w:r>
        <w:rPr>
          <w:spacing w:val="-1"/>
        </w:rPr>
        <w:t>□适用 √不适用</w:t>
      </w:r>
      <w:r>
        <w:rPr>
          <w:spacing w:val="-3"/>
        </w:rPr>
        <w:t> </w:t>
      </w:r>
      <w:r>
        <w:rPr/>
        <w:t> </w:t>
      </w:r>
    </w:p>
    <w:p>
      <w:pPr>
        <w:pStyle w:val="BodyText"/>
        <w:spacing w:before="13"/>
      </w:pPr>
      <w:r>
        <w:rPr>
          <w:w w:val="100"/>
        </w:rPr>
        <w:t> </w:t>
      </w:r>
    </w:p>
    <w:p>
      <w:pPr>
        <w:pStyle w:val="BodyText"/>
        <w:spacing w:line="297" w:lineRule="auto" w:before="63"/>
        <w:ind w:right="7660"/>
      </w:pPr>
      <w:r>
        <w:rPr/>
        <w:t>5</w:t>
      </w:r>
      <w:r>
        <w:rPr>
          <w:spacing w:val="-1"/>
        </w:rPr>
        <w:t>、 应收账款</w:t>
      </w:r>
      <w:r>
        <w:rPr/>
        <w:t>(1).按账龄披露 </w:t>
      </w:r>
    </w:p>
    <w:p>
      <w:pPr>
        <w:pStyle w:val="BodyText"/>
        <w:spacing w:line="267" w:lineRule="exact"/>
      </w:pPr>
      <w:r>
        <w:rPr>
          <w:spacing w:val="-1"/>
        </w:rPr>
        <w:t>√适用 □不适用</w:t>
      </w:r>
      <w:r>
        <w:rPr>
          <w:spacing w:val="-3"/>
        </w:rPr>
        <w:t> </w:t>
      </w:r>
      <w:r>
        <w:rPr/>
        <w:t> </w:t>
      </w:r>
    </w:p>
    <w:p>
      <w:pPr>
        <w:pStyle w:val="BodyText"/>
        <w:spacing w:before="5"/>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398" w:hRule="atLeast"/>
        </w:trPr>
        <w:tc>
          <w:tcPr>
            <w:tcW w:w="2948" w:type="dxa"/>
          </w:tcPr>
          <w:p>
            <w:pPr>
              <w:pStyle w:val="TableParagraph"/>
              <w:ind w:left="1294" w:right="1182"/>
              <w:jc w:val="center"/>
              <w:rPr>
                <w:sz w:val="21"/>
              </w:rPr>
            </w:pPr>
            <w:r>
              <w:rPr>
                <w:sz w:val="21"/>
              </w:rPr>
              <w:t>账龄 </w:t>
            </w:r>
          </w:p>
        </w:tc>
        <w:tc>
          <w:tcPr>
            <w:tcW w:w="3051" w:type="dxa"/>
          </w:tcPr>
          <w:p>
            <w:pPr>
              <w:pStyle w:val="TableParagraph"/>
              <w:ind w:left="895"/>
              <w:rPr>
                <w:sz w:val="21"/>
              </w:rPr>
            </w:pPr>
            <w:r>
              <w:rPr>
                <w:spacing w:val="-1"/>
                <w:sz w:val="21"/>
              </w:rPr>
              <w:t>期末账面余额</w:t>
            </w:r>
            <w:r>
              <w:rPr>
                <w:sz w:val="21"/>
              </w:rPr>
              <w:t> </w:t>
            </w:r>
          </w:p>
        </w:tc>
        <w:tc>
          <w:tcPr>
            <w:tcW w:w="3051" w:type="dxa"/>
          </w:tcPr>
          <w:p>
            <w:pPr>
              <w:pStyle w:val="TableParagraph"/>
              <w:ind w:left="894"/>
              <w:rPr>
                <w:sz w:val="21"/>
              </w:rPr>
            </w:pPr>
            <w:r>
              <w:rPr>
                <w:spacing w:val="-1"/>
                <w:sz w:val="21"/>
              </w:rPr>
              <w:t>期初账面余额</w:t>
            </w:r>
            <w:r>
              <w:rPr>
                <w:sz w:val="21"/>
              </w:rPr>
              <w:t> </w:t>
            </w:r>
          </w:p>
        </w:tc>
      </w:tr>
      <w:tr>
        <w:trPr>
          <w:trHeight w:val="395" w:hRule="atLeast"/>
        </w:trPr>
        <w:tc>
          <w:tcPr>
            <w:tcW w:w="9050" w:type="dxa"/>
            <w:gridSpan w:val="3"/>
          </w:tcPr>
          <w:p>
            <w:pPr>
              <w:pStyle w:val="TableParagraph"/>
              <w:ind w:left="108"/>
              <w:rPr>
                <w:sz w:val="21"/>
              </w:rPr>
            </w:pPr>
            <w:r>
              <w:rPr>
                <w:spacing w:val="-1"/>
                <w:sz w:val="21"/>
              </w:rPr>
              <w:t>1</w:t>
            </w:r>
            <w:r>
              <w:rPr>
                <w:spacing w:val="-14"/>
                <w:sz w:val="21"/>
              </w:rPr>
              <w:t> 年以内</w:t>
            </w:r>
            <w:r>
              <w:rPr>
                <w:color w:val="FF0000"/>
                <w:sz w:val="21"/>
              </w:rPr>
              <w:t> </w:t>
            </w:r>
          </w:p>
        </w:tc>
      </w:tr>
      <w:tr>
        <w:trPr>
          <w:trHeight w:val="398" w:hRule="atLeast"/>
        </w:trPr>
        <w:tc>
          <w:tcPr>
            <w:tcW w:w="9050" w:type="dxa"/>
            <w:gridSpan w:val="3"/>
          </w:tcPr>
          <w:p>
            <w:pPr>
              <w:pStyle w:val="TableParagraph"/>
              <w:spacing w:before="65"/>
              <w:ind w:left="108"/>
              <w:rPr>
                <w:sz w:val="21"/>
              </w:rPr>
            </w:pPr>
            <w:r>
              <w:rPr>
                <w:spacing w:val="-1"/>
                <w:sz w:val="21"/>
              </w:rPr>
              <w:t>其中：</w:t>
            </w:r>
            <w:r>
              <w:rPr>
                <w:sz w:val="21"/>
              </w:rPr>
              <w:t>1</w:t>
            </w:r>
            <w:r>
              <w:rPr>
                <w:spacing w:val="-10"/>
                <w:sz w:val="21"/>
              </w:rPr>
              <w:t> 年以内分项</w:t>
            </w:r>
            <w:r>
              <w:rPr>
                <w:sz w:val="21"/>
              </w:rPr>
              <w:t> </w:t>
            </w:r>
          </w:p>
        </w:tc>
      </w:tr>
      <w:tr>
        <w:trPr>
          <w:trHeight w:val="397" w:hRule="atLeast"/>
        </w:trPr>
        <w:tc>
          <w:tcPr>
            <w:tcW w:w="2948" w:type="dxa"/>
          </w:tcPr>
          <w:p>
            <w:pPr>
              <w:pStyle w:val="TableParagraph"/>
              <w:ind w:left="108"/>
              <w:rPr>
                <w:sz w:val="21"/>
              </w:rPr>
            </w:pPr>
            <w:r>
              <w:rPr>
                <w:w w:val="100"/>
                <w:sz w:val="21"/>
              </w:rPr>
              <w:t> </w:t>
            </w:r>
          </w:p>
        </w:tc>
        <w:tc>
          <w:tcPr>
            <w:tcW w:w="3051" w:type="dxa"/>
          </w:tcPr>
          <w:p>
            <w:pPr>
              <w:pStyle w:val="TableParagraph"/>
              <w:ind w:left="1262" w:right="-15"/>
              <w:rPr>
                <w:sz w:val="21"/>
              </w:rPr>
            </w:pPr>
            <w:r>
              <w:rPr>
                <w:sz w:val="21"/>
              </w:rPr>
              <w:t>1,114,533,856.79 </w:t>
            </w:r>
          </w:p>
        </w:tc>
        <w:tc>
          <w:tcPr>
            <w:tcW w:w="3051" w:type="dxa"/>
          </w:tcPr>
          <w:p>
            <w:pPr>
              <w:pStyle w:val="TableParagraph"/>
              <w:ind w:left="1262" w:right="-15"/>
              <w:rPr>
                <w:sz w:val="21"/>
              </w:rPr>
            </w:pPr>
            <w:r>
              <w:rPr>
                <w:sz w:val="21"/>
              </w:rPr>
              <w:t>1,150,001,685.81 </w:t>
            </w:r>
          </w:p>
        </w:tc>
      </w:tr>
    </w:tbl>
    <w:p>
      <w:pPr>
        <w:spacing w:after="0"/>
        <w:rPr>
          <w:sz w:val="21"/>
        </w:rPr>
        <w:sectPr>
          <w:pgSz w:w="11910" w:h="16840"/>
          <w:pgMar w:header="882" w:footer="1195" w:top="1360" w:bottom="1380" w:left="1040" w:right="138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398" w:hRule="atLeast"/>
        </w:trPr>
        <w:tc>
          <w:tcPr>
            <w:tcW w:w="2948" w:type="dxa"/>
          </w:tcPr>
          <w:p>
            <w:pPr>
              <w:pStyle w:val="TableParagraph"/>
              <w:ind w:left="108"/>
              <w:rPr>
                <w:sz w:val="21"/>
              </w:rPr>
            </w:pPr>
            <w:r>
              <w:rPr>
                <w:spacing w:val="-1"/>
                <w:sz w:val="21"/>
              </w:rPr>
              <w:t>1</w:t>
            </w:r>
            <w:r>
              <w:rPr>
                <w:spacing w:val="-10"/>
                <w:sz w:val="21"/>
              </w:rPr>
              <w:t> 年以内小计</w:t>
            </w:r>
            <w:r>
              <w:rPr>
                <w:sz w:val="21"/>
              </w:rPr>
              <w:t> </w:t>
            </w:r>
          </w:p>
        </w:tc>
        <w:tc>
          <w:tcPr>
            <w:tcW w:w="3051" w:type="dxa"/>
          </w:tcPr>
          <w:p>
            <w:pPr>
              <w:pStyle w:val="TableParagraph"/>
              <w:ind w:right="-15"/>
              <w:jc w:val="right"/>
              <w:rPr>
                <w:sz w:val="21"/>
              </w:rPr>
            </w:pPr>
            <w:r>
              <w:rPr>
                <w:sz w:val="21"/>
              </w:rPr>
              <w:t>1,114,533,856.79 </w:t>
            </w:r>
          </w:p>
        </w:tc>
        <w:tc>
          <w:tcPr>
            <w:tcW w:w="3051" w:type="dxa"/>
          </w:tcPr>
          <w:p>
            <w:pPr>
              <w:pStyle w:val="TableParagraph"/>
              <w:ind w:right="-15"/>
              <w:jc w:val="right"/>
              <w:rPr>
                <w:sz w:val="21"/>
              </w:rPr>
            </w:pPr>
            <w:r>
              <w:rPr>
                <w:sz w:val="21"/>
              </w:rPr>
              <w:t>1,150,001,685.81 </w:t>
            </w:r>
          </w:p>
        </w:tc>
      </w:tr>
      <w:tr>
        <w:trPr>
          <w:trHeight w:val="395" w:hRule="atLeast"/>
        </w:trPr>
        <w:tc>
          <w:tcPr>
            <w:tcW w:w="2948" w:type="dxa"/>
          </w:tcPr>
          <w:p>
            <w:pPr>
              <w:pStyle w:val="TableParagraph"/>
              <w:ind w:left="108"/>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ind w:right="-15"/>
              <w:jc w:val="right"/>
              <w:rPr>
                <w:sz w:val="21"/>
              </w:rPr>
            </w:pPr>
            <w:r>
              <w:rPr>
                <w:sz w:val="21"/>
              </w:rPr>
              <w:t>42,644,892.69 </w:t>
            </w:r>
          </w:p>
        </w:tc>
        <w:tc>
          <w:tcPr>
            <w:tcW w:w="3051" w:type="dxa"/>
          </w:tcPr>
          <w:p>
            <w:pPr>
              <w:pStyle w:val="TableParagraph"/>
              <w:ind w:right="-15"/>
              <w:jc w:val="right"/>
              <w:rPr>
                <w:sz w:val="21"/>
              </w:rPr>
            </w:pPr>
            <w:r>
              <w:rPr>
                <w:sz w:val="21"/>
              </w:rPr>
              <w:t>106,067,381.59 </w:t>
            </w:r>
          </w:p>
        </w:tc>
      </w:tr>
      <w:tr>
        <w:trPr>
          <w:trHeight w:val="397" w:hRule="atLeast"/>
        </w:trPr>
        <w:tc>
          <w:tcPr>
            <w:tcW w:w="2948" w:type="dxa"/>
          </w:tcPr>
          <w:p>
            <w:pPr>
              <w:pStyle w:val="TableParagraph"/>
              <w:ind w:left="108"/>
              <w:rPr>
                <w:sz w:val="21"/>
              </w:rPr>
            </w:pPr>
            <w:r>
              <w:rPr>
                <w:sz w:val="21"/>
              </w:rPr>
              <w:t>2</w:t>
            </w:r>
            <w:r>
              <w:rPr>
                <w:spacing w:val="-36"/>
                <w:sz w:val="21"/>
              </w:rPr>
              <w:t> 至 </w:t>
            </w:r>
            <w:r>
              <w:rPr>
                <w:sz w:val="21"/>
              </w:rPr>
              <w:t>3</w:t>
            </w:r>
            <w:r>
              <w:rPr>
                <w:spacing w:val="-28"/>
                <w:sz w:val="21"/>
              </w:rPr>
              <w:t> 年</w:t>
            </w:r>
            <w:r>
              <w:rPr>
                <w:sz w:val="21"/>
              </w:rPr>
              <w:t> </w:t>
            </w:r>
          </w:p>
        </w:tc>
        <w:tc>
          <w:tcPr>
            <w:tcW w:w="3051" w:type="dxa"/>
          </w:tcPr>
          <w:p>
            <w:pPr>
              <w:pStyle w:val="TableParagraph"/>
              <w:ind w:right="-15"/>
              <w:jc w:val="right"/>
              <w:rPr>
                <w:sz w:val="21"/>
              </w:rPr>
            </w:pPr>
            <w:r>
              <w:rPr>
                <w:sz w:val="21"/>
              </w:rPr>
              <w:t>70,349,319.03 </w:t>
            </w:r>
          </w:p>
        </w:tc>
        <w:tc>
          <w:tcPr>
            <w:tcW w:w="3051" w:type="dxa"/>
          </w:tcPr>
          <w:p>
            <w:pPr>
              <w:pStyle w:val="TableParagraph"/>
              <w:ind w:right="-15"/>
              <w:jc w:val="right"/>
              <w:rPr>
                <w:sz w:val="21"/>
              </w:rPr>
            </w:pPr>
            <w:r>
              <w:rPr>
                <w:sz w:val="21"/>
              </w:rPr>
              <w:t>26,956,298.86 </w:t>
            </w:r>
          </w:p>
        </w:tc>
      </w:tr>
      <w:tr>
        <w:trPr>
          <w:trHeight w:val="395" w:hRule="atLeast"/>
        </w:trPr>
        <w:tc>
          <w:tcPr>
            <w:tcW w:w="2948" w:type="dxa"/>
          </w:tcPr>
          <w:p>
            <w:pPr>
              <w:pStyle w:val="TableParagraph"/>
              <w:ind w:left="108"/>
              <w:rPr>
                <w:sz w:val="21"/>
              </w:rPr>
            </w:pPr>
            <w:r>
              <w:rPr>
                <w:spacing w:val="-1"/>
                <w:sz w:val="21"/>
              </w:rPr>
              <w:t>3</w:t>
            </w:r>
            <w:r>
              <w:rPr>
                <w:spacing w:val="-14"/>
                <w:sz w:val="21"/>
              </w:rPr>
              <w:t> 年以上</w:t>
            </w:r>
            <w:r>
              <w:rPr>
                <w:sz w:val="21"/>
              </w:rPr>
              <w:t> </w:t>
            </w:r>
          </w:p>
        </w:tc>
        <w:tc>
          <w:tcPr>
            <w:tcW w:w="3051" w:type="dxa"/>
          </w:tcPr>
          <w:p>
            <w:pPr>
              <w:pStyle w:val="TableParagraph"/>
              <w:ind w:right="-15"/>
              <w:jc w:val="right"/>
              <w:rPr>
                <w:sz w:val="21"/>
              </w:rPr>
            </w:pPr>
            <w:r>
              <w:rPr>
                <w:sz w:val="21"/>
              </w:rPr>
              <w:t>22,388,678.37 </w:t>
            </w:r>
          </w:p>
        </w:tc>
        <w:tc>
          <w:tcPr>
            <w:tcW w:w="3051" w:type="dxa"/>
          </w:tcPr>
          <w:p>
            <w:pPr>
              <w:pStyle w:val="TableParagraph"/>
              <w:ind w:right="-15"/>
              <w:jc w:val="right"/>
              <w:rPr>
                <w:sz w:val="21"/>
              </w:rPr>
            </w:pPr>
            <w:r>
              <w:rPr>
                <w:sz w:val="21"/>
              </w:rPr>
              <w:t>24,522,687.54 </w:t>
            </w:r>
          </w:p>
        </w:tc>
      </w:tr>
      <w:tr>
        <w:trPr>
          <w:trHeight w:val="397" w:hRule="atLeast"/>
        </w:trPr>
        <w:tc>
          <w:tcPr>
            <w:tcW w:w="2948" w:type="dxa"/>
          </w:tcPr>
          <w:p>
            <w:pPr>
              <w:pStyle w:val="TableParagraph"/>
              <w:ind w:left="1294" w:right="1182"/>
              <w:jc w:val="center"/>
              <w:rPr>
                <w:sz w:val="21"/>
              </w:rPr>
            </w:pPr>
            <w:r>
              <w:rPr>
                <w:sz w:val="21"/>
              </w:rPr>
              <w:t>合计 </w:t>
            </w:r>
          </w:p>
        </w:tc>
        <w:tc>
          <w:tcPr>
            <w:tcW w:w="3051" w:type="dxa"/>
          </w:tcPr>
          <w:p>
            <w:pPr>
              <w:pStyle w:val="TableParagraph"/>
              <w:ind w:right="-15"/>
              <w:jc w:val="right"/>
              <w:rPr>
                <w:sz w:val="21"/>
              </w:rPr>
            </w:pPr>
            <w:r>
              <w:rPr>
                <w:sz w:val="21"/>
              </w:rPr>
              <w:t>1,249,916,746.88 </w:t>
            </w:r>
          </w:p>
        </w:tc>
        <w:tc>
          <w:tcPr>
            <w:tcW w:w="3051" w:type="dxa"/>
          </w:tcPr>
          <w:p>
            <w:pPr>
              <w:pStyle w:val="TableParagraph"/>
              <w:ind w:right="-15"/>
              <w:jc w:val="right"/>
              <w:rPr>
                <w:sz w:val="21"/>
              </w:rPr>
            </w:pPr>
            <w:r>
              <w:rPr>
                <w:sz w:val="21"/>
              </w:rPr>
              <w:t>1,307,548,053.80 </w:t>
            </w:r>
          </w:p>
        </w:tc>
      </w:tr>
    </w:tbl>
    <w:p>
      <w:pPr>
        <w:pStyle w:val="BodyText"/>
        <w:spacing w:before="1"/>
      </w:pPr>
      <w:r>
        <w:rPr>
          <w:w w:val="100"/>
        </w:rPr>
        <w:t> </w:t>
      </w:r>
    </w:p>
    <w:p>
      <w:pPr>
        <w:spacing w:after="0"/>
        <w:sectPr>
          <w:pgSz w:w="11910" w:h="16840"/>
          <w:pgMar w:header="882" w:footer="1195" w:top="1360" w:bottom="1380" w:left="1040" w:right="1380"/>
        </w:sectPr>
      </w:pPr>
    </w:p>
    <w:p>
      <w:pPr>
        <w:spacing w:before="50"/>
        <w:ind w:left="5661" w:right="5219" w:firstLine="0"/>
        <w:jc w:val="center"/>
        <w:rPr>
          <w:sz w:val="18"/>
        </w:rPr>
      </w:pPr>
      <w:r>
        <w:rPr/>
        <w:pict>
          <v:rect style="position:absolute;margin-left:74.760002pt;margin-top:15.21998pt;width:695.62pt;height:.72pt;mso-position-horizontal-relative:page;mso-position-vertical-relative:paragraph;z-index:-15723520;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ListParagraph"/>
        <w:numPr>
          <w:ilvl w:val="1"/>
          <w:numId w:val="37"/>
        </w:numPr>
        <w:tabs>
          <w:tab w:pos="1112" w:val="left" w:leader="none"/>
        </w:tabs>
        <w:spacing w:line="240" w:lineRule="auto" w:before="123" w:after="0"/>
        <w:ind w:left="1111" w:right="0" w:hanging="428"/>
        <w:jc w:val="left"/>
        <w:rPr>
          <w:sz w:val="21"/>
        </w:rPr>
      </w:pPr>
      <w:r>
        <w:rPr>
          <w:sz w:val="21"/>
        </w:rPr>
        <w:t>按坏账计提方法分类披露 </w:t>
      </w:r>
    </w:p>
    <w:p>
      <w:pPr>
        <w:pStyle w:val="BodyText"/>
        <w:spacing w:before="63"/>
        <w:ind w:left="684"/>
      </w:pPr>
      <w:r>
        <w:rPr/>
        <w:t>√适用 □不适用</w:t>
      </w:r>
      <w:r>
        <w:rPr>
          <w:spacing w:val="-3"/>
        </w:rPr>
        <w:t> </w:t>
      </w:r>
      <w:r>
        <w:rPr/>
        <w:t> </w:t>
      </w:r>
    </w:p>
    <w:p>
      <w:pPr>
        <w:pStyle w:val="BodyText"/>
        <w:spacing w:before="4"/>
        <w:ind w:left="12143"/>
      </w:pPr>
      <w:r>
        <w:rPr>
          <w:spacing w:val="7"/>
        </w:rPr>
        <w:t>单位：元 币种：人民币</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94"/>
        <w:gridCol w:w="1730"/>
        <w:gridCol w:w="722"/>
        <w:gridCol w:w="1644"/>
        <w:gridCol w:w="1291"/>
        <w:gridCol w:w="1697"/>
        <w:gridCol w:w="1706"/>
        <w:gridCol w:w="710"/>
        <w:gridCol w:w="1553"/>
        <w:gridCol w:w="710"/>
        <w:gridCol w:w="1788"/>
      </w:tblGrid>
      <w:tr>
        <w:trPr>
          <w:trHeight w:val="397" w:hRule="atLeast"/>
        </w:trPr>
        <w:tc>
          <w:tcPr>
            <w:tcW w:w="994" w:type="dxa"/>
            <w:vMerge w:val="restart"/>
          </w:tcPr>
          <w:p>
            <w:pPr>
              <w:pStyle w:val="TableParagraph"/>
              <w:spacing w:before="0"/>
              <w:rPr>
                <w:sz w:val="18"/>
              </w:rPr>
            </w:pPr>
          </w:p>
          <w:p>
            <w:pPr>
              <w:pStyle w:val="TableParagraph"/>
              <w:spacing w:before="0"/>
              <w:rPr>
                <w:sz w:val="18"/>
              </w:rPr>
            </w:pPr>
          </w:p>
          <w:p>
            <w:pPr>
              <w:pStyle w:val="TableParagraph"/>
              <w:spacing w:before="12"/>
              <w:rPr>
                <w:sz w:val="13"/>
              </w:rPr>
            </w:pPr>
          </w:p>
          <w:p>
            <w:pPr>
              <w:pStyle w:val="TableParagraph"/>
              <w:spacing w:before="0"/>
              <w:ind w:left="316"/>
              <w:rPr>
                <w:sz w:val="18"/>
              </w:rPr>
            </w:pPr>
            <w:r>
              <w:rPr>
                <w:sz w:val="18"/>
              </w:rPr>
              <w:t>类别 </w:t>
            </w:r>
          </w:p>
        </w:tc>
        <w:tc>
          <w:tcPr>
            <w:tcW w:w="7084" w:type="dxa"/>
            <w:gridSpan w:val="5"/>
          </w:tcPr>
          <w:p>
            <w:pPr>
              <w:pStyle w:val="TableParagraph"/>
              <w:spacing w:before="86"/>
              <w:ind w:left="3207" w:right="3106"/>
              <w:jc w:val="center"/>
              <w:rPr>
                <w:sz w:val="18"/>
              </w:rPr>
            </w:pPr>
            <w:r>
              <w:rPr>
                <w:sz w:val="18"/>
              </w:rPr>
              <w:t>期末余额 </w:t>
            </w:r>
          </w:p>
        </w:tc>
        <w:tc>
          <w:tcPr>
            <w:tcW w:w="6467" w:type="dxa"/>
            <w:gridSpan w:val="5"/>
          </w:tcPr>
          <w:p>
            <w:pPr>
              <w:pStyle w:val="TableParagraph"/>
              <w:spacing w:before="86"/>
              <w:ind w:left="2902" w:right="2795"/>
              <w:jc w:val="center"/>
              <w:rPr>
                <w:sz w:val="18"/>
              </w:rPr>
            </w:pPr>
            <w:r>
              <w:rPr>
                <w:sz w:val="18"/>
              </w:rPr>
              <w:t>期初余额 </w:t>
            </w:r>
          </w:p>
        </w:tc>
      </w:tr>
      <w:tr>
        <w:trPr>
          <w:trHeight w:val="395" w:hRule="atLeast"/>
        </w:trPr>
        <w:tc>
          <w:tcPr>
            <w:tcW w:w="994" w:type="dxa"/>
            <w:vMerge/>
            <w:tcBorders>
              <w:top w:val="nil"/>
            </w:tcBorders>
          </w:tcPr>
          <w:p>
            <w:pPr>
              <w:rPr>
                <w:sz w:val="2"/>
                <w:szCs w:val="2"/>
              </w:rPr>
            </w:pPr>
          </w:p>
        </w:tc>
        <w:tc>
          <w:tcPr>
            <w:tcW w:w="2452" w:type="dxa"/>
            <w:gridSpan w:val="2"/>
          </w:tcPr>
          <w:p>
            <w:pPr>
              <w:pStyle w:val="TableParagraph"/>
              <w:spacing w:before="81"/>
              <w:ind w:left="866"/>
              <w:rPr>
                <w:sz w:val="18"/>
              </w:rPr>
            </w:pPr>
            <w:r>
              <w:rPr>
                <w:sz w:val="18"/>
              </w:rPr>
              <w:t>账面余额 </w:t>
            </w:r>
          </w:p>
        </w:tc>
        <w:tc>
          <w:tcPr>
            <w:tcW w:w="2935" w:type="dxa"/>
            <w:gridSpan w:val="2"/>
          </w:tcPr>
          <w:p>
            <w:pPr>
              <w:pStyle w:val="TableParagraph"/>
              <w:spacing w:before="81"/>
              <w:ind w:left="1135" w:right="1030"/>
              <w:jc w:val="center"/>
              <w:rPr>
                <w:sz w:val="18"/>
              </w:rPr>
            </w:pPr>
            <w:r>
              <w:rPr>
                <w:sz w:val="18"/>
              </w:rPr>
              <w:t>坏账准备 </w:t>
            </w:r>
          </w:p>
        </w:tc>
        <w:tc>
          <w:tcPr>
            <w:tcW w:w="1697" w:type="dxa"/>
            <w:vMerge w:val="restart"/>
          </w:tcPr>
          <w:p>
            <w:pPr>
              <w:pStyle w:val="TableParagraph"/>
              <w:spacing w:before="11"/>
              <w:rPr>
                <w:sz w:val="24"/>
              </w:rPr>
            </w:pPr>
          </w:p>
          <w:p>
            <w:pPr>
              <w:pStyle w:val="TableParagraph"/>
              <w:spacing w:line="244" w:lineRule="auto" w:before="0"/>
              <w:ind w:left="671" w:right="565"/>
              <w:jc w:val="center"/>
              <w:rPr>
                <w:sz w:val="18"/>
              </w:rPr>
            </w:pPr>
            <w:r>
              <w:rPr>
                <w:sz w:val="18"/>
              </w:rPr>
              <w:t>账面价值 </w:t>
            </w:r>
          </w:p>
        </w:tc>
        <w:tc>
          <w:tcPr>
            <w:tcW w:w="2416" w:type="dxa"/>
            <w:gridSpan w:val="2"/>
          </w:tcPr>
          <w:p>
            <w:pPr>
              <w:pStyle w:val="TableParagraph"/>
              <w:spacing w:before="81"/>
              <w:ind w:left="851"/>
              <w:rPr>
                <w:sz w:val="18"/>
              </w:rPr>
            </w:pPr>
            <w:r>
              <w:rPr>
                <w:sz w:val="18"/>
              </w:rPr>
              <w:t>账面余额 </w:t>
            </w:r>
          </w:p>
        </w:tc>
        <w:tc>
          <w:tcPr>
            <w:tcW w:w="2263" w:type="dxa"/>
            <w:gridSpan w:val="2"/>
          </w:tcPr>
          <w:p>
            <w:pPr>
              <w:pStyle w:val="TableParagraph"/>
              <w:spacing w:before="81"/>
              <w:ind w:left="772"/>
              <w:rPr>
                <w:sz w:val="18"/>
              </w:rPr>
            </w:pPr>
            <w:r>
              <w:rPr>
                <w:sz w:val="18"/>
              </w:rPr>
              <w:t>坏账准备 </w:t>
            </w:r>
          </w:p>
        </w:tc>
        <w:tc>
          <w:tcPr>
            <w:tcW w:w="1788" w:type="dxa"/>
            <w:vMerge w:val="restart"/>
          </w:tcPr>
          <w:p>
            <w:pPr>
              <w:pStyle w:val="TableParagraph"/>
              <w:spacing w:before="11"/>
              <w:rPr>
                <w:sz w:val="24"/>
              </w:rPr>
            </w:pPr>
          </w:p>
          <w:p>
            <w:pPr>
              <w:pStyle w:val="TableParagraph"/>
              <w:spacing w:line="244" w:lineRule="auto" w:before="0"/>
              <w:ind w:left="716" w:right="611"/>
              <w:jc w:val="center"/>
              <w:rPr>
                <w:sz w:val="18"/>
              </w:rPr>
            </w:pPr>
            <w:r>
              <w:rPr>
                <w:sz w:val="18"/>
              </w:rPr>
              <w:t>账面价值 </w:t>
            </w:r>
          </w:p>
        </w:tc>
      </w:tr>
      <w:tr>
        <w:trPr>
          <w:trHeight w:val="700" w:hRule="atLeast"/>
        </w:trPr>
        <w:tc>
          <w:tcPr>
            <w:tcW w:w="994" w:type="dxa"/>
            <w:vMerge/>
            <w:tcBorders>
              <w:top w:val="nil"/>
            </w:tcBorders>
          </w:tcPr>
          <w:p>
            <w:pPr>
              <w:rPr>
                <w:sz w:val="2"/>
                <w:szCs w:val="2"/>
              </w:rPr>
            </w:pPr>
          </w:p>
        </w:tc>
        <w:tc>
          <w:tcPr>
            <w:tcW w:w="1730" w:type="dxa"/>
          </w:tcPr>
          <w:p>
            <w:pPr>
              <w:pStyle w:val="TableParagraph"/>
              <w:spacing w:before="4"/>
              <w:rPr>
                <w:sz w:val="18"/>
              </w:rPr>
            </w:pPr>
          </w:p>
          <w:p>
            <w:pPr>
              <w:pStyle w:val="TableParagraph"/>
              <w:spacing w:before="0"/>
              <w:ind w:left="708" w:right="611"/>
              <w:jc w:val="center"/>
              <w:rPr>
                <w:sz w:val="18"/>
              </w:rPr>
            </w:pPr>
            <w:r>
              <w:rPr>
                <w:sz w:val="18"/>
              </w:rPr>
              <w:t>金额 </w:t>
            </w:r>
          </w:p>
        </w:tc>
        <w:tc>
          <w:tcPr>
            <w:tcW w:w="722" w:type="dxa"/>
          </w:tcPr>
          <w:p>
            <w:pPr>
              <w:pStyle w:val="TableParagraph"/>
              <w:spacing w:line="242" w:lineRule="auto" w:before="117"/>
              <w:ind w:left="225" w:right="124" w:hanging="44"/>
              <w:rPr>
                <w:sz w:val="18"/>
              </w:rPr>
            </w:pPr>
            <w:r>
              <w:rPr>
                <w:sz w:val="18"/>
              </w:rPr>
              <w:t>比例(%) </w:t>
            </w:r>
          </w:p>
        </w:tc>
        <w:tc>
          <w:tcPr>
            <w:tcW w:w="1644" w:type="dxa"/>
          </w:tcPr>
          <w:p>
            <w:pPr>
              <w:pStyle w:val="TableParagraph"/>
              <w:spacing w:before="4"/>
              <w:rPr>
                <w:sz w:val="18"/>
              </w:rPr>
            </w:pPr>
          </w:p>
          <w:p>
            <w:pPr>
              <w:pStyle w:val="TableParagraph"/>
              <w:spacing w:before="0"/>
              <w:ind w:left="643"/>
              <w:rPr>
                <w:sz w:val="18"/>
              </w:rPr>
            </w:pPr>
            <w:r>
              <w:rPr>
                <w:sz w:val="18"/>
              </w:rPr>
              <w:t>金额 </w:t>
            </w:r>
          </w:p>
        </w:tc>
        <w:tc>
          <w:tcPr>
            <w:tcW w:w="1291" w:type="dxa"/>
          </w:tcPr>
          <w:p>
            <w:pPr>
              <w:pStyle w:val="TableParagraph"/>
              <w:spacing w:before="4"/>
              <w:rPr>
                <w:sz w:val="18"/>
              </w:rPr>
            </w:pPr>
          </w:p>
          <w:p>
            <w:pPr>
              <w:pStyle w:val="TableParagraph"/>
              <w:spacing w:before="0"/>
              <w:ind w:right="45"/>
              <w:jc w:val="right"/>
              <w:rPr>
                <w:sz w:val="18"/>
              </w:rPr>
            </w:pPr>
            <w:r>
              <w:rPr>
                <w:sz w:val="18"/>
              </w:rPr>
              <w:t>计提比例(%) </w:t>
            </w:r>
          </w:p>
        </w:tc>
        <w:tc>
          <w:tcPr>
            <w:tcW w:w="1697" w:type="dxa"/>
            <w:vMerge/>
            <w:tcBorders>
              <w:top w:val="nil"/>
            </w:tcBorders>
          </w:tcPr>
          <w:p>
            <w:pPr>
              <w:rPr>
                <w:sz w:val="2"/>
                <w:szCs w:val="2"/>
              </w:rPr>
            </w:pPr>
          </w:p>
        </w:tc>
        <w:tc>
          <w:tcPr>
            <w:tcW w:w="1706" w:type="dxa"/>
          </w:tcPr>
          <w:p>
            <w:pPr>
              <w:pStyle w:val="TableParagraph"/>
              <w:spacing w:before="4"/>
              <w:rPr>
                <w:sz w:val="18"/>
              </w:rPr>
            </w:pPr>
          </w:p>
          <w:p>
            <w:pPr>
              <w:pStyle w:val="TableParagraph"/>
              <w:spacing w:before="0"/>
              <w:ind w:left="701" w:right="595"/>
              <w:jc w:val="center"/>
              <w:rPr>
                <w:sz w:val="18"/>
              </w:rPr>
            </w:pPr>
            <w:r>
              <w:rPr>
                <w:sz w:val="18"/>
              </w:rPr>
              <w:t>金额 </w:t>
            </w:r>
          </w:p>
        </w:tc>
        <w:tc>
          <w:tcPr>
            <w:tcW w:w="710" w:type="dxa"/>
          </w:tcPr>
          <w:p>
            <w:pPr>
              <w:pStyle w:val="TableParagraph"/>
              <w:spacing w:line="242" w:lineRule="auto" w:before="117"/>
              <w:ind w:left="220" w:right="116" w:hanging="44"/>
              <w:rPr>
                <w:sz w:val="18"/>
              </w:rPr>
            </w:pPr>
            <w:r>
              <w:rPr>
                <w:sz w:val="18"/>
              </w:rPr>
              <w:t>比例(%) </w:t>
            </w:r>
          </w:p>
        </w:tc>
        <w:tc>
          <w:tcPr>
            <w:tcW w:w="1553" w:type="dxa"/>
          </w:tcPr>
          <w:p>
            <w:pPr>
              <w:pStyle w:val="TableParagraph"/>
              <w:spacing w:before="4"/>
              <w:rPr>
                <w:sz w:val="18"/>
              </w:rPr>
            </w:pPr>
          </w:p>
          <w:p>
            <w:pPr>
              <w:pStyle w:val="TableParagraph"/>
              <w:spacing w:before="0"/>
              <w:ind w:left="597"/>
              <w:rPr>
                <w:sz w:val="18"/>
              </w:rPr>
            </w:pPr>
            <w:r>
              <w:rPr>
                <w:sz w:val="18"/>
              </w:rPr>
              <w:t>金额 </w:t>
            </w:r>
          </w:p>
        </w:tc>
        <w:tc>
          <w:tcPr>
            <w:tcW w:w="710" w:type="dxa"/>
          </w:tcPr>
          <w:p>
            <w:pPr>
              <w:pStyle w:val="TableParagraph"/>
              <w:spacing w:before="0"/>
              <w:ind w:left="180"/>
              <w:rPr>
                <w:sz w:val="18"/>
              </w:rPr>
            </w:pPr>
            <w:r>
              <w:rPr>
                <w:sz w:val="18"/>
              </w:rPr>
              <w:t>计提</w:t>
            </w:r>
          </w:p>
          <w:p>
            <w:pPr>
              <w:pStyle w:val="TableParagraph"/>
              <w:spacing w:line="230" w:lineRule="atLeast" w:before="0"/>
              <w:ind w:left="223" w:right="113" w:hanging="44"/>
              <w:rPr>
                <w:sz w:val="18"/>
              </w:rPr>
            </w:pPr>
            <w:r>
              <w:rPr>
                <w:sz w:val="18"/>
              </w:rPr>
              <w:t>比例(%) </w:t>
            </w:r>
          </w:p>
        </w:tc>
        <w:tc>
          <w:tcPr>
            <w:tcW w:w="1788" w:type="dxa"/>
            <w:vMerge/>
            <w:tcBorders>
              <w:top w:val="nil"/>
            </w:tcBorders>
          </w:tcPr>
          <w:p>
            <w:pPr>
              <w:rPr>
                <w:sz w:val="2"/>
                <w:szCs w:val="2"/>
              </w:rPr>
            </w:pPr>
          </w:p>
        </w:tc>
      </w:tr>
      <w:tr>
        <w:trPr>
          <w:trHeight w:val="701" w:hRule="atLeast"/>
        </w:trPr>
        <w:tc>
          <w:tcPr>
            <w:tcW w:w="994" w:type="dxa"/>
          </w:tcPr>
          <w:p>
            <w:pPr>
              <w:pStyle w:val="TableParagraph"/>
              <w:spacing w:before="0"/>
              <w:ind w:left="107"/>
              <w:rPr>
                <w:sz w:val="18"/>
              </w:rPr>
            </w:pPr>
            <w:r>
              <w:rPr>
                <w:sz w:val="18"/>
              </w:rPr>
              <w:t>按单项计</w:t>
            </w:r>
          </w:p>
          <w:p>
            <w:pPr>
              <w:pStyle w:val="TableParagraph"/>
              <w:spacing w:line="230" w:lineRule="atLeast" w:before="0"/>
              <w:ind w:left="107" w:right="154"/>
              <w:rPr>
                <w:sz w:val="18"/>
              </w:rPr>
            </w:pPr>
            <w:r>
              <w:rPr>
                <w:spacing w:val="-1"/>
                <w:sz w:val="18"/>
              </w:rPr>
              <w:t>提坏账准</w:t>
            </w:r>
            <w:r>
              <w:rPr>
                <w:sz w:val="18"/>
              </w:rPr>
              <w:t>备 </w:t>
            </w:r>
          </w:p>
        </w:tc>
        <w:tc>
          <w:tcPr>
            <w:tcW w:w="1730" w:type="dxa"/>
          </w:tcPr>
          <w:p>
            <w:pPr>
              <w:pStyle w:val="TableParagraph"/>
              <w:spacing w:before="4"/>
              <w:rPr>
                <w:sz w:val="18"/>
              </w:rPr>
            </w:pPr>
          </w:p>
          <w:p>
            <w:pPr>
              <w:pStyle w:val="TableParagraph"/>
              <w:spacing w:before="1"/>
              <w:ind w:right="5"/>
              <w:jc w:val="right"/>
              <w:rPr>
                <w:sz w:val="18"/>
              </w:rPr>
            </w:pPr>
            <w:r>
              <w:rPr>
                <w:sz w:val="18"/>
              </w:rPr>
              <w:t>15,962,925.59 </w:t>
            </w:r>
          </w:p>
        </w:tc>
        <w:tc>
          <w:tcPr>
            <w:tcW w:w="722" w:type="dxa"/>
          </w:tcPr>
          <w:p>
            <w:pPr>
              <w:pStyle w:val="TableParagraph"/>
              <w:spacing w:before="4"/>
              <w:rPr>
                <w:sz w:val="18"/>
              </w:rPr>
            </w:pPr>
          </w:p>
          <w:p>
            <w:pPr>
              <w:pStyle w:val="TableParagraph"/>
              <w:spacing w:before="1"/>
              <w:ind w:right="4"/>
              <w:jc w:val="right"/>
              <w:rPr>
                <w:sz w:val="18"/>
              </w:rPr>
            </w:pPr>
            <w:r>
              <w:rPr>
                <w:sz w:val="18"/>
              </w:rPr>
              <w:t>1.28 </w:t>
            </w:r>
          </w:p>
        </w:tc>
        <w:tc>
          <w:tcPr>
            <w:tcW w:w="1644" w:type="dxa"/>
          </w:tcPr>
          <w:p>
            <w:pPr>
              <w:pStyle w:val="TableParagraph"/>
              <w:spacing w:before="4"/>
              <w:rPr>
                <w:sz w:val="18"/>
              </w:rPr>
            </w:pPr>
          </w:p>
          <w:p>
            <w:pPr>
              <w:pStyle w:val="TableParagraph"/>
              <w:spacing w:before="1"/>
              <w:ind w:right="2"/>
              <w:jc w:val="right"/>
              <w:rPr>
                <w:sz w:val="18"/>
              </w:rPr>
            </w:pPr>
            <w:r>
              <w:rPr>
                <w:sz w:val="18"/>
              </w:rPr>
              <w:t>15,962,925.59 </w:t>
            </w:r>
          </w:p>
        </w:tc>
        <w:tc>
          <w:tcPr>
            <w:tcW w:w="1291" w:type="dxa"/>
          </w:tcPr>
          <w:p>
            <w:pPr>
              <w:pStyle w:val="TableParagraph"/>
              <w:spacing w:before="4"/>
              <w:rPr>
                <w:sz w:val="18"/>
              </w:rPr>
            </w:pPr>
          </w:p>
          <w:p>
            <w:pPr>
              <w:pStyle w:val="TableParagraph"/>
              <w:spacing w:before="1"/>
              <w:ind w:right="4"/>
              <w:jc w:val="right"/>
              <w:rPr>
                <w:sz w:val="18"/>
              </w:rPr>
            </w:pPr>
            <w:r>
              <w:rPr>
                <w:sz w:val="18"/>
              </w:rPr>
              <w:t>100.00 </w:t>
            </w:r>
          </w:p>
        </w:tc>
        <w:tc>
          <w:tcPr>
            <w:tcW w:w="1697" w:type="dxa"/>
          </w:tcPr>
          <w:p>
            <w:pPr>
              <w:pStyle w:val="TableParagraph"/>
              <w:spacing w:before="4"/>
              <w:rPr>
                <w:sz w:val="18"/>
              </w:rPr>
            </w:pPr>
          </w:p>
          <w:p>
            <w:pPr>
              <w:pStyle w:val="TableParagraph"/>
              <w:spacing w:before="1"/>
              <w:ind w:right="3"/>
              <w:jc w:val="right"/>
              <w:rPr>
                <w:sz w:val="18"/>
              </w:rPr>
            </w:pPr>
            <w:r>
              <w:rPr>
                <w:sz w:val="18"/>
              </w:rPr>
              <w:t> </w:t>
            </w:r>
          </w:p>
        </w:tc>
        <w:tc>
          <w:tcPr>
            <w:tcW w:w="1706" w:type="dxa"/>
          </w:tcPr>
          <w:p>
            <w:pPr>
              <w:pStyle w:val="TableParagraph"/>
              <w:spacing w:before="4"/>
              <w:rPr>
                <w:sz w:val="18"/>
              </w:rPr>
            </w:pPr>
          </w:p>
          <w:p>
            <w:pPr>
              <w:pStyle w:val="TableParagraph"/>
              <w:spacing w:before="1"/>
              <w:ind w:right="5"/>
              <w:jc w:val="right"/>
              <w:rPr>
                <w:sz w:val="18"/>
              </w:rPr>
            </w:pPr>
            <w:r>
              <w:rPr>
                <w:sz w:val="18"/>
              </w:rPr>
              <w:t>41,884,779.14 </w:t>
            </w:r>
          </w:p>
        </w:tc>
        <w:tc>
          <w:tcPr>
            <w:tcW w:w="710" w:type="dxa"/>
          </w:tcPr>
          <w:p>
            <w:pPr>
              <w:pStyle w:val="TableParagraph"/>
              <w:spacing w:before="4"/>
              <w:rPr>
                <w:sz w:val="18"/>
              </w:rPr>
            </w:pPr>
          </w:p>
          <w:p>
            <w:pPr>
              <w:pStyle w:val="TableParagraph"/>
              <w:spacing w:before="1"/>
              <w:ind w:right="3"/>
              <w:jc w:val="right"/>
              <w:rPr>
                <w:sz w:val="18"/>
              </w:rPr>
            </w:pPr>
            <w:r>
              <w:rPr>
                <w:sz w:val="18"/>
              </w:rPr>
              <w:t>3.20 </w:t>
            </w:r>
          </w:p>
        </w:tc>
        <w:tc>
          <w:tcPr>
            <w:tcW w:w="1553" w:type="dxa"/>
          </w:tcPr>
          <w:p>
            <w:pPr>
              <w:pStyle w:val="TableParagraph"/>
              <w:spacing w:before="4"/>
              <w:rPr>
                <w:sz w:val="18"/>
              </w:rPr>
            </w:pPr>
          </w:p>
          <w:p>
            <w:pPr>
              <w:pStyle w:val="TableParagraph"/>
              <w:spacing w:before="1"/>
              <w:ind w:right="3"/>
              <w:jc w:val="right"/>
              <w:rPr>
                <w:sz w:val="18"/>
              </w:rPr>
            </w:pPr>
            <w:r>
              <w:rPr>
                <w:sz w:val="18"/>
              </w:rPr>
              <w:t>37,413,196.67 </w:t>
            </w:r>
          </w:p>
        </w:tc>
        <w:tc>
          <w:tcPr>
            <w:tcW w:w="710" w:type="dxa"/>
          </w:tcPr>
          <w:p>
            <w:pPr>
              <w:pStyle w:val="TableParagraph"/>
              <w:spacing w:before="4"/>
              <w:rPr>
                <w:sz w:val="18"/>
              </w:rPr>
            </w:pPr>
          </w:p>
          <w:p>
            <w:pPr>
              <w:pStyle w:val="TableParagraph"/>
              <w:spacing w:before="1"/>
              <w:jc w:val="right"/>
              <w:rPr>
                <w:sz w:val="18"/>
              </w:rPr>
            </w:pPr>
            <w:r>
              <w:rPr>
                <w:sz w:val="18"/>
              </w:rPr>
              <w:t>89.32 </w:t>
            </w:r>
          </w:p>
        </w:tc>
        <w:tc>
          <w:tcPr>
            <w:tcW w:w="1788" w:type="dxa"/>
          </w:tcPr>
          <w:p>
            <w:pPr>
              <w:pStyle w:val="TableParagraph"/>
              <w:spacing w:before="4"/>
              <w:rPr>
                <w:sz w:val="18"/>
              </w:rPr>
            </w:pPr>
          </w:p>
          <w:p>
            <w:pPr>
              <w:pStyle w:val="TableParagraph"/>
              <w:spacing w:before="1"/>
              <w:ind w:right="2"/>
              <w:jc w:val="right"/>
              <w:rPr>
                <w:sz w:val="18"/>
              </w:rPr>
            </w:pPr>
            <w:r>
              <w:rPr>
                <w:sz w:val="18"/>
              </w:rPr>
              <w:t>4,471,582.47 </w:t>
            </w:r>
          </w:p>
        </w:tc>
      </w:tr>
      <w:tr>
        <w:trPr>
          <w:trHeight w:val="397" w:hRule="atLeast"/>
        </w:trPr>
        <w:tc>
          <w:tcPr>
            <w:tcW w:w="14545" w:type="dxa"/>
            <w:gridSpan w:val="11"/>
          </w:tcPr>
          <w:p>
            <w:pPr>
              <w:pStyle w:val="TableParagraph"/>
              <w:spacing w:before="81"/>
              <w:ind w:left="107"/>
              <w:rPr>
                <w:sz w:val="18"/>
              </w:rPr>
            </w:pPr>
            <w:r>
              <w:rPr>
                <w:sz w:val="18"/>
              </w:rPr>
              <w:t>其中： </w:t>
            </w:r>
          </w:p>
        </w:tc>
      </w:tr>
      <w:tr>
        <w:trPr>
          <w:trHeight w:val="1165" w:hRule="atLeast"/>
        </w:trPr>
        <w:tc>
          <w:tcPr>
            <w:tcW w:w="994" w:type="dxa"/>
          </w:tcPr>
          <w:p>
            <w:pPr>
              <w:pStyle w:val="TableParagraph"/>
              <w:spacing w:line="242" w:lineRule="auto" w:before="0"/>
              <w:ind w:left="107" w:right="77"/>
              <w:jc w:val="both"/>
              <w:rPr>
                <w:sz w:val="18"/>
              </w:rPr>
            </w:pPr>
            <w:r>
              <w:rPr>
                <w:spacing w:val="14"/>
                <w:sz w:val="18"/>
              </w:rPr>
              <w:t>单项金额重大并单独计提坏账准备的</w:t>
            </w:r>
          </w:p>
          <w:p>
            <w:pPr>
              <w:pStyle w:val="TableParagraph"/>
              <w:spacing w:line="213" w:lineRule="exact" w:before="1"/>
              <w:ind w:left="107"/>
              <w:rPr>
                <w:sz w:val="18"/>
              </w:rPr>
            </w:pPr>
            <w:r>
              <w:rPr>
                <w:sz w:val="18"/>
              </w:rPr>
              <w:t>应收账款</w:t>
            </w:r>
            <w:r>
              <w:rPr>
                <w:color w:val="808080"/>
                <w:sz w:val="18"/>
              </w:rPr>
              <w:t> </w:t>
            </w:r>
          </w:p>
        </w:tc>
        <w:tc>
          <w:tcPr>
            <w:tcW w:w="1730"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14,588,748.64 </w:t>
            </w:r>
          </w:p>
        </w:tc>
        <w:tc>
          <w:tcPr>
            <w:tcW w:w="722" w:type="dxa"/>
          </w:tcPr>
          <w:p>
            <w:pPr>
              <w:pStyle w:val="TableParagraph"/>
              <w:spacing w:before="0"/>
              <w:rPr>
                <w:sz w:val="18"/>
              </w:rPr>
            </w:pPr>
          </w:p>
          <w:p>
            <w:pPr>
              <w:pStyle w:val="TableParagraph"/>
              <w:spacing w:before="4"/>
              <w:rPr>
                <w:sz w:val="18"/>
              </w:rPr>
            </w:pPr>
          </w:p>
          <w:p>
            <w:pPr>
              <w:pStyle w:val="TableParagraph"/>
              <w:spacing w:before="0"/>
              <w:ind w:right="4"/>
              <w:jc w:val="right"/>
              <w:rPr>
                <w:sz w:val="18"/>
              </w:rPr>
            </w:pPr>
            <w:r>
              <w:rPr>
                <w:sz w:val="18"/>
              </w:rPr>
              <w:t>1.17 </w:t>
            </w:r>
          </w:p>
        </w:tc>
        <w:tc>
          <w:tcPr>
            <w:tcW w:w="1644"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14,588,748.64 </w:t>
            </w:r>
          </w:p>
        </w:tc>
        <w:tc>
          <w:tcPr>
            <w:tcW w:w="1291" w:type="dxa"/>
          </w:tcPr>
          <w:p>
            <w:pPr>
              <w:pStyle w:val="TableParagraph"/>
              <w:spacing w:before="0"/>
              <w:rPr>
                <w:sz w:val="18"/>
              </w:rPr>
            </w:pPr>
          </w:p>
          <w:p>
            <w:pPr>
              <w:pStyle w:val="TableParagraph"/>
              <w:spacing w:before="4"/>
              <w:rPr>
                <w:sz w:val="18"/>
              </w:rPr>
            </w:pPr>
          </w:p>
          <w:p>
            <w:pPr>
              <w:pStyle w:val="TableParagraph"/>
              <w:spacing w:before="0"/>
              <w:ind w:right="4"/>
              <w:jc w:val="right"/>
              <w:rPr>
                <w:sz w:val="18"/>
              </w:rPr>
            </w:pPr>
            <w:r>
              <w:rPr>
                <w:sz w:val="18"/>
              </w:rPr>
              <w:t>100.00 </w:t>
            </w:r>
          </w:p>
        </w:tc>
        <w:tc>
          <w:tcPr>
            <w:tcW w:w="1697"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 </w:t>
            </w:r>
          </w:p>
        </w:tc>
        <w:tc>
          <w:tcPr>
            <w:tcW w:w="1706" w:type="dxa"/>
          </w:tcPr>
          <w:p>
            <w:pPr>
              <w:pStyle w:val="TableParagraph"/>
              <w:spacing w:before="0"/>
              <w:rPr>
                <w:sz w:val="18"/>
              </w:rPr>
            </w:pPr>
          </w:p>
          <w:p>
            <w:pPr>
              <w:pStyle w:val="TableParagraph"/>
              <w:spacing w:before="4"/>
              <w:rPr>
                <w:sz w:val="18"/>
              </w:rPr>
            </w:pPr>
          </w:p>
          <w:p>
            <w:pPr>
              <w:pStyle w:val="TableParagraph"/>
              <w:spacing w:before="0"/>
              <w:ind w:right="5"/>
              <w:jc w:val="right"/>
              <w:rPr>
                <w:sz w:val="18"/>
              </w:rPr>
            </w:pPr>
            <w:r>
              <w:rPr>
                <w:sz w:val="18"/>
              </w:rPr>
              <w:t>40,388,794.19 </w:t>
            </w:r>
          </w:p>
        </w:tc>
        <w:tc>
          <w:tcPr>
            <w:tcW w:w="710"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3.09 </w:t>
            </w:r>
          </w:p>
        </w:tc>
        <w:tc>
          <w:tcPr>
            <w:tcW w:w="1553" w:type="dxa"/>
          </w:tcPr>
          <w:p>
            <w:pPr>
              <w:pStyle w:val="TableParagraph"/>
              <w:spacing w:before="0"/>
              <w:rPr>
                <w:sz w:val="18"/>
              </w:rPr>
            </w:pPr>
          </w:p>
          <w:p>
            <w:pPr>
              <w:pStyle w:val="TableParagraph"/>
              <w:spacing w:before="4"/>
              <w:rPr>
                <w:sz w:val="18"/>
              </w:rPr>
            </w:pPr>
          </w:p>
          <w:p>
            <w:pPr>
              <w:pStyle w:val="TableParagraph"/>
              <w:spacing w:before="0"/>
              <w:ind w:right="3"/>
              <w:jc w:val="right"/>
              <w:rPr>
                <w:sz w:val="18"/>
              </w:rPr>
            </w:pPr>
            <w:r>
              <w:rPr>
                <w:sz w:val="18"/>
              </w:rPr>
              <w:t>36,665,204.19 </w:t>
            </w:r>
          </w:p>
        </w:tc>
        <w:tc>
          <w:tcPr>
            <w:tcW w:w="710" w:type="dxa"/>
          </w:tcPr>
          <w:p>
            <w:pPr>
              <w:pStyle w:val="TableParagraph"/>
              <w:spacing w:before="0"/>
              <w:rPr>
                <w:sz w:val="18"/>
              </w:rPr>
            </w:pPr>
          </w:p>
          <w:p>
            <w:pPr>
              <w:pStyle w:val="TableParagraph"/>
              <w:spacing w:before="4"/>
              <w:rPr>
                <w:sz w:val="18"/>
              </w:rPr>
            </w:pPr>
          </w:p>
          <w:p>
            <w:pPr>
              <w:pStyle w:val="TableParagraph"/>
              <w:spacing w:before="0"/>
              <w:jc w:val="right"/>
              <w:rPr>
                <w:sz w:val="18"/>
              </w:rPr>
            </w:pPr>
            <w:r>
              <w:rPr>
                <w:sz w:val="18"/>
              </w:rPr>
              <w:t>90.78 </w:t>
            </w:r>
          </w:p>
        </w:tc>
        <w:tc>
          <w:tcPr>
            <w:tcW w:w="1788" w:type="dxa"/>
          </w:tcPr>
          <w:p>
            <w:pPr>
              <w:pStyle w:val="TableParagraph"/>
              <w:spacing w:before="0"/>
              <w:rPr>
                <w:sz w:val="18"/>
              </w:rPr>
            </w:pPr>
          </w:p>
          <w:p>
            <w:pPr>
              <w:pStyle w:val="TableParagraph"/>
              <w:spacing w:before="4"/>
              <w:rPr>
                <w:sz w:val="18"/>
              </w:rPr>
            </w:pPr>
          </w:p>
          <w:p>
            <w:pPr>
              <w:pStyle w:val="TableParagraph"/>
              <w:spacing w:before="0"/>
              <w:ind w:right="2"/>
              <w:jc w:val="right"/>
              <w:rPr>
                <w:sz w:val="18"/>
              </w:rPr>
            </w:pPr>
            <w:r>
              <w:rPr>
                <w:sz w:val="18"/>
              </w:rPr>
              <w:t>3,723,590.00 </w:t>
            </w:r>
          </w:p>
        </w:tc>
      </w:tr>
      <w:tr>
        <w:trPr>
          <w:trHeight w:val="1401" w:hRule="atLeast"/>
        </w:trPr>
        <w:tc>
          <w:tcPr>
            <w:tcW w:w="994" w:type="dxa"/>
          </w:tcPr>
          <w:p>
            <w:pPr>
              <w:pStyle w:val="TableParagraph"/>
              <w:spacing w:line="242" w:lineRule="auto" w:before="0"/>
              <w:ind w:left="107" w:right="77"/>
              <w:jc w:val="both"/>
              <w:rPr>
                <w:sz w:val="18"/>
              </w:rPr>
            </w:pPr>
            <w:r>
              <w:rPr>
                <w:spacing w:val="14"/>
                <w:sz w:val="18"/>
              </w:rPr>
              <w:t>单项金额不重大但单独计提坏账准备</w:t>
            </w:r>
          </w:p>
          <w:p>
            <w:pPr>
              <w:pStyle w:val="TableParagraph"/>
              <w:spacing w:line="230" w:lineRule="atLeast" w:before="0"/>
              <w:ind w:left="107" w:right="77"/>
              <w:rPr>
                <w:sz w:val="18"/>
              </w:rPr>
            </w:pPr>
            <w:r>
              <w:rPr>
                <w:spacing w:val="14"/>
                <w:sz w:val="18"/>
              </w:rPr>
              <w:t>的应收账</w:t>
            </w:r>
            <w:r>
              <w:rPr>
                <w:sz w:val="18"/>
              </w:rPr>
              <w:t>款</w:t>
            </w:r>
            <w:r>
              <w:rPr>
                <w:color w:val="808080"/>
                <w:sz w:val="18"/>
              </w:rPr>
              <w:t> </w:t>
            </w:r>
          </w:p>
        </w:tc>
        <w:tc>
          <w:tcPr>
            <w:tcW w:w="1730"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1,374,176.95 </w:t>
            </w:r>
          </w:p>
        </w:tc>
        <w:tc>
          <w:tcPr>
            <w:tcW w:w="722" w:type="dxa"/>
          </w:tcPr>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0.11 </w:t>
            </w:r>
          </w:p>
        </w:tc>
        <w:tc>
          <w:tcPr>
            <w:tcW w:w="1644"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1,374,176.95 </w:t>
            </w:r>
          </w:p>
        </w:tc>
        <w:tc>
          <w:tcPr>
            <w:tcW w:w="1291" w:type="dxa"/>
          </w:tcPr>
          <w:p>
            <w:pPr>
              <w:pStyle w:val="TableParagraph"/>
              <w:spacing w:before="0"/>
              <w:rPr>
                <w:sz w:val="18"/>
              </w:rPr>
            </w:pPr>
          </w:p>
          <w:p>
            <w:pPr>
              <w:pStyle w:val="TableParagraph"/>
              <w:spacing w:before="0"/>
              <w:rPr>
                <w:sz w:val="18"/>
              </w:rPr>
            </w:pPr>
          </w:p>
          <w:p>
            <w:pPr>
              <w:pStyle w:val="TableParagraph"/>
              <w:spacing w:before="124"/>
              <w:ind w:right="4"/>
              <w:jc w:val="right"/>
              <w:rPr>
                <w:sz w:val="18"/>
              </w:rPr>
            </w:pPr>
            <w:r>
              <w:rPr>
                <w:sz w:val="18"/>
              </w:rPr>
              <w:t>100.00 </w:t>
            </w:r>
          </w:p>
        </w:tc>
        <w:tc>
          <w:tcPr>
            <w:tcW w:w="1697" w:type="dxa"/>
          </w:tcPr>
          <w:p>
            <w:pPr>
              <w:pStyle w:val="TableParagraph"/>
              <w:spacing w:before="0"/>
              <w:rPr>
                <w:sz w:val="18"/>
              </w:rPr>
            </w:pPr>
          </w:p>
          <w:p>
            <w:pPr>
              <w:pStyle w:val="TableParagraph"/>
              <w:spacing w:before="0"/>
              <w:rPr>
                <w:sz w:val="18"/>
              </w:rPr>
            </w:pPr>
          </w:p>
          <w:p>
            <w:pPr>
              <w:pStyle w:val="TableParagraph"/>
              <w:spacing w:before="124"/>
              <w:ind w:right="3"/>
              <w:jc w:val="right"/>
              <w:rPr>
                <w:sz w:val="18"/>
              </w:rPr>
            </w:pPr>
            <w:r>
              <w:rPr>
                <w:sz w:val="18"/>
              </w:rPr>
              <w:t> </w:t>
            </w:r>
          </w:p>
        </w:tc>
        <w:tc>
          <w:tcPr>
            <w:tcW w:w="1706" w:type="dxa"/>
          </w:tcPr>
          <w:p>
            <w:pPr>
              <w:pStyle w:val="TableParagraph"/>
              <w:spacing w:before="0"/>
              <w:rPr>
                <w:sz w:val="18"/>
              </w:rPr>
            </w:pPr>
          </w:p>
          <w:p>
            <w:pPr>
              <w:pStyle w:val="TableParagraph"/>
              <w:spacing w:before="0"/>
              <w:rPr>
                <w:sz w:val="18"/>
              </w:rPr>
            </w:pPr>
          </w:p>
          <w:p>
            <w:pPr>
              <w:pStyle w:val="TableParagraph"/>
              <w:spacing w:before="124"/>
              <w:ind w:right="5"/>
              <w:jc w:val="right"/>
              <w:rPr>
                <w:sz w:val="18"/>
              </w:rPr>
            </w:pPr>
            <w:r>
              <w:rPr>
                <w:sz w:val="18"/>
              </w:rPr>
              <w:t>1,495,984.95 </w:t>
            </w:r>
          </w:p>
        </w:tc>
        <w:tc>
          <w:tcPr>
            <w:tcW w:w="710" w:type="dxa"/>
          </w:tcPr>
          <w:p>
            <w:pPr>
              <w:pStyle w:val="TableParagraph"/>
              <w:spacing w:before="0"/>
              <w:rPr>
                <w:sz w:val="18"/>
              </w:rPr>
            </w:pPr>
          </w:p>
          <w:p>
            <w:pPr>
              <w:pStyle w:val="TableParagraph"/>
              <w:spacing w:before="0"/>
              <w:rPr>
                <w:sz w:val="18"/>
              </w:rPr>
            </w:pPr>
          </w:p>
          <w:p>
            <w:pPr>
              <w:pStyle w:val="TableParagraph"/>
              <w:spacing w:before="124"/>
              <w:ind w:right="3"/>
              <w:jc w:val="right"/>
              <w:rPr>
                <w:sz w:val="18"/>
              </w:rPr>
            </w:pPr>
            <w:r>
              <w:rPr>
                <w:sz w:val="18"/>
              </w:rPr>
              <w:t>0.11 </w:t>
            </w:r>
          </w:p>
        </w:tc>
        <w:tc>
          <w:tcPr>
            <w:tcW w:w="1553" w:type="dxa"/>
          </w:tcPr>
          <w:p>
            <w:pPr>
              <w:pStyle w:val="TableParagraph"/>
              <w:spacing w:before="0"/>
              <w:rPr>
                <w:sz w:val="18"/>
              </w:rPr>
            </w:pPr>
          </w:p>
          <w:p>
            <w:pPr>
              <w:pStyle w:val="TableParagraph"/>
              <w:spacing w:before="0"/>
              <w:rPr>
                <w:sz w:val="18"/>
              </w:rPr>
            </w:pPr>
          </w:p>
          <w:p>
            <w:pPr>
              <w:pStyle w:val="TableParagraph"/>
              <w:spacing w:before="124"/>
              <w:ind w:right="3"/>
              <w:jc w:val="right"/>
              <w:rPr>
                <w:sz w:val="18"/>
              </w:rPr>
            </w:pPr>
            <w:r>
              <w:rPr>
                <w:sz w:val="18"/>
              </w:rPr>
              <w:t>747,992.48 </w:t>
            </w:r>
          </w:p>
        </w:tc>
        <w:tc>
          <w:tcPr>
            <w:tcW w:w="710" w:type="dxa"/>
          </w:tcPr>
          <w:p>
            <w:pPr>
              <w:pStyle w:val="TableParagraph"/>
              <w:spacing w:before="0"/>
              <w:rPr>
                <w:sz w:val="18"/>
              </w:rPr>
            </w:pPr>
          </w:p>
          <w:p>
            <w:pPr>
              <w:pStyle w:val="TableParagraph"/>
              <w:spacing w:before="0"/>
              <w:rPr>
                <w:sz w:val="18"/>
              </w:rPr>
            </w:pPr>
          </w:p>
          <w:p>
            <w:pPr>
              <w:pStyle w:val="TableParagraph"/>
              <w:spacing w:before="124"/>
              <w:jc w:val="right"/>
              <w:rPr>
                <w:sz w:val="18"/>
              </w:rPr>
            </w:pPr>
            <w:r>
              <w:rPr>
                <w:sz w:val="18"/>
              </w:rPr>
              <w:t>50.00 </w:t>
            </w:r>
          </w:p>
        </w:tc>
        <w:tc>
          <w:tcPr>
            <w:tcW w:w="1788" w:type="dxa"/>
          </w:tcPr>
          <w:p>
            <w:pPr>
              <w:pStyle w:val="TableParagraph"/>
              <w:spacing w:before="0"/>
              <w:rPr>
                <w:sz w:val="18"/>
              </w:rPr>
            </w:pPr>
          </w:p>
          <w:p>
            <w:pPr>
              <w:pStyle w:val="TableParagraph"/>
              <w:spacing w:before="0"/>
              <w:rPr>
                <w:sz w:val="18"/>
              </w:rPr>
            </w:pPr>
          </w:p>
          <w:p>
            <w:pPr>
              <w:pStyle w:val="TableParagraph"/>
              <w:spacing w:before="124"/>
              <w:ind w:right="2"/>
              <w:jc w:val="right"/>
              <w:rPr>
                <w:sz w:val="18"/>
              </w:rPr>
            </w:pPr>
            <w:r>
              <w:rPr>
                <w:sz w:val="18"/>
              </w:rPr>
              <w:t>747,992.47 </w:t>
            </w:r>
          </w:p>
        </w:tc>
      </w:tr>
      <w:tr>
        <w:trPr>
          <w:trHeight w:val="700" w:hRule="atLeast"/>
        </w:trPr>
        <w:tc>
          <w:tcPr>
            <w:tcW w:w="994" w:type="dxa"/>
          </w:tcPr>
          <w:p>
            <w:pPr>
              <w:pStyle w:val="TableParagraph"/>
              <w:spacing w:line="242" w:lineRule="auto" w:before="0"/>
              <w:ind w:left="107" w:right="154"/>
              <w:rPr>
                <w:sz w:val="18"/>
              </w:rPr>
            </w:pPr>
            <w:r>
              <w:rPr>
                <w:spacing w:val="-1"/>
                <w:sz w:val="18"/>
              </w:rPr>
              <w:t>按组合计提坏账准</w:t>
            </w:r>
          </w:p>
          <w:p>
            <w:pPr>
              <w:pStyle w:val="TableParagraph"/>
              <w:spacing w:line="213" w:lineRule="exact" w:before="2"/>
              <w:ind w:left="107"/>
              <w:rPr>
                <w:sz w:val="18"/>
              </w:rPr>
            </w:pPr>
            <w:r>
              <w:rPr>
                <w:sz w:val="18"/>
              </w:rPr>
              <w:t>备 </w:t>
            </w:r>
          </w:p>
        </w:tc>
        <w:tc>
          <w:tcPr>
            <w:tcW w:w="1730" w:type="dxa"/>
          </w:tcPr>
          <w:p>
            <w:pPr>
              <w:pStyle w:val="TableParagraph"/>
              <w:spacing w:before="1"/>
              <w:rPr>
                <w:sz w:val="18"/>
              </w:rPr>
            </w:pPr>
          </w:p>
          <w:p>
            <w:pPr>
              <w:pStyle w:val="TableParagraph"/>
              <w:spacing w:before="1"/>
              <w:ind w:right="5"/>
              <w:jc w:val="right"/>
              <w:rPr>
                <w:sz w:val="18"/>
              </w:rPr>
            </w:pPr>
            <w:r>
              <w:rPr>
                <w:sz w:val="18"/>
              </w:rPr>
              <w:t>1,233,953,821.29 </w:t>
            </w:r>
          </w:p>
        </w:tc>
        <w:tc>
          <w:tcPr>
            <w:tcW w:w="722" w:type="dxa"/>
          </w:tcPr>
          <w:p>
            <w:pPr>
              <w:pStyle w:val="TableParagraph"/>
              <w:spacing w:before="1"/>
              <w:rPr>
                <w:sz w:val="18"/>
              </w:rPr>
            </w:pPr>
          </w:p>
          <w:p>
            <w:pPr>
              <w:pStyle w:val="TableParagraph"/>
              <w:spacing w:before="1"/>
              <w:ind w:right="4"/>
              <w:jc w:val="right"/>
              <w:rPr>
                <w:sz w:val="18"/>
              </w:rPr>
            </w:pPr>
            <w:r>
              <w:rPr>
                <w:sz w:val="18"/>
              </w:rPr>
              <w:t>98.72 </w:t>
            </w:r>
          </w:p>
        </w:tc>
        <w:tc>
          <w:tcPr>
            <w:tcW w:w="1644" w:type="dxa"/>
          </w:tcPr>
          <w:p>
            <w:pPr>
              <w:pStyle w:val="TableParagraph"/>
              <w:spacing w:before="1"/>
              <w:rPr>
                <w:sz w:val="18"/>
              </w:rPr>
            </w:pPr>
          </w:p>
          <w:p>
            <w:pPr>
              <w:pStyle w:val="TableParagraph"/>
              <w:spacing w:before="1"/>
              <w:ind w:right="2"/>
              <w:jc w:val="right"/>
              <w:rPr>
                <w:sz w:val="18"/>
              </w:rPr>
            </w:pPr>
            <w:r>
              <w:rPr>
                <w:sz w:val="18"/>
              </w:rPr>
              <w:t>118,880,164.70 </w:t>
            </w:r>
          </w:p>
        </w:tc>
        <w:tc>
          <w:tcPr>
            <w:tcW w:w="1291" w:type="dxa"/>
          </w:tcPr>
          <w:p>
            <w:pPr>
              <w:pStyle w:val="TableParagraph"/>
              <w:spacing w:before="1"/>
              <w:rPr>
                <w:sz w:val="18"/>
              </w:rPr>
            </w:pPr>
          </w:p>
          <w:p>
            <w:pPr>
              <w:pStyle w:val="TableParagraph"/>
              <w:spacing w:before="1"/>
              <w:ind w:right="4"/>
              <w:jc w:val="right"/>
              <w:rPr>
                <w:sz w:val="18"/>
              </w:rPr>
            </w:pPr>
            <w:r>
              <w:rPr>
                <w:sz w:val="18"/>
              </w:rPr>
              <w:t>9.63 </w:t>
            </w:r>
          </w:p>
        </w:tc>
        <w:tc>
          <w:tcPr>
            <w:tcW w:w="1697" w:type="dxa"/>
          </w:tcPr>
          <w:p>
            <w:pPr>
              <w:pStyle w:val="TableParagraph"/>
              <w:spacing w:before="1"/>
              <w:rPr>
                <w:sz w:val="18"/>
              </w:rPr>
            </w:pPr>
          </w:p>
          <w:p>
            <w:pPr>
              <w:pStyle w:val="TableParagraph"/>
              <w:spacing w:before="1"/>
              <w:ind w:right="3"/>
              <w:jc w:val="right"/>
              <w:rPr>
                <w:sz w:val="18"/>
              </w:rPr>
            </w:pPr>
            <w:r>
              <w:rPr>
                <w:sz w:val="18"/>
              </w:rPr>
              <w:t>1,115,073,656.59 </w:t>
            </w:r>
          </w:p>
        </w:tc>
        <w:tc>
          <w:tcPr>
            <w:tcW w:w="1706" w:type="dxa"/>
          </w:tcPr>
          <w:p>
            <w:pPr>
              <w:pStyle w:val="TableParagraph"/>
              <w:spacing w:before="1"/>
              <w:rPr>
                <w:sz w:val="18"/>
              </w:rPr>
            </w:pPr>
          </w:p>
          <w:p>
            <w:pPr>
              <w:pStyle w:val="TableParagraph"/>
              <w:spacing w:before="1"/>
              <w:ind w:right="5"/>
              <w:jc w:val="right"/>
              <w:rPr>
                <w:sz w:val="18"/>
              </w:rPr>
            </w:pPr>
            <w:r>
              <w:rPr>
                <w:sz w:val="18"/>
              </w:rPr>
              <w:t>1,265,663,274.66 </w:t>
            </w:r>
          </w:p>
        </w:tc>
        <w:tc>
          <w:tcPr>
            <w:tcW w:w="710" w:type="dxa"/>
          </w:tcPr>
          <w:p>
            <w:pPr>
              <w:pStyle w:val="TableParagraph"/>
              <w:spacing w:before="1"/>
              <w:rPr>
                <w:sz w:val="18"/>
              </w:rPr>
            </w:pPr>
          </w:p>
          <w:p>
            <w:pPr>
              <w:pStyle w:val="TableParagraph"/>
              <w:spacing w:before="1"/>
              <w:ind w:right="3"/>
              <w:jc w:val="right"/>
              <w:rPr>
                <w:sz w:val="18"/>
              </w:rPr>
            </w:pPr>
            <w:r>
              <w:rPr>
                <w:sz w:val="18"/>
              </w:rPr>
              <w:t>96.80 </w:t>
            </w:r>
          </w:p>
        </w:tc>
        <w:tc>
          <w:tcPr>
            <w:tcW w:w="1553" w:type="dxa"/>
          </w:tcPr>
          <w:p>
            <w:pPr>
              <w:pStyle w:val="TableParagraph"/>
              <w:spacing w:before="1"/>
              <w:rPr>
                <w:sz w:val="18"/>
              </w:rPr>
            </w:pPr>
          </w:p>
          <w:p>
            <w:pPr>
              <w:pStyle w:val="TableParagraph"/>
              <w:spacing w:before="1"/>
              <w:ind w:right="3"/>
              <w:jc w:val="right"/>
              <w:rPr>
                <w:sz w:val="18"/>
              </w:rPr>
            </w:pPr>
            <w:r>
              <w:rPr>
                <w:sz w:val="18"/>
              </w:rPr>
              <w:t>80,299,466.45 </w:t>
            </w:r>
          </w:p>
        </w:tc>
        <w:tc>
          <w:tcPr>
            <w:tcW w:w="710" w:type="dxa"/>
          </w:tcPr>
          <w:p>
            <w:pPr>
              <w:pStyle w:val="TableParagraph"/>
              <w:spacing w:before="1"/>
              <w:rPr>
                <w:sz w:val="18"/>
              </w:rPr>
            </w:pPr>
          </w:p>
          <w:p>
            <w:pPr>
              <w:pStyle w:val="TableParagraph"/>
              <w:spacing w:before="1"/>
              <w:jc w:val="right"/>
              <w:rPr>
                <w:sz w:val="18"/>
              </w:rPr>
            </w:pPr>
            <w:r>
              <w:rPr>
                <w:sz w:val="18"/>
              </w:rPr>
              <w:t>6.34 </w:t>
            </w:r>
          </w:p>
        </w:tc>
        <w:tc>
          <w:tcPr>
            <w:tcW w:w="1788" w:type="dxa"/>
          </w:tcPr>
          <w:p>
            <w:pPr>
              <w:pStyle w:val="TableParagraph"/>
              <w:spacing w:before="1"/>
              <w:rPr>
                <w:sz w:val="18"/>
              </w:rPr>
            </w:pPr>
          </w:p>
          <w:p>
            <w:pPr>
              <w:pStyle w:val="TableParagraph"/>
              <w:spacing w:before="1"/>
              <w:ind w:right="2"/>
              <w:jc w:val="right"/>
              <w:rPr>
                <w:sz w:val="18"/>
              </w:rPr>
            </w:pPr>
            <w:r>
              <w:rPr>
                <w:sz w:val="18"/>
              </w:rPr>
              <w:t>1,185,363,808.21 </w:t>
            </w:r>
          </w:p>
        </w:tc>
      </w:tr>
      <w:tr>
        <w:trPr>
          <w:trHeight w:val="398" w:hRule="atLeast"/>
        </w:trPr>
        <w:tc>
          <w:tcPr>
            <w:tcW w:w="14545" w:type="dxa"/>
            <w:gridSpan w:val="11"/>
          </w:tcPr>
          <w:p>
            <w:pPr>
              <w:pStyle w:val="TableParagraph"/>
              <w:spacing w:before="81"/>
              <w:ind w:left="107"/>
              <w:rPr>
                <w:sz w:val="18"/>
              </w:rPr>
            </w:pPr>
            <w:r>
              <w:rPr>
                <w:sz w:val="18"/>
              </w:rPr>
              <w:t>其中： </w:t>
            </w:r>
          </w:p>
        </w:tc>
      </w:tr>
      <w:tr>
        <w:trPr>
          <w:trHeight w:val="700" w:hRule="atLeast"/>
        </w:trPr>
        <w:tc>
          <w:tcPr>
            <w:tcW w:w="994" w:type="dxa"/>
          </w:tcPr>
          <w:p>
            <w:pPr>
              <w:pStyle w:val="TableParagraph"/>
              <w:spacing w:before="0"/>
              <w:ind w:left="107"/>
              <w:rPr>
                <w:sz w:val="18"/>
              </w:rPr>
            </w:pPr>
            <w:r>
              <w:rPr>
                <w:spacing w:val="19"/>
                <w:sz w:val="18"/>
              </w:rPr>
              <w:t>第三方余</w:t>
            </w:r>
          </w:p>
          <w:p>
            <w:pPr>
              <w:pStyle w:val="TableParagraph"/>
              <w:spacing w:line="230" w:lineRule="atLeast" w:before="0"/>
              <w:ind w:left="107" w:right="96"/>
              <w:rPr>
                <w:sz w:val="18"/>
              </w:rPr>
            </w:pPr>
            <w:r>
              <w:rPr>
                <w:spacing w:val="13"/>
                <w:sz w:val="18"/>
              </w:rPr>
              <w:t>额账龄组</w:t>
            </w:r>
            <w:r>
              <w:rPr>
                <w:sz w:val="18"/>
              </w:rPr>
              <w:t>合</w:t>
            </w:r>
            <w:r>
              <w:rPr>
                <w:color w:val="808080"/>
                <w:sz w:val="18"/>
              </w:rPr>
              <w:t> </w:t>
            </w:r>
          </w:p>
        </w:tc>
        <w:tc>
          <w:tcPr>
            <w:tcW w:w="1730" w:type="dxa"/>
          </w:tcPr>
          <w:p>
            <w:pPr>
              <w:pStyle w:val="TableParagraph"/>
              <w:spacing w:before="2"/>
              <w:rPr>
                <w:sz w:val="18"/>
              </w:rPr>
            </w:pPr>
          </w:p>
          <w:p>
            <w:pPr>
              <w:pStyle w:val="TableParagraph"/>
              <w:spacing w:before="0"/>
              <w:ind w:right="5"/>
              <w:jc w:val="right"/>
              <w:rPr>
                <w:sz w:val="18"/>
              </w:rPr>
            </w:pPr>
            <w:r>
              <w:rPr>
                <w:sz w:val="18"/>
              </w:rPr>
              <w:t>1,233,953,821.29 </w:t>
            </w:r>
          </w:p>
        </w:tc>
        <w:tc>
          <w:tcPr>
            <w:tcW w:w="722" w:type="dxa"/>
          </w:tcPr>
          <w:p>
            <w:pPr>
              <w:pStyle w:val="TableParagraph"/>
              <w:spacing w:before="2"/>
              <w:rPr>
                <w:sz w:val="18"/>
              </w:rPr>
            </w:pPr>
          </w:p>
          <w:p>
            <w:pPr>
              <w:pStyle w:val="TableParagraph"/>
              <w:spacing w:before="0"/>
              <w:ind w:right="4"/>
              <w:jc w:val="right"/>
              <w:rPr>
                <w:sz w:val="18"/>
              </w:rPr>
            </w:pPr>
            <w:r>
              <w:rPr>
                <w:sz w:val="18"/>
              </w:rPr>
              <w:t>98.72 </w:t>
            </w:r>
          </w:p>
        </w:tc>
        <w:tc>
          <w:tcPr>
            <w:tcW w:w="1644" w:type="dxa"/>
          </w:tcPr>
          <w:p>
            <w:pPr>
              <w:pStyle w:val="TableParagraph"/>
              <w:spacing w:before="2"/>
              <w:rPr>
                <w:sz w:val="18"/>
              </w:rPr>
            </w:pPr>
          </w:p>
          <w:p>
            <w:pPr>
              <w:pStyle w:val="TableParagraph"/>
              <w:spacing w:before="0"/>
              <w:ind w:right="2"/>
              <w:jc w:val="right"/>
              <w:rPr>
                <w:sz w:val="18"/>
              </w:rPr>
            </w:pPr>
            <w:r>
              <w:rPr>
                <w:sz w:val="18"/>
              </w:rPr>
              <w:t>118,880,164.70 </w:t>
            </w:r>
          </w:p>
        </w:tc>
        <w:tc>
          <w:tcPr>
            <w:tcW w:w="1291" w:type="dxa"/>
          </w:tcPr>
          <w:p>
            <w:pPr>
              <w:pStyle w:val="TableParagraph"/>
              <w:spacing w:before="2"/>
              <w:rPr>
                <w:sz w:val="18"/>
              </w:rPr>
            </w:pPr>
          </w:p>
          <w:p>
            <w:pPr>
              <w:pStyle w:val="TableParagraph"/>
              <w:spacing w:before="0"/>
              <w:ind w:right="4"/>
              <w:jc w:val="right"/>
              <w:rPr>
                <w:sz w:val="18"/>
              </w:rPr>
            </w:pPr>
            <w:r>
              <w:rPr>
                <w:sz w:val="18"/>
              </w:rPr>
              <w:t>9.63 </w:t>
            </w:r>
          </w:p>
        </w:tc>
        <w:tc>
          <w:tcPr>
            <w:tcW w:w="1697" w:type="dxa"/>
          </w:tcPr>
          <w:p>
            <w:pPr>
              <w:pStyle w:val="TableParagraph"/>
              <w:spacing w:before="2"/>
              <w:rPr>
                <w:sz w:val="18"/>
              </w:rPr>
            </w:pPr>
          </w:p>
          <w:p>
            <w:pPr>
              <w:pStyle w:val="TableParagraph"/>
              <w:spacing w:before="0"/>
              <w:ind w:right="3"/>
              <w:jc w:val="right"/>
              <w:rPr>
                <w:sz w:val="18"/>
              </w:rPr>
            </w:pPr>
            <w:r>
              <w:rPr>
                <w:sz w:val="18"/>
              </w:rPr>
              <w:t>1,115,073,656.59 </w:t>
            </w:r>
          </w:p>
        </w:tc>
        <w:tc>
          <w:tcPr>
            <w:tcW w:w="1706" w:type="dxa"/>
          </w:tcPr>
          <w:p>
            <w:pPr>
              <w:pStyle w:val="TableParagraph"/>
              <w:spacing w:before="2"/>
              <w:rPr>
                <w:sz w:val="18"/>
              </w:rPr>
            </w:pPr>
          </w:p>
          <w:p>
            <w:pPr>
              <w:pStyle w:val="TableParagraph"/>
              <w:spacing w:before="0"/>
              <w:ind w:right="5"/>
              <w:jc w:val="right"/>
              <w:rPr>
                <w:sz w:val="18"/>
              </w:rPr>
            </w:pPr>
            <w:r>
              <w:rPr>
                <w:sz w:val="18"/>
              </w:rPr>
              <w:t>1,265,663,274.66 </w:t>
            </w:r>
          </w:p>
        </w:tc>
        <w:tc>
          <w:tcPr>
            <w:tcW w:w="710" w:type="dxa"/>
          </w:tcPr>
          <w:p>
            <w:pPr>
              <w:pStyle w:val="TableParagraph"/>
              <w:spacing w:before="2"/>
              <w:rPr>
                <w:sz w:val="18"/>
              </w:rPr>
            </w:pPr>
          </w:p>
          <w:p>
            <w:pPr>
              <w:pStyle w:val="TableParagraph"/>
              <w:spacing w:before="0"/>
              <w:ind w:right="3"/>
              <w:jc w:val="right"/>
              <w:rPr>
                <w:sz w:val="18"/>
              </w:rPr>
            </w:pPr>
            <w:r>
              <w:rPr>
                <w:sz w:val="18"/>
              </w:rPr>
              <w:t>96.80 </w:t>
            </w:r>
          </w:p>
        </w:tc>
        <w:tc>
          <w:tcPr>
            <w:tcW w:w="1553" w:type="dxa"/>
          </w:tcPr>
          <w:p>
            <w:pPr>
              <w:pStyle w:val="TableParagraph"/>
              <w:spacing w:before="2"/>
              <w:rPr>
                <w:sz w:val="18"/>
              </w:rPr>
            </w:pPr>
          </w:p>
          <w:p>
            <w:pPr>
              <w:pStyle w:val="TableParagraph"/>
              <w:spacing w:before="0"/>
              <w:ind w:right="3"/>
              <w:jc w:val="right"/>
              <w:rPr>
                <w:sz w:val="18"/>
              </w:rPr>
            </w:pPr>
            <w:r>
              <w:rPr>
                <w:sz w:val="18"/>
              </w:rPr>
              <w:t>80,299,466.45 </w:t>
            </w:r>
          </w:p>
        </w:tc>
        <w:tc>
          <w:tcPr>
            <w:tcW w:w="710" w:type="dxa"/>
          </w:tcPr>
          <w:p>
            <w:pPr>
              <w:pStyle w:val="TableParagraph"/>
              <w:spacing w:before="2"/>
              <w:rPr>
                <w:sz w:val="18"/>
              </w:rPr>
            </w:pPr>
          </w:p>
          <w:p>
            <w:pPr>
              <w:pStyle w:val="TableParagraph"/>
              <w:spacing w:before="0"/>
              <w:jc w:val="right"/>
              <w:rPr>
                <w:sz w:val="18"/>
              </w:rPr>
            </w:pPr>
            <w:r>
              <w:rPr>
                <w:sz w:val="18"/>
              </w:rPr>
              <w:t>6.34 </w:t>
            </w:r>
          </w:p>
        </w:tc>
        <w:tc>
          <w:tcPr>
            <w:tcW w:w="1788" w:type="dxa"/>
          </w:tcPr>
          <w:p>
            <w:pPr>
              <w:pStyle w:val="TableParagraph"/>
              <w:spacing w:before="2"/>
              <w:rPr>
                <w:sz w:val="18"/>
              </w:rPr>
            </w:pPr>
          </w:p>
          <w:p>
            <w:pPr>
              <w:pStyle w:val="TableParagraph"/>
              <w:spacing w:before="0"/>
              <w:ind w:right="2"/>
              <w:jc w:val="right"/>
              <w:rPr>
                <w:sz w:val="18"/>
              </w:rPr>
            </w:pPr>
            <w:r>
              <w:rPr>
                <w:sz w:val="18"/>
              </w:rPr>
              <w:t>1,185,363,808.21 </w:t>
            </w:r>
          </w:p>
        </w:tc>
      </w:tr>
      <w:tr>
        <w:trPr>
          <w:trHeight w:val="395" w:hRule="atLeast"/>
        </w:trPr>
        <w:tc>
          <w:tcPr>
            <w:tcW w:w="994" w:type="dxa"/>
          </w:tcPr>
          <w:p>
            <w:pPr>
              <w:pStyle w:val="TableParagraph"/>
              <w:spacing w:before="81"/>
              <w:ind w:left="316"/>
              <w:rPr>
                <w:sz w:val="18"/>
              </w:rPr>
            </w:pPr>
            <w:r>
              <w:rPr>
                <w:sz w:val="18"/>
              </w:rPr>
              <w:t>合计 </w:t>
            </w:r>
          </w:p>
        </w:tc>
        <w:tc>
          <w:tcPr>
            <w:tcW w:w="1730" w:type="dxa"/>
          </w:tcPr>
          <w:p>
            <w:pPr>
              <w:pStyle w:val="TableParagraph"/>
              <w:spacing w:before="81"/>
              <w:ind w:right="5"/>
              <w:jc w:val="right"/>
              <w:rPr>
                <w:sz w:val="18"/>
              </w:rPr>
            </w:pPr>
            <w:r>
              <w:rPr>
                <w:sz w:val="18"/>
              </w:rPr>
              <w:t>1,249,916,746.88 </w:t>
            </w:r>
          </w:p>
        </w:tc>
        <w:tc>
          <w:tcPr>
            <w:tcW w:w="722" w:type="dxa"/>
          </w:tcPr>
          <w:p>
            <w:pPr>
              <w:pStyle w:val="TableParagraph"/>
              <w:spacing w:before="81"/>
              <w:ind w:left="316"/>
              <w:rPr>
                <w:sz w:val="18"/>
              </w:rPr>
            </w:pPr>
            <w:r>
              <w:rPr>
                <w:sz w:val="18"/>
              </w:rPr>
              <w:t>/ </w:t>
            </w:r>
          </w:p>
        </w:tc>
        <w:tc>
          <w:tcPr>
            <w:tcW w:w="1644" w:type="dxa"/>
          </w:tcPr>
          <w:p>
            <w:pPr>
              <w:pStyle w:val="TableParagraph"/>
              <w:spacing w:before="81"/>
              <w:ind w:right="2"/>
              <w:jc w:val="right"/>
              <w:rPr>
                <w:sz w:val="18"/>
              </w:rPr>
            </w:pPr>
            <w:r>
              <w:rPr>
                <w:sz w:val="18"/>
              </w:rPr>
              <w:t>134,843,090.29 </w:t>
            </w:r>
          </w:p>
        </w:tc>
        <w:tc>
          <w:tcPr>
            <w:tcW w:w="1291" w:type="dxa"/>
          </w:tcPr>
          <w:p>
            <w:pPr>
              <w:pStyle w:val="TableParagraph"/>
              <w:spacing w:before="81"/>
              <w:ind w:left="626" w:right="524"/>
              <w:jc w:val="center"/>
              <w:rPr>
                <w:sz w:val="18"/>
              </w:rPr>
            </w:pPr>
            <w:r>
              <w:rPr>
                <w:sz w:val="18"/>
              </w:rPr>
              <w:t>/ </w:t>
            </w:r>
          </w:p>
        </w:tc>
        <w:tc>
          <w:tcPr>
            <w:tcW w:w="1697" w:type="dxa"/>
          </w:tcPr>
          <w:p>
            <w:pPr>
              <w:pStyle w:val="TableParagraph"/>
              <w:spacing w:before="81"/>
              <w:ind w:right="3"/>
              <w:jc w:val="right"/>
              <w:rPr>
                <w:sz w:val="18"/>
              </w:rPr>
            </w:pPr>
            <w:r>
              <w:rPr>
                <w:sz w:val="18"/>
              </w:rPr>
              <w:t>1,115,073,656.59 </w:t>
            </w:r>
          </w:p>
        </w:tc>
        <w:tc>
          <w:tcPr>
            <w:tcW w:w="1706" w:type="dxa"/>
          </w:tcPr>
          <w:p>
            <w:pPr>
              <w:pStyle w:val="TableParagraph"/>
              <w:spacing w:before="81"/>
              <w:ind w:right="5"/>
              <w:jc w:val="right"/>
              <w:rPr>
                <w:sz w:val="18"/>
              </w:rPr>
            </w:pPr>
            <w:r>
              <w:rPr>
                <w:sz w:val="18"/>
              </w:rPr>
              <w:t>1,307,548,053.80 </w:t>
            </w:r>
          </w:p>
        </w:tc>
        <w:tc>
          <w:tcPr>
            <w:tcW w:w="710" w:type="dxa"/>
          </w:tcPr>
          <w:p>
            <w:pPr>
              <w:pStyle w:val="TableParagraph"/>
              <w:spacing w:before="81"/>
              <w:ind w:left="311"/>
              <w:rPr>
                <w:sz w:val="18"/>
              </w:rPr>
            </w:pPr>
            <w:r>
              <w:rPr>
                <w:sz w:val="18"/>
              </w:rPr>
              <w:t>/ </w:t>
            </w:r>
          </w:p>
        </w:tc>
        <w:tc>
          <w:tcPr>
            <w:tcW w:w="1553" w:type="dxa"/>
          </w:tcPr>
          <w:p>
            <w:pPr>
              <w:pStyle w:val="TableParagraph"/>
              <w:spacing w:before="81"/>
              <w:ind w:right="3"/>
              <w:jc w:val="right"/>
              <w:rPr>
                <w:sz w:val="18"/>
              </w:rPr>
            </w:pPr>
            <w:r>
              <w:rPr>
                <w:sz w:val="18"/>
              </w:rPr>
              <w:t>117,712,663.12 </w:t>
            </w:r>
          </w:p>
        </w:tc>
        <w:tc>
          <w:tcPr>
            <w:tcW w:w="710" w:type="dxa"/>
          </w:tcPr>
          <w:p>
            <w:pPr>
              <w:pStyle w:val="TableParagraph"/>
              <w:spacing w:before="81"/>
              <w:ind w:left="314"/>
              <w:rPr>
                <w:sz w:val="18"/>
              </w:rPr>
            </w:pPr>
            <w:r>
              <w:rPr>
                <w:sz w:val="18"/>
              </w:rPr>
              <w:t>/ </w:t>
            </w:r>
          </w:p>
        </w:tc>
        <w:tc>
          <w:tcPr>
            <w:tcW w:w="1788" w:type="dxa"/>
          </w:tcPr>
          <w:p>
            <w:pPr>
              <w:pStyle w:val="TableParagraph"/>
              <w:spacing w:before="81"/>
              <w:ind w:right="2"/>
              <w:jc w:val="right"/>
              <w:rPr>
                <w:sz w:val="18"/>
              </w:rPr>
            </w:pPr>
            <w:r>
              <w:rPr>
                <w:sz w:val="18"/>
              </w:rPr>
              <w:t>1,189,835,390.68 </w:t>
            </w:r>
          </w:p>
        </w:tc>
      </w:tr>
    </w:tbl>
    <w:p>
      <w:pPr>
        <w:spacing w:after="0"/>
        <w:jc w:val="right"/>
        <w:rPr>
          <w:sz w:val="18"/>
        </w:rPr>
        <w:sectPr>
          <w:headerReference w:type="default" r:id="rId44"/>
          <w:footerReference w:type="default" r:id="rId45"/>
          <w:pgSz w:w="16840" w:h="11910" w:orient="landscape"/>
          <w:pgMar w:header="0" w:footer="1195" w:top="800" w:bottom="1380" w:left="840" w:right="1220"/>
        </w:sectPr>
      </w:pPr>
    </w:p>
    <w:p>
      <w:pPr>
        <w:pStyle w:val="BodyText"/>
        <w:spacing w:before="61"/>
        <w:ind w:left="677"/>
      </w:pPr>
      <w:r>
        <w:rPr>
          <w:w w:val="100"/>
        </w:rPr>
        <w:t> </w:t>
      </w:r>
    </w:p>
    <w:p>
      <w:pPr>
        <w:pStyle w:val="BodyText"/>
        <w:spacing w:before="3"/>
        <w:ind w:left="677"/>
      </w:pPr>
      <w:r>
        <w:rPr>
          <w:spacing w:val="-1"/>
        </w:rPr>
        <w:t>按单项计提坏账准备：</w:t>
      </w:r>
      <w:r>
        <w:rPr/>
        <w:t> </w:t>
      </w:r>
    </w:p>
    <w:p>
      <w:pPr>
        <w:pStyle w:val="BodyText"/>
        <w:spacing w:before="4"/>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6"/>
        <w:ind w:left="0"/>
        <w:rPr>
          <w:sz w:val="28"/>
        </w:rPr>
      </w:pPr>
    </w:p>
    <w:p>
      <w:pPr>
        <w:pStyle w:val="BodyText"/>
        <w:ind w:left="677"/>
      </w:pPr>
      <w:r>
        <w:rPr>
          <w:spacing w:val="7"/>
        </w:rPr>
        <w:t>单位：元 币种：人民币</w:t>
      </w:r>
      <w:r>
        <w:rPr/>
        <w:t> </w:t>
      </w:r>
    </w:p>
    <w:p>
      <w:pPr>
        <w:spacing w:after="0"/>
        <w:sectPr>
          <w:headerReference w:type="default" r:id="rId46"/>
          <w:footerReference w:type="default" r:id="rId47"/>
          <w:pgSz w:w="11910" w:h="16840"/>
          <w:pgMar w:header="882" w:footer="1195" w:top="1360" w:bottom="1380" w:left="600" w:right="780"/>
          <w:pgNumType w:start="113"/>
          <w:cols w:num="2" w:equalWidth="0">
            <w:col w:w="2923" w:space="3495"/>
            <w:col w:w="4112"/>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702"/>
        <w:gridCol w:w="1699"/>
        <w:gridCol w:w="1419"/>
        <w:gridCol w:w="2845"/>
      </w:tblGrid>
      <w:tr>
        <w:trPr>
          <w:trHeight w:val="395" w:hRule="atLeast"/>
        </w:trPr>
        <w:tc>
          <w:tcPr>
            <w:tcW w:w="1385" w:type="dxa"/>
            <w:vMerge w:val="restart"/>
          </w:tcPr>
          <w:p>
            <w:pPr>
              <w:pStyle w:val="TableParagraph"/>
              <w:spacing w:before="11"/>
              <w:rPr>
                <w:sz w:val="20"/>
              </w:rPr>
            </w:pPr>
          </w:p>
          <w:p>
            <w:pPr>
              <w:pStyle w:val="TableParagraph"/>
              <w:spacing w:before="0"/>
              <w:ind w:left="482"/>
              <w:rPr>
                <w:sz w:val="21"/>
              </w:rPr>
            </w:pPr>
            <w:r>
              <w:rPr>
                <w:sz w:val="21"/>
              </w:rPr>
              <w:t>名称 </w:t>
            </w:r>
          </w:p>
        </w:tc>
        <w:tc>
          <w:tcPr>
            <w:tcW w:w="7665" w:type="dxa"/>
            <w:gridSpan w:val="4"/>
          </w:tcPr>
          <w:p>
            <w:pPr>
              <w:pStyle w:val="TableParagraph"/>
              <w:ind w:left="3446" w:right="3333"/>
              <w:jc w:val="center"/>
              <w:rPr>
                <w:sz w:val="21"/>
              </w:rPr>
            </w:pPr>
            <w:r>
              <w:rPr>
                <w:spacing w:val="-1"/>
                <w:sz w:val="21"/>
              </w:rPr>
              <w:t>期末余额</w:t>
            </w:r>
            <w:r>
              <w:rPr>
                <w:sz w:val="21"/>
              </w:rPr>
              <w:t> </w:t>
            </w:r>
          </w:p>
        </w:tc>
      </w:tr>
      <w:tr>
        <w:trPr>
          <w:trHeight w:val="398" w:hRule="atLeast"/>
        </w:trPr>
        <w:tc>
          <w:tcPr>
            <w:tcW w:w="1385" w:type="dxa"/>
            <w:vMerge/>
            <w:tcBorders>
              <w:top w:val="nil"/>
            </w:tcBorders>
          </w:tcPr>
          <w:p>
            <w:pPr>
              <w:rPr>
                <w:sz w:val="2"/>
                <w:szCs w:val="2"/>
              </w:rPr>
            </w:pPr>
          </w:p>
        </w:tc>
        <w:tc>
          <w:tcPr>
            <w:tcW w:w="1702" w:type="dxa"/>
          </w:tcPr>
          <w:p>
            <w:pPr>
              <w:pStyle w:val="TableParagraph"/>
              <w:spacing w:before="66"/>
              <w:ind w:left="429"/>
              <w:rPr>
                <w:sz w:val="21"/>
              </w:rPr>
            </w:pPr>
            <w:r>
              <w:rPr>
                <w:spacing w:val="-1"/>
                <w:sz w:val="21"/>
              </w:rPr>
              <w:t>账面余额</w:t>
            </w:r>
            <w:r>
              <w:rPr>
                <w:sz w:val="21"/>
              </w:rPr>
              <w:t> </w:t>
            </w:r>
          </w:p>
        </w:tc>
        <w:tc>
          <w:tcPr>
            <w:tcW w:w="1699" w:type="dxa"/>
          </w:tcPr>
          <w:p>
            <w:pPr>
              <w:pStyle w:val="TableParagraph"/>
              <w:spacing w:before="66"/>
              <w:ind w:left="427"/>
              <w:rPr>
                <w:sz w:val="21"/>
              </w:rPr>
            </w:pPr>
            <w:r>
              <w:rPr>
                <w:spacing w:val="-1"/>
                <w:sz w:val="21"/>
              </w:rPr>
              <w:t>坏账准备</w:t>
            </w:r>
            <w:r>
              <w:rPr>
                <w:sz w:val="21"/>
              </w:rPr>
              <w:t> </w:t>
            </w:r>
          </w:p>
        </w:tc>
        <w:tc>
          <w:tcPr>
            <w:tcW w:w="1419" w:type="dxa"/>
          </w:tcPr>
          <w:p>
            <w:pPr>
              <w:pStyle w:val="TableParagraph"/>
              <w:spacing w:before="66"/>
              <w:ind w:right="-15"/>
              <w:jc w:val="right"/>
              <w:rPr>
                <w:sz w:val="21"/>
              </w:rPr>
            </w:pPr>
            <w:r>
              <w:rPr>
                <w:spacing w:val="-16"/>
                <w:w w:val="100"/>
                <w:sz w:val="21"/>
              </w:rPr>
              <w:t>计提比例</w:t>
            </w:r>
            <w:r>
              <w:rPr>
                <w:w w:val="100"/>
                <w:sz w:val="21"/>
              </w:rPr>
              <w:t>（</w:t>
            </w:r>
            <w:r>
              <w:rPr>
                <w:spacing w:val="-3"/>
                <w:w w:val="100"/>
                <w:sz w:val="21"/>
              </w:rPr>
              <w:t>%</w:t>
            </w:r>
            <w:r>
              <w:rPr>
                <w:spacing w:val="-108"/>
                <w:w w:val="100"/>
                <w:sz w:val="21"/>
              </w:rPr>
              <w:t>）</w:t>
            </w:r>
            <w:r>
              <w:rPr>
                <w:w w:val="100"/>
                <w:sz w:val="21"/>
              </w:rPr>
              <w:t> </w:t>
            </w:r>
          </w:p>
        </w:tc>
        <w:tc>
          <w:tcPr>
            <w:tcW w:w="2845" w:type="dxa"/>
          </w:tcPr>
          <w:p>
            <w:pPr>
              <w:pStyle w:val="TableParagraph"/>
              <w:spacing w:before="66"/>
              <w:ind w:left="1001"/>
              <w:rPr>
                <w:sz w:val="21"/>
              </w:rPr>
            </w:pPr>
            <w:r>
              <w:rPr>
                <w:spacing w:val="-1"/>
                <w:sz w:val="21"/>
              </w:rPr>
              <w:t>计提理由</w:t>
            </w:r>
            <w:r>
              <w:rPr>
                <w:sz w:val="21"/>
              </w:rPr>
              <w:t> </w:t>
            </w:r>
          </w:p>
        </w:tc>
      </w:tr>
      <w:tr>
        <w:trPr>
          <w:trHeight w:val="397" w:hRule="atLeast"/>
        </w:trPr>
        <w:tc>
          <w:tcPr>
            <w:tcW w:w="1385" w:type="dxa"/>
          </w:tcPr>
          <w:p>
            <w:pPr>
              <w:pStyle w:val="TableParagraph"/>
              <w:ind w:left="108"/>
              <w:rPr>
                <w:sz w:val="21"/>
              </w:rPr>
            </w:pPr>
            <w:r>
              <w:rPr>
                <w:spacing w:val="-18"/>
                <w:sz w:val="21"/>
              </w:rPr>
              <w:t>单位 </w:t>
            </w:r>
            <w:r>
              <w:rPr>
                <w:sz w:val="21"/>
              </w:rPr>
              <w:t>1 </w:t>
            </w:r>
          </w:p>
        </w:tc>
        <w:tc>
          <w:tcPr>
            <w:tcW w:w="1702" w:type="dxa"/>
          </w:tcPr>
          <w:p>
            <w:pPr>
              <w:pStyle w:val="TableParagraph"/>
              <w:ind w:right="-15"/>
              <w:jc w:val="right"/>
              <w:rPr>
                <w:sz w:val="21"/>
              </w:rPr>
            </w:pPr>
            <w:r>
              <w:rPr>
                <w:sz w:val="21"/>
              </w:rPr>
              <w:t>7,818,030.44 </w:t>
            </w:r>
          </w:p>
        </w:tc>
        <w:tc>
          <w:tcPr>
            <w:tcW w:w="1699" w:type="dxa"/>
          </w:tcPr>
          <w:p>
            <w:pPr>
              <w:pStyle w:val="TableParagraph"/>
              <w:ind w:right="-15"/>
              <w:jc w:val="right"/>
              <w:rPr>
                <w:sz w:val="21"/>
              </w:rPr>
            </w:pPr>
            <w:r>
              <w:rPr>
                <w:sz w:val="21"/>
              </w:rPr>
              <w:t>7,818,030.44 </w:t>
            </w:r>
          </w:p>
        </w:tc>
        <w:tc>
          <w:tcPr>
            <w:tcW w:w="1419" w:type="dxa"/>
          </w:tcPr>
          <w:p>
            <w:pPr>
              <w:pStyle w:val="TableParagraph"/>
              <w:ind w:right="-15"/>
              <w:jc w:val="right"/>
              <w:rPr>
                <w:sz w:val="21"/>
              </w:rPr>
            </w:pPr>
            <w:r>
              <w:rPr>
                <w:sz w:val="21"/>
              </w:rPr>
              <w:t>100.00 </w:t>
            </w:r>
          </w:p>
        </w:tc>
        <w:tc>
          <w:tcPr>
            <w:tcW w:w="2845" w:type="dxa"/>
          </w:tcPr>
          <w:p>
            <w:pPr>
              <w:pStyle w:val="TableParagraph"/>
              <w:ind w:left="108"/>
              <w:rPr>
                <w:sz w:val="21"/>
              </w:rPr>
            </w:pPr>
            <w:r>
              <w:rPr>
                <w:sz w:val="21"/>
              </w:rPr>
              <w:t>到期未收回款项 </w:t>
            </w:r>
          </w:p>
        </w:tc>
      </w:tr>
      <w:tr>
        <w:trPr>
          <w:trHeight w:val="395" w:hRule="atLeast"/>
        </w:trPr>
        <w:tc>
          <w:tcPr>
            <w:tcW w:w="1385" w:type="dxa"/>
          </w:tcPr>
          <w:p>
            <w:pPr>
              <w:pStyle w:val="TableParagraph"/>
              <w:ind w:left="108"/>
              <w:rPr>
                <w:sz w:val="21"/>
              </w:rPr>
            </w:pPr>
            <w:r>
              <w:rPr>
                <w:spacing w:val="-18"/>
                <w:sz w:val="21"/>
              </w:rPr>
              <w:t>单位 </w:t>
            </w:r>
            <w:r>
              <w:rPr>
                <w:sz w:val="21"/>
              </w:rPr>
              <w:t>2 </w:t>
            </w:r>
          </w:p>
        </w:tc>
        <w:tc>
          <w:tcPr>
            <w:tcW w:w="1702" w:type="dxa"/>
          </w:tcPr>
          <w:p>
            <w:pPr>
              <w:pStyle w:val="TableParagraph"/>
              <w:ind w:right="-15"/>
              <w:jc w:val="right"/>
              <w:rPr>
                <w:sz w:val="21"/>
              </w:rPr>
            </w:pPr>
            <w:r>
              <w:rPr>
                <w:sz w:val="21"/>
              </w:rPr>
              <w:t>6,770,718.20 </w:t>
            </w:r>
          </w:p>
        </w:tc>
        <w:tc>
          <w:tcPr>
            <w:tcW w:w="1699" w:type="dxa"/>
          </w:tcPr>
          <w:p>
            <w:pPr>
              <w:pStyle w:val="TableParagraph"/>
              <w:ind w:right="-15"/>
              <w:jc w:val="right"/>
              <w:rPr>
                <w:sz w:val="21"/>
              </w:rPr>
            </w:pPr>
            <w:r>
              <w:rPr>
                <w:sz w:val="21"/>
              </w:rPr>
              <w:t>6,770,718.20 </w:t>
            </w:r>
          </w:p>
        </w:tc>
        <w:tc>
          <w:tcPr>
            <w:tcW w:w="1419" w:type="dxa"/>
          </w:tcPr>
          <w:p>
            <w:pPr>
              <w:pStyle w:val="TableParagraph"/>
              <w:ind w:right="-15"/>
              <w:jc w:val="right"/>
              <w:rPr>
                <w:sz w:val="21"/>
              </w:rPr>
            </w:pPr>
            <w:r>
              <w:rPr>
                <w:sz w:val="21"/>
              </w:rPr>
              <w:t>100.00 </w:t>
            </w:r>
          </w:p>
        </w:tc>
        <w:tc>
          <w:tcPr>
            <w:tcW w:w="2845" w:type="dxa"/>
          </w:tcPr>
          <w:p>
            <w:pPr>
              <w:pStyle w:val="TableParagraph"/>
              <w:ind w:left="108" w:right="-15"/>
              <w:rPr>
                <w:sz w:val="21"/>
              </w:rPr>
            </w:pPr>
            <w:r>
              <w:rPr>
                <w:spacing w:val="-11"/>
                <w:sz w:val="21"/>
              </w:rPr>
              <w:t>客户经营不佳，付款能力下降</w:t>
            </w:r>
            <w:r>
              <w:rPr>
                <w:sz w:val="21"/>
              </w:rPr>
              <w:t> </w:t>
            </w:r>
          </w:p>
        </w:tc>
      </w:tr>
      <w:tr>
        <w:trPr>
          <w:trHeight w:val="398" w:hRule="atLeast"/>
        </w:trPr>
        <w:tc>
          <w:tcPr>
            <w:tcW w:w="1385" w:type="dxa"/>
          </w:tcPr>
          <w:p>
            <w:pPr>
              <w:pStyle w:val="TableParagraph"/>
              <w:ind w:left="108"/>
              <w:rPr>
                <w:sz w:val="21"/>
              </w:rPr>
            </w:pPr>
            <w:r>
              <w:rPr>
                <w:spacing w:val="-18"/>
                <w:sz w:val="21"/>
              </w:rPr>
              <w:t>单位 </w:t>
            </w:r>
            <w:r>
              <w:rPr>
                <w:sz w:val="21"/>
              </w:rPr>
              <w:t>3 </w:t>
            </w:r>
          </w:p>
        </w:tc>
        <w:tc>
          <w:tcPr>
            <w:tcW w:w="1702" w:type="dxa"/>
          </w:tcPr>
          <w:p>
            <w:pPr>
              <w:pStyle w:val="TableParagraph"/>
              <w:ind w:right="-15"/>
              <w:jc w:val="right"/>
              <w:rPr>
                <w:sz w:val="21"/>
              </w:rPr>
            </w:pPr>
            <w:r>
              <w:rPr>
                <w:sz w:val="21"/>
              </w:rPr>
              <w:t>1,374,176.95 </w:t>
            </w:r>
          </w:p>
        </w:tc>
        <w:tc>
          <w:tcPr>
            <w:tcW w:w="1699" w:type="dxa"/>
          </w:tcPr>
          <w:p>
            <w:pPr>
              <w:pStyle w:val="TableParagraph"/>
              <w:ind w:right="-15"/>
              <w:jc w:val="right"/>
              <w:rPr>
                <w:sz w:val="21"/>
              </w:rPr>
            </w:pPr>
            <w:r>
              <w:rPr>
                <w:sz w:val="21"/>
              </w:rPr>
              <w:t>1,374,176.95 </w:t>
            </w:r>
          </w:p>
        </w:tc>
        <w:tc>
          <w:tcPr>
            <w:tcW w:w="1419" w:type="dxa"/>
          </w:tcPr>
          <w:p>
            <w:pPr>
              <w:pStyle w:val="TableParagraph"/>
              <w:ind w:right="-15"/>
              <w:jc w:val="right"/>
              <w:rPr>
                <w:sz w:val="21"/>
              </w:rPr>
            </w:pPr>
            <w:r>
              <w:rPr>
                <w:sz w:val="21"/>
              </w:rPr>
              <w:t>100.00 </w:t>
            </w:r>
          </w:p>
        </w:tc>
        <w:tc>
          <w:tcPr>
            <w:tcW w:w="2845" w:type="dxa"/>
          </w:tcPr>
          <w:p>
            <w:pPr>
              <w:pStyle w:val="TableParagraph"/>
              <w:ind w:left="108" w:right="-15"/>
              <w:rPr>
                <w:sz w:val="21"/>
              </w:rPr>
            </w:pPr>
            <w:r>
              <w:rPr>
                <w:spacing w:val="-11"/>
                <w:sz w:val="21"/>
              </w:rPr>
              <w:t>客户经营不佳，付款能力下降</w:t>
            </w:r>
            <w:r>
              <w:rPr>
                <w:sz w:val="21"/>
              </w:rPr>
              <w:t> </w:t>
            </w:r>
          </w:p>
        </w:tc>
      </w:tr>
      <w:tr>
        <w:trPr>
          <w:trHeight w:val="397" w:hRule="atLeast"/>
        </w:trPr>
        <w:tc>
          <w:tcPr>
            <w:tcW w:w="1385" w:type="dxa"/>
          </w:tcPr>
          <w:p>
            <w:pPr>
              <w:pStyle w:val="TableParagraph"/>
              <w:ind w:left="482"/>
              <w:rPr>
                <w:sz w:val="21"/>
              </w:rPr>
            </w:pPr>
            <w:r>
              <w:rPr>
                <w:sz w:val="21"/>
              </w:rPr>
              <w:t>合计 </w:t>
            </w:r>
          </w:p>
        </w:tc>
        <w:tc>
          <w:tcPr>
            <w:tcW w:w="1702" w:type="dxa"/>
          </w:tcPr>
          <w:p>
            <w:pPr>
              <w:pStyle w:val="TableParagraph"/>
              <w:ind w:right="-15"/>
              <w:jc w:val="right"/>
              <w:rPr>
                <w:sz w:val="21"/>
              </w:rPr>
            </w:pPr>
            <w:r>
              <w:rPr>
                <w:sz w:val="21"/>
              </w:rPr>
              <w:t>15,962,925.59 </w:t>
            </w:r>
          </w:p>
        </w:tc>
        <w:tc>
          <w:tcPr>
            <w:tcW w:w="1699" w:type="dxa"/>
          </w:tcPr>
          <w:p>
            <w:pPr>
              <w:pStyle w:val="TableParagraph"/>
              <w:ind w:right="-15"/>
              <w:jc w:val="right"/>
              <w:rPr>
                <w:sz w:val="21"/>
              </w:rPr>
            </w:pPr>
            <w:r>
              <w:rPr>
                <w:sz w:val="21"/>
              </w:rPr>
              <w:t>15,962,925.59 </w:t>
            </w:r>
          </w:p>
        </w:tc>
        <w:tc>
          <w:tcPr>
            <w:tcW w:w="1419" w:type="dxa"/>
          </w:tcPr>
          <w:p>
            <w:pPr>
              <w:pStyle w:val="TableParagraph"/>
              <w:ind w:right="-15"/>
              <w:jc w:val="right"/>
              <w:rPr>
                <w:sz w:val="21"/>
              </w:rPr>
            </w:pPr>
            <w:r>
              <w:rPr>
                <w:sz w:val="21"/>
              </w:rPr>
              <w:t>100.00 </w:t>
            </w:r>
          </w:p>
        </w:tc>
        <w:tc>
          <w:tcPr>
            <w:tcW w:w="2845" w:type="dxa"/>
          </w:tcPr>
          <w:p>
            <w:pPr>
              <w:pStyle w:val="TableParagraph"/>
              <w:ind w:left="1401" w:right="1288"/>
              <w:jc w:val="center"/>
              <w:rPr>
                <w:sz w:val="21"/>
              </w:rPr>
            </w:pPr>
            <w:r>
              <w:rPr>
                <w:sz w:val="21"/>
              </w:rPr>
              <w:t>/ </w:t>
            </w:r>
          </w:p>
        </w:tc>
      </w:tr>
    </w:tbl>
    <w:p>
      <w:pPr>
        <w:spacing w:after="0"/>
        <w:jc w:val="center"/>
        <w:rPr>
          <w:sz w:val="21"/>
        </w:rPr>
        <w:sectPr>
          <w:type w:val="continuous"/>
          <w:pgSz w:w="11910" w:h="16840"/>
          <w:pgMar w:top="780" w:bottom="280" w:left="600" w:right="780"/>
        </w:sectPr>
      </w:pPr>
    </w:p>
    <w:p>
      <w:pPr>
        <w:pStyle w:val="BodyText"/>
        <w:spacing w:before="5"/>
        <w:ind w:left="677"/>
      </w:pPr>
      <w:r>
        <w:rPr>
          <w:w w:val="100"/>
        </w:rPr>
        <w:t> </w:t>
      </w:r>
    </w:p>
    <w:p>
      <w:pPr>
        <w:pStyle w:val="BodyText"/>
        <w:spacing w:before="3"/>
        <w:ind w:left="677"/>
      </w:pPr>
      <w:r>
        <w:rPr>
          <w:spacing w:val="-1"/>
        </w:rPr>
        <w:t>按单项计提坏账准备的说明：</w:t>
      </w:r>
      <w:r>
        <w:rPr/>
        <w:t> </w:t>
      </w:r>
    </w:p>
    <w:p>
      <w:pPr>
        <w:pStyle w:val="BodyText"/>
        <w:spacing w:before="4"/>
        <w:ind w:left="677"/>
      </w:pPr>
      <w:r>
        <w:rPr>
          <w:spacing w:val="-1"/>
        </w:rPr>
        <w:t>□适用 √不适用</w:t>
      </w:r>
      <w:r>
        <w:rPr>
          <w:spacing w:val="-3"/>
        </w:rPr>
        <w:t> </w:t>
      </w:r>
      <w:r>
        <w:rPr/>
        <w:t> </w:t>
      </w:r>
    </w:p>
    <w:p>
      <w:pPr>
        <w:pStyle w:val="BodyText"/>
        <w:spacing w:before="2"/>
        <w:ind w:left="677"/>
      </w:pPr>
      <w:r>
        <w:rPr>
          <w:spacing w:val="-1"/>
        </w:rPr>
        <w:t>按组合计提坏账准备：</w:t>
      </w:r>
      <w:r>
        <w:rPr/>
        <w:t> </w:t>
      </w:r>
    </w:p>
    <w:p>
      <w:pPr>
        <w:pStyle w:val="BodyText"/>
        <w:spacing w:before="2"/>
        <w:ind w:left="677"/>
      </w:pPr>
      <w:r>
        <w:rPr>
          <w:spacing w:val="-1"/>
        </w:rPr>
        <w:t>√适用 □不适用</w:t>
      </w:r>
      <w:r>
        <w:rPr>
          <w:spacing w:val="-3"/>
        </w:rPr>
        <w:t> </w:t>
      </w:r>
      <w:r>
        <w:rPr/>
        <w:t> </w:t>
      </w:r>
    </w:p>
    <w:p>
      <w:pPr>
        <w:pStyle w:val="BodyText"/>
        <w:spacing w:before="5"/>
        <w:ind w:left="677"/>
      </w:pPr>
      <w:r>
        <w:rPr>
          <w:spacing w:val="-1"/>
        </w:rPr>
        <w:t>组合计提项目：第三方余额账龄组合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27"/>
        </w:rPr>
      </w:pPr>
    </w:p>
    <w:p>
      <w:pPr>
        <w:pStyle w:val="BodyText"/>
        <w:ind w:left="677"/>
      </w:pPr>
      <w:r>
        <w:rPr>
          <w:spacing w:val="7"/>
        </w:rPr>
        <w:t>单位：元 币种：人民币</w:t>
      </w:r>
      <w:r>
        <w:rPr/>
        <w:t> </w:t>
      </w:r>
    </w:p>
    <w:p>
      <w:pPr>
        <w:spacing w:after="0"/>
        <w:sectPr>
          <w:type w:val="continuous"/>
          <w:pgSz w:w="11910" w:h="16840"/>
          <w:pgMar w:top="780" w:bottom="280" w:left="600" w:right="780"/>
          <w:cols w:num="2" w:equalWidth="0">
            <w:col w:w="4186" w:space="2232"/>
            <w:col w:w="4112"/>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395" w:hRule="atLeast"/>
        </w:trPr>
        <w:tc>
          <w:tcPr>
            <w:tcW w:w="2096" w:type="dxa"/>
            <w:vMerge w:val="restart"/>
          </w:tcPr>
          <w:p>
            <w:pPr>
              <w:pStyle w:val="TableParagraph"/>
              <w:spacing w:before="11"/>
              <w:rPr>
                <w:sz w:val="20"/>
              </w:rPr>
            </w:pPr>
          </w:p>
          <w:p>
            <w:pPr>
              <w:pStyle w:val="TableParagraph"/>
              <w:spacing w:before="0"/>
              <w:ind w:left="870" w:right="755"/>
              <w:jc w:val="center"/>
              <w:rPr>
                <w:sz w:val="21"/>
              </w:rPr>
            </w:pPr>
            <w:r>
              <w:rPr>
                <w:sz w:val="21"/>
              </w:rPr>
              <w:t>名称 </w:t>
            </w:r>
          </w:p>
        </w:tc>
        <w:tc>
          <w:tcPr>
            <w:tcW w:w="6956" w:type="dxa"/>
            <w:gridSpan w:val="3"/>
          </w:tcPr>
          <w:p>
            <w:pPr>
              <w:pStyle w:val="TableParagraph"/>
              <w:ind w:left="3090" w:right="2980"/>
              <w:jc w:val="center"/>
              <w:rPr>
                <w:sz w:val="21"/>
              </w:rPr>
            </w:pPr>
            <w:r>
              <w:rPr>
                <w:spacing w:val="-1"/>
                <w:sz w:val="21"/>
              </w:rPr>
              <w:t>期末余额</w:t>
            </w:r>
            <w:r>
              <w:rPr>
                <w:sz w:val="21"/>
              </w:rPr>
              <w:t> </w:t>
            </w:r>
          </w:p>
        </w:tc>
      </w:tr>
      <w:tr>
        <w:trPr>
          <w:trHeight w:val="397" w:hRule="atLeast"/>
        </w:trPr>
        <w:tc>
          <w:tcPr>
            <w:tcW w:w="2096" w:type="dxa"/>
            <w:vMerge/>
            <w:tcBorders>
              <w:top w:val="nil"/>
            </w:tcBorders>
          </w:tcPr>
          <w:p>
            <w:pPr>
              <w:rPr>
                <w:sz w:val="2"/>
                <w:szCs w:val="2"/>
              </w:rPr>
            </w:pPr>
          </w:p>
        </w:tc>
        <w:tc>
          <w:tcPr>
            <w:tcW w:w="2310" w:type="dxa"/>
          </w:tcPr>
          <w:p>
            <w:pPr>
              <w:pStyle w:val="TableParagraph"/>
              <w:spacing w:before="66"/>
              <w:ind w:left="734"/>
              <w:rPr>
                <w:sz w:val="21"/>
              </w:rPr>
            </w:pPr>
            <w:r>
              <w:rPr>
                <w:spacing w:val="-1"/>
                <w:sz w:val="21"/>
              </w:rPr>
              <w:t>应收账款</w:t>
            </w:r>
            <w:r>
              <w:rPr>
                <w:sz w:val="21"/>
              </w:rPr>
              <w:t> </w:t>
            </w:r>
          </w:p>
        </w:tc>
        <w:tc>
          <w:tcPr>
            <w:tcW w:w="2353" w:type="dxa"/>
          </w:tcPr>
          <w:p>
            <w:pPr>
              <w:pStyle w:val="TableParagraph"/>
              <w:spacing w:before="66"/>
              <w:ind w:left="755"/>
              <w:rPr>
                <w:sz w:val="21"/>
              </w:rPr>
            </w:pPr>
            <w:r>
              <w:rPr>
                <w:spacing w:val="-1"/>
                <w:sz w:val="21"/>
              </w:rPr>
              <w:t>坏账准备</w:t>
            </w:r>
            <w:r>
              <w:rPr>
                <w:sz w:val="21"/>
              </w:rPr>
              <w:t> </w:t>
            </w:r>
          </w:p>
        </w:tc>
        <w:tc>
          <w:tcPr>
            <w:tcW w:w="2293" w:type="dxa"/>
          </w:tcPr>
          <w:p>
            <w:pPr>
              <w:pStyle w:val="TableParagraph"/>
              <w:spacing w:before="66"/>
              <w:ind w:left="461"/>
              <w:rPr>
                <w:sz w:val="21"/>
              </w:rPr>
            </w:pPr>
            <w:r>
              <w:rPr>
                <w:spacing w:val="-1"/>
                <w:sz w:val="21"/>
              </w:rPr>
              <w:t>计提比例</w:t>
            </w:r>
            <w:r>
              <w:rPr>
                <w:sz w:val="21"/>
              </w:rPr>
              <w:t>（%） </w:t>
            </w:r>
          </w:p>
        </w:tc>
      </w:tr>
      <w:tr>
        <w:trPr>
          <w:trHeight w:val="398" w:hRule="atLeast"/>
        </w:trPr>
        <w:tc>
          <w:tcPr>
            <w:tcW w:w="2096" w:type="dxa"/>
          </w:tcPr>
          <w:p>
            <w:pPr>
              <w:pStyle w:val="TableParagraph"/>
              <w:ind w:left="108"/>
              <w:rPr>
                <w:sz w:val="21"/>
              </w:rPr>
            </w:pPr>
            <w:r>
              <w:rPr>
                <w:spacing w:val="-1"/>
                <w:sz w:val="21"/>
              </w:rPr>
              <w:t>1</w:t>
            </w:r>
            <w:r>
              <w:rPr>
                <w:spacing w:val="-14"/>
                <w:sz w:val="21"/>
              </w:rPr>
              <w:t> 年以内</w:t>
            </w:r>
            <w:r>
              <w:rPr>
                <w:sz w:val="21"/>
              </w:rPr>
              <w:t> </w:t>
            </w:r>
          </w:p>
        </w:tc>
        <w:tc>
          <w:tcPr>
            <w:tcW w:w="2310" w:type="dxa"/>
          </w:tcPr>
          <w:p>
            <w:pPr>
              <w:pStyle w:val="TableParagraph"/>
              <w:ind w:right="-15"/>
              <w:jc w:val="right"/>
              <w:rPr>
                <w:sz w:val="21"/>
              </w:rPr>
            </w:pPr>
            <w:r>
              <w:rPr>
                <w:sz w:val="21"/>
              </w:rPr>
              <w:t>1,113,200,534.52 </w:t>
            </w:r>
          </w:p>
        </w:tc>
        <w:tc>
          <w:tcPr>
            <w:tcW w:w="2353" w:type="dxa"/>
          </w:tcPr>
          <w:p>
            <w:pPr>
              <w:pStyle w:val="TableParagraph"/>
              <w:ind w:right="-15"/>
              <w:jc w:val="right"/>
              <w:rPr>
                <w:sz w:val="21"/>
              </w:rPr>
            </w:pPr>
            <w:r>
              <w:rPr>
                <w:sz w:val="21"/>
              </w:rPr>
              <w:t>61,643,695.19 </w:t>
            </w:r>
          </w:p>
        </w:tc>
        <w:tc>
          <w:tcPr>
            <w:tcW w:w="2293" w:type="dxa"/>
          </w:tcPr>
          <w:p>
            <w:pPr>
              <w:pStyle w:val="TableParagraph"/>
              <w:ind w:right="-15"/>
              <w:jc w:val="right"/>
              <w:rPr>
                <w:sz w:val="21"/>
              </w:rPr>
            </w:pPr>
            <w:r>
              <w:rPr>
                <w:sz w:val="21"/>
              </w:rPr>
              <w:t>5.54 </w:t>
            </w:r>
          </w:p>
        </w:tc>
      </w:tr>
      <w:tr>
        <w:trPr>
          <w:trHeight w:val="395" w:hRule="atLeast"/>
        </w:trPr>
        <w:tc>
          <w:tcPr>
            <w:tcW w:w="2096" w:type="dxa"/>
          </w:tcPr>
          <w:p>
            <w:pPr>
              <w:pStyle w:val="TableParagraph"/>
              <w:ind w:left="108"/>
              <w:rPr>
                <w:sz w:val="21"/>
              </w:rPr>
            </w:pPr>
            <w:r>
              <w:rPr>
                <w:sz w:val="21"/>
              </w:rPr>
              <w:t>1</w:t>
            </w:r>
            <w:r>
              <w:rPr>
                <w:spacing w:val="-36"/>
                <w:sz w:val="21"/>
              </w:rPr>
              <w:t> 至 </w:t>
            </w:r>
            <w:r>
              <w:rPr>
                <w:sz w:val="21"/>
              </w:rPr>
              <w:t>2</w:t>
            </w:r>
            <w:r>
              <w:rPr>
                <w:spacing w:val="-28"/>
                <w:sz w:val="21"/>
              </w:rPr>
              <w:t> 年</w:t>
            </w:r>
            <w:r>
              <w:rPr>
                <w:sz w:val="21"/>
              </w:rPr>
              <w:t> </w:t>
            </w:r>
          </w:p>
        </w:tc>
        <w:tc>
          <w:tcPr>
            <w:tcW w:w="2310" w:type="dxa"/>
          </w:tcPr>
          <w:p>
            <w:pPr>
              <w:pStyle w:val="TableParagraph"/>
              <w:ind w:right="-15"/>
              <w:jc w:val="right"/>
              <w:rPr>
                <w:sz w:val="21"/>
              </w:rPr>
            </w:pPr>
            <w:r>
              <w:rPr>
                <w:sz w:val="21"/>
              </w:rPr>
              <w:t>36,704,453.61 </w:t>
            </w:r>
          </w:p>
        </w:tc>
        <w:tc>
          <w:tcPr>
            <w:tcW w:w="2353" w:type="dxa"/>
          </w:tcPr>
          <w:p>
            <w:pPr>
              <w:pStyle w:val="TableParagraph"/>
              <w:ind w:right="-15"/>
              <w:jc w:val="right"/>
              <w:rPr>
                <w:sz w:val="21"/>
              </w:rPr>
            </w:pPr>
            <w:r>
              <w:rPr>
                <w:sz w:val="21"/>
              </w:rPr>
              <w:t>9,375,231.25 </w:t>
            </w:r>
          </w:p>
        </w:tc>
        <w:tc>
          <w:tcPr>
            <w:tcW w:w="2293" w:type="dxa"/>
          </w:tcPr>
          <w:p>
            <w:pPr>
              <w:pStyle w:val="TableParagraph"/>
              <w:ind w:right="-15"/>
              <w:jc w:val="right"/>
              <w:rPr>
                <w:sz w:val="21"/>
              </w:rPr>
            </w:pPr>
            <w:r>
              <w:rPr>
                <w:sz w:val="21"/>
              </w:rPr>
              <w:t>25.54 </w:t>
            </w:r>
          </w:p>
        </w:tc>
      </w:tr>
      <w:tr>
        <w:trPr>
          <w:trHeight w:val="398" w:hRule="atLeast"/>
        </w:trPr>
        <w:tc>
          <w:tcPr>
            <w:tcW w:w="2096" w:type="dxa"/>
          </w:tcPr>
          <w:p>
            <w:pPr>
              <w:pStyle w:val="TableParagraph"/>
              <w:ind w:left="108"/>
              <w:rPr>
                <w:sz w:val="21"/>
              </w:rPr>
            </w:pPr>
            <w:r>
              <w:rPr>
                <w:sz w:val="21"/>
              </w:rPr>
              <w:t>2</w:t>
            </w:r>
            <w:r>
              <w:rPr>
                <w:spacing w:val="-36"/>
                <w:sz w:val="21"/>
              </w:rPr>
              <w:t> 至 </w:t>
            </w:r>
            <w:r>
              <w:rPr>
                <w:sz w:val="21"/>
              </w:rPr>
              <w:t>3</w:t>
            </w:r>
            <w:r>
              <w:rPr>
                <w:spacing w:val="-28"/>
                <w:sz w:val="21"/>
              </w:rPr>
              <w:t> 年</w:t>
            </w:r>
            <w:r>
              <w:rPr>
                <w:sz w:val="21"/>
              </w:rPr>
              <w:t> </w:t>
            </w:r>
          </w:p>
        </w:tc>
        <w:tc>
          <w:tcPr>
            <w:tcW w:w="2310" w:type="dxa"/>
          </w:tcPr>
          <w:p>
            <w:pPr>
              <w:pStyle w:val="TableParagraph"/>
              <w:ind w:right="-15"/>
              <w:jc w:val="right"/>
              <w:rPr>
                <w:sz w:val="21"/>
              </w:rPr>
            </w:pPr>
            <w:r>
              <w:rPr>
                <w:sz w:val="21"/>
              </w:rPr>
              <w:t>65,622,660.45 </w:t>
            </w:r>
          </w:p>
        </w:tc>
        <w:tc>
          <w:tcPr>
            <w:tcW w:w="2353" w:type="dxa"/>
          </w:tcPr>
          <w:p>
            <w:pPr>
              <w:pStyle w:val="TableParagraph"/>
              <w:ind w:right="-15"/>
              <w:jc w:val="right"/>
              <w:rPr>
                <w:sz w:val="21"/>
              </w:rPr>
            </w:pPr>
            <w:r>
              <w:rPr>
                <w:sz w:val="21"/>
              </w:rPr>
              <w:t>29,435,065.55 </w:t>
            </w:r>
          </w:p>
        </w:tc>
        <w:tc>
          <w:tcPr>
            <w:tcW w:w="2293" w:type="dxa"/>
          </w:tcPr>
          <w:p>
            <w:pPr>
              <w:pStyle w:val="TableParagraph"/>
              <w:ind w:right="-15"/>
              <w:jc w:val="right"/>
              <w:rPr>
                <w:sz w:val="21"/>
              </w:rPr>
            </w:pPr>
            <w:r>
              <w:rPr>
                <w:sz w:val="21"/>
              </w:rPr>
              <w:t>44.86 </w:t>
            </w:r>
          </w:p>
        </w:tc>
      </w:tr>
      <w:tr>
        <w:trPr>
          <w:trHeight w:val="395" w:hRule="atLeast"/>
        </w:trPr>
        <w:tc>
          <w:tcPr>
            <w:tcW w:w="2096" w:type="dxa"/>
          </w:tcPr>
          <w:p>
            <w:pPr>
              <w:pStyle w:val="TableParagraph"/>
              <w:ind w:left="108"/>
              <w:rPr>
                <w:sz w:val="21"/>
              </w:rPr>
            </w:pPr>
            <w:r>
              <w:rPr>
                <w:spacing w:val="-1"/>
                <w:sz w:val="21"/>
              </w:rPr>
              <w:t>3</w:t>
            </w:r>
            <w:r>
              <w:rPr>
                <w:spacing w:val="-14"/>
                <w:sz w:val="21"/>
              </w:rPr>
              <w:t> 年以上</w:t>
            </w:r>
            <w:r>
              <w:rPr>
                <w:sz w:val="21"/>
              </w:rPr>
              <w:t> </w:t>
            </w:r>
          </w:p>
        </w:tc>
        <w:tc>
          <w:tcPr>
            <w:tcW w:w="2310" w:type="dxa"/>
          </w:tcPr>
          <w:p>
            <w:pPr>
              <w:pStyle w:val="TableParagraph"/>
              <w:ind w:right="-15"/>
              <w:jc w:val="right"/>
              <w:rPr>
                <w:sz w:val="21"/>
              </w:rPr>
            </w:pPr>
            <w:r>
              <w:rPr>
                <w:sz w:val="21"/>
              </w:rPr>
              <w:t>18,426,172.71 </w:t>
            </w:r>
          </w:p>
        </w:tc>
        <w:tc>
          <w:tcPr>
            <w:tcW w:w="2353" w:type="dxa"/>
          </w:tcPr>
          <w:p>
            <w:pPr>
              <w:pStyle w:val="TableParagraph"/>
              <w:ind w:right="-15"/>
              <w:jc w:val="right"/>
              <w:rPr>
                <w:sz w:val="21"/>
              </w:rPr>
            </w:pPr>
            <w:r>
              <w:rPr>
                <w:sz w:val="21"/>
              </w:rPr>
              <w:t>18,426,172.71 </w:t>
            </w:r>
          </w:p>
        </w:tc>
        <w:tc>
          <w:tcPr>
            <w:tcW w:w="2293" w:type="dxa"/>
          </w:tcPr>
          <w:p>
            <w:pPr>
              <w:pStyle w:val="TableParagraph"/>
              <w:ind w:right="-15"/>
              <w:jc w:val="right"/>
              <w:rPr>
                <w:sz w:val="21"/>
              </w:rPr>
            </w:pPr>
            <w:r>
              <w:rPr>
                <w:sz w:val="21"/>
              </w:rPr>
              <w:t>100.00 </w:t>
            </w:r>
          </w:p>
        </w:tc>
      </w:tr>
      <w:tr>
        <w:trPr>
          <w:trHeight w:val="398" w:hRule="atLeast"/>
        </w:trPr>
        <w:tc>
          <w:tcPr>
            <w:tcW w:w="2096" w:type="dxa"/>
          </w:tcPr>
          <w:p>
            <w:pPr>
              <w:pStyle w:val="TableParagraph"/>
              <w:spacing w:before="66"/>
              <w:ind w:left="870" w:right="755"/>
              <w:jc w:val="center"/>
              <w:rPr>
                <w:sz w:val="21"/>
              </w:rPr>
            </w:pPr>
            <w:r>
              <w:rPr>
                <w:sz w:val="21"/>
              </w:rPr>
              <w:t>合计 </w:t>
            </w:r>
          </w:p>
        </w:tc>
        <w:tc>
          <w:tcPr>
            <w:tcW w:w="2310" w:type="dxa"/>
          </w:tcPr>
          <w:p>
            <w:pPr>
              <w:pStyle w:val="TableParagraph"/>
              <w:spacing w:before="66"/>
              <w:ind w:right="-15"/>
              <w:jc w:val="right"/>
              <w:rPr>
                <w:sz w:val="21"/>
              </w:rPr>
            </w:pPr>
            <w:r>
              <w:rPr>
                <w:sz w:val="21"/>
              </w:rPr>
              <w:t>1,233,953,821.29 </w:t>
            </w:r>
          </w:p>
        </w:tc>
        <w:tc>
          <w:tcPr>
            <w:tcW w:w="2353" w:type="dxa"/>
          </w:tcPr>
          <w:p>
            <w:pPr>
              <w:pStyle w:val="TableParagraph"/>
              <w:spacing w:before="66"/>
              <w:ind w:right="-15"/>
              <w:jc w:val="right"/>
              <w:rPr>
                <w:sz w:val="21"/>
              </w:rPr>
            </w:pPr>
            <w:r>
              <w:rPr>
                <w:sz w:val="21"/>
              </w:rPr>
              <w:t>118,880,164.70 </w:t>
            </w:r>
          </w:p>
        </w:tc>
        <w:tc>
          <w:tcPr>
            <w:tcW w:w="2293" w:type="dxa"/>
          </w:tcPr>
          <w:p>
            <w:pPr>
              <w:pStyle w:val="TableParagraph"/>
              <w:spacing w:before="66"/>
              <w:ind w:right="-15"/>
              <w:jc w:val="right"/>
              <w:rPr>
                <w:sz w:val="21"/>
              </w:rPr>
            </w:pPr>
            <w:r>
              <w:rPr>
                <w:w w:val="100"/>
                <w:sz w:val="21"/>
              </w:rPr>
              <w:t> </w:t>
            </w:r>
          </w:p>
        </w:tc>
      </w:tr>
    </w:tbl>
    <w:p>
      <w:pPr>
        <w:pStyle w:val="BodyText"/>
        <w:spacing w:before="5"/>
        <w:ind w:left="677"/>
      </w:pPr>
      <w:r>
        <w:rPr>
          <w:w w:val="100"/>
        </w:rPr>
        <w:t> </w:t>
      </w:r>
    </w:p>
    <w:p>
      <w:pPr>
        <w:pStyle w:val="BodyText"/>
        <w:spacing w:before="4"/>
        <w:ind w:left="677"/>
      </w:pPr>
      <w:r>
        <w:rPr>
          <w:spacing w:val="-1"/>
        </w:rPr>
        <w:t>按组合计提坏账准备的说明：</w:t>
      </w:r>
      <w:r>
        <w:rPr/>
        <w:t> </w:t>
      </w:r>
    </w:p>
    <w:p>
      <w:pPr>
        <w:pStyle w:val="BodyText"/>
        <w:spacing w:before="3"/>
        <w:ind w:left="677"/>
      </w:pPr>
      <w:r>
        <w:rPr>
          <w:spacing w:val="-1"/>
        </w:rPr>
        <w:t>□适用 √不适用</w:t>
      </w:r>
      <w:r>
        <w:rPr>
          <w:spacing w:val="-3"/>
        </w:rPr>
        <w:t> </w:t>
      </w:r>
      <w:r>
        <w:rPr/>
        <w:t> </w:t>
      </w:r>
    </w:p>
    <w:p>
      <w:pPr>
        <w:pStyle w:val="BodyText"/>
        <w:spacing w:before="4"/>
        <w:ind w:left="677"/>
      </w:pPr>
      <w:r>
        <w:rPr>
          <w:spacing w:val="-1"/>
        </w:rPr>
        <w:t>按预期信用损失一般模型计提坏账准备</w:t>
      </w:r>
      <w:r>
        <w:rPr/>
        <w:t> </w:t>
      </w:r>
    </w:p>
    <w:p>
      <w:pPr>
        <w:pStyle w:val="BodyText"/>
        <w:spacing w:before="2"/>
        <w:ind w:left="677"/>
      </w:pPr>
      <w:r>
        <w:rPr>
          <w:spacing w:val="-1"/>
        </w:rPr>
        <w:t>□适用 √不适用</w:t>
      </w:r>
      <w:r>
        <w:rPr>
          <w:spacing w:val="-3"/>
        </w:rPr>
        <w:t> </w:t>
      </w:r>
      <w:r>
        <w:rPr/>
        <w:t> </w:t>
      </w:r>
    </w:p>
    <w:p>
      <w:pPr>
        <w:pStyle w:val="BodyText"/>
        <w:spacing w:before="5"/>
        <w:ind w:left="677"/>
      </w:pPr>
      <w:r>
        <w:rPr>
          <w:w w:val="100"/>
        </w:rPr>
        <w:t> </w:t>
      </w:r>
    </w:p>
    <w:p>
      <w:pPr>
        <w:pStyle w:val="BodyText"/>
        <w:spacing w:before="2"/>
        <w:ind w:left="677"/>
      </w:pPr>
      <w:r>
        <w:rPr>
          <w:spacing w:val="-1"/>
        </w:rPr>
        <w:t>各阶段划分依据和坏账准备计提比例</w:t>
      </w:r>
      <w:r>
        <w:rPr/>
        <w:t> </w:t>
      </w:r>
    </w:p>
    <w:p>
      <w:pPr>
        <w:pStyle w:val="BodyText"/>
        <w:spacing w:line="321" w:lineRule="auto" w:before="81"/>
        <w:ind w:left="677" w:right="1009" w:firstLine="420"/>
      </w:pPr>
      <w:r>
        <w:rPr>
          <w:spacing w:val="-4"/>
        </w:rPr>
        <w:t>本公司将应收款项按类似信用风险特征</w:t>
      </w:r>
      <w:r>
        <w:rPr/>
        <w:t>（账龄</w:t>
      </w:r>
      <w:r>
        <w:rPr>
          <w:spacing w:val="-65"/>
        </w:rPr>
        <w:t>）</w:t>
      </w:r>
      <w:r>
        <w:rPr>
          <w:spacing w:val="-8"/>
        </w:rPr>
        <w:t>进行组合，并基于所有合理且有依据的信息，</w:t>
      </w:r>
      <w:r>
        <w:rPr>
          <w:spacing w:val="-102"/>
        </w:rPr>
        <w:t> </w:t>
      </w:r>
      <w:r>
        <w:rPr/>
        <w:t>包括前瞻性信息，对该应收款项坏账准备的计提比例进行估计如下： </w:t>
      </w:r>
    </w:p>
    <w:p>
      <w:pPr>
        <w:pStyle w:val="BodyText"/>
        <w:spacing w:line="269" w:lineRule="exact" w:after="13"/>
        <w:ind w:left="1097"/>
      </w:pPr>
      <w:r>
        <w:rPr>
          <w:w w:val="100"/>
        </w:rPr>
        <w:t> </w:t>
      </w:r>
    </w:p>
    <w:tbl>
      <w:tblPr>
        <w:tblW w:w="0" w:type="auto"/>
        <w:jc w:val="left"/>
        <w:tblInd w:w="65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0" w:hRule="atLeast"/>
        </w:trPr>
        <w:tc>
          <w:tcPr>
            <w:tcW w:w="5089" w:type="dxa"/>
            <w:tcBorders>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2275" w:right="2228"/>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5" w:lineRule="exact" w:before="165"/>
              <w:ind w:left="944" w:right="923"/>
              <w:jc w:val="center"/>
              <w:rPr>
                <w:rFonts w:ascii="Times New Roman" w:eastAsia="Times New Roman"/>
                <w:sz w:val="18"/>
              </w:rPr>
            </w:pPr>
            <w:r>
              <w:rPr>
                <w:spacing w:val="-1"/>
                <w:sz w:val="18"/>
              </w:rPr>
              <w:t>应收账款计提比例</w:t>
            </w:r>
            <w:r>
              <w:rPr>
                <w:rFonts w:ascii="Times New Roman" w:eastAsia="Times New Roman"/>
                <w:sz w:val="18"/>
              </w:rPr>
              <w:t>(%)</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5"/>
              <w:ind w:left="136"/>
              <w:rPr>
                <w:sz w:val="18"/>
              </w:rPr>
            </w:pPr>
            <w:r>
              <w:rPr>
                <w:rFonts w:ascii="Times New Roman" w:eastAsia="Times New Roman"/>
                <w:sz w:val="18"/>
              </w:rPr>
              <w:t>1</w:t>
            </w:r>
            <w:r>
              <w:rPr>
                <w:rFonts w:ascii="Times New Roman" w:eastAsia="Times New Roman"/>
                <w:spacing w:val="1"/>
                <w:sz w:val="18"/>
              </w:rPr>
              <w:t> </w:t>
            </w:r>
            <w:r>
              <w:rPr>
                <w:sz w:val="18"/>
              </w:rPr>
              <w:t>年以内</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left="946" w:right="923"/>
              <w:jc w:val="center"/>
              <w:rPr>
                <w:rFonts w:ascii="Times New Roman"/>
                <w:sz w:val="18"/>
              </w:rPr>
            </w:pPr>
            <w:r>
              <w:rPr>
                <w:rFonts w:ascii="Times New Roman"/>
                <w:sz w:val="18"/>
              </w:rPr>
              <w:t>5.54</w:t>
            </w:r>
          </w:p>
        </w:tc>
      </w:tr>
      <w:tr>
        <w:trPr>
          <w:trHeight w:val="398"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5"/>
              <w:ind w:left="136"/>
              <w:rPr>
                <w:sz w:val="18"/>
              </w:rPr>
            </w:pPr>
            <w:r>
              <w:rPr>
                <w:rFonts w:ascii="Times New Roman" w:eastAsia="Times New Roman"/>
                <w:sz w:val="18"/>
              </w:rPr>
              <w:t>1</w:t>
            </w:r>
            <w:r>
              <w:rPr>
                <w:rFonts w:ascii="Times New Roman" w:eastAsia="Times New Roman"/>
                <w:spacing w:val="1"/>
                <w:sz w:val="18"/>
              </w:rPr>
              <w:t> </w:t>
            </w:r>
            <w:r>
              <w:rPr>
                <w:spacing w:val="-24"/>
                <w:sz w:val="18"/>
              </w:rPr>
              <w:t>至 </w:t>
            </w:r>
            <w:r>
              <w:rPr>
                <w:rFonts w:ascii="Times New Roman" w:eastAsia="Times New Roman"/>
                <w:sz w:val="18"/>
              </w:rPr>
              <w:t>2</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1" w:lineRule="exact" w:before="0"/>
              <w:ind w:left="946" w:right="923"/>
              <w:jc w:val="center"/>
              <w:rPr>
                <w:rFonts w:ascii="Times New Roman"/>
                <w:sz w:val="18"/>
              </w:rPr>
            </w:pPr>
            <w:r>
              <w:rPr>
                <w:rFonts w:ascii="Times New Roman"/>
                <w:sz w:val="18"/>
              </w:rPr>
              <w:t>25.54</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8"/>
              <w:ind w:left="136"/>
              <w:rPr>
                <w:sz w:val="18"/>
              </w:rPr>
            </w:pPr>
            <w:r>
              <w:rPr>
                <w:rFonts w:ascii="Times New Roman" w:eastAsia="Times New Roman"/>
                <w:sz w:val="18"/>
              </w:rPr>
              <w:t>2</w:t>
            </w:r>
            <w:r>
              <w:rPr>
                <w:rFonts w:ascii="Times New Roman" w:eastAsia="Times New Roman"/>
                <w:spacing w:val="1"/>
                <w:sz w:val="18"/>
              </w:rPr>
              <w:t> </w:t>
            </w:r>
            <w:r>
              <w:rPr>
                <w:spacing w:val="-24"/>
                <w:sz w:val="18"/>
              </w:rPr>
              <w:t>至 </w:t>
            </w:r>
            <w:r>
              <w:rPr>
                <w:rFonts w:ascii="Times New Roman" w:eastAsia="Times New Roman"/>
                <w:sz w:val="18"/>
              </w:rPr>
              <w:t>3</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9"/>
              <w:rPr>
                <w:sz w:val="14"/>
              </w:rPr>
            </w:pPr>
          </w:p>
          <w:p>
            <w:pPr>
              <w:pStyle w:val="TableParagraph"/>
              <w:spacing w:line="191" w:lineRule="exact" w:before="1"/>
              <w:ind w:left="946" w:right="923"/>
              <w:jc w:val="center"/>
              <w:rPr>
                <w:rFonts w:ascii="Times New Roman"/>
                <w:sz w:val="18"/>
              </w:rPr>
            </w:pPr>
            <w:r>
              <w:rPr>
                <w:rFonts w:ascii="Times New Roman"/>
                <w:sz w:val="18"/>
              </w:rPr>
              <w:t>44.86</w:t>
            </w:r>
          </w:p>
        </w:tc>
      </w:tr>
      <w:tr>
        <w:trPr>
          <w:trHeight w:val="402" w:hRule="atLeast"/>
        </w:trPr>
        <w:tc>
          <w:tcPr>
            <w:tcW w:w="5089" w:type="dxa"/>
            <w:tcBorders>
              <w:top w:val="dotted" w:sz="4" w:space="0" w:color="000000"/>
              <w:left w:val="nil"/>
              <w:right w:val="dotted" w:sz="4" w:space="0" w:color="000000"/>
            </w:tcBorders>
          </w:tcPr>
          <w:p>
            <w:pPr>
              <w:pStyle w:val="TableParagraph"/>
              <w:spacing w:line="217" w:lineRule="exact" w:before="165"/>
              <w:ind w:left="136"/>
              <w:rPr>
                <w:sz w:val="18"/>
              </w:rPr>
            </w:pPr>
            <w:r>
              <w:rPr>
                <w:rFonts w:ascii="Times New Roman" w:eastAsia="Times New Roman"/>
                <w:sz w:val="18"/>
              </w:rPr>
              <w:t>3</w:t>
            </w:r>
            <w:r>
              <w:rPr>
                <w:rFonts w:ascii="Times New Roman" w:eastAsia="Times New Roman"/>
                <w:spacing w:val="1"/>
                <w:sz w:val="18"/>
              </w:rPr>
              <w:t> </w:t>
            </w:r>
            <w:r>
              <w:rPr>
                <w:sz w:val="18"/>
              </w:rPr>
              <w:t>年以上</w:t>
            </w:r>
          </w:p>
        </w:tc>
        <w:tc>
          <w:tcPr>
            <w:tcW w:w="3800" w:type="dxa"/>
            <w:tcBorders>
              <w:top w:val="dotted" w:sz="4" w:space="0" w:color="000000"/>
              <w:left w:val="dotted" w:sz="4" w:space="0" w:color="000000"/>
              <w:right w:val="dotted" w:sz="4" w:space="0" w:color="000000"/>
            </w:tcBorders>
          </w:tcPr>
          <w:p>
            <w:pPr>
              <w:pStyle w:val="TableParagraph"/>
              <w:spacing w:before="7"/>
              <w:rPr>
                <w:sz w:val="14"/>
              </w:rPr>
            </w:pPr>
          </w:p>
          <w:p>
            <w:pPr>
              <w:pStyle w:val="TableParagraph"/>
              <w:spacing w:line="195" w:lineRule="exact" w:before="0"/>
              <w:ind w:left="944" w:right="923"/>
              <w:jc w:val="center"/>
              <w:rPr>
                <w:rFonts w:ascii="Times New Roman"/>
                <w:sz w:val="18"/>
              </w:rPr>
            </w:pPr>
            <w:r>
              <w:rPr>
                <w:rFonts w:ascii="Times New Roman"/>
                <w:sz w:val="18"/>
              </w:rPr>
              <w:t>100.00</w:t>
            </w:r>
          </w:p>
        </w:tc>
      </w:tr>
    </w:tbl>
    <w:p>
      <w:pPr>
        <w:pStyle w:val="BodyText"/>
        <w:spacing w:before="78"/>
        <w:ind w:left="1097"/>
      </w:pPr>
      <w:r>
        <w:rPr>
          <w:w w:val="100"/>
        </w:rPr>
        <w:t> </w:t>
      </w:r>
    </w:p>
    <w:p>
      <w:pPr>
        <w:spacing w:after="0"/>
        <w:sectPr>
          <w:type w:val="continuous"/>
          <w:pgSz w:w="11910" w:h="16840"/>
          <w:pgMar w:top="780" w:bottom="280" w:left="600" w:right="780"/>
        </w:sectPr>
      </w:pPr>
    </w:p>
    <w:p>
      <w:pPr>
        <w:pStyle w:val="BodyText"/>
        <w:spacing w:before="61"/>
        <w:ind w:left="677"/>
      </w:pPr>
      <w:r>
        <w:rPr>
          <w:spacing w:val="-1"/>
        </w:rPr>
        <w:t>对本期发生损失准备变动的应收账款账面余额显著变动的情况说明：</w:t>
      </w:r>
    </w:p>
    <w:p>
      <w:pPr>
        <w:pStyle w:val="BodyText"/>
        <w:spacing w:before="3"/>
        <w:ind w:left="677"/>
      </w:pPr>
      <w:r>
        <w:rPr>
          <w:spacing w:val="-1"/>
        </w:rPr>
        <w:t>□适用 √不适用</w:t>
      </w:r>
      <w:r>
        <w:rPr>
          <w:spacing w:val="-3"/>
        </w:rPr>
        <w:t> </w:t>
      </w:r>
      <w:r>
        <w:rPr/>
        <w:t> </w:t>
      </w:r>
    </w:p>
    <w:p>
      <w:pPr>
        <w:pStyle w:val="BodyText"/>
        <w:spacing w:before="6"/>
        <w:ind w:left="0"/>
        <w:rPr>
          <w:sz w:val="19"/>
        </w:rPr>
      </w:pPr>
    </w:p>
    <w:p>
      <w:pPr>
        <w:spacing w:after="0"/>
        <w:rPr>
          <w:sz w:val="19"/>
        </w:rPr>
        <w:sectPr>
          <w:pgSz w:w="11910" w:h="16840"/>
          <w:pgMar w:header="882" w:footer="1195" w:top="1360" w:bottom="1380" w:left="600" w:right="780"/>
        </w:sectPr>
      </w:pPr>
    </w:p>
    <w:p>
      <w:pPr>
        <w:pStyle w:val="ListParagraph"/>
        <w:numPr>
          <w:ilvl w:val="1"/>
          <w:numId w:val="37"/>
        </w:numPr>
        <w:tabs>
          <w:tab w:pos="1105" w:val="left" w:leader="none"/>
        </w:tabs>
        <w:spacing w:line="240" w:lineRule="auto" w:before="72" w:after="0"/>
        <w:ind w:left="1104" w:right="0" w:hanging="428"/>
        <w:jc w:val="left"/>
        <w:rPr>
          <w:sz w:val="21"/>
        </w:rPr>
      </w:pPr>
      <w:r>
        <w:rPr>
          <w:sz w:val="21"/>
        </w:rPr>
        <w:t>坏账准备的情况 </w:t>
      </w:r>
    </w:p>
    <w:p>
      <w:pPr>
        <w:pStyle w:val="BodyText"/>
        <w:spacing w:before="62"/>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677"/>
      </w:pPr>
      <w:r>
        <w:rPr>
          <w:spacing w:val="8"/>
        </w:rPr>
        <w:t>单位：元 币种：人民币</w:t>
      </w:r>
    </w:p>
    <w:p>
      <w:pPr>
        <w:spacing w:after="0"/>
        <w:sectPr>
          <w:type w:val="continuous"/>
          <w:pgSz w:w="11910" w:h="16840"/>
          <w:pgMar w:top="780" w:bottom="280" w:left="600" w:right="780"/>
          <w:cols w:num="2" w:equalWidth="0">
            <w:col w:w="2727" w:space="3795"/>
            <w:col w:w="4008"/>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695"/>
        <w:gridCol w:w="1592"/>
        <w:gridCol w:w="1592"/>
        <w:gridCol w:w="1592"/>
        <w:gridCol w:w="704"/>
        <w:gridCol w:w="2128"/>
      </w:tblGrid>
      <w:tr>
        <w:trPr>
          <w:trHeight w:val="397" w:hRule="atLeast"/>
        </w:trPr>
        <w:tc>
          <w:tcPr>
            <w:tcW w:w="908" w:type="dxa"/>
            <w:vMerge w:val="restart"/>
          </w:tcPr>
          <w:p>
            <w:pPr>
              <w:pStyle w:val="TableParagraph"/>
              <w:spacing w:before="8"/>
              <w:rPr>
                <w:sz w:val="26"/>
              </w:rPr>
            </w:pPr>
          </w:p>
          <w:p>
            <w:pPr>
              <w:pStyle w:val="TableParagraph"/>
              <w:spacing w:before="0"/>
              <w:ind w:left="239"/>
              <w:rPr>
                <w:sz w:val="21"/>
              </w:rPr>
            </w:pPr>
            <w:r>
              <w:rPr>
                <w:sz w:val="21"/>
              </w:rPr>
              <w:t>类别 </w:t>
            </w:r>
          </w:p>
        </w:tc>
        <w:tc>
          <w:tcPr>
            <w:tcW w:w="1695" w:type="dxa"/>
            <w:vMerge w:val="restart"/>
          </w:tcPr>
          <w:p>
            <w:pPr>
              <w:pStyle w:val="TableParagraph"/>
              <w:spacing w:before="8"/>
              <w:rPr>
                <w:sz w:val="26"/>
              </w:rPr>
            </w:pPr>
          </w:p>
          <w:p>
            <w:pPr>
              <w:pStyle w:val="TableParagraph"/>
              <w:spacing w:before="0"/>
              <w:ind w:left="424"/>
              <w:rPr>
                <w:sz w:val="21"/>
              </w:rPr>
            </w:pPr>
            <w:r>
              <w:rPr>
                <w:spacing w:val="-1"/>
                <w:sz w:val="21"/>
              </w:rPr>
              <w:t>期初余额</w:t>
            </w:r>
            <w:r>
              <w:rPr>
                <w:sz w:val="21"/>
              </w:rPr>
              <w:t> </w:t>
            </w:r>
          </w:p>
        </w:tc>
        <w:tc>
          <w:tcPr>
            <w:tcW w:w="5480" w:type="dxa"/>
            <w:gridSpan w:val="4"/>
          </w:tcPr>
          <w:p>
            <w:pPr>
              <w:pStyle w:val="TableParagraph"/>
              <w:ind w:left="2142" w:right="2033"/>
              <w:jc w:val="center"/>
              <w:rPr>
                <w:sz w:val="21"/>
              </w:rPr>
            </w:pPr>
            <w:r>
              <w:rPr>
                <w:spacing w:val="-1"/>
                <w:sz w:val="21"/>
              </w:rPr>
              <w:t>本期变动金额</w:t>
            </w:r>
            <w:r>
              <w:rPr>
                <w:sz w:val="21"/>
              </w:rPr>
              <w:t> </w:t>
            </w:r>
          </w:p>
        </w:tc>
        <w:tc>
          <w:tcPr>
            <w:tcW w:w="2128" w:type="dxa"/>
            <w:vMerge w:val="restart"/>
          </w:tcPr>
          <w:p>
            <w:pPr>
              <w:pStyle w:val="TableParagraph"/>
              <w:spacing w:before="8"/>
              <w:rPr>
                <w:sz w:val="26"/>
              </w:rPr>
            </w:pPr>
          </w:p>
          <w:p>
            <w:pPr>
              <w:pStyle w:val="TableParagraph"/>
              <w:spacing w:before="0"/>
              <w:ind w:left="640"/>
              <w:rPr>
                <w:sz w:val="21"/>
              </w:rPr>
            </w:pPr>
            <w:r>
              <w:rPr>
                <w:spacing w:val="-1"/>
                <w:sz w:val="21"/>
              </w:rPr>
              <w:t>期末余额</w:t>
            </w:r>
            <w:r>
              <w:rPr>
                <w:sz w:val="21"/>
              </w:rPr>
              <w:t> </w:t>
            </w:r>
          </w:p>
        </w:tc>
      </w:tr>
      <w:tr>
        <w:trPr>
          <w:trHeight w:val="544" w:hRule="atLeast"/>
        </w:trPr>
        <w:tc>
          <w:tcPr>
            <w:tcW w:w="908" w:type="dxa"/>
            <w:vMerge/>
            <w:tcBorders>
              <w:top w:val="nil"/>
            </w:tcBorders>
          </w:tcPr>
          <w:p>
            <w:pPr>
              <w:rPr>
                <w:sz w:val="2"/>
                <w:szCs w:val="2"/>
              </w:rPr>
            </w:pPr>
          </w:p>
        </w:tc>
        <w:tc>
          <w:tcPr>
            <w:tcW w:w="1695" w:type="dxa"/>
            <w:vMerge/>
            <w:tcBorders>
              <w:top w:val="nil"/>
            </w:tcBorders>
          </w:tcPr>
          <w:p>
            <w:pPr>
              <w:rPr>
                <w:sz w:val="2"/>
                <w:szCs w:val="2"/>
              </w:rPr>
            </w:pPr>
          </w:p>
        </w:tc>
        <w:tc>
          <w:tcPr>
            <w:tcW w:w="1592" w:type="dxa"/>
          </w:tcPr>
          <w:p>
            <w:pPr>
              <w:pStyle w:val="TableParagraph"/>
              <w:spacing w:before="138"/>
              <w:ind w:left="585"/>
              <w:rPr>
                <w:sz w:val="21"/>
              </w:rPr>
            </w:pPr>
            <w:r>
              <w:rPr>
                <w:sz w:val="21"/>
              </w:rPr>
              <w:t>计提 </w:t>
            </w:r>
          </w:p>
        </w:tc>
        <w:tc>
          <w:tcPr>
            <w:tcW w:w="1592" w:type="dxa"/>
          </w:tcPr>
          <w:p>
            <w:pPr>
              <w:pStyle w:val="TableParagraph"/>
              <w:spacing w:before="138"/>
              <w:ind w:left="267"/>
              <w:rPr>
                <w:sz w:val="21"/>
              </w:rPr>
            </w:pPr>
            <w:r>
              <w:rPr>
                <w:sz w:val="21"/>
              </w:rPr>
              <w:t>收回或转回 </w:t>
            </w:r>
          </w:p>
        </w:tc>
        <w:tc>
          <w:tcPr>
            <w:tcW w:w="1592" w:type="dxa"/>
          </w:tcPr>
          <w:p>
            <w:pPr>
              <w:pStyle w:val="TableParagraph"/>
              <w:spacing w:before="138"/>
              <w:ind w:left="267"/>
              <w:rPr>
                <w:sz w:val="21"/>
              </w:rPr>
            </w:pPr>
            <w:r>
              <w:rPr>
                <w:sz w:val="21"/>
              </w:rPr>
              <w:t>转销或核销 </w:t>
            </w:r>
          </w:p>
        </w:tc>
        <w:tc>
          <w:tcPr>
            <w:tcW w:w="704" w:type="dxa"/>
          </w:tcPr>
          <w:p>
            <w:pPr>
              <w:pStyle w:val="TableParagraph"/>
              <w:spacing w:before="1"/>
              <w:ind w:left="138"/>
              <w:rPr>
                <w:sz w:val="21"/>
              </w:rPr>
            </w:pPr>
            <w:r>
              <w:rPr>
                <w:sz w:val="21"/>
              </w:rPr>
              <w:t>其他</w:t>
            </w:r>
          </w:p>
          <w:p>
            <w:pPr>
              <w:pStyle w:val="TableParagraph"/>
              <w:spacing w:line="252" w:lineRule="exact" w:before="2"/>
              <w:ind w:left="138"/>
              <w:rPr>
                <w:sz w:val="21"/>
              </w:rPr>
            </w:pPr>
            <w:r>
              <w:rPr>
                <w:spacing w:val="-1"/>
                <w:sz w:val="21"/>
              </w:rPr>
              <w:t>变动</w:t>
            </w:r>
            <w:r>
              <w:rPr>
                <w:sz w:val="21"/>
              </w:rPr>
              <w:t> </w:t>
            </w:r>
          </w:p>
        </w:tc>
        <w:tc>
          <w:tcPr>
            <w:tcW w:w="2128" w:type="dxa"/>
            <w:vMerge/>
            <w:tcBorders>
              <w:top w:val="nil"/>
            </w:tcBorders>
          </w:tcPr>
          <w:p>
            <w:pPr>
              <w:rPr>
                <w:sz w:val="2"/>
                <w:szCs w:val="2"/>
              </w:rPr>
            </w:pPr>
          </w:p>
        </w:tc>
      </w:tr>
      <w:tr>
        <w:trPr>
          <w:trHeight w:val="815" w:hRule="atLeast"/>
        </w:trPr>
        <w:tc>
          <w:tcPr>
            <w:tcW w:w="908" w:type="dxa"/>
          </w:tcPr>
          <w:p>
            <w:pPr>
              <w:pStyle w:val="TableParagraph"/>
              <w:spacing w:before="1"/>
              <w:ind w:left="110"/>
              <w:rPr>
                <w:sz w:val="21"/>
              </w:rPr>
            </w:pPr>
            <w:r>
              <w:rPr>
                <w:sz w:val="21"/>
              </w:rPr>
              <w:t>按组合</w:t>
            </w:r>
          </w:p>
          <w:p>
            <w:pPr>
              <w:pStyle w:val="TableParagraph"/>
              <w:spacing w:line="270" w:lineRule="atLeast" w:before="0"/>
              <w:ind w:left="110" w:right="48"/>
              <w:rPr>
                <w:sz w:val="21"/>
              </w:rPr>
            </w:pPr>
            <w:r>
              <w:rPr>
                <w:sz w:val="21"/>
              </w:rPr>
              <w:t>计提坏账准备 </w:t>
            </w:r>
          </w:p>
        </w:tc>
        <w:tc>
          <w:tcPr>
            <w:tcW w:w="1695" w:type="dxa"/>
          </w:tcPr>
          <w:p>
            <w:pPr>
              <w:pStyle w:val="TableParagraph"/>
              <w:spacing w:before="5"/>
              <w:rPr>
                <w:sz w:val="21"/>
              </w:rPr>
            </w:pPr>
          </w:p>
          <w:p>
            <w:pPr>
              <w:pStyle w:val="TableParagraph"/>
              <w:spacing w:before="0"/>
              <w:ind w:right="-15"/>
              <w:jc w:val="right"/>
              <w:rPr>
                <w:sz w:val="21"/>
              </w:rPr>
            </w:pPr>
            <w:r>
              <w:rPr>
                <w:sz w:val="21"/>
              </w:rPr>
              <w:t>80,299,466.45 </w:t>
            </w:r>
          </w:p>
        </w:tc>
        <w:tc>
          <w:tcPr>
            <w:tcW w:w="1592" w:type="dxa"/>
          </w:tcPr>
          <w:p>
            <w:pPr>
              <w:pStyle w:val="TableParagraph"/>
              <w:spacing w:before="5"/>
              <w:rPr>
                <w:sz w:val="21"/>
              </w:rPr>
            </w:pPr>
          </w:p>
          <w:p>
            <w:pPr>
              <w:pStyle w:val="TableParagraph"/>
              <w:spacing w:before="0"/>
              <w:ind w:right="-15"/>
              <w:jc w:val="right"/>
              <w:rPr>
                <w:sz w:val="21"/>
              </w:rPr>
            </w:pPr>
            <w:r>
              <w:rPr>
                <w:sz w:val="21"/>
              </w:rPr>
              <w:t>45,188,648.02 </w:t>
            </w:r>
          </w:p>
        </w:tc>
        <w:tc>
          <w:tcPr>
            <w:tcW w:w="1592" w:type="dxa"/>
          </w:tcPr>
          <w:p>
            <w:pPr>
              <w:pStyle w:val="TableParagraph"/>
              <w:spacing w:before="5"/>
              <w:rPr>
                <w:sz w:val="21"/>
              </w:rPr>
            </w:pPr>
          </w:p>
          <w:p>
            <w:pPr>
              <w:pStyle w:val="TableParagraph"/>
              <w:spacing w:before="0"/>
              <w:ind w:right="-15"/>
              <w:jc w:val="right"/>
              <w:rPr>
                <w:sz w:val="21"/>
              </w:rPr>
            </w:pPr>
            <w:r>
              <w:rPr>
                <w:w w:val="100"/>
                <w:sz w:val="21"/>
              </w:rPr>
              <w:t> </w:t>
            </w:r>
          </w:p>
        </w:tc>
        <w:tc>
          <w:tcPr>
            <w:tcW w:w="1592" w:type="dxa"/>
          </w:tcPr>
          <w:p>
            <w:pPr>
              <w:pStyle w:val="TableParagraph"/>
              <w:spacing w:before="5"/>
              <w:rPr>
                <w:sz w:val="21"/>
              </w:rPr>
            </w:pPr>
          </w:p>
          <w:p>
            <w:pPr>
              <w:pStyle w:val="TableParagraph"/>
              <w:spacing w:before="0"/>
              <w:ind w:right="-15"/>
              <w:jc w:val="right"/>
              <w:rPr>
                <w:sz w:val="21"/>
              </w:rPr>
            </w:pPr>
            <w:r>
              <w:rPr>
                <w:sz w:val="21"/>
              </w:rPr>
              <w:t>6,607,949.77 </w:t>
            </w:r>
          </w:p>
        </w:tc>
        <w:tc>
          <w:tcPr>
            <w:tcW w:w="704" w:type="dxa"/>
          </w:tcPr>
          <w:p>
            <w:pPr>
              <w:pStyle w:val="TableParagraph"/>
              <w:spacing w:before="5"/>
              <w:rPr>
                <w:sz w:val="21"/>
              </w:rPr>
            </w:pPr>
          </w:p>
          <w:p>
            <w:pPr>
              <w:pStyle w:val="TableParagraph"/>
              <w:spacing w:before="0"/>
              <w:jc w:val="right"/>
              <w:rPr>
                <w:sz w:val="21"/>
              </w:rPr>
            </w:pPr>
            <w:r>
              <w:rPr>
                <w:w w:val="100"/>
                <w:sz w:val="21"/>
              </w:rPr>
              <w:t> </w:t>
            </w:r>
          </w:p>
        </w:tc>
        <w:tc>
          <w:tcPr>
            <w:tcW w:w="2128" w:type="dxa"/>
          </w:tcPr>
          <w:p>
            <w:pPr>
              <w:pStyle w:val="TableParagraph"/>
              <w:spacing w:before="5"/>
              <w:rPr>
                <w:sz w:val="21"/>
              </w:rPr>
            </w:pPr>
          </w:p>
          <w:p>
            <w:pPr>
              <w:pStyle w:val="TableParagraph"/>
              <w:spacing w:before="0"/>
              <w:ind w:right="1"/>
              <w:jc w:val="right"/>
              <w:rPr>
                <w:sz w:val="21"/>
              </w:rPr>
            </w:pPr>
            <w:r>
              <w:rPr>
                <w:sz w:val="21"/>
              </w:rPr>
              <w:t>118,880,164.70 </w:t>
            </w:r>
          </w:p>
        </w:tc>
      </w:tr>
      <w:tr>
        <w:trPr>
          <w:trHeight w:val="818" w:hRule="atLeast"/>
        </w:trPr>
        <w:tc>
          <w:tcPr>
            <w:tcW w:w="908" w:type="dxa"/>
          </w:tcPr>
          <w:p>
            <w:pPr>
              <w:pStyle w:val="TableParagraph"/>
              <w:spacing w:line="242" w:lineRule="auto" w:before="3"/>
              <w:ind w:left="110" w:right="152"/>
              <w:rPr>
                <w:sz w:val="21"/>
              </w:rPr>
            </w:pPr>
            <w:r>
              <w:rPr>
                <w:spacing w:val="-1"/>
                <w:sz w:val="21"/>
              </w:rPr>
              <w:t>按单项</w:t>
            </w:r>
            <w:r>
              <w:rPr>
                <w:spacing w:val="-5"/>
                <w:sz w:val="21"/>
              </w:rPr>
              <w:t>计提坏</w:t>
            </w:r>
          </w:p>
          <w:p>
            <w:pPr>
              <w:pStyle w:val="TableParagraph"/>
              <w:spacing w:line="250" w:lineRule="exact" w:before="2"/>
              <w:ind w:left="110"/>
              <w:rPr>
                <w:sz w:val="21"/>
              </w:rPr>
            </w:pPr>
            <w:r>
              <w:rPr>
                <w:sz w:val="21"/>
              </w:rPr>
              <w:t>账准备 </w:t>
            </w:r>
          </w:p>
        </w:tc>
        <w:tc>
          <w:tcPr>
            <w:tcW w:w="1695" w:type="dxa"/>
          </w:tcPr>
          <w:p>
            <w:pPr>
              <w:pStyle w:val="TableParagraph"/>
              <w:spacing w:before="6"/>
              <w:rPr>
                <w:sz w:val="21"/>
              </w:rPr>
            </w:pPr>
          </w:p>
          <w:p>
            <w:pPr>
              <w:pStyle w:val="TableParagraph"/>
              <w:spacing w:before="0"/>
              <w:ind w:right="-15"/>
              <w:jc w:val="right"/>
              <w:rPr>
                <w:sz w:val="21"/>
              </w:rPr>
            </w:pPr>
            <w:r>
              <w:rPr>
                <w:sz w:val="21"/>
              </w:rPr>
              <w:t>37,413,196.67 </w:t>
            </w:r>
          </w:p>
        </w:tc>
        <w:tc>
          <w:tcPr>
            <w:tcW w:w="1592" w:type="dxa"/>
          </w:tcPr>
          <w:p>
            <w:pPr>
              <w:pStyle w:val="TableParagraph"/>
              <w:spacing w:before="6"/>
              <w:rPr>
                <w:sz w:val="21"/>
              </w:rPr>
            </w:pPr>
          </w:p>
          <w:p>
            <w:pPr>
              <w:pStyle w:val="TableParagraph"/>
              <w:spacing w:before="0"/>
              <w:ind w:right="-15"/>
              <w:jc w:val="right"/>
              <w:rPr>
                <w:sz w:val="21"/>
              </w:rPr>
            </w:pPr>
            <w:r>
              <w:rPr>
                <w:sz w:val="21"/>
              </w:rPr>
              <w:t>4,688,724.91 </w:t>
            </w:r>
          </w:p>
        </w:tc>
        <w:tc>
          <w:tcPr>
            <w:tcW w:w="1592" w:type="dxa"/>
          </w:tcPr>
          <w:p>
            <w:pPr>
              <w:pStyle w:val="TableParagraph"/>
              <w:spacing w:before="6"/>
              <w:rPr>
                <w:sz w:val="21"/>
              </w:rPr>
            </w:pPr>
          </w:p>
          <w:p>
            <w:pPr>
              <w:pStyle w:val="TableParagraph"/>
              <w:spacing w:before="0"/>
              <w:ind w:right="-15"/>
              <w:jc w:val="right"/>
              <w:rPr>
                <w:sz w:val="21"/>
              </w:rPr>
            </w:pPr>
            <w:r>
              <w:rPr>
                <w:sz w:val="21"/>
              </w:rPr>
              <w:t>11,777,753.26 </w:t>
            </w:r>
          </w:p>
        </w:tc>
        <w:tc>
          <w:tcPr>
            <w:tcW w:w="1592" w:type="dxa"/>
          </w:tcPr>
          <w:p>
            <w:pPr>
              <w:pStyle w:val="TableParagraph"/>
              <w:spacing w:before="6"/>
              <w:rPr>
                <w:sz w:val="21"/>
              </w:rPr>
            </w:pPr>
          </w:p>
          <w:p>
            <w:pPr>
              <w:pStyle w:val="TableParagraph"/>
              <w:spacing w:before="0"/>
              <w:ind w:right="-15"/>
              <w:jc w:val="right"/>
              <w:rPr>
                <w:sz w:val="21"/>
              </w:rPr>
            </w:pPr>
            <w:r>
              <w:rPr>
                <w:sz w:val="21"/>
              </w:rPr>
              <w:t>14,361,242.73 </w:t>
            </w:r>
          </w:p>
        </w:tc>
        <w:tc>
          <w:tcPr>
            <w:tcW w:w="704" w:type="dxa"/>
          </w:tcPr>
          <w:p>
            <w:pPr>
              <w:pStyle w:val="TableParagraph"/>
              <w:spacing w:before="6"/>
              <w:rPr>
                <w:sz w:val="21"/>
              </w:rPr>
            </w:pPr>
          </w:p>
          <w:p>
            <w:pPr>
              <w:pStyle w:val="TableParagraph"/>
              <w:spacing w:before="0"/>
              <w:jc w:val="right"/>
              <w:rPr>
                <w:sz w:val="21"/>
              </w:rPr>
            </w:pPr>
            <w:r>
              <w:rPr>
                <w:w w:val="100"/>
                <w:sz w:val="21"/>
              </w:rPr>
              <w:t> </w:t>
            </w:r>
          </w:p>
        </w:tc>
        <w:tc>
          <w:tcPr>
            <w:tcW w:w="2128" w:type="dxa"/>
          </w:tcPr>
          <w:p>
            <w:pPr>
              <w:pStyle w:val="TableParagraph"/>
              <w:spacing w:before="6"/>
              <w:rPr>
                <w:sz w:val="21"/>
              </w:rPr>
            </w:pPr>
          </w:p>
          <w:p>
            <w:pPr>
              <w:pStyle w:val="TableParagraph"/>
              <w:spacing w:before="0"/>
              <w:ind w:right="1"/>
              <w:jc w:val="right"/>
              <w:rPr>
                <w:sz w:val="21"/>
              </w:rPr>
            </w:pPr>
            <w:r>
              <w:rPr>
                <w:sz w:val="21"/>
              </w:rPr>
              <w:t>15,962,925.59 </w:t>
            </w:r>
          </w:p>
        </w:tc>
      </w:tr>
      <w:tr>
        <w:trPr>
          <w:trHeight w:val="398" w:hRule="atLeast"/>
        </w:trPr>
        <w:tc>
          <w:tcPr>
            <w:tcW w:w="908" w:type="dxa"/>
          </w:tcPr>
          <w:p>
            <w:pPr>
              <w:pStyle w:val="TableParagraph"/>
              <w:ind w:left="239"/>
              <w:rPr>
                <w:sz w:val="21"/>
              </w:rPr>
            </w:pPr>
            <w:r>
              <w:rPr>
                <w:sz w:val="21"/>
              </w:rPr>
              <w:t>合计 </w:t>
            </w:r>
          </w:p>
        </w:tc>
        <w:tc>
          <w:tcPr>
            <w:tcW w:w="1695" w:type="dxa"/>
          </w:tcPr>
          <w:p>
            <w:pPr>
              <w:pStyle w:val="TableParagraph"/>
              <w:ind w:right="-15"/>
              <w:jc w:val="right"/>
              <w:rPr>
                <w:sz w:val="21"/>
              </w:rPr>
            </w:pPr>
            <w:r>
              <w:rPr>
                <w:sz w:val="21"/>
              </w:rPr>
              <w:t>117,712,663.12 </w:t>
            </w:r>
          </w:p>
        </w:tc>
        <w:tc>
          <w:tcPr>
            <w:tcW w:w="1592" w:type="dxa"/>
          </w:tcPr>
          <w:p>
            <w:pPr>
              <w:pStyle w:val="TableParagraph"/>
              <w:ind w:right="-15"/>
              <w:jc w:val="right"/>
              <w:rPr>
                <w:sz w:val="21"/>
              </w:rPr>
            </w:pPr>
            <w:r>
              <w:rPr>
                <w:sz w:val="21"/>
              </w:rPr>
              <w:t>49,877,372.93 </w:t>
            </w:r>
          </w:p>
        </w:tc>
        <w:tc>
          <w:tcPr>
            <w:tcW w:w="1592" w:type="dxa"/>
          </w:tcPr>
          <w:p>
            <w:pPr>
              <w:pStyle w:val="TableParagraph"/>
              <w:ind w:right="-15"/>
              <w:jc w:val="right"/>
              <w:rPr>
                <w:sz w:val="21"/>
              </w:rPr>
            </w:pPr>
            <w:r>
              <w:rPr>
                <w:sz w:val="21"/>
              </w:rPr>
              <w:t>11,777,753.26 </w:t>
            </w:r>
          </w:p>
        </w:tc>
        <w:tc>
          <w:tcPr>
            <w:tcW w:w="1592" w:type="dxa"/>
          </w:tcPr>
          <w:p>
            <w:pPr>
              <w:pStyle w:val="TableParagraph"/>
              <w:ind w:right="-15"/>
              <w:jc w:val="right"/>
              <w:rPr>
                <w:sz w:val="21"/>
              </w:rPr>
            </w:pPr>
            <w:r>
              <w:rPr>
                <w:sz w:val="21"/>
              </w:rPr>
              <w:t>20,969,192.50 </w:t>
            </w:r>
          </w:p>
        </w:tc>
        <w:tc>
          <w:tcPr>
            <w:tcW w:w="704" w:type="dxa"/>
          </w:tcPr>
          <w:p>
            <w:pPr>
              <w:pStyle w:val="TableParagraph"/>
              <w:jc w:val="right"/>
              <w:rPr>
                <w:sz w:val="21"/>
              </w:rPr>
            </w:pPr>
            <w:r>
              <w:rPr>
                <w:w w:val="100"/>
                <w:sz w:val="21"/>
              </w:rPr>
              <w:t> </w:t>
            </w:r>
          </w:p>
        </w:tc>
        <w:tc>
          <w:tcPr>
            <w:tcW w:w="2128" w:type="dxa"/>
          </w:tcPr>
          <w:p>
            <w:pPr>
              <w:pStyle w:val="TableParagraph"/>
              <w:ind w:right="1"/>
              <w:jc w:val="right"/>
              <w:rPr>
                <w:sz w:val="21"/>
              </w:rPr>
            </w:pPr>
            <w:r>
              <w:rPr>
                <w:sz w:val="21"/>
              </w:rPr>
              <w:t>134,843,090.29 </w:t>
            </w:r>
          </w:p>
        </w:tc>
      </w:tr>
    </w:tbl>
    <w:p>
      <w:pPr>
        <w:pStyle w:val="BodyText"/>
        <w:spacing w:before="7"/>
        <w:ind w:left="0"/>
        <w:rPr>
          <w:sz w:val="14"/>
        </w:rPr>
      </w:pPr>
    </w:p>
    <w:p>
      <w:pPr>
        <w:spacing w:after="0"/>
        <w:rPr>
          <w:sz w:val="14"/>
        </w:rPr>
        <w:sectPr>
          <w:type w:val="continuous"/>
          <w:pgSz w:w="11910" w:h="16840"/>
          <w:pgMar w:top="780" w:bottom="280" w:left="600" w:right="780"/>
        </w:sectPr>
      </w:pPr>
    </w:p>
    <w:p>
      <w:pPr>
        <w:pStyle w:val="BodyText"/>
        <w:spacing w:before="71"/>
        <w:ind w:left="677"/>
      </w:pPr>
      <w:r>
        <w:rPr>
          <w:spacing w:val="-1"/>
        </w:rPr>
        <w:t>其中本期坏账准备收回或转回金额重要的：</w:t>
      </w:r>
      <w:r>
        <w:rPr/>
        <w:t> </w:t>
      </w:r>
    </w:p>
    <w:p>
      <w:pPr>
        <w:pStyle w:val="BodyText"/>
        <w:spacing w:before="2"/>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spacing w:before="1"/>
        <w:ind w:left="0"/>
        <w:rPr>
          <w:sz w:val="28"/>
        </w:rPr>
      </w:pPr>
    </w:p>
    <w:p>
      <w:pPr>
        <w:pStyle w:val="BodyText"/>
        <w:ind w:left="677"/>
      </w:pPr>
      <w:r>
        <w:rPr>
          <w:spacing w:val="7"/>
        </w:rPr>
        <w:t>单位：元 币种：人民币</w:t>
      </w:r>
      <w:r>
        <w:rPr/>
        <w:t> </w:t>
      </w:r>
    </w:p>
    <w:p>
      <w:pPr>
        <w:spacing w:after="0"/>
        <w:sectPr>
          <w:type w:val="continuous"/>
          <w:pgSz w:w="11910" w:h="16840"/>
          <w:pgMar w:top="780" w:bottom="280" w:left="600" w:right="780"/>
          <w:cols w:num="2" w:equalWidth="0">
            <w:col w:w="4815" w:space="1707"/>
            <w:col w:w="4008"/>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2120"/>
        <w:gridCol w:w="1421"/>
        <w:gridCol w:w="2000"/>
        <w:gridCol w:w="2939"/>
      </w:tblGrid>
      <w:tr>
        <w:trPr>
          <w:trHeight w:val="544" w:hRule="atLeast"/>
        </w:trPr>
        <w:tc>
          <w:tcPr>
            <w:tcW w:w="1352" w:type="dxa"/>
          </w:tcPr>
          <w:p>
            <w:pPr>
              <w:pStyle w:val="TableParagraph"/>
              <w:spacing w:before="137"/>
              <w:ind w:left="254"/>
              <w:rPr>
                <w:sz w:val="21"/>
              </w:rPr>
            </w:pPr>
            <w:r>
              <w:rPr>
                <w:spacing w:val="-1"/>
                <w:sz w:val="21"/>
              </w:rPr>
              <w:t>单位名称</w:t>
            </w:r>
            <w:r>
              <w:rPr>
                <w:sz w:val="21"/>
              </w:rPr>
              <w:t> </w:t>
            </w:r>
          </w:p>
        </w:tc>
        <w:tc>
          <w:tcPr>
            <w:tcW w:w="2120" w:type="dxa"/>
          </w:tcPr>
          <w:p>
            <w:pPr>
              <w:pStyle w:val="TableParagraph"/>
              <w:spacing w:before="137"/>
              <w:ind w:left="323"/>
              <w:rPr>
                <w:sz w:val="21"/>
              </w:rPr>
            </w:pPr>
            <w:r>
              <w:rPr>
                <w:sz w:val="21"/>
              </w:rPr>
              <w:t>收回或转回金额 </w:t>
            </w:r>
          </w:p>
        </w:tc>
        <w:tc>
          <w:tcPr>
            <w:tcW w:w="1421" w:type="dxa"/>
          </w:tcPr>
          <w:p>
            <w:pPr>
              <w:pStyle w:val="TableParagraph"/>
              <w:spacing w:before="137"/>
              <w:ind w:left="287"/>
              <w:rPr>
                <w:sz w:val="21"/>
              </w:rPr>
            </w:pPr>
            <w:r>
              <w:rPr>
                <w:spacing w:val="-1"/>
                <w:sz w:val="21"/>
              </w:rPr>
              <w:t>转回原因</w:t>
            </w:r>
            <w:r>
              <w:rPr>
                <w:sz w:val="21"/>
              </w:rPr>
              <w:t> </w:t>
            </w:r>
          </w:p>
        </w:tc>
        <w:tc>
          <w:tcPr>
            <w:tcW w:w="2000" w:type="dxa"/>
          </w:tcPr>
          <w:p>
            <w:pPr>
              <w:pStyle w:val="TableParagraph"/>
              <w:spacing w:before="137"/>
              <w:ind w:left="577"/>
              <w:rPr>
                <w:sz w:val="21"/>
              </w:rPr>
            </w:pPr>
            <w:r>
              <w:rPr>
                <w:spacing w:val="-1"/>
                <w:sz w:val="21"/>
              </w:rPr>
              <w:t>收回方式</w:t>
            </w:r>
            <w:r>
              <w:rPr>
                <w:sz w:val="21"/>
              </w:rPr>
              <w:t> </w:t>
            </w:r>
          </w:p>
        </w:tc>
        <w:tc>
          <w:tcPr>
            <w:tcW w:w="2939" w:type="dxa"/>
          </w:tcPr>
          <w:p>
            <w:pPr>
              <w:pStyle w:val="TableParagraph"/>
              <w:spacing w:before="1"/>
              <w:ind w:left="205"/>
              <w:rPr>
                <w:sz w:val="21"/>
              </w:rPr>
            </w:pPr>
            <w:r>
              <w:rPr>
                <w:spacing w:val="-1"/>
                <w:sz w:val="21"/>
              </w:rPr>
              <w:t>确定原坏账准备计提比例的</w:t>
            </w:r>
          </w:p>
          <w:p>
            <w:pPr>
              <w:pStyle w:val="TableParagraph"/>
              <w:spacing w:line="250" w:lineRule="exact" w:before="4"/>
              <w:ind w:left="730"/>
              <w:rPr>
                <w:sz w:val="21"/>
              </w:rPr>
            </w:pPr>
            <w:r>
              <w:rPr>
                <w:sz w:val="21"/>
              </w:rPr>
              <w:t>依据及其合理性 </w:t>
            </w:r>
          </w:p>
        </w:tc>
      </w:tr>
      <w:tr>
        <w:trPr>
          <w:trHeight w:val="544" w:hRule="atLeast"/>
        </w:trPr>
        <w:tc>
          <w:tcPr>
            <w:tcW w:w="1352" w:type="dxa"/>
          </w:tcPr>
          <w:p>
            <w:pPr>
              <w:pStyle w:val="TableParagraph"/>
              <w:spacing w:before="137"/>
              <w:ind w:left="108"/>
              <w:rPr>
                <w:sz w:val="21"/>
              </w:rPr>
            </w:pPr>
            <w:r>
              <w:rPr>
                <w:spacing w:val="-18"/>
                <w:sz w:val="21"/>
              </w:rPr>
              <w:t>单位 </w:t>
            </w:r>
            <w:r>
              <w:rPr>
                <w:sz w:val="21"/>
              </w:rPr>
              <w:t>1 </w:t>
            </w:r>
          </w:p>
        </w:tc>
        <w:tc>
          <w:tcPr>
            <w:tcW w:w="2120" w:type="dxa"/>
          </w:tcPr>
          <w:p>
            <w:pPr>
              <w:pStyle w:val="TableParagraph"/>
              <w:spacing w:before="137"/>
              <w:ind w:right="-15"/>
              <w:jc w:val="right"/>
              <w:rPr>
                <w:sz w:val="21"/>
              </w:rPr>
            </w:pPr>
            <w:r>
              <w:rPr>
                <w:sz w:val="21"/>
              </w:rPr>
              <w:t>11,777,753.26 </w:t>
            </w:r>
          </w:p>
        </w:tc>
        <w:tc>
          <w:tcPr>
            <w:tcW w:w="1421" w:type="dxa"/>
          </w:tcPr>
          <w:p>
            <w:pPr>
              <w:pStyle w:val="TableParagraph"/>
              <w:spacing w:before="137"/>
              <w:ind w:left="107"/>
              <w:rPr>
                <w:sz w:val="21"/>
              </w:rPr>
            </w:pPr>
            <w:r>
              <w:rPr>
                <w:spacing w:val="-1"/>
                <w:sz w:val="21"/>
              </w:rPr>
              <w:t>政府化债</w:t>
            </w:r>
            <w:r>
              <w:rPr>
                <w:sz w:val="21"/>
              </w:rPr>
              <w:t> </w:t>
            </w:r>
          </w:p>
        </w:tc>
        <w:tc>
          <w:tcPr>
            <w:tcW w:w="2000" w:type="dxa"/>
          </w:tcPr>
          <w:p>
            <w:pPr>
              <w:pStyle w:val="TableParagraph"/>
              <w:spacing w:before="137"/>
              <w:ind w:left="104"/>
              <w:rPr>
                <w:sz w:val="21"/>
              </w:rPr>
            </w:pPr>
            <w:r>
              <w:rPr>
                <w:spacing w:val="-1"/>
                <w:sz w:val="21"/>
              </w:rPr>
              <w:t>银行存款</w:t>
            </w:r>
            <w:r>
              <w:rPr>
                <w:sz w:val="21"/>
              </w:rPr>
              <w:t> </w:t>
            </w:r>
          </w:p>
        </w:tc>
        <w:tc>
          <w:tcPr>
            <w:tcW w:w="2939" w:type="dxa"/>
          </w:tcPr>
          <w:p>
            <w:pPr>
              <w:pStyle w:val="TableParagraph"/>
              <w:spacing w:before="1"/>
              <w:ind w:left="106"/>
              <w:rPr>
                <w:sz w:val="21"/>
              </w:rPr>
            </w:pPr>
            <w:r>
              <w:rPr>
                <w:spacing w:val="-1"/>
                <w:sz w:val="21"/>
              </w:rPr>
              <w:t>历史回款情况</w:t>
            </w:r>
            <w:r>
              <w:rPr>
                <w:sz w:val="21"/>
              </w:rPr>
              <w:t> </w:t>
            </w:r>
          </w:p>
          <w:p>
            <w:pPr>
              <w:pStyle w:val="TableParagraph"/>
              <w:spacing w:line="250" w:lineRule="exact" w:before="4"/>
              <w:ind w:left="106"/>
              <w:rPr>
                <w:sz w:val="21"/>
              </w:rPr>
            </w:pPr>
            <w:r>
              <w:rPr>
                <w:sz w:val="21"/>
              </w:rPr>
              <w:t>合理 </w:t>
            </w:r>
          </w:p>
        </w:tc>
      </w:tr>
      <w:tr>
        <w:trPr>
          <w:trHeight w:val="460" w:hRule="atLeast"/>
        </w:trPr>
        <w:tc>
          <w:tcPr>
            <w:tcW w:w="1352" w:type="dxa"/>
          </w:tcPr>
          <w:p>
            <w:pPr>
              <w:pStyle w:val="TableParagraph"/>
              <w:spacing w:before="97"/>
              <w:ind w:left="465"/>
              <w:rPr>
                <w:sz w:val="21"/>
              </w:rPr>
            </w:pPr>
            <w:r>
              <w:rPr>
                <w:sz w:val="21"/>
              </w:rPr>
              <w:t>合计 </w:t>
            </w:r>
          </w:p>
        </w:tc>
        <w:tc>
          <w:tcPr>
            <w:tcW w:w="2120" w:type="dxa"/>
          </w:tcPr>
          <w:p>
            <w:pPr>
              <w:pStyle w:val="TableParagraph"/>
              <w:spacing w:before="97"/>
              <w:ind w:right="-15"/>
              <w:jc w:val="right"/>
              <w:rPr>
                <w:sz w:val="21"/>
              </w:rPr>
            </w:pPr>
            <w:r>
              <w:rPr>
                <w:sz w:val="21"/>
              </w:rPr>
              <w:t>11,777,753.26 </w:t>
            </w:r>
          </w:p>
        </w:tc>
        <w:tc>
          <w:tcPr>
            <w:tcW w:w="1421" w:type="dxa"/>
          </w:tcPr>
          <w:p>
            <w:pPr>
              <w:pStyle w:val="TableParagraph"/>
              <w:spacing w:before="97"/>
              <w:ind w:left="107"/>
              <w:rPr>
                <w:sz w:val="21"/>
              </w:rPr>
            </w:pPr>
            <w:r>
              <w:rPr>
                <w:sz w:val="21"/>
              </w:rPr>
              <w:t>/ </w:t>
            </w:r>
          </w:p>
        </w:tc>
        <w:tc>
          <w:tcPr>
            <w:tcW w:w="2000" w:type="dxa"/>
          </w:tcPr>
          <w:p>
            <w:pPr>
              <w:pStyle w:val="TableParagraph"/>
              <w:spacing w:before="97"/>
              <w:ind w:left="104"/>
              <w:rPr>
                <w:sz w:val="21"/>
              </w:rPr>
            </w:pPr>
            <w:r>
              <w:rPr>
                <w:sz w:val="21"/>
              </w:rPr>
              <w:t>/ </w:t>
            </w:r>
          </w:p>
        </w:tc>
        <w:tc>
          <w:tcPr>
            <w:tcW w:w="2939" w:type="dxa"/>
          </w:tcPr>
          <w:p>
            <w:pPr>
              <w:pStyle w:val="TableParagraph"/>
              <w:spacing w:before="97"/>
              <w:ind w:left="106"/>
              <w:rPr>
                <w:sz w:val="21"/>
              </w:rPr>
            </w:pPr>
            <w:r>
              <w:rPr>
                <w:sz w:val="21"/>
              </w:rPr>
              <w:t>/ </w:t>
            </w:r>
          </w:p>
        </w:tc>
      </w:tr>
    </w:tbl>
    <w:p>
      <w:pPr>
        <w:spacing w:after="0"/>
        <w:rPr>
          <w:sz w:val="21"/>
        </w:rPr>
        <w:sectPr>
          <w:type w:val="continuous"/>
          <w:pgSz w:w="11910" w:h="16840"/>
          <w:pgMar w:top="780" w:bottom="280" w:left="600" w:right="780"/>
        </w:sectPr>
      </w:pPr>
    </w:p>
    <w:p>
      <w:pPr>
        <w:pStyle w:val="BodyText"/>
        <w:spacing w:before="1"/>
        <w:ind w:left="677"/>
      </w:pPr>
      <w:r>
        <w:rPr>
          <w:w w:val="100"/>
        </w:rPr>
        <w:t> </w:t>
      </w:r>
    </w:p>
    <w:p>
      <w:pPr>
        <w:pStyle w:val="BodyText"/>
        <w:spacing w:line="242" w:lineRule="auto" w:before="5"/>
        <w:ind w:left="677" w:right="2155"/>
      </w:pPr>
      <w:r>
        <w:rPr/>
        <w:t>其他说明：</w:t>
      </w:r>
      <w:r>
        <w:rPr>
          <w:spacing w:val="1"/>
        </w:rPr>
        <w:t> </w:t>
      </w:r>
      <w:r>
        <w:rPr/>
        <w:t>无 </w:t>
      </w:r>
    </w:p>
    <w:p>
      <w:pPr>
        <w:pStyle w:val="BodyText"/>
        <w:spacing w:before="1"/>
        <w:ind w:left="677"/>
      </w:pPr>
      <w:r>
        <w:rPr>
          <w:w w:val="100"/>
        </w:rPr>
        <w:t> </w:t>
      </w:r>
    </w:p>
    <w:p>
      <w:pPr>
        <w:pStyle w:val="ListParagraph"/>
        <w:numPr>
          <w:ilvl w:val="1"/>
          <w:numId w:val="37"/>
        </w:numPr>
        <w:tabs>
          <w:tab w:pos="1105" w:val="left" w:leader="none"/>
        </w:tabs>
        <w:spacing w:line="240" w:lineRule="auto" w:before="62" w:after="0"/>
        <w:ind w:left="1104" w:right="0" w:hanging="428"/>
        <w:jc w:val="left"/>
        <w:rPr>
          <w:sz w:val="21"/>
        </w:rPr>
      </w:pPr>
      <w:r>
        <w:rPr>
          <w:sz w:val="21"/>
        </w:rPr>
        <w:t>本期实际核销的应收账款情况 </w:t>
      </w:r>
    </w:p>
    <w:p>
      <w:pPr>
        <w:pStyle w:val="BodyText"/>
        <w:spacing w:before="65"/>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ind w:left="677"/>
      </w:pPr>
      <w:r>
        <w:rPr>
          <w:spacing w:val="7"/>
        </w:rPr>
        <w:t>单位：元 币种：人民币</w:t>
      </w:r>
      <w:r>
        <w:rPr/>
        <w:t> </w:t>
      </w:r>
    </w:p>
    <w:p>
      <w:pPr>
        <w:spacing w:after="0"/>
        <w:sectPr>
          <w:type w:val="continuous"/>
          <w:pgSz w:w="11910" w:h="16840"/>
          <w:pgMar w:top="780" w:bottom="280" w:left="600" w:right="780"/>
          <w:cols w:num="2" w:equalWidth="0">
            <w:col w:w="3992" w:space="2530"/>
            <w:col w:w="4008"/>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73"/>
        <w:gridCol w:w="4777"/>
      </w:tblGrid>
      <w:tr>
        <w:trPr>
          <w:trHeight w:val="395" w:hRule="atLeast"/>
        </w:trPr>
        <w:tc>
          <w:tcPr>
            <w:tcW w:w="4273" w:type="dxa"/>
          </w:tcPr>
          <w:p>
            <w:pPr>
              <w:pStyle w:val="TableParagraph"/>
              <w:ind w:left="1957" w:right="1845"/>
              <w:jc w:val="center"/>
              <w:rPr>
                <w:sz w:val="21"/>
              </w:rPr>
            </w:pPr>
            <w:r>
              <w:rPr>
                <w:sz w:val="21"/>
              </w:rPr>
              <w:t>项目 </w:t>
            </w:r>
          </w:p>
        </w:tc>
        <w:tc>
          <w:tcPr>
            <w:tcW w:w="4777" w:type="dxa"/>
          </w:tcPr>
          <w:p>
            <w:pPr>
              <w:pStyle w:val="TableParagraph"/>
              <w:ind w:left="2003" w:right="1888"/>
              <w:jc w:val="center"/>
              <w:rPr>
                <w:sz w:val="21"/>
              </w:rPr>
            </w:pPr>
            <w:r>
              <w:rPr>
                <w:spacing w:val="-1"/>
                <w:sz w:val="21"/>
              </w:rPr>
              <w:t>核销金额</w:t>
            </w:r>
            <w:r>
              <w:rPr>
                <w:sz w:val="21"/>
              </w:rPr>
              <w:t> </w:t>
            </w:r>
          </w:p>
        </w:tc>
      </w:tr>
      <w:tr>
        <w:trPr>
          <w:trHeight w:val="397" w:hRule="atLeast"/>
        </w:trPr>
        <w:tc>
          <w:tcPr>
            <w:tcW w:w="4273" w:type="dxa"/>
          </w:tcPr>
          <w:p>
            <w:pPr>
              <w:pStyle w:val="TableParagraph"/>
              <w:ind w:left="108"/>
              <w:rPr>
                <w:sz w:val="21"/>
              </w:rPr>
            </w:pPr>
            <w:r>
              <w:rPr>
                <w:spacing w:val="-1"/>
                <w:sz w:val="21"/>
              </w:rPr>
              <w:t>实际核销的应收账款</w:t>
            </w:r>
            <w:r>
              <w:rPr>
                <w:sz w:val="21"/>
              </w:rPr>
              <w:t> </w:t>
            </w:r>
          </w:p>
        </w:tc>
        <w:tc>
          <w:tcPr>
            <w:tcW w:w="4777" w:type="dxa"/>
          </w:tcPr>
          <w:p>
            <w:pPr>
              <w:pStyle w:val="TableParagraph"/>
              <w:ind w:right="-15"/>
              <w:jc w:val="right"/>
              <w:rPr>
                <w:sz w:val="21"/>
              </w:rPr>
            </w:pPr>
            <w:r>
              <w:rPr>
                <w:sz w:val="21"/>
              </w:rPr>
              <w:t>20,969,192.50 </w:t>
            </w:r>
          </w:p>
        </w:tc>
      </w:tr>
    </w:tbl>
    <w:p>
      <w:pPr>
        <w:spacing w:after="0"/>
        <w:jc w:val="right"/>
        <w:rPr>
          <w:sz w:val="21"/>
        </w:rPr>
        <w:sectPr>
          <w:type w:val="continuous"/>
          <w:pgSz w:w="11910" w:h="16840"/>
          <w:pgMar w:top="780" w:bottom="280" w:left="600" w:right="780"/>
        </w:sectPr>
      </w:pPr>
    </w:p>
    <w:p>
      <w:pPr>
        <w:pStyle w:val="BodyText"/>
        <w:spacing w:before="5"/>
        <w:ind w:left="677"/>
      </w:pPr>
      <w:r>
        <w:rPr>
          <w:w w:val="100"/>
        </w:rPr>
        <w:t> </w:t>
      </w:r>
    </w:p>
    <w:p>
      <w:pPr>
        <w:pStyle w:val="BodyText"/>
        <w:spacing w:before="2"/>
        <w:ind w:left="677"/>
      </w:pPr>
      <w:r>
        <w:rPr>
          <w:spacing w:val="-1"/>
        </w:rPr>
        <w:t>其中重要的应收账款核销情况</w:t>
      </w:r>
      <w:r>
        <w:rPr/>
        <w:t> </w:t>
      </w:r>
    </w:p>
    <w:p>
      <w:pPr>
        <w:pStyle w:val="BodyText"/>
        <w:spacing w:before="5"/>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
        <w:ind w:left="0"/>
        <w:rPr>
          <w:sz w:val="24"/>
        </w:rPr>
      </w:pPr>
    </w:p>
    <w:p>
      <w:pPr>
        <w:pStyle w:val="BodyText"/>
        <w:spacing w:before="1"/>
        <w:ind w:left="677"/>
      </w:pPr>
      <w:r>
        <w:rPr>
          <w:spacing w:val="7"/>
        </w:rPr>
        <w:t>单位：元 币种：人民币</w:t>
      </w:r>
      <w:r>
        <w:rPr/>
        <w:t> </w:t>
      </w:r>
    </w:p>
    <w:p>
      <w:pPr>
        <w:spacing w:after="0"/>
        <w:sectPr>
          <w:type w:val="continuous"/>
          <w:pgSz w:w="11910" w:h="16840"/>
          <w:pgMar w:top="780" w:bottom="280" w:left="600" w:right="780"/>
          <w:cols w:num="2" w:equalWidth="0">
            <w:col w:w="3555" w:space="2967"/>
            <w:col w:w="4008"/>
          </w:cols>
        </w:sectPr>
      </w:pPr>
    </w:p>
    <w:tbl>
      <w:tblPr>
        <w:tblW w:w="0" w:type="auto"/>
        <w:jc w:val="left"/>
        <w:tblInd w:w="6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67"/>
        <w:gridCol w:w="1501"/>
        <w:gridCol w:w="1500"/>
        <w:gridCol w:w="2103"/>
        <w:gridCol w:w="1277"/>
        <w:gridCol w:w="1350"/>
      </w:tblGrid>
      <w:tr>
        <w:trPr>
          <w:trHeight w:val="544" w:hRule="atLeast"/>
        </w:trPr>
        <w:tc>
          <w:tcPr>
            <w:tcW w:w="1167" w:type="dxa"/>
          </w:tcPr>
          <w:p>
            <w:pPr>
              <w:pStyle w:val="TableParagraph"/>
              <w:spacing w:before="137"/>
              <w:ind w:left="125"/>
              <w:rPr>
                <w:sz w:val="21"/>
              </w:rPr>
            </w:pPr>
            <w:r>
              <w:rPr>
                <w:spacing w:val="-1"/>
                <w:sz w:val="21"/>
              </w:rPr>
              <w:t>单位名称</w:t>
            </w:r>
            <w:r>
              <w:rPr>
                <w:sz w:val="21"/>
              </w:rPr>
              <w:t> </w:t>
            </w:r>
          </w:p>
        </w:tc>
        <w:tc>
          <w:tcPr>
            <w:tcW w:w="1501" w:type="dxa"/>
          </w:tcPr>
          <w:p>
            <w:pPr>
              <w:pStyle w:val="TableParagraph"/>
              <w:spacing w:before="137"/>
              <w:ind w:left="81"/>
              <w:rPr>
                <w:sz w:val="21"/>
              </w:rPr>
            </w:pPr>
            <w:r>
              <w:rPr>
                <w:spacing w:val="-1"/>
                <w:sz w:val="21"/>
              </w:rPr>
              <w:t>应收账款性质</w:t>
            </w:r>
            <w:r>
              <w:rPr>
                <w:sz w:val="21"/>
              </w:rPr>
              <w:t> </w:t>
            </w:r>
          </w:p>
        </w:tc>
        <w:tc>
          <w:tcPr>
            <w:tcW w:w="1500" w:type="dxa"/>
          </w:tcPr>
          <w:p>
            <w:pPr>
              <w:pStyle w:val="TableParagraph"/>
              <w:spacing w:before="137"/>
              <w:ind w:left="289"/>
              <w:rPr>
                <w:sz w:val="21"/>
              </w:rPr>
            </w:pPr>
            <w:r>
              <w:rPr>
                <w:spacing w:val="-1"/>
                <w:sz w:val="21"/>
              </w:rPr>
              <w:t>核销金额</w:t>
            </w:r>
            <w:r>
              <w:rPr>
                <w:sz w:val="21"/>
              </w:rPr>
              <w:t> </w:t>
            </w:r>
          </w:p>
        </w:tc>
        <w:tc>
          <w:tcPr>
            <w:tcW w:w="2103" w:type="dxa"/>
          </w:tcPr>
          <w:p>
            <w:pPr>
              <w:pStyle w:val="TableParagraph"/>
              <w:spacing w:before="137"/>
              <w:ind w:left="123" w:right="14"/>
              <w:jc w:val="center"/>
              <w:rPr>
                <w:sz w:val="21"/>
              </w:rPr>
            </w:pPr>
            <w:r>
              <w:rPr>
                <w:spacing w:val="-1"/>
                <w:sz w:val="21"/>
              </w:rPr>
              <w:t>核销原因</w:t>
            </w:r>
            <w:r>
              <w:rPr>
                <w:sz w:val="21"/>
              </w:rPr>
              <w:t> </w:t>
            </w:r>
          </w:p>
        </w:tc>
        <w:tc>
          <w:tcPr>
            <w:tcW w:w="1277" w:type="dxa"/>
          </w:tcPr>
          <w:p>
            <w:pPr>
              <w:pStyle w:val="TableParagraph"/>
              <w:spacing w:before="1"/>
              <w:ind w:left="109"/>
              <w:rPr>
                <w:sz w:val="21"/>
              </w:rPr>
            </w:pPr>
            <w:r>
              <w:rPr>
                <w:sz w:val="21"/>
              </w:rPr>
              <w:t>履行的核销</w:t>
            </w:r>
          </w:p>
          <w:p>
            <w:pPr>
              <w:pStyle w:val="TableParagraph"/>
              <w:spacing w:line="250" w:lineRule="exact" w:before="4"/>
              <w:ind w:left="423"/>
              <w:rPr>
                <w:sz w:val="21"/>
              </w:rPr>
            </w:pPr>
            <w:r>
              <w:rPr>
                <w:sz w:val="21"/>
              </w:rPr>
              <w:t>程序 </w:t>
            </w:r>
          </w:p>
        </w:tc>
        <w:tc>
          <w:tcPr>
            <w:tcW w:w="1350" w:type="dxa"/>
          </w:tcPr>
          <w:p>
            <w:pPr>
              <w:pStyle w:val="TableParagraph"/>
              <w:spacing w:before="1"/>
              <w:ind w:left="42"/>
              <w:rPr>
                <w:sz w:val="21"/>
              </w:rPr>
            </w:pPr>
            <w:r>
              <w:rPr>
                <w:sz w:val="21"/>
              </w:rPr>
              <w:t>款项是否由关</w:t>
            </w:r>
          </w:p>
          <w:p>
            <w:pPr>
              <w:pStyle w:val="TableParagraph"/>
              <w:spacing w:line="250" w:lineRule="exact" w:before="4"/>
              <w:ind w:left="145"/>
              <w:rPr>
                <w:sz w:val="21"/>
              </w:rPr>
            </w:pPr>
            <w:r>
              <w:rPr>
                <w:sz w:val="21"/>
              </w:rPr>
              <w:t>联交易产生 </w:t>
            </w:r>
          </w:p>
        </w:tc>
      </w:tr>
      <w:tr>
        <w:trPr>
          <w:trHeight w:val="398" w:hRule="atLeast"/>
        </w:trPr>
        <w:tc>
          <w:tcPr>
            <w:tcW w:w="1167" w:type="dxa"/>
          </w:tcPr>
          <w:p>
            <w:pPr>
              <w:pStyle w:val="TableParagraph"/>
              <w:ind w:left="31"/>
              <w:rPr>
                <w:sz w:val="21"/>
              </w:rPr>
            </w:pPr>
            <w:r>
              <w:rPr>
                <w:spacing w:val="-18"/>
                <w:sz w:val="21"/>
              </w:rPr>
              <w:t>单位 </w:t>
            </w:r>
            <w:r>
              <w:rPr>
                <w:sz w:val="21"/>
              </w:rPr>
              <w:t>1 </w:t>
            </w:r>
          </w:p>
        </w:tc>
        <w:tc>
          <w:tcPr>
            <w:tcW w:w="1501" w:type="dxa"/>
          </w:tcPr>
          <w:p>
            <w:pPr>
              <w:pStyle w:val="TableParagraph"/>
              <w:ind w:left="28"/>
              <w:rPr>
                <w:sz w:val="21"/>
              </w:rPr>
            </w:pPr>
            <w:r>
              <w:rPr>
                <w:sz w:val="21"/>
              </w:rPr>
              <w:t>工程款 </w:t>
            </w:r>
          </w:p>
        </w:tc>
        <w:tc>
          <w:tcPr>
            <w:tcW w:w="1500" w:type="dxa"/>
          </w:tcPr>
          <w:p>
            <w:pPr>
              <w:pStyle w:val="TableParagraph"/>
              <w:ind w:right="-15"/>
              <w:jc w:val="right"/>
              <w:rPr>
                <w:sz w:val="21"/>
              </w:rPr>
            </w:pPr>
            <w:r>
              <w:rPr>
                <w:sz w:val="21"/>
              </w:rPr>
              <w:t>14,361,242.73 </w:t>
            </w:r>
          </w:p>
        </w:tc>
        <w:tc>
          <w:tcPr>
            <w:tcW w:w="2103" w:type="dxa"/>
          </w:tcPr>
          <w:p>
            <w:pPr>
              <w:pStyle w:val="TableParagraph"/>
              <w:ind w:left="19" w:right="14"/>
              <w:jc w:val="center"/>
              <w:rPr>
                <w:sz w:val="21"/>
              </w:rPr>
            </w:pPr>
            <w:r>
              <w:rPr>
                <w:spacing w:val="-8"/>
                <w:sz w:val="21"/>
              </w:rPr>
              <w:t>政府化债，剩余款核销</w:t>
            </w:r>
          </w:p>
        </w:tc>
        <w:tc>
          <w:tcPr>
            <w:tcW w:w="1277" w:type="dxa"/>
          </w:tcPr>
          <w:p>
            <w:pPr>
              <w:pStyle w:val="TableParagraph"/>
              <w:ind w:left="27"/>
              <w:rPr>
                <w:sz w:val="21"/>
              </w:rPr>
            </w:pPr>
            <w:r>
              <w:rPr>
                <w:sz w:val="21"/>
              </w:rPr>
              <w:t>管理层审批 </w:t>
            </w:r>
          </w:p>
        </w:tc>
        <w:tc>
          <w:tcPr>
            <w:tcW w:w="1350" w:type="dxa"/>
          </w:tcPr>
          <w:p>
            <w:pPr>
              <w:pStyle w:val="TableParagraph"/>
              <w:ind w:left="28"/>
              <w:rPr>
                <w:sz w:val="21"/>
              </w:rPr>
            </w:pPr>
            <w:r>
              <w:rPr>
                <w:sz w:val="21"/>
              </w:rPr>
              <w:t>否 </w:t>
            </w:r>
          </w:p>
        </w:tc>
      </w:tr>
      <w:tr>
        <w:trPr>
          <w:trHeight w:val="395" w:hRule="atLeast"/>
        </w:trPr>
        <w:tc>
          <w:tcPr>
            <w:tcW w:w="1167" w:type="dxa"/>
          </w:tcPr>
          <w:p>
            <w:pPr>
              <w:pStyle w:val="TableParagraph"/>
              <w:ind w:left="31"/>
              <w:rPr>
                <w:sz w:val="21"/>
              </w:rPr>
            </w:pPr>
            <w:r>
              <w:rPr>
                <w:spacing w:val="-18"/>
                <w:sz w:val="21"/>
              </w:rPr>
              <w:t>单位 </w:t>
            </w:r>
            <w:r>
              <w:rPr>
                <w:sz w:val="21"/>
              </w:rPr>
              <w:t>2 </w:t>
            </w:r>
          </w:p>
        </w:tc>
        <w:tc>
          <w:tcPr>
            <w:tcW w:w="1501" w:type="dxa"/>
          </w:tcPr>
          <w:p>
            <w:pPr>
              <w:pStyle w:val="TableParagraph"/>
              <w:ind w:left="28"/>
              <w:rPr>
                <w:sz w:val="21"/>
              </w:rPr>
            </w:pPr>
            <w:r>
              <w:rPr>
                <w:sz w:val="21"/>
              </w:rPr>
              <w:t>工程款 </w:t>
            </w:r>
          </w:p>
        </w:tc>
        <w:tc>
          <w:tcPr>
            <w:tcW w:w="1500" w:type="dxa"/>
          </w:tcPr>
          <w:p>
            <w:pPr>
              <w:pStyle w:val="TableParagraph"/>
              <w:ind w:right="-15"/>
              <w:jc w:val="right"/>
              <w:rPr>
                <w:sz w:val="21"/>
              </w:rPr>
            </w:pPr>
            <w:r>
              <w:rPr>
                <w:sz w:val="21"/>
              </w:rPr>
              <w:t>3,136,013.02 </w:t>
            </w:r>
          </w:p>
        </w:tc>
        <w:tc>
          <w:tcPr>
            <w:tcW w:w="2103" w:type="dxa"/>
          </w:tcPr>
          <w:p>
            <w:pPr>
              <w:pStyle w:val="TableParagraph"/>
              <w:ind w:left="19" w:right="14"/>
              <w:jc w:val="center"/>
              <w:rPr>
                <w:sz w:val="21"/>
              </w:rPr>
            </w:pPr>
            <w:r>
              <w:rPr>
                <w:spacing w:val="-8"/>
                <w:sz w:val="21"/>
              </w:rPr>
              <w:t>政府化债，剩余款核销</w:t>
            </w:r>
          </w:p>
        </w:tc>
        <w:tc>
          <w:tcPr>
            <w:tcW w:w="1277" w:type="dxa"/>
          </w:tcPr>
          <w:p>
            <w:pPr>
              <w:pStyle w:val="TableParagraph"/>
              <w:ind w:left="27"/>
              <w:rPr>
                <w:sz w:val="21"/>
              </w:rPr>
            </w:pPr>
            <w:r>
              <w:rPr>
                <w:sz w:val="21"/>
              </w:rPr>
              <w:t>管理层审批 </w:t>
            </w:r>
          </w:p>
        </w:tc>
        <w:tc>
          <w:tcPr>
            <w:tcW w:w="1350" w:type="dxa"/>
          </w:tcPr>
          <w:p>
            <w:pPr>
              <w:pStyle w:val="TableParagraph"/>
              <w:ind w:left="28"/>
              <w:rPr>
                <w:sz w:val="21"/>
              </w:rPr>
            </w:pPr>
            <w:r>
              <w:rPr>
                <w:sz w:val="21"/>
              </w:rPr>
              <w:t>否 </w:t>
            </w:r>
          </w:p>
        </w:tc>
      </w:tr>
      <w:tr>
        <w:trPr>
          <w:trHeight w:val="397" w:hRule="atLeast"/>
        </w:trPr>
        <w:tc>
          <w:tcPr>
            <w:tcW w:w="1167" w:type="dxa"/>
          </w:tcPr>
          <w:p>
            <w:pPr>
              <w:pStyle w:val="TableParagraph"/>
              <w:ind w:left="31"/>
              <w:rPr>
                <w:sz w:val="21"/>
              </w:rPr>
            </w:pPr>
            <w:r>
              <w:rPr>
                <w:spacing w:val="-18"/>
                <w:sz w:val="21"/>
              </w:rPr>
              <w:t>单位 </w:t>
            </w:r>
            <w:r>
              <w:rPr>
                <w:sz w:val="21"/>
              </w:rPr>
              <w:t>3 </w:t>
            </w:r>
          </w:p>
        </w:tc>
        <w:tc>
          <w:tcPr>
            <w:tcW w:w="1501" w:type="dxa"/>
          </w:tcPr>
          <w:p>
            <w:pPr>
              <w:pStyle w:val="TableParagraph"/>
              <w:ind w:left="28"/>
              <w:rPr>
                <w:sz w:val="21"/>
              </w:rPr>
            </w:pPr>
            <w:r>
              <w:rPr>
                <w:sz w:val="21"/>
              </w:rPr>
              <w:t>工程款 </w:t>
            </w:r>
          </w:p>
        </w:tc>
        <w:tc>
          <w:tcPr>
            <w:tcW w:w="1500" w:type="dxa"/>
          </w:tcPr>
          <w:p>
            <w:pPr>
              <w:pStyle w:val="TableParagraph"/>
              <w:ind w:right="-15"/>
              <w:jc w:val="right"/>
              <w:rPr>
                <w:sz w:val="21"/>
              </w:rPr>
            </w:pPr>
            <w:r>
              <w:rPr>
                <w:sz w:val="21"/>
              </w:rPr>
              <w:t>3,155,859.89 </w:t>
            </w:r>
          </w:p>
        </w:tc>
        <w:tc>
          <w:tcPr>
            <w:tcW w:w="2103" w:type="dxa"/>
          </w:tcPr>
          <w:p>
            <w:pPr>
              <w:pStyle w:val="TableParagraph"/>
              <w:ind w:left="19" w:right="14"/>
              <w:jc w:val="center"/>
              <w:rPr>
                <w:sz w:val="21"/>
              </w:rPr>
            </w:pPr>
            <w:r>
              <w:rPr>
                <w:spacing w:val="-8"/>
                <w:sz w:val="21"/>
              </w:rPr>
              <w:t>政府化债，剩余款核销</w:t>
            </w:r>
          </w:p>
        </w:tc>
        <w:tc>
          <w:tcPr>
            <w:tcW w:w="1277" w:type="dxa"/>
          </w:tcPr>
          <w:p>
            <w:pPr>
              <w:pStyle w:val="TableParagraph"/>
              <w:ind w:left="27"/>
              <w:rPr>
                <w:sz w:val="21"/>
              </w:rPr>
            </w:pPr>
            <w:r>
              <w:rPr>
                <w:sz w:val="21"/>
              </w:rPr>
              <w:t>管理层审批 </w:t>
            </w:r>
          </w:p>
        </w:tc>
        <w:tc>
          <w:tcPr>
            <w:tcW w:w="1350" w:type="dxa"/>
          </w:tcPr>
          <w:p>
            <w:pPr>
              <w:pStyle w:val="TableParagraph"/>
              <w:ind w:left="28"/>
              <w:rPr>
                <w:sz w:val="21"/>
              </w:rPr>
            </w:pPr>
            <w:r>
              <w:rPr>
                <w:sz w:val="21"/>
              </w:rPr>
              <w:t>否 </w:t>
            </w:r>
          </w:p>
        </w:tc>
      </w:tr>
      <w:tr>
        <w:trPr>
          <w:trHeight w:val="397" w:hRule="atLeast"/>
        </w:trPr>
        <w:tc>
          <w:tcPr>
            <w:tcW w:w="1167" w:type="dxa"/>
          </w:tcPr>
          <w:p>
            <w:pPr>
              <w:pStyle w:val="TableParagraph"/>
              <w:ind w:left="336"/>
              <w:rPr>
                <w:sz w:val="21"/>
              </w:rPr>
            </w:pPr>
            <w:r>
              <w:rPr>
                <w:sz w:val="21"/>
              </w:rPr>
              <w:t>合计 </w:t>
            </w:r>
          </w:p>
        </w:tc>
        <w:tc>
          <w:tcPr>
            <w:tcW w:w="1501" w:type="dxa"/>
          </w:tcPr>
          <w:p>
            <w:pPr>
              <w:pStyle w:val="TableParagraph"/>
              <w:ind w:left="868"/>
              <w:rPr>
                <w:sz w:val="21"/>
              </w:rPr>
            </w:pPr>
            <w:r>
              <w:rPr>
                <w:sz w:val="21"/>
              </w:rPr>
              <w:t>/ </w:t>
            </w:r>
          </w:p>
        </w:tc>
        <w:tc>
          <w:tcPr>
            <w:tcW w:w="1500" w:type="dxa"/>
          </w:tcPr>
          <w:p>
            <w:pPr>
              <w:pStyle w:val="TableParagraph"/>
              <w:ind w:right="-15"/>
              <w:jc w:val="right"/>
              <w:rPr>
                <w:sz w:val="21"/>
              </w:rPr>
            </w:pPr>
            <w:r>
              <w:rPr>
                <w:sz w:val="21"/>
              </w:rPr>
              <w:t>20,653,115.64 </w:t>
            </w:r>
          </w:p>
        </w:tc>
        <w:tc>
          <w:tcPr>
            <w:tcW w:w="2103" w:type="dxa"/>
          </w:tcPr>
          <w:p>
            <w:pPr>
              <w:pStyle w:val="TableParagraph"/>
              <w:ind w:left="123" w:right="14"/>
              <w:jc w:val="center"/>
              <w:rPr>
                <w:sz w:val="21"/>
              </w:rPr>
            </w:pPr>
            <w:r>
              <w:rPr>
                <w:sz w:val="21"/>
              </w:rPr>
              <w:t>/ </w:t>
            </w:r>
          </w:p>
        </w:tc>
        <w:tc>
          <w:tcPr>
            <w:tcW w:w="1277" w:type="dxa"/>
          </w:tcPr>
          <w:p>
            <w:pPr>
              <w:pStyle w:val="TableParagraph"/>
              <w:ind w:left="246" w:right="138"/>
              <w:jc w:val="center"/>
              <w:rPr>
                <w:sz w:val="21"/>
              </w:rPr>
            </w:pPr>
            <w:r>
              <w:rPr>
                <w:sz w:val="21"/>
              </w:rPr>
              <w:t>/ </w:t>
            </w:r>
          </w:p>
        </w:tc>
        <w:tc>
          <w:tcPr>
            <w:tcW w:w="1350" w:type="dxa"/>
          </w:tcPr>
          <w:p>
            <w:pPr>
              <w:pStyle w:val="TableParagraph"/>
              <w:ind w:left="651" w:right="543"/>
              <w:jc w:val="center"/>
              <w:rPr>
                <w:sz w:val="21"/>
              </w:rPr>
            </w:pPr>
            <w:r>
              <w:rPr>
                <w:sz w:val="21"/>
              </w:rPr>
              <w:t>/ </w:t>
            </w:r>
          </w:p>
        </w:tc>
      </w:tr>
    </w:tbl>
    <w:p>
      <w:pPr>
        <w:pStyle w:val="BodyText"/>
        <w:spacing w:before="4"/>
        <w:ind w:left="677"/>
      </w:pPr>
      <w:r>
        <w:rPr>
          <w:w w:val="100"/>
        </w:rPr>
        <w:t> </w:t>
      </w:r>
    </w:p>
    <w:p>
      <w:pPr>
        <w:spacing w:after="0"/>
        <w:sectPr>
          <w:type w:val="continuous"/>
          <w:pgSz w:w="11910" w:h="16840"/>
          <w:pgMar w:top="780" w:bottom="280" w:left="600" w:right="780"/>
        </w:sectPr>
      </w:pPr>
    </w:p>
    <w:p>
      <w:pPr>
        <w:pStyle w:val="BodyText"/>
        <w:spacing w:before="61"/>
        <w:ind w:left="677"/>
      </w:pPr>
      <w:r>
        <w:rPr>
          <w:spacing w:val="-1"/>
        </w:rPr>
        <w:t>应收账款核销说明：</w:t>
      </w:r>
      <w:r>
        <w:rPr/>
        <w:t> </w:t>
      </w:r>
    </w:p>
    <w:p>
      <w:pPr>
        <w:pStyle w:val="BodyText"/>
        <w:spacing w:before="3"/>
        <w:ind w:left="677"/>
      </w:pPr>
      <w:r>
        <w:rPr>
          <w:spacing w:val="-1"/>
        </w:rPr>
        <w:t>□适用 √不适用</w:t>
      </w:r>
      <w:r>
        <w:rPr>
          <w:spacing w:val="-3"/>
        </w:rPr>
        <w:t> </w:t>
      </w:r>
      <w:r>
        <w:rPr/>
        <w:t> </w:t>
      </w:r>
    </w:p>
    <w:p>
      <w:pPr>
        <w:pStyle w:val="BodyText"/>
        <w:spacing w:before="4"/>
        <w:ind w:left="677"/>
      </w:pPr>
      <w:r>
        <w:rPr>
          <w:w w:val="100"/>
        </w:rPr>
        <w:t> </w:t>
      </w:r>
    </w:p>
    <w:p>
      <w:pPr>
        <w:pStyle w:val="ListParagraph"/>
        <w:numPr>
          <w:ilvl w:val="1"/>
          <w:numId w:val="37"/>
        </w:numPr>
        <w:tabs>
          <w:tab w:pos="1105" w:val="left" w:leader="none"/>
        </w:tabs>
        <w:spacing w:line="240" w:lineRule="auto" w:before="62" w:after="0"/>
        <w:ind w:left="1104" w:right="0" w:hanging="428"/>
        <w:jc w:val="left"/>
        <w:rPr>
          <w:sz w:val="21"/>
        </w:rPr>
      </w:pPr>
      <w:r>
        <w:rPr>
          <w:sz w:val="21"/>
        </w:rPr>
        <w:t>按欠款方归集的期末余额前五名的应收账款和合同资产情况 </w:t>
      </w:r>
    </w:p>
    <w:p>
      <w:pPr>
        <w:pStyle w:val="BodyText"/>
        <w:spacing w:before="65"/>
        <w:ind w:left="677"/>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0"/>
        </w:rPr>
      </w:pPr>
    </w:p>
    <w:p>
      <w:pPr>
        <w:pStyle w:val="BodyText"/>
        <w:ind w:left="468"/>
      </w:pPr>
      <w:r>
        <w:rPr>
          <w:spacing w:val="7"/>
        </w:rPr>
        <w:t>单位：元 币种：人民币</w:t>
      </w:r>
      <w:r>
        <w:rPr/>
        <w:t> </w:t>
      </w:r>
    </w:p>
    <w:p>
      <w:pPr>
        <w:spacing w:after="0"/>
        <w:sectPr>
          <w:pgSz w:w="11910" w:h="16840"/>
          <w:pgMar w:header="882" w:footer="1195" w:top="1360" w:bottom="1380" w:left="600" w:right="780"/>
          <w:cols w:num="2" w:equalWidth="0">
            <w:col w:w="6691" w:space="40"/>
            <w:col w:w="3799"/>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1"/>
        <w:gridCol w:w="1760"/>
        <w:gridCol w:w="936"/>
        <w:gridCol w:w="1700"/>
        <w:gridCol w:w="1834"/>
        <w:gridCol w:w="1580"/>
      </w:tblGrid>
      <w:tr>
        <w:trPr>
          <w:trHeight w:val="815" w:hRule="atLeast"/>
        </w:trPr>
        <w:tc>
          <w:tcPr>
            <w:tcW w:w="1241" w:type="dxa"/>
          </w:tcPr>
          <w:p>
            <w:pPr>
              <w:pStyle w:val="TableParagraph"/>
              <w:spacing w:before="5"/>
              <w:rPr>
                <w:sz w:val="21"/>
              </w:rPr>
            </w:pPr>
          </w:p>
          <w:p>
            <w:pPr>
              <w:pStyle w:val="TableParagraph"/>
              <w:spacing w:before="0"/>
              <w:ind w:left="146"/>
              <w:rPr>
                <w:sz w:val="21"/>
              </w:rPr>
            </w:pPr>
            <w:r>
              <w:rPr>
                <w:spacing w:val="-1"/>
                <w:sz w:val="21"/>
              </w:rPr>
              <w:t>单位名称</w:t>
            </w:r>
            <w:r>
              <w:rPr>
                <w:sz w:val="21"/>
              </w:rPr>
              <w:t> </w:t>
            </w:r>
          </w:p>
        </w:tc>
        <w:tc>
          <w:tcPr>
            <w:tcW w:w="1760" w:type="dxa"/>
          </w:tcPr>
          <w:p>
            <w:pPr>
              <w:pStyle w:val="TableParagraph"/>
              <w:spacing w:line="242" w:lineRule="auto" w:before="138"/>
              <w:ind w:left="736" w:right="166" w:hanging="629"/>
              <w:rPr>
                <w:sz w:val="21"/>
              </w:rPr>
            </w:pPr>
            <w:r>
              <w:rPr>
                <w:sz w:val="21"/>
              </w:rPr>
              <w:t>应收账款期末余额 </w:t>
            </w:r>
          </w:p>
        </w:tc>
        <w:tc>
          <w:tcPr>
            <w:tcW w:w="936" w:type="dxa"/>
          </w:tcPr>
          <w:p>
            <w:pPr>
              <w:pStyle w:val="TableParagraph"/>
              <w:spacing w:before="1"/>
              <w:ind w:left="151"/>
              <w:rPr>
                <w:sz w:val="21"/>
              </w:rPr>
            </w:pPr>
            <w:r>
              <w:rPr>
                <w:sz w:val="21"/>
              </w:rPr>
              <w:t>合同资</w:t>
            </w:r>
          </w:p>
          <w:p>
            <w:pPr>
              <w:pStyle w:val="TableParagraph"/>
              <w:spacing w:line="270" w:lineRule="atLeast" w:before="0"/>
              <w:ind w:left="256" w:right="139" w:hanging="106"/>
              <w:rPr>
                <w:sz w:val="21"/>
              </w:rPr>
            </w:pPr>
            <w:r>
              <w:rPr>
                <w:sz w:val="21"/>
              </w:rPr>
              <w:t>产期末余额 </w:t>
            </w:r>
          </w:p>
        </w:tc>
        <w:tc>
          <w:tcPr>
            <w:tcW w:w="1700" w:type="dxa"/>
          </w:tcPr>
          <w:p>
            <w:pPr>
              <w:pStyle w:val="TableParagraph"/>
              <w:spacing w:line="242" w:lineRule="auto" w:before="138"/>
              <w:ind w:left="218" w:right="101" w:hanging="106"/>
              <w:rPr>
                <w:sz w:val="21"/>
              </w:rPr>
            </w:pPr>
            <w:r>
              <w:rPr>
                <w:sz w:val="21"/>
              </w:rPr>
              <w:t>应收账款和合同资产期末余额 </w:t>
            </w:r>
          </w:p>
        </w:tc>
        <w:tc>
          <w:tcPr>
            <w:tcW w:w="1834" w:type="dxa"/>
          </w:tcPr>
          <w:p>
            <w:pPr>
              <w:pStyle w:val="TableParagraph"/>
              <w:spacing w:before="1"/>
              <w:ind w:left="179"/>
              <w:rPr>
                <w:sz w:val="21"/>
              </w:rPr>
            </w:pPr>
            <w:r>
              <w:rPr>
                <w:sz w:val="21"/>
              </w:rPr>
              <w:t>占应收账款和合</w:t>
            </w:r>
          </w:p>
          <w:p>
            <w:pPr>
              <w:pStyle w:val="TableParagraph"/>
              <w:spacing w:line="270" w:lineRule="atLeast" w:before="0"/>
              <w:ind w:left="107" w:right="-15" w:firstLine="72"/>
              <w:rPr>
                <w:sz w:val="21"/>
              </w:rPr>
            </w:pPr>
            <w:r>
              <w:rPr>
                <w:sz w:val="21"/>
              </w:rPr>
              <w:t>同资产期末余额</w:t>
            </w:r>
            <w:r>
              <w:rPr>
                <w:spacing w:val="-13"/>
                <w:w w:val="100"/>
                <w:sz w:val="21"/>
              </w:rPr>
              <w:t>合计数的比例</w:t>
            </w:r>
            <w:r>
              <w:rPr>
                <w:spacing w:val="-1"/>
                <w:w w:val="100"/>
                <w:sz w:val="21"/>
              </w:rPr>
              <w:t>（</w:t>
            </w:r>
            <w:r>
              <w:rPr>
                <w:spacing w:val="-3"/>
                <w:w w:val="100"/>
                <w:sz w:val="21"/>
              </w:rPr>
              <w:t>%</w:t>
            </w:r>
            <w:r>
              <w:rPr>
                <w:spacing w:val="-108"/>
                <w:w w:val="100"/>
                <w:sz w:val="21"/>
              </w:rPr>
              <w:t>）</w:t>
            </w:r>
            <w:r>
              <w:rPr>
                <w:w w:val="100"/>
                <w:sz w:val="21"/>
              </w:rPr>
              <w:t> </w:t>
            </w:r>
          </w:p>
        </w:tc>
        <w:tc>
          <w:tcPr>
            <w:tcW w:w="1580" w:type="dxa"/>
          </w:tcPr>
          <w:p>
            <w:pPr>
              <w:pStyle w:val="TableParagraph"/>
              <w:spacing w:line="242" w:lineRule="auto" w:before="138"/>
              <w:ind w:left="577" w:right="148" w:hanging="421"/>
              <w:rPr>
                <w:sz w:val="21"/>
              </w:rPr>
            </w:pPr>
            <w:r>
              <w:rPr>
                <w:spacing w:val="-1"/>
                <w:sz w:val="21"/>
              </w:rPr>
              <w:t>坏账准备期末</w:t>
            </w:r>
            <w:r>
              <w:rPr>
                <w:sz w:val="21"/>
              </w:rPr>
              <w:t>余额 </w:t>
            </w:r>
          </w:p>
        </w:tc>
      </w:tr>
      <w:tr>
        <w:trPr>
          <w:trHeight w:val="397" w:hRule="atLeast"/>
        </w:trPr>
        <w:tc>
          <w:tcPr>
            <w:tcW w:w="1241" w:type="dxa"/>
          </w:tcPr>
          <w:p>
            <w:pPr>
              <w:pStyle w:val="TableParagraph"/>
              <w:spacing w:before="66"/>
              <w:ind w:left="108"/>
              <w:rPr>
                <w:sz w:val="21"/>
              </w:rPr>
            </w:pPr>
            <w:r>
              <w:rPr>
                <w:spacing w:val="-18"/>
                <w:sz w:val="21"/>
              </w:rPr>
              <w:t>单位 </w:t>
            </w:r>
            <w:r>
              <w:rPr>
                <w:sz w:val="21"/>
              </w:rPr>
              <w:t>1 </w:t>
            </w:r>
          </w:p>
        </w:tc>
        <w:tc>
          <w:tcPr>
            <w:tcW w:w="1760" w:type="dxa"/>
          </w:tcPr>
          <w:p>
            <w:pPr>
              <w:pStyle w:val="TableParagraph"/>
              <w:spacing w:before="66"/>
              <w:ind w:left="141" w:right="98"/>
              <w:jc w:val="center"/>
              <w:rPr>
                <w:sz w:val="21"/>
              </w:rPr>
            </w:pPr>
            <w:r>
              <w:rPr>
                <w:sz w:val="21"/>
              </w:rPr>
              <w:t>264,382,789.29 </w:t>
            </w:r>
          </w:p>
        </w:tc>
        <w:tc>
          <w:tcPr>
            <w:tcW w:w="936" w:type="dxa"/>
          </w:tcPr>
          <w:p>
            <w:pPr>
              <w:pStyle w:val="TableParagraph"/>
              <w:spacing w:before="66"/>
              <w:ind w:right="-15"/>
              <w:jc w:val="right"/>
              <w:rPr>
                <w:sz w:val="21"/>
              </w:rPr>
            </w:pPr>
            <w:r>
              <w:rPr>
                <w:w w:val="100"/>
                <w:sz w:val="21"/>
              </w:rPr>
              <w:t> </w:t>
            </w:r>
          </w:p>
        </w:tc>
        <w:tc>
          <w:tcPr>
            <w:tcW w:w="1700" w:type="dxa"/>
          </w:tcPr>
          <w:p>
            <w:pPr>
              <w:pStyle w:val="TableParagraph"/>
              <w:spacing w:before="66"/>
              <w:ind w:right="-15"/>
              <w:jc w:val="right"/>
              <w:rPr>
                <w:sz w:val="21"/>
              </w:rPr>
            </w:pPr>
            <w:r>
              <w:rPr>
                <w:sz w:val="21"/>
              </w:rPr>
              <w:t>264,382,789.29 </w:t>
            </w:r>
          </w:p>
        </w:tc>
        <w:tc>
          <w:tcPr>
            <w:tcW w:w="1834" w:type="dxa"/>
          </w:tcPr>
          <w:p>
            <w:pPr>
              <w:pStyle w:val="TableParagraph"/>
              <w:spacing w:before="66"/>
              <w:ind w:right="-15"/>
              <w:jc w:val="right"/>
              <w:rPr>
                <w:sz w:val="21"/>
              </w:rPr>
            </w:pPr>
            <w:r>
              <w:rPr>
                <w:sz w:val="21"/>
              </w:rPr>
              <w:t>20.09 </w:t>
            </w:r>
          </w:p>
        </w:tc>
        <w:tc>
          <w:tcPr>
            <w:tcW w:w="1580" w:type="dxa"/>
          </w:tcPr>
          <w:p>
            <w:pPr>
              <w:pStyle w:val="TableParagraph"/>
              <w:spacing w:before="66"/>
              <w:ind w:right="-15"/>
              <w:jc w:val="right"/>
              <w:rPr>
                <w:sz w:val="21"/>
              </w:rPr>
            </w:pPr>
            <w:r>
              <w:rPr>
                <w:sz w:val="21"/>
              </w:rPr>
              <w:t>13,219,139.46 </w:t>
            </w:r>
          </w:p>
        </w:tc>
      </w:tr>
      <w:tr>
        <w:trPr>
          <w:trHeight w:val="398" w:hRule="atLeast"/>
        </w:trPr>
        <w:tc>
          <w:tcPr>
            <w:tcW w:w="1241" w:type="dxa"/>
          </w:tcPr>
          <w:p>
            <w:pPr>
              <w:pStyle w:val="TableParagraph"/>
              <w:ind w:left="108"/>
              <w:rPr>
                <w:sz w:val="21"/>
              </w:rPr>
            </w:pPr>
            <w:r>
              <w:rPr>
                <w:spacing w:val="-18"/>
                <w:sz w:val="21"/>
              </w:rPr>
              <w:t>单位 </w:t>
            </w:r>
            <w:r>
              <w:rPr>
                <w:sz w:val="21"/>
              </w:rPr>
              <w:t>2 </w:t>
            </w:r>
          </w:p>
        </w:tc>
        <w:tc>
          <w:tcPr>
            <w:tcW w:w="1760" w:type="dxa"/>
          </w:tcPr>
          <w:p>
            <w:pPr>
              <w:pStyle w:val="TableParagraph"/>
              <w:ind w:left="247" w:right="98"/>
              <w:jc w:val="center"/>
              <w:rPr>
                <w:sz w:val="21"/>
              </w:rPr>
            </w:pPr>
            <w:r>
              <w:rPr>
                <w:sz w:val="21"/>
              </w:rPr>
              <w:t>89,571,133.01 </w:t>
            </w:r>
          </w:p>
        </w:tc>
        <w:tc>
          <w:tcPr>
            <w:tcW w:w="936"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sz w:val="21"/>
              </w:rPr>
              <w:t>89,571,133.01 </w:t>
            </w:r>
          </w:p>
        </w:tc>
        <w:tc>
          <w:tcPr>
            <w:tcW w:w="1834" w:type="dxa"/>
          </w:tcPr>
          <w:p>
            <w:pPr>
              <w:pStyle w:val="TableParagraph"/>
              <w:ind w:right="-15"/>
              <w:jc w:val="right"/>
              <w:rPr>
                <w:sz w:val="21"/>
              </w:rPr>
            </w:pPr>
            <w:r>
              <w:rPr>
                <w:sz w:val="21"/>
              </w:rPr>
              <w:t>6.81 </w:t>
            </w:r>
          </w:p>
        </w:tc>
        <w:tc>
          <w:tcPr>
            <w:tcW w:w="1580" w:type="dxa"/>
          </w:tcPr>
          <w:p>
            <w:pPr>
              <w:pStyle w:val="TableParagraph"/>
              <w:ind w:right="-15"/>
              <w:jc w:val="right"/>
              <w:rPr>
                <w:sz w:val="21"/>
              </w:rPr>
            </w:pPr>
            <w:r>
              <w:rPr>
                <w:sz w:val="21"/>
              </w:rPr>
              <w:t>4,478,556.65 </w:t>
            </w:r>
          </w:p>
        </w:tc>
      </w:tr>
      <w:tr>
        <w:trPr>
          <w:trHeight w:val="395" w:hRule="atLeast"/>
        </w:trPr>
        <w:tc>
          <w:tcPr>
            <w:tcW w:w="1241" w:type="dxa"/>
          </w:tcPr>
          <w:p>
            <w:pPr>
              <w:pStyle w:val="TableParagraph"/>
              <w:ind w:left="108"/>
              <w:rPr>
                <w:sz w:val="21"/>
              </w:rPr>
            </w:pPr>
            <w:r>
              <w:rPr>
                <w:spacing w:val="-18"/>
                <w:sz w:val="21"/>
              </w:rPr>
              <w:t>单位 </w:t>
            </w:r>
            <w:r>
              <w:rPr>
                <w:sz w:val="21"/>
              </w:rPr>
              <w:t>3 </w:t>
            </w:r>
          </w:p>
        </w:tc>
        <w:tc>
          <w:tcPr>
            <w:tcW w:w="1760" w:type="dxa"/>
          </w:tcPr>
          <w:p>
            <w:pPr>
              <w:pStyle w:val="TableParagraph"/>
              <w:ind w:left="247" w:right="98"/>
              <w:jc w:val="center"/>
              <w:rPr>
                <w:sz w:val="21"/>
              </w:rPr>
            </w:pPr>
            <w:r>
              <w:rPr>
                <w:sz w:val="21"/>
              </w:rPr>
              <w:t>82,610,475.84 </w:t>
            </w:r>
          </w:p>
        </w:tc>
        <w:tc>
          <w:tcPr>
            <w:tcW w:w="936"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sz w:val="21"/>
              </w:rPr>
              <w:t>82,610,475.84 </w:t>
            </w:r>
          </w:p>
        </w:tc>
        <w:tc>
          <w:tcPr>
            <w:tcW w:w="1834" w:type="dxa"/>
          </w:tcPr>
          <w:p>
            <w:pPr>
              <w:pStyle w:val="TableParagraph"/>
              <w:ind w:right="-15"/>
              <w:jc w:val="right"/>
              <w:rPr>
                <w:sz w:val="21"/>
              </w:rPr>
            </w:pPr>
            <w:r>
              <w:rPr>
                <w:sz w:val="21"/>
              </w:rPr>
              <w:t>6.28 </w:t>
            </w:r>
          </w:p>
        </w:tc>
        <w:tc>
          <w:tcPr>
            <w:tcW w:w="1580" w:type="dxa"/>
          </w:tcPr>
          <w:p>
            <w:pPr>
              <w:pStyle w:val="TableParagraph"/>
              <w:ind w:right="-15"/>
              <w:jc w:val="right"/>
              <w:rPr>
                <w:sz w:val="21"/>
              </w:rPr>
            </w:pPr>
            <w:r>
              <w:rPr>
                <w:sz w:val="21"/>
              </w:rPr>
              <w:t>4,130,523.79 </w:t>
            </w:r>
          </w:p>
        </w:tc>
      </w:tr>
      <w:tr>
        <w:trPr>
          <w:trHeight w:val="398" w:hRule="atLeast"/>
        </w:trPr>
        <w:tc>
          <w:tcPr>
            <w:tcW w:w="1241" w:type="dxa"/>
          </w:tcPr>
          <w:p>
            <w:pPr>
              <w:pStyle w:val="TableParagraph"/>
              <w:spacing w:before="64"/>
              <w:ind w:left="108"/>
              <w:rPr>
                <w:sz w:val="21"/>
              </w:rPr>
            </w:pPr>
            <w:r>
              <w:rPr>
                <w:spacing w:val="-18"/>
                <w:sz w:val="21"/>
              </w:rPr>
              <w:t>单位 </w:t>
            </w:r>
            <w:r>
              <w:rPr>
                <w:sz w:val="21"/>
              </w:rPr>
              <w:t>4 </w:t>
            </w:r>
          </w:p>
        </w:tc>
        <w:tc>
          <w:tcPr>
            <w:tcW w:w="1760" w:type="dxa"/>
          </w:tcPr>
          <w:p>
            <w:pPr>
              <w:pStyle w:val="TableParagraph"/>
              <w:spacing w:before="64"/>
              <w:ind w:left="247" w:right="98"/>
              <w:jc w:val="center"/>
              <w:rPr>
                <w:sz w:val="21"/>
              </w:rPr>
            </w:pPr>
            <w:r>
              <w:rPr>
                <w:sz w:val="21"/>
              </w:rPr>
              <w:t>47,571,466.11 </w:t>
            </w:r>
          </w:p>
        </w:tc>
        <w:tc>
          <w:tcPr>
            <w:tcW w:w="936" w:type="dxa"/>
          </w:tcPr>
          <w:p>
            <w:pPr>
              <w:pStyle w:val="TableParagraph"/>
              <w:spacing w:before="64"/>
              <w:ind w:right="-15"/>
              <w:jc w:val="right"/>
              <w:rPr>
                <w:sz w:val="21"/>
              </w:rPr>
            </w:pPr>
            <w:r>
              <w:rPr>
                <w:w w:val="100"/>
                <w:sz w:val="21"/>
              </w:rPr>
              <w:t> </w:t>
            </w:r>
          </w:p>
        </w:tc>
        <w:tc>
          <w:tcPr>
            <w:tcW w:w="1700" w:type="dxa"/>
          </w:tcPr>
          <w:p>
            <w:pPr>
              <w:pStyle w:val="TableParagraph"/>
              <w:spacing w:before="64"/>
              <w:ind w:right="-15"/>
              <w:jc w:val="right"/>
              <w:rPr>
                <w:sz w:val="21"/>
              </w:rPr>
            </w:pPr>
            <w:r>
              <w:rPr>
                <w:sz w:val="21"/>
              </w:rPr>
              <w:t>47,571,466.11 </w:t>
            </w:r>
          </w:p>
        </w:tc>
        <w:tc>
          <w:tcPr>
            <w:tcW w:w="1834" w:type="dxa"/>
          </w:tcPr>
          <w:p>
            <w:pPr>
              <w:pStyle w:val="TableParagraph"/>
              <w:spacing w:before="64"/>
              <w:ind w:right="-15"/>
              <w:jc w:val="right"/>
              <w:rPr>
                <w:sz w:val="21"/>
              </w:rPr>
            </w:pPr>
            <w:r>
              <w:rPr>
                <w:sz w:val="21"/>
              </w:rPr>
              <w:t>3.61 </w:t>
            </w:r>
          </w:p>
        </w:tc>
        <w:tc>
          <w:tcPr>
            <w:tcW w:w="1580" w:type="dxa"/>
          </w:tcPr>
          <w:p>
            <w:pPr>
              <w:pStyle w:val="TableParagraph"/>
              <w:spacing w:before="64"/>
              <w:ind w:right="-15"/>
              <w:jc w:val="right"/>
              <w:rPr>
                <w:sz w:val="21"/>
              </w:rPr>
            </w:pPr>
            <w:r>
              <w:rPr>
                <w:sz w:val="21"/>
              </w:rPr>
              <w:t>2,378,573.31 </w:t>
            </w:r>
          </w:p>
        </w:tc>
      </w:tr>
      <w:tr>
        <w:trPr>
          <w:trHeight w:val="395" w:hRule="atLeast"/>
        </w:trPr>
        <w:tc>
          <w:tcPr>
            <w:tcW w:w="1241" w:type="dxa"/>
          </w:tcPr>
          <w:p>
            <w:pPr>
              <w:pStyle w:val="TableParagraph"/>
              <w:ind w:left="108"/>
              <w:rPr>
                <w:sz w:val="21"/>
              </w:rPr>
            </w:pPr>
            <w:r>
              <w:rPr>
                <w:spacing w:val="-18"/>
                <w:sz w:val="21"/>
              </w:rPr>
              <w:t>单位 </w:t>
            </w:r>
            <w:r>
              <w:rPr>
                <w:sz w:val="21"/>
              </w:rPr>
              <w:t>5 </w:t>
            </w:r>
          </w:p>
        </w:tc>
        <w:tc>
          <w:tcPr>
            <w:tcW w:w="1760" w:type="dxa"/>
          </w:tcPr>
          <w:p>
            <w:pPr>
              <w:pStyle w:val="TableParagraph"/>
              <w:ind w:left="247" w:right="98"/>
              <w:jc w:val="center"/>
              <w:rPr>
                <w:sz w:val="21"/>
              </w:rPr>
            </w:pPr>
            <w:r>
              <w:rPr>
                <w:sz w:val="21"/>
              </w:rPr>
              <w:t>46,731,972.57 </w:t>
            </w:r>
          </w:p>
        </w:tc>
        <w:tc>
          <w:tcPr>
            <w:tcW w:w="936"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sz w:val="21"/>
              </w:rPr>
              <w:t>46,731,972.57 </w:t>
            </w:r>
          </w:p>
        </w:tc>
        <w:tc>
          <w:tcPr>
            <w:tcW w:w="1834" w:type="dxa"/>
          </w:tcPr>
          <w:p>
            <w:pPr>
              <w:pStyle w:val="TableParagraph"/>
              <w:ind w:right="-15"/>
              <w:jc w:val="right"/>
              <w:rPr>
                <w:sz w:val="21"/>
              </w:rPr>
            </w:pPr>
            <w:r>
              <w:rPr>
                <w:sz w:val="21"/>
              </w:rPr>
              <w:t>3.55 </w:t>
            </w:r>
          </w:p>
        </w:tc>
        <w:tc>
          <w:tcPr>
            <w:tcW w:w="1580" w:type="dxa"/>
          </w:tcPr>
          <w:p>
            <w:pPr>
              <w:pStyle w:val="TableParagraph"/>
              <w:ind w:right="-15"/>
              <w:jc w:val="right"/>
              <w:rPr>
                <w:sz w:val="21"/>
              </w:rPr>
            </w:pPr>
            <w:r>
              <w:rPr>
                <w:sz w:val="21"/>
              </w:rPr>
              <w:t>2,336,598.63 </w:t>
            </w:r>
          </w:p>
        </w:tc>
      </w:tr>
      <w:tr>
        <w:trPr>
          <w:trHeight w:val="397" w:hRule="atLeast"/>
        </w:trPr>
        <w:tc>
          <w:tcPr>
            <w:tcW w:w="1241" w:type="dxa"/>
          </w:tcPr>
          <w:p>
            <w:pPr>
              <w:pStyle w:val="TableParagraph"/>
              <w:spacing w:before="65"/>
              <w:ind w:left="357"/>
              <w:rPr>
                <w:sz w:val="21"/>
              </w:rPr>
            </w:pPr>
            <w:r>
              <w:rPr>
                <w:sz w:val="21"/>
              </w:rPr>
              <w:t>合计 </w:t>
            </w:r>
          </w:p>
        </w:tc>
        <w:tc>
          <w:tcPr>
            <w:tcW w:w="1760" w:type="dxa"/>
          </w:tcPr>
          <w:p>
            <w:pPr>
              <w:pStyle w:val="TableParagraph"/>
              <w:spacing w:before="65"/>
              <w:ind w:left="141" w:right="98"/>
              <w:jc w:val="center"/>
              <w:rPr>
                <w:sz w:val="21"/>
              </w:rPr>
            </w:pPr>
            <w:r>
              <w:rPr>
                <w:sz w:val="21"/>
              </w:rPr>
              <w:t>530,867,836.82 </w:t>
            </w:r>
          </w:p>
        </w:tc>
        <w:tc>
          <w:tcPr>
            <w:tcW w:w="936" w:type="dxa"/>
          </w:tcPr>
          <w:p>
            <w:pPr>
              <w:pStyle w:val="TableParagraph"/>
              <w:spacing w:before="65"/>
              <w:ind w:right="-15"/>
              <w:jc w:val="right"/>
              <w:rPr>
                <w:sz w:val="21"/>
              </w:rPr>
            </w:pPr>
            <w:r>
              <w:rPr>
                <w:w w:val="100"/>
                <w:sz w:val="21"/>
              </w:rPr>
              <w:t> </w:t>
            </w:r>
          </w:p>
        </w:tc>
        <w:tc>
          <w:tcPr>
            <w:tcW w:w="1700" w:type="dxa"/>
          </w:tcPr>
          <w:p>
            <w:pPr>
              <w:pStyle w:val="TableParagraph"/>
              <w:spacing w:before="65"/>
              <w:ind w:right="-15"/>
              <w:jc w:val="right"/>
              <w:rPr>
                <w:sz w:val="21"/>
              </w:rPr>
            </w:pPr>
            <w:r>
              <w:rPr>
                <w:sz w:val="21"/>
              </w:rPr>
              <w:t>530,867,836.82 </w:t>
            </w:r>
          </w:p>
        </w:tc>
        <w:tc>
          <w:tcPr>
            <w:tcW w:w="1834" w:type="dxa"/>
          </w:tcPr>
          <w:p>
            <w:pPr>
              <w:pStyle w:val="TableParagraph"/>
              <w:spacing w:before="65"/>
              <w:ind w:right="-15"/>
              <w:jc w:val="right"/>
              <w:rPr>
                <w:sz w:val="21"/>
              </w:rPr>
            </w:pPr>
            <w:r>
              <w:rPr>
                <w:sz w:val="21"/>
              </w:rPr>
              <w:t>40.34 </w:t>
            </w:r>
          </w:p>
        </w:tc>
        <w:tc>
          <w:tcPr>
            <w:tcW w:w="1580" w:type="dxa"/>
          </w:tcPr>
          <w:p>
            <w:pPr>
              <w:pStyle w:val="TableParagraph"/>
              <w:spacing w:before="65"/>
              <w:ind w:right="-15"/>
              <w:jc w:val="right"/>
              <w:rPr>
                <w:sz w:val="21"/>
              </w:rPr>
            </w:pPr>
            <w:r>
              <w:rPr>
                <w:sz w:val="21"/>
              </w:rPr>
              <w:t>26,543,391.84 </w:t>
            </w:r>
          </w:p>
        </w:tc>
      </w:tr>
    </w:tbl>
    <w:p>
      <w:pPr>
        <w:spacing w:after="0"/>
        <w:jc w:val="right"/>
        <w:rPr>
          <w:sz w:val="21"/>
        </w:rPr>
        <w:sectPr>
          <w:type w:val="continuous"/>
          <w:pgSz w:w="11910" w:h="16840"/>
          <w:pgMar w:top="780" w:bottom="280" w:left="600" w:right="780"/>
        </w:sectPr>
      </w:pPr>
    </w:p>
    <w:p>
      <w:pPr>
        <w:pStyle w:val="BodyText"/>
        <w:spacing w:before="4"/>
        <w:ind w:left="677"/>
      </w:pPr>
      <w:r>
        <w:rPr>
          <w:w w:val="100"/>
        </w:rPr>
        <w:t> </w:t>
      </w:r>
    </w:p>
    <w:p>
      <w:pPr>
        <w:pStyle w:val="BodyText"/>
        <w:spacing w:line="242" w:lineRule="auto" w:before="5"/>
        <w:ind w:left="677" w:right="983"/>
      </w:pPr>
      <w:r>
        <w:rPr/>
        <w:t>其他说明无 </w:t>
      </w:r>
    </w:p>
    <w:p>
      <w:pPr>
        <w:pStyle w:val="BodyText"/>
        <w:spacing w:before="1"/>
        <w:ind w:left="677"/>
      </w:pPr>
      <w:r>
        <w:rPr/>
        <w:t>其他说明： </w:t>
      </w:r>
    </w:p>
    <w:p>
      <w:pPr>
        <w:pStyle w:val="BodyText"/>
        <w:spacing w:before="2"/>
        <w:ind w:left="677"/>
      </w:pPr>
      <w:r>
        <w:rPr>
          <w:spacing w:val="11"/>
        </w:rPr>
        <w:t>□适用 √不适用</w:t>
      </w:r>
      <w:r>
        <w:rPr>
          <w:spacing w:val="-3"/>
        </w:rPr>
        <w:t> </w:t>
      </w:r>
      <w:r>
        <w:rPr/>
        <w:t> </w:t>
      </w:r>
    </w:p>
    <w:p>
      <w:pPr>
        <w:pStyle w:val="BodyText"/>
        <w:spacing w:before="5"/>
        <w:ind w:left="677"/>
      </w:pPr>
      <w:r>
        <w:rPr>
          <w:w w:val="100"/>
        </w:rPr>
        <w:t> </w:t>
      </w:r>
    </w:p>
    <w:p>
      <w:pPr>
        <w:pStyle w:val="BodyText"/>
        <w:spacing w:before="62"/>
        <w:ind w:left="677"/>
      </w:pPr>
      <w:r>
        <w:rPr/>
        <w:t>6、 合同资产</w:t>
      </w:r>
    </w:p>
    <w:p>
      <w:pPr>
        <w:pStyle w:val="ListParagraph"/>
        <w:numPr>
          <w:ilvl w:val="0"/>
          <w:numId w:val="38"/>
        </w:numPr>
        <w:tabs>
          <w:tab w:pos="1105" w:val="left" w:leader="none"/>
        </w:tabs>
        <w:spacing w:line="240" w:lineRule="auto" w:before="62" w:after="0"/>
        <w:ind w:left="1104" w:right="0" w:hanging="428"/>
        <w:jc w:val="left"/>
        <w:rPr>
          <w:sz w:val="21"/>
        </w:rPr>
      </w:pPr>
      <w:r>
        <w:rPr>
          <w:sz w:val="21"/>
        </w:rPr>
        <w:t>合同资产情况 </w:t>
      </w:r>
    </w:p>
    <w:p>
      <w:pPr>
        <w:pStyle w:val="BodyText"/>
        <w:spacing w:before="65"/>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5"/>
        </w:rPr>
      </w:pPr>
    </w:p>
    <w:p>
      <w:pPr>
        <w:pStyle w:val="BodyText"/>
        <w:spacing w:before="1"/>
        <w:ind w:left="677"/>
      </w:pPr>
      <w:r>
        <w:rPr>
          <w:spacing w:val="7"/>
        </w:rPr>
        <w:t>单位：元 币种：人民币</w:t>
      </w:r>
      <w:r>
        <w:rPr/>
        <w:t> </w:t>
      </w:r>
    </w:p>
    <w:p>
      <w:pPr>
        <w:spacing w:after="0"/>
        <w:sectPr>
          <w:type w:val="continuous"/>
          <w:pgSz w:w="11910" w:h="16840"/>
          <w:pgMar w:top="780" w:bottom="280" w:left="600" w:right="780"/>
          <w:cols w:num="2" w:equalWidth="0">
            <w:col w:w="2609" w:space="3913"/>
            <w:col w:w="4008"/>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0"/>
        <w:gridCol w:w="1419"/>
        <w:gridCol w:w="1276"/>
        <w:gridCol w:w="1420"/>
        <w:gridCol w:w="1420"/>
        <w:gridCol w:w="1277"/>
        <w:gridCol w:w="1147"/>
      </w:tblGrid>
      <w:tr>
        <w:trPr>
          <w:trHeight w:val="395" w:hRule="atLeast"/>
        </w:trPr>
        <w:tc>
          <w:tcPr>
            <w:tcW w:w="1100" w:type="dxa"/>
            <w:vMerge w:val="restart"/>
          </w:tcPr>
          <w:p>
            <w:pPr>
              <w:pStyle w:val="TableParagraph"/>
              <w:spacing w:before="11"/>
              <w:rPr>
                <w:sz w:val="20"/>
              </w:rPr>
            </w:pPr>
          </w:p>
          <w:p>
            <w:pPr>
              <w:pStyle w:val="TableParagraph"/>
              <w:spacing w:before="0"/>
              <w:ind w:left="338"/>
              <w:rPr>
                <w:sz w:val="21"/>
              </w:rPr>
            </w:pPr>
            <w:r>
              <w:rPr>
                <w:sz w:val="21"/>
              </w:rPr>
              <w:t>项目 </w:t>
            </w:r>
          </w:p>
        </w:tc>
        <w:tc>
          <w:tcPr>
            <w:tcW w:w="4115" w:type="dxa"/>
            <w:gridSpan w:val="3"/>
          </w:tcPr>
          <w:p>
            <w:pPr>
              <w:pStyle w:val="TableParagraph"/>
              <w:ind w:left="1814"/>
              <w:rPr>
                <w:sz w:val="21"/>
              </w:rPr>
            </w:pPr>
            <w:r>
              <w:rPr>
                <w:spacing w:val="-1"/>
                <w:sz w:val="21"/>
              </w:rPr>
              <w:t>期末余额</w:t>
            </w:r>
            <w:r>
              <w:rPr>
                <w:sz w:val="21"/>
              </w:rPr>
              <w:t> </w:t>
            </w:r>
          </w:p>
        </w:tc>
        <w:tc>
          <w:tcPr>
            <w:tcW w:w="3844" w:type="dxa"/>
            <w:gridSpan w:val="3"/>
          </w:tcPr>
          <w:p>
            <w:pPr>
              <w:pStyle w:val="TableParagraph"/>
              <w:ind w:left="1676"/>
              <w:rPr>
                <w:sz w:val="21"/>
              </w:rPr>
            </w:pPr>
            <w:r>
              <w:rPr>
                <w:spacing w:val="-1"/>
                <w:sz w:val="21"/>
              </w:rPr>
              <w:t>期初余额</w:t>
            </w:r>
            <w:r>
              <w:rPr>
                <w:sz w:val="21"/>
              </w:rPr>
              <w:t> </w:t>
            </w:r>
          </w:p>
        </w:tc>
      </w:tr>
      <w:tr>
        <w:trPr>
          <w:trHeight w:val="397" w:hRule="atLeast"/>
        </w:trPr>
        <w:tc>
          <w:tcPr>
            <w:tcW w:w="1100" w:type="dxa"/>
            <w:vMerge/>
            <w:tcBorders>
              <w:top w:val="nil"/>
            </w:tcBorders>
          </w:tcPr>
          <w:p>
            <w:pPr>
              <w:rPr>
                <w:sz w:val="2"/>
                <w:szCs w:val="2"/>
              </w:rPr>
            </w:pPr>
          </w:p>
        </w:tc>
        <w:tc>
          <w:tcPr>
            <w:tcW w:w="1419" w:type="dxa"/>
          </w:tcPr>
          <w:p>
            <w:pPr>
              <w:pStyle w:val="TableParagraph"/>
              <w:spacing w:before="65"/>
              <w:ind w:left="285"/>
              <w:rPr>
                <w:sz w:val="21"/>
              </w:rPr>
            </w:pPr>
            <w:r>
              <w:rPr>
                <w:spacing w:val="-1"/>
                <w:sz w:val="21"/>
              </w:rPr>
              <w:t>账面余额</w:t>
            </w:r>
            <w:r>
              <w:rPr>
                <w:sz w:val="21"/>
              </w:rPr>
              <w:t> </w:t>
            </w:r>
          </w:p>
        </w:tc>
        <w:tc>
          <w:tcPr>
            <w:tcW w:w="1276" w:type="dxa"/>
          </w:tcPr>
          <w:p>
            <w:pPr>
              <w:pStyle w:val="TableParagraph"/>
              <w:spacing w:before="65"/>
              <w:ind w:left="213"/>
              <w:rPr>
                <w:sz w:val="21"/>
              </w:rPr>
            </w:pPr>
            <w:r>
              <w:rPr>
                <w:spacing w:val="-1"/>
                <w:sz w:val="21"/>
              </w:rPr>
              <w:t>坏账准备</w:t>
            </w:r>
            <w:r>
              <w:rPr>
                <w:sz w:val="21"/>
              </w:rPr>
              <w:t> </w:t>
            </w:r>
          </w:p>
        </w:tc>
        <w:tc>
          <w:tcPr>
            <w:tcW w:w="1420" w:type="dxa"/>
          </w:tcPr>
          <w:p>
            <w:pPr>
              <w:pStyle w:val="TableParagraph"/>
              <w:spacing w:before="65"/>
              <w:ind w:left="283"/>
              <w:rPr>
                <w:sz w:val="21"/>
              </w:rPr>
            </w:pPr>
            <w:r>
              <w:rPr>
                <w:spacing w:val="-1"/>
                <w:sz w:val="21"/>
              </w:rPr>
              <w:t>账面价值</w:t>
            </w:r>
            <w:r>
              <w:rPr>
                <w:sz w:val="21"/>
              </w:rPr>
              <w:t> </w:t>
            </w:r>
          </w:p>
        </w:tc>
        <w:tc>
          <w:tcPr>
            <w:tcW w:w="1420" w:type="dxa"/>
          </w:tcPr>
          <w:p>
            <w:pPr>
              <w:pStyle w:val="TableParagraph"/>
              <w:spacing w:before="65"/>
              <w:ind w:left="282"/>
              <w:rPr>
                <w:sz w:val="21"/>
              </w:rPr>
            </w:pPr>
            <w:r>
              <w:rPr>
                <w:spacing w:val="-1"/>
                <w:sz w:val="21"/>
              </w:rPr>
              <w:t>账面余额</w:t>
            </w:r>
            <w:r>
              <w:rPr>
                <w:sz w:val="21"/>
              </w:rPr>
              <w:t> </w:t>
            </w:r>
          </w:p>
        </w:tc>
        <w:tc>
          <w:tcPr>
            <w:tcW w:w="1277" w:type="dxa"/>
          </w:tcPr>
          <w:p>
            <w:pPr>
              <w:pStyle w:val="TableParagraph"/>
              <w:spacing w:before="65"/>
              <w:ind w:left="208"/>
              <w:rPr>
                <w:sz w:val="21"/>
              </w:rPr>
            </w:pPr>
            <w:r>
              <w:rPr>
                <w:spacing w:val="-1"/>
                <w:sz w:val="21"/>
              </w:rPr>
              <w:t>坏账准备</w:t>
            </w:r>
            <w:r>
              <w:rPr>
                <w:sz w:val="21"/>
              </w:rPr>
              <w:t> </w:t>
            </w:r>
          </w:p>
        </w:tc>
        <w:tc>
          <w:tcPr>
            <w:tcW w:w="1147" w:type="dxa"/>
          </w:tcPr>
          <w:p>
            <w:pPr>
              <w:pStyle w:val="TableParagraph"/>
              <w:spacing w:before="65"/>
              <w:ind w:left="141"/>
              <w:rPr>
                <w:sz w:val="21"/>
              </w:rPr>
            </w:pPr>
            <w:r>
              <w:rPr>
                <w:spacing w:val="-1"/>
                <w:sz w:val="21"/>
              </w:rPr>
              <w:t>账面价值</w:t>
            </w:r>
            <w:r>
              <w:rPr>
                <w:sz w:val="21"/>
              </w:rPr>
              <w:t> </w:t>
            </w:r>
          </w:p>
        </w:tc>
      </w:tr>
      <w:tr>
        <w:trPr>
          <w:trHeight w:val="818" w:hRule="atLeast"/>
        </w:trPr>
        <w:tc>
          <w:tcPr>
            <w:tcW w:w="1100" w:type="dxa"/>
          </w:tcPr>
          <w:p>
            <w:pPr>
              <w:pStyle w:val="TableParagraph"/>
              <w:spacing w:before="1"/>
              <w:ind w:left="108"/>
              <w:rPr>
                <w:sz w:val="21"/>
              </w:rPr>
            </w:pPr>
            <w:r>
              <w:rPr>
                <w:sz w:val="21"/>
              </w:rPr>
              <w:t>按履约进</w:t>
            </w:r>
          </w:p>
          <w:p>
            <w:pPr>
              <w:pStyle w:val="TableParagraph"/>
              <w:spacing w:line="270" w:lineRule="atLeast" w:before="0"/>
              <w:ind w:left="108" w:right="34"/>
              <w:rPr>
                <w:sz w:val="21"/>
              </w:rPr>
            </w:pPr>
            <w:r>
              <w:rPr>
                <w:sz w:val="21"/>
              </w:rPr>
              <w:t>度计量的</w:t>
            </w:r>
            <w:r>
              <w:rPr>
                <w:spacing w:val="-1"/>
                <w:sz w:val="21"/>
              </w:rPr>
              <w:t>合同资产</w:t>
            </w:r>
            <w:r>
              <w:rPr>
                <w:sz w:val="21"/>
              </w:rPr>
              <w:t> </w:t>
            </w:r>
          </w:p>
        </w:tc>
        <w:tc>
          <w:tcPr>
            <w:tcW w:w="1419" w:type="dxa"/>
          </w:tcPr>
          <w:p>
            <w:pPr>
              <w:pStyle w:val="TableParagraph"/>
              <w:spacing w:before="137"/>
              <w:ind w:left="152"/>
              <w:rPr>
                <w:sz w:val="21"/>
              </w:rPr>
            </w:pPr>
            <w:r>
              <w:rPr>
                <w:sz w:val="21"/>
              </w:rPr>
              <w:t>65,906,910.</w:t>
            </w:r>
          </w:p>
          <w:p>
            <w:pPr>
              <w:pStyle w:val="TableParagraph"/>
              <w:spacing w:before="3"/>
              <w:ind w:left="1096" w:right="-15"/>
              <w:rPr>
                <w:sz w:val="21"/>
              </w:rPr>
            </w:pPr>
            <w:r>
              <w:rPr>
                <w:sz w:val="21"/>
              </w:rPr>
              <w:t>26 </w:t>
            </w:r>
          </w:p>
        </w:tc>
        <w:tc>
          <w:tcPr>
            <w:tcW w:w="1276" w:type="dxa"/>
          </w:tcPr>
          <w:p>
            <w:pPr>
              <w:pStyle w:val="TableParagraph"/>
              <w:spacing w:before="137"/>
              <w:ind w:left="114"/>
              <w:rPr>
                <w:sz w:val="21"/>
              </w:rPr>
            </w:pPr>
            <w:r>
              <w:rPr>
                <w:sz w:val="21"/>
              </w:rPr>
              <w:t>3,285,352.</w:t>
            </w:r>
          </w:p>
          <w:p>
            <w:pPr>
              <w:pStyle w:val="TableParagraph"/>
              <w:spacing w:before="3"/>
              <w:ind w:left="954" w:right="-15"/>
              <w:rPr>
                <w:sz w:val="21"/>
              </w:rPr>
            </w:pPr>
            <w:r>
              <w:rPr>
                <w:sz w:val="21"/>
              </w:rPr>
              <w:t>56 </w:t>
            </w:r>
          </w:p>
        </w:tc>
        <w:tc>
          <w:tcPr>
            <w:tcW w:w="1420" w:type="dxa"/>
          </w:tcPr>
          <w:p>
            <w:pPr>
              <w:pStyle w:val="TableParagraph"/>
              <w:spacing w:before="137"/>
              <w:ind w:left="151"/>
              <w:rPr>
                <w:sz w:val="21"/>
              </w:rPr>
            </w:pPr>
            <w:r>
              <w:rPr>
                <w:sz w:val="21"/>
              </w:rPr>
              <w:t>62,621,557.</w:t>
            </w:r>
          </w:p>
          <w:p>
            <w:pPr>
              <w:pStyle w:val="TableParagraph"/>
              <w:spacing w:before="3"/>
              <w:ind w:left="1094" w:right="-15"/>
              <w:rPr>
                <w:sz w:val="21"/>
              </w:rPr>
            </w:pPr>
            <w:r>
              <w:rPr>
                <w:sz w:val="21"/>
              </w:rPr>
              <w:t>70 </w:t>
            </w:r>
          </w:p>
        </w:tc>
        <w:tc>
          <w:tcPr>
            <w:tcW w:w="1420" w:type="dxa"/>
          </w:tcPr>
          <w:p>
            <w:pPr>
              <w:pStyle w:val="TableParagraph"/>
              <w:spacing w:before="137"/>
              <w:ind w:left="147"/>
              <w:rPr>
                <w:sz w:val="21"/>
              </w:rPr>
            </w:pPr>
            <w:r>
              <w:rPr>
                <w:sz w:val="21"/>
              </w:rPr>
              <w:t>52,549,246.</w:t>
            </w:r>
          </w:p>
          <w:p>
            <w:pPr>
              <w:pStyle w:val="TableParagraph"/>
              <w:spacing w:before="3"/>
              <w:ind w:left="1091"/>
              <w:rPr>
                <w:sz w:val="21"/>
              </w:rPr>
            </w:pPr>
            <w:r>
              <w:rPr>
                <w:sz w:val="21"/>
              </w:rPr>
              <w:t>58 </w:t>
            </w:r>
          </w:p>
        </w:tc>
        <w:tc>
          <w:tcPr>
            <w:tcW w:w="1277" w:type="dxa"/>
          </w:tcPr>
          <w:p>
            <w:pPr>
              <w:pStyle w:val="TableParagraph"/>
              <w:spacing w:before="137"/>
              <w:ind w:left="105"/>
              <w:rPr>
                <w:sz w:val="21"/>
              </w:rPr>
            </w:pPr>
            <w:r>
              <w:rPr>
                <w:sz w:val="21"/>
              </w:rPr>
              <w:t>2,720,131.</w:t>
            </w:r>
          </w:p>
          <w:p>
            <w:pPr>
              <w:pStyle w:val="TableParagraph"/>
              <w:spacing w:before="3"/>
              <w:ind w:left="945"/>
              <w:rPr>
                <w:sz w:val="21"/>
              </w:rPr>
            </w:pPr>
            <w:r>
              <w:rPr>
                <w:sz w:val="21"/>
              </w:rPr>
              <w:t>31 </w:t>
            </w:r>
          </w:p>
        </w:tc>
        <w:tc>
          <w:tcPr>
            <w:tcW w:w="1147" w:type="dxa"/>
          </w:tcPr>
          <w:p>
            <w:pPr>
              <w:pStyle w:val="TableParagraph"/>
              <w:spacing w:before="137"/>
              <w:ind w:left="185"/>
              <w:rPr>
                <w:sz w:val="21"/>
              </w:rPr>
            </w:pPr>
            <w:r>
              <w:rPr>
                <w:sz w:val="21"/>
              </w:rPr>
              <w:t>49,829,1</w:t>
            </w:r>
          </w:p>
          <w:p>
            <w:pPr>
              <w:pStyle w:val="TableParagraph"/>
              <w:spacing w:before="3"/>
              <w:ind w:left="499"/>
              <w:rPr>
                <w:sz w:val="21"/>
              </w:rPr>
            </w:pPr>
            <w:r>
              <w:rPr>
                <w:sz w:val="21"/>
              </w:rPr>
              <w:t>15.27 </w:t>
            </w:r>
          </w:p>
        </w:tc>
      </w:tr>
      <w:tr>
        <w:trPr>
          <w:trHeight w:val="544" w:hRule="atLeast"/>
        </w:trPr>
        <w:tc>
          <w:tcPr>
            <w:tcW w:w="1100" w:type="dxa"/>
          </w:tcPr>
          <w:p>
            <w:pPr>
              <w:pStyle w:val="TableParagraph"/>
              <w:spacing w:before="138"/>
              <w:ind w:left="336"/>
              <w:rPr>
                <w:sz w:val="21"/>
              </w:rPr>
            </w:pPr>
            <w:r>
              <w:rPr>
                <w:sz w:val="21"/>
              </w:rPr>
              <w:t>合计 </w:t>
            </w:r>
          </w:p>
        </w:tc>
        <w:tc>
          <w:tcPr>
            <w:tcW w:w="1419" w:type="dxa"/>
          </w:tcPr>
          <w:p>
            <w:pPr>
              <w:pStyle w:val="TableParagraph"/>
              <w:spacing w:before="1"/>
              <w:ind w:left="148"/>
              <w:rPr>
                <w:sz w:val="21"/>
              </w:rPr>
            </w:pPr>
            <w:r>
              <w:rPr>
                <w:sz w:val="21"/>
              </w:rPr>
              <w:t>65,906,910.</w:t>
            </w:r>
          </w:p>
          <w:p>
            <w:pPr>
              <w:pStyle w:val="TableParagraph"/>
              <w:spacing w:line="252" w:lineRule="exact" w:before="2"/>
              <w:ind w:left="1091"/>
              <w:rPr>
                <w:sz w:val="21"/>
              </w:rPr>
            </w:pPr>
            <w:r>
              <w:rPr>
                <w:sz w:val="21"/>
              </w:rPr>
              <w:t>26 </w:t>
            </w:r>
          </w:p>
        </w:tc>
        <w:tc>
          <w:tcPr>
            <w:tcW w:w="1276" w:type="dxa"/>
          </w:tcPr>
          <w:p>
            <w:pPr>
              <w:pStyle w:val="TableParagraph"/>
              <w:spacing w:before="1"/>
              <w:ind w:left="109"/>
              <w:rPr>
                <w:sz w:val="21"/>
              </w:rPr>
            </w:pPr>
            <w:r>
              <w:rPr>
                <w:sz w:val="21"/>
              </w:rPr>
              <w:t>3,285,352.</w:t>
            </w:r>
          </w:p>
          <w:p>
            <w:pPr>
              <w:pStyle w:val="TableParagraph"/>
              <w:spacing w:line="252" w:lineRule="exact" w:before="2"/>
              <w:ind w:left="949" w:right="-15"/>
              <w:rPr>
                <w:sz w:val="21"/>
              </w:rPr>
            </w:pPr>
            <w:r>
              <w:rPr>
                <w:sz w:val="21"/>
              </w:rPr>
              <w:t>56 </w:t>
            </w:r>
          </w:p>
        </w:tc>
        <w:tc>
          <w:tcPr>
            <w:tcW w:w="1420" w:type="dxa"/>
          </w:tcPr>
          <w:p>
            <w:pPr>
              <w:pStyle w:val="TableParagraph"/>
              <w:spacing w:before="1"/>
              <w:ind w:left="146"/>
              <w:rPr>
                <w:sz w:val="21"/>
              </w:rPr>
            </w:pPr>
            <w:r>
              <w:rPr>
                <w:sz w:val="21"/>
              </w:rPr>
              <w:t>62,621,557.</w:t>
            </w:r>
          </w:p>
          <w:p>
            <w:pPr>
              <w:pStyle w:val="TableParagraph"/>
              <w:spacing w:line="252" w:lineRule="exact" w:before="2"/>
              <w:ind w:left="1089"/>
              <w:rPr>
                <w:sz w:val="21"/>
              </w:rPr>
            </w:pPr>
            <w:r>
              <w:rPr>
                <w:sz w:val="21"/>
              </w:rPr>
              <w:t>70 </w:t>
            </w:r>
          </w:p>
        </w:tc>
        <w:tc>
          <w:tcPr>
            <w:tcW w:w="1420" w:type="dxa"/>
          </w:tcPr>
          <w:p>
            <w:pPr>
              <w:pStyle w:val="TableParagraph"/>
              <w:spacing w:before="1"/>
              <w:ind w:left="147"/>
              <w:rPr>
                <w:sz w:val="21"/>
              </w:rPr>
            </w:pPr>
            <w:r>
              <w:rPr>
                <w:sz w:val="21"/>
              </w:rPr>
              <w:t>52,549,246.</w:t>
            </w:r>
          </w:p>
          <w:p>
            <w:pPr>
              <w:pStyle w:val="TableParagraph"/>
              <w:spacing w:line="252" w:lineRule="exact" w:before="2"/>
              <w:ind w:left="1091"/>
              <w:rPr>
                <w:sz w:val="21"/>
              </w:rPr>
            </w:pPr>
            <w:r>
              <w:rPr>
                <w:sz w:val="21"/>
              </w:rPr>
              <w:t>58 </w:t>
            </w:r>
          </w:p>
        </w:tc>
        <w:tc>
          <w:tcPr>
            <w:tcW w:w="1277" w:type="dxa"/>
          </w:tcPr>
          <w:p>
            <w:pPr>
              <w:pStyle w:val="TableParagraph"/>
              <w:spacing w:before="1"/>
              <w:ind w:left="105"/>
              <w:rPr>
                <w:sz w:val="21"/>
              </w:rPr>
            </w:pPr>
            <w:r>
              <w:rPr>
                <w:sz w:val="21"/>
              </w:rPr>
              <w:t>2,720,131.</w:t>
            </w:r>
          </w:p>
          <w:p>
            <w:pPr>
              <w:pStyle w:val="TableParagraph"/>
              <w:spacing w:line="252" w:lineRule="exact" w:before="2"/>
              <w:ind w:left="945"/>
              <w:rPr>
                <w:sz w:val="21"/>
              </w:rPr>
            </w:pPr>
            <w:r>
              <w:rPr>
                <w:sz w:val="21"/>
              </w:rPr>
              <w:t>31 </w:t>
            </w:r>
          </w:p>
        </w:tc>
        <w:tc>
          <w:tcPr>
            <w:tcW w:w="1147" w:type="dxa"/>
          </w:tcPr>
          <w:p>
            <w:pPr>
              <w:pStyle w:val="TableParagraph"/>
              <w:spacing w:before="1"/>
              <w:ind w:left="185"/>
              <w:rPr>
                <w:sz w:val="21"/>
              </w:rPr>
            </w:pPr>
            <w:r>
              <w:rPr>
                <w:sz w:val="21"/>
              </w:rPr>
              <w:t>49,829,1</w:t>
            </w:r>
          </w:p>
          <w:p>
            <w:pPr>
              <w:pStyle w:val="TableParagraph"/>
              <w:spacing w:line="252" w:lineRule="exact" w:before="2"/>
              <w:ind w:left="499"/>
              <w:rPr>
                <w:sz w:val="21"/>
              </w:rPr>
            </w:pPr>
            <w:r>
              <w:rPr>
                <w:sz w:val="21"/>
              </w:rPr>
              <w:t>15.27 </w:t>
            </w:r>
          </w:p>
        </w:tc>
      </w:tr>
    </w:tbl>
    <w:p>
      <w:pPr>
        <w:spacing w:after="0" w:line="252" w:lineRule="exact"/>
        <w:rPr>
          <w:sz w:val="21"/>
        </w:rPr>
        <w:sectPr>
          <w:type w:val="continuous"/>
          <w:pgSz w:w="11910" w:h="16840"/>
          <w:pgMar w:top="780" w:bottom="280" w:left="600" w:right="780"/>
        </w:sectPr>
      </w:pPr>
    </w:p>
    <w:p>
      <w:pPr>
        <w:pStyle w:val="BodyText"/>
        <w:spacing w:before="4"/>
        <w:ind w:left="677"/>
      </w:pPr>
      <w:r>
        <w:rPr>
          <w:w w:val="100"/>
        </w:rPr>
        <w:t> </w:t>
      </w:r>
    </w:p>
    <w:p>
      <w:pPr>
        <w:pStyle w:val="ListParagraph"/>
        <w:numPr>
          <w:ilvl w:val="0"/>
          <w:numId w:val="38"/>
        </w:numPr>
        <w:tabs>
          <w:tab w:pos="1105" w:val="left" w:leader="none"/>
        </w:tabs>
        <w:spacing w:line="240" w:lineRule="auto" w:before="62" w:after="0"/>
        <w:ind w:left="1104" w:right="0" w:hanging="428"/>
        <w:jc w:val="left"/>
        <w:rPr>
          <w:sz w:val="21"/>
        </w:rPr>
      </w:pPr>
      <w:r>
        <w:rPr>
          <w:sz w:val="21"/>
        </w:rPr>
        <w:t>报告期内账面价值发生重大变动的金额和原因 </w:t>
      </w:r>
    </w:p>
    <w:p>
      <w:pPr>
        <w:pStyle w:val="BodyText"/>
        <w:spacing w:before="65"/>
        <w:ind w:left="67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ind w:left="677"/>
      </w:pPr>
      <w:r>
        <w:rPr>
          <w:spacing w:val="7"/>
        </w:rPr>
        <w:t>单位：元 币种：人民币</w:t>
      </w:r>
      <w:r>
        <w:rPr/>
        <w:t> </w:t>
      </w:r>
    </w:p>
    <w:p>
      <w:pPr>
        <w:spacing w:after="0"/>
        <w:sectPr>
          <w:type w:val="continuous"/>
          <w:pgSz w:w="11910" w:h="16840"/>
          <w:pgMar w:top="780" w:bottom="280" w:left="600" w:right="780"/>
          <w:cols w:num="2" w:equalWidth="0">
            <w:col w:w="5468" w:space="1054"/>
            <w:col w:w="4008"/>
          </w:cols>
        </w:sectPr>
      </w:pPr>
    </w:p>
    <w:tbl>
      <w:tblPr>
        <w:tblW w:w="0" w:type="auto"/>
        <w:jc w:val="left"/>
        <w:tblInd w:w="5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85"/>
        <w:gridCol w:w="2271"/>
        <w:gridCol w:w="3685"/>
      </w:tblGrid>
      <w:tr>
        <w:trPr>
          <w:trHeight w:val="395" w:hRule="atLeast"/>
        </w:trPr>
        <w:tc>
          <w:tcPr>
            <w:tcW w:w="3085" w:type="dxa"/>
          </w:tcPr>
          <w:p>
            <w:pPr>
              <w:pStyle w:val="TableParagraph"/>
              <w:ind w:left="1365" w:right="1250"/>
              <w:jc w:val="center"/>
              <w:rPr>
                <w:sz w:val="21"/>
              </w:rPr>
            </w:pPr>
            <w:r>
              <w:rPr>
                <w:sz w:val="21"/>
              </w:rPr>
              <w:t>项目 </w:t>
            </w:r>
          </w:p>
        </w:tc>
        <w:tc>
          <w:tcPr>
            <w:tcW w:w="2271" w:type="dxa"/>
          </w:tcPr>
          <w:p>
            <w:pPr>
              <w:pStyle w:val="TableParagraph"/>
              <w:ind w:left="712"/>
              <w:rPr>
                <w:sz w:val="21"/>
              </w:rPr>
            </w:pPr>
            <w:r>
              <w:rPr>
                <w:spacing w:val="-1"/>
                <w:sz w:val="21"/>
              </w:rPr>
              <w:t>变动金额</w:t>
            </w:r>
            <w:r>
              <w:rPr>
                <w:sz w:val="21"/>
              </w:rPr>
              <w:t> </w:t>
            </w:r>
          </w:p>
        </w:tc>
        <w:tc>
          <w:tcPr>
            <w:tcW w:w="3685" w:type="dxa"/>
          </w:tcPr>
          <w:p>
            <w:pPr>
              <w:pStyle w:val="TableParagraph"/>
              <w:ind w:left="1455" w:right="1344"/>
              <w:jc w:val="center"/>
              <w:rPr>
                <w:sz w:val="21"/>
              </w:rPr>
            </w:pPr>
            <w:r>
              <w:rPr>
                <w:spacing w:val="-1"/>
                <w:sz w:val="21"/>
              </w:rPr>
              <w:t>变动原因</w:t>
            </w:r>
            <w:r>
              <w:rPr>
                <w:sz w:val="21"/>
              </w:rPr>
              <w:t> </w:t>
            </w:r>
          </w:p>
        </w:tc>
      </w:tr>
      <w:tr>
        <w:trPr>
          <w:trHeight w:val="546" w:hRule="atLeast"/>
        </w:trPr>
        <w:tc>
          <w:tcPr>
            <w:tcW w:w="3085" w:type="dxa"/>
          </w:tcPr>
          <w:p>
            <w:pPr>
              <w:pStyle w:val="TableParagraph"/>
              <w:spacing w:line="270" w:lineRule="atLeast" w:before="0"/>
              <w:ind w:left="108" w:right="230"/>
              <w:rPr>
                <w:sz w:val="21"/>
              </w:rPr>
            </w:pPr>
            <w:r>
              <w:rPr>
                <w:sz w:val="21"/>
              </w:rPr>
              <w:t>山西晋城市丹河新城智慧路灯项目 </w:t>
            </w:r>
          </w:p>
        </w:tc>
        <w:tc>
          <w:tcPr>
            <w:tcW w:w="2271" w:type="dxa"/>
          </w:tcPr>
          <w:p>
            <w:pPr>
              <w:pStyle w:val="TableParagraph"/>
              <w:spacing w:before="137"/>
              <w:ind w:right="-15"/>
              <w:jc w:val="right"/>
              <w:rPr>
                <w:sz w:val="21"/>
              </w:rPr>
            </w:pPr>
            <w:r>
              <w:rPr>
                <w:sz w:val="21"/>
              </w:rPr>
              <w:t>-14,464,000.00 </w:t>
            </w:r>
          </w:p>
        </w:tc>
        <w:tc>
          <w:tcPr>
            <w:tcW w:w="3685" w:type="dxa"/>
          </w:tcPr>
          <w:p>
            <w:pPr>
              <w:pStyle w:val="TableParagraph"/>
              <w:spacing w:before="137"/>
              <w:ind w:left="107"/>
              <w:rPr>
                <w:sz w:val="21"/>
              </w:rPr>
            </w:pPr>
            <w:r>
              <w:rPr>
                <w:spacing w:val="-1"/>
                <w:sz w:val="21"/>
              </w:rPr>
              <w:t>建造服务已完成并验收</w:t>
            </w:r>
            <w:r>
              <w:rPr>
                <w:sz w:val="21"/>
              </w:rPr>
              <w:t> </w:t>
            </w:r>
          </w:p>
        </w:tc>
      </w:tr>
      <w:tr>
        <w:trPr>
          <w:trHeight w:val="395" w:hRule="atLeast"/>
        </w:trPr>
        <w:tc>
          <w:tcPr>
            <w:tcW w:w="3085" w:type="dxa"/>
          </w:tcPr>
          <w:p>
            <w:pPr>
              <w:pStyle w:val="TableParagraph"/>
              <w:ind w:left="108"/>
              <w:rPr>
                <w:sz w:val="21"/>
              </w:rPr>
            </w:pPr>
            <w:r>
              <w:rPr>
                <w:spacing w:val="-1"/>
                <w:sz w:val="21"/>
              </w:rPr>
              <w:t>数智建水新型基础设施项目 </w:t>
            </w:r>
          </w:p>
        </w:tc>
        <w:tc>
          <w:tcPr>
            <w:tcW w:w="2271" w:type="dxa"/>
          </w:tcPr>
          <w:p>
            <w:pPr>
              <w:pStyle w:val="TableParagraph"/>
              <w:ind w:right="-15"/>
              <w:jc w:val="right"/>
              <w:rPr>
                <w:sz w:val="21"/>
              </w:rPr>
            </w:pPr>
            <w:r>
              <w:rPr>
                <w:sz w:val="21"/>
              </w:rPr>
              <w:t>25,000,000.00 </w:t>
            </w:r>
          </w:p>
        </w:tc>
        <w:tc>
          <w:tcPr>
            <w:tcW w:w="3685" w:type="dxa"/>
          </w:tcPr>
          <w:p>
            <w:pPr>
              <w:pStyle w:val="TableParagraph"/>
              <w:ind w:left="107"/>
              <w:rPr>
                <w:sz w:val="21"/>
              </w:rPr>
            </w:pPr>
            <w:r>
              <w:rPr>
                <w:spacing w:val="-1"/>
                <w:sz w:val="21"/>
              </w:rPr>
              <w:t>按工程进度阶段确认收入</w:t>
            </w:r>
            <w:r>
              <w:rPr>
                <w:sz w:val="21"/>
              </w:rPr>
              <w:t> </w:t>
            </w:r>
          </w:p>
        </w:tc>
      </w:tr>
      <w:tr>
        <w:trPr>
          <w:trHeight w:val="398" w:hRule="atLeast"/>
        </w:trPr>
        <w:tc>
          <w:tcPr>
            <w:tcW w:w="3085" w:type="dxa"/>
          </w:tcPr>
          <w:p>
            <w:pPr>
              <w:pStyle w:val="TableParagraph"/>
              <w:ind w:left="1365" w:right="1250"/>
              <w:jc w:val="center"/>
              <w:rPr>
                <w:sz w:val="21"/>
              </w:rPr>
            </w:pPr>
            <w:r>
              <w:rPr>
                <w:sz w:val="21"/>
              </w:rPr>
              <w:t>合计 </w:t>
            </w:r>
          </w:p>
        </w:tc>
        <w:tc>
          <w:tcPr>
            <w:tcW w:w="2271" w:type="dxa"/>
          </w:tcPr>
          <w:p>
            <w:pPr>
              <w:pStyle w:val="TableParagraph"/>
              <w:ind w:right="-15"/>
              <w:jc w:val="right"/>
              <w:rPr>
                <w:sz w:val="21"/>
              </w:rPr>
            </w:pPr>
            <w:r>
              <w:rPr>
                <w:sz w:val="21"/>
              </w:rPr>
              <w:t>10,536,000.00 </w:t>
            </w:r>
          </w:p>
        </w:tc>
        <w:tc>
          <w:tcPr>
            <w:tcW w:w="3685" w:type="dxa"/>
          </w:tcPr>
          <w:p>
            <w:pPr>
              <w:pStyle w:val="TableParagraph"/>
              <w:ind w:left="1455" w:right="1344"/>
              <w:jc w:val="center"/>
              <w:rPr>
                <w:sz w:val="21"/>
              </w:rPr>
            </w:pPr>
            <w:r>
              <w:rPr>
                <w:sz w:val="21"/>
              </w:rPr>
              <w:t>/ </w:t>
            </w:r>
          </w:p>
        </w:tc>
      </w:tr>
    </w:tbl>
    <w:p>
      <w:pPr>
        <w:pStyle w:val="BodyText"/>
        <w:spacing w:before="5"/>
        <w:ind w:left="677"/>
      </w:pPr>
      <w:r>
        <w:rPr>
          <w:w w:val="100"/>
        </w:rPr>
        <w:t> </w:t>
      </w:r>
    </w:p>
    <w:p>
      <w:pPr>
        <w:spacing w:after="0"/>
        <w:sectPr>
          <w:type w:val="continuous"/>
          <w:pgSz w:w="11910" w:h="16840"/>
          <w:pgMar w:top="780" w:bottom="280" w:left="600" w:right="780"/>
        </w:sectPr>
      </w:pPr>
    </w:p>
    <w:p>
      <w:pPr>
        <w:spacing w:before="50"/>
        <w:ind w:left="147" w:right="162" w:firstLine="0"/>
        <w:jc w:val="center"/>
        <w:rPr>
          <w:sz w:val="18"/>
        </w:rPr>
      </w:pPr>
      <w:r>
        <w:rPr/>
        <w:pict>
          <v:rect style="position:absolute;margin-left:74.760002pt;margin-top:15.21998pt;width:695.62pt;height:.72pt;mso-position-horizontal-relative:page;mso-position-vertical-relative:paragraph;z-index:-15723008;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ListParagraph"/>
        <w:numPr>
          <w:ilvl w:val="0"/>
          <w:numId w:val="38"/>
        </w:numPr>
        <w:tabs>
          <w:tab w:pos="652" w:val="left" w:leader="none"/>
        </w:tabs>
        <w:spacing w:line="240" w:lineRule="auto" w:before="123" w:after="0"/>
        <w:ind w:left="651" w:right="0" w:hanging="428"/>
        <w:jc w:val="left"/>
        <w:rPr>
          <w:sz w:val="21"/>
        </w:rPr>
      </w:pPr>
      <w:r>
        <w:rPr>
          <w:sz w:val="21"/>
        </w:rPr>
        <w:t>按坏账计提方法分类披露 </w:t>
      </w:r>
    </w:p>
    <w:p>
      <w:pPr>
        <w:pStyle w:val="BodyText"/>
        <w:spacing w:before="63"/>
        <w:ind w:left="224"/>
      </w:pPr>
      <w:r>
        <w:rPr/>
        <w:t>√适用 □不适用</w:t>
      </w:r>
      <w:r>
        <w:rPr>
          <w:spacing w:val="-3"/>
        </w:rPr>
        <w:t> </w:t>
      </w:r>
      <w:r>
        <w:rPr/>
        <w:t> </w:t>
      </w:r>
    </w:p>
    <w:p>
      <w:pPr>
        <w:pStyle w:val="BodyText"/>
        <w:spacing w:before="4"/>
        <w:ind w:left="11683"/>
      </w:pPr>
      <w:r>
        <w:rPr>
          <w:spacing w:val="7"/>
        </w:rPr>
        <w:t>单位：元 币种：人民币</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52"/>
        <w:gridCol w:w="1581"/>
        <w:gridCol w:w="845"/>
        <w:gridCol w:w="1476"/>
        <w:gridCol w:w="658"/>
        <w:gridCol w:w="1580"/>
        <w:gridCol w:w="1582"/>
        <w:gridCol w:w="848"/>
        <w:gridCol w:w="1477"/>
        <w:gridCol w:w="708"/>
        <w:gridCol w:w="1584"/>
      </w:tblGrid>
      <w:tr>
        <w:trPr>
          <w:trHeight w:val="397" w:hRule="atLeast"/>
        </w:trPr>
        <w:tc>
          <w:tcPr>
            <w:tcW w:w="1752" w:type="dxa"/>
            <w:vMerge w:val="restart"/>
          </w:tcPr>
          <w:p>
            <w:pPr>
              <w:pStyle w:val="TableParagraph"/>
              <w:spacing w:before="0"/>
              <w:rPr>
                <w:sz w:val="20"/>
              </w:rPr>
            </w:pPr>
          </w:p>
          <w:p>
            <w:pPr>
              <w:pStyle w:val="TableParagraph"/>
              <w:spacing w:before="0"/>
              <w:rPr>
                <w:sz w:val="20"/>
              </w:rPr>
            </w:pPr>
          </w:p>
          <w:p>
            <w:pPr>
              <w:pStyle w:val="TableParagraph"/>
              <w:spacing w:before="167"/>
              <w:ind w:left="665"/>
              <w:rPr>
                <w:sz w:val="21"/>
              </w:rPr>
            </w:pPr>
            <w:r>
              <w:rPr>
                <w:sz w:val="21"/>
              </w:rPr>
              <w:t>类别 </w:t>
            </w:r>
          </w:p>
        </w:tc>
        <w:tc>
          <w:tcPr>
            <w:tcW w:w="6140" w:type="dxa"/>
            <w:gridSpan w:val="5"/>
          </w:tcPr>
          <w:p>
            <w:pPr>
              <w:pStyle w:val="TableParagraph"/>
              <w:ind w:left="2685" w:right="2569"/>
              <w:jc w:val="center"/>
              <w:rPr>
                <w:sz w:val="21"/>
              </w:rPr>
            </w:pPr>
            <w:r>
              <w:rPr>
                <w:spacing w:val="-1"/>
                <w:sz w:val="21"/>
              </w:rPr>
              <w:t>期末余额</w:t>
            </w:r>
            <w:r>
              <w:rPr>
                <w:sz w:val="21"/>
              </w:rPr>
              <w:t> </w:t>
            </w:r>
          </w:p>
        </w:tc>
        <w:tc>
          <w:tcPr>
            <w:tcW w:w="6199" w:type="dxa"/>
            <w:gridSpan w:val="5"/>
          </w:tcPr>
          <w:p>
            <w:pPr>
              <w:pStyle w:val="TableParagraph"/>
              <w:ind w:left="2716" w:right="2597"/>
              <w:jc w:val="center"/>
              <w:rPr>
                <w:sz w:val="21"/>
              </w:rPr>
            </w:pPr>
            <w:r>
              <w:rPr>
                <w:spacing w:val="-1"/>
                <w:sz w:val="21"/>
              </w:rPr>
              <w:t>期初余额</w:t>
            </w:r>
            <w:r>
              <w:rPr>
                <w:sz w:val="21"/>
              </w:rPr>
              <w:t> </w:t>
            </w:r>
          </w:p>
        </w:tc>
      </w:tr>
      <w:tr>
        <w:trPr>
          <w:trHeight w:val="395" w:hRule="atLeast"/>
        </w:trPr>
        <w:tc>
          <w:tcPr>
            <w:tcW w:w="1752" w:type="dxa"/>
            <w:vMerge/>
            <w:tcBorders>
              <w:top w:val="nil"/>
            </w:tcBorders>
          </w:tcPr>
          <w:p>
            <w:pPr>
              <w:rPr>
                <w:sz w:val="2"/>
                <w:szCs w:val="2"/>
              </w:rPr>
            </w:pPr>
          </w:p>
        </w:tc>
        <w:tc>
          <w:tcPr>
            <w:tcW w:w="2426" w:type="dxa"/>
            <w:gridSpan w:val="2"/>
          </w:tcPr>
          <w:p>
            <w:pPr>
              <w:pStyle w:val="TableParagraph"/>
              <w:ind w:left="792"/>
              <w:rPr>
                <w:sz w:val="21"/>
              </w:rPr>
            </w:pPr>
            <w:r>
              <w:rPr>
                <w:spacing w:val="-1"/>
                <w:sz w:val="21"/>
              </w:rPr>
              <w:t>账面余额</w:t>
            </w:r>
            <w:r>
              <w:rPr>
                <w:sz w:val="21"/>
              </w:rPr>
              <w:t> </w:t>
            </w:r>
          </w:p>
        </w:tc>
        <w:tc>
          <w:tcPr>
            <w:tcW w:w="2134" w:type="dxa"/>
            <w:gridSpan w:val="2"/>
          </w:tcPr>
          <w:p>
            <w:pPr>
              <w:pStyle w:val="TableParagraph"/>
              <w:ind w:left="649"/>
              <w:rPr>
                <w:sz w:val="21"/>
              </w:rPr>
            </w:pPr>
            <w:r>
              <w:rPr>
                <w:spacing w:val="-1"/>
                <w:sz w:val="21"/>
              </w:rPr>
              <w:t>坏账准备</w:t>
            </w:r>
            <w:r>
              <w:rPr>
                <w:sz w:val="21"/>
              </w:rPr>
              <w:t> </w:t>
            </w:r>
          </w:p>
        </w:tc>
        <w:tc>
          <w:tcPr>
            <w:tcW w:w="1580" w:type="dxa"/>
            <w:vMerge w:val="restart"/>
          </w:tcPr>
          <w:p>
            <w:pPr>
              <w:pStyle w:val="TableParagraph"/>
              <w:spacing w:before="6"/>
              <w:rPr>
                <w:sz w:val="26"/>
              </w:rPr>
            </w:pPr>
          </w:p>
          <w:p>
            <w:pPr>
              <w:pStyle w:val="TableParagraph"/>
              <w:spacing w:line="244" w:lineRule="auto" w:before="0"/>
              <w:ind w:left="581" w:right="460"/>
              <w:rPr>
                <w:sz w:val="21"/>
              </w:rPr>
            </w:pPr>
            <w:r>
              <w:rPr>
                <w:sz w:val="21"/>
              </w:rPr>
              <w:t>账面价值 </w:t>
            </w:r>
          </w:p>
        </w:tc>
        <w:tc>
          <w:tcPr>
            <w:tcW w:w="2430" w:type="dxa"/>
            <w:gridSpan w:val="2"/>
          </w:tcPr>
          <w:p>
            <w:pPr>
              <w:pStyle w:val="TableParagraph"/>
              <w:ind w:left="794"/>
              <w:rPr>
                <w:sz w:val="21"/>
              </w:rPr>
            </w:pPr>
            <w:r>
              <w:rPr>
                <w:spacing w:val="-1"/>
                <w:sz w:val="21"/>
              </w:rPr>
              <w:t>账面余额</w:t>
            </w:r>
            <w:r>
              <w:rPr>
                <w:sz w:val="21"/>
              </w:rPr>
              <w:t> </w:t>
            </w:r>
          </w:p>
        </w:tc>
        <w:tc>
          <w:tcPr>
            <w:tcW w:w="2185" w:type="dxa"/>
            <w:gridSpan w:val="2"/>
          </w:tcPr>
          <w:p>
            <w:pPr>
              <w:pStyle w:val="TableParagraph"/>
              <w:ind w:left="671"/>
              <w:rPr>
                <w:sz w:val="21"/>
              </w:rPr>
            </w:pPr>
            <w:r>
              <w:rPr>
                <w:spacing w:val="-1"/>
                <w:sz w:val="21"/>
              </w:rPr>
              <w:t>坏账准备</w:t>
            </w:r>
            <w:r>
              <w:rPr>
                <w:sz w:val="21"/>
              </w:rPr>
              <w:t> </w:t>
            </w:r>
          </w:p>
        </w:tc>
        <w:tc>
          <w:tcPr>
            <w:tcW w:w="1584" w:type="dxa"/>
            <w:vMerge w:val="restart"/>
          </w:tcPr>
          <w:p>
            <w:pPr>
              <w:pStyle w:val="TableParagraph"/>
              <w:spacing w:before="6"/>
              <w:rPr>
                <w:sz w:val="26"/>
              </w:rPr>
            </w:pPr>
          </w:p>
          <w:p>
            <w:pPr>
              <w:pStyle w:val="TableParagraph"/>
              <w:spacing w:line="244" w:lineRule="auto" w:before="0"/>
              <w:ind w:left="582" w:right="464"/>
              <w:rPr>
                <w:sz w:val="21"/>
              </w:rPr>
            </w:pPr>
            <w:r>
              <w:rPr>
                <w:sz w:val="21"/>
              </w:rPr>
              <w:t>账面价值 </w:t>
            </w:r>
          </w:p>
        </w:tc>
      </w:tr>
      <w:tr>
        <w:trPr>
          <w:trHeight w:val="818" w:hRule="atLeast"/>
        </w:trPr>
        <w:tc>
          <w:tcPr>
            <w:tcW w:w="1752" w:type="dxa"/>
            <w:vMerge/>
            <w:tcBorders>
              <w:top w:val="nil"/>
            </w:tcBorders>
          </w:tcPr>
          <w:p>
            <w:pPr>
              <w:rPr>
                <w:sz w:val="2"/>
                <w:szCs w:val="2"/>
              </w:rPr>
            </w:pPr>
          </w:p>
        </w:tc>
        <w:tc>
          <w:tcPr>
            <w:tcW w:w="1581" w:type="dxa"/>
          </w:tcPr>
          <w:p>
            <w:pPr>
              <w:pStyle w:val="TableParagraph"/>
              <w:spacing w:before="5"/>
              <w:rPr>
                <w:sz w:val="21"/>
              </w:rPr>
            </w:pPr>
          </w:p>
          <w:p>
            <w:pPr>
              <w:pStyle w:val="TableParagraph"/>
              <w:spacing w:before="0"/>
              <w:ind w:left="581"/>
              <w:rPr>
                <w:sz w:val="21"/>
              </w:rPr>
            </w:pPr>
            <w:r>
              <w:rPr>
                <w:sz w:val="21"/>
              </w:rPr>
              <w:t>金额 </w:t>
            </w:r>
          </w:p>
        </w:tc>
        <w:tc>
          <w:tcPr>
            <w:tcW w:w="845" w:type="dxa"/>
          </w:tcPr>
          <w:p>
            <w:pPr>
              <w:pStyle w:val="TableParagraph"/>
              <w:spacing w:line="244" w:lineRule="auto" w:before="137"/>
              <w:ind w:left="267" w:right="145" w:hanging="53"/>
              <w:rPr>
                <w:sz w:val="21"/>
              </w:rPr>
            </w:pPr>
            <w:r>
              <w:rPr>
                <w:sz w:val="21"/>
              </w:rPr>
              <w:t>比例(%) </w:t>
            </w:r>
          </w:p>
        </w:tc>
        <w:tc>
          <w:tcPr>
            <w:tcW w:w="1476" w:type="dxa"/>
          </w:tcPr>
          <w:p>
            <w:pPr>
              <w:pStyle w:val="TableParagraph"/>
              <w:spacing w:before="5"/>
              <w:rPr>
                <w:sz w:val="21"/>
              </w:rPr>
            </w:pPr>
          </w:p>
          <w:p>
            <w:pPr>
              <w:pStyle w:val="TableParagraph"/>
              <w:spacing w:before="0"/>
              <w:ind w:left="531"/>
              <w:rPr>
                <w:sz w:val="21"/>
              </w:rPr>
            </w:pPr>
            <w:r>
              <w:rPr>
                <w:sz w:val="21"/>
              </w:rPr>
              <w:t>金额 </w:t>
            </w:r>
          </w:p>
        </w:tc>
        <w:tc>
          <w:tcPr>
            <w:tcW w:w="658" w:type="dxa"/>
          </w:tcPr>
          <w:p>
            <w:pPr>
              <w:pStyle w:val="TableParagraph"/>
              <w:spacing w:before="1"/>
              <w:ind w:left="121"/>
              <w:rPr>
                <w:sz w:val="21"/>
              </w:rPr>
            </w:pPr>
            <w:r>
              <w:rPr>
                <w:sz w:val="21"/>
              </w:rPr>
              <w:t>计提</w:t>
            </w:r>
          </w:p>
          <w:p>
            <w:pPr>
              <w:pStyle w:val="TableParagraph"/>
              <w:spacing w:line="270" w:lineRule="atLeast" w:before="0"/>
              <w:ind w:left="173" w:right="53" w:hanging="53"/>
              <w:rPr>
                <w:sz w:val="21"/>
              </w:rPr>
            </w:pPr>
            <w:r>
              <w:rPr>
                <w:sz w:val="21"/>
              </w:rPr>
              <w:t>比例(%) </w:t>
            </w:r>
          </w:p>
        </w:tc>
        <w:tc>
          <w:tcPr>
            <w:tcW w:w="1580" w:type="dxa"/>
            <w:vMerge/>
            <w:tcBorders>
              <w:top w:val="nil"/>
            </w:tcBorders>
          </w:tcPr>
          <w:p>
            <w:pPr>
              <w:rPr>
                <w:sz w:val="2"/>
                <w:szCs w:val="2"/>
              </w:rPr>
            </w:pPr>
          </w:p>
        </w:tc>
        <w:tc>
          <w:tcPr>
            <w:tcW w:w="1582" w:type="dxa"/>
          </w:tcPr>
          <w:p>
            <w:pPr>
              <w:pStyle w:val="TableParagraph"/>
              <w:spacing w:before="5"/>
              <w:rPr>
                <w:sz w:val="21"/>
              </w:rPr>
            </w:pPr>
          </w:p>
          <w:p>
            <w:pPr>
              <w:pStyle w:val="TableParagraph"/>
              <w:spacing w:before="0"/>
              <w:ind w:left="583"/>
              <w:rPr>
                <w:sz w:val="21"/>
              </w:rPr>
            </w:pPr>
            <w:r>
              <w:rPr>
                <w:sz w:val="21"/>
              </w:rPr>
              <w:t>金额 </w:t>
            </w:r>
          </w:p>
        </w:tc>
        <w:tc>
          <w:tcPr>
            <w:tcW w:w="848" w:type="dxa"/>
          </w:tcPr>
          <w:p>
            <w:pPr>
              <w:pStyle w:val="TableParagraph"/>
              <w:spacing w:line="244" w:lineRule="auto" w:before="137"/>
              <w:ind w:left="266" w:right="149" w:hanging="53"/>
              <w:rPr>
                <w:sz w:val="21"/>
              </w:rPr>
            </w:pPr>
            <w:r>
              <w:rPr>
                <w:sz w:val="21"/>
              </w:rPr>
              <w:t>比例(%) </w:t>
            </w:r>
          </w:p>
        </w:tc>
        <w:tc>
          <w:tcPr>
            <w:tcW w:w="1477" w:type="dxa"/>
          </w:tcPr>
          <w:p>
            <w:pPr>
              <w:pStyle w:val="TableParagraph"/>
              <w:spacing w:before="5"/>
              <w:rPr>
                <w:sz w:val="21"/>
              </w:rPr>
            </w:pPr>
          </w:p>
          <w:p>
            <w:pPr>
              <w:pStyle w:val="TableParagraph"/>
              <w:spacing w:before="0"/>
              <w:ind w:left="527"/>
              <w:rPr>
                <w:sz w:val="21"/>
              </w:rPr>
            </w:pPr>
            <w:r>
              <w:rPr>
                <w:sz w:val="21"/>
              </w:rPr>
              <w:t>金额 </w:t>
            </w:r>
          </w:p>
        </w:tc>
        <w:tc>
          <w:tcPr>
            <w:tcW w:w="708" w:type="dxa"/>
          </w:tcPr>
          <w:p>
            <w:pPr>
              <w:pStyle w:val="TableParagraph"/>
              <w:spacing w:before="1"/>
              <w:ind w:left="142"/>
              <w:rPr>
                <w:sz w:val="21"/>
              </w:rPr>
            </w:pPr>
            <w:r>
              <w:rPr>
                <w:sz w:val="21"/>
              </w:rPr>
              <w:t>计提</w:t>
            </w:r>
          </w:p>
          <w:p>
            <w:pPr>
              <w:pStyle w:val="TableParagraph"/>
              <w:spacing w:line="270" w:lineRule="atLeast" w:before="0"/>
              <w:ind w:left="195" w:right="80" w:hanging="53"/>
              <w:rPr>
                <w:sz w:val="21"/>
              </w:rPr>
            </w:pPr>
            <w:r>
              <w:rPr>
                <w:sz w:val="21"/>
              </w:rPr>
              <w:t>比例(%) </w:t>
            </w:r>
          </w:p>
        </w:tc>
        <w:tc>
          <w:tcPr>
            <w:tcW w:w="1584" w:type="dxa"/>
            <w:vMerge/>
            <w:tcBorders>
              <w:top w:val="nil"/>
            </w:tcBorders>
          </w:tcPr>
          <w:p>
            <w:pPr>
              <w:rPr>
                <w:sz w:val="2"/>
                <w:szCs w:val="2"/>
              </w:rPr>
            </w:pPr>
          </w:p>
        </w:tc>
      </w:tr>
      <w:tr>
        <w:trPr>
          <w:trHeight w:val="544" w:hRule="atLeast"/>
        </w:trPr>
        <w:tc>
          <w:tcPr>
            <w:tcW w:w="1752" w:type="dxa"/>
          </w:tcPr>
          <w:p>
            <w:pPr>
              <w:pStyle w:val="TableParagraph"/>
              <w:spacing w:before="1"/>
              <w:ind w:left="107"/>
              <w:rPr>
                <w:sz w:val="21"/>
              </w:rPr>
            </w:pPr>
            <w:r>
              <w:rPr>
                <w:sz w:val="21"/>
              </w:rPr>
              <w:t>按单项计提坏账</w:t>
            </w:r>
          </w:p>
          <w:p>
            <w:pPr>
              <w:pStyle w:val="TableParagraph"/>
              <w:spacing w:line="250" w:lineRule="exact" w:before="4"/>
              <w:ind w:left="107"/>
              <w:rPr>
                <w:sz w:val="21"/>
              </w:rPr>
            </w:pPr>
            <w:r>
              <w:rPr>
                <w:sz w:val="21"/>
              </w:rPr>
              <w:t>准备 </w:t>
            </w:r>
          </w:p>
        </w:tc>
        <w:tc>
          <w:tcPr>
            <w:tcW w:w="1581" w:type="dxa"/>
          </w:tcPr>
          <w:p>
            <w:pPr>
              <w:pStyle w:val="TableParagraph"/>
              <w:spacing w:before="137"/>
              <w:ind w:right="-15"/>
              <w:jc w:val="right"/>
              <w:rPr>
                <w:sz w:val="21"/>
              </w:rPr>
            </w:pPr>
            <w:r>
              <w:rPr>
                <w:w w:val="100"/>
                <w:sz w:val="21"/>
              </w:rPr>
              <w:t> </w:t>
            </w:r>
          </w:p>
        </w:tc>
        <w:tc>
          <w:tcPr>
            <w:tcW w:w="845" w:type="dxa"/>
          </w:tcPr>
          <w:p>
            <w:pPr>
              <w:pStyle w:val="TableParagraph"/>
              <w:spacing w:before="137"/>
              <w:ind w:right="-15"/>
              <w:jc w:val="right"/>
              <w:rPr>
                <w:sz w:val="21"/>
              </w:rPr>
            </w:pPr>
            <w:r>
              <w:rPr>
                <w:w w:val="100"/>
                <w:sz w:val="21"/>
              </w:rPr>
              <w:t> </w:t>
            </w:r>
          </w:p>
        </w:tc>
        <w:tc>
          <w:tcPr>
            <w:tcW w:w="1476" w:type="dxa"/>
          </w:tcPr>
          <w:p>
            <w:pPr>
              <w:pStyle w:val="TableParagraph"/>
              <w:spacing w:before="137"/>
              <w:ind w:left="111"/>
              <w:rPr>
                <w:sz w:val="21"/>
              </w:rPr>
            </w:pPr>
            <w:r>
              <w:rPr>
                <w:w w:val="100"/>
                <w:sz w:val="21"/>
              </w:rPr>
              <w:t> </w:t>
            </w:r>
          </w:p>
        </w:tc>
        <w:tc>
          <w:tcPr>
            <w:tcW w:w="658" w:type="dxa"/>
          </w:tcPr>
          <w:p>
            <w:pPr>
              <w:pStyle w:val="TableParagraph"/>
              <w:spacing w:before="137"/>
              <w:ind w:right="-15"/>
              <w:jc w:val="right"/>
              <w:rPr>
                <w:sz w:val="21"/>
              </w:rPr>
            </w:pPr>
            <w:r>
              <w:rPr>
                <w:w w:val="100"/>
                <w:sz w:val="21"/>
              </w:rPr>
              <w:t> </w:t>
            </w:r>
          </w:p>
        </w:tc>
        <w:tc>
          <w:tcPr>
            <w:tcW w:w="1580"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848"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708" w:type="dxa"/>
          </w:tcPr>
          <w:p>
            <w:pPr>
              <w:pStyle w:val="TableParagraph"/>
              <w:spacing w:before="137"/>
              <w:ind w:right="-15"/>
              <w:jc w:val="right"/>
              <w:rPr>
                <w:sz w:val="21"/>
              </w:rPr>
            </w:pPr>
            <w:r>
              <w:rPr>
                <w:w w:val="100"/>
                <w:sz w:val="21"/>
              </w:rPr>
              <w:t> </w:t>
            </w:r>
          </w:p>
        </w:tc>
        <w:tc>
          <w:tcPr>
            <w:tcW w:w="1584" w:type="dxa"/>
          </w:tcPr>
          <w:p>
            <w:pPr>
              <w:pStyle w:val="TableParagraph"/>
              <w:spacing w:before="137"/>
              <w:ind w:right="-15"/>
              <w:jc w:val="right"/>
              <w:rPr>
                <w:sz w:val="21"/>
              </w:rPr>
            </w:pPr>
            <w:r>
              <w:rPr>
                <w:w w:val="100"/>
                <w:sz w:val="21"/>
              </w:rPr>
              <w:t> </w:t>
            </w:r>
          </w:p>
        </w:tc>
      </w:tr>
      <w:tr>
        <w:trPr>
          <w:trHeight w:val="398" w:hRule="atLeast"/>
        </w:trPr>
        <w:tc>
          <w:tcPr>
            <w:tcW w:w="14091" w:type="dxa"/>
            <w:gridSpan w:val="11"/>
          </w:tcPr>
          <w:p>
            <w:pPr>
              <w:pStyle w:val="TableParagraph"/>
              <w:ind w:left="107"/>
              <w:rPr>
                <w:sz w:val="21"/>
              </w:rPr>
            </w:pPr>
            <w:r>
              <w:rPr>
                <w:sz w:val="21"/>
              </w:rPr>
              <w:t>其中： </w:t>
            </w:r>
          </w:p>
        </w:tc>
      </w:tr>
      <w:tr>
        <w:trPr>
          <w:trHeight w:val="395" w:hRule="atLeast"/>
        </w:trPr>
        <w:tc>
          <w:tcPr>
            <w:tcW w:w="1752" w:type="dxa"/>
          </w:tcPr>
          <w:p>
            <w:pPr>
              <w:pStyle w:val="TableParagraph"/>
              <w:ind w:left="107"/>
              <w:rPr>
                <w:sz w:val="21"/>
              </w:rPr>
            </w:pPr>
            <w:r>
              <w:rPr>
                <w:w w:val="100"/>
                <w:sz w:val="21"/>
              </w:rPr>
              <w:t> </w:t>
            </w:r>
          </w:p>
        </w:tc>
        <w:tc>
          <w:tcPr>
            <w:tcW w:w="1581" w:type="dxa"/>
          </w:tcPr>
          <w:p>
            <w:pPr>
              <w:pStyle w:val="TableParagraph"/>
              <w:ind w:right="-15"/>
              <w:jc w:val="right"/>
              <w:rPr>
                <w:sz w:val="21"/>
              </w:rPr>
            </w:pPr>
            <w:r>
              <w:rPr>
                <w:w w:val="100"/>
                <w:sz w:val="21"/>
              </w:rPr>
              <w:t> </w:t>
            </w:r>
          </w:p>
        </w:tc>
        <w:tc>
          <w:tcPr>
            <w:tcW w:w="845" w:type="dxa"/>
          </w:tcPr>
          <w:p>
            <w:pPr>
              <w:pStyle w:val="TableParagraph"/>
              <w:ind w:right="-15"/>
              <w:jc w:val="right"/>
              <w:rPr>
                <w:sz w:val="21"/>
              </w:rPr>
            </w:pPr>
            <w:r>
              <w:rPr>
                <w:w w:val="100"/>
                <w:sz w:val="21"/>
              </w:rPr>
              <w:t> </w:t>
            </w:r>
          </w:p>
        </w:tc>
        <w:tc>
          <w:tcPr>
            <w:tcW w:w="1476" w:type="dxa"/>
          </w:tcPr>
          <w:p>
            <w:pPr>
              <w:pStyle w:val="TableParagraph"/>
              <w:ind w:right="-15"/>
              <w:jc w:val="right"/>
              <w:rPr>
                <w:sz w:val="21"/>
              </w:rPr>
            </w:pPr>
            <w:r>
              <w:rPr>
                <w:w w:val="100"/>
                <w:sz w:val="21"/>
              </w:rPr>
              <w:t> </w:t>
            </w:r>
          </w:p>
        </w:tc>
        <w:tc>
          <w:tcPr>
            <w:tcW w:w="658" w:type="dxa"/>
          </w:tcPr>
          <w:p>
            <w:pPr>
              <w:pStyle w:val="TableParagraph"/>
              <w:ind w:right="-15"/>
              <w:jc w:val="right"/>
              <w:rPr>
                <w:sz w:val="21"/>
              </w:rPr>
            </w:pPr>
            <w:r>
              <w:rPr>
                <w:w w:val="100"/>
                <w:sz w:val="21"/>
              </w:rPr>
              <w:t> </w:t>
            </w:r>
          </w:p>
        </w:tc>
        <w:tc>
          <w:tcPr>
            <w:tcW w:w="1580"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848" w:type="dxa"/>
          </w:tcPr>
          <w:p>
            <w:pPr>
              <w:pStyle w:val="TableParagraph"/>
              <w:ind w:right="-15"/>
              <w:jc w:val="right"/>
              <w:rPr>
                <w:sz w:val="21"/>
              </w:rPr>
            </w:pPr>
            <w:r>
              <w:rPr>
                <w:w w:val="100"/>
                <w:sz w:val="21"/>
              </w:rPr>
              <w:t> </w:t>
            </w:r>
          </w:p>
        </w:tc>
        <w:tc>
          <w:tcPr>
            <w:tcW w:w="1477"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1584" w:type="dxa"/>
          </w:tcPr>
          <w:p>
            <w:pPr>
              <w:pStyle w:val="TableParagraph"/>
              <w:ind w:right="-15"/>
              <w:jc w:val="right"/>
              <w:rPr>
                <w:sz w:val="21"/>
              </w:rPr>
            </w:pPr>
            <w:r>
              <w:rPr>
                <w:w w:val="100"/>
                <w:sz w:val="21"/>
              </w:rPr>
              <w:t> </w:t>
            </w:r>
          </w:p>
        </w:tc>
      </w:tr>
      <w:tr>
        <w:trPr>
          <w:trHeight w:val="544" w:hRule="atLeast"/>
        </w:trPr>
        <w:tc>
          <w:tcPr>
            <w:tcW w:w="1752" w:type="dxa"/>
          </w:tcPr>
          <w:p>
            <w:pPr>
              <w:pStyle w:val="TableParagraph"/>
              <w:spacing w:before="1"/>
              <w:ind w:left="107"/>
              <w:rPr>
                <w:sz w:val="21"/>
              </w:rPr>
            </w:pPr>
            <w:r>
              <w:rPr>
                <w:sz w:val="21"/>
              </w:rPr>
              <w:t>按组合计提坏账</w:t>
            </w:r>
          </w:p>
          <w:p>
            <w:pPr>
              <w:pStyle w:val="TableParagraph"/>
              <w:spacing w:line="250" w:lineRule="exact" w:before="4"/>
              <w:ind w:left="107"/>
              <w:rPr>
                <w:sz w:val="21"/>
              </w:rPr>
            </w:pPr>
            <w:r>
              <w:rPr>
                <w:sz w:val="21"/>
              </w:rPr>
              <w:t>准备 </w:t>
            </w:r>
          </w:p>
        </w:tc>
        <w:tc>
          <w:tcPr>
            <w:tcW w:w="1581" w:type="dxa"/>
          </w:tcPr>
          <w:p>
            <w:pPr>
              <w:pStyle w:val="TableParagraph"/>
              <w:spacing w:before="138"/>
              <w:ind w:right="-15"/>
              <w:jc w:val="right"/>
              <w:rPr>
                <w:sz w:val="21"/>
              </w:rPr>
            </w:pPr>
            <w:r>
              <w:rPr>
                <w:sz w:val="21"/>
              </w:rPr>
              <w:t>65,906,910.26 </w:t>
            </w:r>
          </w:p>
        </w:tc>
        <w:tc>
          <w:tcPr>
            <w:tcW w:w="845" w:type="dxa"/>
          </w:tcPr>
          <w:p>
            <w:pPr>
              <w:pStyle w:val="TableParagraph"/>
              <w:spacing w:before="138"/>
              <w:ind w:right="-15"/>
              <w:jc w:val="right"/>
              <w:rPr>
                <w:sz w:val="21"/>
              </w:rPr>
            </w:pPr>
            <w:r>
              <w:rPr>
                <w:sz w:val="21"/>
              </w:rPr>
              <w:t>100.00 </w:t>
            </w:r>
          </w:p>
        </w:tc>
        <w:tc>
          <w:tcPr>
            <w:tcW w:w="1476" w:type="dxa"/>
          </w:tcPr>
          <w:p>
            <w:pPr>
              <w:pStyle w:val="TableParagraph"/>
              <w:spacing w:before="138"/>
              <w:ind w:right="-15"/>
              <w:jc w:val="right"/>
              <w:rPr>
                <w:sz w:val="21"/>
              </w:rPr>
            </w:pPr>
            <w:r>
              <w:rPr>
                <w:sz w:val="21"/>
              </w:rPr>
              <w:t>3,285,352.56 </w:t>
            </w:r>
          </w:p>
        </w:tc>
        <w:tc>
          <w:tcPr>
            <w:tcW w:w="658" w:type="dxa"/>
          </w:tcPr>
          <w:p>
            <w:pPr>
              <w:pStyle w:val="TableParagraph"/>
              <w:spacing w:before="138"/>
              <w:ind w:right="-15"/>
              <w:jc w:val="right"/>
              <w:rPr>
                <w:sz w:val="21"/>
              </w:rPr>
            </w:pPr>
            <w:r>
              <w:rPr>
                <w:sz w:val="21"/>
              </w:rPr>
              <w:t>4.98 </w:t>
            </w:r>
          </w:p>
        </w:tc>
        <w:tc>
          <w:tcPr>
            <w:tcW w:w="1580" w:type="dxa"/>
          </w:tcPr>
          <w:p>
            <w:pPr>
              <w:pStyle w:val="TableParagraph"/>
              <w:spacing w:before="138"/>
              <w:ind w:right="-15"/>
              <w:jc w:val="right"/>
              <w:rPr>
                <w:sz w:val="21"/>
              </w:rPr>
            </w:pPr>
            <w:r>
              <w:rPr>
                <w:sz w:val="21"/>
              </w:rPr>
              <w:t>62,621,557.70 </w:t>
            </w:r>
          </w:p>
        </w:tc>
        <w:tc>
          <w:tcPr>
            <w:tcW w:w="1582" w:type="dxa"/>
          </w:tcPr>
          <w:p>
            <w:pPr>
              <w:pStyle w:val="TableParagraph"/>
              <w:spacing w:before="138"/>
              <w:ind w:right="-15"/>
              <w:jc w:val="right"/>
              <w:rPr>
                <w:sz w:val="21"/>
              </w:rPr>
            </w:pPr>
            <w:r>
              <w:rPr>
                <w:sz w:val="21"/>
              </w:rPr>
              <w:t>52,549,246.58 </w:t>
            </w:r>
          </w:p>
        </w:tc>
        <w:tc>
          <w:tcPr>
            <w:tcW w:w="848" w:type="dxa"/>
          </w:tcPr>
          <w:p>
            <w:pPr>
              <w:pStyle w:val="TableParagraph"/>
              <w:spacing w:before="138"/>
              <w:ind w:right="-15"/>
              <w:jc w:val="right"/>
              <w:rPr>
                <w:sz w:val="21"/>
              </w:rPr>
            </w:pPr>
            <w:r>
              <w:rPr>
                <w:sz w:val="21"/>
              </w:rPr>
              <w:t>100.00 </w:t>
            </w:r>
          </w:p>
        </w:tc>
        <w:tc>
          <w:tcPr>
            <w:tcW w:w="1477" w:type="dxa"/>
          </w:tcPr>
          <w:p>
            <w:pPr>
              <w:pStyle w:val="TableParagraph"/>
              <w:spacing w:before="138"/>
              <w:ind w:right="-15"/>
              <w:jc w:val="right"/>
              <w:rPr>
                <w:sz w:val="21"/>
              </w:rPr>
            </w:pPr>
            <w:r>
              <w:rPr>
                <w:sz w:val="21"/>
              </w:rPr>
              <w:t>2,720,131.31 </w:t>
            </w:r>
          </w:p>
        </w:tc>
        <w:tc>
          <w:tcPr>
            <w:tcW w:w="708" w:type="dxa"/>
          </w:tcPr>
          <w:p>
            <w:pPr>
              <w:pStyle w:val="TableParagraph"/>
              <w:spacing w:before="138"/>
              <w:ind w:right="-15"/>
              <w:jc w:val="right"/>
              <w:rPr>
                <w:sz w:val="21"/>
              </w:rPr>
            </w:pPr>
            <w:r>
              <w:rPr>
                <w:sz w:val="21"/>
              </w:rPr>
              <w:t>5.18 </w:t>
            </w:r>
          </w:p>
        </w:tc>
        <w:tc>
          <w:tcPr>
            <w:tcW w:w="1584" w:type="dxa"/>
          </w:tcPr>
          <w:p>
            <w:pPr>
              <w:pStyle w:val="TableParagraph"/>
              <w:spacing w:before="138"/>
              <w:ind w:right="-15"/>
              <w:jc w:val="right"/>
              <w:rPr>
                <w:sz w:val="21"/>
              </w:rPr>
            </w:pPr>
            <w:r>
              <w:rPr>
                <w:sz w:val="21"/>
              </w:rPr>
              <w:t>49,829,115.27 </w:t>
            </w:r>
          </w:p>
        </w:tc>
      </w:tr>
      <w:tr>
        <w:trPr>
          <w:trHeight w:val="397" w:hRule="atLeast"/>
        </w:trPr>
        <w:tc>
          <w:tcPr>
            <w:tcW w:w="14091" w:type="dxa"/>
            <w:gridSpan w:val="11"/>
          </w:tcPr>
          <w:p>
            <w:pPr>
              <w:pStyle w:val="TableParagraph"/>
              <w:ind w:left="107"/>
              <w:rPr>
                <w:sz w:val="21"/>
              </w:rPr>
            </w:pPr>
            <w:r>
              <w:rPr>
                <w:sz w:val="21"/>
              </w:rPr>
              <w:t>其中： </w:t>
            </w:r>
          </w:p>
        </w:tc>
      </w:tr>
      <w:tr>
        <w:trPr>
          <w:trHeight w:val="544" w:hRule="atLeast"/>
        </w:trPr>
        <w:tc>
          <w:tcPr>
            <w:tcW w:w="1752" w:type="dxa"/>
          </w:tcPr>
          <w:p>
            <w:pPr>
              <w:pStyle w:val="TableParagraph"/>
              <w:spacing w:before="1"/>
              <w:ind w:left="107"/>
              <w:rPr>
                <w:sz w:val="21"/>
              </w:rPr>
            </w:pPr>
            <w:r>
              <w:rPr>
                <w:sz w:val="21"/>
              </w:rPr>
              <w:t>第三方余额账龄</w:t>
            </w:r>
          </w:p>
          <w:p>
            <w:pPr>
              <w:pStyle w:val="TableParagraph"/>
              <w:spacing w:line="252" w:lineRule="exact" w:before="2"/>
              <w:ind w:left="107"/>
              <w:rPr>
                <w:sz w:val="21"/>
              </w:rPr>
            </w:pPr>
            <w:r>
              <w:rPr>
                <w:sz w:val="21"/>
              </w:rPr>
              <w:t>组合 </w:t>
            </w:r>
          </w:p>
        </w:tc>
        <w:tc>
          <w:tcPr>
            <w:tcW w:w="1581" w:type="dxa"/>
          </w:tcPr>
          <w:p>
            <w:pPr>
              <w:pStyle w:val="TableParagraph"/>
              <w:spacing w:before="138"/>
              <w:ind w:right="-15"/>
              <w:jc w:val="right"/>
              <w:rPr>
                <w:sz w:val="21"/>
              </w:rPr>
            </w:pPr>
            <w:r>
              <w:rPr>
                <w:sz w:val="21"/>
              </w:rPr>
              <w:t>65,906,910.26 </w:t>
            </w:r>
          </w:p>
        </w:tc>
        <w:tc>
          <w:tcPr>
            <w:tcW w:w="845" w:type="dxa"/>
          </w:tcPr>
          <w:p>
            <w:pPr>
              <w:pStyle w:val="TableParagraph"/>
              <w:spacing w:before="138"/>
              <w:ind w:right="-15"/>
              <w:jc w:val="right"/>
              <w:rPr>
                <w:sz w:val="21"/>
              </w:rPr>
            </w:pPr>
            <w:r>
              <w:rPr>
                <w:sz w:val="21"/>
              </w:rPr>
              <w:t>100.00 </w:t>
            </w:r>
          </w:p>
        </w:tc>
        <w:tc>
          <w:tcPr>
            <w:tcW w:w="1476" w:type="dxa"/>
          </w:tcPr>
          <w:p>
            <w:pPr>
              <w:pStyle w:val="TableParagraph"/>
              <w:spacing w:before="138"/>
              <w:ind w:right="-15"/>
              <w:jc w:val="right"/>
              <w:rPr>
                <w:sz w:val="21"/>
              </w:rPr>
            </w:pPr>
            <w:r>
              <w:rPr>
                <w:sz w:val="21"/>
              </w:rPr>
              <w:t>3,285,352.56 </w:t>
            </w:r>
          </w:p>
        </w:tc>
        <w:tc>
          <w:tcPr>
            <w:tcW w:w="658" w:type="dxa"/>
          </w:tcPr>
          <w:p>
            <w:pPr>
              <w:pStyle w:val="TableParagraph"/>
              <w:spacing w:before="138"/>
              <w:ind w:right="-15"/>
              <w:jc w:val="right"/>
              <w:rPr>
                <w:sz w:val="21"/>
              </w:rPr>
            </w:pPr>
            <w:r>
              <w:rPr>
                <w:sz w:val="21"/>
              </w:rPr>
              <w:t>4.98 </w:t>
            </w:r>
          </w:p>
        </w:tc>
        <w:tc>
          <w:tcPr>
            <w:tcW w:w="1580" w:type="dxa"/>
          </w:tcPr>
          <w:p>
            <w:pPr>
              <w:pStyle w:val="TableParagraph"/>
              <w:spacing w:before="138"/>
              <w:ind w:right="-15"/>
              <w:jc w:val="right"/>
              <w:rPr>
                <w:sz w:val="21"/>
              </w:rPr>
            </w:pPr>
            <w:r>
              <w:rPr>
                <w:sz w:val="21"/>
              </w:rPr>
              <w:t>62,621,557.70 </w:t>
            </w:r>
          </w:p>
        </w:tc>
        <w:tc>
          <w:tcPr>
            <w:tcW w:w="1582" w:type="dxa"/>
          </w:tcPr>
          <w:p>
            <w:pPr>
              <w:pStyle w:val="TableParagraph"/>
              <w:spacing w:before="138"/>
              <w:ind w:right="-15"/>
              <w:jc w:val="right"/>
              <w:rPr>
                <w:sz w:val="21"/>
              </w:rPr>
            </w:pPr>
            <w:r>
              <w:rPr>
                <w:sz w:val="21"/>
              </w:rPr>
              <w:t>52,549,246.58 </w:t>
            </w:r>
          </w:p>
        </w:tc>
        <w:tc>
          <w:tcPr>
            <w:tcW w:w="848" w:type="dxa"/>
          </w:tcPr>
          <w:p>
            <w:pPr>
              <w:pStyle w:val="TableParagraph"/>
              <w:spacing w:before="138"/>
              <w:ind w:right="-15"/>
              <w:jc w:val="right"/>
              <w:rPr>
                <w:sz w:val="21"/>
              </w:rPr>
            </w:pPr>
            <w:r>
              <w:rPr>
                <w:sz w:val="21"/>
              </w:rPr>
              <w:t>100.00 </w:t>
            </w:r>
          </w:p>
        </w:tc>
        <w:tc>
          <w:tcPr>
            <w:tcW w:w="1477" w:type="dxa"/>
          </w:tcPr>
          <w:p>
            <w:pPr>
              <w:pStyle w:val="TableParagraph"/>
              <w:spacing w:before="138"/>
              <w:ind w:right="-15"/>
              <w:jc w:val="right"/>
              <w:rPr>
                <w:sz w:val="21"/>
              </w:rPr>
            </w:pPr>
            <w:r>
              <w:rPr>
                <w:sz w:val="21"/>
              </w:rPr>
              <w:t>2,720,131.31 </w:t>
            </w:r>
          </w:p>
        </w:tc>
        <w:tc>
          <w:tcPr>
            <w:tcW w:w="708" w:type="dxa"/>
          </w:tcPr>
          <w:p>
            <w:pPr>
              <w:pStyle w:val="TableParagraph"/>
              <w:spacing w:before="138"/>
              <w:ind w:right="-15"/>
              <w:jc w:val="right"/>
              <w:rPr>
                <w:sz w:val="21"/>
              </w:rPr>
            </w:pPr>
            <w:r>
              <w:rPr>
                <w:sz w:val="21"/>
              </w:rPr>
              <w:t>5.18 </w:t>
            </w:r>
          </w:p>
        </w:tc>
        <w:tc>
          <w:tcPr>
            <w:tcW w:w="1584" w:type="dxa"/>
          </w:tcPr>
          <w:p>
            <w:pPr>
              <w:pStyle w:val="TableParagraph"/>
              <w:spacing w:before="138"/>
              <w:ind w:right="-15"/>
              <w:jc w:val="right"/>
              <w:rPr>
                <w:sz w:val="21"/>
              </w:rPr>
            </w:pPr>
            <w:r>
              <w:rPr>
                <w:sz w:val="21"/>
              </w:rPr>
              <w:t>49,829,115.27 </w:t>
            </w:r>
          </w:p>
        </w:tc>
      </w:tr>
      <w:tr>
        <w:trPr>
          <w:trHeight w:val="397" w:hRule="atLeast"/>
        </w:trPr>
        <w:tc>
          <w:tcPr>
            <w:tcW w:w="1752" w:type="dxa"/>
          </w:tcPr>
          <w:p>
            <w:pPr>
              <w:pStyle w:val="TableParagraph"/>
              <w:ind w:left="665"/>
              <w:rPr>
                <w:sz w:val="21"/>
              </w:rPr>
            </w:pPr>
            <w:r>
              <w:rPr>
                <w:sz w:val="21"/>
              </w:rPr>
              <w:t>合计 </w:t>
            </w:r>
          </w:p>
        </w:tc>
        <w:tc>
          <w:tcPr>
            <w:tcW w:w="1581" w:type="dxa"/>
          </w:tcPr>
          <w:p>
            <w:pPr>
              <w:pStyle w:val="TableParagraph"/>
              <w:ind w:right="-15"/>
              <w:jc w:val="right"/>
              <w:rPr>
                <w:sz w:val="21"/>
              </w:rPr>
            </w:pPr>
            <w:r>
              <w:rPr>
                <w:sz w:val="21"/>
              </w:rPr>
              <w:t>65,906,910.26 </w:t>
            </w:r>
          </w:p>
        </w:tc>
        <w:tc>
          <w:tcPr>
            <w:tcW w:w="845" w:type="dxa"/>
          </w:tcPr>
          <w:p>
            <w:pPr>
              <w:pStyle w:val="TableParagraph"/>
              <w:ind w:left="370"/>
              <w:rPr>
                <w:sz w:val="21"/>
              </w:rPr>
            </w:pPr>
            <w:r>
              <w:rPr>
                <w:sz w:val="21"/>
              </w:rPr>
              <w:t>/ </w:t>
            </w:r>
          </w:p>
        </w:tc>
        <w:tc>
          <w:tcPr>
            <w:tcW w:w="1476" w:type="dxa"/>
          </w:tcPr>
          <w:p>
            <w:pPr>
              <w:pStyle w:val="TableParagraph"/>
              <w:ind w:right="-15"/>
              <w:jc w:val="right"/>
              <w:rPr>
                <w:sz w:val="21"/>
              </w:rPr>
            </w:pPr>
            <w:r>
              <w:rPr>
                <w:sz w:val="21"/>
              </w:rPr>
              <w:t>3,285,352.56 </w:t>
            </w:r>
          </w:p>
        </w:tc>
        <w:tc>
          <w:tcPr>
            <w:tcW w:w="658" w:type="dxa"/>
          </w:tcPr>
          <w:p>
            <w:pPr>
              <w:pStyle w:val="TableParagraph"/>
              <w:ind w:left="277"/>
              <w:rPr>
                <w:sz w:val="21"/>
              </w:rPr>
            </w:pPr>
            <w:r>
              <w:rPr>
                <w:sz w:val="21"/>
              </w:rPr>
              <w:t>/ </w:t>
            </w:r>
          </w:p>
        </w:tc>
        <w:tc>
          <w:tcPr>
            <w:tcW w:w="1580" w:type="dxa"/>
          </w:tcPr>
          <w:p>
            <w:pPr>
              <w:pStyle w:val="TableParagraph"/>
              <w:ind w:right="-15"/>
              <w:jc w:val="right"/>
              <w:rPr>
                <w:sz w:val="21"/>
              </w:rPr>
            </w:pPr>
            <w:r>
              <w:rPr>
                <w:sz w:val="21"/>
              </w:rPr>
              <w:t>62,621,557.70 </w:t>
            </w:r>
          </w:p>
        </w:tc>
        <w:tc>
          <w:tcPr>
            <w:tcW w:w="1582" w:type="dxa"/>
          </w:tcPr>
          <w:p>
            <w:pPr>
              <w:pStyle w:val="TableParagraph"/>
              <w:ind w:right="-15"/>
              <w:jc w:val="right"/>
              <w:rPr>
                <w:sz w:val="21"/>
              </w:rPr>
            </w:pPr>
            <w:r>
              <w:rPr>
                <w:sz w:val="21"/>
              </w:rPr>
              <w:t>52,549,246.58 </w:t>
            </w:r>
          </w:p>
        </w:tc>
        <w:tc>
          <w:tcPr>
            <w:tcW w:w="848" w:type="dxa"/>
          </w:tcPr>
          <w:p>
            <w:pPr>
              <w:pStyle w:val="TableParagraph"/>
              <w:ind w:left="369"/>
              <w:rPr>
                <w:sz w:val="21"/>
              </w:rPr>
            </w:pPr>
            <w:r>
              <w:rPr>
                <w:sz w:val="21"/>
              </w:rPr>
              <w:t>/ </w:t>
            </w:r>
          </w:p>
        </w:tc>
        <w:tc>
          <w:tcPr>
            <w:tcW w:w="1477" w:type="dxa"/>
          </w:tcPr>
          <w:p>
            <w:pPr>
              <w:pStyle w:val="TableParagraph"/>
              <w:ind w:right="-15"/>
              <w:jc w:val="right"/>
              <w:rPr>
                <w:sz w:val="21"/>
              </w:rPr>
            </w:pPr>
            <w:r>
              <w:rPr>
                <w:sz w:val="21"/>
              </w:rPr>
              <w:t>2,720,131.31 </w:t>
            </w:r>
          </w:p>
        </w:tc>
        <w:tc>
          <w:tcPr>
            <w:tcW w:w="708" w:type="dxa"/>
          </w:tcPr>
          <w:p>
            <w:pPr>
              <w:pStyle w:val="TableParagraph"/>
              <w:ind w:left="301"/>
              <w:rPr>
                <w:sz w:val="21"/>
              </w:rPr>
            </w:pPr>
            <w:r>
              <w:rPr>
                <w:sz w:val="21"/>
              </w:rPr>
              <w:t>/ </w:t>
            </w:r>
          </w:p>
        </w:tc>
        <w:tc>
          <w:tcPr>
            <w:tcW w:w="1584" w:type="dxa"/>
          </w:tcPr>
          <w:p>
            <w:pPr>
              <w:pStyle w:val="TableParagraph"/>
              <w:ind w:right="-15"/>
              <w:jc w:val="right"/>
              <w:rPr>
                <w:sz w:val="21"/>
              </w:rPr>
            </w:pPr>
            <w:r>
              <w:rPr>
                <w:sz w:val="21"/>
              </w:rPr>
              <w:t>49,829,115.27 </w:t>
            </w:r>
          </w:p>
        </w:tc>
      </w:tr>
    </w:tbl>
    <w:p>
      <w:pPr>
        <w:spacing w:after="0"/>
        <w:jc w:val="right"/>
        <w:rPr>
          <w:sz w:val="21"/>
        </w:rPr>
        <w:sectPr>
          <w:headerReference w:type="default" r:id="rId48"/>
          <w:footerReference w:type="default" r:id="rId49"/>
          <w:pgSz w:w="16840" w:h="11910" w:orient="landscape"/>
          <w:pgMar w:header="0" w:footer="1195" w:top="800" w:bottom="1380" w:left="1300" w:right="1220"/>
        </w:sectPr>
      </w:pPr>
    </w:p>
    <w:p>
      <w:pPr>
        <w:pStyle w:val="BodyText"/>
        <w:spacing w:before="61"/>
      </w:pPr>
      <w:r>
        <w:rPr>
          <w:w w:val="100"/>
        </w:rPr>
        <w:t> </w:t>
      </w:r>
    </w:p>
    <w:p>
      <w:pPr>
        <w:pStyle w:val="BodyText"/>
        <w:spacing w:before="3"/>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2"/>
      </w:pPr>
      <w:r>
        <w:rPr>
          <w:spacing w:val="-1"/>
        </w:rPr>
        <w:t>按单项计提坏账准备的说明：</w:t>
      </w:r>
      <w:r>
        <w:rPr/>
        <w:t> </w:t>
      </w:r>
    </w:p>
    <w:p>
      <w:pPr>
        <w:pStyle w:val="BodyText"/>
        <w:spacing w:before="5"/>
      </w:pPr>
      <w:r>
        <w:rPr>
          <w:spacing w:val="-1"/>
        </w:rPr>
        <w:t>□适用 √不适用</w:t>
      </w:r>
      <w:r>
        <w:rPr>
          <w:spacing w:val="-3"/>
        </w:rPr>
        <w:t> </w:t>
      </w:r>
      <w:r>
        <w:rPr/>
        <w:t> </w:t>
      </w:r>
    </w:p>
    <w:p>
      <w:pPr>
        <w:pStyle w:val="BodyText"/>
        <w:spacing w:before="2"/>
      </w:pPr>
      <w:r>
        <w:rPr/>
        <w:t>按组合计提坏账准备：</w:t>
      </w:r>
    </w:p>
    <w:p>
      <w:pPr>
        <w:pStyle w:val="BodyText"/>
        <w:spacing w:before="5"/>
      </w:pPr>
      <w:r>
        <w:rPr>
          <w:spacing w:val="-1"/>
        </w:rPr>
        <w:t>√适用 □不适用</w:t>
      </w:r>
      <w:r>
        <w:rPr/>
        <w:t> </w:t>
      </w:r>
    </w:p>
    <w:p>
      <w:pPr>
        <w:pStyle w:val="BodyText"/>
        <w:spacing w:before="2"/>
      </w:pPr>
      <w:r>
        <w:rPr>
          <w:spacing w:val="-1"/>
        </w:rPr>
        <w:t>组合计提项目：第三方余额账龄组合</w:t>
      </w:r>
    </w:p>
    <w:p>
      <w:pPr>
        <w:pStyle w:val="BodyText"/>
        <w:spacing w:before="4"/>
        <w:ind w:left="6655"/>
      </w:pPr>
      <w:r>
        <w:rPr>
          <w:spacing w:val="7"/>
        </w:rPr>
        <w:t>单位：元 币种：人民币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397" w:hRule="atLeast"/>
        </w:trPr>
        <w:tc>
          <w:tcPr>
            <w:tcW w:w="2096" w:type="dxa"/>
            <w:vMerge w:val="restart"/>
          </w:tcPr>
          <w:p>
            <w:pPr>
              <w:pStyle w:val="TableParagraph"/>
              <w:spacing w:before="11"/>
              <w:rPr>
                <w:sz w:val="20"/>
              </w:rPr>
            </w:pPr>
          </w:p>
          <w:p>
            <w:pPr>
              <w:pStyle w:val="TableParagraph"/>
              <w:spacing w:before="0"/>
              <w:ind w:left="870" w:right="755"/>
              <w:jc w:val="center"/>
              <w:rPr>
                <w:sz w:val="21"/>
              </w:rPr>
            </w:pPr>
            <w:r>
              <w:rPr>
                <w:sz w:val="21"/>
              </w:rPr>
              <w:t>名称 </w:t>
            </w:r>
          </w:p>
        </w:tc>
        <w:tc>
          <w:tcPr>
            <w:tcW w:w="6956" w:type="dxa"/>
            <w:gridSpan w:val="3"/>
          </w:tcPr>
          <w:p>
            <w:pPr>
              <w:pStyle w:val="TableParagraph"/>
              <w:ind w:left="3090" w:right="2980"/>
              <w:jc w:val="center"/>
              <w:rPr>
                <w:sz w:val="21"/>
              </w:rPr>
            </w:pPr>
            <w:r>
              <w:rPr>
                <w:spacing w:val="-1"/>
                <w:sz w:val="21"/>
              </w:rPr>
              <w:t>期末余额</w:t>
            </w:r>
            <w:r>
              <w:rPr>
                <w:sz w:val="21"/>
              </w:rPr>
              <w:t> </w:t>
            </w:r>
          </w:p>
        </w:tc>
      </w:tr>
      <w:tr>
        <w:trPr>
          <w:trHeight w:val="395" w:hRule="atLeast"/>
        </w:trPr>
        <w:tc>
          <w:tcPr>
            <w:tcW w:w="2096" w:type="dxa"/>
            <w:vMerge/>
            <w:tcBorders>
              <w:top w:val="nil"/>
            </w:tcBorders>
          </w:tcPr>
          <w:p>
            <w:pPr>
              <w:rPr>
                <w:sz w:val="2"/>
                <w:szCs w:val="2"/>
              </w:rPr>
            </w:pPr>
          </w:p>
        </w:tc>
        <w:tc>
          <w:tcPr>
            <w:tcW w:w="2310" w:type="dxa"/>
          </w:tcPr>
          <w:p>
            <w:pPr>
              <w:pStyle w:val="TableParagraph"/>
              <w:ind w:left="734"/>
              <w:rPr>
                <w:sz w:val="21"/>
              </w:rPr>
            </w:pPr>
            <w:r>
              <w:rPr>
                <w:spacing w:val="-1"/>
                <w:sz w:val="21"/>
              </w:rPr>
              <w:t>合同资产</w:t>
            </w:r>
            <w:r>
              <w:rPr>
                <w:sz w:val="21"/>
              </w:rPr>
              <w:t> </w:t>
            </w:r>
          </w:p>
        </w:tc>
        <w:tc>
          <w:tcPr>
            <w:tcW w:w="2353" w:type="dxa"/>
          </w:tcPr>
          <w:p>
            <w:pPr>
              <w:pStyle w:val="TableParagraph"/>
              <w:ind w:left="755"/>
              <w:rPr>
                <w:sz w:val="21"/>
              </w:rPr>
            </w:pPr>
            <w:r>
              <w:rPr>
                <w:spacing w:val="-1"/>
                <w:sz w:val="21"/>
              </w:rPr>
              <w:t>坏账准备</w:t>
            </w:r>
            <w:r>
              <w:rPr>
                <w:sz w:val="21"/>
              </w:rPr>
              <w:t> </w:t>
            </w:r>
          </w:p>
        </w:tc>
        <w:tc>
          <w:tcPr>
            <w:tcW w:w="2293" w:type="dxa"/>
          </w:tcPr>
          <w:p>
            <w:pPr>
              <w:pStyle w:val="TableParagraph"/>
              <w:ind w:left="461"/>
              <w:rPr>
                <w:sz w:val="21"/>
              </w:rPr>
            </w:pPr>
            <w:r>
              <w:rPr>
                <w:spacing w:val="-1"/>
                <w:sz w:val="21"/>
              </w:rPr>
              <w:t>计提比例</w:t>
            </w:r>
            <w:r>
              <w:rPr>
                <w:sz w:val="21"/>
              </w:rPr>
              <w:t>（%） </w:t>
            </w:r>
          </w:p>
        </w:tc>
      </w:tr>
      <w:tr>
        <w:trPr>
          <w:trHeight w:val="397" w:hRule="atLeast"/>
        </w:trPr>
        <w:tc>
          <w:tcPr>
            <w:tcW w:w="2096" w:type="dxa"/>
          </w:tcPr>
          <w:p>
            <w:pPr>
              <w:pStyle w:val="TableParagraph"/>
              <w:spacing w:before="66"/>
              <w:ind w:left="108"/>
              <w:rPr>
                <w:sz w:val="21"/>
              </w:rPr>
            </w:pPr>
            <w:r>
              <w:rPr>
                <w:spacing w:val="-1"/>
                <w:sz w:val="21"/>
              </w:rPr>
              <w:t>1</w:t>
            </w:r>
            <w:r>
              <w:rPr>
                <w:spacing w:val="-14"/>
                <w:sz w:val="21"/>
              </w:rPr>
              <w:t> 年以内</w:t>
            </w:r>
            <w:r>
              <w:rPr>
                <w:sz w:val="21"/>
              </w:rPr>
              <w:t> </w:t>
            </w:r>
          </w:p>
        </w:tc>
        <w:tc>
          <w:tcPr>
            <w:tcW w:w="2310" w:type="dxa"/>
          </w:tcPr>
          <w:p>
            <w:pPr>
              <w:pStyle w:val="TableParagraph"/>
              <w:spacing w:before="66"/>
              <w:ind w:right="-15"/>
              <w:jc w:val="right"/>
              <w:rPr>
                <w:sz w:val="21"/>
              </w:rPr>
            </w:pPr>
            <w:r>
              <w:rPr>
                <w:sz w:val="21"/>
              </w:rPr>
              <w:t>51,195,749.63 </w:t>
            </w:r>
          </w:p>
        </w:tc>
        <w:tc>
          <w:tcPr>
            <w:tcW w:w="2353" w:type="dxa"/>
          </w:tcPr>
          <w:p>
            <w:pPr>
              <w:pStyle w:val="TableParagraph"/>
              <w:spacing w:before="66"/>
              <w:ind w:right="-15"/>
              <w:jc w:val="right"/>
              <w:rPr>
                <w:sz w:val="21"/>
              </w:rPr>
            </w:pPr>
            <w:r>
              <w:rPr>
                <w:sz w:val="21"/>
              </w:rPr>
              <w:t>2,343,590.35 </w:t>
            </w:r>
          </w:p>
        </w:tc>
        <w:tc>
          <w:tcPr>
            <w:tcW w:w="2293" w:type="dxa"/>
          </w:tcPr>
          <w:p>
            <w:pPr>
              <w:pStyle w:val="TableParagraph"/>
              <w:spacing w:before="66"/>
              <w:ind w:right="-15"/>
              <w:jc w:val="right"/>
              <w:rPr>
                <w:sz w:val="21"/>
              </w:rPr>
            </w:pPr>
            <w:r>
              <w:rPr>
                <w:sz w:val="21"/>
              </w:rPr>
              <w:t>4.58 </w:t>
            </w:r>
          </w:p>
        </w:tc>
      </w:tr>
      <w:tr>
        <w:trPr>
          <w:trHeight w:val="398" w:hRule="atLeast"/>
        </w:trPr>
        <w:tc>
          <w:tcPr>
            <w:tcW w:w="2096" w:type="dxa"/>
          </w:tcPr>
          <w:p>
            <w:pPr>
              <w:pStyle w:val="TableParagraph"/>
              <w:spacing w:before="64"/>
              <w:ind w:left="108"/>
              <w:rPr>
                <w:sz w:val="21"/>
              </w:rPr>
            </w:pPr>
            <w:r>
              <w:rPr>
                <w:sz w:val="21"/>
              </w:rPr>
              <w:t>1</w:t>
            </w:r>
            <w:r>
              <w:rPr>
                <w:spacing w:val="-36"/>
                <w:sz w:val="21"/>
              </w:rPr>
              <w:t> 至 </w:t>
            </w:r>
            <w:r>
              <w:rPr>
                <w:sz w:val="21"/>
              </w:rPr>
              <w:t>2</w:t>
            </w:r>
            <w:r>
              <w:rPr>
                <w:spacing w:val="-28"/>
                <w:sz w:val="21"/>
              </w:rPr>
              <w:t> 年</w:t>
            </w:r>
            <w:r>
              <w:rPr>
                <w:sz w:val="21"/>
              </w:rPr>
              <w:t> </w:t>
            </w:r>
          </w:p>
        </w:tc>
        <w:tc>
          <w:tcPr>
            <w:tcW w:w="2310" w:type="dxa"/>
          </w:tcPr>
          <w:p>
            <w:pPr>
              <w:pStyle w:val="TableParagraph"/>
              <w:spacing w:before="64"/>
              <w:ind w:right="-15"/>
              <w:jc w:val="right"/>
              <w:rPr>
                <w:sz w:val="21"/>
              </w:rPr>
            </w:pPr>
            <w:r>
              <w:rPr>
                <w:sz w:val="21"/>
              </w:rPr>
              <w:t>14,198,551.45 </w:t>
            </w:r>
          </w:p>
        </w:tc>
        <w:tc>
          <w:tcPr>
            <w:tcW w:w="2353" w:type="dxa"/>
          </w:tcPr>
          <w:p>
            <w:pPr>
              <w:pStyle w:val="TableParagraph"/>
              <w:spacing w:before="64"/>
              <w:ind w:right="-15"/>
              <w:jc w:val="right"/>
              <w:rPr>
                <w:sz w:val="21"/>
              </w:rPr>
            </w:pPr>
            <w:r>
              <w:rPr>
                <w:sz w:val="21"/>
              </w:rPr>
              <w:t>717,855.15 </w:t>
            </w:r>
          </w:p>
        </w:tc>
        <w:tc>
          <w:tcPr>
            <w:tcW w:w="2293" w:type="dxa"/>
          </w:tcPr>
          <w:p>
            <w:pPr>
              <w:pStyle w:val="TableParagraph"/>
              <w:spacing w:before="64"/>
              <w:ind w:right="-15"/>
              <w:jc w:val="right"/>
              <w:rPr>
                <w:sz w:val="21"/>
              </w:rPr>
            </w:pPr>
            <w:r>
              <w:rPr>
                <w:sz w:val="21"/>
              </w:rPr>
              <w:t>5.06 </w:t>
            </w:r>
          </w:p>
        </w:tc>
      </w:tr>
      <w:tr>
        <w:trPr>
          <w:trHeight w:val="395" w:hRule="atLeast"/>
        </w:trPr>
        <w:tc>
          <w:tcPr>
            <w:tcW w:w="2096" w:type="dxa"/>
          </w:tcPr>
          <w:p>
            <w:pPr>
              <w:pStyle w:val="TableParagraph"/>
              <w:ind w:left="108"/>
              <w:rPr>
                <w:sz w:val="21"/>
              </w:rPr>
            </w:pPr>
            <w:r>
              <w:rPr>
                <w:sz w:val="21"/>
              </w:rPr>
              <w:t>2</w:t>
            </w:r>
            <w:r>
              <w:rPr>
                <w:spacing w:val="-36"/>
                <w:sz w:val="21"/>
              </w:rPr>
              <w:t> 至 </w:t>
            </w:r>
            <w:r>
              <w:rPr>
                <w:sz w:val="21"/>
              </w:rPr>
              <w:t>3</w:t>
            </w:r>
            <w:r>
              <w:rPr>
                <w:spacing w:val="-28"/>
                <w:sz w:val="21"/>
              </w:rPr>
              <w:t> 年</w:t>
            </w:r>
            <w:r>
              <w:rPr>
                <w:sz w:val="21"/>
              </w:rPr>
              <w:t> </w:t>
            </w:r>
          </w:p>
        </w:tc>
        <w:tc>
          <w:tcPr>
            <w:tcW w:w="2310" w:type="dxa"/>
          </w:tcPr>
          <w:p>
            <w:pPr>
              <w:pStyle w:val="TableParagraph"/>
              <w:ind w:right="-15"/>
              <w:jc w:val="right"/>
              <w:rPr>
                <w:sz w:val="21"/>
              </w:rPr>
            </w:pPr>
            <w:r>
              <w:rPr>
                <w:sz w:val="21"/>
              </w:rPr>
              <w:t>339,649.55 </w:t>
            </w:r>
          </w:p>
        </w:tc>
        <w:tc>
          <w:tcPr>
            <w:tcW w:w="2353" w:type="dxa"/>
          </w:tcPr>
          <w:p>
            <w:pPr>
              <w:pStyle w:val="TableParagraph"/>
              <w:ind w:right="-15"/>
              <w:jc w:val="right"/>
              <w:rPr>
                <w:sz w:val="21"/>
              </w:rPr>
            </w:pPr>
            <w:r>
              <w:rPr>
                <w:sz w:val="21"/>
              </w:rPr>
              <w:t>50,947.43 </w:t>
            </w:r>
          </w:p>
        </w:tc>
        <w:tc>
          <w:tcPr>
            <w:tcW w:w="2293" w:type="dxa"/>
          </w:tcPr>
          <w:p>
            <w:pPr>
              <w:pStyle w:val="TableParagraph"/>
              <w:ind w:right="-15"/>
              <w:jc w:val="right"/>
              <w:rPr>
                <w:sz w:val="21"/>
              </w:rPr>
            </w:pPr>
            <w:r>
              <w:rPr>
                <w:sz w:val="21"/>
              </w:rPr>
              <w:t>15.00 </w:t>
            </w:r>
          </w:p>
        </w:tc>
      </w:tr>
      <w:tr>
        <w:trPr>
          <w:trHeight w:val="397" w:hRule="atLeast"/>
        </w:trPr>
        <w:tc>
          <w:tcPr>
            <w:tcW w:w="2096" w:type="dxa"/>
          </w:tcPr>
          <w:p>
            <w:pPr>
              <w:pStyle w:val="TableParagraph"/>
              <w:ind w:left="108"/>
              <w:rPr>
                <w:sz w:val="21"/>
              </w:rPr>
            </w:pPr>
            <w:r>
              <w:rPr>
                <w:spacing w:val="-1"/>
                <w:sz w:val="21"/>
              </w:rPr>
              <w:t>3</w:t>
            </w:r>
            <w:r>
              <w:rPr>
                <w:spacing w:val="-14"/>
                <w:sz w:val="21"/>
              </w:rPr>
              <w:t> 年以上</w:t>
            </w:r>
            <w:r>
              <w:rPr>
                <w:sz w:val="21"/>
              </w:rPr>
              <w:t> </w:t>
            </w:r>
          </w:p>
        </w:tc>
        <w:tc>
          <w:tcPr>
            <w:tcW w:w="2310" w:type="dxa"/>
          </w:tcPr>
          <w:p>
            <w:pPr>
              <w:pStyle w:val="TableParagraph"/>
              <w:ind w:right="-15"/>
              <w:jc w:val="right"/>
              <w:rPr>
                <w:sz w:val="21"/>
              </w:rPr>
            </w:pPr>
            <w:r>
              <w:rPr>
                <w:sz w:val="21"/>
              </w:rPr>
              <w:t>172,959.63 </w:t>
            </w:r>
          </w:p>
        </w:tc>
        <w:tc>
          <w:tcPr>
            <w:tcW w:w="2353" w:type="dxa"/>
          </w:tcPr>
          <w:p>
            <w:pPr>
              <w:pStyle w:val="TableParagraph"/>
              <w:ind w:right="-15"/>
              <w:jc w:val="right"/>
              <w:rPr>
                <w:sz w:val="21"/>
              </w:rPr>
            </w:pPr>
            <w:r>
              <w:rPr>
                <w:sz w:val="21"/>
              </w:rPr>
              <w:t>172,959.63 </w:t>
            </w:r>
          </w:p>
        </w:tc>
        <w:tc>
          <w:tcPr>
            <w:tcW w:w="2293" w:type="dxa"/>
          </w:tcPr>
          <w:p>
            <w:pPr>
              <w:pStyle w:val="TableParagraph"/>
              <w:ind w:right="-15"/>
              <w:jc w:val="right"/>
              <w:rPr>
                <w:sz w:val="21"/>
              </w:rPr>
            </w:pPr>
            <w:r>
              <w:rPr>
                <w:sz w:val="21"/>
              </w:rPr>
              <w:t>100.00 </w:t>
            </w:r>
          </w:p>
        </w:tc>
      </w:tr>
      <w:tr>
        <w:trPr>
          <w:trHeight w:val="398" w:hRule="atLeast"/>
        </w:trPr>
        <w:tc>
          <w:tcPr>
            <w:tcW w:w="2096" w:type="dxa"/>
          </w:tcPr>
          <w:p>
            <w:pPr>
              <w:pStyle w:val="TableParagraph"/>
              <w:ind w:left="870" w:right="755"/>
              <w:jc w:val="center"/>
              <w:rPr>
                <w:sz w:val="21"/>
              </w:rPr>
            </w:pPr>
            <w:r>
              <w:rPr>
                <w:sz w:val="21"/>
              </w:rPr>
              <w:t>合计 </w:t>
            </w:r>
          </w:p>
        </w:tc>
        <w:tc>
          <w:tcPr>
            <w:tcW w:w="2310" w:type="dxa"/>
          </w:tcPr>
          <w:p>
            <w:pPr>
              <w:pStyle w:val="TableParagraph"/>
              <w:ind w:right="-15"/>
              <w:jc w:val="right"/>
              <w:rPr>
                <w:sz w:val="21"/>
              </w:rPr>
            </w:pPr>
            <w:r>
              <w:rPr>
                <w:sz w:val="21"/>
              </w:rPr>
              <w:t>65,906,910.26 </w:t>
            </w:r>
          </w:p>
        </w:tc>
        <w:tc>
          <w:tcPr>
            <w:tcW w:w="2353" w:type="dxa"/>
          </w:tcPr>
          <w:p>
            <w:pPr>
              <w:pStyle w:val="TableParagraph"/>
              <w:ind w:right="-15"/>
              <w:jc w:val="right"/>
              <w:rPr>
                <w:sz w:val="21"/>
              </w:rPr>
            </w:pPr>
            <w:r>
              <w:rPr>
                <w:sz w:val="21"/>
              </w:rPr>
              <w:t>3,285,352.56 </w:t>
            </w:r>
          </w:p>
        </w:tc>
        <w:tc>
          <w:tcPr>
            <w:tcW w:w="2293" w:type="dxa"/>
          </w:tcPr>
          <w:p>
            <w:pPr>
              <w:pStyle w:val="TableParagraph"/>
              <w:ind w:right="-15"/>
              <w:jc w:val="right"/>
              <w:rPr>
                <w:sz w:val="21"/>
              </w:rPr>
            </w:pPr>
            <w:r>
              <w:rPr>
                <w:w w:val="100"/>
                <w:sz w:val="21"/>
              </w:rPr>
              <w:t> </w:t>
            </w:r>
          </w:p>
        </w:tc>
      </w:tr>
    </w:tbl>
    <w:p>
      <w:pPr>
        <w:pStyle w:val="BodyText"/>
        <w:spacing w:before="1"/>
      </w:pPr>
      <w:r>
        <w:rPr>
          <w:w w:val="100"/>
        </w:rPr>
        <w:t> </w:t>
      </w:r>
    </w:p>
    <w:p>
      <w:pPr>
        <w:pStyle w:val="BodyText"/>
        <w:spacing w:before="2"/>
      </w:pPr>
      <w:r>
        <w:rPr>
          <w:spacing w:val="-1"/>
        </w:rPr>
        <w:t>按组合计提坏账准备的说明 </w:t>
      </w:r>
    </w:p>
    <w:p>
      <w:pPr>
        <w:pStyle w:val="BodyText"/>
        <w:spacing w:before="2"/>
      </w:pPr>
      <w:r>
        <w:rPr>
          <w:spacing w:val="-1"/>
        </w:rPr>
        <w:t>□适用 √不适用</w:t>
      </w:r>
      <w:r>
        <w:rPr>
          <w:spacing w:val="-3"/>
        </w:rPr>
        <w:t> </w:t>
      </w:r>
      <w:r>
        <w:rPr/>
        <w:t> </w:t>
      </w:r>
    </w:p>
    <w:p>
      <w:pPr>
        <w:pStyle w:val="BodyText"/>
        <w:spacing w:before="5"/>
      </w:pPr>
      <w:r>
        <w:rPr>
          <w:spacing w:val="-1"/>
        </w:rPr>
        <w:t>按预期信用损失一般模型计提坏账准备</w:t>
      </w:r>
      <w:r>
        <w:rPr/>
        <w:t> </w:t>
      </w:r>
    </w:p>
    <w:p>
      <w:pPr>
        <w:pStyle w:val="BodyText"/>
        <w:spacing w:before="2"/>
      </w:pPr>
      <w:r>
        <w:rPr>
          <w:spacing w:val="-1"/>
        </w:rPr>
        <w:t>□适用 √不适用</w:t>
      </w:r>
      <w:r>
        <w:rPr>
          <w:spacing w:val="-3"/>
        </w:rPr>
        <w:t> </w:t>
      </w:r>
      <w:r>
        <w:rPr/>
        <w:t> </w:t>
      </w:r>
    </w:p>
    <w:p>
      <w:pPr>
        <w:pStyle w:val="BodyText"/>
        <w:spacing w:before="4"/>
      </w:pPr>
      <w:r>
        <w:rPr>
          <w:spacing w:val="-1"/>
        </w:rPr>
        <w:t>各阶段划分依据和坏账准备计提比例</w:t>
      </w:r>
      <w:r>
        <w:rPr/>
        <w:t> </w:t>
      </w:r>
    </w:p>
    <w:p>
      <w:pPr>
        <w:pStyle w:val="BodyText"/>
        <w:spacing w:line="321" w:lineRule="auto" w:before="79"/>
        <w:ind w:right="309" w:firstLine="420"/>
      </w:pPr>
      <w:r>
        <w:rPr>
          <w:spacing w:val="-4"/>
        </w:rPr>
        <w:t>本公司将合同资产按类似信用风险特征</w:t>
      </w:r>
      <w:r>
        <w:rPr/>
        <w:t>（账龄</w:t>
      </w:r>
      <w:r>
        <w:rPr>
          <w:spacing w:val="-65"/>
        </w:rPr>
        <w:t>）</w:t>
      </w:r>
      <w:r>
        <w:rPr>
          <w:spacing w:val="-8"/>
        </w:rPr>
        <w:t>进行组合，并基于所有合理且有依据的信息，</w:t>
      </w:r>
      <w:r>
        <w:rPr>
          <w:spacing w:val="-102"/>
        </w:rPr>
        <w:t> </w:t>
      </w:r>
      <w:r>
        <w:rPr/>
        <w:t>包括前瞻性信息，对该合同资产坏账准备的计提比例进行估计如下： </w:t>
      </w:r>
    </w:p>
    <w:p>
      <w:pPr>
        <w:pStyle w:val="BodyText"/>
        <w:spacing w:line="268" w:lineRule="exact" w:after="14"/>
        <w:ind w:left="657"/>
      </w:pPr>
      <w:r>
        <w:rPr>
          <w:w w:val="100"/>
        </w:rPr>
        <w:t> </w:t>
      </w: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2" w:hRule="atLeast"/>
        </w:trPr>
        <w:tc>
          <w:tcPr>
            <w:tcW w:w="5089" w:type="dxa"/>
            <w:tcBorders>
              <w:left w:val="nil"/>
              <w:bottom w:val="dotted" w:sz="4" w:space="0" w:color="000000"/>
              <w:right w:val="dotted" w:sz="4" w:space="0" w:color="000000"/>
            </w:tcBorders>
          </w:tcPr>
          <w:p>
            <w:pPr>
              <w:pStyle w:val="TableParagraph"/>
              <w:spacing w:before="0"/>
              <w:rPr>
                <w:sz w:val="13"/>
              </w:rPr>
            </w:pPr>
          </w:p>
          <w:p>
            <w:pPr>
              <w:pStyle w:val="TableParagraph"/>
              <w:spacing w:line="215" w:lineRule="exact" w:before="1"/>
              <w:ind w:left="2275" w:right="2228"/>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5" w:lineRule="exact" w:before="167"/>
              <w:ind w:left="944" w:right="923"/>
              <w:jc w:val="center"/>
              <w:rPr>
                <w:rFonts w:ascii="Times New Roman" w:eastAsia="Times New Roman"/>
                <w:sz w:val="18"/>
              </w:rPr>
            </w:pPr>
            <w:r>
              <w:rPr>
                <w:spacing w:val="-1"/>
                <w:sz w:val="18"/>
              </w:rPr>
              <w:t>合同资产计提比例</w:t>
            </w:r>
            <w:r>
              <w:rPr>
                <w:rFonts w:ascii="Times New Roman" w:eastAsia="Times New Roman"/>
                <w:sz w:val="18"/>
              </w:rPr>
              <w:t>(%)</w:t>
            </w:r>
          </w:p>
        </w:tc>
      </w:tr>
      <w:tr>
        <w:trPr>
          <w:trHeight w:val="398"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5"/>
              <w:ind w:left="136"/>
              <w:rPr>
                <w:sz w:val="18"/>
              </w:rPr>
            </w:pPr>
            <w:r>
              <w:rPr>
                <w:rFonts w:ascii="Times New Roman" w:eastAsia="Times New Roman"/>
                <w:sz w:val="18"/>
              </w:rPr>
              <w:t>1</w:t>
            </w:r>
            <w:r>
              <w:rPr>
                <w:rFonts w:ascii="Times New Roman" w:eastAsia="Times New Roman"/>
                <w:spacing w:val="1"/>
                <w:sz w:val="18"/>
              </w:rPr>
              <w:t> </w:t>
            </w:r>
            <w:r>
              <w:rPr>
                <w:sz w:val="18"/>
              </w:rPr>
              <w:t>年以内</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1" w:lineRule="exact" w:before="0"/>
              <w:ind w:left="946" w:right="923"/>
              <w:jc w:val="center"/>
              <w:rPr>
                <w:rFonts w:ascii="Times New Roman"/>
                <w:sz w:val="18"/>
              </w:rPr>
            </w:pPr>
            <w:r>
              <w:rPr>
                <w:rFonts w:ascii="Times New Roman"/>
                <w:sz w:val="18"/>
              </w:rPr>
              <w:t>4.58</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8"/>
              <w:ind w:left="136"/>
              <w:rPr>
                <w:sz w:val="18"/>
              </w:rPr>
            </w:pPr>
            <w:r>
              <w:rPr>
                <w:rFonts w:ascii="Times New Roman" w:eastAsia="Times New Roman"/>
                <w:sz w:val="18"/>
              </w:rPr>
              <w:t>1</w:t>
            </w:r>
            <w:r>
              <w:rPr>
                <w:rFonts w:ascii="Times New Roman" w:eastAsia="Times New Roman"/>
                <w:spacing w:val="1"/>
                <w:sz w:val="18"/>
              </w:rPr>
              <w:t> </w:t>
            </w:r>
            <w:r>
              <w:rPr>
                <w:spacing w:val="-24"/>
                <w:sz w:val="18"/>
              </w:rPr>
              <w:t>至 </w:t>
            </w:r>
            <w:r>
              <w:rPr>
                <w:rFonts w:ascii="Times New Roman" w:eastAsia="Times New Roman"/>
                <w:sz w:val="18"/>
              </w:rPr>
              <w:t>2</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9"/>
              <w:rPr>
                <w:sz w:val="14"/>
              </w:rPr>
            </w:pPr>
          </w:p>
          <w:p>
            <w:pPr>
              <w:pStyle w:val="TableParagraph"/>
              <w:spacing w:line="191" w:lineRule="exact" w:before="1"/>
              <w:ind w:left="946" w:right="923"/>
              <w:jc w:val="center"/>
              <w:rPr>
                <w:rFonts w:ascii="Times New Roman"/>
                <w:sz w:val="18"/>
              </w:rPr>
            </w:pPr>
            <w:r>
              <w:rPr>
                <w:rFonts w:ascii="Times New Roman"/>
                <w:sz w:val="18"/>
              </w:rPr>
              <w:t>5.06</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5"/>
              <w:ind w:left="136"/>
              <w:rPr>
                <w:sz w:val="18"/>
              </w:rPr>
            </w:pPr>
            <w:r>
              <w:rPr>
                <w:rFonts w:ascii="Times New Roman" w:eastAsia="Times New Roman"/>
                <w:sz w:val="18"/>
              </w:rPr>
              <w:t>2</w:t>
            </w:r>
            <w:r>
              <w:rPr>
                <w:rFonts w:ascii="Times New Roman" w:eastAsia="Times New Roman"/>
                <w:spacing w:val="1"/>
                <w:sz w:val="18"/>
              </w:rPr>
              <w:t> </w:t>
            </w:r>
            <w:r>
              <w:rPr>
                <w:spacing w:val="-24"/>
                <w:sz w:val="18"/>
              </w:rPr>
              <w:t>至 </w:t>
            </w:r>
            <w:r>
              <w:rPr>
                <w:rFonts w:ascii="Times New Roman" w:eastAsia="Times New Roman"/>
                <w:sz w:val="18"/>
              </w:rPr>
              <w:t>3</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left="946" w:right="923"/>
              <w:jc w:val="center"/>
              <w:rPr>
                <w:rFonts w:ascii="Times New Roman"/>
                <w:sz w:val="18"/>
              </w:rPr>
            </w:pPr>
            <w:r>
              <w:rPr>
                <w:rFonts w:ascii="Times New Roman"/>
                <w:sz w:val="18"/>
              </w:rPr>
              <w:t>15.00</w:t>
            </w:r>
          </w:p>
        </w:tc>
      </w:tr>
      <w:tr>
        <w:trPr>
          <w:trHeight w:val="400" w:hRule="atLeast"/>
        </w:trPr>
        <w:tc>
          <w:tcPr>
            <w:tcW w:w="5089" w:type="dxa"/>
            <w:tcBorders>
              <w:top w:val="dotted" w:sz="4" w:space="0" w:color="000000"/>
              <w:left w:val="nil"/>
              <w:right w:val="dotted" w:sz="4" w:space="0" w:color="000000"/>
            </w:tcBorders>
          </w:tcPr>
          <w:p>
            <w:pPr>
              <w:pStyle w:val="TableParagraph"/>
              <w:spacing w:line="215" w:lineRule="exact" w:before="165"/>
              <w:ind w:left="136"/>
              <w:rPr>
                <w:sz w:val="18"/>
              </w:rPr>
            </w:pPr>
            <w:r>
              <w:rPr>
                <w:rFonts w:ascii="Times New Roman" w:eastAsia="Times New Roman"/>
                <w:sz w:val="18"/>
              </w:rPr>
              <w:t>3</w:t>
            </w:r>
            <w:r>
              <w:rPr>
                <w:rFonts w:ascii="Times New Roman" w:eastAsia="Times New Roman"/>
                <w:spacing w:val="1"/>
                <w:sz w:val="18"/>
              </w:rPr>
              <w:t> </w:t>
            </w:r>
            <w:r>
              <w:rPr>
                <w:sz w:val="18"/>
              </w:rPr>
              <w:t>年以上</w:t>
            </w:r>
          </w:p>
        </w:tc>
        <w:tc>
          <w:tcPr>
            <w:tcW w:w="3800" w:type="dxa"/>
            <w:tcBorders>
              <w:top w:val="dotted" w:sz="4" w:space="0" w:color="000000"/>
              <w:left w:val="dotted" w:sz="4" w:space="0" w:color="000000"/>
              <w:right w:val="dotted" w:sz="4" w:space="0" w:color="000000"/>
            </w:tcBorders>
          </w:tcPr>
          <w:p>
            <w:pPr>
              <w:pStyle w:val="TableParagraph"/>
              <w:spacing w:before="7"/>
              <w:rPr>
                <w:sz w:val="14"/>
              </w:rPr>
            </w:pPr>
          </w:p>
          <w:p>
            <w:pPr>
              <w:pStyle w:val="TableParagraph"/>
              <w:spacing w:line="193" w:lineRule="exact" w:before="0"/>
              <w:ind w:left="944" w:right="923"/>
              <w:jc w:val="center"/>
              <w:rPr>
                <w:rFonts w:ascii="Times New Roman"/>
                <w:sz w:val="18"/>
              </w:rPr>
            </w:pPr>
            <w:r>
              <w:rPr>
                <w:rFonts w:ascii="Times New Roman"/>
                <w:sz w:val="18"/>
              </w:rPr>
              <w:t>100.00</w:t>
            </w:r>
          </w:p>
        </w:tc>
      </w:tr>
    </w:tbl>
    <w:p>
      <w:pPr>
        <w:pStyle w:val="BodyText"/>
        <w:spacing w:before="1"/>
      </w:pPr>
      <w:r>
        <w:rPr>
          <w:w w:val="100"/>
        </w:rPr>
        <w:t> </w:t>
      </w:r>
    </w:p>
    <w:p>
      <w:pPr>
        <w:pStyle w:val="BodyText"/>
        <w:spacing w:before="4"/>
      </w:pPr>
      <w:r>
        <w:rPr>
          <w:spacing w:val="-1"/>
        </w:rPr>
        <w:t>对本期发生损失准备变动的合同资产账面余额显著变动的情况说明：</w:t>
      </w:r>
    </w:p>
    <w:p>
      <w:pPr>
        <w:pStyle w:val="BodyText"/>
        <w:spacing w:before="3"/>
      </w:pPr>
      <w:r>
        <w:rPr>
          <w:spacing w:val="-1"/>
        </w:rPr>
        <w:t>□适用 √不适用</w:t>
      </w:r>
      <w:r>
        <w:rPr>
          <w:spacing w:val="-3"/>
        </w:rPr>
        <w:t> </w:t>
      </w:r>
      <w:r>
        <w:rPr/>
        <w:t> </w:t>
      </w:r>
    </w:p>
    <w:p>
      <w:pPr>
        <w:pStyle w:val="BodyText"/>
        <w:spacing w:before="6"/>
        <w:ind w:left="0"/>
        <w:rPr>
          <w:sz w:val="19"/>
        </w:rPr>
      </w:pPr>
    </w:p>
    <w:p>
      <w:pPr>
        <w:pStyle w:val="ListParagraph"/>
        <w:numPr>
          <w:ilvl w:val="0"/>
          <w:numId w:val="38"/>
        </w:numPr>
        <w:tabs>
          <w:tab w:pos="665" w:val="left" w:leader="none"/>
        </w:tabs>
        <w:spacing w:line="240" w:lineRule="auto" w:before="72" w:after="0"/>
        <w:ind w:left="664" w:right="0" w:hanging="428"/>
        <w:jc w:val="left"/>
        <w:rPr>
          <w:sz w:val="21"/>
        </w:rPr>
      </w:pPr>
      <w:r>
        <w:rPr>
          <w:sz w:val="21"/>
        </w:rPr>
        <w:t>本期合同资产计提坏账准备情况 </w:t>
      </w:r>
    </w:p>
    <w:p>
      <w:pPr>
        <w:pStyle w:val="BodyText"/>
        <w:spacing w:before="62"/>
      </w:pPr>
      <w:r>
        <w:rPr>
          <w:spacing w:val="-1"/>
        </w:rPr>
        <w:t>√适用 □不适用</w:t>
      </w:r>
      <w:r>
        <w:rPr>
          <w:spacing w:val="-3"/>
        </w:rPr>
        <w:t> </w:t>
      </w:r>
      <w:r>
        <w:rPr/>
        <w:t> </w:t>
      </w:r>
    </w:p>
    <w:p>
      <w:pPr>
        <w:pStyle w:val="BodyText"/>
        <w:spacing w:before="5"/>
        <w:ind w:left="6655"/>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1700"/>
        <w:gridCol w:w="1661"/>
        <w:gridCol w:w="1673"/>
        <w:gridCol w:w="1755"/>
      </w:tblGrid>
      <w:tr>
        <w:trPr>
          <w:trHeight w:val="544" w:hRule="atLeast"/>
        </w:trPr>
        <w:tc>
          <w:tcPr>
            <w:tcW w:w="2261" w:type="dxa"/>
          </w:tcPr>
          <w:p>
            <w:pPr>
              <w:pStyle w:val="TableParagraph"/>
              <w:spacing w:before="138"/>
              <w:ind w:left="899" w:right="786"/>
              <w:jc w:val="center"/>
              <w:rPr>
                <w:sz w:val="21"/>
              </w:rPr>
            </w:pPr>
            <w:r>
              <w:rPr>
                <w:sz w:val="21"/>
              </w:rPr>
              <w:t>项目 </w:t>
            </w:r>
          </w:p>
        </w:tc>
        <w:tc>
          <w:tcPr>
            <w:tcW w:w="1700" w:type="dxa"/>
          </w:tcPr>
          <w:p>
            <w:pPr>
              <w:pStyle w:val="TableParagraph"/>
              <w:spacing w:before="138"/>
              <w:ind w:left="430"/>
              <w:rPr>
                <w:sz w:val="21"/>
              </w:rPr>
            </w:pPr>
            <w:r>
              <w:rPr>
                <w:spacing w:val="-1"/>
                <w:sz w:val="21"/>
              </w:rPr>
              <w:t>本期计提</w:t>
            </w:r>
            <w:r>
              <w:rPr>
                <w:sz w:val="21"/>
              </w:rPr>
              <w:t> </w:t>
            </w:r>
          </w:p>
        </w:tc>
        <w:tc>
          <w:tcPr>
            <w:tcW w:w="1661" w:type="dxa"/>
          </w:tcPr>
          <w:p>
            <w:pPr>
              <w:pStyle w:val="TableParagraph"/>
              <w:spacing w:before="1"/>
              <w:ind w:left="180" w:right="171"/>
              <w:jc w:val="center"/>
              <w:rPr>
                <w:sz w:val="21"/>
              </w:rPr>
            </w:pPr>
            <w:r>
              <w:rPr>
                <w:sz w:val="21"/>
              </w:rPr>
              <w:t>本期收回或转</w:t>
            </w:r>
          </w:p>
          <w:p>
            <w:pPr>
              <w:pStyle w:val="TableParagraph"/>
              <w:spacing w:line="250" w:lineRule="exact" w:before="4"/>
              <w:ind w:left="180" w:right="65"/>
              <w:jc w:val="center"/>
              <w:rPr>
                <w:sz w:val="21"/>
              </w:rPr>
            </w:pPr>
            <w:r>
              <w:rPr>
                <w:sz w:val="21"/>
              </w:rPr>
              <w:t>回 </w:t>
            </w:r>
          </w:p>
        </w:tc>
        <w:tc>
          <w:tcPr>
            <w:tcW w:w="1673" w:type="dxa"/>
          </w:tcPr>
          <w:p>
            <w:pPr>
              <w:pStyle w:val="TableParagraph"/>
              <w:spacing w:before="138"/>
              <w:ind w:right="36"/>
              <w:jc w:val="right"/>
              <w:rPr>
                <w:sz w:val="21"/>
              </w:rPr>
            </w:pPr>
            <w:r>
              <w:rPr>
                <w:spacing w:val="-1"/>
                <w:sz w:val="21"/>
              </w:rPr>
              <w:t>本期转销/核销</w:t>
            </w:r>
            <w:r>
              <w:rPr>
                <w:sz w:val="21"/>
              </w:rPr>
              <w:t> </w:t>
            </w:r>
          </w:p>
        </w:tc>
        <w:tc>
          <w:tcPr>
            <w:tcW w:w="1755" w:type="dxa"/>
          </w:tcPr>
          <w:p>
            <w:pPr>
              <w:pStyle w:val="TableParagraph"/>
              <w:spacing w:before="138"/>
              <w:ind w:left="665"/>
              <w:rPr>
                <w:sz w:val="21"/>
              </w:rPr>
            </w:pPr>
            <w:r>
              <w:rPr>
                <w:sz w:val="21"/>
              </w:rPr>
              <w:t>原因 </w:t>
            </w:r>
          </w:p>
        </w:tc>
      </w:tr>
      <w:tr>
        <w:trPr>
          <w:trHeight w:val="398" w:hRule="atLeast"/>
        </w:trPr>
        <w:tc>
          <w:tcPr>
            <w:tcW w:w="2261" w:type="dxa"/>
          </w:tcPr>
          <w:p>
            <w:pPr>
              <w:pStyle w:val="TableParagraph"/>
              <w:ind w:left="108"/>
              <w:rPr>
                <w:sz w:val="21"/>
              </w:rPr>
            </w:pPr>
            <w:r>
              <w:rPr>
                <w:spacing w:val="-1"/>
                <w:sz w:val="21"/>
              </w:rPr>
              <w:t>第三方余额账龄组合</w:t>
            </w:r>
            <w:r>
              <w:rPr>
                <w:sz w:val="21"/>
              </w:rPr>
              <w:t> </w:t>
            </w:r>
          </w:p>
        </w:tc>
        <w:tc>
          <w:tcPr>
            <w:tcW w:w="1700" w:type="dxa"/>
          </w:tcPr>
          <w:p>
            <w:pPr>
              <w:pStyle w:val="TableParagraph"/>
              <w:ind w:right="-15"/>
              <w:jc w:val="right"/>
              <w:rPr>
                <w:sz w:val="21"/>
              </w:rPr>
            </w:pPr>
            <w:r>
              <w:rPr>
                <w:sz w:val="21"/>
              </w:rPr>
              <w:t>565,221.25 </w:t>
            </w:r>
          </w:p>
        </w:tc>
        <w:tc>
          <w:tcPr>
            <w:tcW w:w="1661" w:type="dxa"/>
          </w:tcPr>
          <w:p>
            <w:pPr>
              <w:pStyle w:val="TableParagraph"/>
              <w:ind w:right="-15"/>
              <w:jc w:val="right"/>
              <w:rPr>
                <w:sz w:val="21"/>
              </w:rPr>
            </w:pPr>
            <w:r>
              <w:rPr>
                <w:w w:val="100"/>
                <w:sz w:val="21"/>
              </w:rPr>
              <w:t> </w:t>
            </w:r>
          </w:p>
        </w:tc>
        <w:tc>
          <w:tcPr>
            <w:tcW w:w="1673" w:type="dxa"/>
          </w:tcPr>
          <w:p>
            <w:pPr>
              <w:pStyle w:val="TableParagraph"/>
              <w:ind w:right="-15"/>
              <w:jc w:val="right"/>
              <w:rPr>
                <w:sz w:val="21"/>
              </w:rPr>
            </w:pPr>
            <w:r>
              <w:rPr>
                <w:w w:val="100"/>
                <w:sz w:val="21"/>
              </w:rPr>
              <w:t> </w:t>
            </w:r>
          </w:p>
        </w:tc>
        <w:tc>
          <w:tcPr>
            <w:tcW w:w="1755" w:type="dxa"/>
          </w:tcPr>
          <w:p>
            <w:pPr>
              <w:pStyle w:val="TableParagraph"/>
              <w:ind w:left="105"/>
              <w:rPr>
                <w:sz w:val="21"/>
              </w:rPr>
            </w:pPr>
            <w:r>
              <w:rPr>
                <w:w w:val="100"/>
                <w:sz w:val="21"/>
              </w:rPr>
              <w:t> </w:t>
            </w:r>
          </w:p>
        </w:tc>
      </w:tr>
      <w:tr>
        <w:trPr>
          <w:trHeight w:val="397" w:hRule="atLeast"/>
        </w:trPr>
        <w:tc>
          <w:tcPr>
            <w:tcW w:w="2261" w:type="dxa"/>
          </w:tcPr>
          <w:p>
            <w:pPr>
              <w:pStyle w:val="TableParagraph"/>
              <w:ind w:left="846" w:right="839"/>
              <w:jc w:val="center"/>
              <w:rPr>
                <w:sz w:val="21"/>
              </w:rPr>
            </w:pPr>
            <w:r>
              <w:rPr>
                <w:sz w:val="21"/>
              </w:rPr>
              <w:t>合计 </w:t>
            </w:r>
          </w:p>
        </w:tc>
        <w:tc>
          <w:tcPr>
            <w:tcW w:w="1700" w:type="dxa"/>
          </w:tcPr>
          <w:p>
            <w:pPr>
              <w:pStyle w:val="TableParagraph"/>
              <w:ind w:right="-15"/>
              <w:jc w:val="right"/>
              <w:rPr>
                <w:sz w:val="21"/>
              </w:rPr>
            </w:pPr>
            <w:r>
              <w:rPr>
                <w:sz w:val="21"/>
              </w:rPr>
              <w:t>565,221.25 </w:t>
            </w:r>
          </w:p>
        </w:tc>
        <w:tc>
          <w:tcPr>
            <w:tcW w:w="1661" w:type="dxa"/>
          </w:tcPr>
          <w:p>
            <w:pPr>
              <w:pStyle w:val="TableParagraph"/>
              <w:ind w:right="-15"/>
              <w:jc w:val="right"/>
              <w:rPr>
                <w:sz w:val="21"/>
              </w:rPr>
            </w:pPr>
            <w:r>
              <w:rPr>
                <w:w w:val="100"/>
                <w:sz w:val="21"/>
              </w:rPr>
              <w:t> </w:t>
            </w:r>
          </w:p>
        </w:tc>
        <w:tc>
          <w:tcPr>
            <w:tcW w:w="1673" w:type="dxa"/>
          </w:tcPr>
          <w:p>
            <w:pPr>
              <w:pStyle w:val="TableParagraph"/>
              <w:ind w:right="-15"/>
              <w:jc w:val="right"/>
              <w:rPr>
                <w:sz w:val="21"/>
              </w:rPr>
            </w:pPr>
            <w:r>
              <w:rPr>
                <w:w w:val="100"/>
                <w:sz w:val="21"/>
              </w:rPr>
              <w:t> </w:t>
            </w:r>
          </w:p>
        </w:tc>
        <w:tc>
          <w:tcPr>
            <w:tcW w:w="1755" w:type="dxa"/>
          </w:tcPr>
          <w:p>
            <w:pPr>
              <w:pStyle w:val="TableParagraph"/>
              <w:ind w:left="856" w:right="743"/>
              <w:jc w:val="center"/>
              <w:rPr>
                <w:sz w:val="21"/>
              </w:rPr>
            </w:pPr>
            <w:r>
              <w:rPr>
                <w:sz w:val="21"/>
              </w:rPr>
              <w:t>/ </w:t>
            </w:r>
          </w:p>
        </w:tc>
      </w:tr>
    </w:tbl>
    <w:p>
      <w:pPr>
        <w:pStyle w:val="BodyText"/>
        <w:spacing w:before="1"/>
      </w:pPr>
      <w:r>
        <w:rPr>
          <w:w w:val="100"/>
        </w:rPr>
        <w:t> </w:t>
      </w:r>
    </w:p>
    <w:p>
      <w:pPr>
        <w:spacing w:after="0"/>
        <w:sectPr>
          <w:headerReference w:type="default" r:id="rId50"/>
          <w:footerReference w:type="default" r:id="rId51"/>
          <w:pgSz w:w="11910" w:h="16840"/>
          <w:pgMar w:header="882" w:footer="1195" w:top="1360" w:bottom="1380" w:left="1040" w:right="1480"/>
          <w:pgNumType w:start="117"/>
        </w:sectPr>
      </w:pPr>
    </w:p>
    <w:p>
      <w:pPr>
        <w:pStyle w:val="BodyText"/>
        <w:spacing w:before="61"/>
      </w:pPr>
      <w:r>
        <w:rPr>
          <w:spacing w:val="-1"/>
        </w:rPr>
        <w:t>其中本期坏账准备收回或转回金额重要的：</w:t>
      </w:r>
      <w:r>
        <w:rPr/>
        <w:t> </w:t>
      </w:r>
    </w:p>
    <w:p>
      <w:pPr>
        <w:pStyle w:val="BodyText"/>
        <w:spacing w:line="244" w:lineRule="auto" w:before="3"/>
        <w:ind w:right="7361"/>
      </w:pPr>
      <w:r>
        <w:rPr/>
        <w:t>□适用 √不适用其他说明： </w:t>
      </w:r>
    </w:p>
    <w:p>
      <w:pPr>
        <w:pStyle w:val="BodyText"/>
        <w:spacing w:line="265" w:lineRule="exact"/>
      </w:pPr>
      <w:r>
        <w:rPr/>
        <w:t>无 </w:t>
      </w:r>
    </w:p>
    <w:p>
      <w:pPr>
        <w:pStyle w:val="BodyText"/>
        <w:spacing w:before="4"/>
      </w:pPr>
      <w:r>
        <w:rPr>
          <w:w w:val="100"/>
        </w:rPr>
        <w:t> </w:t>
      </w:r>
    </w:p>
    <w:p>
      <w:pPr>
        <w:pStyle w:val="ListParagraph"/>
        <w:numPr>
          <w:ilvl w:val="0"/>
          <w:numId w:val="38"/>
        </w:numPr>
        <w:tabs>
          <w:tab w:pos="665" w:val="left" w:leader="none"/>
        </w:tabs>
        <w:spacing w:line="240" w:lineRule="auto" w:before="139" w:after="0"/>
        <w:ind w:left="664" w:right="0" w:hanging="428"/>
        <w:jc w:val="left"/>
        <w:rPr>
          <w:sz w:val="21"/>
        </w:rPr>
      </w:pPr>
      <w:r>
        <w:rPr>
          <w:sz w:val="21"/>
        </w:rPr>
        <w:t>本期实际核销的合同资产情况 </w:t>
      </w:r>
    </w:p>
    <w:p>
      <w:pPr>
        <w:pStyle w:val="BodyText"/>
        <w:spacing w:before="151"/>
      </w:pPr>
      <w:r>
        <w:rPr>
          <w:spacing w:val="-1"/>
        </w:rPr>
        <w:t>□适用 √不适用</w:t>
      </w:r>
      <w:r>
        <w:rPr>
          <w:spacing w:val="-3"/>
        </w:rPr>
        <w:t> </w:t>
      </w:r>
      <w:r>
        <w:rPr/>
        <w:t> </w:t>
      </w:r>
    </w:p>
    <w:p>
      <w:pPr>
        <w:pStyle w:val="BodyText"/>
        <w:spacing w:before="91"/>
      </w:pPr>
      <w:r>
        <w:rPr>
          <w:spacing w:val="-1"/>
        </w:rPr>
        <w:t>其中重要的合同资产核销情况</w:t>
      </w:r>
      <w:r>
        <w:rPr/>
        <w:t> </w:t>
      </w:r>
    </w:p>
    <w:p>
      <w:pPr>
        <w:pStyle w:val="BodyText"/>
        <w:spacing w:line="321" w:lineRule="auto" w:before="91"/>
        <w:ind w:right="7150"/>
      </w:pPr>
      <w:r>
        <w:rPr/>
        <w:t>□适用   √不适用合同资产核销说明： </w:t>
      </w:r>
    </w:p>
    <w:p>
      <w:pPr>
        <w:pStyle w:val="BodyText"/>
        <w:spacing w:line="321" w:lineRule="auto"/>
        <w:ind w:right="7361"/>
      </w:pPr>
      <w:r>
        <w:rPr/>
        <w:t>□适用 √不适用其他说明： </w:t>
      </w:r>
    </w:p>
    <w:p>
      <w:pPr>
        <w:pStyle w:val="BodyText"/>
        <w:spacing w:line="269" w:lineRule="exact"/>
      </w:pPr>
      <w:r>
        <w:rPr>
          <w:spacing w:val="-1"/>
        </w:rPr>
        <w:t>□适用 √不适用</w:t>
      </w:r>
      <w:r>
        <w:rPr>
          <w:spacing w:val="-3"/>
        </w:rPr>
        <w:t> </w:t>
      </w:r>
      <w:r>
        <w:rPr/>
        <w:t> </w:t>
      </w:r>
    </w:p>
    <w:p>
      <w:pPr>
        <w:pStyle w:val="BodyText"/>
        <w:spacing w:before="13"/>
      </w:pPr>
      <w:r>
        <w:rPr>
          <w:w w:val="100"/>
        </w:rPr>
        <w:t> </w:t>
      </w:r>
    </w:p>
    <w:p>
      <w:pPr>
        <w:pStyle w:val="BodyText"/>
        <w:spacing w:before="65"/>
      </w:pPr>
      <w:r>
        <w:rPr/>
        <w:t>7、 应收款项融资</w:t>
      </w:r>
    </w:p>
    <w:p>
      <w:pPr>
        <w:pStyle w:val="ListParagraph"/>
        <w:numPr>
          <w:ilvl w:val="0"/>
          <w:numId w:val="39"/>
        </w:numPr>
        <w:tabs>
          <w:tab w:pos="677" w:val="left" w:leader="none"/>
        </w:tabs>
        <w:spacing w:line="240" w:lineRule="auto" w:before="62" w:after="0"/>
        <w:ind w:left="676" w:right="0" w:hanging="440"/>
        <w:jc w:val="left"/>
        <w:rPr>
          <w:sz w:val="21"/>
        </w:rPr>
      </w:pPr>
      <w:r>
        <w:rPr>
          <w:sz w:val="21"/>
        </w:rPr>
        <w:t>应收款项融资分类列示 </w:t>
      </w:r>
    </w:p>
    <w:p>
      <w:pPr>
        <w:pStyle w:val="BodyText"/>
        <w:spacing w:before="64"/>
      </w:pPr>
      <w:r>
        <w:rPr>
          <w:spacing w:val="-1"/>
        </w:rPr>
        <w:t>√适用 □不适用</w:t>
      </w:r>
      <w:r>
        <w:rPr>
          <w:spacing w:val="-3"/>
        </w:rPr>
        <w:t> </w:t>
      </w:r>
      <w:r>
        <w:rPr/>
        <w:t> </w:t>
      </w:r>
    </w:p>
    <w:p>
      <w:pPr>
        <w:pStyle w:val="BodyText"/>
        <w:spacing w:before="2" w:after="4"/>
        <w:ind w:left="6646"/>
      </w:pPr>
      <w:r>
        <w:rPr>
          <w:w w:val="100"/>
        </w:rPr>
        <w:t>  </w:t>
      </w: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46"/>
        <w:gridCol w:w="2897"/>
        <w:gridCol w:w="2907"/>
      </w:tblGrid>
      <w:tr>
        <w:trPr>
          <w:trHeight w:val="395" w:hRule="atLeast"/>
        </w:trPr>
        <w:tc>
          <w:tcPr>
            <w:tcW w:w="3246" w:type="dxa"/>
          </w:tcPr>
          <w:p>
            <w:pPr>
              <w:pStyle w:val="TableParagraph"/>
              <w:ind w:right="1298"/>
              <w:jc w:val="right"/>
              <w:rPr>
                <w:sz w:val="21"/>
              </w:rPr>
            </w:pPr>
            <w:r>
              <w:rPr>
                <w:sz w:val="21"/>
              </w:rPr>
              <w:t>项目 </w:t>
            </w:r>
          </w:p>
        </w:tc>
        <w:tc>
          <w:tcPr>
            <w:tcW w:w="2897" w:type="dxa"/>
          </w:tcPr>
          <w:p>
            <w:pPr>
              <w:pStyle w:val="TableParagraph"/>
              <w:ind w:left="1026"/>
              <w:rPr>
                <w:sz w:val="21"/>
              </w:rPr>
            </w:pPr>
            <w:r>
              <w:rPr>
                <w:spacing w:val="-1"/>
                <w:sz w:val="21"/>
              </w:rPr>
              <w:t>期末余额</w:t>
            </w:r>
            <w:r>
              <w:rPr>
                <w:sz w:val="21"/>
              </w:rPr>
              <w:t> </w:t>
            </w:r>
          </w:p>
        </w:tc>
        <w:tc>
          <w:tcPr>
            <w:tcW w:w="2907" w:type="dxa"/>
          </w:tcPr>
          <w:p>
            <w:pPr>
              <w:pStyle w:val="TableParagraph"/>
              <w:ind w:left="1031"/>
              <w:rPr>
                <w:sz w:val="21"/>
              </w:rPr>
            </w:pPr>
            <w:r>
              <w:rPr>
                <w:spacing w:val="-1"/>
                <w:sz w:val="21"/>
              </w:rPr>
              <w:t>期初余额</w:t>
            </w:r>
            <w:r>
              <w:rPr>
                <w:sz w:val="21"/>
              </w:rPr>
              <w:t> </w:t>
            </w:r>
          </w:p>
        </w:tc>
      </w:tr>
      <w:tr>
        <w:trPr>
          <w:trHeight w:val="397" w:hRule="atLeast"/>
        </w:trPr>
        <w:tc>
          <w:tcPr>
            <w:tcW w:w="3246" w:type="dxa"/>
          </w:tcPr>
          <w:p>
            <w:pPr>
              <w:pStyle w:val="TableParagraph"/>
              <w:ind w:left="108"/>
              <w:rPr>
                <w:sz w:val="21"/>
              </w:rPr>
            </w:pPr>
            <w:r>
              <w:rPr>
                <w:spacing w:val="-1"/>
                <w:sz w:val="21"/>
              </w:rPr>
              <w:t>应收票据</w:t>
            </w:r>
            <w:r>
              <w:rPr>
                <w:sz w:val="21"/>
              </w:rPr>
              <w:t> </w:t>
            </w:r>
          </w:p>
        </w:tc>
        <w:tc>
          <w:tcPr>
            <w:tcW w:w="2897" w:type="dxa"/>
          </w:tcPr>
          <w:p>
            <w:pPr>
              <w:pStyle w:val="TableParagraph"/>
              <w:ind w:right="-15"/>
              <w:jc w:val="right"/>
              <w:rPr>
                <w:sz w:val="21"/>
              </w:rPr>
            </w:pPr>
            <w:r>
              <w:rPr>
                <w:sz w:val="21"/>
              </w:rPr>
              <w:t>12,807,310.74 </w:t>
            </w:r>
          </w:p>
        </w:tc>
        <w:tc>
          <w:tcPr>
            <w:tcW w:w="2907" w:type="dxa"/>
          </w:tcPr>
          <w:p>
            <w:pPr>
              <w:pStyle w:val="TableParagraph"/>
              <w:ind w:right="-15"/>
              <w:jc w:val="right"/>
              <w:rPr>
                <w:sz w:val="21"/>
              </w:rPr>
            </w:pPr>
            <w:r>
              <w:rPr>
                <w:sz w:val="21"/>
              </w:rPr>
              <w:t>2,152,735.38 </w:t>
            </w:r>
          </w:p>
        </w:tc>
      </w:tr>
      <w:tr>
        <w:trPr>
          <w:trHeight w:val="397" w:hRule="atLeast"/>
        </w:trPr>
        <w:tc>
          <w:tcPr>
            <w:tcW w:w="3246" w:type="dxa"/>
          </w:tcPr>
          <w:p>
            <w:pPr>
              <w:pStyle w:val="TableParagraph"/>
              <w:ind w:right="1298"/>
              <w:jc w:val="right"/>
              <w:rPr>
                <w:sz w:val="21"/>
              </w:rPr>
            </w:pPr>
            <w:r>
              <w:rPr>
                <w:sz w:val="21"/>
              </w:rPr>
              <w:t>合计 </w:t>
            </w:r>
          </w:p>
        </w:tc>
        <w:tc>
          <w:tcPr>
            <w:tcW w:w="2897" w:type="dxa"/>
          </w:tcPr>
          <w:p>
            <w:pPr>
              <w:pStyle w:val="TableParagraph"/>
              <w:ind w:right="-15"/>
              <w:jc w:val="right"/>
              <w:rPr>
                <w:sz w:val="21"/>
              </w:rPr>
            </w:pPr>
            <w:r>
              <w:rPr>
                <w:sz w:val="21"/>
              </w:rPr>
              <w:t>12,807,310.74 </w:t>
            </w:r>
          </w:p>
        </w:tc>
        <w:tc>
          <w:tcPr>
            <w:tcW w:w="2907" w:type="dxa"/>
          </w:tcPr>
          <w:p>
            <w:pPr>
              <w:pStyle w:val="TableParagraph"/>
              <w:ind w:right="-15"/>
              <w:jc w:val="right"/>
              <w:rPr>
                <w:sz w:val="21"/>
              </w:rPr>
            </w:pPr>
            <w:r>
              <w:rPr>
                <w:sz w:val="21"/>
              </w:rPr>
              <w:t>2,152,735.38 </w:t>
            </w:r>
          </w:p>
        </w:tc>
      </w:tr>
    </w:tbl>
    <w:p>
      <w:pPr>
        <w:pStyle w:val="BodyText"/>
        <w:spacing w:before="1"/>
      </w:pPr>
      <w:r>
        <w:rPr>
          <w:w w:val="100"/>
        </w:rPr>
        <w:t> </w:t>
      </w:r>
    </w:p>
    <w:p>
      <w:pPr>
        <w:pStyle w:val="ListParagraph"/>
        <w:numPr>
          <w:ilvl w:val="0"/>
          <w:numId w:val="39"/>
        </w:numPr>
        <w:tabs>
          <w:tab w:pos="677" w:val="left" w:leader="none"/>
        </w:tabs>
        <w:spacing w:line="240" w:lineRule="auto" w:before="139" w:after="0"/>
        <w:ind w:left="676" w:right="0" w:hanging="440"/>
        <w:jc w:val="left"/>
        <w:rPr>
          <w:sz w:val="21"/>
        </w:rPr>
      </w:pPr>
      <w:r>
        <w:rPr>
          <w:sz w:val="21"/>
        </w:rPr>
        <w:t>期末公司已质押的应收款项融资 </w:t>
      </w:r>
    </w:p>
    <w:p>
      <w:pPr>
        <w:pStyle w:val="BodyText"/>
        <w:spacing w:before="151"/>
      </w:pPr>
      <w:r>
        <w:rPr>
          <w:spacing w:val="-1"/>
        </w:rPr>
        <w:t>□适用 √不适用</w:t>
      </w:r>
      <w:r>
        <w:rPr>
          <w:spacing w:val="-3"/>
        </w:rPr>
        <w:t> </w:t>
      </w:r>
      <w:r>
        <w:rPr/>
        <w:t> </w:t>
      </w:r>
    </w:p>
    <w:p>
      <w:pPr>
        <w:pStyle w:val="ListParagraph"/>
        <w:numPr>
          <w:ilvl w:val="0"/>
          <w:numId w:val="39"/>
        </w:numPr>
        <w:tabs>
          <w:tab w:pos="677" w:val="left" w:leader="none"/>
        </w:tabs>
        <w:spacing w:line="240" w:lineRule="auto" w:before="151" w:after="0"/>
        <w:ind w:left="676" w:right="0" w:hanging="440"/>
        <w:jc w:val="left"/>
        <w:rPr>
          <w:sz w:val="21"/>
        </w:rPr>
      </w:pPr>
      <w:r>
        <w:rPr>
          <w:sz w:val="21"/>
        </w:rPr>
        <w:t>期末公司已背书或贴现且在资产负债表日尚未到期的应收款项融资 </w:t>
      </w:r>
    </w:p>
    <w:p>
      <w:pPr>
        <w:pStyle w:val="BodyText"/>
        <w:spacing w:before="151"/>
      </w:pPr>
      <w:r>
        <w:rPr>
          <w:spacing w:val="-1"/>
        </w:rPr>
        <w:t>□适用 √不适用</w:t>
      </w:r>
      <w:r>
        <w:rPr>
          <w:spacing w:val="-3"/>
        </w:rPr>
        <w:t> </w:t>
      </w:r>
      <w:r>
        <w:rPr/>
        <w:t> </w:t>
      </w:r>
    </w:p>
    <w:p>
      <w:pPr>
        <w:pStyle w:val="ListParagraph"/>
        <w:numPr>
          <w:ilvl w:val="0"/>
          <w:numId w:val="39"/>
        </w:numPr>
        <w:tabs>
          <w:tab w:pos="677" w:val="left" w:leader="none"/>
        </w:tabs>
        <w:spacing w:line="240" w:lineRule="auto" w:before="151" w:after="0"/>
        <w:ind w:left="676" w:right="0" w:hanging="440"/>
        <w:jc w:val="left"/>
        <w:rPr>
          <w:sz w:val="21"/>
        </w:rPr>
      </w:pPr>
      <w:r>
        <w:rPr>
          <w:sz w:val="21"/>
        </w:rPr>
        <w:t>按坏账计提方法分类披露 </w:t>
      </w:r>
    </w:p>
    <w:p>
      <w:pPr>
        <w:pStyle w:val="BodyText"/>
        <w:spacing w:before="151"/>
      </w:pPr>
      <w:r>
        <w:rPr>
          <w:spacing w:val="-1"/>
        </w:rPr>
        <w:t>□适用 √不适用</w:t>
      </w:r>
      <w:r>
        <w:rPr>
          <w:spacing w:val="-3"/>
        </w:rPr>
        <w:t> </w:t>
      </w:r>
      <w:r>
        <w:rPr/>
        <w:t> </w:t>
      </w:r>
    </w:p>
    <w:p>
      <w:pPr>
        <w:pStyle w:val="BodyText"/>
        <w:spacing w:before="91"/>
      </w:pPr>
      <w:r>
        <w:rPr>
          <w:spacing w:val="-1"/>
        </w:rPr>
        <w:t>按单项计提坏账准备：</w:t>
      </w:r>
      <w:r>
        <w:rPr/>
        <w:t> </w:t>
      </w:r>
    </w:p>
    <w:p>
      <w:pPr>
        <w:pStyle w:val="BodyText"/>
        <w:spacing w:before="91"/>
      </w:pPr>
      <w:r>
        <w:rPr>
          <w:spacing w:val="-1"/>
        </w:rPr>
        <w:t>□适用 √不适用</w:t>
      </w:r>
      <w:r>
        <w:rPr>
          <w:spacing w:val="-3"/>
        </w:rPr>
        <w:t> </w:t>
      </w:r>
      <w:r>
        <w:rPr/>
        <w:t> </w:t>
      </w:r>
    </w:p>
    <w:p>
      <w:pPr>
        <w:pStyle w:val="BodyText"/>
        <w:spacing w:before="91"/>
      </w:pPr>
      <w:r>
        <w:rPr>
          <w:spacing w:val="-1"/>
        </w:rPr>
        <w:t>按单项计提坏账准备的说明：</w:t>
      </w:r>
      <w:r>
        <w:rPr/>
        <w:t> </w:t>
      </w:r>
    </w:p>
    <w:p>
      <w:pPr>
        <w:pStyle w:val="BodyText"/>
        <w:spacing w:before="91"/>
      </w:pPr>
      <w:r>
        <w:rPr>
          <w:spacing w:val="-1"/>
        </w:rPr>
        <w:t>□适用 √不适用</w:t>
      </w:r>
      <w:r>
        <w:rPr>
          <w:spacing w:val="-3"/>
        </w:rPr>
        <w:t> </w:t>
      </w:r>
      <w:r>
        <w:rPr/>
        <w:t> </w:t>
      </w:r>
    </w:p>
    <w:p>
      <w:pPr>
        <w:pStyle w:val="BodyText"/>
        <w:spacing w:before="91"/>
      </w:pPr>
      <w:r>
        <w:rPr/>
        <w:t>按组合计提坏账准备：</w:t>
      </w:r>
    </w:p>
    <w:p>
      <w:pPr>
        <w:pStyle w:val="BodyText"/>
        <w:spacing w:before="91"/>
      </w:pPr>
      <w:r>
        <w:rPr>
          <w:spacing w:val="-1"/>
        </w:rPr>
        <w:t>□适用 √不适用</w:t>
      </w:r>
      <w:r>
        <w:rPr>
          <w:spacing w:val="-3"/>
        </w:rPr>
        <w:t> </w:t>
      </w:r>
      <w:r>
        <w:rPr/>
        <w:t> </w:t>
      </w:r>
    </w:p>
    <w:p>
      <w:pPr>
        <w:pStyle w:val="BodyText"/>
        <w:spacing w:before="91"/>
      </w:pPr>
      <w:r>
        <w:rPr>
          <w:spacing w:val="-1"/>
        </w:rPr>
        <w:t>按预期信用损失一般模型计提坏账准备</w:t>
      </w:r>
      <w:r>
        <w:rPr/>
        <w:t> </w:t>
      </w:r>
    </w:p>
    <w:p>
      <w:pPr>
        <w:pStyle w:val="BodyText"/>
        <w:spacing w:before="91"/>
      </w:pPr>
      <w:r>
        <w:rPr>
          <w:spacing w:val="-1"/>
        </w:rPr>
        <w:t>□适用 √不适用</w:t>
      </w:r>
      <w:r>
        <w:rPr>
          <w:spacing w:val="-3"/>
        </w:rPr>
        <w:t> </w:t>
      </w:r>
      <w:r>
        <w:rPr/>
        <w:t> </w:t>
      </w:r>
    </w:p>
    <w:p>
      <w:pPr>
        <w:pStyle w:val="BodyText"/>
        <w:spacing w:line="321" w:lineRule="auto" w:before="91"/>
        <w:ind w:right="5678"/>
      </w:pPr>
      <w:r>
        <w:rPr/>
        <w:t>各阶段划分依据和坏账准备计提比例无 </w:t>
      </w:r>
    </w:p>
    <w:p>
      <w:pPr>
        <w:spacing w:after="0" w:line="321" w:lineRule="auto"/>
        <w:sectPr>
          <w:pgSz w:w="11910" w:h="16840"/>
          <w:pgMar w:header="882" w:footer="1195" w:top="1360" w:bottom="1380" w:left="1040" w:right="1480"/>
        </w:sectPr>
      </w:pPr>
    </w:p>
    <w:p>
      <w:pPr>
        <w:pStyle w:val="BodyText"/>
        <w:spacing w:before="138"/>
      </w:pPr>
      <w:r>
        <w:rPr>
          <w:spacing w:val="-1"/>
        </w:rPr>
        <w:t>对本期发生损失准备变动的应收款项融资账面余额显著变动的情况说明：</w:t>
      </w:r>
    </w:p>
    <w:p>
      <w:pPr>
        <w:pStyle w:val="BodyText"/>
        <w:spacing w:line="374" w:lineRule="auto" w:before="91"/>
        <w:ind w:right="7126"/>
      </w:pPr>
      <w:r>
        <w:rPr>
          <w:spacing w:val="3"/>
        </w:rPr>
        <w:t>□适用 √不适用</w:t>
      </w:r>
      <w:r>
        <w:rPr/>
        <w:t>(5).坏账准备的情况 </w:t>
      </w:r>
    </w:p>
    <w:p>
      <w:pPr>
        <w:pStyle w:val="BodyText"/>
        <w:spacing w:before="1"/>
      </w:pPr>
      <w:r>
        <w:rPr>
          <w:spacing w:val="-1"/>
        </w:rPr>
        <w:t>□适用 √不适用</w:t>
      </w:r>
      <w:r>
        <w:rPr>
          <w:spacing w:val="-3"/>
        </w:rPr>
        <w:t> </w:t>
      </w:r>
      <w:r>
        <w:rPr/>
        <w:t> </w:t>
      </w:r>
    </w:p>
    <w:p>
      <w:pPr>
        <w:pStyle w:val="BodyText"/>
        <w:spacing w:before="91"/>
      </w:pPr>
      <w:r>
        <w:rPr>
          <w:spacing w:val="-1"/>
        </w:rPr>
        <w:t>其中本期坏账准备收回或转回金额重要的：</w:t>
      </w:r>
      <w:r>
        <w:rPr/>
        <w:t> </w:t>
      </w:r>
    </w:p>
    <w:p>
      <w:pPr>
        <w:pStyle w:val="BodyText"/>
        <w:spacing w:line="321" w:lineRule="auto" w:before="91"/>
        <w:ind w:right="7361"/>
      </w:pPr>
      <w:r>
        <w:rPr/>
        <w:t>□适用 √不适用其他说明： </w:t>
      </w:r>
    </w:p>
    <w:p>
      <w:pPr>
        <w:pStyle w:val="BodyText"/>
        <w:spacing w:line="268" w:lineRule="exact"/>
      </w:pPr>
      <w:r>
        <w:rPr/>
        <w:t>无 </w:t>
      </w:r>
    </w:p>
    <w:p>
      <w:pPr>
        <w:pStyle w:val="ListParagraph"/>
        <w:numPr>
          <w:ilvl w:val="0"/>
          <w:numId w:val="40"/>
        </w:numPr>
        <w:tabs>
          <w:tab w:pos="677" w:val="left" w:leader="none"/>
        </w:tabs>
        <w:spacing w:line="240" w:lineRule="auto" w:before="151" w:after="0"/>
        <w:ind w:left="676" w:right="0" w:hanging="440"/>
        <w:jc w:val="left"/>
        <w:rPr>
          <w:sz w:val="21"/>
        </w:rPr>
      </w:pPr>
      <w:r>
        <w:rPr>
          <w:sz w:val="21"/>
        </w:rPr>
        <w:t>本期实际核销的应收款项融资情况 </w:t>
      </w:r>
    </w:p>
    <w:p>
      <w:pPr>
        <w:pStyle w:val="BodyText"/>
        <w:spacing w:before="151"/>
      </w:pPr>
      <w:r>
        <w:rPr>
          <w:spacing w:val="-1"/>
        </w:rPr>
        <w:t>□适用 √不适用</w:t>
      </w:r>
      <w:r>
        <w:rPr>
          <w:spacing w:val="-3"/>
        </w:rPr>
        <w:t> </w:t>
      </w:r>
      <w:r>
        <w:rPr/>
        <w:t> </w:t>
      </w:r>
    </w:p>
    <w:p>
      <w:pPr>
        <w:pStyle w:val="BodyText"/>
        <w:spacing w:before="91"/>
      </w:pPr>
      <w:r>
        <w:rPr>
          <w:spacing w:val="-1"/>
        </w:rPr>
        <w:t>其中重要的应收款项融资核销情况</w:t>
      </w:r>
      <w:r>
        <w:rPr/>
        <w:t> </w:t>
      </w:r>
    </w:p>
    <w:p>
      <w:pPr>
        <w:pStyle w:val="BodyText"/>
        <w:spacing w:line="321" w:lineRule="auto" w:before="91"/>
        <w:ind w:right="7361"/>
      </w:pPr>
      <w:r>
        <w:rPr/>
        <w:t>□适用 √不适用核销说明： </w:t>
      </w:r>
    </w:p>
    <w:p>
      <w:pPr>
        <w:pStyle w:val="BodyText"/>
        <w:spacing w:line="268" w:lineRule="exact"/>
      </w:pPr>
      <w:r>
        <w:rPr>
          <w:spacing w:val="-1"/>
        </w:rPr>
        <w:t>□适用 √不适用</w:t>
      </w:r>
      <w:r>
        <w:rPr>
          <w:spacing w:val="-3"/>
        </w:rPr>
        <w:t> </w:t>
      </w:r>
      <w:r>
        <w:rPr/>
        <w:t> </w:t>
      </w:r>
    </w:p>
    <w:p>
      <w:pPr>
        <w:pStyle w:val="ListParagraph"/>
        <w:numPr>
          <w:ilvl w:val="0"/>
          <w:numId w:val="40"/>
        </w:numPr>
        <w:tabs>
          <w:tab w:pos="677" w:val="left" w:leader="none"/>
        </w:tabs>
        <w:spacing w:line="240" w:lineRule="auto" w:before="151" w:after="0"/>
        <w:ind w:left="676" w:right="0" w:hanging="440"/>
        <w:jc w:val="left"/>
        <w:rPr>
          <w:sz w:val="21"/>
        </w:rPr>
      </w:pPr>
      <w:r>
        <w:rPr>
          <w:sz w:val="21"/>
        </w:rPr>
        <w:t>应收款项融资本期增减变动及公允价值变动情况： </w:t>
      </w:r>
    </w:p>
    <w:p>
      <w:pPr>
        <w:pStyle w:val="BodyText"/>
        <w:spacing w:line="374" w:lineRule="auto" w:before="151"/>
        <w:ind w:right="7361"/>
      </w:pPr>
      <w:r>
        <w:rPr>
          <w:spacing w:val="-1"/>
        </w:rPr>
        <w:t>□适用 √不适用</w:t>
      </w:r>
      <w:r>
        <w:rPr/>
        <w:t>(8).其他说明： </w:t>
      </w:r>
    </w:p>
    <w:p>
      <w:pPr>
        <w:pStyle w:val="BodyText"/>
      </w:pPr>
      <w:r>
        <w:rPr>
          <w:spacing w:val="-1"/>
        </w:rPr>
        <w:t>□适用 √不适用</w:t>
      </w:r>
      <w:r>
        <w:rPr>
          <w:spacing w:val="-3"/>
        </w:rPr>
        <w:t> </w:t>
      </w:r>
      <w:r>
        <w:rPr/>
        <w:t> </w:t>
      </w:r>
    </w:p>
    <w:p>
      <w:pPr>
        <w:pStyle w:val="BodyText"/>
        <w:spacing w:before="15"/>
      </w:pPr>
      <w:r>
        <w:rPr>
          <w:w w:val="100"/>
        </w:rPr>
        <w:t> </w:t>
      </w:r>
    </w:p>
    <w:p>
      <w:pPr>
        <w:pStyle w:val="BodyText"/>
        <w:spacing w:before="62"/>
      </w:pPr>
      <w:r>
        <w:rPr/>
        <w:t>8、 预付款项</w:t>
      </w:r>
    </w:p>
    <w:p>
      <w:pPr>
        <w:pStyle w:val="ListParagraph"/>
        <w:numPr>
          <w:ilvl w:val="0"/>
          <w:numId w:val="41"/>
        </w:numPr>
        <w:tabs>
          <w:tab w:pos="665" w:val="left" w:leader="none"/>
        </w:tabs>
        <w:spacing w:line="240" w:lineRule="auto" w:before="65" w:after="0"/>
        <w:ind w:left="664" w:right="0" w:hanging="428"/>
        <w:jc w:val="left"/>
        <w:rPr>
          <w:sz w:val="21"/>
        </w:rPr>
      </w:pPr>
      <w:r>
        <w:rPr>
          <w:sz w:val="21"/>
        </w:rPr>
        <w:t>预付款项按账龄列示 </w:t>
      </w:r>
    </w:p>
    <w:p>
      <w:pPr>
        <w:pStyle w:val="BodyText"/>
        <w:spacing w:before="62"/>
      </w:pPr>
      <w:r>
        <w:rPr>
          <w:spacing w:val="11"/>
        </w:rPr>
        <w:t>√适用 □不适用</w:t>
      </w:r>
      <w:r>
        <w:rPr>
          <w:spacing w:val="-3"/>
        </w:rPr>
        <w:t> </w:t>
      </w:r>
      <w:r>
        <w:rPr/>
        <w:t> </w:t>
      </w:r>
    </w:p>
    <w:p>
      <w:pPr>
        <w:pStyle w:val="BodyText"/>
        <w:spacing w:before="4"/>
        <w:ind w:left="0" w:right="208"/>
        <w:jc w:val="right"/>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928"/>
        <w:gridCol w:w="1911"/>
        <w:gridCol w:w="1911"/>
        <w:gridCol w:w="1928"/>
      </w:tblGrid>
      <w:tr>
        <w:trPr>
          <w:trHeight w:val="398" w:hRule="atLeast"/>
        </w:trPr>
        <w:tc>
          <w:tcPr>
            <w:tcW w:w="1385" w:type="dxa"/>
            <w:vMerge w:val="restart"/>
          </w:tcPr>
          <w:p>
            <w:pPr>
              <w:pStyle w:val="TableParagraph"/>
              <w:spacing w:before="11"/>
              <w:rPr>
                <w:sz w:val="20"/>
              </w:rPr>
            </w:pPr>
          </w:p>
          <w:p>
            <w:pPr>
              <w:pStyle w:val="TableParagraph"/>
              <w:spacing w:before="0"/>
              <w:ind w:left="480"/>
              <w:rPr>
                <w:sz w:val="21"/>
              </w:rPr>
            </w:pPr>
            <w:r>
              <w:rPr>
                <w:sz w:val="21"/>
              </w:rPr>
              <w:t>账龄 </w:t>
            </w:r>
          </w:p>
        </w:tc>
        <w:tc>
          <w:tcPr>
            <w:tcW w:w="3839" w:type="dxa"/>
            <w:gridSpan w:val="2"/>
          </w:tcPr>
          <w:p>
            <w:pPr>
              <w:pStyle w:val="TableParagraph"/>
              <w:spacing w:before="66"/>
              <w:ind w:left="1529" w:right="1421"/>
              <w:jc w:val="center"/>
              <w:rPr>
                <w:sz w:val="21"/>
              </w:rPr>
            </w:pPr>
            <w:r>
              <w:rPr>
                <w:spacing w:val="-1"/>
                <w:sz w:val="21"/>
              </w:rPr>
              <w:t>期末余额</w:t>
            </w:r>
            <w:r>
              <w:rPr>
                <w:sz w:val="21"/>
              </w:rPr>
              <w:t> </w:t>
            </w:r>
          </w:p>
        </w:tc>
        <w:tc>
          <w:tcPr>
            <w:tcW w:w="3839" w:type="dxa"/>
            <w:gridSpan w:val="2"/>
          </w:tcPr>
          <w:p>
            <w:pPr>
              <w:pStyle w:val="TableParagraph"/>
              <w:spacing w:before="66"/>
              <w:ind w:left="1528" w:right="1422"/>
              <w:jc w:val="center"/>
              <w:rPr>
                <w:sz w:val="21"/>
              </w:rPr>
            </w:pPr>
            <w:r>
              <w:rPr>
                <w:spacing w:val="-1"/>
                <w:sz w:val="21"/>
              </w:rPr>
              <w:t>期初余额</w:t>
            </w:r>
            <w:r>
              <w:rPr>
                <w:sz w:val="21"/>
              </w:rPr>
              <w:t> </w:t>
            </w:r>
          </w:p>
        </w:tc>
      </w:tr>
      <w:tr>
        <w:trPr>
          <w:trHeight w:val="397" w:hRule="atLeast"/>
        </w:trPr>
        <w:tc>
          <w:tcPr>
            <w:tcW w:w="1385" w:type="dxa"/>
            <w:vMerge/>
            <w:tcBorders>
              <w:top w:val="nil"/>
            </w:tcBorders>
          </w:tcPr>
          <w:p>
            <w:pPr>
              <w:rPr>
                <w:sz w:val="2"/>
                <w:szCs w:val="2"/>
              </w:rPr>
            </w:pPr>
          </w:p>
        </w:tc>
        <w:tc>
          <w:tcPr>
            <w:tcW w:w="1928" w:type="dxa"/>
          </w:tcPr>
          <w:p>
            <w:pPr>
              <w:pStyle w:val="TableParagraph"/>
              <w:ind w:left="781" w:right="676"/>
              <w:jc w:val="center"/>
              <w:rPr>
                <w:sz w:val="21"/>
              </w:rPr>
            </w:pPr>
            <w:r>
              <w:rPr>
                <w:sz w:val="21"/>
              </w:rPr>
              <w:t>金额 </w:t>
            </w:r>
          </w:p>
        </w:tc>
        <w:tc>
          <w:tcPr>
            <w:tcW w:w="1911" w:type="dxa"/>
          </w:tcPr>
          <w:p>
            <w:pPr>
              <w:pStyle w:val="TableParagraph"/>
              <w:ind w:left="585"/>
              <w:rPr>
                <w:sz w:val="21"/>
              </w:rPr>
            </w:pPr>
            <w:r>
              <w:rPr>
                <w:spacing w:val="-1"/>
                <w:sz w:val="21"/>
              </w:rPr>
              <w:t>比例(%)</w:t>
            </w:r>
            <w:r>
              <w:rPr>
                <w:sz w:val="21"/>
              </w:rPr>
              <w:t> </w:t>
            </w:r>
          </w:p>
        </w:tc>
        <w:tc>
          <w:tcPr>
            <w:tcW w:w="1911" w:type="dxa"/>
          </w:tcPr>
          <w:p>
            <w:pPr>
              <w:pStyle w:val="TableParagraph"/>
              <w:ind w:left="774" w:right="667"/>
              <w:jc w:val="center"/>
              <w:rPr>
                <w:sz w:val="21"/>
              </w:rPr>
            </w:pPr>
            <w:r>
              <w:rPr>
                <w:sz w:val="21"/>
              </w:rPr>
              <w:t>金额 </w:t>
            </w:r>
          </w:p>
        </w:tc>
        <w:tc>
          <w:tcPr>
            <w:tcW w:w="1928" w:type="dxa"/>
          </w:tcPr>
          <w:p>
            <w:pPr>
              <w:pStyle w:val="TableParagraph"/>
              <w:ind w:left="592"/>
              <w:rPr>
                <w:sz w:val="21"/>
              </w:rPr>
            </w:pPr>
            <w:r>
              <w:rPr>
                <w:spacing w:val="-1"/>
                <w:sz w:val="21"/>
              </w:rPr>
              <w:t>比例(%)</w:t>
            </w:r>
            <w:r>
              <w:rPr>
                <w:sz w:val="21"/>
              </w:rPr>
              <w:t> </w:t>
            </w:r>
          </w:p>
        </w:tc>
      </w:tr>
      <w:tr>
        <w:trPr>
          <w:trHeight w:val="395" w:hRule="atLeast"/>
        </w:trPr>
        <w:tc>
          <w:tcPr>
            <w:tcW w:w="1385" w:type="dxa"/>
          </w:tcPr>
          <w:p>
            <w:pPr>
              <w:pStyle w:val="TableParagraph"/>
              <w:ind w:right="367"/>
              <w:jc w:val="right"/>
              <w:rPr>
                <w:sz w:val="21"/>
              </w:rPr>
            </w:pPr>
            <w:r>
              <w:rPr>
                <w:spacing w:val="-1"/>
                <w:sz w:val="21"/>
              </w:rPr>
              <w:t>1</w:t>
            </w:r>
            <w:r>
              <w:rPr>
                <w:spacing w:val="-14"/>
                <w:sz w:val="21"/>
              </w:rPr>
              <w:t> 年以内</w:t>
            </w:r>
            <w:r>
              <w:rPr>
                <w:sz w:val="21"/>
              </w:rPr>
              <w:t> </w:t>
            </w:r>
          </w:p>
        </w:tc>
        <w:tc>
          <w:tcPr>
            <w:tcW w:w="1928" w:type="dxa"/>
          </w:tcPr>
          <w:p>
            <w:pPr>
              <w:pStyle w:val="TableParagraph"/>
              <w:ind w:right="2"/>
              <w:jc w:val="right"/>
              <w:rPr>
                <w:sz w:val="21"/>
              </w:rPr>
            </w:pPr>
            <w:r>
              <w:rPr>
                <w:sz w:val="21"/>
              </w:rPr>
              <w:t>13,854,595.09 </w:t>
            </w:r>
          </w:p>
        </w:tc>
        <w:tc>
          <w:tcPr>
            <w:tcW w:w="1911" w:type="dxa"/>
          </w:tcPr>
          <w:p>
            <w:pPr>
              <w:pStyle w:val="TableParagraph"/>
              <w:jc w:val="right"/>
              <w:rPr>
                <w:sz w:val="21"/>
              </w:rPr>
            </w:pPr>
            <w:r>
              <w:rPr>
                <w:sz w:val="21"/>
              </w:rPr>
              <w:t>86.19 </w:t>
            </w:r>
          </w:p>
        </w:tc>
        <w:tc>
          <w:tcPr>
            <w:tcW w:w="1911" w:type="dxa"/>
          </w:tcPr>
          <w:p>
            <w:pPr>
              <w:pStyle w:val="TableParagraph"/>
              <w:ind w:right="2"/>
              <w:jc w:val="right"/>
              <w:rPr>
                <w:sz w:val="21"/>
              </w:rPr>
            </w:pPr>
            <w:r>
              <w:rPr>
                <w:sz w:val="21"/>
              </w:rPr>
              <w:t>12,758,952.58 </w:t>
            </w:r>
          </w:p>
        </w:tc>
        <w:tc>
          <w:tcPr>
            <w:tcW w:w="1928" w:type="dxa"/>
          </w:tcPr>
          <w:p>
            <w:pPr>
              <w:pStyle w:val="TableParagraph"/>
              <w:ind w:right="3"/>
              <w:jc w:val="right"/>
              <w:rPr>
                <w:sz w:val="21"/>
              </w:rPr>
            </w:pPr>
            <w:r>
              <w:rPr>
                <w:sz w:val="21"/>
              </w:rPr>
              <w:t>78.60 </w:t>
            </w:r>
          </w:p>
        </w:tc>
      </w:tr>
      <w:tr>
        <w:trPr>
          <w:trHeight w:val="397" w:hRule="atLeast"/>
        </w:trPr>
        <w:tc>
          <w:tcPr>
            <w:tcW w:w="1385" w:type="dxa"/>
          </w:tcPr>
          <w:p>
            <w:pPr>
              <w:pStyle w:val="TableParagraph"/>
              <w:ind w:right="367"/>
              <w:jc w:val="right"/>
              <w:rPr>
                <w:sz w:val="21"/>
              </w:rPr>
            </w:pPr>
            <w:r>
              <w:rPr>
                <w:sz w:val="21"/>
              </w:rPr>
              <w:t>1</w:t>
            </w:r>
            <w:r>
              <w:rPr>
                <w:spacing w:val="-36"/>
                <w:sz w:val="21"/>
              </w:rPr>
              <w:t> 至 </w:t>
            </w:r>
            <w:r>
              <w:rPr>
                <w:sz w:val="21"/>
              </w:rPr>
              <w:t>2</w:t>
            </w:r>
            <w:r>
              <w:rPr>
                <w:spacing w:val="-28"/>
                <w:sz w:val="21"/>
              </w:rPr>
              <w:t> 年</w:t>
            </w:r>
            <w:r>
              <w:rPr>
                <w:sz w:val="21"/>
              </w:rPr>
              <w:t> </w:t>
            </w:r>
          </w:p>
        </w:tc>
        <w:tc>
          <w:tcPr>
            <w:tcW w:w="1928" w:type="dxa"/>
          </w:tcPr>
          <w:p>
            <w:pPr>
              <w:pStyle w:val="TableParagraph"/>
              <w:ind w:right="2"/>
              <w:jc w:val="right"/>
              <w:rPr>
                <w:sz w:val="21"/>
              </w:rPr>
            </w:pPr>
            <w:r>
              <w:rPr>
                <w:sz w:val="21"/>
              </w:rPr>
              <w:t>432,788.13 </w:t>
            </w:r>
          </w:p>
        </w:tc>
        <w:tc>
          <w:tcPr>
            <w:tcW w:w="1911" w:type="dxa"/>
          </w:tcPr>
          <w:p>
            <w:pPr>
              <w:pStyle w:val="TableParagraph"/>
              <w:jc w:val="right"/>
              <w:rPr>
                <w:sz w:val="21"/>
              </w:rPr>
            </w:pPr>
            <w:r>
              <w:rPr>
                <w:sz w:val="21"/>
              </w:rPr>
              <w:t>2.69 </w:t>
            </w:r>
          </w:p>
        </w:tc>
        <w:tc>
          <w:tcPr>
            <w:tcW w:w="1911" w:type="dxa"/>
          </w:tcPr>
          <w:p>
            <w:pPr>
              <w:pStyle w:val="TableParagraph"/>
              <w:ind w:right="2"/>
              <w:jc w:val="right"/>
              <w:rPr>
                <w:sz w:val="21"/>
              </w:rPr>
            </w:pPr>
            <w:r>
              <w:rPr>
                <w:sz w:val="21"/>
              </w:rPr>
              <w:t>1,664,759.29 </w:t>
            </w:r>
          </w:p>
        </w:tc>
        <w:tc>
          <w:tcPr>
            <w:tcW w:w="1928" w:type="dxa"/>
          </w:tcPr>
          <w:p>
            <w:pPr>
              <w:pStyle w:val="TableParagraph"/>
              <w:ind w:right="3"/>
              <w:jc w:val="right"/>
              <w:rPr>
                <w:sz w:val="21"/>
              </w:rPr>
            </w:pPr>
            <w:r>
              <w:rPr>
                <w:sz w:val="21"/>
              </w:rPr>
              <w:t>10.25 </w:t>
            </w:r>
          </w:p>
        </w:tc>
      </w:tr>
      <w:tr>
        <w:trPr>
          <w:trHeight w:val="395" w:hRule="atLeast"/>
        </w:trPr>
        <w:tc>
          <w:tcPr>
            <w:tcW w:w="1385" w:type="dxa"/>
          </w:tcPr>
          <w:p>
            <w:pPr>
              <w:pStyle w:val="TableParagraph"/>
              <w:ind w:right="367"/>
              <w:jc w:val="right"/>
              <w:rPr>
                <w:sz w:val="21"/>
              </w:rPr>
            </w:pPr>
            <w:r>
              <w:rPr>
                <w:sz w:val="21"/>
              </w:rPr>
              <w:t>2</w:t>
            </w:r>
            <w:r>
              <w:rPr>
                <w:spacing w:val="-36"/>
                <w:sz w:val="21"/>
              </w:rPr>
              <w:t> 至 </w:t>
            </w:r>
            <w:r>
              <w:rPr>
                <w:sz w:val="21"/>
              </w:rPr>
              <w:t>3</w:t>
            </w:r>
            <w:r>
              <w:rPr>
                <w:spacing w:val="-28"/>
                <w:sz w:val="21"/>
              </w:rPr>
              <w:t> 年</w:t>
            </w:r>
            <w:r>
              <w:rPr>
                <w:sz w:val="21"/>
              </w:rPr>
              <w:t> </w:t>
            </w:r>
          </w:p>
        </w:tc>
        <w:tc>
          <w:tcPr>
            <w:tcW w:w="1928" w:type="dxa"/>
          </w:tcPr>
          <w:p>
            <w:pPr>
              <w:pStyle w:val="TableParagraph"/>
              <w:ind w:right="2"/>
              <w:jc w:val="right"/>
              <w:rPr>
                <w:sz w:val="21"/>
              </w:rPr>
            </w:pPr>
            <w:r>
              <w:rPr>
                <w:sz w:val="21"/>
              </w:rPr>
              <w:t>1,052,739.49 </w:t>
            </w:r>
          </w:p>
        </w:tc>
        <w:tc>
          <w:tcPr>
            <w:tcW w:w="1911" w:type="dxa"/>
          </w:tcPr>
          <w:p>
            <w:pPr>
              <w:pStyle w:val="TableParagraph"/>
              <w:jc w:val="right"/>
              <w:rPr>
                <w:sz w:val="21"/>
              </w:rPr>
            </w:pPr>
            <w:r>
              <w:rPr>
                <w:sz w:val="21"/>
              </w:rPr>
              <w:t>6.55 </w:t>
            </w:r>
          </w:p>
        </w:tc>
        <w:tc>
          <w:tcPr>
            <w:tcW w:w="1911" w:type="dxa"/>
          </w:tcPr>
          <w:p>
            <w:pPr>
              <w:pStyle w:val="TableParagraph"/>
              <w:ind w:right="2"/>
              <w:jc w:val="right"/>
              <w:rPr>
                <w:sz w:val="21"/>
              </w:rPr>
            </w:pPr>
            <w:r>
              <w:rPr>
                <w:sz w:val="21"/>
              </w:rPr>
              <w:t>425,543.40 </w:t>
            </w:r>
          </w:p>
        </w:tc>
        <w:tc>
          <w:tcPr>
            <w:tcW w:w="1928" w:type="dxa"/>
          </w:tcPr>
          <w:p>
            <w:pPr>
              <w:pStyle w:val="TableParagraph"/>
              <w:ind w:right="3"/>
              <w:jc w:val="right"/>
              <w:rPr>
                <w:sz w:val="21"/>
              </w:rPr>
            </w:pPr>
            <w:r>
              <w:rPr>
                <w:sz w:val="21"/>
              </w:rPr>
              <w:t>2.62 </w:t>
            </w:r>
          </w:p>
        </w:tc>
      </w:tr>
      <w:tr>
        <w:trPr>
          <w:trHeight w:val="398" w:hRule="atLeast"/>
        </w:trPr>
        <w:tc>
          <w:tcPr>
            <w:tcW w:w="1385" w:type="dxa"/>
          </w:tcPr>
          <w:p>
            <w:pPr>
              <w:pStyle w:val="TableParagraph"/>
              <w:ind w:right="367"/>
              <w:jc w:val="right"/>
              <w:rPr>
                <w:sz w:val="21"/>
              </w:rPr>
            </w:pPr>
            <w:r>
              <w:rPr>
                <w:spacing w:val="-1"/>
                <w:sz w:val="21"/>
              </w:rPr>
              <w:t>3</w:t>
            </w:r>
            <w:r>
              <w:rPr>
                <w:spacing w:val="-14"/>
                <w:sz w:val="21"/>
              </w:rPr>
              <w:t> 年以上</w:t>
            </w:r>
            <w:r>
              <w:rPr>
                <w:sz w:val="21"/>
              </w:rPr>
              <w:t> </w:t>
            </w:r>
          </w:p>
        </w:tc>
        <w:tc>
          <w:tcPr>
            <w:tcW w:w="1928" w:type="dxa"/>
          </w:tcPr>
          <w:p>
            <w:pPr>
              <w:pStyle w:val="TableParagraph"/>
              <w:ind w:right="2"/>
              <w:jc w:val="right"/>
              <w:rPr>
                <w:sz w:val="21"/>
              </w:rPr>
            </w:pPr>
            <w:r>
              <w:rPr>
                <w:sz w:val="21"/>
              </w:rPr>
              <w:t>735,017.86 </w:t>
            </w:r>
          </w:p>
        </w:tc>
        <w:tc>
          <w:tcPr>
            <w:tcW w:w="1911" w:type="dxa"/>
          </w:tcPr>
          <w:p>
            <w:pPr>
              <w:pStyle w:val="TableParagraph"/>
              <w:jc w:val="right"/>
              <w:rPr>
                <w:sz w:val="21"/>
              </w:rPr>
            </w:pPr>
            <w:r>
              <w:rPr>
                <w:sz w:val="21"/>
              </w:rPr>
              <w:t>4.57 </w:t>
            </w:r>
          </w:p>
        </w:tc>
        <w:tc>
          <w:tcPr>
            <w:tcW w:w="1911" w:type="dxa"/>
          </w:tcPr>
          <w:p>
            <w:pPr>
              <w:pStyle w:val="TableParagraph"/>
              <w:ind w:right="2"/>
              <w:jc w:val="right"/>
              <w:rPr>
                <w:sz w:val="21"/>
              </w:rPr>
            </w:pPr>
            <w:r>
              <w:rPr>
                <w:sz w:val="21"/>
              </w:rPr>
              <w:t>1,385,239.84 </w:t>
            </w:r>
          </w:p>
        </w:tc>
        <w:tc>
          <w:tcPr>
            <w:tcW w:w="1928" w:type="dxa"/>
          </w:tcPr>
          <w:p>
            <w:pPr>
              <w:pStyle w:val="TableParagraph"/>
              <w:ind w:right="3"/>
              <w:jc w:val="right"/>
              <w:rPr>
                <w:sz w:val="21"/>
              </w:rPr>
            </w:pPr>
            <w:r>
              <w:rPr>
                <w:sz w:val="21"/>
              </w:rPr>
              <w:t>8.53 </w:t>
            </w:r>
          </w:p>
        </w:tc>
      </w:tr>
      <w:tr>
        <w:trPr>
          <w:trHeight w:val="398" w:hRule="atLeast"/>
        </w:trPr>
        <w:tc>
          <w:tcPr>
            <w:tcW w:w="1385" w:type="dxa"/>
          </w:tcPr>
          <w:p>
            <w:pPr>
              <w:pStyle w:val="TableParagraph"/>
              <w:spacing w:before="64"/>
              <w:ind w:right="367"/>
              <w:jc w:val="right"/>
              <w:rPr>
                <w:sz w:val="21"/>
              </w:rPr>
            </w:pPr>
            <w:r>
              <w:rPr>
                <w:sz w:val="21"/>
              </w:rPr>
              <w:t>合计 </w:t>
            </w:r>
          </w:p>
        </w:tc>
        <w:tc>
          <w:tcPr>
            <w:tcW w:w="1928" w:type="dxa"/>
          </w:tcPr>
          <w:p>
            <w:pPr>
              <w:pStyle w:val="TableParagraph"/>
              <w:spacing w:before="64"/>
              <w:ind w:right="2"/>
              <w:jc w:val="right"/>
              <w:rPr>
                <w:sz w:val="21"/>
              </w:rPr>
            </w:pPr>
            <w:r>
              <w:rPr>
                <w:sz w:val="21"/>
              </w:rPr>
              <w:t>16,075,140.57 </w:t>
            </w:r>
          </w:p>
        </w:tc>
        <w:tc>
          <w:tcPr>
            <w:tcW w:w="1911" w:type="dxa"/>
          </w:tcPr>
          <w:p>
            <w:pPr>
              <w:pStyle w:val="TableParagraph"/>
              <w:spacing w:before="64"/>
              <w:jc w:val="right"/>
              <w:rPr>
                <w:sz w:val="21"/>
              </w:rPr>
            </w:pPr>
            <w:r>
              <w:rPr>
                <w:sz w:val="21"/>
              </w:rPr>
              <w:t>100.00 </w:t>
            </w:r>
          </w:p>
        </w:tc>
        <w:tc>
          <w:tcPr>
            <w:tcW w:w="1911" w:type="dxa"/>
          </w:tcPr>
          <w:p>
            <w:pPr>
              <w:pStyle w:val="TableParagraph"/>
              <w:spacing w:before="64"/>
              <w:ind w:right="2"/>
              <w:jc w:val="right"/>
              <w:rPr>
                <w:sz w:val="21"/>
              </w:rPr>
            </w:pPr>
            <w:r>
              <w:rPr>
                <w:sz w:val="21"/>
              </w:rPr>
              <w:t>16,234,495.11 </w:t>
            </w:r>
          </w:p>
        </w:tc>
        <w:tc>
          <w:tcPr>
            <w:tcW w:w="1928" w:type="dxa"/>
          </w:tcPr>
          <w:p>
            <w:pPr>
              <w:pStyle w:val="TableParagraph"/>
              <w:spacing w:before="64"/>
              <w:ind w:right="3"/>
              <w:jc w:val="right"/>
              <w:rPr>
                <w:sz w:val="21"/>
              </w:rPr>
            </w:pPr>
            <w:r>
              <w:rPr>
                <w:sz w:val="21"/>
              </w:rPr>
              <w:t>100.00 </w:t>
            </w:r>
          </w:p>
        </w:tc>
      </w:tr>
    </w:tbl>
    <w:p>
      <w:pPr>
        <w:pStyle w:val="BodyText"/>
        <w:spacing w:before="1"/>
      </w:pPr>
      <w:r>
        <w:rPr>
          <w:w w:val="100"/>
        </w:rPr>
        <w:t> </w:t>
      </w:r>
    </w:p>
    <w:p>
      <w:pPr>
        <w:pStyle w:val="BodyText"/>
        <w:spacing w:line="244" w:lineRule="auto" w:before="2"/>
        <w:ind w:right="3367"/>
      </w:pPr>
      <w:r>
        <w:rPr>
          <w:spacing w:val="-12"/>
        </w:rPr>
        <w:t>账龄超过 </w:t>
      </w:r>
      <w:r>
        <w:rPr/>
        <w:t>1</w:t>
      </w:r>
      <w:r>
        <w:rPr>
          <w:spacing w:val="-8"/>
        </w:rPr>
        <w:t> 年且金额重要的预付款项未及时结算原因的说明：</w:t>
      </w:r>
      <w:r>
        <w:rPr>
          <w:spacing w:val="1"/>
        </w:rPr>
        <w:t> </w:t>
      </w:r>
      <w:r>
        <w:rPr/>
        <w:t>无 </w:t>
      </w:r>
    </w:p>
    <w:p>
      <w:pPr>
        <w:pStyle w:val="BodyText"/>
        <w:spacing w:line="265" w:lineRule="exact"/>
      </w:pPr>
      <w:r>
        <w:rPr>
          <w:w w:val="100"/>
        </w:rPr>
        <w:t> </w:t>
      </w:r>
    </w:p>
    <w:p>
      <w:pPr>
        <w:pStyle w:val="ListParagraph"/>
        <w:numPr>
          <w:ilvl w:val="0"/>
          <w:numId w:val="41"/>
        </w:numPr>
        <w:tabs>
          <w:tab w:pos="665" w:val="left" w:leader="none"/>
        </w:tabs>
        <w:spacing w:line="240" w:lineRule="auto" w:before="65" w:after="0"/>
        <w:ind w:left="664" w:right="0" w:hanging="428"/>
        <w:jc w:val="left"/>
        <w:rPr>
          <w:sz w:val="21"/>
        </w:rPr>
      </w:pPr>
      <w:r>
        <w:rPr>
          <w:sz w:val="21"/>
        </w:rPr>
        <w:t>按预付对象归集的期末余额前五名的预付款情况 </w:t>
      </w:r>
    </w:p>
    <w:p>
      <w:pPr>
        <w:pStyle w:val="BodyText"/>
        <w:spacing w:before="62"/>
      </w:pPr>
      <w:r>
        <w:rPr>
          <w:spacing w:val="11"/>
        </w:rPr>
        <w:t>√适用 □不适用</w:t>
      </w:r>
      <w:r>
        <w:rPr>
          <w:spacing w:val="-3"/>
        </w:rPr>
        <w:t>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2"/>
        <w:gridCol w:w="3015"/>
      </w:tblGrid>
      <w:tr>
        <w:trPr>
          <w:trHeight w:val="546" w:hRule="atLeast"/>
        </w:trPr>
        <w:tc>
          <w:tcPr>
            <w:tcW w:w="3013" w:type="dxa"/>
          </w:tcPr>
          <w:p>
            <w:pPr>
              <w:pStyle w:val="TableParagraph"/>
              <w:spacing w:before="137"/>
              <w:ind w:left="1067" w:right="1060"/>
              <w:jc w:val="center"/>
              <w:rPr>
                <w:sz w:val="21"/>
              </w:rPr>
            </w:pPr>
            <w:r>
              <w:rPr>
                <w:spacing w:val="-1"/>
                <w:sz w:val="21"/>
              </w:rPr>
              <w:t>单位名称</w:t>
            </w:r>
            <w:r>
              <w:rPr>
                <w:sz w:val="21"/>
              </w:rPr>
              <w:t> </w:t>
            </w:r>
          </w:p>
        </w:tc>
        <w:tc>
          <w:tcPr>
            <w:tcW w:w="3012" w:type="dxa"/>
          </w:tcPr>
          <w:p>
            <w:pPr>
              <w:pStyle w:val="TableParagraph"/>
              <w:spacing w:before="137"/>
              <w:ind w:left="1083" w:right="1043"/>
              <w:jc w:val="center"/>
              <w:rPr>
                <w:sz w:val="21"/>
              </w:rPr>
            </w:pPr>
            <w:r>
              <w:rPr>
                <w:spacing w:val="-1"/>
                <w:sz w:val="21"/>
              </w:rPr>
              <w:t>期末余额</w:t>
            </w:r>
            <w:r>
              <w:rPr>
                <w:sz w:val="21"/>
              </w:rPr>
              <w:t> </w:t>
            </w:r>
          </w:p>
        </w:tc>
        <w:tc>
          <w:tcPr>
            <w:tcW w:w="3015" w:type="dxa"/>
          </w:tcPr>
          <w:p>
            <w:pPr>
              <w:pStyle w:val="TableParagraph"/>
              <w:spacing w:line="270" w:lineRule="atLeast" w:before="0"/>
              <w:ind w:left="1137" w:right="129" w:hanging="999"/>
              <w:rPr>
                <w:sz w:val="21"/>
              </w:rPr>
            </w:pPr>
            <w:r>
              <w:rPr>
                <w:sz w:val="21"/>
              </w:rPr>
              <w:t>占预付款项期末余额合计数的比例(%) </w:t>
            </w:r>
          </w:p>
        </w:tc>
      </w:tr>
    </w:tbl>
    <w:p>
      <w:pPr>
        <w:spacing w:after="0" w:line="270" w:lineRule="atLeast"/>
        <w:rPr>
          <w:sz w:val="21"/>
        </w:rPr>
        <w:sectPr>
          <w:pgSz w:w="11910" w:h="16840"/>
          <w:pgMar w:header="882" w:footer="1195" w:top="1360" w:bottom="1380" w:left="1040" w:right="148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2"/>
        <w:gridCol w:w="3015"/>
      </w:tblGrid>
      <w:tr>
        <w:trPr>
          <w:trHeight w:val="398" w:hRule="atLeast"/>
        </w:trPr>
        <w:tc>
          <w:tcPr>
            <w:tcW w:w="3013" w:type="dxa"/>
          </w:tcPr>
          <w:p>
            <w:pPr>
              <w:pStyle w:val="TableParagraph"/>
              <w:ind w:left="108"/>
              <w:rPr>
                <w:sz w:val="21"/>
              </w:rPr>
            </w:pPr>
            <w:r>
              <w:rPr>
                <w:spacing w:val="-18"/>
                <w:sz w:val="21"/>
              </w:rPr>
              <w:t>单位 </w:t>
            </w:r>
            <w:r>
              <w:rPr>
                <w:sz w:val="21"/>
              </w:rPr>
              <w:t>1 </w:t>
            </w:r>
          </w:p>
        </w:tc>
        <w:tc>
          <w:tcPr>
            <w:tcW w:w="3012" w:type="dxa"/>
          </w:tcPr>
          <w:p>
            <w:pPr>
              <w:pStyle w:val="TableParagraph"/>
              <w:ind w:right="62"/>
              <w:jc w:val="right"/>
              <w:rPr>
                <w:sz w:val="21"/>
              </w:rPr>
            </w:pPr>
            <w:r>
              <w:rPr>
                <w:sz w:val="21"/>
              </w:rPr>
              <w:t>1,267,500.00 </w:t>
            </w:r>
          </w:p>
        </w:tc>
        <w:tc>
          <w:tcPr>
            <w:tcW w:w="3015" w:type="dxa"/>
          </w:tcPr>
          <w:p>
            <w:pPr>
              <w:pStyle w:val="TableParagraph"/>
              <w:ind w:right="-15"/>
              <w:jc w:val="right"/>
              <w:rPr>
                <w:sz w:val="21"/>
              </w:rPr>
            </w:pPr>
            <w:r>
              <w:rPr>
                <w:sz w:val="21"/>
              </w:rPr>
              <w:t>7.88 </w:t>
            </w:r>
          </w:p>
        </w:tc>
      </w:tr>
      <w:tr>
        <w:trPr>
          <w:trHeight w:val="395" w:hRule="atLeast"/>
        </w:trPr>
        <w:tc>
          <w:tcPr>
            <w:tcW w:w="3013" w:type="dxa"/>
          </w:tcPr>
          <w:p>
            <w:pPr>
              <w:pStyle w:val="TableParagraph"/>
              <w:ind w:left="108"/>
              <w:rPr>
                <w:sz w:val="21"/>
              </w:rPr>
            </w:pPr>
            <w:r>
              <w:rPr>
                <w:spacing w:val="-18"/>
                <w:sz w:val="21"/>
              </w:rPr>
              <w:t>单位 </w:t>
            </w:r>
            <w:r>
              <w:rPr>
                <w:sz w:val="21"/>
              </w:rPr>
              <w:t>2 </w:t>
            </w:r>
          </w:p>
        </w:tc>
        <w:tc>
          <w:tcPr>
            <w:tcW w:w="3012" w:type="dxa"/>
          </w:tcPr>
          <w:p>
            <w:pPr>
              <w:pStyle w:val="TableParagraph"/>
              <w:ind w:right="62"/>
              <w:jc w:val="right"/>
              <w:rPr>
                <w:sz w:val="21"/>
              </w:rPr>
            </w:pPr>
            <w:r>
              <w:rPr>
                <w:sz w:val="21"/>
              </w:rPr>
              <w:t>1,221,476.73 </w:t>
            </w:r>
          </w:p>
        </w:tc>
        <w:tc>
          <w:tcPr>
            <w:tcW w:w="3015" w:type="dxa"/>
          </w:tcPr>
          <w:p>
            <w:pPr>
              <w:pStyle w:val="TableParagraph"/>
              <w:ind w:right="-15"/>
              <w:jc w:val="right"/>
              <w:rPr>
                <w:sz w:val="21"/>
              </w:rPr>
            </w:pPr>
            <w:r>
              <w:rPr>
                <w:sz w:val="21"/>
              </w:rPr>
              <w:t>7.6 </w:t>
            </w:r>
          </w:p>
        </w:tc>
      </w:tr>
      <w:tr>
        <w:trPr>
          <w:trHeight w:val="397" w:hRule="atLeast"/>
        </w:trPr>
        <w:tc>
          <w:tcPr>
            <w:tcW w:w="3013" w:type="dxa"/>
          </w:tcPr>
          <w:p>
            <w:pPr>
              <w:pStyle w:val="TableParagraph"/>
              <w:ind w:left="108"/>
              <w:rPr>
                <w:sz w:val="21"/>
              </w:rPr>
            </w:pPr>
            <w:r>
              <w:rPr>
                <w:spacing w:val="-18"/>
                <w:sz w:val="21"/>
              </w:rPr>
              <w:t>单位 </w:t>
            </w:r>
            <w:r>
              <w:rPr>
                <w:sz w:val="21"/>
              </w:rPr>
              <w:t>3 </w:t>
            </w:r>
          </w:p>
        </w:tc>
        <w:tc>
          <w:tcPr>
            <w:tcW w:w="3012" w:type="dxa"/>
          </w:tcPr>
          <w:p>
            <w:pPr>
              <w:pStyle w:val="TableParagraph"/>
              <w:ind w:right="62"/>
              <w:jc w:val="right"/>
              <w:rPr>
                <w:sz w:val="21"/>
              </w:rPr>
            </w:pPr>
            <w:r>
              <w:rPr>
                <w:sz w:val="21"/>
              </w:rPr>
              <w:t>1,005,682.87 </w:t>
            </w:r>
          </w:p>
        </w:tc>
        <w:tc>
          <w:tcPr>
            <w:tcW w:w="3015" w:type="dxa"/>
          </w:tcPr>
          <w:p>
            <w:pPr>
              <w:pStyle w:val="TableParagraph"/>
              <w:ind w:right="-15"/>
              <w:jc w:val="right"/>
              <w:rPr>
                <w:sz w:val="21"/>
              </w:rPr>
            </w:pPr>
            <w:r>
              <w:rPr>
                <w:sz w:val="21"/>
              </w:rPr>
              <w:t>6.26 </w:t>
            </w:r>
          </w:p>
        </w:tc>
      </w:tr>
      <w:tr>
        <w:trPr>
          <w:trHeight w:val="395" w:hRule="atLeast"/>
        </w:trPr>
        <w:tc>
          <w:tcPr>
            <w:tcW w:w="3013" w:type="dxa"/>
          </w:tcPr>
          <w:p>
            <w:pPr>
              <w:pStyle w:val="TableParagraph"/>
              <w:ind w:left="108"/>
              <w:rPr>
                <w:sz w:val="21"/>
              </w:rPr>
            </w:pPr>
            <w:r>
              <w:rPr>
                <w:spacing w:val="-18"/>
                <w:sz w:val="21"/>
              </w:rPr>
              <w:t>单位 </w:t>
            </w:r>
            <w:r>
              <w:rPr>
                <w:sz w:val="21"/>
              </w:rPr>
              <w:t>4 </w:t>
            </w:r>
          </w:p>
        </w:tc>
        <w:tc>
          <w:tcPr>
            <w:tcW w:w="3012" w:type="dxa"/>
          </w:tcPr>
          <w:p>
            <w:pPr>
              <w:pStyle w:val="TableParagraph"/>
              <w:ind w:right="62"/>
              <w:jc w:val="right"/>
              <w:rPr>
                <w:sz w:val="21"/>
              </w:rPr>
            </w:pPr>
            <w:r>
              <w:rPr>
                <w:sz w:val="21"/>
              </w:rPr>
              <w:t>831,600.00 </w:t>
            </w:r>
          </w:p>
        </w:tc>
        <w:tc>
          <w:tcPr>
            <w:tcW w:w="3015" w:type="dxa"/>
          </w:tcPr>
          <w:p>
            <w:pPr>
              <w:pStyle w:val="TableParagraph"/>
              <w:ind w:right="-15"/>
              <w:jc w:val="right"/>
              <w:rPr>
                <w:sz w:val="21"/>
              </w:rPr>
            </w:pPr>
            <w:r>
              <w:rPr>
                <w:sz w:val="21"/>
              </w:rPr>
              <w:t>5.17 </w:t>
            </w:r>
          </w:p>
        </w:tc>
      </w:tr>
      <w:tr>
        <w:trPr>
          <w:trHeight w:val="397" w:hRule="atLeast"/>
        </w:trPr>
        <w:tc>
          <w:tcPr>
            <w:tcW w:w="3013" w:type="dxa"/>
          </w:tcPr>
          <w:p>
            <w:pPr>
              <w:pStyle w:val="TableParagraph"/>
              <w:ind w:left="108"/>
              <w:rPr>
                <w:sz w:val="21"/>
              </w:rPr>
            </w:pPr>
            <w:r>
              <w:rPr>
                <w:spacing w:val="-18"/>
                <w:sz w:val="21"/>
              </w:rPr>
              <w:t>单位 </w:t>
            </w:r>
            <w:r>
              <w:rPr>
                <w:sz w:val="21"/>
              </w:rPr>
              <w:t>5 </w:t>
            </w:r>
          </w:p>
        </w:tc>
        <w:tc>
          <w:tcPr>
            <w:tcW w:w="3012" w:type="dxa"/>
          </w:tcPr>
          <w:p>
            <w:pPr>
              <w:pStyle w:val="TableParagraph"/>
              <w:ind w:right="62"/>
              <w:jc w:val="right"/>
              <w:rPr>
                <w:sz w:val="21"/>
              </w:rPr>
            </w:pPr>
            <w:r>
              <w:rPr>
                <w:sz w:val="21"/>
              </w:rPr>
              <w:t>803,550.18 </w:t>
            </w:r>
          </w:p>
        </w:tc>
        <w:tc>
          <w:tcPr>
            <w:tcW w:w="3015" w:type="dxa"/>
          </w:tcPr>
          <w:p>
            <w:pPr>
              <w:pStyle w:val="TableParagraph"/>
              <w:ind w:right="-15"/>
              <w:jc w:val="right"/>
              <w:rPr>
                <w:sz w:val="21"/>
              </w:rPr>
            </w:pPr>
            <w:r>
              <w:rPr>
                <w:sz w:val="21"/>
              </w:rPr>
              <w:t>5 </w:t>
            </w:r>
          </w:p>
        </w:tc>
      </w:tr>
      <w:tr>
        <w:trPr>
          <w:trHeight w:val="398" w:hRule="atLeast"/>
        </w:trPr>
        <w:tc>
          <w:tcPr>
            <w:tcW w:w="3013" w:type="dxa"/>
          </w:tcPr>
          <w:p>
            <w:pPr>
              <w:pStyle w:val="TableParagraph"/>
              <w:ind w:left="1067" w:right="1058"/>
              <w:jc w:val="center"/>
              <w:rPr>
                <w:sz w:val="21"/>
              </w:rPr>
            </w:pPr>
            <w:r>
              <w:rPr>
                <w:sz w:val="21"/>
              </w:rPr>
              <w:t>合计 </w:t>
            </w:r>
          </w:p>
        </w:tc>
        <w:tc>
          <w:tcPr>
            <w:tcW w:w="3012" w:type="dxa"/>
          </w:tcPr>
          <w:p>
            <w:pPr>
              <w:pStyle w:val="TableParagraph"/>
              <w:ind w:right="62"/>
              <w:jc w:val="right"/>
              <w:rPr>
                <w:sz w:val="21"/>
              </w:rPr>
            </w:pPr>
            <w:r>
              <w:rPr>
                <w:sz w:val="21"/>
              </w:rPr>
              <w:t>5,129,809.78 </w:t>
            </w:r>
          </w:p>
        </w:tc>
        <w:tc>
          <w:tcPr>
            <w:tcW w:w="3015" w:type="dxa"/>
          </w:tcPr>
          <w:p>
            <w:pPr>
              <w:pStyle w:val="TableParagraph"/>
              <w:ind w:right="-15"/>
              <w:jc w:val="right"/>
              <w:rPr>
                <w:sz w:val="21"/>
              </w:rPr>
            </w:pPr>
            <w:r>
              <w:rPr>
                <w:sz w:val="21"/>
              </w:rPr>
              <w:t>31.91 </w:t>
            </w:r>
          </w:p>
        </w:tc>
      </w:tr>
    </w:tbl>
    <w:p>
      <w:pPr>
        <w:pStyle w:val="BodyText"/>
        <w:spacing w:before="1"/>
      </w:pPr>
      <w:r>
        <w:rPr>
          <w:w w:val="100"/>
        </w:rPr>
        <w:t> </w:t>
      </w:r>
    </w:p>
    <w:p>
      <w:pPr>
        <w:pStyle w:val="BodyText"/>
        <w:spacing w:line="244" w:lineRule="auto" w:before="2"/>
        <w:ind w:right="8201"/>
      </w:pPr>
      <w:r>
        <w:rPr/>
        <w:t>其他说明无 </w:t>
      </w:r>
    </w:p>
    <w:p>
      <w:pPr>
        <w:pStyle w:val="BodyText"/>
        <w:spacing w:line="265" w:lineRule="exact"/>
      </w:pPr>
      <w:r>
        <w:rPr>
          <w:spacing w:val="-1"/>
        </w:rPr>
        <w:t>其他说明</w:t>
      </w:r>
      <w:r>
        <w:rPr/>
        <w:t> </w:t>
      </w:r>
    </w:p>
    <w:p>
      <w:pPr>
        <w:pStyle w:val="BodyText"/>
        <w:spacing w:before="5"/>
      </w:pPr>
      <w:r>
        <w:rPr>
          <w:spacing w:val="11"/>
        </w:rPr>
        <w:t>□适用 √不适用</w:t>
      </w:r>
      <w:r>
        <w:rPr>
          <w:spacing w:val="-3"/>
        </w:rPr>
        <w:t> </w:t>
      </w:r>
      <w:r>
        <w:rPr/>
        <w:t> </w:t>
      </w:r>
    </w:p>
    <w:p>
      <w:pPr>
        <w:pStyle w:val="BodyText"/>
        <w:spacing w:before="2"/>
      </w:pPr>
      <w:r>
        <w:rPr>
          <w:w w:val="100"/>
        </w:rPr>
        <w:t> </w:t>
      </w:r>
    </w:p>
    <w:p>
      <w:pPr>
        <w:pStyle w:val="BodyText"/>
        <w:spacing w:line="295" w:lineRule="auto" w:before="65"/>
        <w:ind w:right="7671"/>
      </w:pPr>
      <w:r>
        <w:rPr/>
        <w:t>9</w:t>
      </w:r>
      <w:r>
        <w:rPr>
          <w:spacing w:val="-3"/>
        </w:rPr>
        <w:t>、 其他应收款</w:t>
      </w:r>
      <w:r>
        <w:rPr/>
        <w:t>项目列示 </w:t>
      </w:r>
    </w:p>
    <w:p>
      <w:pPr>
        <w:pStyle w:val="BodyText"/>
      </w:pPr>
      <w:r>
        <w:rPr>
          <w:spacing w:val="-1"/>
        </w:rPr>
        <w:t>√适用 □不适用</w:t>
      </w:r>
      <w:r>
        <w:rPr>
          <w:spacing w:val="-3"/>
        </w:rPr>
        <w:t> </w:t>
      </w:r>
      <w:r>
        <w:rPr/>
        <w:t> </w:t>
      </w:r>
    </w:p>
    <w:p>
      <w:pPr>
        <w:pStyle w:val="BodyText"/>
        <w:spacing w:before="5"/>
        <w:ind w:left="6759"/>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398" w:hRule="atLeast"/>
        </w:trPr>
        <w:tc>
          <w:tcPr>
            <w:tcW w:w="3198" w:type="dxa"/>
          </w:tcPr>
          <w:p>
            <w:pPr>
              <w:pStyle w:val="TableParagraph"/>
              <w:spacing w:before="66"/>
              <w:ind w:left="1420" w:right="1308"/>
              <w:jc w:val="center"/>
              <w:rPr>
                <w:sz w:val="21"/>
              </w:rPr>
            </w:pPr>
            <w:r>
              <w:rPr>
                <w:sz w:val="21"/>
              </w:rPr>
              <w:t>项目 </w:t>
            </w:r>
          </w:p>
        </w:tc>
        <w:tc>
          <w:tcPr>
            <w:tcW w:w="2938" w:type="dxa"/>
          </w:tcPr>
          <w:p>
            <w:pPr>
              <w:pStyle w:val="TableParagraph"/>
              <w:spacing w:before="66"/>
              <w:ind w:left="1046"/>
              <w:rPr>
                <w:sz w:val="21"/>
              </w:rPr>
            </w:pPr>
            <w:r>
              <w:rPr>
                <w:spacing w:val="-1"/>
                <w:sz w:val="21"/>
              </w:rPr>
              <w:t>期末余额</w:t>
            </w:r>
            <w:r>
              <w:rPr>
                <w:sz w:val="21"/>
              </w:rPr>
              <w:t> </w:t>
            </w:r>
          </w:p>
        </w:tc>
        <w:tc>
          <w:tcPr>
            <w:tcW w:w="2926" w:type="dxa"/>
          </w:tcPr>
          <w:p>
            <w:pPr>
              <w:pStyle w:val="TableParagraph"/>
              <w:spacing w:before="66"/>
              <w:ind w:left="1041"/>
              <w:rPr>
                <w:sz w:val="21"/>
              </w:rPr>
            </w:pPr>
            <w:r>
              <w:rPr>
                <w:spacing w:val="-1"/>
                <w:sz w:val="21"/>
              </w:rPr>
              <w:t>期初余额</w:t>
            </w:r>
            <w:r>
              <w:rPr>
                <w:sz w:val="21"/>
              </w:rPr>
              <w:t> </w:t>
            </w:r>
          </w:p>
        </w:tc>
      </w:tr>
      <w:tr>
        <w:trPr>
          <w:trHeight w:val="397" w:hRule="atLeast"/>
        </w:trPr>
        <w:tc>
          <w:tcPr>
            <w:tcW w:w="3198" w:type="dxa"/>
          </w:tcPr>
          <w:p>
            <w:pPr>
              <w:pStyle w:val="TableParagraph"/>
              <w:ind w:left="113"/>
              <w:rPr>
                <w:sz w:val="21"/>
              </w:rPr>
            </w:pPr>
            <w:r>
              <w:rPr>
                <w:spacing w:val="-1"/>
                <w:sz w:val="21"/>
              </w:rPr>
              <w:t>应收利息</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w w:val="100"/>
                <w:sz w:val="21"/>
              </w:rPr>
              <w:t> </w:t>
            </w:r>
          </w:p>
        </w:tc>
      </w:tr>
      <w:tr>
        <w:trPr>
          <w:trHeight w:val="395" w:hRule="atLeast"/>
        </w:trPr>
        <w:tc>
          <w:tcPr>
            <w:tcW w:w="3198" w:type="dxa"/>
          </w:tcPr>
          <w:p>
            <w:pPr>
              <w:pStyle w:val="TableParagraph"/>
              <w:ind w:left="113"/>
              <w:rPr>
                <w:sz w:val="21"/>
              </w:rPr>
            </w:pPr>
            <w:r>
              <w:rPr>
                <w:spacing w:val="-1"/>
                <w:sz w:val="21"/>
              </w:rPr>
              <w:t>应收股利</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w w:val="100"/>
                <w:sz w:val="21"/>
              </w:rPr>
              <w:t> </w:t>
            </w:r>
          </w:p>
        </w:tc>
      </w:tr>
      <w:tr>
        <w:trPr>
          <w:trHeight w:val="398" w:hRule="atLeast"/>
        </w:trPr>
        <w:tc>
          <w:tcPr>
            <w:tcW w:w="3198" w:type="dxa"/>
          </w:tcPr>
          <w:p>
            <w:pPr>
              <w:pStyle w:val="TableParagraph"/>
              <w:ind w:left="113"/>
              <w:rPr>
                <w:sz w:val="21"/>
              </w:rPr>
            </w:pPr>
            <w:r>
              <w:rPr>
                <w:sz w:val="21"/>
              </w:rPr>
              <w:t>其他应收款 </w:t>
            </w:r>
          </w:p>
        </w:tc>
        <w:tc>
          <w:tcPr>
            <w:tcW w:w="2938" w:type="dxa"/>
          </w:tcPr>
          <w:p>
            <w:pPr>
              <w:pStyle w:val="TableParagraph"/>
              <w:ind w:right="2"/>
              <w:jc w:val="right"/>
              <w:rPr>
                <w:sz w:val="21"/>
              </w:rPr>
            </w:pPr>
            <w:r>
              <w:rPr>
                <w:sz w:val="21"/>
              </w:rPr>
              <w:t>10,080,384.46 </w:t>
            </w:r>
          </w:p>
        </w:tc>
        <w:tc>
          <w:tcPr>
            <w:tcW w:w="2926" w:type="dxa"/>
          </w:tcPr>
          <w:p>
            <w:pPr>
              <w:pStyle w:val="TableParagraph"/>
              <w:ind w:right="2"/>
              <w:jc w:val="right"/>
              <w:rPr>
                <w:sz w:val="21"/>
              </w:rPr>
            </w:pPr>
            <w:r>
              <w:rPr>
                <w:sz w:val="21"/>
              </w:rPr>
              <w:t>15,526,658.45 </w:t>
            </w:r>
          </w:p>
        </w:tc>
      </w:tr>
      <w:tr>
        <w:trPr>
          <w:trHeight w:val="397" w:hRule="atLeast"/>
        </w:trPr>
        <w:tc>
          <w:tcPr>
            <w:tcW w:w="3198" w:type="dxa"/>
          </w:tcPr>
          <w:p>
            <w:pPr>
              <w:pStyle w:val="TableParagraph"/>
              <w:ind w:left="113"/>
              <w:rPr>
                <w:sz w:val="21"/>
              </w:rPr>
            </w:pPr>
            <w:r>
              <w:rPr>
                <w:sz w:val="21"/>
              </w:rPr>
              <w:t>合计 </w:t>
            </w:r>
          </w:p>
        </w:tc>
        <w:tc>
          <w:tcPr>
            <w:tcW w:w="2938" w:type="dxa"/>
          </w:tcPr>
          <w:p>
            <w:pPr>
              <w:pStyle w:val="TableParagraph"/>
              <w:ind w:right="-15"/>
              <w:jc w:val="right"/>
              <w:rPr>
                <w:sz w:val="21"/>
              </w:rPr>
            </w:pPr>
            <w:r>
              <w:rPr>
                <w:sz w:val="21"/>
              </w:rPr>
              <w:t>10,080,384.46 </w:t>
            </w:r>
          </w:p>
        </w:tc>
        <w:tc>
          <w:tcPr>
            <w:tcW w:w="2926" w:type="dxa"/>
          </w:tcPr>
          <w:p>
            <w:pPr>
              <w:pStyle w:val="TableParagraph"/>
              <w:ind w:right="-15"/>
              <w:jc w:val="right"/>
              <w:rPr>
                <w:sz w:val="21"/>
              </w:rPr>
            </w:pPr>
            <w:r>
              <w:rPr>
                <w:sz w:val="21"/>
              </w:rPr>
              <w:t>15,526,658.45 </w:t>
            </w:r>
          </w:p>
        </w:tc>
      </w:tr>
    </w:tbl>
    <w:p>
      <w:pPr>
        <w:pStyle w:val="BodyText"/>
        <w:spacing w:before="1"/>
      </w:pPr>
      <w:r>
        <w:rPr>
          <w:w w:val="100"/>
        </w:rPr>
        <w:t> </w:t>
      </w:r>
    </w:p>
    <w:p>
      <w:pPr>
        <w:pStyle w:val="BodyText"/>
        <w:spacing w:before="2"/>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139"/>
      </w:pPr>
      <w:r>
        <w:rPr/>
        <w:t>应收利息 </w:t>
      </w:r>
    </w:p>
    <w:p>
      <w:pPr>
        <w:pStyle w:val="BodyText"/>
        <w:spacing w:before="151"/>
        <w:ind w:left="0" w:right="7335"/>
        <w:jc w:val="right"/>
      </w:pPr>
      <w:r>
        <w:rPr/>
        <w:t>(1).应收利息分类</w:t>
      </w:r>
    </w:p>
    <w:p>
      <w:pPr>
        <w:pStyle w:val="BodyText"/>
        <w:spacing w:line="374" w:lineRule="auto" w:before="151"/>
        <w:ind w:left="342" w:right="7335" w:hanging="106"/>
        <w:jc w:val="right"/>
      </w:pPr>
      <w:r>
        <w:rPr>
          <w:spacing w:val="-1"/>
        </w:rPr>
        <w:t>□适用 √不适用</w:t>
      </w:r>
      <w:r>
        <w:rPr/>
        <w:t>(2).重要逾期利息</w:t>
      </w:r>
    </w:p>
    <w:p>
      <w:pPr>
        <w:pStyle w:val="BodyText"/>
        <w:ind w:left="0" w:right="7361"/>
        <w:jc w:val="right"/>
      </w:pPr>
      <w:r>
        <w:rPr>
          <w:spacing w:val="-1"/>
        </w:rPr>
        <w:t>□适用 √不适用</w:t>
      </w:r>
      <w:r>
        <w:rPr>
          <w:spacing w:val="-3"/>
        </w:rPr>
        <w:t> </w:t>
      </w:r>
      <w:r>
        <w:rPr/>
        <w:t> </w:t>
      </w:r>
    </w:p>
    <w:p>
      <w:pPr>
        <w:pStyle w:val="ListParagraph"/>
        <w:numPr>
          <w:ilvl w:val="0"/>
          <w:numId w:val="42"/>
        </w:numPr>
        <w:tabs>
          <w:tab w:pos="783" w:val="left" w:leader="none"/>
        </w:tabs>
        <w:spacing w:line="240" w:lineRule="auto" w:before="151" w:after="0"/>
        <w:ind w:left="782" w:right="0" w:hanging="441"/>
        <w:jc w:val="left"/>
        <w:rPr>
          <w:sz w:val="21"/>
        </w:rPr>
      </w:pPr>
      <w:r>
        <w:rPr>
          <w:sz w:val="21"/>
        </w:rPr>
        <w:t>按坏账计提方法分类披露 </w:t>
      </w:r>
    </w:p>
    <w:p>
      <w:pPr>
        <w:pStyle w:val="BodyText"/>
        <w:spacing w:before="152"/>
      </w:pPr>
      <w:r>
        <w:rPr>
          <w:spacing w:val="-1"/>
        </w:rPr>
        <w:t>□适用 √不适用</w:t>
      </w:r>
      <w:r>
        <w:rPr>
          <w:spacing w:val="-3"/>
        </w:rPr>
        <w:t> </w:t>
      </w:r>
      <w:r>
        <w:rPr/>
        <w:t> </w:t>
      </w:r>
    </w:p>
    <w:p>
      <w:pPr>
        <w:pStyle w:val="BodyText"/>
        <w:spacing w:before="91"/>
      </w:pPr>
      <w:r>
        <w:rPr>
          <w:spacing w:val="-1"/>
        </w:rPr>
        <w:t>按单项计提坏账准备：</w:t>
      </w:r>
      <w:r>
        <w:rPr/>
        <w:t> </w:t>
      </w:r>
    </w:p>
    <w:p>
      <w:pPr>
        <w:pStyle w:val="BodyText"/>
        <w:spacing w:before="91"/>
      </w:pPr>
      <w:r>
        <w:rPr>
          <w:spacing w:val="-1"/>
        </w:rPr>
        <w:t>□适用 √不适用</w:t>
      </w:r>
      <w:r>
        <w:rPr>
          <w:spacing w:val="-3"/>
        </w:rPr>
        <w:t> </w:t>
      </w:r>
      <w:r>
        <w:rPr/>
        <w:t> </w:t>
      </w:r>
    </w:p>
    <w:p>
      <w:pPr>
        <w:pStyle w:val="BodyText"/>
        <w:spacing w:before="91"/>
      </w:pPr>
      <w:r>
        <w:rPr>
          <w:spacing w:val="-1"/>
        </w:rPr>
        <w:t>按单项计提坏账准备的说明：</w:t>
      </w:r>
      <w:r>
        <w:rPr/>
        <w:t> </w:t>
      </w:r>
    </w:p>
    <w:p>
      <w:pPr>
        <w:pStyle w:val="BodyText"/>
        <w:spacing w:before="91"/>
      </w:pPr>
      <w:r>
        <w:rPr>
          <w:spacing w:val="-1"/>
        </w:rPr>
        <w:t>□适用 √不适用</w:t>
      </w:r>
      <w:r>
        <w:rPr>
          <w:spacing w:val="-3"/>
        </w:rPr>
        <w:t> </w:t>
      </w:r>
      <w:r>
        <w:rPr/>
        <w:t> </w:t>
      </w:r>
    </w:p>
    <w:p>
      <w:pPr>
        <w:pStyle w:val="BodyText"/>
        <w:spacing w:before="91"/>
      </w:pPr>
      <w:r>
        <w:rPr/>
        <w:t>按组合计提坏账准备：</w:t>
      </w:r>
    </w:p>
    <w:p>
      <w:pPr>
        <w:pStyle w:val="BodyText"/>
        <w:spacing w:before="90"/>
      </w:pPr>
      <w:r>
        <w:rPr>
          <w:spacing w:val="-1"/>
        </w:rPr>
        <w:t>□适用 √不适用</w:t>
      </w:r>
      <w:r>
        <w:rPr>
          <w:spacing w:val="-3"/>
        </w:rPr>
        <w:t> </w:t>
      </w:r>
      <w:r>
        <w:rPr/>
        <w:t> </w:t>
      </w:r>
    </w:p>
    <w:p>
      <w:pPr>
        <w:spacing w:after="0"/>
        <w:sectPr>
          <w:pgSz w:w="11910" w:h="16840"/>
          <w:pgMar w:header="882" w:footer="1195" w:top="1360" w:bottom="1380" w:left="1040" w:right="1480"/>
        </w:sectPr>
      </w:pPr>
    </w:p>
    <w:p>
      <w:pPr>
        <w:pStyle w:val="ListParagraph"/>
        <w:numPr>
          <w:ilvl w:val="0"/>
          <w:numId w:val="42"/>
        </w:numPr>
        <w:tabs>
          <w:tab w:pos="783" w:val="left" w:leader="none"/>
        </w:tabs>
        <w:spacing w:line="240" w:lineRule="auto" w:before="138" w:after="0"/>
        <w:ind w:left="782" w:right="0" w:hanging="441"/>
        <w:jc w:val="left"/>
        <w:rPr>
          <w:sz w:val="21"/>
        </w:rPr>
      </w:pPr>
      <w:r>
        <w:rPr>
          <w:sz w:val="21"/>
        </w:rPr>
        <w:t>按预期信用损失一般模型计提坏账准备</w:t>
      </w:r>
    </w:p>
    <w:p>
      <w:pPr>
        <w:pStyle w:val="BodyText"/>
        <w:spacing w:before="151"/>
      </w:pPr>
      <w:r>
        <w:rPr>
          <w:spacing w:val="-1"/>
        </w:rPr>
        <w:t>□适用 √不适用</w:t>
      </w:r>
      <w:r>
        <w:rPr>
          <w:spacing w:val="-3"/>
        </w:rPr>
        <w:t> </w:t>
      </w:r>
      <w:r>
        <w:rPr/>
        <w:t> </w:t>
      </w:r>
    </w:p>
    <w:p>
      <w:pPr>
        <w:pStyle w:val="BodyText"/>
        <w:spacing w:line="321" w:lineRule="auto" w:before="91"/>
        <w:ind w:right="5678"/>
      </w:pPr>
      <w:r>
        <w:rPr/>
        <w:t>各阶段划分依据和坏账准备计提比例无 </w:t>
      </w:r>
    </w:p>
    <w:p>
      <w:pPr>
        <w:pStyle w:val="BodyText"/>
        <w:spacing w:line="268" w:lineRule="exact"/>
      </w:pPr>
      <w:r>
        <w:rPr>
          <w:spacing w:val="-1"/>
        </w:rPr>
        <w:t>对本期发生损失准备变动的应收利息账面余额显著变动的情况说明：</w:t>
      </w:r>
    </w:p>
    <w:p>
      <w:pPr>
        <w:pStyle w:val="BodyText"/>
        <w:spacing w:line="374" w:lineRule="auto" w:before="91"/>
        <w:ind w:left="342" w:right="7020" w:hanging="106"/>
      </w:pPr>
      <w:r>
        <w:rPr>
          <w:spacing w:val="15"/>
        </w:rPr>
        <w:t>□适用 √不适用</w:t>
      </w:r>
      <w:r>
        <w:rPr/>
        <w:t>(5).坏账准备的情况 </w:t>
      </w:r>
    </w:p>
    <w:p>
      <w:pPr>
        <w:pStyle w:val="BodyText"/>
        <w:spacing w:before="1"/>
      </w:pPr>
      <w:r>
        <w:rPr>
          <w:spacing w:val="-1"/>
        </w:rPr>
        <w:t>□适用 √不适用</w:t>
      </w:r>
      <w:r>
        <w:rPr>
          <w:spacing w:val="-3"/>
        </w:rPr>
        <w:t> </w:t>
      </w:r>
      <w:r>
        <w:rPr/>
        <w:t> </w:t>
      </w:r>
    </w:p>
    <w:p>
      <w:pPr>
        <w:pStyle w:val="BodyText"/>
        <w:spacing w:before="91"/>
      </w:pPr>
      <w:r>
        <w:rPr>
          <w:spacing w:val="-1"/>
        </w:rPr>
        <w:t>其中本期坏账准备收回或转回金额重要的：</w:t>
      </w:r>
      <w:r>
        <w:rPr/>
        <w:t> </w:t>
      </w:r>
    </w:p>
    <w:p>
      <w:pPr>
        <w:pStyle w:val="BodyText"/>
        <w:spacing w:line="321" w:lineRule="auto" w:before="91"/>
        <w:ind w:right="7361"/>
      </w:pPr>
      <w:r>
        <w:rPr/>
        <w:t>□适用 √不适用其他说明： </w:t>
      </w:r>
    </w:p>
    <w:p>
      <w:pPr>
        <w:pStyle w:val="BodyText"/>
        <w:spacing w:line="269" w:lineRule="exact"/>
      </w:pPr>
      <w:r>
        <w:rPr/>
        <w:t>无 </w:t>
      </w:r>
    </w:p>
    <w:p>
      <w:pPr>
        <w:pStyle w:val="BodyText"/>
        <w:spacing w:before="151"/>
        <w:ind w:left="342"/>
      </w:pPr>
      <w:r>
        <w:rPr/>
        <w:t>(6).本期实际核销的应收利息情况 </w:t>
      </w:r>
    </w:p>
    <w:p>
      <w:pPr>
        <w:pStyle w:val="BodyText"/>
        <w:spacing w:before="150"/>
      </w:pPr>
      <w:r>
        <w:rPr>
          <w:spacing w:val="-1"/>
        </w:rPr>
        <w:t>□适用 √不适用</w:t>
      </w:r>
      <w:r>
        <w:rPr>
          <w:spacing w:val="-3"/>
        </w:rPr>
        <w:t> </w:t>
      </w:r>
      <w:r>
        <w:rPr/>
        <w:t> </w:t>
      </w:r>
    </w:p>
    <w:p>
      <w:pPr>
        <w:pStyle w:val="BodyText"/>
        <w:spacing w:before="91"/>
      </w:pPr>
      <w:r>
        <w:rPr>
          <w:spacing w:val="-1"/>
        </w:rPr>
        <w:t>其中重要的应收利息核销情况</w:t>
      </w:r>
      <w:r>
        <w:rPr/>
        <w:t> </w:t>
      </w:r>
    </w:p>
    <w:p>
      <w:pPr>
        <w:pStyle w:val="BodyText"/>
        <w:spacing w:line="321" w:lineRule="auto" w:before="91"/>
        <w:ind w:right="7361"/>
      </w:pPr>
      <w:r>
        <w:rPr/>
        <w:t>□适用 √不适用核销说明： </w:t>
      </w:r>
    </w:p>
    <w:p>
      <w:pPr>
        <w:pStyle w:val="BodyText"/>
        <w:spacing w:line="321" w:lineRule="auto"/>
        <w:ind w:right="7361"/>
      </w:pPr>
      <w:r>
        <w:rPr/>
        <w:t>□适用 √不适用其他说明： </w:t>
      </w:r>
    </w:p>
    <w:p>
      <w:pPr>
        <w:pStyle w:val="BodyText"/>
        <w:spacing w:line="268" w:lineRule="exact"/>
      </w:pPr>
      <w:r>
        <w:rPr>
          <w:spacing w:val="11"/>
        </w:rPr>
        <w:t>□适用 √不适用</w:t>
      </w:r>
      <w:r>
        <w:rPr>
          <w:spacing w:val="-3"/>
        </w:rPr>
        <w:t> </w:t>
      </w:r>
      <w:r>
        <w:rPr/>
        <w:t> </w:t>
      </w:r>
    </w:p>
    <w:p>
      <w:pPr>
        <w:pStyle w:val="BodyText"/>
        <w:spacing w:before="14"/>
      </w:pPr>
      <w:r>
        <w:rPr>
          <w:w w:val="100"/>
        </w:rPr>
        <w:t> </w:t>
      </w:r>
    </w:p>
    <w:p>
      <w:pPr>
        <w:pStyle w:val="BodyText"/>
        <w:spacing w:line="374" w:lineRule="auto" w:before="139"/>
        <w:ind w:left="342" w:right="7757" w:hanging="106"/>
      </w:pPr>
      <w:r>
        <w:rPr/>
        <w:t>应收股利</w:t>
      </w:r>
      <w:r>
        <w:rPr>
          <w:spacing w:val="33"/>
        </w:rPr>
        <w:t> </w:t>
      </w:r>
      <w:r>
        <w:rPr/>
        <w:t>(7).应收股利</w:t>
      </w:r>
    </w:p>
    <w:p>
      <w:pPr>
        <w:pStyle w:val="BodyText"/>
      </w:pPr>
      <w:r>
        <w:rPr>
          <w:spacing w:val="-1"/>
        </w:rPr>
        <w:t>□适用 √不适用</w:t>
      </w:r>
      <w:r>
        <w:rPr>
          <w:spacing w:val="-3"/>
        </w:rPr>
        <w:t> </w:t>
      </w:r>
      <w:r>
        <w:rPr/>
        <w:t> </w:t>
      </w:r>
    </w:p>
    <w:p>
      <w:pPr>
        <w:pStyle w:val="ListParagraph"/>
        <w:numPr>
          <w:ilvl w:val="0"/>
          <w:numId w:val="43"/>
        </w:numPr>
        <w:tabs>
          <w:tab w:pos="783" w:val="left" w:leader="none"/>
        </w:tabs>
        <w:spacing w:line="240" w:lineRule="auto" w:before="151" w:after="0"/>
        <w:ind w:left="782" w:right="0" w:hanging="441"/>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151"/>
      </w:pPr>
      <w:r>
        <w:rPr>
          <w:spacing w:val="-1"/>
        </w:rPr>
        <w:t>□适用 √不适用</w:t>
      </w:r>
      <w:r>
        <w:rPr>
          <w:spacing w:val="-3"/>
        </w:rPr>
        <w:t> </w:t>
      </w:r>
      <w:r>
        <w:rPr/>
        <w:t> </w:t>
      </w:r>
    </w:p>
    <w:p>
      <w:pPr>
        <w:pStyle w:val="ListParagraph"/>
        <w:numPr>
          <w:ilvl w:val="0"/>
          <w:numId w:val="43"/>
        </w:numPr>
        <w:tabs>
          <w:tab w:pos="783" w:val="left" w:leader="none"/>
        </w:tabs>
        <w:spacing w:line="240" w:lineRule="auto" w:before="151" w:after="0"/>
        <w:ind w:left="782" w:right="0" w:hanging="441"/>
        <w:jc w:val="left"/>
        <w:rPr>
          <w:sz w:val="21"/>
        </w:rPr>
      </w:pPr>
      <w:r>
        <w:rPr>
          <w:sz w:val="21"/>
        </w:rPr>
        <w:t>按坏账计提方法分类披露 </w:t>
      </w:r>
    </w:p>
    <w:p>
      <w:pPr>
        <w:pStyle w:val="BodyText"/>
        <w:spacing w:before="151"/>
      </w:pPr>
      <w:r>
        <w:rPr>
          <w:spacing w:val="-1"/>
        </w:rPr>
        <w:t>□适用 √不适用</w:t>
      </w:r>
      <w:r>
        <w:rPr>
          <w:spacing w:val="-3"/>
        </w:rPr>
        <w:t> </w:t>
      </w:r>
      <w:r>
        <w:rPr/>
        <w:t> </w:t>
      </w:r>
    </w:p>
    <w:p>
      <w:pPr>
        <w:pStyle w:val="BodyText"/>
        <w:spacing w:before="91"/>
      </w:pPr>
      <w:r>
        <w:rPr>
          <w:spacing w:val="-1"/>
        </w:rPr>
        <w:t>按单项计提坏账准备：</w:t>
      </w:r>
      <w:r>
        <w:rPr/>
        <w:t> </w:t>
      </w:r>
    </w:p>
    <w:p>
      <w:pPr>
        <w:pStyle w:val="BodyText"/>
        <w:spacing w:before="91"/>
      </w:pPr>
      <w:r>
        <w:rPr>
          <w:spacing w:val="-1"/>
        </w:rPr>
        <w:t>□适用 √不适用</w:t>
      </w:r>
      <w:r>
        <w:rPr>
          <w:spacing w:val="-3"/>
        </w:rPr>
        <w:t> </w:t>
      </w:r>
      <w:r>
        <w:rPr/>
        <w:t> </w:t>
      </w:r>
    </w:p>
    <w:p>
      <w:pPr>
        <w:pStyle w:val="BodyText"/>
        <w:spacing w:before="91"/>
      </w:pPr>
      <w:r>
        <w:rPr>
          <w:spacing w:val="-1"/>
        </w:rPr>
        <w:t>按单项计提坏账准备的说明：</w:t>
      </w:r>
      <w:r>
        <w:rPr/>
        <w:t> </w:t>
      </w:r>
    </w:p>
    <w:p>
      <w:pPr>
        <w:pStyle w:val="BodyText"/>
        <w:spacing w:before="91"/>
      </w:pPr>
      <w:r>
        <w:rPr>
          <w:spacing w:val="-1"/>
        </w:rPr>
        <w:t>□适用 √不适用</w:t>
      </w:r>
      <w:r>
        <w:rPr>
          <w:spacing w:val="-3"/>
        </w:rPr>
        <w:t> </w:t>
      </w:r>
      <w:r>
        <w:rPr/>
        <w:t> </w:t>
      </w:r>
    </w:p>
    <w:p>
      <w:pPr>
        <w:pStyle w:val="BodyText"/>
        <w:spacing w:before="91"/>
      </w:pPr>
      <w:r>
        <w:rPr/>
        <w:t>按组合计提坏账准备：</w:t>
      </w:r>
    </w:p>
    <w:p>
      <w:pPr>
        <w:pStyle w:val="BodyText"/>
        <w:spacing w:before="91"/>
      </w:pPr>
      <w:r>
        <w:rPr>
          <w:spacing w:val="-1"/>
        </w:rPr>
        <w:t>□适用 √不适用</w:t>
      </w:r>
      <w:r>
        <w:rPr>
          <w:spacing w:val="-3"/>
        </w:rPr>
        <w:t> </w:t>
      </w:r>
      <w:r>
        <w:rPr/>
        <w:t> </w:t>
      </w:r>
    </w:p>
    <w:p>
      <w:pPr>
        <w:pStyle w:val="ListParagraph"/>
        <w:numPr>
          <w:ilvl w:val="0"/>
          <w:numId w:val="43"/>
        </w:numPr>
        <w:tabs>
          <w:tab w:pos="1078" w:val="left" w:leader="none"/>
        </w:tabs>
        <w:spacing w:line="240" w:lineRule="auto" w:before="151" w:after="0"/>
        <w:ind w:left="1077" w:right="0" w:hanging="736"/>
        <w:jc w:val="left"/>
        <w:rPr>
          <w:sz w:val="21"/>
        </w:rPr>
      </w:pPr>
      <w:r>
        <w:rPr>
          <w:sz w:val="21"/>
        </w:rPr>
        <w:t>按预期信用损失一般模型计提坏账准备</w:t>
      </w:r>
    </w:p>
    <w:p>
      <w:pPr>
        <w:pStyle w:val="BodyText"/>
        <w:spacing w:before="151"/>
      </w:pPr>
      <w:r>
        <w:rPr>
          <w:spacing w:val="-1"/>
        </w:rPr>
        <w:t>□适用 √不适用</w:t>
      </w:r>
      <w:r>
        <w:rPr>
          <w:spacing w:val="-3"/>
        </w:rPr>
        <w:t> </w:t>
      </w:r>
      <w:r>
        <w:rPr/>
        <w:t> </w:t>
      </w:r>
    </w:p>
    <w:p>
      <w:pPr>
        <w:spacing w:after="0"/>
        <w:sectPr>
          <w:pgSz w:w="11910" w:h="16840"/>
          <w:pgMar w:header="882" w:footer="1195" w:top="1360" w:bottom="1380" w:left="1040" w:right="1480"/>
        </w:sectPr>
      </w:pPr>
    </w:p>
    <w:p>
      <w:pPr>
        <w:pStyle w:val="BodyText"/>
        <w:spacing w:line="321" w:lineRule="auto" w:before="138"/>
        <w:ind w:right="2835"/>
      </w:pPr>
      <w:r>
        <w:rPr/>
        <w:t>各阶段划分依据和坏账准备计提比例无 </w:t>
      </w:r>
    </w:p>
    <w:p>
      <w:pPr>
        <w:pStyle w:val="BodyText"/>
        <w:spacing w:line="268" w:lineRule="exact"/>
      </w:pPr>
      <w:r>
        <w:rPr>
          <w:spacing w:val="-1"/>
        </w:rPr>
        <w:t>对本期发生损失准备变动的应收股利账面余额显著变动的情况说明：</w:t>
      </w:r>
    </w:p>
    <w:p>
      <w:pPr>
        <w:pStyle w:val="BodyText"/>
        <w:spacing w:before="91"/>
      </w:pPr>
      <w:r>
        <w:rPr>
          <w:spacing w:val="-1"/>
        </w:rPr>
        <w:t>□适用 √不适用</w:t>
      </w:r>
      <w:r>
        <w:rPr>
          <w:spacing w:val="-3"/>
        </w:rPr>
        <w:t> </w:t>
      </w:r>
      <w:r>
        <w:rPr/>
        <w:t> </w:t>
      </w:r>
    </w:p>
    <w:p>
      <w:pPr>
        <w:pStyle w:val="ListParagraph"/>
        <w:numPr>
          <w:ilvl w:val="0"/>
          <w:numId w:val="43"/>
        </w:numPr>
        <w:tabs>
          <w:tab w:pos="1078" w:val="left" w:leader="none"/>
        </w:tabs>
        <w:spacing w:line="240" w:lineRule="auto" w:before="151" w:after="0"/>
        <w:ind w:left="1077" w:right="0" w:hanging="736"/>
        <w:jc w:val="left"/>
        <w:rPr>
          <w:sz w:val="21"/>
        </w:rPr>
      </w:pPr>
      <w:r>
        <w:rPr>
          <w:sz w:val="21"/>
        </w:rPr>
        <w:t>坏账准备的情况 </w:t>
      </w:r>
    </w:p>
    <w:p>
      <w:pPr>
        <w:pStyle w:val="BodyText"/>
        <w:spacing w:before="151"/>
      </w:pPr>
      <w:r>
        <w:rPr>
          <w:spacing w:val="-1"/>
        </w:rPr>
        <w:t>□适用 √不适用</w:t>
      </w:r>
      <w:r>
        <w:rPr>
          <w:spacing w:val="-3"/>
        </w:rPr>
        <w:t> </w:t>
      </w:r>
      <w:r>
        <w:rPr/>
        <w:t> </w:t>
      </w:r>
    </w:p>
    <w:p>
      <w:pPr>
        <w:pStyle w:val="BodyText"/>
        <w:spacing w:before="91"/>
      </w:pPr>
      <w:r>
        <w:rPr>
          <w:spacing w:val="-1"/>
        </w:rPr>
        <w:t>其中本期坏账准备收回或转回金额重要的：</w:t>
      </w:r>
      <w:r>
        <w:rPr/>
        <w:t> </w:t>
      </w:r>
    </w:p>
    <w:p>
      <w:pPr>
        <w:pStyle w:val="BodyText"/>
        <w:spacing w:line="321" w:lineRule="auto" w:before="91"/>
        <w:ind w:right="4518"/>
      </w:pPr>
      <w:r>
        <w:rPr/>
        <w:t>□适用 √不适用其他说明： </w:t>
      </w:r>
    </w:p>
    <w:p>
      <w:pPr>
        <w:pStyle w:val="BodyText"/>
        <w:spacing w:line="268" w:lineRule="exact"/>
      </w:pPr>
      <w:r>
        <w:rPr/>
        <w:t>无 </w:t>
      </w:r>
    </w:p>
    <w:p>
      <w:pPr>
        <w:pStyle w:val="ListParagraph"/>
        <w:numPr>
          <w:ilvl w:val="0"/>
          <w:numId w:val="43"/>
        </w:numPr>
        <w:tabs>
          <w:tab w:pos="1078" w:val="left" w:leader="none"/>
        </w:tabs>
        <w:spacing w:line="240" w:lineRule="auto" w:before="151" w:after="0"/>
        <w:ind w:left="1077" w:right="0" w:hanging="736"/>
        <w:jc w:val="left"/>
        <w:rPr>
          <w:sz w:val="21"/>
        </w:rPr>
      </w:pPr>
      <w:r>
        <w:rPr>
          <w:sz w:val="21"/>
        </w:rPr>
        <w:t>本期实际核销的应收股利情况 </w:t>
      </w:r>
    </w:p>
    <w:p>
      <w:pPr>
        <w:pStyle w:val="BodyText"/>
        <w:spacing w:before="151"/>
      </w:pPr>
      <w:r>
        <w:rPr>
          <w:spacing w:val="-1"/>
        </w:rPr>
        <w:t>□适用 √不适用</w:t>
      </w:r>
      <w:r>
        <w:rPr>
          <w:spacing w:val="-3"/>
        </w:rPr>
        <w:t> </w:t>
      </w:r>
      <w:r>
        <w:rPr/>
        <w:t> </w:t>
      </w:r>
    </w:p>
    <w:p>
      <w:pPr>
        <w:pStyle w:val="BodyText"/>
        <w:spacing w:before="91"/>
      </w:pPr>
      <w:r>
        <w:rPr>
          <w:spacing w:val="-1"/>
        </w:rPr>
        <w:t>其中重要的应收股利核销情况</w:t>
      </w:r>
      <w:r>
        <w:rPr/>
        <w:t> </w:t>
      </w:r>
    </w:p>
    <w:p>
      <w:pPr>
        <w:pStyle w:val="BodyText"/>
        <w:spacing w:line="321" w:lineRule="auto" w:before="91"/>
        <w:ind w:right="4518"/>
      </w:pPr>
      <w:r>
        <w:rPr/>
        <w:t>□适用 √不适用核销说明： </w:t>
      </w:r>
    </w:p>
    <w:p>
      <w:pPr>
        <w:pStyle w:val="BodyText"/>
        <w:spacing w:line="321" w:lineRule="auto"/>
        <w:ind w:right="4518"/>
      </w:pPr>
      <w:r>
        <w:rPr/>
        <w:t>□适用 √不适用其他说明： </w:t>
      </w:r>
    </w:p>
    <w:p>
      <w:pPr>
        <w:pStyle w:val="BodyText"/>
        <w:spacing w:line="268" w:lineRule="exact"/>
      </w:pPr>
      <w:r>
        <w:rPr>
          <w:spacing w:val="-1"/>
        </w:rPr>
        <w:t>□适用 √不适用</w:t>
      </w:r>
      <w:r>
        <w:rPr>
          <w:spacing w:val="-3"/>
        </w:rPr>
        <w:t> </w:t>
      </w:r>
      <w:r>
        <w:rPr/>
        <w:t> </w:t>
      </w:r>
    </w:p>
    <w:p>
      <w:pPr>
        <w:pStyle w:val="BodyText"/>
        <w:spacing w:before="13"/>
      </w:pPr>
      <w:r>
        <w:rPr>
          <w:color w:val="FF0000"/>
          <w:w w:val="100"/>
        </w:rPr>
        <w:t> </w:t>
      </w:r>
    </w:p>
    <w:p>
      <w:pPr>
        <w:pStyle w:val="BodyText"/>
        <w:spacing w:before="62"/>
      </w:pPr>
      <w:r>
        <w:rPr/>
        <w:t>其他应收款 </w:t>
      </w:r>
    </w:p>
    <w:p>
      <w:pPr>
        <w:pStyle w:val="ListParagraph"/>
        <w:numPr>
          <w:ilvl w:val="0"/>
          <w:numId w:val="43"/>
        </w:numPr>
        <w:tabs>
          <w:tab w:pos="1078" w:val="left" w:leader="none"/>
        </w:tabs>
        <w:spacing w:line="240" w:lineRule="auto" w:before="65" w:after="0"/>
        <w:ind w:left="1077" w:right="0" w:hanging="736"/>
        <w:jc w:val="left"/>
        <w:rPr>
          <w:sz w:val="21"/>
        </w:rPr>
      </w:pPr>
      <w:r>
        <w:rPr>
          <w:sz w:val="21"/>
        </w:rPr>
        <w:t>按账龄披露</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28"/>
        </w:rPr>
      </w:pPr>
    </w:p>
    <w:p>
      <w:pPr>
        <w:pStyle w:val="BodyText"/>
        <w:ind w:left="175"/>
      </w:pPr>
      <w:r>
        <w:rPr>
          <w:spacing w:val="7"/>
        </w:rPr>
        <w:t>单位：元 币种：人民币</w:t>
      </w:r>
      <w:r>
        <w:rPr/>
        <w:t> </w:t>
      </w:r>
    </w:p>
    <w:p>
      <w:pPr>
        <w:spacing w:after="0"/>
        <w:sectPr>
          <w:pgSz w:w="11910" w:h="16840"/>
          <w:pgMar w:header="882" w:footer="1195" w:top="1360" w:bottom="1380" w:left="1040" w:right="1480"/>
          <w:cols w:num="2" w:equalWidth="0">
            <w:col w:w="6544" w:space="40"/>
            <w:col w:w="2806"/>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3"/>
        <w:gridCol w:w="2996"/>
      </w:tblGrid>
      <w:tr>
        <w:trPr>
          <w:trHeight w:val="397" w:hRule="atLeast"/>
        </w:trPr>
        <w:tc>
          <w:tcPr>
            <w:tcW w:w="3073" w:type="dxa"/>
          </w:tcPr>
          <w:p>
            <w:pPr>
              <w:pStyle w:val="TableParagraph"/>
              <w:spacing w:before="66"/>
              <w:ind w:right="1210"/>
              <w:jc w:val="right"/>
              <w:rPr>
                <w:sz w:val="21"/>
              </w:rPr>
            </w:pPr>
            <w:r>
              <w:rPr>
                <w:sz w:val="21"/>
              </w:rPr>
              <w:t>账龄 </w:t>
            </w:r>
          </w:p>
        </w:tc>
        <w:tc>
          <w:tcPr>
            <w:tcW w:w="2993" w:type="dxa"/>
          </w:tcPr>
          <w:p>
            <w:pPr>
              <w:pStyle w:val="TableParagraph"/>
              <w:spacing w:before="66"/>
              <w:ind w:left="866"/>
              <w:rPr>
                <w:sz w:val="21"/>
              </w:rPr>
            </w:pPr>
            <w:r>
              <w:rPr>
                <w:spacing w:val="-1"/>
                <w:sz w:val="21"/>
              </w:rPr>
              <w:t>期末账面余额</w:t>
            </w:r>
            <w:r>
              <w:rPr>
                <w:sz w:val="21"/>
              </w:rPr>
              <w:t> </w:t>
            </w:r>
          </w:p>
        </w:tc>
        <w:tc>
          <w:tcPr>
            <w:tcW w:w="2996" w:type="dxa"/>
          </w:tcPr>
          <w:p>
            <w:pPr>
              <w:pStyle w:val="TableParagraph"/>
              <w:spacing w:before="66"/>
              <w:ind w:left="866"/>
              <w:rPr>
                <w:sz w:val="21"/>
              </w:rPr>
            </w:pPr>
            <w:r>
              <w:rPr>
                <w:spacing w:val="-1"/>
                <w:sz w:val="21"/>
              </w:rPr>
              <w:t>期初账面余额</w:t>
            </w:r>
            <w:r>
              <w:rPr>
                <w:sz w:val="21"/>
              </w:rPr>
              <w:t> </w:t>
            </w:r>
          </w:p>
        </w:tc>
      </w:tr>
      <w:tr>
        <w:trPr>
          <w:trHeight w:val="397" w:hRule="atLeast"/>
        </w:trPr>
        <w:tc>
          <w:tcPr>
            <w:tcW w:w="9062" w:type="dxa"/>
            <w:gridSpan w:val="3"/>
          </w:tcPr>
          <w:p>
            <w:pPr>
              <w:pStyle w:val="TableParagraph"/>
              <w:ind w:left="113"/>
              <w:rPr>
                <w:sz w:val="21"/>
              </w:rPr>
            </w:pPr>
            <w:r>
              <w:rPr>
                <w:spacing w:val="-1"/>
                <w:sz w:val="21"/>
              </w:rPr>
              <w:t>1</w:t>
            </w:r>
            <w:r>
              <w:rPr>
                <w:spacing w:val="-14"/>
                <w:sz w:val="21"/>
              </w:rPr>
              <w:t> 年以内</w:t>
            </w:r>
            <w:r>
              <w:rPr>
                <w:color w:val="FF0000"/>
                <w:sz w:val="21"/>
              </w:rPr>
              <w:t> </w:t>
            </w:r>
          </w:p>
        </w:tc>
      </w:tr>
      <w:tr>
        <w:trPr>
          <w:trHeight w:val="395" w:hRule="atLeast"/>
        </w:trPr>
        <w:tc>
          <w:tcPr>
            <w:tcW w:w="9062" w:type="dxa"/>
            <w:gridSpan w:val="3"/>
          </w:tcPr>
          <w:p>
            <w:pPr>
              <w:pStyle w:val="TableParagraph"/>
              <w:ind w:left="113"/>
              <w:rPr>
                <w:sz w:val="21"/>
              </w:rPr>
            </w:pPr>
            <w:r>
              <w:rPr>
                <w:spacing w:val="-1"/>
                <w:sz w:val="21"/>
              </w:rPr>
              <w:t>其中：</w:t>
            </w:r>
            <w:r>
              <w:rPr>
                <w:sz w:val="21"/>
              </w:rPr>
              <w:t>1</w:t>
            </w:r>
            <w:r>
              <w:rPr>
                <w:spacing w:val="-10"/>
                <w:sz w:val="21"/>
              </w:rPr>
              <w:t> 年以内分项</w:t>
            </w:r>
            <w:r>
              <w:rPr>
                <w:sz w:val="21"/>
              </w:rPr>
              <w:t> </w:t>
            </w:r>
          </w:p>
        </w:tc>
      </w:tr>
      <w:tr>
        <w:trPr>
          <w:trHeight w:val="397" w:hRule="atLeast"/>
        </w:trPr>
        <w:tc>
          <w:tcPr>
            <w:tcW w:w="3073" w:type="dxa"/>
          </w:tcPr>
          <w:p>
            <w:pPr>
              <w:pStyle w:val="TableParagraph"/>
              <w:ind w:left="113"/>
              <w:rPr>
                <w:sz w:val="21"/>
              </w:rPr>
            </w:pPr>
            <w:r>
              <w:rPr>
                <w:w w:val="100"/>
                <w:sz w:val="21"/>
              </w:rPr>
              <w:t> </w:t>
            </w:r>
          </w:p>
        </w:tc>
        <w:tc>
          <w:tcPr>
            <w:tcW w:w="2993" w:type="dxa"/>
          </w:tcPr>
          <w:p>
            <w:pPr>
              <w:pStyle w:val="TableParagraph"/>
              <w:ind w:right="-15"/>
              <w:jc w:val="right"/>
              <w:rPr>
                <w:sz w:val="21"/>
              </w:rPr>
            </w:pPr>
            <w:r>
              <w:rPr>
                <w:sz w:val="21"/>
              </w:rPr>
              <w:t>3,177,437.04 </w:t>
            </w:r>
          </w:p>
        </w:tc>
        <w:tc>
          <w:tcPr>
            <w:tcW w:w="2996" w:type="dxa"/>
          </w:tcPr>
          <w:p>
            <w:pPr>
              <w:pStyle w:val="TableParagraph"/>
              <w:ind w:right="-15"/>
              <w:jc w:val="right"/>
              <w:rPr>
                <w:sz w:val="21"/>
              </w:rPr>
            </w:pPr>
            <w:r>
              <w:rPr>
                <w:sz w:val="21"/>
              </w:rPr>
              <w:t>11,135,631.44 </w:t>
            </w:r>
          </w:p>
        </w:tc>
      </w:tr>
      <w:tr>
        <w:trPr>
          <w:trHeight w:val="395" w:hRule="atLeast"/>
        </w:trPr>
        <w:tc>
          <w:tcPr>
            <w:tcW w:w="3073" w:type="dxa"/>
          </w:tcPr>
          <w:p>
            <w:pPr>
              <w:pStyle w:val="TableParagraph"/>
              <w:ind w:left="113"/>
              <w:rPr>
                <w:sz w:val="21"/>
              </w:rPr>
            </w:pPr>
            <w:r>
              <w:rPr>
                <w:spacing w:val="-1"/>
                <w:sz w:val="21"/>
              </w:rPr>
              <w:t>1</w:t>
            </w:r>
            <w:r>
              <w:rPr>
                <w:spacing w:val="-10"/>
                <w:sz w:val="21"/>
              </w:rPr>
              <w:t> 年以内小计</w:t>
            </w:r>
            <w:r>
              <w:rPr>
                <w:sz w:val="21"/>
              </w:rPr>
              <w:t> </w:t>
            </w:r>
          </w:p>
        </w:tc>
        <w:tc>
          <w:tcPr>
            <w:tcW w:w="2993" w:type="dxa"/>
          </w:tcPr>
          <w:p>
            <w:pPr>
              <w:pStyle w:val="TableParagraph"/>
              <w:ind w:right="-15"/>
              <w:jc w:val="right"/>
              <w:rPr>
                <w:sz w:val="21"/>
              </w:rPr>
            </w:pPr>
            <w:r>
              <w:rPr>
                <w:sz w:val="21"/>
              </w:rPr>
              <w:t>3,177,437.04 </w:t>
            </w:r>
          </w:p>
        </w:tc>
        <w:tc>
          <w:tcPr>
            <w:tcW w:w="2996" w:type="dxa"/>
          </w:tcPr>
          <w:p>
            <w:pPr>
              <w:pStyle w:val="TableParagraph"/>
              <w:ind w:right="-15"/>
              <w:jc w:val="right"/>
              <w:rPr>
                <w:sz w:val="21"/>
              </w:rPr>
            </w:pPr>
            <w:r>
              <w:rPr>
                <w:sz w:val="21"/>
              </w:rPr>
              <w:t>11,135,631.44 </w:t>
            </w:r>
          </w:p>
        </w:tc>
      </w:tr>
      <w:tr>
        <w:trPr>
          <w:trHeight w:val="398" w:hRule="atLeast"/>
        </w:trPr>
        <w:tc>
          <w:tcPr>
            <w:tcW w:w="3073" w:type="dxa"/>
          </w:tcPr>
          <w:p>
            <w:pPr>
              <w:pStyle w:val="TableParagraph"/>
              <w:ind w:left="113"/>
              <w:rPr>
                <w:sz w:val="21"/>
              </w:rPr>
            </w:pPr>
            <w:r>
              <w:rPr>
                <w:sz w:val="21"/>
              </w:rPr>
              <w:t>1</w:t>
            </w:r>
            <w:r>
              <w:rPr>
                <w:spacing w:val="-36"/>
                <w:sz w:val="21"/>
              </w:rPr>
              <w:t> 至 </w:t>
            </w:r>
            <w:r>
              <w:rPr>
                <w:sz w:val="21"/>
              </w:rPr>
              <w:t>2</w:t>
            </w:r>
            <w:r>
              <w:rPr>
                <w:spacing w:val="-28"/>
                <w:sz w:val="21"/>
              </w:rPr>
              <w:t> 年</w:t>
            </w:r>
            <w:r>
              <w:rPr>
                <w:sz w:val="21"/>
              </w:rPr>
              <w:t> </w:t>
            </w:r>
          </w:p>
        </w:tc>
        <w:tc>
          <w:tcPr>
            <w:tcW w:w="2993" w:type="dxa"/>
          </w:tcPr>
          <w:p>
            <w:pPr>
              <w:pStyle w:val="TableParagraph"/>
              <w:ind w:right="-15"/>
              <w:jc w:val="right"/>
              <w:rPr>
                <w:sz w:val="21"/>
              </w:rPr>
            </w:pPr>
            <w:r>
              <w:rPr>
                <w:sz w:val="21"/>
              </w:rPr>
              <w:t>6,667,249.08 </w:t>
            </w:r>
          </w:p>
        </w:tc>
        <w:tc>
          <w:tcPr>
            <w:tcW w:w="2996" w:type="dxa"/>
          </w:tcPr>
          <w:p>
            <w:pPr>
              <w:pStyle w:val="TableParagraph"/>
              <w:ind w:right="-15"/>
              <w:jc w:val="right"/>
              <w:rPr>
                <w:sz w:val="21"/>
              </w:rPr>
            </w:pPr>
            <w:r>
              <w:rPr>
                <w:sz w:val="21"/>
              </w:rPr>
              <w:t>1,745,578.40 </w:t>
            </w:r>
          </w:p>
        </w:tc>
      </w:tr>
      <w:tr>
        <w:trPr>
          <w:trHeight w:val="396" w:hRule="atLeast"/>
        </w:trPr>
        <w:tc>
          <w:tcPr>
            <w:tcW w:w="3073" w:type="dxa"/>
          </w:tcPr>
          <w:p>
            <w:pPr>
              <w:pStyle w:val="TableParagraph"/>
              <w:ind w:left="113"/>
              <w:rPr>
                <w:sz w:val="21"/>
              </w:rPr>
            </w:pPr>
            <w:r>
              <w:rPr>
                <w:sz w:val="21"/>
              </w:rPr>
              <w:t>2</w:t>
            </w:r>
            <w:r>
              <w:rPr>
                <w:spacing w:val="-36"/>
                <w:sz w:val="21"/>
              </w:rPr>
              <w:t> 至 </w:t>
            </w:r>
            <w:r>
              <w:rPr>
                <w:sz w:val="21"/>
              </w:rPr>
              <w:t>3</w:t>
            </w:r>
            <w:r>
              <w:rPr>
                <w:spacing w:val="-28"/>
                <w:sz w:val="21"/>
              </w:rPr>
              <w:t> 年</w:t>
            </w:r>
            <w:r>
              <w:rPr>
                <w:sz w:val="21"/>
              </w:rPr>
              <w:t> </w:t>
            </w:r>
          </w:p>
        </w:tc>
        <w:tc>
          <w:tcPr>
            <w:tcW w:w="2993" w:type="dxa"/>
          </w:tcPr>
          <w:p>
            <w:pPr>
              <w:pStyle w:val="TableParagraph"/>
              <w:ind w:right="-15"/>
              <w:jc w:val="right"/>
              <w:rPr>
                <w:sz w:val="21"/>
              </w:rPr>
            </w:pPr>
            <w:r>
              <w:rPr>
                <w:sz w:val="21"/>
              </w:rPr>
              <w:t>1,290,684.50 </w:t>
            </w:r>
          </w:p>
        </w:tc>
        <w:tc>
          <w:tcPr>
            <w:tcW w:w="2996" w:type="dxa"/>
          </w:tcPr>
          <w:p>
            <w:pPr>
              <w:pStyle w:val="TableParagraph"/>
              <w:ind w:right="-15"/>
              <w:jc w:val="right"/>
              <w:rPr>
                <w:sz w:val="21"/>
              </w:rPr>
            </w:pPr>
            <w:r>
              <w:rPr>
                <w:sz w:val="21"/>
              </w:rPr>
              <w:t>3,972,691.80 </w:t>
            </w:r>
          </w:p>
        </w:tc>
      </w:tr>
      <w:tr>
        <w:trPr>
          <w:trHeight w:val="398" w:hRule="atLeast"/>
        </w:trPr>
        <w:tc>
          <w:tcPr>
            <w:tcW w:w="3073" w:type="dxa"/>
          </w:tcPr>
          <w:p>
            <w:pPr>
              <w:pStyle w:val="TableParagraph"/>
              <w:spacing w:before="66"/>
              <w:ind w:left="113"/>
              <w:rPr>
                <w:sz w:val="21"/>
              </w:rPr>
            </w:pPr>
            <w:r>
              <w:rPr>
                <w:spacing w:val="-1"/>
                <w:sz w:val="21"/>
              </w:rPr>
              <w:t>3</w:t>
            </w:r>
            <w:r>
              <w:rPr>
                <w:spacing w:val="-14"/>
                <w:sz w:val="21"/>
              </w:rPr>
              <w:t> 年以上</w:t>
            </w:r>
            <w:r>
              <w:rPr>
                <w:sz w:val="21"/>
              </w:rPr>
              <w:t> </w:t>
            </w:r>
          </w:p>
        </w:tc>
        <w:tc>
          <w:tcPr>
            <w:tcW w:w="2993" w:type="dxa"/>
          </w:tcPr>
          <w:p>
            <w:pPr>
              <w:pStyle w:val="TableParagraph"/>
              <w:spacing w:before="66"/>
              <w:ind w:right="-15"/>
              <w:jc w:val="right"/>
              <w:rPr>
                <w:sz w:val="21"/>
              </w:rPr>
            </w:pPr>
            <w:r>
              <w:rPr>
                <w:sz w:val="21"/>
              </w:rPr>
              <w:t>3,497,878.72 </w:t>
            </w:r>
          </w:p>
        </w:tc>
        <w:tc>
          <w:tcPr>
            <w:tcW w:w="2996" w:type="dxa"/>
          </w:tcPr>
          <w:p>
            <w:pPr>
              <w:pStyle w:val="TableParagraph"/>
              <w:spacing w:before="66"/>
              <w:ind w:right="-15"/>
              <w:jc w:val="right"/>
              <w:rPr>
                <w:sz w:val="21"/>
              </w:rPr>
            </w:pPr>
            <w:r>
              <w:rPr>
                <w:sz w:val="21"/>
              </w:rPr>
              <w:t>1,870,308.44 </w:t>
            </w:r>
          </w:p>
        </w:tc>
      </w:tr>
      <w:tr>
        <w:trPr>
          <w:trHeight w:val="397" w:hRule="atLeast"/>
        </w:trPr>
        <w:tc>
          <w:tcPr>
            <w:tcW w:w="3073" w:type="dxa"/>
          </w:tcPr>
          <w:p>
            <w:pPr>
              <w:pStyle w:val="TableParagraph"/>
              <w:ind w:right="1210"/>
              <w:jc w:val="right"/>
              <w:rPr>
                <w:sz w:val="21"/>
              </w:rPr>
            </w:pPr>
            <w:r>
              <w:rPr>
                <w:sz w:val="21"/>
              </w:rPr>
              <w:t>合计 </w:t>
            </w:r>
          </w:p>
        </w:tc>
        <w:tc>
          <w:tcPr>
            <w:tcW w:w="2993" w:type="dxa"/>
          </w:tcPr>
          <w:p>
            <w:pPr>
              <w:pStyle w:val="TableParagraph"/>
              <w:ind w:right="-15"/>
              <w:jc w:val="right"/>
              <w:rPr>
                <w:sz w:val="21"/>
              </w:rPr>
            </w:pPr>
            <w:r>
              <w:rPr>
                <w:sz w:val="21"/>
              </w:rPr>
              <w:t>14,633,249.34 </w:t>
            </w:r>
          </w:p>
        </w:tc>
        <w:tc>
          <w:tcPr>
            <w:tcW w:w="2996" w:type="dxa"/>
          </w:tcPr>
          <w:p>
            <w:pPr>
              <w:pStyle w:val="TableParagraph"/>
              <w:ind w:right="-15"/>
              <w:jc w:val="right"/>
              <w:rPr>
                <w:sz w:val="21"/>
              </w:rPr>
            </w:pPr>
            <w:r>
              <w:rPr>
                <w:sz w:val="21"/>
              </w:rPr>
              <w:t>18,724,210.08 </w:t>
            </w:r>
          </w:p>
        </w:tc>
      </w:tr>
    </w:tbl>
    <w:p>
      <w:pPr>
        <w:spacing w:after="0"/>
        <w:jc w:val="right"/>
        <w:rPr>
          <w:sz w:val="21"/>
        </w:rPr>
        <w:sectPr>
          <w:type w:val="continuous"/>
          <w:pgSz w:w="11910" w:h="16840"/>
          <w:pgMar w:top="780" w:bottom="280" w:left="1040" w:right="1480"/>
        </w:sectPr>
      </w:pPr>
    </w:p>
    <w:p>
      <w:pPr>
        <w:pStyle w:val="BodyText"/>
        <w:spacing w:before="1"/>
      </w:pPr>
      <w:r>
        <w:rPr>
          <w:w w:val="100"/>
        </w:rPr>
        <w:t> </w:t>
      </w:r>
    </w:p>
    <w:p>
      <w:pPr>
        <w:pStyle w:val="ListParagraph"/>
        <w:numPr>
          <w:ilvl w:val="0"/>
          <w:numId w:val="43"/>
        </w:numPr>
        <w:tabs>
          <w:tab w:pos="1078" w:val="left" w:leader="none"/>
        </w:tabs>
        <w:spacing w:line="240" w:lineRule="auto" w:before="62" w:after="0"/>
        <w:ind w:left="1077" w:right="0" w:hanging="736"/>
        <w:jc w:val="left"/>
        <w:rPr>
          <w:sz w:val="21"/>
        </w:rPr>
      </w:pPr>
      <w:r>
        <w:rPr>
          <w:sz w:val="21"/>
        </w:rPr>
        <w:t>按款项性质分类情况</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040" w:right="1480"/>
          <w:cols w:num="2" w:equalWidth="0">
            <w:col w:w="3019" w:space="3494"/>
            <w:col w:w="2877"/>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395" w:hRule="atLeast"/>
        </w:trPr>
        <w:tc>
          <w:tcPr>
            <w:tcW w:w="3078" w:type="dxa"/>
          </w:tcPr>
          <w:p>
            <w:pPr>
              <w:pStyle w:val="TableParagraph"/>
              <w:ind w:left="1118"/>
              <w:rPr>
                <w:sz w:val="21"/>
              </w:rPr>
            </w:pPr>
            <w:r>
              <w:rPr>
                <w:spacing w:val="-1"/>
                <w:sz w:val="21"/>
              </w:rPr>
              <w:t>款项性质</w:t>
            </w:r>
            <w:r>
              <w:rPr>
                <w:sz w:val="21"/>
              </w:rPr>
              <w:t> </w:t>
            </w:r>
          </w:p>
        </w:tc>
        <w:tc>
          <w:tcPr>
            <w:tcW w:w="2981" w:type="dxa"/>
          </w:tcPr>
          <w:p>
            <w:pPr>
              <w:pStyle w:val="TableParagraph"/>
              <w:ind w:left="856"/>
              <w:rPr>
                <w:sz w:val="21"/>
              </w:rPr>
            </w:pPr>
            <w:r>
              <w:rPr>
                <w:spacing w:val="-1"/>
                <w:sz w:val="21"/>
              </w:rPr>
              <w:t>期末账面余额</w:t>
            </w:r>
            <w:r>
              <w:rPr>
                <w:sz w:val="21"/>
              </w:rPr>
              <w:t> </w:t>
            </w:r>
          </w:p>
        </w:tc>
        <w:tc>
          <w:tcPr>
            <w:tcW w:w="2991" w:type="dxa"/>
          </w:tcPr>
          <w:p>
            <w:pPr>
              <w:pStyle w:val="TableParagraph"/>
              <w:ind w:left="863"/>
              <w:rPr>
                <w:sz w:val="21"/>
              </w:rPr>
            </w:pPr>
            <w:r>
              <w:rPr>
                <w:spacing w:val="-1"/>
                <w:sz w:val="21"/>
              </w:rPr>
              <w:t>期初账面余额</w:t>
            </w:r>
            <w:r>
              <w:rPr>
                <w:sz w:val="21"/>
              </w:rPr>
              <w:t> </w:t>
            </w:r>
          </w:p>
        </w:tc>
      </w:tr>
    </w:tbl>
    <w:p>
      <w:pPr>
        <w:spacing w:after="0"/>
        <w:rPr>
          <w:sz w:val="21"/>
        </w:rPr>
        <w:sectPr>
          <w:type w:val="continuous"/>
          <w:pgSz w:w="11910" w:h="16840"/>
          <w:pgMar w:top="780" w:bottom="280" w:left="1040" w:right="148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8"/>
        <w:gridCol w:w="2981"/>
        <w:gridCol w:w="2991"/>
      </w:tblGrid>
      <w:tr>
        <w:trPr>
          <w:trHeight w:val="398" w:hRule="atLeast"/>
        </w:trPr>
        <w:tc>
          <w:tcPr>
            <w:tcW w:w="3078" w:type="dxa"/>
          </w:tcPr>
          <w:p>
            <w:pPr>
              <w:pStyle w:val="TableParagraph"/>
              <w:ind w:left="108"/>
              <w:rPr>
                <w:sz w:val="21"/>
              </w:rPr>
            </w:pPr>
            <w:r>
              <w:rPr>
                <w:spacing w:val="-1"/>
                <w:sz w:val="21"/>
              </w:rPr>
              <w:t>押金及保证金</w:t>
            </w:r>
            <w:r>
              <w:rPr>
                <w:sz w:val="21"/>
              </w:rPr>
              <w:t> </w:t>
            </w:r>
          </w:p>
        </w:tc>
        <w:tc>
          <w:tcPr>
            <w:tcW w:w="2981" w:type="dxa"/>
          </w:tcPr>
          <w:p>
            <w:pPr>
              <w:pStyle w:val="TableParagraph"/>
              <w:ind w:right="-15"/>
              <w:jc w:val="right"/>
              <w:rPr>
                <w:sz w:val="21"/>
              </w:rPr>
            </w:pPr>
            <w:r>
              <w:rPr>
                <w:sz w:val="21"/>
              </w:rPr>
              <w:t>6,072,126.45 </w:t>
            </w:r>
          </w:p>
        </w:tc>
        <w:tc>
          <w:tcPr>
            <w:tcW w:w="2991" w:type="dxa"/>
          </w:tcPr>
          <w:p>
            <w:pPr>
              <w:pStyle w:val="TableParagraph"/>
              <w:ind w:right="-15"/>
              <w:jc w:val="right"/>
              <w:rPr>
                <w:sz w:val="21"/>
              </w:rPr>
            </w:pPr>
            <w:r>
              <w:rPr>
                <w:sz w:val="21"/>
              </w:rPr>
              <w:t>9,677,736.81 </w:t>
            </w:r>
          </w:p>
        </w:tc>
      </w:tr>
      <w:tr>
        <w:trPr>
          <w:trHeight w:val="395" w:hRule="atLeast"/>
        </w:trPr>
        <w:tc>
          <w:tcPr>
            <w:tcW w:w="3078" w:type="dxa"/>
          </w:tcPr>
          <w:p>
            <w:pPr>
              <w:pStyle w:val="TableParagraph"/>
              <w:ind w:left="108"/>
              <w:rPr>
                <w:sz w:val="21"/>
              </w:rPr>
            </w:pPr>
            <w:r>
              <w:rPr>
                <w:spacing w:val="-1"/>
                <w:sz w:val="21"/>
              </w:rPr>
              <w:t>认证费、咨询费等及其他</w:t>
            </w:r>
            <w:r>
              <w:rPr>
                <w:sz w:val="21"/>
              </w:rPr>
              <w:t> </w:t>
            </w:r>
          </w:p>
        </w:tc>
        <w:tc>
          <w:tcPr>
            <w:tcW w:w="2981" w:type="dxa"/>
          </w:tcPr>
          <w:p>
            <w:pPr>
              <w:pStyle w:val="TableParagraph"/>
              <w:ind w:right="-15"/>
              <w:jc w:val="right"/>
              <w:rPr>
                <w:sz w:val="21"/>
              </w:rPr>
            </w:pPr>
            <w:r>
              <w:rPr>
                <w:sz w:val="21"/>
              </w:rPr>
              <w:t>8,561,122.89 </w:t>
            </w:r>
          </w:p>
        </w:tc>
        <w:tc>
          <w:tcPr>
            <w:tcW w:w="2991" w:type="dxa"/>
          </w:tcPr>
          <w:p>
            <w:pPr>
              <w:pStyle w:val="TableParagraph"/>
              <w:ind w:right="-15"/>
              <w:jc w:val="right"/>
              <w:rPr>
                <w:sz w:val="21"/>
              </w:rPr>
            </w:pPr>
            <w:r>
              <w:rPr>
                <w:sz w:val="21"/>
              </w:rPr>
              <w:t>8,891,714.61 </w:t>
            </w:r>
          </w:p>
        </w:tc>
      </w:tr>
      <w:tr>
        <w:trPr>
          <w:trHeight w:val="397" w:hRule="atLeast"/>
        </w:trPr>
        <w:tc>
          <w:tcPr>
            <w:tcW w:w="3078" w:type="dxa"/>
          </w:tcPr>
          <w:p>
            <w:pPr>
              <w:pStyle w:val="TableParagraph"/>
              <w:ind w:left="108"/>
              <w:rPr>
                <w:sz w:val="21"/>
              </w:rPr>
            </w:pPr>
            <w:r>
              <w:rPr>
                <w:spacing w:val="-1"/>
                <w:sz w:val="21"/>
              </w:rPr>
              <w:t>应收出口退税款</w:t>
            </w:r>
            <w:r>
              <w:rPr>
                <w:sz w:val="21"/>
              </w:rPr>
              <w:t> </w:t>
            </w:r>
          </w:p>
        </w:tc>
        <w:tc>
          <w:tcPr>
            <w:tcW w:w="2981" w:type="dxa"/>
          </w:tcPr>
          <w:p>
            <w:pPr>
              <w:pStyle w:val="TableParagraph"/>
              <w:ind w:right="-15"/>
              <w:jc w:val="right"/>
              <w:rPr>
                <w:sz w:val="21"/>
              </w:rPr>
            </w:pPr>
            <w:r>
              <w:rPr>
                <w:w w:val="100"/>
                <w:sz w:val="21"/>
              </w:rPr>
              <w:t> </w:t>
            </w:r>
          </w:p>
        </w:tc>
        <w:tc>
          <w:tcPr>
            <w:tcW w:w="2991" w:type="dxa"/>
          </w:tcPr>
          <w:p>
            <w:pPr>
              <w:pStyle w:val="TableParagraph"/>
              <w:ind w:right="-15"/>
              <w:jc w:val="right"/>
              <w:rPr>
                <w:sz w:val="21"/>
              </w:rPr>
            </w:pPr>
            <w:r>
              <w:rPr>
                <w:sz w:val="21"/>
              </w:rPr>
              <w:t>154,758.66 </w:t>
            </w:r>
          </w:p>
        </w:tc>
      </w:tr>
      <w:tr>
        <w:trPr>
          <w:trHeight w:val="397" w:hRule="atLeast"/>
        </w:trPr>
        <w:tc>
          <w:tcPr>
            <w:tcW w:w="3078" w:type="dxa"/>
          </w:tcPr>
          <w:p>
            <w:pPr>
              <w:pStyle w:val="TableParagraph"/>
              <w:ind w:left="1360" w:right="1248"/>
              <w:jc w:val="center"/>
              <w:rPr>
                <w:sz w:val="21"/>
              </w:rPr>
            </w:pPr>
            <w:r>
              <w:rPr>
                <w:sz w:val="21"/>
              </w:rPr>
              <w:t>合计 </w:t>
            </w:r>
          </w:p>
        </w:tc>
        <w:tc>
          <w:tcPr>
            <w:tcW w:w="2981" w:type="dxa"/>
          </w:tcPr>
          <w:p>
            <w:pPr>
              <w:pStyle w:val="TableParagraph"/>
              <w:ind w:right="-15"/>
              <w:jc w:val="right"/>
              <w:rPr>
                <w:sz w:val="21"/>
              </w:rPr>
            </w:pPr>
            <w:r>
              <w:rPr>
                <w:sz w:val="21"/>
              </w:rPr>
              <w:t>14,633,249.34 </w:t>
            </w:r>
          </w:p>
        </w:tc>
        <w:tc>
          <w:tcPr>
            <w:tcW w:w="2991" w:type="dxa"/>
          </w:tcPr>
          <w:p>
            <w:pPr>
              <w:pStyle w:val="TableParagraph"/>
              <w:ind w:right="-15"/>
              <w:jc w:val="right"/>
              <w:rPr>
                <w:sz w:val="21"/>
              </w:rPr>
            </w:pPr>
            <w:r>
              <w:rPr>
                <w:sz w:val="21"/>
              </w:rPr>
              <w:t>18,724,210.08 </w:t>
            </w:r>
          </w:p>
        </w:tc>
      </w:tr>
    </w:tbl>
    <w:p>
      <w:pPr>
        <w:pStyle w:val="BodyText"/>
        <w:spacing w:before="1"/>
      </w:pPr>
      <w:r>
        <w:rPr>
          <w:w w:val="100"/>
        </w:rPr>
        <w:t> </w:t>
      </w:r>
    </w:p>
    <w:p>
      <w:pPr>
        <w:pStyle w:val="ListParagraph"/>
        <w:numPr>
          <w:ilvl w:val="0"/>
          <w:numId w:val="43"/>
        </w:numPr>
        <w:tabs>
          <w:tab w:pos="1078" w:val="left" w:leader="none"/>
        </w:tabs>
        <w:spacing w:line="240" w:lineRule="auto" w:before="62" w:after="0"/>
        <w:ind w:left="1077" w:right="0" w:hanging="736"/>
        <w:jc w:val="left"/>
        <w:rPr>
          <w:sz w:val="21"/>
        </w:rPr>
      </w:pPr>
      <w:r>
        <w:rPr>
          <w:sz w:val="21"/>
        </w:rPr>
        <w:t>坏账准备计提情况</w:t>
      </w:r>
    </w:p>
    <w:p>
      <w:pPr>
        <w:pStyle w:val="BodyText"/>
        <w:spacing w:before="62"/>
      </w:pPr>
      <w:r>
        <w:rPr>
          <w:spacing w:val="-1"/>
        </w:rPr>
        <w:t>√适用 □不适用</w:t>
      </w:r>
      <w:r>
        <w:rPr>
          <w:spacing w:val="-3"/>
        </w:rPr>
        <w:t> </w:t>
      </w:r>
      <w:r>
        <w:rPr/>
        <w:t> </w:t>
      </w:r>
    </w:p>
    <w:p>
      <w:pPr>
        <w:pStyle w:val="BodyText"/>
        <w:spacing w:before="5"/>
        <w:ind w:left="6655"/>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702"/>
        <w:gridCol w:w="1702"/>
        <w:gridCol w:w="1704"/>
        <w:gridCol w:w="1707"/>
      </w:tblGrid>
      <w:tr>
        <w:trPr>
          <w:trHeight w:val="397" w:hRule="atLeast"/>
        </w:trPr>
        <w:tc>
          <w:tcPr>
            <w:tcW w:w="2235" w:type="dxa"/>
            <w:vMerge w:val="restart"/>
          </w:tcPr>
          <w:p>
            <w:pPr>
              <w:pStyle w:val="TableParagraph"/>
              <w:spacing w:before="0"/>
              <w:rPr>
                <w:sz w:val="20"/>
              </w:rPr>
            </w:pPr>
          </w:p>
          <w:p>
            <w:pPr>
              <w:pStyle w:val="TableParagraph"/>
              <w:spacing w:before="4"/>
              <w:rPr>
                <w:sz w:val="17"/>
              </w:rPr>
            </w:pPr>
          </w:p>
          <w:p>
            <w:pPr>
              <w:pStyle w:val="TableParagraph"/>
              <w:spacing w:before="0"/>
              <w:ind w:left="696"/>
              <w:rPr>
                <w:sz w:val="21"/>
              </w:rPr>
            </w:pPr>
            <w:r>
              <w:rPr>
                <w:spacing w:val="-1"/>
                <w:sz w:val="21"/>
              </w:rPr>
              <w:t>坏账准备</w:t>
            </w:r>
            <w:r>
              <w:rPr>
                <w:sz w:val="21"/>
              </w:rPr>
              <w:t> </w:t>
            </w:r>
          </w:p>
        </w:tc>
        <w:tc>
          <w:tcPr>
            <w:tcW w:w="1702" w:type="dxa"/>
          </w:tcPr>
          <w:p>
            <w:pPr>
              <w:pStyle w:val="TableParagraph"/>
              <w:spacing w:before="66"/>
              <w:ind w:left="429"/>
              <w:rPr>
                <w:sz w:val="21"/>
              </w:rPr>
            </w:pPr>
            <w:r>
              <w:rPr>
                <w:spacing w:val="-1"/>
                <w:sz w:val="21"/>
              </w:rPr>
              <w:t>第一阶段</w:t>
            </w:r>
            <w:r>
              <w:rPr>
                <w:sz w:val="21"/>
              </w:rPr>
              <w:t> </w:t>
            </w:r>
          </w:p>
        </w:tc>
        <w:tc>
          <w:tcPr>
            <w:tcW w:w="1702" w:type="dxa"/>
          </w:tcPr>
          <w:p>
            <w:pPr>
              <w:pStyle w:val="TableParagraph"/>
              <w:spacing w:before="66"/>
              <w:ind w:left="429"/>
              <w:rPr>
                <w:sz w:val="21"/>
              </w:rPr>
            </w:pPr>
            <w:r>
              <w:rPr>
                <w:spacing w:val="-1"/>
                <w:sz w:val="21"/>
              </w:rPr>
              <w:t>第二阶段</w:t>
            </w:r>
            <w:r>
              <w:rPr>
                <w:sz w:val="21"/>
              </w:rPr>
              <w:t> </w:t>
            </w:r>
          </w:p>
        </w:tc>
        <w:tc>
          <w:tcPr>
            <w:tcW w:w="1704" w:type="dxa"/>
          </w:tcPr>
          <w:p>
            <w:pPr>
              <w:pStyle w:val="TableParagraph"/>
              <w:spacing w:before="66"/>
              <w:ind w:left="429"/>
              <w:rPr>
                <w:sz w:val="21"/>
              </w:rPr>
            </w:pPr>
            <w:r>
              <w:rPr>
                <w:spacing w:val="-1"/>
                <w:sz w:val="21"/>
              </w:rPr>
              <w:t>第三阶段</w:t>
            </w:r>
            <w:r>
              <w:rPr>
                <w:sz w:val="21"/>
              </w:rPr>
              <w:t> </w:t>
            </w:r>
          </w:p>
        </w:tc>
        <w:tc>
          <w:tcPr>
            <w:tcW w:w="1707" w:type="dxa"/>
            <w:vMerge w:val="restart"/>
          </w:tcPr>
          <w:p>
            <w:pPr>
              <w:pStyle w:val="TableParagraph"/>
              <w:spacing w:before="0"/>
              <w:rPr>
                <w:sz w:val="20"/>
              </w:rPr>
            </w:pPr>
          </w:p>
          <w:p>
            <w:pPr>
              <w:pStyle w:val="TableParagraph"/>
              <w:spacing w:before="4"/>
              <w:rPr>
                <w:sz w:val="17"/>
              </w:rPr>
            </w:pPr>
          </w:p>
          <w:p>
            <w:pPr>
              <w:pStyle w:val="TableParagraph"/>
              <w:spacing w:before="0"/>
              <w:ind w:left="643"/>
              <w:rPr>
                <w:sz w:val="21"/>
              </w:rPr>
            </w:pPr>
            <w:r>
              <w:rPr>
                <w:sz w:val="21"/>
              </w:rPr>
              <w:t>合计 </w:t>
            </w:r>
          </w:p>
        </w:tc>
      </w:tr>
      <w:tr>
        <w:trPr>
          <w:trHeight w:val="818" w:hRule="atLeast"/>
        </w:trPr>
        <w:tc>
          <w:tcPr>
            <w:tcW w:w="2235" w:type="dxa"/>
            <w:vMerge/>
            <w:tcBorders>
              <w:top w:val="nil"/>
            </w:tcBorders>
          </w:tcPr>
          <w:p>
            <w:pPr>
              <w:rPr>
                <w:sz w:val="2"/>
                <w:szCs w:val="2"/>
              </w:rPr>
            </w:pPr>
          </w:p>
        </w:tc>
        <w:tc>
          <w:tcPr>
            <w:tcW w:w="1702" w:type="dxa"/>
          </w:tcPr>
          <w:p>
            <w:pPr>
              <w:pStyle w:val="TableParagraph"/>
              <w:spacing w:line="242" w:lineRule="auto" w:before="138"/>
              <w:ind w:left="429" w:right="100" w:hanging="315"/>
              <w:rPr>
                <w:sz w:val="21"/>
              </w:rPr>
            </w:pPr>
            <w:r>
              <w:rPr>
                <w:sz w:val="21"/>
              </w:rPr>
              <w:t>未来12个月预期信用损失 </w:t>
            </w:r>
          </w:p>
        </w:tc>
        <w:tc>
          <w:tcPr>
            <w:tcW w:w="1702" w:type="dxa"/>
          </w:tcPr>
          <w:p>
            <w:pPr>
              <w:pStyle w:val="TableParagraph"/>
              <w:spacing w:before="1"/>
              <w:ind w:left="167" w:hanging="53"/>
              <w:rPr>
                <w:sz w:val="21"/>
              </w:rPr>
            </w:pPr>
            <w:r>
              <w:rPr>
                <w:sz w:val="21"/>
              </w:rPr>
              <w:t>整个存续期预期</w:t>
            </w:r>
          </w:p>
          <w:p>
            <w:pPr>
              <w:pStyle w:val="TableParagraph"/>
              <w:spacing w:line="270" w:lineRule="atLeast" w:before="0"/>
              <w:ind w:left="273" w:right="154" w:hanging="106"/>
              <w:rPr>
                <w:sz w:val="21"/>
              </w:rPr>
            </w:pPr>
            <w:r>
              <w:rPr>
                <w:spacing w:val="-1"/>
                <w:sz w:val="21"/>
              </w:rPr>
              <w:t>信用损失(未发</w:t>
            </w:r>
            <w:r>
              <w:rPr>
                <w:sz w:val="21"/>
              </w:rPr>
              <w:t>生信用减值) </w:t>
            </w:r>
          </w:p>
        </w:tc>
        <w:tc>
          <w:tcPr>
            <w:tcW w:w="1704" w:type="dxa"/>
          </w:tcPr>
          <w:p>
            <w:pPr>
              <w:pStyle w:val="TableParagraph"/>
              <w:spacing w:before="1"/>
              <w:ind w:left="165" w:hanging="53"/>
              <w:rPr>
                <w:sz w:val="21"/>
              </w:rPr>
            </w:pPr>
            <w:r>
              <w:rPr>
                <w:sz w:val="21"/>
              </w:rPr>
              <w:t>整个存续期预期</w:t>
            </w:r>
          </w:p>
          <w:p>
            <w:pPr>
              <w:pStyle w:val="TableParagraph"/>
              <w:spacing w:line="270" w:lineRule="atLeast" w:before="0"/>
              <w:ind w:left="271" w:right="158" w:hanging="106"/>
              <w:rPr>
                <w:sz w:val="21"/>
              </w:rPr>
            </w:pPr>
            <w:r>
              <w:rPr>
                <w:spacing w:val="-1"/>
                <w:sz w:val="21"/>
              </w:rPr>
              <w:t>信用损失(已发</w:t>
            </w:r>
            <w:r>
              <w:rPr>
                <w:sz w:val="21"/>
              </w:rPr>
              <w:t>生信用减值) </w:t>
            </w:r>
          </w:p>
        </w:tc>
        <w:tc>
          <w:tcPr>
            <w:tcW w:w="1707" w:type="dxa"/>
            <w:vMerge/>
            <w:tcBorders>
              <w:top w:val="nil"/>
            </w:tcBorders>
          </w:tcPr>
          <w:p>
            <w:pPr>
              <w:rPr>
                <w:sz w:val="2"/>
                <w:szCs w:val="2"/>
              </w:rPr>
            </w:pPr>
          </w:p>
        </w:tc>
      </w:tr>
      <w:tr>
        <w:trPr>
          <w:trHeight w:val="395" w:hRule="atLeast"/>
        </w:trPr>
        <w:tc>
          <w:tcPr>
            <w:tcW w:w="2235" w:type="dxa"/>
          </w:tcPr>
          <w:p>
            <w:pPr>
              <w:pStyle w:val="TableParagraph"/>
              <w:ind w:left="108"/>
              <w:rPr>
                <w:sz w:val="21"/>
              </w:rPr>
            </w:pPr>
            <w:r>
              <w:rPr>
                <w:sz w:val="21"/>
              </w:rPr>
              <w:t>2023年1月1日余额 </w:t>
            </w:r>
          </w:p>
        </w:tc>
        <w:tc>
          <w:tcPr>
            <w:tcW w:w="1702" w:type="dxa"/>
          </w:tcPr>
          <w:p>
            <w:pPr>
              <w:pStyle w:val="TableParagraph"/>
              <w:ind w:right="-15"/>
              <w:jc w:val="right"/>
              <w:rPr>
                <w:sz w:val="21"/>
              </w:rPr>
            </w:pPr>
            <w:r>
              <w:rPr>
                <w:sz w:val="21"/>
              </w:rPr>
              <w:t>3,197,551.63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sz w:val="21"/>
              </w:rPr>
              <w:t>3,197,551.63 </w:t>
            </w:r>
          </w:p>
        </w:tc>
      </w:tr>
      <w:tr>
        <w:trPr>
          <w:trHeight w:val="544" w:hRule="atLeast"/>
        </w:trPr>
        <w:tc>
          <w:tcPr>
            <w:tcW w:w="2235" w:type="dxa"/>
          </w:tcPr>
          <w:p>
            <w:pPr>
              <w:pStyle w:val="TableParagraph"/>
              <w:spacing w:before="1"/>
              <w:ind w:left="108"/>
              <w:rPr>
                <w:sz w:val="21"/>
              </w:rPr>
            </w:pPr>
            <w:r>
              <w:rPr>
                <w:sz w:val="21"/>
              </w:rPr>
              <w:t>2023</w:t>
            </w:r>
            <w:r>
              <w:rPr>
                <w:spacing w:val="14"/>
                <w:sz w:val="21"/>
              </w:rPr>
              <w:t>年</w:t>
            </w:r>
            <w:r>
              <w:rPr>
                <w:spacing w:val="16"/>
                <w:sz w:val="21"/>
              </w:rPr>
              <w:t>1</w:t>
            </w:r>
            <w:r>
              <w:rPr>
                <w:spacing w:val="14"/>
                <w:sz w:val="21"/>
              </w:rPr>
              <w:t>月1</w:t>
            </w:r>
            <w:r>
              <w:rPr>
                <w:spacing w:val="10"/>
                <w:sz w:val="21"/>
              </w:rPr>
              <w:t>日余额在</w:t>
            </w:r>
          </w:p>
          <w:p>
            <w:pPr>
              <w:pStyle w:val="TableParagraph"/>
              <w:spacing w:line="250" w:lineRule="exact" w:before="4"/>
              <w:ind w:left="108"/>
              <w:rPr>
                <w:sz w:val="21"/>
              </w:rPr>
            </w:pPr>
            <w:r>
              <w:rPr>
                <w:sz w:val="21"/>
              </w:rPr>
              <w:t>本期 </w:t>
            </w:r>
          </w:p>
        </w:tc>
        <w:tc>
          <w:tcPr>
            <w:tcW w:w="1702" w:type="dxa"/>
          </w:tcPr>
          <w:p>
            <w:pPr>
              <w:pStyle w:val="TableParagraph"/>
              <w:spacing w:before="137"/>
              <w:ind w:right="-15"/>
              <w:jc w:val="right"/>
              <w:rPr>
                <w:sz w:val="21"/>
              </w:rPr>
            </w:pPr>
            <w:r>
              <w:rPr>
                <w:w w:val="100"/>
                <w:sz w:val="21"/>
              </w:rPr>
              <w:t> </w:t>
            </w:r>
          </w:p>
        </w:tc>
        <w:tc>
          <w:tcPr>
            <w:tcW w:w="1702" w:type="dxa"/>
          </w:tcPr>
          <w:p>
            <w:pPr>
              <w:pStyle w:val="TableParagraph"/>
              <w:spacing w:before="137"/>
              <w:ind w:right="-15"/>
              <w:jc w:val="right"/>
              <w:rPr>
                <w:sz w:val="21"/>
              </w:rPr>
            </w:pPr>
            <w:r>
              <w:rPr>
                <w:w w:val="100"/>
                <w:sz w:val="21"/>
              </w:rPr>
              <w:t> </w:t>
            </w:r>
          </w:p>
        </w:tc>
        <w:tc>
          <w:tcPr>
            <w:tcW w:w="1704" w:type="dxa"/>
          </w:tcPr>
          <w:p>
            <w:pPr>
              <w:pStyle w:val="TableParagraph"/>
              <w:spacing w:before="137"/>
              <w:ind w:right="-15"/>
              <w:jc w:val="right"/>
              <w:rPr>
                <w:sz w:val="21"/>
              </w:rPr>
            </w:pPr>
            <w:r>
              <w:rPr>
                <w:w w:val="100"/>
                <w:sz w:val="21"/>
              </w:rPr>
              <w:t> </w:t>
            </w:r>
          </w:p>
        </w:tc>
        <w:tc>
          <w:tcPr>
            <w:tcW w:w="1707" w:type="dxa"/>
          </w:tcPr>
          <w:p>
            <w:pPr>
              <w:pStyle w:val="TableParagraph"/>
              <w:spacing w:before="137"/>
              <w:ind w:right="-15"/>
              <w:jc w:val="right"/>
              <w:rPr>
                <w:sz w:val="21"/>
              </w:rPr>
            </w:pPr>
            <w:r>
              <w:rPr>
                <w:w w:val="100"/>
                <w:sz w:val="21"/>
              </w:rPr>
              <w:t> </w:t>
            </w:r>
          </w:p>
        </w:tc>
      </w:tr>
      <w:tr>
        <w:trPr>
          <w:trHeight w:val="397" w:hRule="atLeast"/>
        </w:trPr>
        <w:tc>
          <w:tcPr>
            <w:tcW w:w="2235" w:type="dxa"/>
          </w:tcPr>
          <w:p>
            <w:pPr>
              <w:pStyle w:val="TableParagraph"/>
              <w:ind w:left="108"/>
              <w:rPr>
                <w:sz w:val="21"/>
              </w:rPr>
            </w:pPr>
            <w:r>
              <w:rPr>
                <w:sz w:val="21"/>
              </w:rPr>
              <w:t>--转入第二阶段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2235" w:type="dxa"/>
          </w:tcPr>
          <w:p>
            <w:pPr>
              <w:pStyle w:val="TableParagraph"/>
              <w:ind w:left="108"/>
              <w:rPr>
                <w:sz w:val="21"/>
              </w:rPr>
            </w:pPr>
            <w:r>
              <w:rPr>
                <w:sz w:val="21"/>
              </w:rPr>
              <w:t>--转入第三阶段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8" w:hRule="atLeast"/>
        </w:trPr>
        <w:tc>
          <w:tcPr>
            <w:tcW w:w="2235" w:type="dxa"/>
          </w:tcPr>
          <w:p>
            <w:pPr>
              <w:pStyle w:val="TableParagraph"/>
              <w:spacing w:before="65"/>
              <w:ind w:left="108"/>
              <w:rPr>
                <w:sz w:val="21"/>
              </w:rPr>
            </w:pPr>
            <w:r>
              <w:rPr>
                <w:sz w:val="21"/>
              </w:rPr>
              <w:t>--转回第二阶段 </w:t>
            </w:r>
          </w:p>
        </w:tc>
        <w:tc>
          <w:tcPr>
            <w:tcW w:w="1702" w:type="dxa"/>
          </w:tcPr>
          <w:p>
            <w:pPr>
              <w:pStyle w:val="TableParagraph"/>
              <w:spacing w:before="65"/>
              <w:ind w:right="-15"/>
              <w:jc w:val="right"/>
              <w:rPr>
                <w:sz w:val="21"/>
              </w:rPr>
            </w:pPr>
            <w:r>
              <w:rPr>
                <w:w w:val="100"/>
                <w:sz w:val="21"/>
              </w:rPr>
              <w:t> </w:t>
            </w:r>
          </w:p>
        </w:tc>
        <w:tc>
          <w:tcPr>
            <w:tcW w:w="1702" w:type="dxa"/>
          </w:tcPr>
          <w:p>
            <w:pPr>
              <w:pStyle w:val="TableParagraph"/>
              <w:spacing w:before="65"/>
              <w:ind w:right="-15"/>
              <w:jc w:val="right"/>
              <w:rPr>
                <w:sz w:val="21"/>
              </w:rPr>
            </w:pPr>
            <w:r>
              <w:rPr>
                <w:w w:val="100"/>
                <w:sz w:val="21"/>
              </w:rPr>
              <w:t> </w:t>
            </w:r>
          </w:p>
        </w:tc>
        <w:tc>
          <w:tcPr>
            <w:tcW w:w="1704" w:type="dxa"/>
          </w:tcPr>
          <w:p>
            <w:pPr>
              <w:pStyle w:val="TableParagraph"/>
              <w:spacing w:before="65"/>
              <w:ind w:right="-15"/>
              <w:jc w:val="right"/>
              <w:rPr>
                <w:sz w:val="21"/>
              </w:rPr>
            </w:pPr>
            <w:r>
              <w:rPr>
                <w:w w:val="100"/>
                <w:sz w:val="21"/>
              </w:rPr>
              <w:t> </w:t>
            </w:r>
          </w:p>
        </w:tc>
        <w:tc>
          <w:tcPr>
            <w:tcW w:w="1707" w:type="dxa"/>
          </w:tcPr>
          <w:p>
            <w:pPr>
              <w:pStyle w:val="TableParagraph"/>
              <w:spacing w:before="65"/>
              <w:ind w:right="-15"/>
              <w:jc w:val="right"/>
              <w:rPr>
                <w:sz w:val="21"/>
              </w:rPr>
            </w:pPr>
            <w:r>
              <w:rPr>
                <w:w w:val="100"/>
                <w:sz w:val="21"/>
              </w:rPr>
              <w:t> </w:t>
            </w:r>
          </w:p>
        </w:tc>
      </w:tr>
      <w:tr>
        <w:trPr>
          <w:trHeight w:val="397" w:hRule="atLeast"/>
        </w:trPr>
        <w:tc>
          <w:tcPr>
            <w:tcW w:w="2235" w:type="dxa"/>
          </w:tcPr>
          <w:p>
            <w:pPr>
              <w:pStyle w:val="TableParagraph"/>
              <w:ind w:left="108"/>
              <w:rPr>
                <w:sz w:val="21"/>
              </w:rPr>
            </w:pPr>
            <w:r>
              <w:rPr>
                <w:sz w:val="21"/>
              </w:rPr>
              <w:t>--转回第一阶段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2235" w:type="dxa"/>
          </w:tcPr>
          <w:p>
            <w:pPr>
              <w:pStyle w:val="TableParagraph"/>
              <w:ind w:left="108"/>
              <w:rPr>
                <w:sz w:val="21"/>
              </w:rPr>
            </w:pPr>
            <w:r>
              <w:rPr>
                <w:spacing w:val="-1"/>
                <w:sz w:val="21"/>
              </w:rPr>
              <w:t>本期计提</w:t>
            </w:r>
            <w:r>
              <w:rPr>
                <w:sz w:val="21"/>
              </w:rPr>
              <w:t> </w:t>
            </w:r>
          </w:p>
        </w:tc>
        <w:tc>
          <w:tcPr>
            <w:tcW w:w="1702" w:type="dxa"/>
          </w:tcPr>
          <w:p>
            <w:pPr>
              <w:pStyle w:val="TableParagraph"/>
              <w:ind w:right="-15"/>
              <w:jc w:val="right"/>
              <w:rPr>
                <w:sz w:val="21"/>
              </w:rPr>
            </w:pPr>
            <w:r>
              <w:rPr>
                <w:sz w:val="21"/>
              </w:rPr>
              <w:t>757,264.88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sz w:val="21"/>
              </w:rPr>
              <w:t>598,048.37 </w:t>
            </w:r>
          </w:p>
        </w:tc>
        <w:tc>
          <w:tcPr>
            <w:tcW w:w="1707" w:type="dxa"/>
          </w:tcPr>
          <w:p>
            <w:pPr>
              <w:pStyle w:val="TableParagraph"/>
              <w:ind w:right="-15"/>
              <w:jc w:val="right"/>
              <w:rPr>
                <w:sz w:val="21"/>
              </w:rPr>
            </w:pPr>
            <w:r>
              <w:rPr>
                <w:sz w:val="21"/>
              </w:rPr>
              <w:t>1,355,313.25 </w:t>
            </w:r>
          </w:p>
        </w:tc>
      </w:tr>
      <w:tr>
        <w:trPr>
          <w:trHeight w:val="398" w:hRule="atLeast"/>
        </w:trPr>
        <w:tc>
          <w:tcPr>
            <w:tcW w:w="2235" w:type="dxa"/>
          </w:tcPr>
          <w:p>
            <w:pPr>
              <w:pStyle w:val="TableParagraph"/>
              <w:ind w:left="108"/>
              <w:rPr>
                <w:sz w:val="21"/>
              </w:rPr>
            </w:pPr>
            <w:r>
              <w:rPr>
                <w:spacing w:val="-1"/>
                <w:sz w:val="21"/>
              </w:rPr>
              <w:t>本期转回</w:t>
            </w:r>
            <w:r>
              <w:rPr>
                <w:sz w:val="21"/>
              </w:rPr>
              <w:t>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2235" w:type="dxa"/>
          </w:tcPr>
          <w:p>
            <w:pPr>
              <w:pStyle w:val="TableParagraph"/>
              <w:ind w:left="108"/>
              <w:rPr>
                <w:sz w:val="21"/>
              </w:rPr>
            </w:pPr>
            <w:r>
              <w:rPr>
                <w:spacing w:val="-1"/>
                <w:sz w:val="21"/>
              </w:rPr>
              <w:t>本期转销</w:t>
            </w:r>
            <w:r>
              <w:rPr>
                <w:sz w:val="21"/>
              </w:rPr>
              <w:t>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7" w:hRule="atLeast"/>
        </w:trPr>
        <w:tc>
          <w:tcPr>
            <w:tcW w:w="2235" w:type="dxa"/>
          </w:tcPr>
          <w:p>
            <w:pPr>
              <w:pStyle w:val="TableParagraph"/>
              <w:spacing w:before="65"/>
              <w:ind w:left="108"/>
              <w:rPr>
                <w:sz w:val="21"/>
              </w:rPr>
            </w:pPr>
            <w:r>
              <w:rPr>
                <w:spacing w:val="-1"/>
                <w:sz w:val="21"/>
              </w:rPr>
              <w:t>本期核销</w:t>
            </w:r>
            <w:r>
              <w:rPr>
                <w:sz w:val="21"/>
              </w:rPr>
              <w:t> </w:t>
            </w:r>
          </w:p>
        </w:tc>
        <w:tc>
          <w:tcPr>
            <w:tcW w:w="1702" w:type="dxa"/>
          </w:tcPr>
          <w:p>
            <w:pPr>
              <w:pStyle w:val="TableParagraph"/>
              <w:spacing w:before="65"/>
              <w:ind w:right="-15"/>
              <w:jc w:val="right"/>
              <w:rPr>
                <w:sz w:val="21"/>
              </w:rPr>
            </w:pPr>
            <w:r>
              <w:rPr>
                <w:w w:val="100"/>
                <w:sz w:val="21"/>
              </w:rPr>
              <w:t> </w:t>
            </w:r>
          </w:p>
        </w:tc>
        <w:tc>
          <w:tcPr>
            <w:tcW w:w="1702" w:type="dxa"/>
          </w:tcPr>
          <w:p>
            <w:pPr>
              <w:pStyle w:val="TableParagraph"/>
              <w:spacing w:before="65"/>
              <w:ind w:right="-15"/>
              <w:jc w:val="right"/>
              <w:rPr>
                <w:sz w:val="21"/>
              </w:rPr>
            </w:pPr>
            <w:r>
              <w:rPr>
                <w:w w:val="100"/>
                <w:sz w:val="21"/>
              </w:rPr>
              <w:t> </w:t>
            </w:r>
          </w:p>
        </w:tc>
        <w:tc>
          <w:tcPr>
            <w:tcW w:w="1704" w:type="dxa"/>
          </w:tcPr>
          <w:p>
            <w:pPr>
              <w:pStyle w:val="TableParagraph"/>
              <w:spacing w:before="65"/>
              <w:ind w:right="-15"/>
              <w:jc w:val="right"/>
              <w:rPr>
                <w:sz w:val="21"/>
              </w:rPr>
            </w:pPr>
            <w:r>
              <w:rPr>
                <w:w w:val="100"/>
                <w:sz w:val="21"/>
              </w:rPr>
              <w:t> </w:t>
            </w:r>
          </w:p>
        </w:tc>
        <w:tc>
          <w:tcPr>
            <w:tcW w:w="1707" w:type="dxa"/>
          </w:tcPr>
          <w:p>
            <w:pPr>
              <w:pStyle w:val="TableParagraph"/>
              <w:spacing w:before="65"/>
              <w:ind w:right="-15"/>
              <w:jc w:val="right"/>
              <w:rPr>
                <w:sz w:val="21"/>
              </w:rPr>
            </w:pPr>
            <w:r>
              <w:rPr>
                <w:w w:val="100"/>
                <w:sz w:val="21"/>
              </w:rPr>
              <w:t> </w:t>
            </w:r>
          </w:p>
        </w:tc>
      </w:tr>
      <w:tr>
        <w:trPr>
          <w:trHeight w:val="397" w:hRule="atLeast"/>
        </w:trPr>
        <w:tc>
          <w:tcPr>
            <w:tcW w:w="2235" w:type="dxa"/>
          </w:tcPr>
          <w:p>
            <w:pPr>
              <w:pStyle w:val="TableParagraph"/>
              <w:ind w:left="108"/>
              <w:rPr>
                <w:sz w:val="21"/>
              </w:rPr>
            </w:pPr>
            <w:r>
              <w:rPr>
                <w:spacing w:val="-1"/>
                <w:sz w:val="21"/>
              </w:rPr>
              <w:t>其他变动</w:t>
            </w:r>
            <w:r>
              <w:rPr>
                <w:sz w:val="21"/>
              </w:rPr>
              <w:t> </w:t>
            </w:r>
          </w:p>
        </w:tc>
        <w:tc>
          <w:tcPr>
            <w:tcW w:w="1702"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2235" w:type="dxa"/>
          </w:tcPr>
          <w:p>
            <w:pPr>
              <w:pStyle w:val="TableParagraph"/>
              <w:ind w:left="108"/>
              <w:rPr>
                <w:sz w:val="21"/>
              </w:rPr>
            </w:pPr>
            <w:r>
              <w:rPr>
                <w:sz w:val="21"/>
              </w:rPr>
              <w:t>2023年12月31日余额 </w:t>
            </w:r>
          </w:p>
        </w:tc>
        <w:tc>
          <w:tcPr>
            <w:tcW w:w="1702" w:type="dxa"/>
          </w:tcPr>
          <w:p>
            <w:pPr>
              <w:pStyle w:val="TableParagraph"/>
              <w:ind w:right="-15"/>
              <w:jc w:val="right"/>
              <w:rPr>
                <w:sz w:val="21"/>
              </w:rPr>
            </w:pPr>
            <w:r>
              <w:rPr>
                <w:sz w:val="21"/>
              </w:rPr>
              <w:t>3,954,816.51 </w:t>
            </w:r>
          </w:p>
        </w:tc>
        <w:tc>
          <w:tcPr>
            <w:tcW w:w="1702" w:type="dxa"/>
          </w:tcPr>
          <w:p>
            <w:pPr>
              <w:pStyle w:val="TableParagraph"/>
              <w:ind w:right="-15"/>
              <w:jc w:val="right"/>
              <w:rPr>
                <w:sz w:val="21"/>
              </w:rPr>
            </w:pPr>
            <w:r>
              <w:rPr>
                <w:w w:val="100"/>
                <w:sz w:val="21"/>
              </w:rPr>
              <w:t> </w:t>
            </w:r>
          </w:p>
        </w:tc>
        <w:tc>
          <w:tcPr>
            <w:tcW w:w="1704" w:type="dxa"/>
          </w:tcPr>
          <w:p>
            <w:pPr>
              <w:pStyle w:val="TableParagraph"/>
              <w:ind w:right="-15"/>
              <w:jc w:val="right"/>
              <w:rPr>
                <w:sz w:val="21"/>
              </w:rPr>
            </w:pPr>
            <w:r>
              <w:rPr>
                <w:sz w:val="21"/>
              </w:rPr>
              <w:t>598,048.37 </w:t>
            </w:r>
          </w:p>
        </w:tc>
        <w:tc>
          <w:tcPr>
            <w:tcW w:w="1707" w:type="dxa"/>
          </w:tcPr>
          <w:p>
            <w:pPr>
              <w:pStyle w:val="TableParagraph"/>
              <w:ind w:right="-15"/>
              <w:jc w:val="right"/>
              <w:rPr>
                <w:sz w:val="21"/>
              </w:rPr>
            </w:pPr>
            <w:r>
              <w:rPr>
                <w:sz w:val="21"/>
              </w:rPr>
              <w:t>4,552,864.88 </w:t>
            </w:r>
          </w:p>
        </w:tc>
      </w:tr>
    </w:tbl>
    <w:p>
      <w:pPr>
        <w:pStyle w:val="BodyText"/>
        <w:spacing w:before="1"/>
      </w:pPr>
      <w:r>
        <w:rPr>
          <w:w w:val="100"/>
        </w:rPr>
        <w:t> </w:t>
      </w:r>
    </w:p>
    <w:p>
      <w:pPr>
        <w:pStyle w:val="BodyText"/>
        <w:spacing w:before="4"/>
      </w:pPr>
      <w:r>
        <w:rPr>
          <w:spacing w:val="-1"/>
        </w:rPr>
        <w:t>各阶段划分依据和坏账准备计提比例</w:t>
      </w:r>
      <w:r>
        <w:rPr/>
        <w:t> </w:t>
      </w:r>
    </w:p>
    <w:p>
      <w:pPr>
        <w:pStyle w:val="BodyText"/>
        <w:spacing w:line="321" w:lineRule="auto" w:before="79"/>
        <w:ind w:right="318" w:firstLine="420"/>
      </w:pPr>
      <w:r>
        <w:rPr/>
        <w:t>本公司将其他应收款项按类似信用风险特征（账龄）进行组合，并基于所有合理且有依据的信息，包括前瞻性信息，对该其他应收款项坏账准备的计提比例进行估计如下： </w:t>
      </w:r>
    </w:p>
    <w:p>
      <w:pPr>
        <w:pStyle w:val="BodyText"/>
        <w:spacing w:line="268" w:lineRule="exact" w:after="14"/>
        <w:ind w:left="657"/>
      </w:pPr>
      <w:r>
        <w:rPr>
          <w:w w:val="100"/>
        </w:rPr>
        <w:t> </w:t>
      </w: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0" w:hRule="atLeast"/>
        </w:trPr>
        <w:tc>
          <w:tcPr>
            <w:tcW w:w="5089" w:type="dxa"/>
            <w:tcBorders>
              <w:left w:val="nil"/>
              <w:bottom w:val="dotted" w:sz="4" w:space="0" w:color="000000"/>
              <w:right w:val="dotted" w:sz="4" w:space="0" w:color="000000"/>
            </w:tcBorders>
          </w:tcPr>
          <w:p>
            <w:pPr>
              <w:pStyle w:val="TableParagraph"/>
              <w:spacing w:before="1"/>
              <w:rPr>
                <w:sz w:val="13"/>
              </w:rPr>
            </w:pPr>
          </w:p>
          <w:p>
            <w:pPr>
              <w:pStyle w:val="TableParagraph"/>
              <w:spacing w:line="213" w:lineRule="exact" w:before="0"/>
              <w:ind w:left="2275" w:right="2228"/>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3" w:lineRule="exact" w:before="168"/>
              <w:ind w:left="946" w:right="923"/>
              <w:jc w:val="center"/>
              <w:rPr>
                <w:rFonts w:ascii="Times New Roman" w:eastAsia="Times New Roman"/>
                <w:sz w:val="18"/>
              </w:rPr>
            </w:pPr>
            <w:r>
              <w:rPr>
                <w:spacing w:val="-1"/>
                <w:sz w:val="18"/>
              </w:rPr>
              <w:t>其他应收账计提比例</w:t>
            </w:r>
            <w:r>
              <w:rPr>
                <w:rFonts w:ascii="Times New Roman" w:eastAsia="Times New Roman"/>
                <w:sz w:val="18"/>
              </w:rPr>
              <w:t>(%)</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7"/>
              <w:ind w:left="136"/>
              <w:rPr>
                <w:sz w:val="18"/>
              </w:rPr>
            </w:pPr>
            <w:r>
              <w:rPr>
                <w:rFonts w:ascii="Times New Roman" w:eastAsia="Times New Roman"/>
                <w:sz w:val="18"/>
              </w:rPr>
              <w:t>1</w:t>
            </w:r>
            <w:r>
              <w:rPr>
                <w:rFonts w:ascii="Times New Roman" w:eastAsia="Times New Roman"/>
                <w:spacing w:val="1"/>
                <w:sz w:val="18"/>
              </w:rPr>
              <w:t> </w:t>
            </w:r>
            <w:r>
              <w:rPr>
                <w:sz w:val="18"/>
              </w:rPr>
              <w:t>年以内</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9"/>
              <w:rPr>
                <w:sz w:val="14"/>
              </w:rPr>
            </w:pPr>
          </w:p>
          <w:p>
            <w:pPr>
              <w:pStyle w:val="TableParagraph"/>
              <w:spacing w:line="191" w:lineRule="exact" w:before="1"/>
              <w:ind w:left="946" w:right="923"/>
              <w:jc w:val="center"/>
              <w:rPr>
                <w:rFonts w:ascii="Times New Roman"/>
                <w:sz w:val="18"/>
              </w:rPr>
            </w:pPr>
            <w:r>
              <w:rPr>
                <w:rFonts w:ascii="Times New Roman"/>
                <w:sz w:val="18"/>
              </w:rPr>
              <w:t>5.00</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5"/>
              <w:ind w:left="136"/>
              <w:rPr>
                <w:sz w:val="18"/>
              </w:rPr>
            </w:pPr>
            <w:r>
              <w:rPr>
                <w:rFonts w:ascii="Times New Roman" w:eastAsia="Times New Roman"/>
                <w:sz w:val="18"/>
              </w:rPr>
              <w:t>1</w:t>
            </w:r>
            <w:r>
              <w:rPr>
                <w:rFonts w:ascii="Times New Roman" w:eastAsia="Times New Roman"/>
                <w:spacing w:val="1"/>
                <w:sz w:val="18"/>
              </w:rPr>
              <w:t> </w:t>
            </w:r>
            <w:r>
              <w:rPr>
                <w:spacing w:val="-24"/>
                <w:sz w:val="18"/>
              </w:rPr>
              <w:t>至 </w:t>
            </w:r>
            <w:r>
              <w:rPr>
                <w:rFonts w:ascii="Times New Roman" w:eastAsia="Times New Roman"/>
                <w:sz w:val="18"/>
              </w:rPr>
              <w:t>2</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left="946" w:right="923"/>
              <w:jc w:val="center"/>
              <w:rPr>
                <w:rFonts w:ascii="Times New Roman"/>
                <w:sz w:val="18"/>
              </w:rPr>
            </w:pPr>
            <w:r>
              <w:rPr>
                <w:rFonts w:ascii="Times New Roman"/>
                <w:sz w:val="18"/>
              </w:rPr>
              <w:t>10.00</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5"/>
              <w:ind w:left="136"/>
              <w:rPr>
                <w:sz w:val="18"/>
              </w:rPr>
            </w:pPr>
            <w:r>
              <w:rPr>
                <w:rFonts w:ascii="Times New Roman" w:eastAsia="Times New Roman"/>
                <w:sz w:val="18"/>
              </w:rPr>
              <w:t>2</w:t>
            </w:r>
            <w:r>
              <w:rPr>
                <w:rFonts w:ascii="Times New Roman" w:eastAsia="Times New Roman"/>
                <w:spacing w:val="1"/>
                <w:sz w:val="18"/>
              </w:rPr>
              <w:t> </w:t>
            </w:r>
            <w:r>
              <w:rPr>
                <w:spacing w:val="-24"/>
                <w:sz w:val="18"/>
              </w:rPr>
              <w:t>至 </w:t>
            </w:r>
            <w:r>
              <w:rPr>
                <w:rFonts w:ascii="Times New Roman" w:eastAsia="Times New Roman"/>
                <w:sz w:val="18"/>
              </w:rPr>
              <w:t>3</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left="946" w:right="923"/>
              <w:jc w:val="center"/>
              <w:rPr>
                <w:rFonts w:ascii="Times New Roman"/>
                <w:sz w:val="18"/>
              </w:rPr>
            </w:pPr>
            <w:r>
              <w:rPr>
                <w:rFonts w:ascii="Times New Roman"/>
                <w:sz w:val="18"/>
              </w:rPr>
              <w:t>15.00</w:t>
            </w:r>
          </w:p>
        </w:tc>
      </w:tr>
      <w:tr>
        <w:trPr>
          <w:trHeight w:val="400" w:hRule="atLeast"/>
        </w:trPr>
        <w:tc>
          <w:tcPr>
            <w:tcW w:w="5089" w:type="dxa"/>
            <w:tcBorders>
              <w:top w:val="dotted" w:sz="4" w:space="0" w:color="000000"/>
              <w:left w:val="nil"/>
              <w:right w:val="dotted" w:sz="4" w:space="0" w:color="000000"/>
            </w:tcBorders>
          </w:tcPr>
          <w:p>
            <w:pPr>
              <w:pStyle w:val="TableParagraph"/>
              <w:spacing w:line="215" w:lineRule="exact" w:before="165"/>
              <w:ind w:left="136"/>
              <w:rPr>
                <w:sz w:val="18"/>
              </w:rPr>
            </w:pPr>
            <w:r>
              <w:rPr>
                <w:rFonts w:ascii="Times New Roman" w:eastAsia="Times New Roman"/>
                <w:sz w:val="18"/>
              </w:rPr>
              <w:t>3</w:t>
            </w:r>
            <w:r>
              <w:rPr>
                <w:rFonts w:ascii="Times New Roman" w:eastAsia="Times New Roman"/>
                <w:spacing w:val="1"/>
                <w:sz w:val="18"/>
              </w:rPr>
              <w:t> </w:t>
            </w:r>
            <w:r>
              <w:rPr>
                <w:sz w:val="18"/>
              </w:rPr>
              <w:t>年以上</w:t>
            </w:r>
          </w:p>
        </w:tc>
        <w:tc>
          <w:tcPr>
            <w:tcW w:w="3800" w:type="dxa"/>
            <w:tcBorders>
              <w:top w:val="dotted" w:sz="4" w:space="0" w:color="000000"/>
              <w:left w:val="dotted" w:sz="4" w:space="0" w:color="000000"/>
              <w:right w:val="dotted" w:sz="4" w:space="0" w:color="000000"/>
            </w:tcBorders>
          </w:tcPr>
          <w:p>
            <w:pPr>
              <w:pStyle w:val="TableParagraph"/>
              <w:spacing w:before="7"/>
              <w:rPr>
                <w:sz w:val="14"/>
              </w:rPr>
            </w:pPr>
          </w:p>
          <w:p>
            <w:pPr>
              <w:pStyle w:val="TableParagraph"/>
              <w:spacing w:line="193" w:lineRule="exact" w:before="0"/>
              <w:ind w:left="944" w:right="923"/>
              <w:jc w:val="center"/>
              <w:rPr>
                <w:rFonts w:ascii="Times New Roman"/>
                <w:sz w:val="18"/>
              </w:rPr>
            </w:pPr>
            <w:r>
              <w:rPr>
                <w:rFonts w:ascii="Times New Roman"/>
                <w:sz w:val="18"/>
              </w:rPr>
              <w:t>100.00</w:t>
            </w:r>
          </w:p>
        </w:tc>
      </w:tr>
    </w:tbl>
    <w:p>
      <w:pPr>
        <w:pStyle w:val="BodyText"/>
        <w:spacing w:before="1"/>
      </w:pPr>
      <w:r>
        <w:rPr>
          <w:w w:val="100"/>
        </w:rPr>
        <w:t> </w:t>
      </w:r>
    </w:p>
    <w:p>
      <w:pPr>
        <w:pStyle w:val="BodyText"/>
        <w:spacing w:before="81"/>
      </w:pPr>
      <w:r>
        <w:rPr>
          <w:spacing w:val="-1"/>
        </w:rPr>
        <w:t>对本期发生损失准备变动的其他应收款账面余额显著变动的情况说明：</w:t>
      </w:r>
    </w:p>
    <w:p>
      <w:pPr>
        <w:pStyle w:val="BodyText"/>
        <w:spacing w:before="91"/>
      </w:pPr>
      <w:r>
        <w:rPr>
          <w:spacing w:val="-1"/>
        </w:rPr>
        <w:t>□适用 √不适用</w:t>
      </w:r>
      <w:r>
        <w:rPr>
          <w:spacing w:val="-3"/>
        </w:rPr>
        <w:t> </w:t>
      </w:r>
      <w:r>
        <w:rPr/>
        <w:t> </w:t>
      </w:r>
    </w:p>
    <w:p>
      <w:pPr>
        <w:spacing w:after="0"/>
        <w:sectPr>
          <w:pgSz w:w="11910" w:h="16840"/>
          <w:pgMar w:header="882" w:footer="1195" w:top="1360" w:bottom="1380" w:left="1040" w:right="1480"/>
        </w:sectPr>
      </w:pPr>
    </w:p>
    <w:p>
      <w:pPr>
        <w:pStyle w:val="BodyText"/>
        <w:spacing w:before="138"/>
      </w:pPr>
      <w:r>
        <w:rPr>
          <w:spacing w:val="-1"/>
        </w:rPr>
        <w:t>本期坏账准备计提金额以及评估金融工具的信用风险是否显著增加的采用依据：</w:t>
      </w:r>
      <w:r>
        <w:rPr/>
        <w:t> </w:t>
      </w:r>
    </w:p>
    <w:p>
      <w:pPr>
        <w:pStyle w:val="BodyText"/>
        <w:spacing w:before="91"/>
      </w:pPr>
      <w:r>
        <w:rPr>
          <w:spacing w:val="-1"/>
        </w:rPr>
        <w:t>□适用 √不适用</w:t>
      </w:r>
      <w:r>
        <w:rPr>
          <w:spacing w:val="-3"/>
        </w:rPr>
        <w:t> </w:t>
      </w:r>
      <w:r>
        <w:rPr/>
        <w:t> </w:t>
      </w:r>
    </w:p>
    <w:p>
      <w:pPr>
        <w:pStyle w:val="BodyText"/>
        <w:spacing w:before="14"/>
      </w:pPr>
      <w:r>
        <w:rPr>
          <w:w w:val="100"/>
        </w:rPr>
        <w:t> </w:t>
      </w:r>
    </w:p>
    <w:p>
      <w:pPr>
        <w:pStyle w:val="ListParagraph"/>
        <w:numPr>
          <w:ilvl w:val="0"/>
          <w:numId w:val="43"/>
        </w:numPr>
        <w:tabs>
          <w:tab w:pos="1078" w:val="left" w:leader="none"/>
        </w:tabs>
        <w:spacing w:line="240" w:lineRule="auto" w:before="63" w:after="0"/>
        <w:ind w:left="1077" w:right="0" w:hanging="736"/>
        <w:jc w:val="left"/>
        <w:rPr>
          <w:sz w:val="21"/>
        </w:rPr>
      </w:pPr>
      <w:r>
        <w:rPr>
          <w:sz w:val="21"/>
        </w:rPr>
        <w:t>坏账准备的情况</w:t>
      </w:r>
    </w:p>
    <w:p>
      <w:pPr>
        <w:pStyle w:val="BodyText"/>
        <w:spacing w:before="64"/>
      </w:pPr>
      <w:r>
        <w:rPr>
          <w:spacing w:val="-1"/>
        </w:rPr>
        <w:t>√适用 □不适用</w:t>
      </w:r>
      <w:r>
        <w:rPr>
          <w:spacing w:val="-3"/>
        </w:rPr>
        <w:t> </w:t>
      </w:r>
      <w:r>
        <w:rPr/>
        <w:t> </w:t>
      </w:r>
    </w:p>
    <w:p>
      <w:pPr>
        <w:pStyle w:val="BodyText"/>
        <w:spacing w:before="2" w:after="4"/>
        <w:ind w:left="0" w:right="311"/>
        <w:jc w:val="right"/>
      </w:pPr>
      <w:r>
        <w:rPr>
          <w:spacing w:val="8"/>
        </w:rPr>
        <w:t>单位：元 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5"/>
        <w:gridCol w:w="1486"/>
        <w:gridCol w:w="1485"/>
        <w:gridCol w:w="948"/>
        <w:gridCol w:w="816"/>
        <w:gridCol w:w="1032"/>
        <w:gridCol w:w="1489"/>
      </w:tblGrid>
      <w:tr>
        <w:trPr>
          <w:trHeight w:val="395" w:hRule="atLeast"/>
        </w:trPr>
        <w:tc>
          <w:tcPr>
            <w:tcW w:w="1805" w:type="dxa"/>
            <w:vMerge w:val="restart"/>
          </w:tcPr>
          <w:p>
            <w:pPr>
              <w:pStyle w:val="TableParagraph"/>
              <w:spacing w:before="0"/>
              <w:rPr>
                <w:sz w:val="20"/>
              </w:rPr>
            </w:pPr>
          </w:p>
          <w:p>
            <w:pPr>
              <w:pStyle w:val="TableParagraph"/>
              <w:spacing w:before="2"/>
              <w:rPr>
                <w:sz w:val="17"/>
              </w:rPr>
            </w:pPr>
          </w:p>
          <w:p>
            <w:pPr>
              <w:pStyle w:val="TableParagraph"/>
              <w:spacing w:before="0"/>
              <w:ind w:left="691"/>
              <w:rPr>
                <w:sz w:val="21"/>
              </w:rPr>
            </w:pPr>
            <w:r>
              <w:rPr>
                <w:sz w:val="21"/>
              </w:rPr>
              <w:t>类别 </w:t>
            </w:r>
          </w:p>
        </w:tc>
        <w:tc>
          <w:tcPr>
            <w:tcW w:w="1486" w:type="dxa"/>
            <w:vMerge w:val="restart"/>
          </w:tcPr>
          <w:p>
            <w:pPr>
              <w:pStyle w:val="TableParagraph"/>
              <w:spacing w:before="0"/>
              <w:rPr>
                <w:sz w:val="20"/>
              </w:rPr>
            </w:pPr>
          </w:p>
          <w:p>
            <w:pPr>
              <w:pStyle w:val="TableParagraph"/>
              <w:spacing w:before="2"/>
              <w:rPr>
                <w:sz w:val="17"/>
              </w:rPr>
            </w:pPr>
          </w:p>
          <w:p>
            <w:pPr>
              <w:pStyle w:val="TableParagraph"/>
              <w:spacing w:before="0"/>
              <w:ind w:left="319"/>
              <w:rPr>
                <w:sz w:val="21"/>
              </w:rPr>
            </w:pPr>
            <w:r>
              <w:rPr>
                <w:spacing w:val="-1"/>
                <w:sz w:val="21"/>
              </w:rPr>
              <w:t>期初余额</w:t>
            </w:r>
            <w:r>
              <w:rPr>
                <w:sz w:val="21"/>
              </w:rPr>
              <w:t> </w:t>
            </w:r>
          </w:p>
        </w:tc>
        <w:tc>
          <w:tcPr>
            <w:tcW w:w="4281" w:type="dxa"/>
            <w:gridSpan w:val="4"/>
          </w:tcPr>
          <w:p>
            <w:pPr>
              <w:pStyle w:val="TableParagraph"/>
              <w:ind w:left="1509"/>
              <w:rPr>
                <w:sz w:val="21"/>
              </w:rPr>
            </w:pPr>
            <w:r>
              <w:rPr>
                <w:spacing w:val="-1"/>
                <w:sz w:val="21"/>
              </w:rPr>
              <w:t>本期变动金额</w:t>
            </w:r>
            <w:r>
              <w:rPr>
                <w:sz w:val="21"/>
              </w:rPr>
              <w:t> </w:t>
            </w:r>
          </w:p>
        </w:tc>
        <w:tc>
          <w:tcPr>
            <w:tcW w:w="1489" w:type="dxa"/>
            <w:vMerge w:val="restart"/>
          </w:tcPr>
          <w:p>
            <w:pPr>
              <w:pStyle w:val="TableParagraph"/>
              <w:spacing w:before="0"/>
              <w:rPr>
                <w:sz w:val="20"/>
              </w:rPr>
            </w:pPr>
          </w:p>
          <w:p>
            <w:pPr>
              <w:pStyle w:val="TableParagraph"/>
              <w:spacing w:before="2"/>
              <w:rPr>
                <w:sz w:val="17"/>
              </w:rPr>
            </w:pPr>
          </w:p>
          <w:p>
            <w:pPr>
              <w:pStyle w:val="TableParagraph"/>
              <w:spacing w:before="0"/>
              <w:ind w:left="323"/>
              <w:rPr>
                <w:sz w:val="21"/>
              </w:rPr>
            </w:pPr>
            <w:r>
              <w:rPr>
                <w:spacing w:val="-1"/>
                <w:sz w:val="21"/>
              </w:rPr>
              <w:t>期末余额</w:t>
            </w:r>
            <w:r>
              <w:rPr>
                <w:sz w:val="21"/>
              </w:rPr>
              <w:t> </w:t>
            </w:r>
          </w:p>
        </w:tc>
      </w:tr>
      <w:tr>
        <w:trPr>
          <w:trHeight w:val="818" w:hRule="atLeast"/>
        </w:trPr>
        <w:tc>
          <w:tcPr>
            <w:tcW w:w="1805" w:type="dxa"/>
            <w:vMerge/>
            <w:tcBorders>
              <w:top w:val="nil"/>
            </w:tcBorders>
          </w:tcPr>
          <w:p>
            <w:pPr>
              <w:rPr>
                <w:sz w:val="2"/>
                <w:szCs w:val="2"/>
              </w:rPr>
            </w:pPr>
          </w:p>
        </w:tc>
        <w:tc>
          <w:tcPr>
            <w:tcW w:w="1486" w:type="dxa"/>
            <w:vMerge/>
            <w:tcBorders>
              <w:top w:val="nil"/>
            </w:tcBorders>
          </w:tcPr>
          <w:p>
            <w:pPr>
              <w:rPr>
                <w:sz w:val="2"/>
                <w:szCs w:val="2"/>
              </w:rPr>
            </w:pPr>
          </w:p>
        </w:tc>
        <w:tc>
          <w:tcPr>
            <w:tcW w:w="1485" w:type="dxa"/>
          </w:tcPr>
          <w:p>
            <w:pPr>
              <w:pStyle w:val="TableParagraph"/>
              <w:spacing w:before="5"/>
              <w:rPr>
                <w:sz w:val="21"/>
              </w:rPr>
            </w:pPr>
          </w:p>
          <w:p>
            <w:pPr>
              <w:pStyle w:val="TableParagraph"/>
              <w:spacing w:before="0"/>
              <w:ind w:left="533"/>
              <w:rPr>
                <w:sz w:val="21"/>
              </w:rPr>
            </w:pPr>
            <w:r>
              <w:rPr>
                <w:sz w:val="21"/>
              </w:rPr>
              <w:t>计提 </w:t>
            </w:r>
          </w:p>
        </w:tc>
        <w:tc>
          <w:tcPr>
            <w:tcW w:w="948" w:type="dxa"/>
          </w:tcPr>
          <w:p>
            <w:pPr>
              <w:pStyle w:val="TableParagraph"/>
              <w:spacing w:line="244" w:lineRule="auto" w:before="137"/>
              <w:ind w:left="264" w:right="143" w:hanging="106"/>
              <w:rPr>
                <w:sz w:val="21"/>
              </w:rPr>
            </w:pPr>
            <w:r>
              <w:rPr>
                <w:sz w:val="21"/>
              </w:rPr>
              <w:t>收回或转回 </w:t>
            </w:r>
          </w:p>
        </w:tc>
        <w:tc>
          <w:tcPr>
            <w:tcW w:w="816" w:type="dxa"/>
          </w:tcPr>
          <w:p>
            <w:pPr>
              <w:pStyle w:val="TableParagraph"/>
              <w:spacing w:line="242" w:lineRule="auto" w:before="3"/>
              <w:ind w:left="198" w:right="183"/>
              <w:rPr>
                <w:sz w:val="21"/>
              </w:rPr>
            </w:pPr>
            <w:r>
              <w:rPr>
                <w:spacing w:val="-1"/>
                <w:sz w:val="21"/>
              </w:rPr>
              <w:t>转销</w:t>
            </w:r>
            <w:r>
              <w:rPr>
                <w:spacing w:val="-8"/>
                <w:sz w:val="21"/>
              </w:rPr>
              <w:t>或核</w:t>
            </w:r>
          </w:p>
          <w:p>
            <w:pPr>
              <w:pStyle w:val="TableParagraph"/>
              <w:spacing w:line="250" w:lineRule="exact" w:before="1"/>
              <w:ind w:left="301"/>
              <w:rPr>
                <w:sz w:val="21"/>
              </w:rPr>
            </w:pPr>
            <w:r>
              <w:rPr>
                <w:sz w:val="21"/>
              </w:rPr>
              <w:t>销 </w:t>
            </w:r>
          </w:p>
        </w:tc>
        <w:tc>
          <w:tcPr>
            <w:tcW w:w="1032" w:type="dxa"/>
          </w:tcPr>
          <w:p>
            <w:pPr>
              <w:pStyle w:val="TableParagraph"/>
              <w:spacing w:before="137"/>
              <w:ind w:left="289"/>
              <w:rPr>
                <w:sz w:val="21"/>
              </w:rPr>
            </w:pPr>
            <w:r>
              <w:rPr>
                <w:sz w:val="21"/>
              </w:rPr>
              <w:t>其他变</w:t>
            </w:r>
          </w:p>
          <w:p>
            <w:pPr>
              <w:pStyle w:val="TableParagraph"/>
              <w:spacing w:before="5"/>
              <w:ind w:left="709" w:right="-15"/>
              <w:rPr>
                <w:sz w:val="21"/>
              </w:rPr>
            </w:pPr>
            <w:r>
              <w:rPr>
                <w:sz w:val="21"/>
              </w:rPr>
              <w:t>动 </w:t>
            </w:r>
          </w:p>
        </w:tc>
        <w:tc>
          <w:tcPr>
            <w:tcW w:w="1489" w:type="dxa"/>
            <w:vMerge/>
            <w:tcBorders>
              <w:top w:val="nil"/>
            </w:tcBorders>
          </w:tcPr>
          <w:p>
            <w:pPr>
              <w:rPr>
                <w:sz w:val="2"/>
                <w:szCs w:val="2"/>
              </w:rPr>
            </w:pPr>
          </w:p>
        </w:tc>
      </w:tr>
      <w:tr>
        <w:trPr>
          <w:trHeight w:val="544" w:hRule="atLeast"/>
        </w:trPr>
        <w:tc>
          <w:tcPr>
            <w:tcW w:w="1805" w:type="dxa"/>
          </w:tcPr>
          <w:p>
            <w:pPr>
              <w:pStyle w:val="TableParagraph"/>
              <w:spacing w:before="1"/>
              <w:ind w:left="113"/>
              <w:rPr>
                <w:sz w:val="21"/>
              </w:rPr>
            </w:pPr>
            <w:r>
              <w:rPr>
                <w:sz w:val="21"/>
              </w:rPr>
              <w:t>按组合计提坏账</w:t>
            </w:r>
          </w:p>
          <w:p>
            <w:pPr>
              <w:pStyle w:val="TableParagraph"/>
              <w:spacing w:line="250" w:lineRule="exact" w:before="4"/>
              <w:ind w:left="113"/>
              <w:rPr>
                <w:sz w:val="21"/>
              </w:rPr>
            </w:pPr>
            <w:r>
              <w:rPr>
                <w:sz w:val="21"/>
              </w:rPr>
              <w:t>准备 </w:t>
            </w:r>
          </w:p>
        </w:tc>
        <w:tc>
          <w:tcPr>
            <w:tcW w:w="1486" w:type="dxa"/>
          </w:tcPr>
          <w:p>
            <w:pPr>
              <w:pStyle w:val="TableParagraph"/>
              <w:spacing w:before="138"/>
              <w:ind w:right="-15"/>
              <w:jc w:val="right"/>
              <w:rPr>
                <w:sz w:val="21"/>
              </w:rPr>
            </w:pPr>
            <w:r>
              <w:rPr>
                <w:sz w:val="21"/>
              </w:rPr>
              <w:t>3,197,551.63 </w:t>
            </w:r>
          </w:p>
        </w:tc>
        <w:tc>
          <w:tcPr>
            <w:tcW w:w="1485" w:type="dxa"/>
          </w:tcPr>
          <w:p>
            <w:pPr>
              <w:pStyle w:val="TableParagraph"/>
              <w:spacing w:before="138"/>
              <w:ind w:right="-15"/>
              <w:jc w:val="right"/>
              <w:rPr>
                <w:sz w:val="21"/>
              </w:rPr>
            </w:pPr>
            <w:r>
              <w:rPr>
                <w:sz w:val="21"/>
              </w:rPr>
              <w:t>757,264.88 </w:t>
            </w:r>
          </w:p>
        </w:tc>
        <w:tc>
          <w:tcPr>
            <w:tcW w:w="948" w:type="dxa"/>
          </w:tcPr>
          <w:p>
            <w:pPr>
              <w:pStyle w:val="TableParagraph"/>
              <w:spacing w:before="138"/>
              <w:ind w:right="-15"/>
              <w:jc w:val="right"/>
              <w:rPr>
                <w:sz w:val="21"/>
              </w:rPr>
            </w:pPr>
            <w:r>
              <w:rPr>
                <w:w w:val="100"/>
                <w:sz w:val="21"/>
              </w:rPr>
              <w:t> </w:t>
            </w:r>
          </w:p>
        </w:tc>
        <w:tc>
          <w:tcPr>
            <w:tcW w:w="816" w:type="dxa"/>
          </w:tcPr>
          <w:p>
            <w:pPr>
              <w:pStyle w:val="TableParagraph"/>
              <w:spacing w:before="138"/>
              <w:ind w:right="-15"/>
              <w:jc w:val="right"/>
              <w:rPr>
                <w:sz w:val="21"/>
              </w:rPr>
            </w:pPr>
            <w:r>
              <w:rPr>
                <w:w w:val="100"/>
                <w:sz w:val="21"/>
              </w:rPr>
              <w:t> </w:t>
            </w:r>
          </w:p>
        </w:tc>
        <w:tc>
          <w:tcPr>
            <w:tcW w:w="1032" w:type="dxa"/>
          </w:tcPr>
          <w:p>
            <w:pPr>
              <w:pStyle w:val="TableParagraph"/>
              <w:spacing w:before="138"/>
              <w:ind w:right="-15"/>
              <w:jc w:val="right"/>
              <w:rPr>
                <w:sz w:val="21"/>
              </w:rPr>
            </w:pPr>
            <w:r>
              <w:rPr>
                <w:w w:val="100"/>
                <w:sz w:val="21"/>
              </w:rPr>
              <w:t> </w:t>
            </w:r>
          </w:p>
        </w:tc>
        <w:tc>
          <w:tcPr>
            <w:tcW w:w="1489" w:type="dxa"/>
          </w:tcPr>
          <w:p>
            <w:pPr>
              <w:pStyle w:val="TableParagraph"/>
              <w:spacing w:before="138"/>
              <w:ind w:right="-15"/>
              <w:jc w:val="right"/>
              <w:rPr>
                <w:sz w:val="21"/>
              </w:rPr>
            </w:pPr>
            <w:r>
              <w:rPr>
                <w:sz w:val="21"/>
              </w:rPr>
              <w:t>3,954,816.51 </w:t>
            </w:r>
          </w:p>
        </w:tc>
      </w:tr>
      <w:tr>
        <w:trPr>
          <w:trHeight w:val="818" w:hRule="atLeast"/>
        </w:trPr>
        <w:tc>
          <w:tcPr>
            <w:tcW w:w="1805" w:type="dxa"/>
          </w:tcPr>
          <w:p>
            <w:pPr>
              <w:pStyle w:val="TableParagraph"/>
              <w:spacing w:before="1"/>
              <w:ind w:left="113"/>
              <w:rPr>
                <w:sz w:val="21"/>
              </w:rPr>
            </w:pPr>
            <w:r>
              <w:rPr>
                <w:sz w:val="21"/>
              </w:rPr>
              <w:t>单项金额不重大</w:t>
            </w:r>
          </w:p>
          <w:p>
            <w:pPr>
              <w:pStyle w:val="TableParagraph"/>
              <w:spacing w:line="270" w:lineRule="atLeast" w:before="0"/>
              <w:ind w:left="113" w:right="206"/>
              <w:rPr>
                <w:sz w:val="21"/>
              </w:rPr>
            </w:pPr>
            <w:r>
              <w:rPr>
                <w:spacing w:val="-1"/>
                <w:sz w:val="21"/>
              </w:rPr>
              <w:t>但单独计提坏账</w:t>
            </w:r>
            <w:r>
              <w:rPr>
                <w:sz w:val="21"/>
              </w:rPr>
              <w:t>准备 </w:t>
            </w:r>
          </w:p>
        </w:tc>
        <w:tc>
          <w:tcPr>
            <w:tcW w:w="1486" w:type="dxa"/>
          </w:tcPr>
          <w:p>
            <w:pPr>
              <w:pStyle w:val="TableParagraph"/>
              <w:spacing w:before="6"/>
              <w:rPr>
                <w:sz w:val="21"/>
              </w:rPr>
            </w:pPr>
          </w:p>
          <w:p>
            <w:pPr>
              <w:pStyle w:val="TableParagraph"/>
              <w:spacing w:before="0"/>
              <w:ind w:right="-15"/>
              <w:jc w:val="right"/>
              <w:rPr>
                <w:sz w:val="21"/>
              </w:rPr>
            </w:pPr>
            <w:r>
              <w:rPr>
                <w:w w:val="100"/>
                <w:sz w:val="21"/>
              </w:rPr>
              <w:t> </w:t>
            </w:r>
          </w:p>
        </w:tc>
        <w:tc>
          <w:tcPr>
            <w:tcW w:w="1485" w:type="dxa"/>
          </w:tcPr>
          <w:p>
            <w:pPr>
              <w:pStyle w:val="TableParagraph"/>
              <w:spacing w:before="6"/>
              <w:rPr>
                <w:sz w:val="21"/>
              </w:rPr>
            </w:pPr>
          </w:p>
          <w:p>
            <w:pPr>
              <w:pStyle w:val="TableParagraph"/>
              <w:spacing w:before="0"/>
              <w:ind w:right="-15"/>
              <w:jc w:val="right"/>
              <w:rPr>
                <w:sz w:val="21"/>
              </w:rPr>
            </w:pPr>
            <w:r>
              <w:rPr>
                <w:sz w:val="21"/>
              </w:rPr>
              <w:t>598,048.37 </w:t>
            </w:r>
          </w:p>
        </w:tc>
        <w:tc>
          <w:tcPr>
            <w:tcW w:w="948" w:type="dxa"/>
          </w:tcPr>
          <w:p>
            <w:pPr>
              <w:pStyle w:val="TableParagraph"/>
              <w:spacing w:before="6"/>
              <w:rPr>
                <w:sz w:val="21"/>
              </w:rPr>
            </w:pPr>
          </w:p>
          <w:p>
            <w:pPr>
              <w:pStyle w:val="TableParagraph"/>
              <w:spacing w:before="0"/>
              <w:ind w:right="-15"/>
              <w:jc w:val="right"/>
              <w:rPr>
                <w:sz w:val="21"/>
              </w:rPr>
            </w:pPr>
            <w:r>
              <w:rPr>
                <w:w w:val="100"/>
                <w:sz w:val="21"/>
              </w:rPr>
              <w:t> </w:t>
            </w:r>
          </w:p>
        </w:tc>
        <w:tc>
          <w:tcPr>
            <w:tcW w:w="816" w:type="dxa"/>
          </w:tcPr>
          <w:p>
            <w:pPr>
              <w:pStyle w:val="TableParagraph"/>
              <w:spacing w:before="6"/>
              <w:rPr>
                <w:sz w:val="21"/>
              </w:rPr>
            </w:pPr>
          </w:p>
          <w:p>
            <w:pPr>
              <w:pStyle w:val="TableParagraph"/>
              <w:spacing w:before="0"/>
              <w:ind w:right="-15"/>
              <w:jc w:val="right"/>
              <w:rPr>
                <w:sz w:val="21"/>
              </w:rPr>
            </w:pPr>
            <w:r>
              <w:rPr>
                <w:w w:val="100"/>
                <w:sz w:val="21"/>
              </w:rPr>
              <w:t> </w:t>
            </w:r>
          </w:p>
        </w:tc>
        <w:tc>
          <w:tcPr>
            <w:tcW w:w="1032" w:type="dxa"/>
          </w:tcPr>
          <w:p>
            <w:pPr>
              <w:pStyle w:val="TableParagraph"/>
              <w:spacing w:before="6"/>
              <w:rPr>
                <w:sz w:val="21"/>
              </w:rPr>
            </w:pPr>
          </w:p>
          <w:p>
            <w:pPr>
              <w:pStyle w:val="TableParagraph"/>
              <w:spacing w:before="0"/>
              <w:ind w:right="-15"/>
              <w:jc w:val="right"/>
              <w:rPr>
                <w:sz w:val="21"/>
              </w:rPr>
            </w:pPr>
            <w:r>
              <w:rPr>
                <w:w w:val="100"/>
                <w:sz w:val="21"/>
              </w:rPr>
              <w:t> </w:t>
            </w:r>
          </w:p>
        </w:tc>
        <w:tc>
          <w:tcPr>
            <w:tcW w:w="1489" w:type="dxa"/>
          </w:tcPr>
          <w:p>
            <w:pPr>
              <w:pStyle w:val="TableParagraph"/>
              <w:spacing w:before="6"/>
              <w:rPr>
                <w:sz w:val="21"/>
              </w:rPr>
            </w:pPr>
          </w:p>
          <w:p>
            <w:pPr>
              <w:pStyle w:val="TableParagraph"/>
              <w:spacing w:before="0"/>
              <w:ind w:right="-15"/>
              <w:jc w:val="right"/>
              <w:rPr>
                <w:sz w:val="21"/>
              </w:rPr>
            </w:pPr>
            <w:r>
              <w:rPr>
                <w:sz w:val="21"/>
              </w:rPr>
              <w:t>598,048.37 </w:t>
            </w:r>
          </w:p>
        </w:tc>
      </w:tr>
      <w:tr>
        <w:trPr>
          <w:trHeight w:val="397" w:hRule="atLeast"/>
        </w:trPr>
        <w:tc>
          <w:tcPr>
            <w:tcW w:w="1805" w:type="dxa"/>
          </w:tcPr>
          <w:p>
            <w:pPr>
              <w:pStyle w:val="TableParagraph"/>
              <w:ind w:left="691"/>
              <w:rPr>
                <w:sz w:val="21"/>
              </w:rPr>
            </w:pPr>
            <w:r>
              <w:rPr>
                <w:sz w:val="21"/>
              </w:rPr>
              <w:t>合计 </w:t>
            </w:r>
          </w:p>
        </w:tc>
        <w:tc>
          <w:tcPr>
            <w:tcW w:w="1486" w:type="dxa"/>
          </w:tcPr>
          <w:p>
            <w:pPr>
              <w:pStyle w:val="TableParagraph"/>
              <w:ind w:right="-15"/>
              <w:jc w:val="right"/>
              <w:rPr>
                <w:sz w:val="21"/>
              </w:rPr>
            </w:pPr>
            <w:r>
              <w:rPr>
                <w:sz w:val="21"/>
              </w:rPr>
              <w:t>3,197,551.63 </w:t>
            </w:r>
          </w:p>
        </w:tc>
        <w:tc>
          <w:tcPr>
            <w:tcW w:w="1485" w:type="dxa"/>
          </w:tcPr>
          <w:p>
            <w:pPr>
              <w:pStyle w:val="TableParagraph"/>
              <w:ind w:right="-15"/>
              <w:jc w:val="right"/>
              <w:rPr>
                <w:sz w:val="21"/>
              </w:rPr>
            </w:pPr>
            <w:r>
              <w:rPr>
                <w:sz w:val="21"/>
              </w:rPr>
              <w:t>1,355,313.25 </w:t>
            </w:r>
          </w:p>
        </w:tc>
        <w:tc>
          <w:tcPr>
            <w:tcW w:w="948" w:type="dxa"/>
          </w:tcPr>
          <w:p>
            <w:pPr>
              <w:pStyle w:val="TableParagraph"/>
              <w:ind w:right="-15"/>
              <w:jc w:val="right"/>
              <w:rPr>
                <w:sz w:val="21"/>
              </w:rPr>
            </w:pPr>
            <w:r>
              <w:rPr>
                <w:w w:val="100"/>
                <w:sz w:val="21"/>
              </w:rPr>
              <w:t> </w:t>
            </w:r>
          </w:p>
        </w:tc>
        <w:tc>
          <w:tcPr>
            <w:tcW w:w="816" w:type="dxa"/>
          </w:tcPr>
          <w:p>
            <w:pPr>
              <w:pStyle w:val="TableParagraph"/>
              <w:ind w:right="-15"/>
              <w:jc w:val="right"/>
              <w:rPr>
                <w:sz w:val="21"/>
              </w:rPr>
            </w:pPr>
            <w:r>
              <w:rPr>
                <w:w w:val="100"/>
                <w:sz w:val="21"/>
              </w:rPr>
              <w:t> </w:t>
            </w:r>
          </w:p>
        </w:tc>
        <w:tc>
          <w:tcPr>
            <w:tcW w:w="1032" w:type="dxa"/>
          </w:tcPr>
          <w:p>
            <w:pPr>
              <w:pStyle w:val="TableParagraph"/>
              <w:ind w:right="-15"/>
              <w:jc w:val="right"/>
              <w:rPr>
                <w:sz w:val="21"/>
              </w:rPr>
            </w:pPr>
            <w:r>
              <w:rPr>
                <w:w w:val="100"/>
                <w:sz w:val="21"/>
              </w:rPr>
              <w:t> </w:t>
            </w:r>
          </w:p>
        </w:tc>
        <w:tc>
          <w:tcPr>
            <w:tcW w:w="1489" w:type="dxa"/>
          </w:tcPr>
          <w:p>
            <w:pPr>
              <w:pStyle w:val="TableParagraph"/>
              <w:ind w:right="-15"/>
              <w:jc w:val="right"/>
              <w:rPr>
                <w:sz w:val="21"/>
              </w:rPr>
            </w:pPr>
            <w:r>
              <w:rPr>
                <w:sz w:val="21"/>
              </w:rPr>
              <w:t>4,552,864.88 </w:t>
            </w:r>
          </w:p>
        </w:tc>
      </w:tr>
    </w:tbl>
    <w:p>
      <w:pPr>
        <w:pStyle w:val="BodyText"/>
        <w:spacing w:before="1"/>
      </w:pPr>
      <w:r>
        <w:rPr>
          <w:w w:val="100"/>
        </w:rPr>
        <w:t> </w:t>
      </w:r>
    </w:p>
    <w:p>
      <w:pPr>
        <w:pStyle w:val="BodyText"/>
        <w:spacing w:before="79"/>
      </w:pPr>
      <w:r>
        <w:rPr>
          <w:spacing w:val="-1"/>
        </w:rPr>
        <w:t>其中本期坏账准备转回或收回金额重要的：</w:t>
      </w:r>
      <w:r>
        <w:rPr/>
        <w:t> </w:t>
      </w:r>
    </w:p>
    <w:p>
      <w:pPr>
        <w:pStyle w:val="BodyText"/>
        <w:spacing w:line="321" w:lineRule="auto" w:before="91"/>
        <w:ind w:right="7361"/>
      </w:pPr>
      <w:r>
        <w:rPr/>
        <w:t>□适用 √不适用其他说明 </w:t>
      </w:r>
    </w:p>
    <w:p>
      <w:pPr>
        <w:pStyle w:val="BodyText"/>
        <w:spacing w:line="268" w:lineRule="exact"/>
      </w:pPr>
      <w:r>
        <w:rPr/>
        <w:t>无 </w:t>
      </w:r>
    </w:p>
    <w:p>
      <w:pPr>
        <w:pStyle w:val="ListParagraph"/>
        <w:numPr>
          <w:ilvl w:val="0"/>
          <w:numId w:val="43"/>
        </w:numPr>
        <w:tabs>
          <w:tab w:pos="1078" w:val="left" w:leader="none"/>
        </w:tabs>
        <w:spacing w:line="240" w:lineRule="auto" w:before="151" w:after="0"/>
        <w:ind w:left="1077" w:right="0" w:hanging="736"/>
        <w:jc w:val="left"/>
        <w:rPr>
          <w:sz w:val="21"/>
        </w:rPr>
      </w:pPr>
      <w:r>
        <w:rPr>
          <w:sz w:val="21"/>
        </w:rPr>
        <w:t>本期实际核销的其他应收款情况</w:t>
      </w:r>
    </w:p>
    <w:p>
      <w:pPr>
        <w:pStyle w:val="BodyText"/>
        <w:spacing w:before="151"/>
      </w:pPr>
      <w:r>
        <w:rPr>
          <w:spacing w:val="-1"/>
        </w:rPr>
        <w:t>□适用 √不适用</w:t>
      </w:r>
      <w:r>
        <w:rPr>
          <w:spacing w:val="-3"/>
        </w:rPr>
        <w:t> </w:t>
      </w:r>
      <w:r>
        <w:rPr/>
        <w:t> </w:t>
      </w:r>
    </w:p>
    <w:p>
      <w:pPr>
        <w:pStyle w:val="BodyText"/>
        <w:spacing w:before="91"/>
      </w:pPr>
      <w:r>
        <w:rPr>
          <w:spacing w:val="-1"/>
        </w:rPr>
        <w:t>其中重要的其他应收款核销情况：</w:t>
      </w:r>
      <w:r>
        <w:rPr/>
        <w:t> </w:t>
      </w:r>
    </w:p>
    <w:p>
      <w:pPr>
        <w:pStyle w:val="BodyText"/>
        <w:spacing w:before="91"/>
      </w:pPr>
      <w:r>
        <w:rPr>
          <w:spacing w:val="-1"/>
        </w:rPr>
        <w:t>□适用 √不适用</w:t>
      </w:r>
      <w:r>
        <w:rPr>
          <w:spacing w:val="-3"/>
        </w:rPr>
        <w:t> </w:t>
      </w:r>
      <w:r>
        <w:rPr/>
        <w:t> </w:t>
      </w:r>
    </w:p>
    <w:p>
      <w:pPr>
        <w:pStyle w:val="BodyText"/>
        <w:spacing w:before="91"/>
      </w:pPr>
      <w:r>
        <w:rPr>
          <w:spacing w:val="-1"/>
        </w:rPr>
        <w:t>其他应收款核销说明：</w:t>
      </w:r>
      <w:r>
        <w:rPr/>
        <w:t> </w:t>
      </w:r>
    </w:p>
    <w:p>
      <w:pPr>
        <w:pStyle w:val="BodyText"/>
        <w:spacing w:before="91"/>
      </w:pPr>
      <w:r>
        <w:rPr>
          <w:spacing w:val="-1"/>
        </w:rPr>
        <w:t>□适用 √不适用</w:t>
      </w:r>
      <w:r>
        <w:rPr>
          <w:spacing w:val="-3"/>
        </w:rPr>
        <w:t> </w:t>
      </w:r>
      <w:r>
        <w:rPr/>
        <w:t> </w:t>
      </w:r>
    </w:p>
    <w:p>
      <w:pPr>
        <w:pStyle w:val="ListParagraph"/>
        <w:numPr>
          <w:ilvl w:val="0"/>
          <w:numId w:val="43"/>
        </w:numPr>
        <w:tabs>
          <w:tab w:pos="1078" w:val="left" w:leader="none"/>
        </w:tabs>
        <w:spacing w:line="240" w:lineRule="auto" w:before="151" w:after="0"/>
        <w:ind w:left="1077" w:right="0" w:hanging="736"/>
        <w:jc w:val="left"/>
        <w:rPr>
          <w:sz w:val="21"/>
        </w:rPr>
      </w:pPr>
      <w:r>
        <w:rPr>
          <w:sz w:val="21"/>
        </w:rPr>
        <w:t>按欠款方归集的期末余额前五名的其他应收款情况</w:t>
      </w:r>
    </w:p>
    <w:p>
      <w:pPr>
        <w:pStyle w:val="BodyText"/>
        <w:spacing w:before="151"/>
      </w:pPr>
      <w:r>
        <w:rPr>
          <w:spacing w:val="-1"/>
        </w:rPr>
        <w:t>√适用 □不适用</w:t>
      </w:r>
      <w:r>
        <w:rPr>
          <w:spacing w:val="-3"/>
        </w:rPr>
        <w:t> </w:t>
      </w:r>
      <w:r>
        <w:rPr/>
        <w:t> </w:t>
      </w:r>
    </w:p>
    <w:p>
      <w:pPr>
        <w:pStyle w:val="BodyText"/>
        <w:spacing w:before="14" w:after="3"/>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5"/>
        <w:gridCol w:w="1551"/>
        <w:gridCol w:w="1733"/>
        <w:gridCol w:w="1321"/>
        <w:gridCol w:w="1294"/>
        <w:gridCol w:w="1647"/>
      </w:tblGrid>
      <w:tr>
        <w:trPr>
          <w:trHeight w:val="815" w:hRule="atLeast"/>
        </w:trPr>
        <w:tc>
          <w:tcPr>
            <w:tcW w:w="1505" w:type="dxa"/>
          </w:tcPr>
          <w:p>
            <w:pPr>
              <w:pStyle w:val="TableParagraph"/>
              <w:spacing w:before="3"/>
              <w:rPr>
                <w:sz w:val="21"/>
              </w:rPr>
            </w:pPr>
          </w:p>
          <w:p>
            <w:pPr>
              <w:pStyle w:val="TableParagraph"/>
              <w:spacing w:before="0"/>
              <w:ind w:left="278"/>
              <w:rPr>
                <w:sz w:val="21"/>
              </w:rPr>
            </w:pPr>
            <w:r>
              <w:rPr>
                <w:spacing w:val="-1"/>
                <w:sz w:val="21"/>
              </w:rPr>
              <w:t>单位名称</w:t>
            </w:r>
            <w:r>
              <w:rPr>
                <w:sz w:val="21"/>
              </w:rPr>
              <w:t> </w:t>
            </w:r>
          </w:p>
        </w:tc>
        <w:tc>
          <w:tcPr>
            <w:tcW w:w="1551" w:type="dxa"/>
          </w:tcPr>
          <w:p>
            <w:pPr>
              <w:pStyle w:val="TableParagraph"/>
              <w:spacing w:before="3"/>
              <w:rPr>
                <w:sz w:val="21"/>
              </w:rPr>
            </w:pPr>
          </w:p>
          <w:p>
            <w:pPr>
              <w:pStyle w:val="TableParagraph"/>
              <w:spacing w:before="0"/>
              <w:ind w:left="316"/>
              <w:rPr>
                <w:sz w:val="21"/>
              </w:rPr>
            </w:pPr>
            <w:r>
              <w:rPr>
                <w:spacing w:val="-1"/>
                <w:sz w:val="21"/>
              </w:rPr>
              <w:t>期末余额</w:t>
            </w:r>
            <w:r>
              <w:rPr>
                <w:sz w:val="21"/>
              </w:rPr>
              <w:t> </w:t>
            </w:r>
          </w:p>
        </w:tc>
        <w:tc>
          <w:tcPr>
            <w:tcW w:w="1733" w:type="dxa"/>
          </w:tcPr>
          <w:p>
            <w:pPr>
              <w:pStyle w:val="TableParagraph"/>
              <w:spacing w:line="242" w:lineRule="auto" w:before="1"/>
              <w:ind w:left="129" w:right="117"/>
              <w:rPr>
                <w:sz w:val="21"/>
              </w:rPr>
            </w:pPr>
            <w:r>
              <w:rPr>
                <w:sz w:val="21"/>
              </w:rPr>
              <w:t>占其他应收款期末余额合计数的</w:t>
            </w:r>
          </w:p>
          <w:p>
            <w:pPr>
              <w:pStyle w:val="TableParagraph"/>
              <w:spacing w:line="250" w:lineRule="exact" w:before="1"/>
              <w:ind w:left="496"/>
              <w:rPr>
                <w:sz w:val="21"/>
              </w:rPr>
            </w:pPr>
            <w:r>
              <w:rPr>
                <w:spacing w:val="-1"/>
                <w:sz w:val="21"/>
              </w:rPr>
              <w:t>比例(%)</w:t>
            </w:r>
            <w:r>
              <w:rPr>
                <w:sz w:val="21"/>
              </w:rPr>
              <w:t> </w:t>
            </w:r>
          </w:p>
        </w:tc>
        <w:tc>
          <w:tcPr>
            <w:tcW w:w="1321" w:type="dxa"/>
          </w:tcPr>
          <w:p>
            <w:pPr>
              <w:pStyle w:val="TableParagraph"/>
              <w:spacing w:line="244" w:lineRule="auto" w:before="135"/>
              <w:ind w:left="516" w:right="265" w:hanging="315"/>
              <w:rPr>
                <w:sz w:val="21"/>
              </w:rPr>
            </w:pPr>
            <w:r>
              <w:rPr>
                <w:spacing w:val="-1"/>
                <w:sz w:val="21"/>
              </w:rPr>
              <w:t>款项的性</w:t>
            </w:r>
            <w:r>
              <w:rPr>
                <w:sz w:val="21"/>
              </w:rPr>
              <w:t>质 </w:t>
            </w:r>
          </w:p>
        </w:tc>
        <w:tc>
          <w:tcPr>
            <w:tcW w:w="1294" w:type="dxa"/>
          </w:tcPr>
          <w:p>
            <w:pPr>
              <w:pStyle w:val="TableParagraph"/>
              <w:spacing w:before="3"/>
              <w:rPr>
                <w:sz w:val="21"/>
              </w:rPr>
            </w:pPr>
          </w:p>
          <w:p>
            <w:pPr>
              <w:pStyle w:val="TableParagraph"/>
              <w:spacing w:before="0"/>
              <w:ind w:left="400"/>
              <w:rPr>
                <w:sz w:val="21"/>
              </w:rPr>
            </w:pPr>
            <w:r>
              <w:rPr>
                <w:sz w:val="21"/>
              </w:rPr>
              <w:t>账龄 </w:t>
            </w:r>
          </w:p>
        </w:tc>
        <w:tc>
          <w:tcPr>
            <w:tcW w:w="1647" w:type="dxa"/>
          </w:tcPr>
          <w:p>
            <w:pPr>
              <w:pStyle w:val="TableParagraph"/>
              <w:spacing w:line="244" w:lineRule="auto" w:before="135"/>
              <w:ind w:left="402" w:right="286"/>
              <w:rPr>
                <w:sz w:val="21"/>
              </w:rPr>
            </w:pPr>
            <w:r>
              <w:rPr>
                <w:sz w:val="21"/>
              </w:rPr>
              <w:t>坏账准备期末余额 </w:t>
            </w:r>
          </w:p>
        </w:tc>
      </w:tr>
      <w:tr>
        <w:trPr>
          <w:trHeight w:val="545" w:hRule="atLeast"/>
        </w:trPr>
        <w:tc>
          <w:tcPr>
            <w:tcW w:w="1505" w:type="dxa"/>
          </w:tcPr>
          <w:p>
            <w:pPr>
              <w:pStyle w:val="TableParagraph"/>
              <w:spacing w:before="138"/>
              <w:ind w:left="108"/>
              <w:rPr>
                <w:sz w:val="21"/>
              </w:rPr>
            </w:pPr>
            <w:r>
              <w:rPr>
                <w:spacing w:val="-18"/>
                <w:sz w:val="21"/>
              </w:rPr>
              <w:t>单位 </w:t>
            </w:r>
            <w:r>
              <w:rPr>
                <w:sz w:val="21"/>
              </w:rPr>
              <w:t>1 </w:t>
            </w:r>
          </w:p>
        </w:tc>
        <w:tc>
          <w:tcPr>
            <w:tcW w:w="1551" w:type="dxa"/>
          </w:tcPr>
          <w:p>
            <w:pPr>
              <w:pStyle w:val="TableParagraph"/>
              <w:spacing w:before="138"/>
              <w:ind w:right="64"/>
              <w:jc w:val="right"/>
              <w:rPr>
                <w:sz w:val="21"/>
              </w:rPr>
            </w:pPr>
            <w:r>
              <w:rPr>
                <w:sz w:val="21"/>
              </w:rPr>
              <w:t>2,062,144.83 </w:t>
            </w:r>
          </w:p>
        </w:tc>
        <w:tc>
          <w:tcPr>
            <w:tcW w:w="1733" w:type="dxa"/>
          </w:tcPr>
          <w:p>
            <w:pPr>
              <w:pStyle w:val="TableParagraph"/>
              <w:spacing w:before="138"/>
              <w:ind w:right="-15"/>
              <w:jc w:val="right"/>
              <w:rPr>
                <w:sz w:val="21"/>
              </w:rPr>
            </w:pPr>
            <w:r>
              <w:rPr>
                <w:sz w:val="21"/>
              </w:rPr>
              <w:t>14.09 </w:t>
            </w:r>
          </w:p>
        </w:tc>
        <w:tc>
          <w:tcPr>
            <w:tcW w:w="1321" w:type="dxa"/>
          </w:tcPr>
          <w:p>
            <w:pPr>
              <w:pStyle w:val="TableParagraph"/>
              <w:spacing w:before="1"/>
              <w:ind w:left="107"/>
              <w:rPr>
                <w:sz w:val="21"/>
              </w:rPr>
            </w:pPr>
            <w:r>
              <w:rPr>
                <w:sz w:val="21"/>
              </w:rPr>
              <w:t>进口增值</w:t>
            </w:r>
          </w:p>
          <w:p>
            <w:pPr>
              <w:pStyle w:val="TableParagraph"/>
              <w:spacing w:line="250" w:lineRule="exact" w:before="5"/>
              <w:ind w:left="107"/>
              <w:rPr>
                <w:sz w:val="21"/>
              </w:rPr>
            </w:pPr>
            <w:r>
              <w:rPr>
                <w:sz w:val="21"/>
              </w:rPr>
              <w:t>税关税 </w:t>
            </w:r>
          </w:p>
        </w:tc>
        <w:tc>
          <w:tcPr>
            <w:tcW w:w="1294" w:type="dxa"/>
          </w:tcPr>
          <w:p>
            <w:pPr>
              <w:pStyle w:val="TableParagraph"/>
              <w:spacing w:before="138"/>
              <w:ind w:left="107"/>
              <w:rPr>
                <w:sz w:val="21"/>
              </w:rPr>
            </w:pPr>
            <w:r>
              <w:rPr>
                <w:spacing w:val="-1"/>
                <w:sz w:val="21"/>
              </w:rPr>
              <w:t>1</w:t>
            </w:r>
            <w:r>
              <w:rPr>
                <w:spacing w:val="-14"/>
                <w:sz w:val="21"/>
              </w:rPr>
              <w:t> 年以内</w:t>
            </w:r>
            <w:r>
              <w:rPr>
                <w:sz w:val="21"/>
              </w:rPr>
              <w:t> </w:t>
            </w:r>
          </w:p>
        </w:tc>
        <w:tc>
          <w:tcPr>
            <w:tcW w:w="1647" w:type="dxa"/>
          </w:tcPr>
          <w:p>
            <w:pPr>
              <w:pStyle w:val="TableParagraph"/>
              <w:spacing w:before="138"/>
              <w:ind w:right="-15"/>
              <w:jc w:val="right"/>
              <w:rPr>
                <w:sz w:val="21"/>
              </w:rPr>
            </w:pPr>
            <w:r>
              <w:rPr>
                <w:sz w:val="21"/>
              </w:rPr>
              <w:t>103,107.24 </w:t>
            </w:r>
          </w:p>
        </w:tc>
      </w:tr>
      <w:tr>
        <w:trPr>
          <w:trHeight w:val="544" w:hRule="atLeast"/>
        </w:trPr>
        <w:tc>
          <w:tcPr>
            <w:tcW w:w="1505" w:type="dxa"/>
          </w:tcPr>
          <w:p>
            <w:pPr>
              <w:pStyle w:val="TableParagraph"/>
              <w:spacing w:before="137"/>
              <w:ind w:left="108"/>
              <w:rPr>
                <w:sz w:val="21"/>
              </w:rPr>
            </w:pPr>
            <w:r>
              <w:rPr>
                <w:spacing w:val="-18"/>
                <w:sz w:val="21"/>
              </w:rPr>
              <w:t>单位 </w:t>
            </w:r>
            <w:r>
              <w:rPr>
                <w:sz w:val="21"/>
              </w:rPr>
              <w:t>2 </w:t>
            </w:r>
          </w:p>
        </w:tc>
        <w:tc>
          <w:tcPr>
            <w:tcW w:w="1551" w:type="dxa"/>
          </w:tcPr>
          <w:p>
            <w:pPr>
              <w:pStyle w:val="TableParagraph"/>
              <w:spacing w:before="137"/>
              <w:ind w:right="64"/>
              <w:jc w:val="right"/>
              <w:rPr>
                <w:sz w:val="21"/>
              </w:rPr>
            </w:pPr>
            <w:r>
              <w:rPr>
                <w:sz w:val="21"/>
              </w:rPr>
              <w:t>1,700,000.00 </w:t>
            </w:r>
          </w:p>
        </w:tc>
        <w:tc>
          <w:tcPr>
            <w:tcW w:w="1733" w:type="dxa"/>
          </w:tcPr>
          <w:p>
            <w:pPr>
              <w:pStyle w:val="TableParagraph"/>
              <w:spacing w:before="137"/>
              <w:ind w:right="-15"/>
              <w:jc w:val="right"/>
              <w:rPr>
                <w:sz w:val="21"/>
              </w:rPr>
            </w:pPr>
            <w:r>
              <w:rPr>
                <w:sz w:val="21"/>
              </w:rPr>
              <w:t>11.62 </w:t>
            </w:r>
          </w:p>
        </w:tc>
        <w:tc>
          <w:tcPr>
            <w:tcW w:w="1321" w:type="dxa"/>
          </w:tcPr>
          <w:p>
            <w:pPr>
              <w:pStyle w:val="TableParagraph"/>
              <w:spacing w:before="1"/>
              <w:ind w:left="107"/>
              <w:rPr>
                <w:sz w:val="21"/>
              </w:rPr>
            </w:pPr>
            <w:r>
              <w:rPr>
                <w:sz w:val="21"/>
              </w:rPr>
              <w:t>预付软件</w:t>
            </w:r>
          </w:p>
          <w:p>
            <w:pPr>
              <w:pStyle w:val="TableParagraph"/>
              <w:spacing w:line="250" w:lineRule="exact" w:before="4"/>
              <w:ind w:left="107"/>
              <w:rPr>
                <w:sz w:val="21"/>
              </w:rPr>
            </w:pPr>
            <w:r>
              <w:rPr>
                <w:sz w:val="21"/>
              </w:rPr>
              <w:t>维护费 </w:t>
            </w:r>
          </w:p>
        </w:tc>
        <w:tc>
          <w:tcPr>
            <w:tcW w:w="1294" w:type="dxa"/>
          </w:tcPr>
          <w:p>
            <w:pPr>
              <w:pStyle w:val="TableParagraph"/>
              <w:spacing w:before="137"/>
              <w:ind w:left="107"/>
              <w:rPr>
                <w:sz w:val="21"/>
              </w:rPr>
            </w:pPr>
            <w:r>
              <w:rPr>
                <w:spacing w:val="-1"/>
                <w:sz w:val="21"/>
              </w:rPr>
              <w:t>1</w:t>
            </w:r>
            <w:r>
              <w:rPr>
                <w:spacing w:val="-14"/>
                <w:sz w:val="21"/>
              </w:rPr>
              <w:t> 年以内</w:t>
            </w:r>
            <w:r>
              <w:rPr>
                <w:sz w:val="21"/>
              </w:rPr>
              <w:t> </w:t>
            </w:r>
          </w:p>
        </w:tc>
        <w:tc>
          <w:tcPr>
            <w:tcW w:w="1647" w:type="dxa"/>
          </w:tcPr>
          <w:p>
            <w:pPr>
              <w:pStyle w:val="TableParagraph"/>
              <w:spacing w:before="137"/>
              <w:ind w:right="-15"/>
              <w:jc w:val="right"/>
              <w:rPr>
                <w:sz w:val="21"/>
              </w:rPr>
            </w:pPr>
            <w:r>
              <w:rPr>
                <w:sz w:val="21"/>
              </w:rPr>
              <w:t>85,000.00 </w:t>
            </w:r>
          </w:p>
        </w:tc>
      </w:tr>
      <w:tr>
        <w:trPr>
          <w:trHeight w:val="398" w:hRule="atLeast"/>
        </w:trPr>
        <w:tc>
          <w:tcPr>
            <w:tcW w:w="1505" w:type="dxa"/>
          </w:tcPr>
          <w:p>
            <w:pPr>
              <w:pStyle w:val="TableParagraph"/>
              <w:ind w:left="108"/>
              <w:rPr>
                <w:sz w:val="21"/>
              </w:rPr>
            </w:pPr>
            <w:r>
              <w:rPr>
                <w:spacing w:val="-18"/>
                <w:sz w:val="21"/>
              </w:rPr>
              <w:t>单位 </w:t>
            </w:r>
            <w:r>
              <w:rPr>
                <w:sz w:val="21"/>
              </w:rPr>
              <w:t>3 </w:t>
            </w:r>
          </w:p>
        </w:tc>
        <w:tc>
          <w:tcPr>
            <w:tcW w:w="1551" w:type="dxa"/>
          </w:tcPr>
          <w:p>
            <w:pPr>
              <w:pStyle w:val="TableParagraph"/>
              <w:ind w:right="64"/>
              <w:jc w:val="right"/>
              <w:rPr>
                <w:sz w:val="21"/>
              </w:rPr>
            </w:pPr>
            <w:r>
              <w:rPr>
                <w:sz w:val="21"/>
              </w:rPr>
              <w:t>1,067,476.45 </w:t>
            </w:r>
          </w:p>
        </w:tc>
        <w:tc>
          <w:tcPr>
            <w:tcW w:w="1733" w:type="dxa"/>
          </w:tcPr>
          <w:p>
            <w:pPr>
              <w:pStyle w:val="TableParagraph"/>
              <w:ind w:right="-15"/>
              <w:jc w:val="right"/>
              <w:rPr>
                <w:sz w:val="21"/>
              </w:rPr>
            </w:pPr>
            <w:r>
              <w:rPr>
                <w:sz w:val="21"/>
              </w:rPr>
              <w:t>7.29 </w:t>
            </w:r>
          </w:p>
        </w:tc>
        <w:tc>
          <w:tcPr>
            <w:tcW w:w="1321" w:type="dxa"/>
          </w:tcPr>
          <w:p>
            <w:pPr>
              <w:pStyle w:val="TableParagraph"/>
              <w:ind w:left="107"/>
              <w:rPr>
                <w:sz w:val="21"/>
              </w:rPr>
            </w:pPr>
            <w:r>
              <w:rPr>
                <w:sz w:val="21"/>
              </w:rPr>
              <w:t>保证金 </w:t>
            </w:r>
          </w:p>
        </w:tc>
        <w:tc>
          <w:tcPr>
            <w:tcW w:w="1294" w:type="dxa"/>
          </w:tcPr>
          <w:p>
            <w:pPr>
              <w:pStyle w:val="TableParagraph"/>
              <w:ind w:left="107"/>
              <w:rPr>
                <w:sz w:val="21"/>
              </w:rPr>
            </w:pPr>
            <w:r>
              <w:rPr>
                <w:spacing w:val="-1"/>
                <w:sz w:val="21"/>
              </w:rPr>
              <w:t>2-3</w:t>
            </w:r>
            <w:r>
              <w:rPr>
                <w:spacing w:val="-26"/>
                <w:sz w:val="21"/>
              </w:rPr>
              <w:t> 年</w:t>
            </w:r>
            <w:r>
              <w:rPr>
                <w:sz w:val="21"/>
              </w:rPr>
              <w:t> </w:t>
            </w:r>
          </w:p>
        </w:tc>
        <w:tc>
          <w:tcPr>
            <w:tcW w:w="1647" w:type="dxa"/>
          </w:tcPr>
          <w:p>
            <w:pPr>
              <w:pStyle w:val="TableParagraph"/>
              <w:ind w:right="-15"/>
              <w:jc w:val="right"/>
              <w:rPr>
                <w:sz w:val="21"/>
              </w:rPr>
            </w:pPr>
            <w:r>
              <w:rPr>
                <w:sz w:val="21"/>
              </w:rPr>
              <w:t>133,762.65 </w:t>
            </w:r>
          </w:p>
        </w:tc>
      </w:tr>
      <w:tr>
        <w:trPr>
          <w:trHeight w:val="544" w:hRule="atLeast"/>
        </w:trPr>
        <w:tc>
          <w:tcPr>
            <w:tcW w:w="1505" w:type="dxa"/>
          </w:tcPr>
          <w:p>
            <w:pPr>
              <w:pStyle w:val="TableParagraph"/>
              <w:spacing w:before="137"/>
              <w:ind w:left="108"/>
              <w:rPr>
                <w:sz w:val="21"/>
              </w:rPr>
            </w:pPr>
            <w:r>
              <w:rPr>
                <w:spacing w:val="-18"/>
                <w:sz w:val="21"/>
              </w:rPr>
              <w:t>单位 </w:t>
            </w:r>
            <w:r>
              <w:rPr>
                <w:sz w:val="21"/>
              </w:rPr>
              <w:t>4 </w:t>
            </w:r>
          </w:p>
        </w:tc>
        <w:tc>
          <w:tcPr>
            <w:tcW w:w="1551" w:type="dxa"/>
          </w:tcPr>
          <w:p>
            <w:pPr>
              <w:pStyle w:val="TableParagraph"/>
              <w:spacing w:before="137"/>
              <w:ind w:right="64"/>
              <w:jc w:val="right"/>
              <w:rPr>
                <w:sz w:val="21"/>
              </w:rPr>
            </w:pPr>
            <w:r>
              <w:rPr>
                <w:sz w:val="21"/>
              </w:rPr>
              <w:t>1,036,406.72 </w:t>
            </w:r>
          </w:p>
        </w:tc>
        <w:tc>
          <w:tcPr>
            <w:tcW w:w="1733" w:type="dxa"/>
          </w:tcPr>
          <w:p>
            <w:pPr>
              <w:pStyle w:val="TableParagraph"/>
              <w:spacing w:before="137"/>
              <w:ind w:right="-15"/>
              <w:jc w:val="right"/>
              <w:rPr>
                <w:sz w:val="21"/>
              </w:rPr>
            </w:pPr>
            <w:r>
              <w:rPr>
                <w:sz w:val="21"/>
              </w:rPr>
              <w:t>7.08 </w:t>
            </w:r>
          </w:p>
        </w:tc>
        <w:tc>
          <w:tcPr>
            <w:tcW w:w="1321" w:type="dxa"/>
          </w:tcPr>
          <w:p>
            <w:pPr>
              <w:pStyle w:val="TableParagraph"/>
              <w:spacing w:before="1"/>
              <w:ind w:left="107"/>
              <w:rPr>
                <w:sz w:val="21"/>
              </w:rPr>
            </w:pPr>
            <w:r>
              <w:rPr>
                <w:sz w:val="21"/>
              </w:rPr>
              <w:t>进口增值</w:t>
            </w:r>
          </w:p>
          <w:p>
            <w:pPr>
              <w:pStyle w:val="TableParagraph"/>
              <w:spacing w:line="250" w:lineRule="exact" w:before="4"/>
              <w:ind w:left="107"/>
              <w:rPr>
                <w:sz w:val="21"/>
              </w:rPr>
            </w:pPr>
            <w:r>
              <w:rPr>
                <w:sz w:val="21"/>
              </w:rPr>
              <w:t>税关税 </w:t>
            </w:r>
          </w:p>
        </w:tc>
        <w:tc>
          <w:tcPr>
            <w:tcW w:w="1294" w:type="dxa"/>
          </w:tcPr>
          <w:p>
            <w:pPr>
              <w:pStyle w:val="TableParagraph"/>
              <w:spacing w:before="1"/>
              <w:ind w:left="107"/>
              <w:rPr>
                <w:sz w:val="21"/>
              </w:rPr>
            </w:pPr>
            <w:r>
              <w:rPr>
                <w:sz w:val="21"/>
              </w:rPr>
              <w:t>1</w:t>
            </w:r>
            <w:r>
              <w:rPr>
                <w:spacing w:val="-12"/>
                <w:sz w:val="21"/>
              </w:rPr>
              <w:t> 年以内、</w:t>
            </w:r>
          </w:p>
          <w:p>
            <w:pPr>
              <w:pStyle w:val="TableParagraph"/>
              <w:spacing w:line="250" w:lineRule="exact" w:before="4"/>
              <w:ind w:left="107"/>
              <w:rPr>
                <w:sz w:val="21"/>
              </w:rPr>
            </w:pPr>
            <w:r>
              <w:rPr>
                <w:spacing w:val="-1"/>
                <w:sz w:val="21"/>
              </w:rPr>
              <w:t>2-3</w:t>
            </w:r>
            <w:r>
              <w:rPr>
                <w:spacing w:val="-26"/>
                <w:sz w:val="21"/>
              </w:rPr>
              <w:t> 年</w:t>
            </w:r>
            <w:r>
              <w:rPr>
                <w:sz w:val="21"/>
              </w:rPr>
              <w:t> </w:t>
            </w:r>
          </w:p>
        </w:tc>
        <w:tc>
          <w:tcPr>
            <w:tcW w:w="1647" w:type="dxa"/>
          </w:tcPr>
          <w:p>
            <w:pPr>
              <w:pStyle w:val="TableParagraph"/>
              <w:spacing w:before="137"/>
              <w:ind w:right="-15"/>
              <w:jc w:val="right"/>
              <w:rPr>
                <w:sz w:val="21"/>
              </w:rPr>
            </w:pPr>
            <w:r>
              <w:rPr>
                <w:sz w:val="21"/>
              </w:rPr>
              <w:t>60,131.69 </w:t>
            </w:r>
          </w:p>
        </w:tc>
      </w:tr>
      <w:tr>
        <w:trPr>
          <w:trHeight w:val="398" w:hRule="atLeast"/>
        </w:trPr>
        <w:tc>
          <w:tcPr>
            <w:tcW w:w="1505" w:type="dxa"/>
          </w:tcPr>
          <w:p>
            <w:pPr>
              <w:pStyle w:val="TableParagraph"/>
              <w:ind w:left="108"/>
              <w:rPr>
                <w:sz w:val="21"/>
              </w:rPr>
            </w:pPr>
            <w:r>
              <w:rPr>
                <w:spacing w:val="-18"/>
                <w:sz w:val="21"/>
              </w:rPr>
              <w:t>单位 </w:t>
            </w:r>
            <w:r>
              <w:rPr>
                <w:sz w:val="21"/>
              </w:rPr>
              <w:t>5 </w:t>
            </w:r>
          </w:p>
        </w:tc>
        <w:tc>
          <w:tcPr>
            <w:tcW w:w="1551" w:type="dxa"/>
          </w:tcPr>
          <w:p>
            <w:pPr>
              <w:pStyle w:val="TableParagraph"/>
              <w:ind w:right="64"/>
              <w:jc w:val="right"/>
              <w:rPr>
                <w:sz w:val="21"/>
              </w:rPr>
            </w:pPr>
            <w:r>
              <w:rPr>
                <w:sz w:val="21"/>
              </w:rPr>
              <w:t>851,000.00 </w:t>
            </w:r>
          </w:p>
        </w:tc>
        <w:tc>
          <w:tcPr>
            <w:tcW w:w="1733" w:type="dxa"/>
          </w:tcPr>
          <w:p>
            <w:pPr>
              <w:pStyle w:val="TableParagraph"/>
              <w:ind w:right="-15"/>
              <w:jc w:val="right"/>
              <w:rPr>
                <w:sz w:val="21"/>
              </w:rPr>
            </w:pPr>
            <w:r>
              <w:rPr>
                <w:sz w:val="21"/>
              </w:rPr>
              <w:t>5.82 </w:t>
            </w:r>
          </w:p>
        </w:tc>
        <w:tc>
          <w:tcPr>
            <w:tcW w:w="1321" w:type="dxa"/>
          </w:tcPr>
          <w:p>
            <w:pPr>
              <w:pStyle w:val="TableParagraph"/>
              <w:ind w:left="107"/>
              <w:rPr>
                <w:sz w:val="21"/>
              </w:rPr>
            </w:pPr>
            <w:r>
              <w:rPr>
                <w:sz w:val="21"/>
              </w:rPr>
              <w:t>保证金 </w:t>
            </w:r>
          </w:p>
        </w:tc>
        <w:tc>
          <w:tcPr>
            <w:tcW w:w="1294" w:type="dxa"/>
          </w:tcPr>
          <w:p>
            <w:pPr>
              <w:pStyle w:val="TableParagraph"/>
              <w:ind w:left="107"/>
              <w:rPr>
                <w:sz w:val="21"/>
              </w:rPr>
            </w:pPr>
            <w:r>
              <w:rPr>
                <w:spacing w:val="-1"/>
                <w:sz w:val="21"/>
              </w:rPr>
              <w:t>3</w:t>
            </w:r>
            <w:r>
              <w:rPr>
                <w:spacing w:val="-14"/>
                <w:sz w:val="21"/>
              </w:rPr>
              <w:t> 年以上</w:t>
            </w:r>
            <w:r>
              <w:rPr>
                <w:sz w:val="21"/>
              </w:rPr>
              <w:t> </w:t>
            </w:r>
          </w:p>
        </w:tc>
        <w:tc>
          <w:tcPr>
            <w:tcW w:w="1647" w:type="dxa"/>
          </w:tcPr>
          <w:p>
            <w:pPr>
              <w:pStyle w:val="TableParagraph"/>
              <w:ind w:right="-15"/>
              <w:jc w:val="right"/>
              <w:rPr>
                <w:sz w:val="21"/>
              </w:rPr>
            </w:pPr>
            <w:r>
              <w:rPr>
                <w:sz w:val="21"/>
              </w:rPr>
              <w:t>851,000.00 </w:t>
            </w:r>
          </w:p>
        </w:tc>
      </w:tr>
      <w:tr>
        <w:trPr>
          <w:trHeight w:val="395" w:hRule="atLeast"/>
        </w:trPr>
        <w:tc>
          <w:tcPr>
            <w:tcW w:w="1505" w:type="dxa"/>
          </w:tcPr>
          <w:p>
            <w:pPr>
              <w:pStyle w:val="TableParagraph"/>
              <w:ind w:left="489"/>
              <w:rPr>
                <w:sz w:val="21"/>
              </w:rPr>
            </w:pPr>
            <w:r>
              <w:rPr>
                <w:sz w:val="21"/>
              </w:rPr>
              <w:t>合计 </w:t>
            </w:r>
          </w:p>
        </w:tc>
        <w:tc>
          <w:tcPr>
            <w:tcW w:w="1551" w:type="dxa"/>
          </w:tcPr>
          <w:p>
            <w:pPr>
              <w:pStyle w:val="TableParagraph"/>
              <w:ind w:right="64"/>
              <w:jc w:val="right"/>
              <w:rPr>
                <w:sz w:val="21"/>
              </w:rPr>
            </w:pPr>
            <w:r>
              <w:rPr>
                <w:sz w:val="21"/>
              </w:rPr>
              <w:t>6,717,028.00 </w:t>
            </w:r>
          </w:p>
        </w:tc>
        <w:tc>
          <w:tcPr>
            <w:tcW w:w="1733" w:type="dxa"/>
          </w:tcPr>
          <w:p>
            <w:pPr>
              <w:pStyle w:val="TableParagraph"/>
              <w:ind w:right="-15"/>
              <w:jc w:val="right"/>
              <w:rPr>
                <w:sz w:val="21"/>
              </w:rPr>
            </w:pPr>
            <w:r>
              <w:rPr>
                <w:sz w:val="21"/>
              </w:rPr>
              <w:t>45.90 </w:t>
            </w:r>
          </w:p>
        </w:tc>
        <w:tc>
          <w:tcPr>
            <w:tcW w:w="1321" w:type="dxa"/>
          </w:tcPr>
          <w:p>
            <w:pPr>
              <w:pStyle w:val="TableParagraph"/>
              <w:ind w:left="602" w:right="564"/>
              <w:jc w:val="center"/>
              <w:rPr>
                <w:sz w:val="21"/>
              </w:rPr>
            </w:pPr>
            <w:r>
              <w:rPr>
                <w:sz w:val="21"/>
              </w:rPr>
              <w:t>/ </w:t>
            </w:r>
          </w:p>
        </w:tc>
        <w:tc>
          <w:tcPr>
            <w:tcW w:w="1294" w:type="dxa"/>
          </w:tcPr>
          <w:p>
            <w:pPr>
              <w:pStyle w:val="TableParagraph"/>
              <w:ind w:left="589" w:right="550"/>
              <w:jc w:val="center"/>
              <w:rPr>
                <w:sz w:val="21"/>
              </w:rPr>
            </w:pPr>
            <w:r>
              <w:rPr>
                <w:sz w:val="21"/>
              </w:rPr>
              <w:t>/ </w:t>
            </w:r>
          </w:p>
        </w:tc>
        <w:tc>
          <w:tcPr>
            <w:tcW w:w="1647" w:type="dxa"/>
          </w:tcPr>
          <w:p>
            <w:pPr>
              <w:pStyle w:val="TableParagraph"/>
              <w:ind w:right="-15"/>
              <w:jc w:val="right"/>
              <w:rPr>
                <w:sz w:val="21"/>
              </w:rPr>
            </w:pPr>
            <w:r>
              <w:rPr>
                <w:sz w:val="21"/>
              </w:rPr>
              <w:t>1,233,001.58 </w:t>
            </w:r>
          </w:p>
        </w:tc>
      </w:tr>
    </w:tbl>
    <w:p>
      <w:pPr>
        <w:spacing w:after="0"/>
        <w:jc w:val="right"/>
        <w:rPr>
          <w:sz w:val="21"/>
        </w:rPr>
        <w:sectPr>
          <w:pgSz w:w="11910" w:h="16840"/>
          <w:pgMar w:header="882" w:footer="1195" w:top="1360" w:bottom="1380" w:left="1040" w:right="1480"/>
        </w:sectPr>
      </w:pPr>
    </w:p>
    <w:p>
      <w:pPr>
        <w:pStyle w:val="BodyText"/>
        <w:spacing w:before="61"/>
      </w:pPr>
      <w:r>
        <w:rPr>
          <w:w w:val="100"/>
        </w:rPr>
        <w:t> </w:t>
      </w:r>
    </w:p>
    <w:p>
      <w:pPr>
        <w:pStyle w:val="ListParagraph"/>
        <w:numPr>
          <w:ilvl w:val="0"/>
          <w:numId w:val="43"/>
        </w:numPr>
        <w:tabs>
          <w:tab w:pos="1078" w:val="left" w:leader="none"/>
        </w:tabs>
        <w:spacing w:line="240" w:lineRule="auto" w:before="63" w:after="0"/>
        <w:ind w:left="1077" w:right="0" w:hanging="736"/>
        <w:jc w:val="left"/>
        <w:rPr>
          <w:sz w:val="21"/>
        </w:rPr>
      </w:pPr>
      <w:r>
        <w:rPr>
          <w:sz w:val="21"/>
        </w:rPr>
        <w:t>因资金集中管理而列报于其他应收款 </w:t>
      </w:r>
    </w:p>
    <w:p>
      <w:pPr>
        <w:pStyle w:val="BodyText"/>
        <w:spacing w:line="242" w:lineRule="auto" w:before="64"/>
        <w:ind w:right="7361"/>
      </w:pPr>
      <w:r>
        <w:rPr/>
        <w:t>□适用 √不适用其他说明： </w:t>
      </w:r>
    </w:p>
    <w:p>
      <w:pPr>
        <w:pStyle w:val="BodyText"/>
        <w:spacing w:before="2"/>
      </w:pPr>
      <w:r>
        <w:rPr>
          <w:spacing w:val="1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1040" w:right="1480"/>
        </w:sectPr>
      </w:pPr>
    </w:p>
    <w:p>
      <w:pPr>
        <w:spacing w:before="50"/>
        <w:ind w:left="147" w:right="162" w:firstLine="0"/>
        <w:jc w:val="center"/>
        <w:rPr>
          <w:sz w:val="18"/>
        </w:rPr>
      </w:pPr>
      <w:r>
        <w:rPr/>
        <w:pict>
          <v:rect style="position:absolute;margin-left:74.760002pt;margin-top:15.21998pt;width:695.62pt;height:.72pt;mso-position-horizontal-relative:page;mso-position-vertical-relative:paragraph;z-index:-15722496;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tabs>
          <w:tab w:pos="1064" w:val="left" w:leader="none"/>
        </w:tabs>
        <w:spacing w:line="295" w:lineRule="auto" w:before="123"/>
        <w:ind w:left="224" w:right="12716"/>
      </w:pPr>
      <w:r>
        <w:rPr/>
        <w:t>10、</w:t>
        <w:tab/>
        <w:t>存货(1).存货分类 </w:t>
      </w:r>
    </w:p>
    <w:p>
      <w:pPr>
        <w:pStyle w:val="BodyText"/>
        <w:spacing w:before="3"/>
        <w:ind w:left="224"/>
      </w:pPr>
      <w:r>
        <w:rPr/>
        <w:t>√适用 □不适用</w:t>
      </w:r>
      <w:r>
        <w:rPr>
          <w:spacing w:val="-3"/>
        </w:rPr>
        <w:t> </w:t>
      </w:r>
      <w:r>
        <w:rPr/>
        <w:t> </w:t>
      </w:r>
    </w:p>
    <w:p>
      <w:pPr>
        <w:pStyle w:val="BodyText"/>
        <w:spacing w:before="3" w:after="3"/>
        <w:ind w:left="11786"/>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59"/>
        <w:gridCol w:w="1890"/>
        <w:gridCol w:w="2170"/>
        <w:gridCol w:w="1957"/>
        <w:gridCol w:w="1940"/>
        <w:gridCol w:w="2161"/>
        <w:gridCol w:w="1716"/>
      </w:tblGrid>
      <w:tr>
        <w:trPr>
          <w:trHeight w:val="395" w:hRule="atLeast"/>
        </w:trPr>
        <w:tc>
          <w:tcPr>
            <w:tcW w:w="2259" w:type="dxa"/>
            <w:vMerge w:val="restart"/>
          </w:tcPr>
          <w:p>
            <w:pPr>
              <w:pStyle w:val="TableParagraph"/>
              <w:spacing w:before="6"/>
              <w:rPr>
                <w:sz w:val="26"/>
              </w:rPr>
            </w:pPr>
          </w:p>
          <w:p>
            <w:pPr>
              <w:pStyle w:val="TableParagraph"/>
              <w:spacing w:before="0"/>
              <w:ind w:left="949" w:right="834"/>
              <w:jc w:val="center"/>
              <w:rPr>
                <w:sz w:val="21"/>
              </w:rPr>
            </w:pPr>
            <w:r>
              <w:rPr>
                <w:sz w:val="21"/>
              </w:rPr>
              <w:t>项目 </w:t>
            </w:r>
          </w:p>
        </w:tc>
        <w:tc>
          <w:tcPr>
            <w:tcW w:w="6017" w:type="dxa"/>
            <w:gridSpan w:val="3"/>
          </w:tcPr>
          <w:p>
            <w:pPr>
              <w:pStyle w:val="TableParagraph"/>
              <w:ind w:left="2624" w:right="2506"/>
              <w:jc w:val="center"/>
              <w:rPr>
                <w:sz w:val="21"/>
              </w:rPr>
            </w:pPr>
            <w:r>
              <w:rPr>
                <w:spacing w:val="-1"/>
                <w:sz w:val="21"/>
              </w:rPr>
              <w:t>期末余额</w:t>
            </w:r>
            <w:r>
              <w:rPr>
                <w:sz w:val="21"/>
              </w:rPr>
              <w:t> </w:t>
            </w:r>
          </w:p>
        </w:tc>
        <w:tc>
          <w:tcPr>
            <w:tcW w:w="5817" w:type="dxa"/>
            <w:gridSpan w:val="3"/>
          </w:tcPr>
          <w:p>
            <w:pPr>
              <w:pStyle w:val="TableParagraph"/>
              <w:ind w:left="2519" w:right="2411"/>
              <w:jc w:val="center"/>
              <w:rPr>
                <w:sz w:val="21"/>
              </w:rPr>
            </w:pPr>
            <w:r>
              <w:rPr>
                <w:spacing w:val="-1"/>
                <w:sz w:val="21"/>
              </w:rPr>
              <w:t>期初余额</w:t>
            </w:r>
            <w:r>
              <w:rPr>
                <w:sz w:val="21"/>
              </w:rPr>
              <w:t> </w:t>
            </w:r>
          </w:p>
        </w:tc>
      </w:tr>
      <w:tr>
        <w:trPr>
          <w:trHeight w:val="544" w:hRule="atLeast"/>
        </w:trPr>
        <w:tc>
          <w:tcPr>
            <w:tcW w:w="2259" w:type="dxa"/>
            <w:vMerge/>
            <w:tcBorders>
              <w:top w:val="nil"/>
            </w:tcBorders>
          </w:tcPr>
          <w:p>
            <w:pPr>
              <w:rPr>
                <w:sz w:val="2"/>
                <w:szCs w:val="2"/>
              </w:rPr>
            </w:pPr>
          </w:p>
        </w:tc>
        <w:tc>
          <w:tcPr>
            <w:tcW w:w="1890" w:type="dxa"/>
          </w:tcPr>
          <w:p>
            <w:pPr>
              <w:pStyle w:val="TableParagraph"/>
              <w:spacing w:before="137"/>
              <w:ind w:left="522"/>
              <w:rPr>
                <w:sz w:val="21"/>
              </w:rPr>
            </w:pPr>
            <w:r>
              <w:rPr>
                <w:spacing w:val="-1"/>
                <w:sz w:val="21"/>
              </w:rPr>
              <w:t>账面余额</w:t>
            </w:r>
            <w:r>
              <w:rPr>
                <w:sz w:val="21"/>
              </w:rPr>
              <w:t> </w:t>
            </w:r>
          </w:p>
        </w:tc>
        <w:tc>
          <w:tcPr>
            <w:tcW w:w="2170" w:type="dxa"/>
          </w:tcPr>
          <w:p>
            <w:pPr>
              <w:pStyle w:val="TableParagraph"/>
              <w:spacing w:before="1"/>
              <w:ind w:left="188"/>
              <w:rPr>
                <w:sz w:val="21"/>
              </w:rPr>
            </w:pPr>
            <w:r>
              <w:rPr>
                <w:sz w:val="21"/>
              </w:rPr>
              <w:t>存货跌价准备/合同</w:t>
            </w:r>
          </w:p>
          <w:p>
            <w:pPr>
              <w:pStyle w:val="TableParagraph"/>
              <w:spacing w:line="250" w:lineRule="exact" w:before="4"/>
              <w:ind w:left="241"/>
              <w:rPr>
                <w:sz w:val="21"/>
              </w:rPr>
            </w:pPr>
            <w:r>
              <w:rPr>
                <w:spacing w:val="-1"/>
                <w:sz w:val="21"/>
              </w:rPr>
              <w:t>履约成本减值准备</w:t>
            </w:r>
            <w:r>
              <w:rPr>
                <w:sz w:val="21"/>
              </w:rPr>
              <w:t> </w:t>
            </w:r>
          </w:p>
        </w:tc>
        <w:tc>
          <w:tcPr>
            <w:tcW w:w="1957" w:type="dxa"/>
          </w:tcPr>
          <w:p>
            <w:pPr>
              <w:pStyle w:val="TableParagraph"/>
              <w:spacing w:before="137"/>
              <w:ind w:left="553"/>
              <w:rPr>
                <w:sz w:val="21"/>
              </w:rPr>
            </w:pPr>
            <w:r>
              <w:rPr>
                <w:spacing w:val="-1"/>
                <w:sz w:val="21"/>
              </w:rPr>
              <w:t>账面价值</w:t>
            </w:r>
            <w:r>
              <w:rPr>
                <w:sz w:val="21"/>
              </w:rPr>
              <w:t> </w:t>
            </w:r>
          </w:p>
        </w:tc>
        <w:tc>
          <w:tcPr>
            <w:tcW w:w="1940" w:type="dxa"/>
          </w:tcPr>
          <w:p>
            <w:pPr>
              <w:pStyle w:val="TableParagraph"/>
              <w:spacing w:before="137"/>
              <w:ind w:left="545"/>
              <w:rPr>
                <w:sz w:val="21"/>
              </w:rPr>
            </w:pPr>
            <w:r>
              <w:rPr>
                <w:spacing w:val="-1"/>
                <w:sz w:val="21"/>
              </w:rPr>
              <w:t>账面余额</w:t>
            </w:r>
            <w:r>
              <w:rPr>
                <w:sz w:val="21"/>
              </w:rPr>
              <w:t> </w:t>
            </w:r>
          </w:p>
        </w:tc>
        <w:tc>
          <w:tcPr>
            <w:tcW w:w="2161" w:type="dxa"/>
          </w:tcPr>
          <w:p>
            <w:pPr>
              <w:pStyle w:val="TableParagraph"/>
              <w:spacing w:before="1"/>
              <w:ind w:left="182"/>
              <w:rPr>
                <w:sz w:val="21"/>
              </w:rPr>
            </w:pPr>
            <w:r>
              <w:rPr>
                <w:sz w:val="21"/>
              </w:rPr>
              <w:t>存货跌价准备/合同</w:t>
            </w:r>
          </w:p>
          <w:p>
            <w:pPr>
              <w:pStyle w:val="TableParagraph"/>
              <w:spacing w:line="250" w:lineRule="exact" w:before="4"/>
              <w:ind w:left="234"/>
              <w:rPr>
                <w:sz w:val="21"/>
              </w:rPr>
            </w:pPr>
            <w:r>
              <w:rPr>
                <w:spacing w:val="-1"/>
                <w:sz w:val="21"/>
              </w:rPr>
              <w:t>履约成本减值准备</w:t>
            </w:r>
            <w:r>
              <w:rPr>
                <w:sz w:val="21"/>
              </w:rPr>
              <w:t> </w:t>
            </w:r>
          </w:p>
        </w:tc>
        <w:tc>
          <w:tcPr>
            <w:tcW w:w="1716" w:type="dxa"/>
          </w:tcPr>
          <w:p>
            <w:pPr>
              <w:pStyle w:val="TableParagraph"/>
              <w:spacing w:before="137"/>
              <w:ind w:left="433"/>
              <w:rPr>
                <w:sz w:val="21"/>
              </w:rPr>
            </w:pPr>
            <w:r>
              <w:rPr>
                <w:spacing w:val="-1"/>
                <w:sz w:val="21"/>
              </w:rPr>
              <w:t>账面价值</w:t>
            </w:r>
            <w:r>
              <w:rPr>
                <w:sz w:val="21"/>
              </w:rPr>
              <w:t> </w:t>
            </w:r>
          </w:p>
        </w:tc>
      </w:tr>
      <w:tr>
        <w:trPr>
          <w:trHeight w:val="398" w:hRule="atLeast"/>
        </w:trPr>
        <w:tc>
          <w:tcPr>
            <w:tcW w:w="2259" w:type="dxa"/>
          </w:tcPr>
          <w:p>
            <w:pPr>
              <w:pStyle w:val="TableParagraph"/>
              <w:ind w:left="107"/>
              <w:rPr>
                <w:sz w:val="21"/>
              </w:rPr>
            </w:pPr>
            <w:r>
              <w:rPr>
                <w:sz w:val="21"/>
              </w:rPr>
              <w:t>原材料 </w:t>
            </w:r>
          </w:p>
        </w:tc>
        <w:tc>
          <w:tcPr>
            <w:tcW w:w="1890" w:type="dxa"/>
          </w:tcPr>
          <w:p>
            <w:pPr>
              <w:pStyle w:val="TableParagraph"/>
              <w:ind w:right="-15"/>
              <w:jc w:val="right"/>
              <w:rPr>
                <w:sz w:val="21"/>
              </w:rPr>
            </w:pPr>
            <w:r>
              <w:rPr>
                <w:sz w:val="21"/>
              </w:rPr>
              <w:t>248,809,868.17 </w:t>
            </w:r>
          </w:p>
        </w:tc>
        <w:tc>
          <w:tcPr>
            <w:tcW w:w="2170" w:type="dxa"/>
          </w:tcPr>
          <w:p>
            <w:pPr>
              <w:pStyle w:val="TableParagraph"/>
              <w:ind w:right="-15"/>
              <w:jc w:val="right"/>
              <w:rPr>
                <w:sz w:val="21"/>
              </w:rPr>
            </w:pPr>
            <w:r>
              <w:rPr>
                <w:sz w:val="21"/>
              </w:rPr>
              <w:t>40,173,402.89 </w:t>
            </w:r>
          </w:p>
        </w:tc>
        <w:tc>
          <w:tcPr>
            <w:tcW w:w="1957" w:type="dxa"/>
          </w:tcPr>
          <w:p>
            <w:pPr>
              <w:pStyle w:val="TableParagraph"/>
              <w:ind w:right="-15"/>
              <w:jc w:val="right"/>
              <w:rPr>
                <w:sz w:val="21"/>
              </w:rPr>
            </w:pPr>
            <w:r>
              <w:rPr>
                <w:sz w:val="21"/>
              </w:rPr>
              <w:t>208,636,465.28 </w:t>
            </w:r>
          </w:p>
        </w:tc>
        <w:tc>
          <w:tcPr>
            <w:tcW w:w="1940" w:type="dxa"/>
          </w:tcPr>
          <w:p>
            <w:pPr>
              <w:pStyle w:val="TableParagraph"/>
              <w:ind w:right="-15"/>
              <w:jc w:val="right"/>
              <w:rPr>
                <w:sz w:val="21"/>
              </w:rPr>
            </w:pPr>
            <w:r>
              <w:rPr>
                <w:sz w:val="21"/>
              </w:rPr>
              <w:t>224,074,531.93 </w:t>
            </w:r>
          </w:p>
        </w:tc>
        <w:tc>
          <w:tcPr>
            <w:tcW w:w="2161" w:type="dxa"/>
          </w:tcPr>
          <w:p>
            <w:pPr>
              <w:pStyle w:val="TableParagraph"/>
              <w:jc w:val="right"/>
              <w:rPr>
                <w:sz w:val="21"/>
              </w:rPr>
            </w:pPr>
            <w:r>
              <w:rPr>
                <w:sz w:val="21"/>
              </w:rPr>
              <w:t>30,641,000.95 </w:t>
            </w:r>
          </w:p>
        </w:tc>
        <w:tc>
          <w:tcPr>
            <w:tcW w:w="1716" w:type="dxa"/>
          </w:tcPr>
          <w:p>
            <w:pPr>
              <w:pStyle w:val="TableParagraph"/>
              <w:ind w:right="-15"/>
              <w:jc w:val="right"/>
              <w:rPr>
                <w:sz w:val="21"/>
              </w:rPr>
            </w:pPr>
            <w:r>
              <w:rPr>
                <w:sz w:val="21"/>
              </w:rPr>
              <w:t>193,433,530.98 </w:t>
            </w:r>
          </w:p>
        </w:tc>
      </w:tr>
      <w:tr>
        <w:trPr>
          <w:trHeight w:val="395" w:hRule="atLeast"/>
        </w:trPr>
        <w:tc>
          <w:tcPr>
            <w:tcW w:w="2259" w:type="dxa"/>
          </w:tcPr>
          <w:p>
            <w:pPr>
              <w:pStyle w:val="TableParagraph"/>
              <w:ind w:left="107"/>
              <w:rPr>
                <w:sz w:val="21"/>
              </w:rPr>
            </w:pPr>
            <w:r>
              <w:rPr>
                <w:sz w:val="21"/>
              </w:rPr>
              <w:t>在产品 </w:t>
            </w:r>
          </w:p>
        </w:tc>
        <w:tc>
          <w:tcPr>
            <w:tcW w:w="1890" w:type="dxa"/>
          </w:tcPr>
          <w:p>
            <w:pPr>
              <w:pStyle w:val="TableParagraph"/>
              <w:ind w:right="-15"/>
              <w:jc w:val="right"/>
              <w:rPr>
                <w:sz w:val="21"/>
              </w:rPr>
            </w:pPr>
            <w:r>
              <w:rPr>
                <w:sz w:val="21"/>
              </w:rPr>
              <w:t>62,052,000.17 </w:t>
            </w:r>
          </w:p>
        </w:tc>
        <w:tc>
          <w:tcPr>
            <w:tcW w:w="2170" w:type="dxa"/>
          </w:tcPr>
          <w:p>
            <w:pPr>
              <w:pStyle w:val="TableParagraph"/>
              <w:ind w:right="-15"/>
              <w:jc w:val="right"/>
              <w:rPr>
                <w:sz w:val="21"/>
              </w:rPr>
            </w:pPr>
            <w:r>
              <w:rPr>
                <w:sz w:val="21"/>
              </w:rPr>
              <w:t>3,487,994.48 </w:t>
            </w:r>
          </w:p>
        </w:tc>
        <w:tc>
          <w:tcPr>
            <w:tcW w:w="1957" w:type="dxa"/>
          </w:tcPr>
          <w:p>
            <w:pPr>
              <w:pStyle w:val="TableParagraph"/>
              <w:ind w:right="-15"/>
              <w:jc w:val="right"/>
              <w:rPr>
                <w:sz w:val="21"/>
              </w:rPr>
            </w:pPr>
            <w:r>
              <w:rPr>
                <w:sz w:val="21"/>
              </w:rPr>
              <w:t>58,564,005.69 </w:t>
            </w:r>
          </w:p>
        </w:tc>
        <w:tc>
          <w:tcPr>
            <w:tcW w:w="1940" w:type="dxa"/>
          </w:tcPr>
          <w:p>
            <w:pPr>
              <w:pStyle w:val="TableParagraph"/>
              <w:ind w:right="-15"/>
              <w:jc w:val="right"/>
              <w:rPr>
                <w:sz w:val="21"/>
              </w:rPr>
            </w:pPr>
            <w:r>
              <w:rPr>
                <w:sz w:val="21"/>
              </w:rPr>
              <w:t>67,934,450.58 </w:t>
            </w:r>
          </w:p>
        </w:tc>
        <w:tc>
          <w:tcPr>
            <w:tcW w:w="2161" w:type="dxa"/>
          </w:tcPr>
          <w:p>
            <w:pPr>
              <w:pStyle w:val="TableParagraph"/>
              <w:jc w:val="right"/>
              <w:rPr>
                <w:sz w:val="21"/>
              </w:rPr>
            </w:pPr>
            <w:r>
              <w:rPr>
                <w:sz w:val="21"/>
              </w:rPr>
              <w:t>3,862,734.12 </w:t>
            </w:r>
          </w:p>
        </w:tc>
        <w:tc>
          <w:tcPr>
            <w:tcW w:w="1716" w:type="dxa"/>
          </w:tcPr>
          <w:p>
            <w:pPr>
              <w:pStyle w:val="TableParagraph"/>
              <w:ind w:right="-15"/>
              <w:jc w:val="right"/>
              <w:rPr>
                <w:sz w:val="21"/>
              </w:rPr>
            </w:pPr>
            <w:r>
              <w:rPr>
                <w:sz w:val="21"/>
              </w:rPr>
              <w:t>64,071,716.46 </w:t>
            </w:r>
          </w:p>
        </w:tc>
      </w:tr>
      <w:tr>
        <w:trPr>
          <w:trHeight w:val="397" w:hRule="atLeast"/>
        </w:trPr>
        <w:tc>
          <w:tcPr>
            <w:tcW w:w="2259" w:type="dxa"/>
          </w:tcPr>
          <w:p>
            <w:pPr>
              <w:pStyle w:val="TableParagraph"/>
              <w:spacing w:before="66"/>
              <w:ind w:left="107"/>
              <w:rPr>
                <w:sz w:val="21"/>
              </w:rPr>
            </w:pPr>
            <w:r>
              <w:rPr>
                <w:spacing w:val="-1"/>
                <w:sz w:val="21"/>
              </w:rPr>
              <w:t>库存商品</w:t>
            </w:r>
            <w:r>
              <w:rPr>
                <w:sz w:val="21"/>
              </w:rPr>
              <w:t> </w:t>
            </w:r>
          </w:p>
        </w:tc>
        <w:tc>
          <w:tcPr>
            <w:tcW w:w="1890" w:type="dxa"/>
          </w:tcPr>
          <w:p>
            <w:pPr>
              <w:pStyle w:val="TableParagraph"/>
              <w:spacing w:before="66"/>
              <w:ind w:right="-15"/>
              <w:jc w:val="right"/>
              <w:rPr>
                <w:sz w:val="21"/>
              </w:rPr>
            </w:pPr>
            <w:r>
              <w:rPr>
                <w:sz w:val="21"/>
              </w:rPr>
              <w:t>233,378,068.18 </w:t>
            </w:r>
          </w:p>
        </w:tc>
        <w:tc>
          <w:tcPr>
            <w:tcW w:w="2170" w:type="dxa"/>
          </w:tcPr>
          <w:p>
            <w:pPr>
              <w:pStyle w:val="TableParagraph"/>
              <w:spacing w:before="66"/>
              <w:ind w:right="-15"/>
              <w:jc w:val="right"/>
              <w:rPr>
                <w:sz w:val="21"/>
              </w:rPr>
            </w:pPr>
            <w:r>
              <w:rPr>
                <w:sz w:val="21"/>
              </w:rPr>
              <w:t>32,340,142.20 </w:t>
            </w:r>
          </w:p>
        </w:tc>
        <w:tc>
          <w:tcPr>
            <w:tcW w:w="1957" w:type="dxa"/>
          </w:tcPr>
          <w:p>
            <w:pPr>
              <w:pStyle w:val="TableParagraph"/>
              <w:spacing w:before="66"/>
              <w:ind w:right="-15"/>
              <w:jc w:val="right"/>
              <w:rPr>
                <w:sz w:val="21"/>
              </w:rPr>
            </w:pPr>
            <w:r>
              <w:rPr>
                <w:sz w:val="21"/>
              </w:rPr>
              <w:t>201,037,925.98 </w:t>
            </w:r>
          </w:p>
        </w:tc>
        <w:tc>
          <w:tcPr>
            <w:tcW w:w="1940" w:type="dxa"/>
          </w:tcPr>
          <w:p>
            <w:pPr>
              <w:pStyle w:val="TableParagraph"/>
              <w:spacing w:before="66"/>
              <w:ind w:right="-15"/>
              <w:jc w:val="right"/>
              <w:rPr>
                <w:sz w:val="21"/>
              </w:rPr>
            </w:pPr>
            <w:r>
              <w:rPr>
                <w:sz w:val="21"/>
              </w:rPr>
              <w:t>297,528,205.29 </w:t>
            </w:r>
          </w:p>
        </w:tc>
        <w:tc>
          <w:tcPr>
            <w:tcW w:w="2161" w:type="dxa"/>
          </w:tcPr>
          <w:p>
            <w:pPr>
              <w:pStyle w:val="TableParagraph"/>
              <w:spacing w:before="66"/>
              <w:jc w:val="right"/>
              <w:rPr>
                <w:sz w:val="21"/>
              </w:rPr>
            </w:pPr>
            <w:r>
              <w:rPr>
                <w:sz w:val="21"/>
              </w:rPr>
              <w:t>31,190,200.20 </w:t>
            </w:r>
          </w:p>
        </w:tc>
        <w:tc>
          <w:tcPr>
            <w:tcW w:w="1716" w:type="dxa"/>
          </w:tcPr>
          <w:p>
            <w:pPr>
              <w:pStyle w:val="TableParagraph"/>
              <w:spacing w:before="66"/>
              <w:ind w:right="-15"/>
              <w:jc w:val="right"/>
              <w:rPr>
                <w:sz w:val="21"/>
              </w:rPr>
            </w:pPr>
            <w:r>
              <w:rPr>
                <w:sz w:val="21"/>
              </w:rPr>
              <w:t>266,338,005.09 </w:t>
            </w:r>
          </w:p>
        </w:tc>
      </w:tr>
      <w:tr>
        <w:trPr>
          <w:trHeight w:val="398" w:hRule="atLeast"/>
        </w:trPr>
        <w:tc>
          <w:tcPr>
            <w:tcW w:w="2259" w:type="dxa"/>
          </w:tcPr>
          <w:p>
            <w:pPr>
              <w:pStyle w:val="TableParagraph"/>
              <w:ind w:left="107"/>
              <w:rPr>
                <w:sz w:val="21"/>
              </w:rPr>
            </w:pPr>
            <w:r>
              <w:rPr>
                <w:spacing w:val="-1"/>
                <w:sz w:val="21"/>
              </w:rPr>
              <w:t>周转材料</w:t>
            </w:r>
            <w:r>
              <w:rPr>
                <w:sz w:val="21"/>
              </w:rPr>
              <w:t> </w:t>
            </w:r>
          </w:p>
        </w:tc>
        <w:tc>
          <w:tcPr>
            <w:tcW w:w="1890" w:type="dxa"/>
          </w:tcPr>
          <w:p>
            <w:pPr>
              <w:pStyle w:val="TableParagraph"/>
              <w:ind w:right="-15"/>
              <w:jc w:val="right"/>
              <w:rPr>
                <w:sz w:val="21"/>
              </w:rPr>
            </w:pPr>
            <w:r>
              <w:rPr>
                <w:w w:val="100"/>
                <w:sz w:val="21"/>
              </w:rPr>
              <w:t> </w:t>
            </w:r>
          </w:p>
        </w:tc>
        <w:tc>
          <w:tcPr>
            <w:tcW w:w="2170" w:type="dxa"/>
          </w:tcPr>
          <w:p>
            <w:pPr>
              <w:pStyle w:val="TableParagraph"/>
              <w:ind w:right="-15"/>
              <w:jc w:val="right"/>
              <w:rPr>
                <w:sz w:val="21"/>
              </w:rPr>
            </w:pPr>
            <w:r>
              <w:rPr>
                <w:w w:val="100"/>
                <w:sz w:val="21"/>
              </w:rPr>
              <w:t> </w:t>
            </w:r>
          </w:p>
        </w:tc>
        <w:tc>
          <w:tcPr>
            <w:tcW w:w="1957" w:type="dxa"/>
          </w:tcPr>
          <w:p>
            <w:pPr>
              <w:pStyle w:val="TableParagraph"/>
              <w:ind w:right="-15"/>
              <w:jc w:val="right"/>
              <w:rPr>
                <w:sz w:val="21"/>
              </w:rPr>
            </w:pPr>
            <w:r>
              <w:rPr>
                <w:w w:val="100"/>
                <w:sz w:val="21"/>
              </w:rPr>
              <w:t> </w:t>
            </w:r>
          </w:p>
        </w:tc>
        <w:tc>
          <w:tcPr>
            <w:tcW w:w="1940" w:type="dxa"/>
          </w:tcPr>
          <w:p>
            <w:pPr>
              <w:pStyle w:val="TableParagraph"/>
              <w:ind w:right="-15"/>
              <w:jc w:val="right"/>
              <w:rPr>
                <w:sz w:val="21"/>
              </w:rPr>
            </w:pPr>
            <w:r>
              <w:rPr>
                <w:w w:val="100"/>
                <w:sz w:val="21"/>
              </w:rPr>
              <w:t> </w:t>
            </w:r>
          </w:p>
        </w:tc>
        <w:tc>
          <w:tcPr>
            <w:tcW w:w="2161" w:type="dxa"/>
          </w:tcPr>
          <w:p>
            <w:pPr>
              <w:pStyle w:val="TableParagraph"/>
              <w:jc w:val="right"/>
              <w:rPr>
                <w:sz w:val="21"/>
              </w:rPr>
            </w:pPr>
            <w:r>
              <w:rPr>
                <w:w w:val="100"/>
                <w:sz w:val="21"/>
              </w:rPr>
              <w:t> </w:t>
            </w:r>
          </w:p>
        </w:tc>
        <w:tc>
          <w:tcPr>
            <w:tcW w:w="1716" w:type="dxa"/>
          </w:tcPr>
          <w:p>
            <w:pPr>
              <w:pStyle w:val="TableParagraph"/>
              <w:ind w:right="-15"/>
              <w:jc w:val="right"/>
              <w:rPr>
                <w:sz w:val="21"/>
              </w:rPr>
            </w:pPr>
            <w:r>
              <w:rPr>
                <w:w w:val="100"/>
                <w:sz w:val="21"/>
              </w:rPr>
              <w:t> </w:t>
            </w:r>
          </w:p>
        </w:tc>
      </w:tr>
      <w:tr>
        <w:trPr>
          <w:trHeight w:val="395" w:hRule="atLeast"/>
        </w:trPr>
        <w:tc>
          <w:tcPr>
            <w:tcW w:w="2259" w:type="dxa"/>
          </w:tcPr>
          <w:p>
            <w:pPr>
              <w:pStyle w:val="TableParagraph"/>
              <w:ind w:left="107"/>
              <w:rPr>
                <w:sz w:val="21"/>
              </w:rPr>
            </w:pPr>
            <w:r>
              <w:rPr>
                <w:spacing w:val="-1"/>
                <w:sz w:val="21"/>
              </w:rPr>
              <w:t>消耗性生物资产</w:t>
            </w:r>
            <w:r>
              <w:rPr>
                <w:sz w:val="21"/>
              </w:rPr>
              <w:t> </w:t>
            </w:r>
          </w:p>
        </w:tc>
        <w:tc>
          <w:tcPr>
            <w:tcW w:w="1890" w:type="dxa"/>
          </w:tcPr>
          <w:p>
            <w:pPr>
              <w:pStyle w:val="TableParagraph"/>
              <w:ind w:right="-15"/>
              <w:jc w:val="right"/>
              <w:rPr>
                <w:sz w:val="21"/>
              </w:rPr>
            </w:pPr>
            <w:r>
              <w:rPr>
                <w:w w:val="100"/>
                <w:sz w:val="21"/>
              </w:rPr>
              <w:t> </w:t>
            </w:r>
          </w:p>
        </w:tc>
        <w:tc>
          <w:tcPr>
            <w:tcW w:w="2170" w:type="dxa"/>
          </w:tcPr>
          <w:p>
            <w:pPr>
              <w:pStyle w:val="TableParagraph"/>
              <w:ind w:right="-15"/>
              <w:jc w:val="right"/>
              <w:rPr>
                <w:sz w:val="21"/>
              </w:rPr>
            </w:pPr>
            <w:r>
              <w:rPr>
                <w:w w:val="100"/>
                <w:sz w:val="21"/>
              </w:rPr>
              <w:t> </w:t>
            </w:r>
          </w:p>
        </w:tc>
        <w:tc>
          <w:tcPr>
            <w:tcW w:w="1957" w:type="dxa"/>
          </w:tcPr>
          <w:p>
            <w:pPr>
              <w:pStyle w:val="TableParagraph"/>
              <w:ind w:right="-15"/>
              <w:jc w:val="right"/>
              <w:rPr>
                <w:sz w:val="21"/>
              </w:rPr>
            </w:pPr>
            <w:r>
              <w:rPr>
                <w:w w:val="100"/>
                <w:sz w:val="21"/>
              </w:rPr>
              <w:t> </w:t>
            </w:r>
          </w:p>
        </w:tc>
        <w:tc>
          <w:tcPr>
            <w:tcW w:w="1940" w:type="dxa"/>
          </w:tcPr>
          <w:p>
            <w:pPr>
              <w:pStyle w:val="TableParagraph"/>
              <w:ind w:right="-15"/>
              <w:jc w:val="right"/>
              <w:rPr>
                <w:sz w:val="21"/>
              </w:rPr>
            </w:pPr>
            <w:r>
              <w:rPr>
                <w:w w:val="100"/>
                <w:sz w:val="21"/>
              </w:rPr>
              <w:t> </w:t>
            </w:r>
          </w:p>
        </w:tc>
        <w:tc>
          <w:tcPr>
            <w:tcW w:w="2161" w:type="dxa"/>
          </w:tcPr>
          <w:p>
            <w:pPr>
              <w:pStyle w:val="TableParagraph"/>
              <w:jc w:val="right"/>
              <w:rPr>
                <w:sz w:val="21"/>
              </w:rPr>
            </w:pPr>
            <w:r>
              <w:rPr>
                <w:w w:val="100"/>
                <w:sz w:val="21"/>
              </w:rPr>
              <w:t> </w:t>
            </w:r>
          </w:p>
        </w:tc>
        <w:tc>
          <w:tcPr>
            <w:tcW w:w="1716" w:type="dxa"/>
          </w:tcPr>
          <w:p>
            <w:pPr>
              <w:pStyle w:val="TableParagraph"/>
              <w:ind w:right="-15"/>
              <w:jc w:val="right"/>
              <w:rPr>
                <w:sz w:val="21"/>
              </w:rPr>
            </w:pPr>
            <w:r>
              <w:rPr>
                <w:w w:val="100"/>
                <w:sz w:val="21"/>
              </w:rPr>
              <w:t> </w:t>
            </w:r>
          </w:p>
        </w:tc>
      </w:tr>
      <w:tr>
        <w:trPr>
          <w:trHeight w:val="398" w:hRule="atLeast"/>
        </w:trPr>
        <w:tc>
          <w:tcPr>
            <w:tcW w:w="2259" w:type="dxa"/>
          </w:tcPr>
          <w:p>
            <w:pPr>
              <w:pStyle w:val="TableParagraph"/>
              <w:ind w:left="107"/>
              <w:rPr>
                <w:sz w:val="21"/>
              </w:rPr>
            </w:pPr>
            <w:r>
              <w:rPr>
                <w:spacing w:val="-1"/>
                <w:sz w:val="21"/>
              </w:rPr>
              <w:t>合同履约成本</w:t>
            </w:r>
            <w:r>
              <w:rPr>
                <w:sz w:val="21"/>
              </w:rPr>
              <w:t> </w:t>
            </w:r>
          </w:p>
        </w:tc>
        <w:tc>
          <w:tcPr>
            <w:tcW w:w="1890" w:type="dxa"/>
          </w:tcPr>
          <w:p>
            <w:pPr>
              <w:pStyle w:val="TableParagraph"/>
              <w:ind w:right="-15"/>
              <w:jc w:val="right"/>
              <w:rPr>
                <w:sz w:val="21"/>
              </w:rPr>
            </w:pPr>
            <w:r>
              <w:rPr>
                <w:sz w:val="21"/>
              </w:rPr>
              <w:t>21,415,180.76 </w:t>
            </w:r>
          </w:p>
        </w:tc>
        <w:tc>
          <w:tcPr>
            <w:tcW w:w="2170" w:type="dxa"/>
          </w:tcPr>
          <w:p>
            <w:pPr>
              <w:pStyle w:val="TableParagraph"/>
              <w:ind w:right="-15"/>
              <w:jc w:val="right"/>
              <w:rPr>
                <w:sz w:val="21"/>
              </w:rPr>
            </w:pPr>
            <w:r>
              <w:rPr>
                <w:w w:val="100"/>
                <w:sz w:val="21"/>
              </w:rPr>
              <w:t> </w:t>
            </w:r>
          </w:p>
        </w:tc>
        <w:tc>
          <w:tcPr>
            <w:tcW w:w="1957" w:type="dxa"/>
          </w:tcPr>
          <w:p>
            <w:pPr>
              <w:pStyle w:val="TableParagraph"/>
              <w:ind w:right="-15"/>
              <w:jc w:val="right"/>
              <w:rPr>
                <w:sz w:val="21"/>
              </w:rPr>
            </w:pPr>
            <w:r>
              <w:rPr>
                <w:sz w:val="21"/>
              </w:rPr>
              <w:t>21,415,180.76 </w:t>
            </w:r>
          </w:p>
        </w:tc>
        <w:tc>
          <w:tcPr>
            <w:tcW w:w="1940" w:type="dxa"/>
          </w:tcPr>
          <w:p>
            <w:pPr>
              <w:pStyle w:val="TableParagraph"/>
              <w:ind w:right="-15"/>
              <w:jc w:val="right"/>
              <w:rPr>
                <w:sz w:val="21"/>
              </w:rPr>
            </w:pPr>
            <w:r>
              <w:rPr>
                <w:sz w:val="21"/>
              </w:rPr>
              <w:t>88,591,507.62 </w:t>
            </w:r>
          </w:p>
        </w:tc>
        <w:tc>
          <w:tcPr>
            <w:tcW w:w="2161" w:type="dxa"/>
          </w:tcPr>
          <w:p>
            <w:pPr>
              <w:pStyle w:val="TableParagraph"/>
              <w:jc w:val="right"/>
              <w:rPr>
                <w:sz w:val="21"/>
              </w:rPr>
            </w:pPr>
            <w:r>
              <w:rPr>
                <w:sz w:val="21"/>
              </w:rPr>
              <w:t>31,282,931.21 </w:t>
            </w:r>
          </w:p>
        </w:tc>
        <w:tc>
          <w:tcPr>
            <w:tcW w:w="1716" w:type="dxa"/>
          </w:tcPr>
          <w:p>
            <w:pPr>
              <w:pStyle w:val="TableParagraph"/>
              <w:ind w:right="-15"/>
              <w:jc w:val="right"/>
              <w:rPr>
                <w:sz w:val="21"/>
              </w:rPr>
            </w:pPr>
            <w:r>
              <w:rPr>
                <w:sz w:val="21"/>
              </w:rPr>
              <w:t>57,308,576.41 </w:t>
            </w:r>
          </w:p>
        </w:tc>
      </w:tr>
      <w:tr>
        <w:trPr>
          <w:trHeight w:val="393" w:hRule="atLeast"/>
        </w:trPr>
        <w:tc>
          <w:tcPr>
            <w:tcW w:w="2259" w:type="dxa"/>
            <w:tcBorders>
              <w:bottom w:val="single" w:sz="6" w:space="0" w:color="000000"/>
            </w:tcBorders>
          </w:tcPr>
          <w:p>
            <w:pPr>
              <w:pStyle w:val="TableParagraph"/>
              <w:ind w:left="107"/>
              <w:rPr>
                <w:sz w:val="21"/>
              </w:rPr>
            </w:pPr>
            <w:r>
              <w:rPr>
                <w:spacing w:val="-1"/>
                <w:sz w:val="21"/>
              </w:rPr>
              <w:t>委托加工物资</w:t>
            </w:r>
            <w:r>
              <w:rPr>
                <w:sz w:val="21"/>
              </w:rPr>
              <w:t> </w:t>
            </w:r>
          </w:p>
        </w:tc>
        <w:tc>
          <w:tcPr>
            <w:tcW w:w="1890" w:type="dxa"/>
            <w:tcBorders>
              <w:bottom w:val="single" w:sz="6" w:space="0" w:color="000000"/>
            </w:tcBorders>
          </w:tcPr>
          <w:p>
            <w:pPr>
              <w:pStyle w:val="TableParagraph"/>
              <w:ind w:right="-15"/>
              <w:jc w:val="right"/>
              <w:rPr>
                <w:sz w:val="21"/>
              </w:rPr>
            </w:pPr>
            <w:r>
              <w:rPr>
                <w:sz w:val="21"/>
              </w:rPr>
              <w:t>19,564,074.77 </w:t>
            </w:r>
          </w:p>
        </w:tc>
        <w:tc>
          <w:tcPr>
            <w:tcW w:w="2170" w:type="dxa"/>
            <w:tcBorders>
              <w:bottom w:val="single" w:sz="6" w:space="0" w:color="000000"/>
            </w:tcBorders>
          </w:tcPr>
          <w:p>
            <w:pPr>
              <w:pStyle w:val="TableParagraph"/>
              <w:ind w:right="-15"/>
              <w:jc w:val="right"/>
              <w:rPr>
                <w:sz w:val="21"/>
              </w:rPr>
            </w:pPr>
            <w:r>
              <w:rPr>
                <w:w w:val="100"/>
                <w:sz w:val="21"/>
              </w:rPr>
              <w:t> </w:t>
            </w:r>
          </w:p>
        </w:tc>
        <w:tc>
          <w:tcPr>
            <w:tcW w:w="1957" w:type="dxa"/>
            <w:tcBorders>
              <w:bottom w:val="single" w:sz="6" w:space="0" w:color="000000"/>
            </w:tcBorders>
          </w:tcPr>
          <w:p>
            <w:pPr>
              <w:pStyle w:val="TableParagraph"/>
              <w:ind w:right="-15"/>
              <w:jc w:val="right"/>
              <w:rPr>
                <w:sz w:val="21"/>
              </w:rPr>
            </w:pPr>
            <w:r>
              <w:rPr>
                <w:sz w:val="21"/>
              </w:rPr>
              <w:t>19,564,074.77 </w:t>
            </w:r>
          </w:p>
        </w:tc>
        <w:tc>
          <w:tcPr>
            <w:tcW w:w="1940" w:type="dxa"/>
            <w:tcBorders>
              <w:bottom w:val="single" w:sz="6" w:space="0" w:color="000000"/>
            </w:tcBorders>
          </w:tcPr>
          <w:p>
            <w:pPr>
              <w:pStyle w:val="TableParagraph"/>
              <w:ind w:right="-15"/>
              <w:jc w:val="right"/>
              <w:rPr>
                <w:sz w:val="21"/>
              </w:rPr>
            </w:pPr>
            <w:r>
              <w:rPr>
                <w:sz w:val="21"/>
              </w:rPr>
              <w:t>16,292,900.78 </w:t>
            </w:r>
          </w:p>
        </w:tc>
        <w:tc>
          <w:tcPr>
            <w:tcW w:w="2161" w:type="dxa"/>
            <w:tcBorders>
              <w:bottom w:val="single" w:sz="6" w:space="0" w:color="000000"/>
            </w:tcBorders>
          </w:tcPr>
          <w:p>
            <w:pPr>
              <w:pStyle w:val="TableParagraph"/>
              <w:jc w:val="right"/>
              <w:rPr>
                <w:sz w:val="21"/>
              </w:rPr>
            </w:pPr>
            <w:r>
              <w:rPr>
                <w:w w:val="100"/>
                <w:sz w:val="21"/>
              </w:rPr>
              <w:t> </w:t>
            </w:r>
          </w:p>
        </w:tc>
        <w:tc>
          <w:tcPr>
            <w:tcW w:w="1716" w:type="dxa"/>
            <w:tcBorders>
              <w:bottom w:val="single" w:sz="6" w:space="0" w:color="000000"/>
            </w:tcBorders>
          </w:tcPr>
          <w:p>
            <w:pPr>
              <w:pStyle w:val="TableParagraph"/>
              <w:ind w:right="-15"/>
              <w:jc w:val="right"/>
              <w:rPr>
                <w:sz w:val="21"/>
              </w:rPr>
            </w:pPr>
            <w:r>
              <w:rPr>
                <w:sz w:val="21"/>
              </w:rPr>
              <w:t>16,292,900.78 </w:t>
            </w:r>
          </w:p>
        </w:tc>
      </w:tr>
      <w:tr>
        <w:trPr>
          <w:trHeight w:val="395" w:hRule="atLeast"/>
        </w:trPr>
        <w:tc>
          <w:tcPr>
            <w:tcW w:w="2259" w:type="dxa"/>
            <w:tcBorders>
              <w:top w:val="single" w:sz="6" w:space="0" w:color="000000"/>
            </w:tcBorders>
          </w:tcPr>
          <w:p>
            <w:pPr>
              <w:pStyle w:val="TableParagraph"/>
              <w:ind w:left="107"/>
              <w:rPr>
                <w:sz w:val="21"/>
              </w:rPr>
            </w:pPr>
            <w:r>
              <w:rPr>
                <w:spacing w:val="-1"/>
                <w:sz w:val="21"/>
              </w:rPr>
              <w:t>发出商品</w:t>
            </w:r>
            <w:r>
              <w:rPr>
                <w:sz w:val="21"/>
              </w:rPr>
              <w:t> </w:t>
            </w:r>
          </w:p>
        </w:tc>
        <w:tc>
          <w:tcPr>
            <w:tcW w:w="1890" w:type="dxa"/>
            <w:tcBorders>
              <w:top w:val="single" w:sz="6" w:space="0" w:color="000000"/>
            </w:tcBorders>
          </w:tcPr>
          <w:p>
            <w:pPr>
              <w:pStyle w:val="TableParagraph"/>
              <w:ind w:right="-15"/>
              <w:jc w:val="right"/>
              <w:rPr>
                <w:sz w:val="21"/>
              </w:rPr>
            </w:pPr>
            <w:r>
              <w:rPr>
                <w:sz w:val="21"/>
              </w:rPr>
              <w:t>17,745,258.56 </w:t>
            </w:r>
          </w:p>
        </w:tc>
        <w:tc>
          <w:tcPr>
            <w:tcW w:w="2170" w:type="dxa"/>
            <w:tcBorders>
              <w:top w:val="single" w:sz="6" w:space="0" w:color="000000"/>
            </w:tcBorders>
          </w:tcPr>
          <w:p>
            <w:pPr>
              <w:pStyle w:val="TableParagraph"/>
              <w:ind w:right="-15"/>
              <w:jc w:val="right"/>
              <w:rPr>
                <w:sz w:val="21"/>
              </w:rPr>
            </w:pPr>
            <w:r>
              <w:rPr>
                <w:w w:val="100"/>
                <w:sz w:val="21"/>
              </w:rPr>
              <w:t> </w:t>
            </w:r>
          </w:p>
        </w:tc>
        <w:tc>
          <w:tcPr>
            <w:tcW w:w="1957" w:type="dxa"/>
            <w:tcBorders>
              <w:top w:val="single" w:sz="6" w:space="0" w:color="000000"/>
            </w:tcBorders>
          </w:tcPr>
          <w:p>
            <w:pPr>
              <w:pStyle w:val="TableParagraph"/>
              <w:ind w:right="-15"/>
              <w:jc w:val="right"/>
              <w:rPr>
                <w:sz w:val="21"/>
              </w:rPr>
            </w:pPr>
            <w:r>
              <w:rPr>
                <w:sz w:val="21"/>
              </w:rPr>
              <w:t>17,745,258.56 </w:t>
            </w:r>
          </w:p>
        </w:tc>
        <w:tc>
          <w:tcPr>
            <w:tcW w:w="1940" w:type="dxa"/>
            <w:tcBorders>
              <w:top w:val="single" w:sz="6" w:space="0" w:color="000000"/>
            </w:tcBorders>
          </w:tcPr>
          <w:p>
            <w:pPr>
              <w:pStyle w:val="TableParagraph"/>
              <w:ind w:right="-15"/>
              <w:jc w:val="right"/>
              <w:rPr>
                <w:sz w:val="21"/>
              </w:rPr>
            </w:pPr>
            <w:r>
              <w:rPr>
                <w:sz w:val="21"/>
              </w:rPr>
              <w:t>56,392,090.68 </w:t>
            </w:r>
          </w:p>
        </w:tc>
        <w:tc>
          <w:tcPr>
            <w:tcW w:w="2161" w:type="dxa"/>
            <w:tcBorders>
              <w:top w:val="single" w:sz="6" w:space="0" w:color="000000"/>
            </w:tcBorders>
          </w:tcPr>
          <w:p>
            <w:pPr>
              <w:pStyle w:val="TableParagraph"/>
              <w:jc w:val="right"/>
              <w:rPr>
                <w:sz w:val="21"/>
              </w:rPr>
            </w:pPr>
            <w:r>
              <w:rPr>
                <w:w w:val="100"/>
                <w:sz w:val="21"/>
              </w:rPr>
              <w:t> </w:t>
            </w:r>
          </w:p>
        </w:tc>
        <w:tc>
          <w:tcPr>
            <w:tcW w:w="1716" w:type="dxa"/>
            <w:tcBorders>
              <w:top w:val="single" w:sz="6" w:space="0" w:color="000000"/>
            </w:tcBorders>
          </w:tcPr>
          <w:p>
            <w:pPr>
              <w:pStyle w:val="TableParagraph"/>
              <w:ind w:right="-15"/>
              <w:jc w:val="right"/>
              <w:rPr>
                <w:sz w:val="21"/>
              </w:rPr>
            </w:pPr>
            <w:r>
              <w:rPr>
                <w:sz w:val="21"/>
              </w:rPr>
              <w:t>56,392,090.68 </w:t>
            </w:r>
          </w:p>
        </w:tc>
      </w:tr>
      <w:tr>
        <w:trPr>
          <w:trHeight w:val="398" w:hRule="atLeast"/>
        </w:trPr>
        <w:tc>
          <w:tcPr>
            <w:tcW w:w="2259" w:type="dxa"/>
          </w:tcPr>
          <w:p>
            <w:pPr>
              <w:pStyle w:val="TableParagraph"/>
              <w:ind w:left="947" w:right="837"/>
              <w:jc w:val="center"/>
              <w:rPr>
                <w:sz w:val="21"/>
              </w:rPr>
            </w:pPr>
            <w:r>
              <w:rPr>
                <w:sz w:val="21"/>
              </w:rPr>
              <w:t>合计 </w:t>
            </w:r>
          </w:p>
        </w:tc>
        <w:tc>
          <w:tcPr>
            <w:tcW w:w="1890" w:type="dxa"/>
          </w:tcPr>
          <w:p>
            <w:pPr>
              <w:pStyle w:val="TableParagraph"/>
              <w:ind w:right="-15"/>
              <w:jc w:val="right"/>
              <w:rPr>
                <w:sz w:val="21"/>
              </w:rPr>
            </w:pPr>
            <w:r>
              <w:rPr>
                <w:sz w:val="21"/>
              </w:rPr>
              <w:t>602,964,450.61 </w:t>
            </w:r>
          </w:p>
        </w:tc>
        <w:tc>
          <w:tcPr>
            <w:tcW w:w="2170" w:type="dxa"/>
          </w:tcPr>
          <w:p>
            <w:pPr>
              <w:pStyle w:val="TableParagraph"/>
              <w:ind w:right="-15"/>
              <w:jc w:val="right"/>
              <w:rPr>
                <w:sz w:val="21"/>
              </w:rPr>
            </w:pPr>
            <w:r>
              <w:rPr>
                <w:sz w:val="21"/>
              </w:rPr>
              <w:t>76,001,539.57 </w:t>
            </w:r>
          </w:p>
        </w:tc>
        <w:tc>
          <w:tcPr>
            <w:tcW w:w="1957" w:type="dxa"/>
          </w:tcPr>
          <w:p>
            <w:pPr>
              <w:pStyle w:val="TableParagraph"/>
              <w:ind w:right="-15"/>
              <w:jc w:val="right"/>
              <w:rPr>
                <w:sz w:val="21"/>
              </w:rPr>
            </w:pPr>
            <w:r>
              <w:rPr>
                <w:sz w:val="21"/>
              </w:rPr>
              <w:t>526,962,911.04 </w:t>
            </w:r>
          </w:p>
        </w:tc>
        <w:tc>
          <w:tcPr>
            <w:tcW w:w="1940" w:type="dxa"/>
          </w:tcPr>
          <w:p>
            <w:pPr>
              <w:pStyle w:val="TableParagraph"/>
              <w:ind w:right="-15"/>
              <w:jc w:val="right"/>
              <w:rPr>
                <w:sz w:val="21"/>
              </w:rPr>
            </w:pPr>
            <w:r>
              <w:rPr>
                <w:sz w:val="21"/>
              </w:rPr>
              <w:t>750,813,686.88 </w:t>
            </w:r>
          </w:p>
        </w:tc>
        <w:tc>
          <w:tcPr>
            <w:tcW w:w="2161" w:type="dxa"/>
          </w:tcPr>
          <w:p>
            <w:pPr>
              <w:pStyle w:val="TableParagraph"/>
              <w:jc w:val="right"/>
              <w:rPr>
                <w:sz w:val="21"/>
              </w:rPr>
            </w:pPr>
            <w:r>
              <w:rPr>
                <w:sz w:val="21"/>
              </w:rPr>
              <w:t>96,976,866.48 </w:t>
            </w:r>
          </w:p>
        </w:tc>
        <w:tc>
          <w:tcPr>
            <w:tcW w:w="1716" w:type="dxa"/>
          </w:tcPr>
          <w:p>
            <w:pPr>
              <w:pStyle w:val="TableParagraph"/>
              <w:ind w:right="-15"/>
              <w:jc w:val="right"/>
              <w:rPr>
                <w:sz w:val="21"/>
              </w:rPr>
            </w:pPr>
            <w:r>
              <w:rPr>
                <w:sz w:val="21"/>
              </w:rPr>
              <w:t>653,836,820.40 </w:t>
            </w:r>
          </w:p>
        </w:tc>
      </w:tr>
    </w:tbl>
    <w:p>
      <w:pPr>
        <w:spacing w:after="0"/>
        <w:jc w:val="right"/>
        <w:rPr>
          <w:sz w:val="21"/>
        </w:rPr>
        <w:sectPr>
          <w:headerReference w:type="default" r:id="rId52"/>
          <w:footerReference w:type="default" r:id="rId53"/>
          <w:pgSz w:w="16840" w:h="11910" w:orient="landscape"/>
          <w:pgMar w:header="0" w:footer="1195" w:top="800" w:bottom="1380" w:left="1300" w:right="1220"/>
        </w:sectPr>
      </w:pPr>
    </w:p>
    <w:p>
      <w:pPr>
        <w:pStyle w:val="BodyText"/>
        <w:spacing w:before="61"/>
        <w:ind w:left="397"/>
      </w:pPr>
      <w:r>
        <w:rPr>
          <w:color w:val="FF6600"/>
          <w:w w:val="100"/>
        </w:rPr>
        <w:t> </w:t>
      </w:r>
    </w:p>
    <w:p>
      <w:pPr>
        <w:pStyle w:val="ListParagraph"/>
        <w:numPr>
          <w:ilvl w:val="0"/>
          <w:numId w:val="44"/>
        </w:numPr>
        <w:tabs>
          <w:tab w:pos="825" w:val="left" w:leader="none"/>
        </w:tabs>
        <w:spacing w:line="240" w:lineRule="auto" w:before="63" w:after="0"/>
        <w:ind w:left="824" w:right="0" w:hanging="428"/>
        <w:jc w:val="left"/>
        <w:rPr>
          <w:sz w:val="21"/>
        </w:rPr>
      </w:pPr>
      <w:r>
        <w:rPr>
          <w:sz w:val="21"/>
        </w:rPr>
        <w:t>存货跌价准备及合同履约成本减值准备 </w:t>
      </w:r>
    </w:p>
    <w:p>
      <w:pPr>
        <w:pStyle w:val="BodyText"/>
        <w:spacing w:before="64"/>
        <w:ind w:left="3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ind w:left="397"/>
      </w:pPr>
      <w:r>
        <w:rPr>
          <w:spacing w:val="7"/>
        </w:rPr>
        <w:t>单位：元 币种：人民币</w:t>
      </w:r>
      <w:r>
        <w:rPr/>
        <w:t> </w:t>
      </w:r>
    </w:p>
    <w:p>
      <w:pPr>
        <w:spacing w:after="0"/>
        <w:sectPr>
          <w:headerReference w:type="default" r:id="rId54"/>
          <w:footerReference w:type="default" r:id="rId55"/>
          <w:pgSz w:w="11910" w:h="16840"/>
          <w:pgMar w:header="882" w:footer="1195" w:top="1360" w:bottom="1380" w:left="880" w:right="680"/>
          <w:pgNumType w:start="127"/>
          <w:cols w:num="2" w:equalWidth="0">
            <w:col w:w="4554" w:space="1967"/>
            <w:col w:w="382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6"/>
        <w:gridCol w:w="1175"/>
        <w:gridCol w:w="1191"/>
        <w:gridCol w:w="1191"/>
        <w:gridCol w:w="1203"/>
        <w:gridCol w:w="1194"/>
        <w:gridCol w:w="1184"/>
      </w:tblGrid>
      <w:tr>
        <w:trPr>
          <w:trHeight w:val="395" w:hRule="atLeast"/>
        </w:trPr>
        <w:tc>
          <w:tcPr>
            <w:tcW w:w="1916" w:type="dxa"/>
            <w:vMerge w:val="restart"/>
          </w:tcPr>
          <w:p>
            <w:pPr>
              <w:pStyle w:val="TableParagraph"/>
              <w:spacing w:before="8"/>
              <w:rPr>
                <w:sz w:val="26"/>
              </w:rPr>
            </w:pPr>
          </w:p>
          <w:p>
            <w:pPr>
              <w:pStyle w:val="TableParagraph"/>
              <w:spacing w:before="0"/>
              <w:ind w:left="746"/>
              <w:rPr>
                <w:sz w:val="21"/>
              </w:rPr>
            </w:pPr>
            <w:r>
              <w:rPr>
                <w:sz w:val="21"/>
              </w:rPr>
              <w:t>项目 </w:t>
            </w:r>
          </w:p>
        </w:tc>
        <w:tc>
          <w:tcPr>
            <w:tcW w:w="1175" w:type="dxa"/>
            <w:vMerge w:val="restart"/>
          </w:tcPr>
          <w:p>
            <w:pPr>
              <w:pStyle w:val="TableParagraph"/>
              <w:spacing w:before="8"/>
              <w:rPr>
                <w:sz w:val="26"/>
              </w:rPr>
            </w:pPr>
          </w:p>
          <w:p>
            <w:pPr>
              <w:pStyle w:val="TableParagraph"/>
              <w:spacing w:before="0"/>
              <w:ind w:left="162"/>
              <w:rPr>
                <w:sz w:val="21"/>
              </w:rPr>
            </w:pPr>
            <w:r>
              <w:rPr>
                <w:spacing w:val="-1"/>
                <w:sz w:val="21"/>
              </w:rPr>
              <w:t>期初余额</w:t>
            </w:r>
            <w:r>
              <w:rPr>
                <w:sz w:val="21"/>
              </w:rPr>
              <w:t> </w:t>
            </w:r>
          </w:p>
        </w:tc>
        <w:tc>
          <w:tcPr>
            <w:tcW w:w="2382" w:type="dxa"/>
            <w:gridSpan w:val="2"/>
          </w:tcPr>
          <w:p>
            <w:pPr>
              <w:pStyle w:val="TableParagraph"/>
              <w:ind w:left="557"/>
              <w:rPr>
                <w:sz w:val="21"/>
              </w:rPr>
            </w:pPr>
            <w:r>
              <w:rPr>
                <w:spacing w:val="-1"/>
                <w:sz w:val="21"/>
              </w:rPr>
              <w:t>本期增加金额</w:t>
            </w:r>
            <w:r>
              <w:rPr>
                <w:sz w:val="21"/>
              </w:rPr>
              <w:t> </w:t>
            </w:r>
          </w:p>
        </w:tc>
        <w:tc>
          <w:tcPr>
            <w:tcW w:w="2397" w:type="dxa"/>
            <w:gridSpan w:val="2"/>
          </w:tcPr>
          <w:p>
            <w:pPr>
              <w:pStyle w:val="TableParagraph"/>
              <w:ind w:left="564"/>
              <w:rPr>
                <w:sz w:val="21"/>
              </w:rPr>
            </w:pPr>
            <w:r>
              <w:rPr>
                <w:spacing w:val="-1"/>
                <w:sz w:val="21"/>
              </w:rPr>
              <w:t>本期减少金额</w:t>
            </w:r>
            <w:r>
              <w:rPr>
                <w:sz w:val="21"/>
              </w:rPr>
              <w:t> </w:t>
            </w:r>
          </w:p>
        </w:tc>
        <w:tc>
          <w:tcPr>
            <w:tcW w:w="1184" w:type="dxa"/>
            <w:vMerge w:val="restart"/>
          </w:tcPr>
          <w:p>
            <w:pPr>
              <w:pStyle w:val="TableParagraph"/>
              <w:spacing w:before="8"/>
              <w:rPr>
                <w:sz w:val="26"/>
              </w:rPr>
            </w:pPr>
          </w:p>
          <w:p>
            <w:pPr>
              <w:pStyle w:val="TableParagraph"/>
              <w:spacing w:before="0"/>
              <w:ind w:left="167"/>
              <w:rPr>
                <w:sz w:val="21"/>
              </w:rPr>
            </w:pPr>
            <w:r>
              <w:rPr>
                <w:spacing w:val="-1"/>
                <w:sz w:val="21"/>
              </w:rPr>
              <w:t>期末余额</w:t>
            </w:r>
            <w:r>
              <w:rPr>
                <w:sz w:val="21"/>
              </w:rPr>
              <w:t> </w:t>
            </w:r>
          </w:p>
        </w:tc>
      </w:tr>
      <w:tr>
        <w:trPr>
          <w:trHeight w:val="546" w:hRule="atLeast"/>
        </w:trPr>
        <w:tc>
          <w:tcPr>
            <w:tcW w:w="1916" w:type="dxa"/>
            <w:vMerge/>
            <w:tcBorders>
              <w:top w:val="nil"/>
            </w:tcBorders>
          </w:tcPr>
          <w:p>
            <w:pPr>
              <w:rPr>
                <w:sz w:val="2"/>
                <w:szCs w:val="2"/>
              </w:rPr>
            </w:pPr>
          </w:p>
        </w:tc>
        <w:tc>
          <w:tcPr>
            <w:tcW w:w="1175" w:type="dxa"/>
            <w:vMerge/>
            <w:tcBorders>
              <w:top w:val="nil"/>
            </w:tcBorders>
          </w:tcPr>
          <w:p>
            <w:pPr>
              <w:rPr>
                <w:sz w:val="2"/>
                <w:szCs w:val="2"/>
              </w:rPr>
            </w:pPr>
          </w:p>
        </w:tc>
        <w:tc>
          <w:tcPr>
            <w:tcW w:w="1191" w:type="dxa"/>
          </w:tcPr>
          <w:p>
            <w:pPr>
              <w:pStyle w:val="TableParagraph"/>
              <w:spacing w:before="137"/>
              <w:ind w:left="380"/>
              <w:rPr>
                <w:sz w:val="21"/>
              </w:rPr>
            </w:pPr>
            <w:r>
              <w:rPr>
                <w:sz w:val="21"/>
              </w:rPr>
              <w:t>计提 </w:t>
            </w:r>
          </w:p>
        </w:tc>
        <w:tc>
          <w:tcPr>
            <w:tcW w:w="1191" w:type="dxa"/>
          </w:tcPr>
          <w:p>
            <w:pPr>
              <w:pStyle w:val="TableParagraph"/>
              <w:spacing w:before="137"/>
              <w:ind w:left="381"/>
              <w:rPr>
                <w:sz w:val="21"/>
              </w:rPr>
            </w:pPr>
            <w:r>
              <w:rPr>
                <w:sz w:val="21"/>
              </w:rPr>
              <w:t>其他 </w:t>
            </w:r>
          </w:p>
        </w:tc>
        <w:tc>
          <w:tcPr>
            <w:tcW w:w="1203" w:type="dxa"/>
          </w:tcPr>
          <w:p>
            <w:pPr>
              <w:pStyle w:val="TableParagraph"/>
              <w:spacing w:line="270" w:lineRule="atLeast" w:before="0"/>
              <w:ind w:left="492" w:right="170" w:hanging="315"/>
              <w:rPr>
                <w:sz w:val="21"/>
              </w:rPr>
            </w:pPr>
            <w:r>
              <w:rPr>
                <w:spacing w:val="-1"/>
                <w:sz w:val="21"/>
              </w:rPr>
              <w:t>转回或转</w:t>
            </w:r>
            <w:r>
              <w:rPr>
                <w:sz w:val="21"/>
              </w:rPr>
              <w:t>销 </w:t>
            </w:r>
          </w:p>
        </w:tc>
        <w:tc>
          <w:tcPr>
            <w:tcW w:w="1194" w:type="dxa"/>
          </w:tcPr>
          <w:p>
            <w:pPr>
              <w:pStyle w:val="TableParagraph"/>
              <w:spacing w:before="137"/>
              <w:ind w:left="383"/>
              <w:rPr>
                <w:sz w:val="21"/>
              </w:rPr>
            </w:pPr>
            <w:r>
              <w:rPr>
                <w:sz w:val="21"/>
              </w:rPr>
              <w:t>其他 </w:t>
            </w:r>
          </w:p>
        </w:tc>
        <w:tc>
          <w:tcPr>
            <w:tcW w:w="1184" w:type="dxa"/>
            <w:vMerge/>
            <w:tcBorders>
              <w:top w:val="nil"/>
            </w:tcBorders>
          </w:tcPr>
          <w:p>
            <w:pPr>
              <w:rPr>
                <w:sz w:val="2"/>
                <w:szCs w:val="2"/>
              </w:rPr>
            </w:pPr>
          </w:p>
        </w:tc>
      </w:tr>
      <w:tr>
        <w:trPr>
          <w:trHeight w:val="544" w:hRule="atLeast"/>
        </w:trPr>
        <w:tc>
          <w:tcPr>
            <w:tcW w:w="1916" w:type="dxa"/>
          </w:tcPr>
          <w:p>
            <w:pPr>
              <w:pStyle w:val="TableParagraph"/>
              <w:spacing w:before="138"/>
              <w:ind w:left="108"/>
              <w:rPr>
                <w:sz w:val="21"/>
              </w:rPr>
            </w:pPr>
            <w:r>
              <w:rPr>
                <w:sz w:val="21"/>
              </w:rPr>
              <w:t>原材料 </w:t>
            </w:r>
          </w:p>
        </w:tc>
        <w:tc>
          <w:tcPr>
            <w:tcW w:w="1175" w:type="dxa"/>
          </w:tcPr>
          <w:p>
            <w:pPr>
              <w:pStyle w:val="TableParagraph"/>
              <w:spacing w:before="1"/>
              <w:ind w:left="112"/>
              <w:rPr>
                <w:sz w:val="21"/>
              </w:rPr>
            </w:pPr>
            <w:r>
              <w:rPr>
                <w:sz w:val="21"/>
              </w:rPr>
              <w:t>30,641,00</w:t>
            </w:r>
          </w:p>
          <w:p>
            <w:pPr>
              <w:pStyle w:val="TableParagraph"/>
              <w:spacing w:line="252" w:lineRule="exact" w:before="2"/>
              <w:ind w:left="637"/>
              <w:rPr>
                <w:sz w:val="21"/>
              </w:rPr>
            </w:pPr>
            <w:r>
              <w:rPr>
                <w:sz w:val="21"/>
              </w:rPr>
              <w:t>0.95 </w:t>
            </w:r>
          </w:p>
        </w:tc>
        <w:tc>
          <w:tcPr>
            <w:tcW w:w="1191" w:type="dxa"/>
          </w:tcPr>
          <w:p>
            <w:pPr>
              <w:pStyle w:val="TableParagraph"/>
              <w:spacing w:before="1"/>
              <w:ind w:left="133"/>
              <w:rPr>
                <w:sz w:val="21"/>
              </w:rPr>
            </w:pPr>
            <w:r>
              <w:rPr>
                <w:sz w:val="21"/>
              </w:rPr>
              <w:t>21,680,87</w:t>
            </w:r>
          </w:p>
          <w:p>
            <w:pPr>
              <w:pStyle w:val="TableParagraph"/>
              <w:spacing w:line="252" w:lineRule="exact" w:before="2"/>
              <w:ind w:left="658" w:right="-15"/>
              <w:rPr>
                <w:sz w:val="21"/>
              </w:rPr>
            </w:pPr>
            <w:r>
              <w:rPr>
                <w:sz w:val="21"/>
              </w:rPr>
              <w:t>7.30 </w:t>
            </w:r>
          </w:p>
        </w:tc>
        <w:tc>
          <w:tcPr>
            <w:tcW w:w="1191" w:type="dxa"/>
          </w:tcPr>
          <w:p>
            <w:pPr>
              <w:pStyle w:val="TableParagraph"/>
              <w:spacing w:before="138"/>
              <w:ind w:right="-15"/>
              <w:jc w:val="right"/>
              <w:rPr>
                <w:sz w:val="21"/>
              </w:rPr>
            </w:pPr>
            <w:r>
              <w:rPr>
                <w:w w:val="100"/>
                <w:sz w:val="21"/>
              </w:rPr>
              <w:t> </w:t>
            </w:r>
          </w:p>
        </w:tc>
        <w:tc>
          <w:tcPr>
            <w:tcW w:w="1203" w:type="dxa"/>
          </w:tcPr>
          <w:p>
            <w:pPr>
              <w:pStyle w:val="TableParagraph"/>
              <w:spacing w:before="1"/>
              <w:ind w:left="146"/>
              <w:rPr>
                <w:sz w:val="21"/>
              </w:rPr>
            </w:pPr>
            <w:r>
              <w:rPr>
                <w:sz w:val="21"/>
              </w:rPr>
              <w:t>12,148,47</w:t>
            </w:r>
          </w:p>
          <w:p>
            <w:pPr>
              <w:pStyle w:val="TableParagraph"/>
              <w:spacing w:line="252" w:lineRule="exact" w:before="2"/>
              <w:ind w:left="672" w:right="-15"/>
              <w:rPr>
                <w:sz w:val="21"/>
              </w:rPr>
            </w:pPr>
            <w:r>
              <w:rPr>
                <w:sz w:val="21"/>
              </w:rPr>
              <w:t>5.36 </w:t>
            </w:r>
          </w:p>
        </w:tc>
        <w:tc>
          <w:tcPr>
            <w:tcW w:w="1194" w:type="dxa"/>
          </w:tcPr>
          <w:p>
            <w:pPr>
              <w:pStyle w:val="TableParagraph"/>
              <w:spacing w:before="138"/>
              <w:ind w:right="-15"/>
              <w:jc w:val="right"/>
              <w:rPr>
                <w:sz w:val="21"/>
              </w:rPr>
            </w:pPr>
            <w:r>
              <w:rPr>
                <w:w w:val="100"/>
                <w:sz w:val="21"/>
              </w:rPr>
              <w:t> </w:t>
            </w:r>
          </w:p>
        </w:tc>
        <w:tc>
          <w:tcPr>
            <w:tcW w:w="1184" w:type="dxa"/>
          </w:tcPr>
          <w:p>
            <w:pPr>
              <w:pStyle w:val="TableParagraph"/>
              <w:spacing w:before="1"/>
              <w:ind w:left="121"/>
              <w:rPr>
                <w:sz w:val="21"/>
              </w:rPr>
            </w:pPr>
            <w:r>
              <w:rPr>
                <w:sz w:val="21"/>
              </w:rPr>
              <w:t>40,173,40</w:t>
            </w:r>
          </w:p>
          <w:p>
            <w:pPr>
              <w:pStyle w:val="TableParagraph"/>
              <w:spacing w:line="252" w:lineRule="exact" w:before="2"/>
              <w:ind w:left="647"/>
              <w:rPr>
                <w:sz w:val="21"/>
              </w:rPr>
            </w:pPr>
            <w:r>
              <w:rPr>
                <w:sz w:val="21"/>
              </w:rPr>
              <w:t>2.89 </w:t>
            </w:r>
          </w:p>
        </w:tc>
      </w:tr>
      <w:tr>
        <w:trPr>
          <w:trHeight w:val="544" w:hRule="atLeast"/>
        </w:trPr>
        <w:tc>
          <w:tcPr>
            <w:tcW w:w="1916" w:type="dxa"/>
          </w:tcPr>
          <w:p>
            <w:pPr>
              <w:pStyle w:val="TableParagraph"/>
              <w:spacing w:before="137"/>
              <w:ind w:left="108"/>
              <w:rPr>
                <w:sz w:val="21"/>
              </w:rPr>
            </w:pPr>
            <w:r>
              <w:rPr>
                <w:sz w:val="21"/>
              </w:rPr>
              <w:t>在产品 </w:t>
            </w:r>
          </w:p>
        </w:tc>
        <w:tc>
          <w:tcPr>
            <w:tcW w:w="1175" w:type="dxa"/>
          </w:tcPr>
          <w:p>
            <w:pPr>
              <w:pStyle w:val="TableParagraph"/>
              <w:spacing w:before="1"/>
              <w:ind w:left="112"/>
              <w:rPr>
                <w:sz w:val="21"/>
              </w:rPr>
            </w:pPr>
            <w:r>
              <w:rPr>
                <w:sz w:val="21"/>
              </w:rPr>
              <w:t>3,862,734</w:t>
            </w:r>
          </w:p>
          <w:p>
            <w:pPr>
              <w:pStyle w:val="TableParagraph"/>
              <w:spacing w:line="252" w:lineRule="exact" w:before="2"/>
              <w:ind w:left="743"/>
              <w:rPr>
                <w:sz w:val="21"/>
              </w:rPr>
            </w:pPr>
            <w:r>
              <w:rPr>
                <w:sz w:val="21"/>
              </w:rPr>
              <w:t>.12 </w:t>
            </w:r>
          </w:p>
        </w:tc>
        <w:tc>
          <w:tcPr>
            <w:tcW w:w="1191" w:type="dxa"/>
          </w:tcPr>
          <w:p>
            <w:pPr>
              <w:pStyle w:val="TableParagraph"/>
              <w:spacing w:before="1"/>
              <w:ind w:left="133"/>
              <w:rPr>
                <w:sz w:val="21"/>
              </w:rPr>
            </w:pPr>
            <w:r>
              <w:rPr>
                <w:sz w:val="21"/>
              </w:rPr>
              <w:t>2,962,431</w:t>
            </w:r>
          </w:p>
          <w:p>
            <w:pPr>
              <w:pStyle w:val="TableParagraph"/>
              <w:spacing w:line="252" w:lineRule="exact" w:before="2"/>
              <w:ind w:left="764" w:right="-15"/>
              <w:rPr>
                <w:sz w:val="21"/>
              </w:rPr>
            </w:pPr>
            <w:r>
              <w:rPr>
                <w:sz w:val="21"/>
              </w:rPr>
              <w:t>.79 </w:t>
            </w:r>
          </w:p>
        </w:tc>
        <w:tc>
          <w:tcPr>
            <w:tcW w:w="1191" w:type="dxa"/>
          </w:tcPr>
          <w:p>
            <w:pPr>
              <w:pStyle w:val="TableParagraph"/>
              <w:spacing w:before="137"/>
              <w:ind w:right="-15"/>
              <w:jc w:val="right"/>
              <w:rPr>
                <w:sz w:val="21"/>
              </w:rPr>
            </w:pPr>
            <w:r>
              <w:rPr>
                <w:w w:val="100"/>
                <w:sz w:val="21"/>
              </w:rPr>
              <w:t> </w:t>
            </w:r>
          </w:p>
        </w:tc>
        <w:tc>
          <w:tcPr>
            <w:tcW w:w="1203" w:type="dxa"/>
          </w:tcPr>
          <w:p>
            <w:pPr>
              <w:pStyle w:val="TableParagraph"/>
              <w:spacing w:before="1"/>
              <w:ind w:left="146"/>
              <w:rPr>
                <w:sz w:val="21"/>
              </w:rPr>
            </w:pPr>
            <w:r>
              <w:rPr>
                <w:sz w:val="21"/>
              </w:rPr>
              <w:t>3,337,171</w:t>
            </w:r>
          </w:p>
          <w:p>
            <w:pPr>
              <w:pStyle w:val="TableParagraph"/>
              <w:spacing w:line="252" w:lineRule="exact" w:before="2"/>
              <w:ind w:left="777" w:right="-15"/>
              <w:rPr>
                <w:sz w:val="21"/>
              </w:rPr>
            </w:pPr>
            <w:r>
              <w:rPr>
                <w:sz w:val="21"/>
              </w:rPr>
              <w:t>.43 </w:t>
            </w:r>
          </w:p>
        </w:tc>
        <w:tc>
          <w:tcPr>
            <w:tcW w:w="1194" w:type="dxa"/>
          </w:tcPr>
          <w:p>
            <w:pPr>
              <w:pStyle w:val="TableParagraph"/>
              <w:spacing w:before="137"/>
              <w:ind w:right="-15"/>
              <w:jc w:val="right"/>
              <w:rPr>
                <w:sz w:val="21"/>
              </w:rPr>
            </w:pPr>
            <w:r>
              <w:rPr>
                <w:w w:val="100"/>
                <w:sz w:val="21"/>
              </w:rPr>
              <w:t> </w:t>
            </w:r>
          </w:p>
        </w:tc>
        <w:tc>
          <w:tcPr>
            <w:tcW w:w="1184" w:type="dxa"/>
          </w:tcPr>
          <w:p>
            <w:pPr>
              <w:pStyle w:val="TableParagraph"/>
              <w:spacing w:before="1"/>
              <w:ind w:left="121"/>
              <w:rPr>
                <w:sz w:val="21"/>
              </w:rPr>
            </w:pPr>
            <w:r>
              <w:rPr>
                <w:sz w:val="21"/>
              </w:rPr>
              <w:t>3,487,994</w:t>
            </w:r>
          </w:p>
          <w:p>
            <w:pPr>
              <w:pStyle w:val="TableParagraph"/>
              <w:spacing w:line="252" w:lineRule="exact" w:before="2"/>
              <w:ind w:left="752"/>
              <w:rPr>
                <w:sz w:val="21"/>
              </w:rPr>
            </w:pPr>
            <w:r>
              <w:rPr>
                <w:sz w:val="21"/>
              </w:rPr>
              <w:t>.48 </w:t>
            </w:r>
          </w:p>
        </w:tc>
      </w:tr>
      <w:tr>
        <w:trPr>
          <w:trHeight w:val="544" w:hRule="atLeast"/>
        </w:trPr>
        <w:tc>
          <w:tcPr>
            <w:tcW w:w="1916" w:type="dxa"/>
          </w:tcPr>
          <w:p>
            <w:pPr>
              <w:pStyle w:val="TableParagraph"/>
              <w:spacing w:before="138"/>
              <w:ind w:left="108"/>
              <w:rPr>
                <w:sz w:val="21"/>
              </w:rPr>
            </w:pPr>
            <w:r>
              <w:rPr>
                <w:spacing w:val="-1"/>
                <w:sz w:val="21"/>
              </w:rPr>
              <w:t>库存商品</w:t>
            </w:r>
            <w:r>
              <w:rPr>
                <w:sz w:val="21"/>
              </w:rPr>
              <w:t> </w:t>
            </w:r>
          </w:p>
        </w:tc>
        <w:tc>
          <w:tcPr>
            <w:tcW w:w="1175" w:type="dxa"/>
          </w:tcPr>
          <w:p>
            <w:pPr>
              <w:pStyle w:val="TableParagraph"/>
              <w:spacing w:before="1"/>
              <w:ind w:left="112"/>
              <w:rPr>
                <w:sz w:val="21"/>
              </w:rPr>
            </w:pPr>
            <w:r>
              <w:rPr>
                <w:sz w:val="21"/>
              </w:rPr>
              <w:t>31,190,20</w:t>
            </w:r>
          </w:p>
          <w:p>
            <w:pPr>
              <w:pStyle w:val="TableParagraph"/>
              <w:spacing w:line="252" w:lineRule="exact" w:before="2"/>
              <w:ind w:left="637"/>
              <w:rPr>
                <w:sz w:val="21"/>
              </w:rPr>
            </w:pPr>
            <w:r>
              <w:rPr>
                <w:sz w:val="21"/>
              </w:rPr>
              <w:t>0.20 </w:t>
            </w:r>
          </w:p>
        </w:tc>
        <w:tc>
          <w:tcPr>
            <w:tcW w:w="1191" w:type="dxa"/>
          </w:tcPr>
          <w:p>
            <w:pPr>
              <w:pStyle w:val="TableParagraph"/>
              <w:spacing w:before="1"/>
              <w:ind w:left="133"/>
              <w:rPr>
                <w:sz w:val="21"/>
              </w:rPr>
            </w:pPr>
            <w:r>
              <w:rPr>
                <w:sz w:val="21"/>
              </w:rPr>
              <w:t>17,083,63</w:t>
            </w:r>
          </w:p>
          <w:p>
            <w:pPr>
              <w:pStyle w:val="TableParagraph"/>
              <w:spacing w:line="252" w:lineRule="exact" w:before="2"/>
              <w:ind w:left="658" w:right="-15"/>
              <w:rPr>
                <w:sz w:val="21"/>
              </w:rPr>
            </w:pPr>
            <w:r>
              <w:rPr>
                <w:sz w:val="21"/>
              </w:rPr>
              <w:t>2.30 </w:t>
            </w:r>
          </w:p>
        </w:tc>
        <w:tc>
          <w:tcPr>
            <w:tcW w:w="1191" w:type="dxa"/>
          </w:tcPr>
          <w:p>
            <w:pPr>
              <w:pStyle w:val="TableParagraph"/>
              <w:spacing w:before="138"/>
              <w:ind w:right="-15"/>
              <w:jc w:val="right"/>
              <w:rPr>
                <w:sz w:val="21"/>
              </w:rPr>
            </w:pPr>
            <w:r>
              <w:rPr>
                <w:w w:val="100"/>
                <w:sz w:val="21"/>
              </w:rPr>
              <w:t> </w:t>
            </w:r>
          </w:p>
        </w:tc>
        <w:tc>
          <w:tcPr>
            <w:tcW w:w="1203" w:type="dxa"/>
          </w:tcPr>
          <w:p>
            <w:pPr>
              <w:pStyle w:val="TableParagraph"/>
              <w:spacing w:before="1"/>
              <w:ind w:left="146"/>
              <w:rPr>
                <w:sz w:val="21"/>
              </w:rPr>
            </w:pPr>
            <w:r>
              <w:rPr>
                <w:sz w:val="21"/>
              </w:rPr>
              <w:t>15,593,40</w:t>
            </w:r>
          </w:p>
          <w:p>
            <w:pPr>
              <w:pStyle w:val="TableParagraph"/>
              <w:spacing w:line="252" w:lineRule="exact" w:before="2"/>
              <w:ind w:left="672" w:right="-15"/>
              <w:rPr>
                <w:sz w:val="21"/>
              </w:rPr>
            </w:pPr>
            <w:r>
              <w:rPr>
                <w:sz w:val="21"/>
              </w:rPr>
              <w:t>3.52 </w:t>
            </w:r>
          </w:p>
        </w:tc>
        <w:tc>
          <w:tcPr>
            <w:tcW w:w="1194" w:type="dxa"/>
          </w:tcPr>
          <w:p>
            <w:pPr>
              <w:pStyle w:val="TableParagraph"/>
              <w:spacing w:before="1"/>
              <w:ind w:left="136"/>
              <w:rPr>
                <w:sz w:val="21"/>
              </w:rPr>
            </w:pPr>
            <w:r>
              <w:rPr>
                <w:sz w:val="21"/>
              </w:rPr>
              <w:t>340,286.7</w:t>
            </w:r>
          </w:p>
          <w:p>
            <w:pPr>
              <w:pStyle w:val="TableParagraph"/>
              <w:spacing w:line="252" w:lineRule="exact" w:before="2"/>
              <w:ind w:left="977" w:right="-15"/>
              <w:rPr>
                <w:sz w:val="21"/>
              </w:rPr>
            </w:pPr>
            <w:r>
              <w:rPr>
                <w:sz w:val="21"/>
              </w:rPr>
              <w:t>8 </w:t>
            </w:r>
          </w:p>
        </w:tc>
        <w:tc>
          <w:tcPr>
            <w:tcW w:w="1184" w:type="dxa"/>
          </w:tcPr>
          <w:p>
            <w:pPr>
              <w:pStyle w:val="TableParagraph"/>
              <w:spacing w:before="1"/>
              <w:ind w:left="121"/>
              <w:rPr>
                <w:sz w:val="21"/>
              </w:rPr>
            </w:pPr>
            <w:r>
              <w:rPr>
                <w:sz w:val="21"/>
              </w:rPr>
              <w:t>32,340,14</w:t>
            </w:r>
          </w:p>
          <w:p>
            <w:pPr>
              <w:pStyle w:val="TableParagraph"/>
              <w:spacing w:line="252" w:lineRule="exact" w:before="2"/>
              <w:ind w:left="647"/>
              <w:rPr>
                <w:sz w:val="21"/>
              </w:rPr>
            </w:pPr>
            <w:r>
              <w:rPr>
                <w:sz w:val="21"/>
              </w:rPr>
              <w:t>2.20 </w:t>
            </w:r>
          </w:p>
        </w:tc>
      </w:tr>
      <w:tr>
        <w:trPr>
          <w:trHeight w:val="398" w:hRule="atLeast"/>
        </w:trPr>
        <w:tc>
          <w:tcPr>
            <w:tcW w:w="1916" w:type="dxa"/>
          </w:tcPr>
          <w:p>
            <w:pPr>
              <w:pStyle w:val="TableParagraph"/>
              <w:spacing w:before="64"/>
              <w:ind w:left="108"/>
              <w:rPr>
                <w:sz w:val="21"/>
              </w:rPr>
            </w:pPr>
            <w:r>
              <w:rPr>
                <w:spacing w:val="-1"/>
                <w:sz w:val="21"/>
              </w:rPr>
              <w:t>周转材料</w:t>
            </w:r>
            <w:r>
              <w:rPr>
                <w:sz w:val="21"/>
              </w:rPr>
              <w:t> </w:t>
            </w:r>
          </w:p>
        </w:tc>
        <w:tc>
          <w:tcPr>
            <w:tcW w:w="1175" w:type="dxa"/>
          </w:tcPr>
          <w:p>
            <w:pPr>
              <w:pStyle w:val="TableParagraph"/>
              <w:spacing w:before="64"/>
              <w:jc w:val="right"/>
              <w:rPr>
                <w:sz w:val="21"/>
              </w:rPr>
            </w:pPr>
            <w:r>
              <w:rPr>
                <w:w w:val="100"/>
                <w:sz w:val="21"/>
              </w:rPr>
              <w:t> </w:t>
            </w:r>
          </w:p>
        </w:tc>
        <w:tc>
          <w:tcPr>
            <w:tcW w:w="1191" w:type="dxa"/>
          </w:tcPr>
          <w:p>
            <w:pPr>
              <w:pStyle w:val="TableParagraph"/>
              <w:spacing w:before="64"/>
              <w:ind w:right="-15"/>
              <w:jc w:val="right"/>
              <w:rPr>
                <w:sz w:val="21"/>
              </w:rPr>
            </w:pPr>
            <w:r>
              <w:rPr>
                <w:w w:val="100"/>
                <w:sz w:val="21"/>
              </w:rPr>
              <w:t> </w:t>
            </w:r>
          </w:p>
        </w:tc>
        <w:tc>
          <w:tcPr>
            <w:tcW w:w="1191" w:type="dxa"/>
          </w:tcPr>
          <w:p>
            <w:pPr>
              <w:pStyle w:val="TableParagraph"/>
              <w:spacing w:before="64"/>
              <w:ind w:right="-15"/>
              <w:jc w:val="right"/>
              <w:rPr>
                <w:sz w:val="21"/>
              </w:rPr>
            </w:pPr>
            <w:r>
              <w:rPr>
                <w:w w:val="100"/>
                <w:sz w:val="21"/>
              </w:rPr>
              <w:t> </w:t>
            </w:r>
          </w:p>
        </w:tc>
        <w:tc>
          <w:tcPr>
            <w:tcW w:w="1203" w:type="dxa"/>
          </w:tcPr>
          <w:p>
            <w:pPr>
              <w:pStyle w:val="TableParagraph"/>
              <w:spacing w:before="64"/>
              <w:ind w:right="-15"/>
              <w:jc w:val="right"/>
              <w:rPr>
                <w:sz w:val="21"/>
              </w:rPr>
            </w:pPr>
            <w:r>
              <w:rPr>
                <w:w w:val="100"/>
                <w:sz w:val="21"/>
              </w:rPr>
              <w:t> </w:t>
            </w:r>
          </w:p>
        </w:tc>
        <w:tc>
          <w:tcPr>
            <w:tcW w:w="1194" w:type="dxa"/>
          </w:tcPr>
          <w:p>
            <w:pPr>
              <w:pStyle w:val="TableParagraph"/>
              <w:spacing w:before="64"/>
              <w:ind w:right="-15"/>
              <w:jc w:val="right"/>
              <w:rPr>
                <w:sz w:val="21"/>
              </w:rPr>
            </w:pPr>
            <w:r>
              <w:rPr>
                <w:w w:val="100"/>
                <w:sz w:val="21"/>
              </w:rPr>
              <w:t> </w:t>
            </w:r>
          </w:p>
        </w:tc>
        <w:tc>
          <w:tcPr>
            <w:tcW w:w="1184" w:type="dxa"/>
          </w:tcPr>
          <w:p>
            <w:pPr>
              <w:pStyle w:val="TableParagraph"/>
              <w:spacing w:before="64"/>
              <w:ind w:right="-15"/>
              <w:jc w:val="right"/>
              <w:rPr>
                <w:sz w:val="21"/>
              </w:rPr>
            </w:pPr>
            <w:r>
              <w:rPr>
                <w:w w:val="100"/>
                <w:sz w:val="21"/>
              </w:rPr>
              <w:t> </w:t>
            </w:r>
          </w:p>
        </w:tc>
      </w:tr>
      <w:tr>
        <w:trPr>
          <w:trHeight w:val="395" w:hRule="atLeast"/>
        </w:trPr>
        <w:tc>
          <w:tcPr>
            <w:tcW w:w="1916" w:type="dxa"/>
          </w:tcPr>
          <w:p>
            <w:pPr>
              <w:pStyle w:val="TableParagraph"/>
              <w:ind w:left="108"/>
              <w:rPr>
                <w:sz w:val="21"/>
              </w:rPr>
            </w:pPr>
            <w:r>
              <w:rPr>
                <w:spacing w:val="-1"/>
                <w:sz w:val="21"/>
              </w:rPr>
              <w:t>消耗性生物资产</w:t>
            </w:r>
            <w:r>
              <w:rPr>
                <w:sz w:val="21"/>
              </w:rPr>
              <w:t> </w:t>
            </w:r>
          </w:p>
        </w:tc>
        <w:tc>
          <w:tcPr>
            <w:tcW w:w="1175" w:type="dxa"/>
          </w:tcPr>
          <w:p>
            <w:pPr>
              <w:pStyle w:val="TableParagraph"/>
              <w:jc w:val="right"/>
              <w:rPr>
                <w:sz w:val="21"/>
              </w:rPr>
            </w:pPr>
            <w:r>
              <w:rPr>
                <w:w w:val="100"/>
                <w:sz w:val="21"/>
              </w:rPr>
              <w:t> </w:t>
            </w:r>
          </w:p>
        </w:tc>
        <w:tc>
          <w:tcPr>
            <w:tcW w:w="1191" w:type="dxa"/>
          </w:tcPr>
          <w:p>
            <w:pPr>
              <w:pStyle w:val="TableParagraph"/>
              <w:ind w:right="-15"/>
              <w:jc w:val="right"/>
              <w:rPr>
                <w:sz w:val="21"/>
              </w:rPr>
            </w:pPr>
            <w:r>
              <w:rPr>
                <w:w w:val="100"/>
                <w:sz w:val="21"/>
              </w:rPr>
              <w:t> </w:t>
            </w:r>
          </w:p>
        </w:tc>
        <w:tc>
          <w:tcPr>
            <w:tcW w:w="1191" w:type="dxa"/>
          </w:tcPr>
          <w:p>
            <w:pPr>
              <w:pStyle w:val="TableParagraph"/>
              <w:ind w:right="-15"/>
              <w:jc w:val="right"/>
              <w:rPr>
                <w:sz w:val="21"/>
              </w:rPr>
            </w:pPr>
            <w:r>
              <w:rPr>
                <w:w w:val="100"/>
                <w:sz w:val="21"/>
              </w:rPr>
              <w:t> </w:t>
            </w:r>
          </w:p>
        </w:tc>
        <w:tc>
          <w:tcPr>
            <w:tcW w:w="1203" w:type="dxa"/>
          </w:tcPr>
          <w:p>
            <w:pPr>
              <w:pStyle w:val="TableParagraph"/>
              <w:ind w:right="-15"/>
              <w:jc w:val="right"/>
              <w:rPr>
                <w:sz w:val="21"/>
              </w:rPr>
            </w:pPr>
            <w:r>
              <w:rPr>
                <w:w w:val="100"/>
                <w:sz w:val="21"/>
              </w:rPr>
              <w:t> </w:t>
            </w:r>
          </w:p>
        </w:tc>
        <w:tc>
          <w:tcPr>
            <w:tcW w:w="1194" w:type="dxa"/>
          </w:tcPr>
          <w:p>
            <w:pPr>
              <w:pStyle w:val="TableParagraph"/>
              <w:ind w:right="-15"/>
              <w:jc w:val="right"/>
              <w:rPr>
                <w:sz w:val="21"/>
              </w:rPr>
            </w:pPr>
            <w:r>
              <w:rPr>
                <w:w w:val="100"/>
                <w:sz w:val="21"/>
              </w:rPr>
              <w:t> </w:t>
            </w:r>
          </w:p>
        </w:tc>
        <w:tc>
          <w:tcPr>
            <w:tcW w:w="1184" w:type="dxa"/>
          </w:tcPr>
          <w:p>
            <w:pPr>
              <w:pStyle w:val="TableParagraph"/>
              <w:ind w:right="-15"/>
              <w:jc w:val="right"/>
              <w:rPr>
                <w:sz w:val="21"/>
              </w:rPr>
            </w:pPr>
            <w:r>
              <w:rPr>
                <w:w w:val="100"/>
                <w:sz w:val="21"/>
              </w:rPr>
              <w:t> </w:t>
            </w:r>
          </w:p>
        </w:tc>
      </w:tr>
      <w:tr>
        <w:trPr>
          <w:trHeight w:val="544" w:hRule="atLeast"/>
        </w:trPr>
        <w:tc>
          <w:tcPr>
            <w:tcW w:w="1916" w:type="dxa"/>
          </w:tcPr>
          <w:p>
            <w:pPr>
              <w:pStyle w:val="TableParagraph"/>
              <w:spacing w:before="138"/>
              <w:ind w:left="108"/>
              <w:rPr>
                <w:sz w:val="21"/>
              </w:rPr>
            </w:pPr>
            <w:r>
              <w:rPr>
                <w:spacing w:val="-1"/>
                <w:sz w:val="21"/>
              </w:rPr>
              <w:t>合同履约成本</w:t>
            </w:r>
            <w:r>
              <w:rPr>
                <w:sz w:val="21"/>
              </w:rPr>
              <w:t> </w:t>
            </w:r>
          </w:p>
        </w:tc>
        <w:tc>
          <w:tcPr>
            <w:tcW w:w="1175" w:type="dxa"/>
          </w:tcPr>
          <w:p>
            <w:pPr>
              <w:pStyle w:val="TableParagraph"/>
              <w:spacing w:before="1"/>
              <w:ind w:left="112"/>
              <w:rPr>
                <w:sz w:val="21"/>
              </w:rPr>
            </w:pPr>
            <w:r>
              <w:rPr>
                <w:sz w:val="21"/>
              </w:rPr>
              <w:t>31,282,93</w:t>
            </w:r>
          </w:p>
          <w:p>
            <w:pPr>
              <w:pStyle w:val="TableParagraph"/>
              <w:spacing w:line="250" w:lineRule="exact" w:before="4"/>
              <w:ind w:left="637"/>
              <w:rPr>
                <w:sz w:val="21"/>
              </w:rPr>
            </w:pPr>
            <w:r>
              <w:rPr>
                <w:sz w:val="21"/>
              </w:rPr>
              <w:t>1.21 </w:t>
            </w:r>
          </w:p>
        </w:tc>
        <w:tc>
          <w:tcPr>
            <w:tcW w:w="1191" w:type="dxa"/>
          </w:tcPr>
          <w:p>
            <w:pPr>
              <w:pStyle w:val="TableParagraph"/>
              <w:spacing w:before="138"/>
              <w:ind w:right="-15"/>
              <w:jc w:val="right"/>
              <w:rPr>
                <w:sz w:val="21"/>
              </w:rPr>
            </w:pPr>
            <w:r>
              <w:rPr>
                <w:w w:val="100"/>
                <w:sz w:val="21"/>
              </w:rPr>
              <w:t> </w:t>
            </w:r>
          </w:p>
        </w:tc>
        <w:tc>
          <w:tcPr>
            <w:tcW w:w="1191" w:type="dxa"/>
          </w:tcPr>
          <w:p>
            <w:pPr>
              <w:pStyle w:val="TableParagraph"/>
              <w:spacing w:before="138"/>
              <w:ind w:right="-15"/>
              <w:jc w:val="right"/>
              <w:rPr>
                <w:sz w:val="21"/>
              </w:rPr>
            </w:pPr>
            <w:r>
              <w:rPr>
                <w:w w:val="100"/>
                <w:sz w:val="21"/>
              </w:rPr>
              <w:t> </w:t>
            </w:r>
          </w:p>
        </w:tc>
        <w:tc>
          <w:tcPr>
            <w:tcW w:w="1203" w:type="dxa"/>
          </w:tcPr>
          <w:p>
            <w:pPr>
              <w:pStyle w:val="TableParagraph"/>
              <w:spacing w:before="1"/>
              <w:ind w:left="146"/>
              <w:rPr>
                <w:sz w:val="21"/>
              </w:rPr>
            </w:pPr>
            <w:r>
              <w:rPr>
                <w:sz w:val="21"/>
              </w:rPr>
              <w:t>31,282,93</w:t>
            </w:r>
          </w:p>
          <w:p>
            <w:pPr>
              <w:pStyle w:val="TableParagraph"/>
              <w:spacing w:line="250" w:lineRule="exact" w:before="4"/>
              <w:ind w:left="672" w:right="-15"/>
              <w:rPr>
                <w:sz w:val="21"/>
              </w:rPr>
            </w:pPr>
            <w:r>
              <w:rPr>
                <w:sz w:val="21"/>
              </w:rPr>
              <w:t>1.21 </w:t>
            </w:r>
          </w:p>
        </w:tc>
        <w:tc>
          <w:tcPr>
            <w:tcW w:w="1194" w:type="dxa"/>
          </w:tcPr>
          <w:p>
            <w:pPr>
              <w:pStyle w:val="TableParagraph"/>
              <w:spacing w:before="138"/>
              <w:ind w:right="-15"/>
              <w:jc w:val="right"/>
              <w:rPr>
                <w:sz w:val="21"/>
              </w:rPr>
            </w:pPr>
            <w:r>
              <w:rPr>
                <w:w w:val="100"/>
                <w:sz w:val="21"/>
              </w:rPr>
              <w:t> </w:t>
            </w:r>
          </w:p>
        </w:tc>
        <w:tc>
          <w:tcPr>
            <w:tcW w:w="1184" w:type="dxa"/>
          </w:tcPr>
          <w:p>
            <w:pPr>
              <w:pStyle w:val="TableParagraph"/>
              <w:spacing w:before="138"/>
              <w:ind w:right="-15"/>
              <w:jc w:val="right"/>
              <w:rPr>
                <w:sz w:val="21"/>
              </w:rPr>
            </w:pPr>
            <w:r>
              <w:rPr>
                <w:w w:val="100"/>
                <w:sz w:val="21"/>
              </w:rPr>
              <w:t> </w:t>
            </w:r>
          </w:p>
        </w:tc>
      </w:tr>
      <w:tr>
        <w:trPr>
          <w:trHeight w:val="546" w:hRule="atLeast"/>
        </w:trPr>
        <w:tc>
          <w:tcPr>
            <w:tcW w:w="1916" w:type="dxa"/>
          </w:tcPr>
          <w:p>
            <w:pPr>
              <w:pStyle w:val="TableParagraph"/>
              <w:spacing w:before="138"/>
              <w:ind w:left="746"/>
              <w:rPr>
                <w:sz w:val="21"/>
              </w:rPr>
            </w:pPr>
            <w:r>
              <w:rPr>
                <w:sz w:val="21"/>
              </w:rPr>
              <w:t>合计 </w:t>
            </w:r>
          </w:p>
        </w:tc>
        <w:tc>
          <w:tcPr>
            <w:tcW w:w="1175" w:type="dxa"/>
          </w:tcPr>
          <w:p>
            <w:pPr>
              <w:pStyle w:val="TableParagraph"/>
              <w:spacing w:before="1"/>
              <w:ind w:left="112"/>
              <w:rPr>
                <w:sz w:val="21"/>
              </w:rPr>
            </w:pPr>
            <w:r>
              <w:rPr>
                <w:sz w:val="21"/>
              </w:rPr>
              <w:t>96,976,86</w:t>
            </w:r>
          </w:p>
          <w:p>
            <w:pPr>
              <w:pStyle w:val="TableParagraph"/>
              <w:spacing w:line="252" w:lineRule="exact" w:before="4"/>
              <w:ind w:left="637"/>
              <w:rPr>
                <w:sz w:val="21"/>
              </w:rPr>
            </w:pPr>
            <w:r>
              <w:rPr>
                <w:sz w:val="21"/>
              </w:rPr>
              <w:t>6.48 </w:t>
            </w:r>
          </w:p>
        </w:tc>
        <w:tc>
          <w:tcPr>
            <w:tcW w:w="1191" w:type="dxa"/>
          </w:tcPr>
          <w:p>
            <w:pPr>
              <w:pStyle w:val="TableParagraph"/>
              <w:spacing w:before="1"/>
              <w:ind w:left="133"/>
              <w:rPr>
                <w:sz w:val="21"/>
              </w:rPr>
            </w:pPr>
            <w:r>
              <w:rPr>
                <w:sz w:val="21"/>
              </w:rPr>
              <w:t>41,726,94</w:t>
            </w:r>
          </w:p>
          <w:p>
            <w:pPr>
              <w:pStyle w:val="TableParagraph"/>
              <w:spacing w:line="252" w:lineRule="exact" w:before="4"/>
              <w:ind w:left="658" w:right="-15"/>
              <w:rPr>
                <w:sz w:val="21"/>
              </w:rPr>
            </w:pPr>
            <w:r>
              <w:rPr>
                <w:sz w:val="21"/>
              </w:rPr>
              <w:t>1.39 </w:t>
            </w:r>
          </w:p>
        </w:tc>
        <w:tc>
          <w:tcPr>
            <w:tcW w:w="1191" w:type="dxa"/>
          </w:tcPr>
          <w:p>
            <w:pPr>
              <w:pStyle w:val="TableParagraph"/>
              <w:spacing w:before="138"/>
              <w:ind w:right="-15"/>
              <w:jc w:val="right"/>
              <w:rPr>
                <w:sz w:val="21"/>
              </w:rPr>
            </w:pPr>
            <w:r>
              <w:rPr>
                <w:w w:val="100"/>
                <w:sz w:val="21"/>
              </w:rPr>
              <w:t> </w:t>
            </w:r>
          </w:p>
        </w:tc>
        <w:tc>
          <w:tcPr>
            <w:tcW w:w="1203" w:type="dxa"/>
          </w:tcPr>
          <w:p>
            <w:pPr>
              <w:pStyle w:val="TableParagraph"/>
              <w:spacing w:before="1"/>
              <w:ind w:left="146"/>
              <w:rPr>
                <w:sz w:val="21"/>
              </w:rPr>
            </w:pPr>
            <w:r>
              <w:rPr>
                <w:sz w:val="21"/>
              </w:rPr>
              <w:t>62,361,98</w:t>
            </w:r>
          </w:p>
          <w:p>
            <w:pPr>
              <w:pStyle w:val="TableParagraph"/>
              <w:spacing w:line="252" w:lineRule="exact" w:before="4"/>
              <w:ind w:left="672" w:right="-15"/>
              <w:rPr>
                <w:sz w:val="21"/>
              </w:rPr>
            </w:pPr>
            <w:r>
              <w:rPr>
                <w:sz w:val="21"/>
              </w:rPr>
              <w:t>1.52 </w:t>
            </w:r>
          </w:p>
        </w:tc>
        <w:tc>
          <w:tcPr>
            <w:tcW w:w="1194" w:type="dxa"/>
          </w:tcPr>
          <w:p>
            <w:pPr>
              <w:pStyle w:val="TableParagraph"/>
              <w:spacing w:before="1"/>
              <w:ind w:left="136"/>
              <w:rPr>
                <w:sz w:val="21"/>
              </w:rPr>
            </w:pPr>
            <w:r>
              <w:rPr>
                <w:sz w:val="21"/>
              </w:rPr>
              <w:t>340,286.7</w:t>
            </w:r>
          </w:p>
          <w:p>
            <w:pPr>
              <w:pStyle w:val="TableParagraph"/>
              <w:spacing w:line="252" w:lineRule="exact" w:before="4"/>
              <w:ind w:left="977" w:right="-15"/>
              <w:rPr>
                <w:sz w:val="21"/>
              </w:rPr>
            </w:pPr>
            <w:r>
              <w:rPr>
                <w:sz w:val="21"/>
              </w:rPr>
              <w:t>8 </w:t>
            </w:r>
          </w:p>
        </w:tc>
        <w:tc>
          <w:tcPr>
            <w:tcW w:w="1184" w:type="dxa"/>
          </w:tcPr>
          <w:p>
            <w:pPr>
              <w:pStyle w:val="TableParagraph"/>
              <w:spacing w:before="1"/>
              <w:ind w:left="121"/>
              <w:rPr>
                <w:sz w:val="21"/>
              </w:rPr>
            </w:pPr>
            <w:r>
              <w:rPr>
                <w:sz w:val="21"/>
              </w:rPr>
              <w:t>76,001,53</w:t>
            </w:r>
          </w:p>
          <w:p>
            <w:pPr>
              <w:pStyle w:val="TableParagraph"/>
              <w:spacing w:line="252" w:lineRule="exact" w:before="4"/>
              <w:ind w:left="647"/>
              <w:rPr>
                <w:sz w:val="21"/>
              </w:rPr>
            </w:pPr>
            <w:r>
              <w:rPr>
                <w:sz w:val="21"/>
              </w:rPr>
              <w:t>9.57 </w:t>
            </w:r>
          </w:p>
        </w:tc>
      </w:tr>
    </w:tbl>
    <w:p>
      <w:pPr>
        <w:pStyle w:val="BodyText"/>
        <w:spacing w:before="6"/>
        <w:ind w:left="0"/>
        <w:rPr>
          <w:sz w:val="19"/>
        </w:rPr>
      </w:pPr>
    </w:p>
    <w:p>
      <w:pPr>
        <w:spacing w:after="0"/>
        <w:rPr>
          <w:sz w:val="19"/>
        </w:rPr>
        <w:sectPr>
          <w:type w:val="continuous"/>
          <w:pgSz w:w="11910" w:h="16840"/>
          <w:pgMar w:top="780" w:bottom="280" w:left="880" w:right="680"/>
        </w:sectPr>
      </w:pPr>
    </w:p>
    <w:p>
      <w:pPr>
        <w:pStyle w:val="BodyText"/>
        <w:spacing w:before="72"/>
        <w:ind w:left="397"/>
      </w:pPr>
      <w:r>
        <w:rPr>
          <w:spacing w:val="-1"/>
        </w:rPr>
        <w:t>本期转回或转销存货跌价准备的原因</w:t>
      </w:r>
      <w:r>
        <w:rPr/>
        <w:t> </w:t>
      </w:r>
    </w:p>
    <w:p>
      <w:pPr>
        <w:pStyle w:val="BodyText"/>
        <w:spacing w:before="91"/>
        <w:ind w:left="397"/>
      </w:pPr>
      <w:r>
        <w:rPr>
          <w:spacing w:val="-1"/>
        </w:rPr>
        <w:t>√适用 □不适用</w:t>
      </w:r>
      <w:r>
        <w:rPr>
          <w:spacing w:val="-3"/>
        </w:rPr>
        <w:t> </w:t>
      </w:r>
      <w:r>
        <w:rPr/>
        <w:t> </w:t>
      </w:r>
    </w:p>
    <w:p>
      <w:pPr>
        <w:pStyle w:val="BodyText"/>
        <w:spacing w:line="321" w:lineRule="auto" w:before="91"/>
        <w:ind w:left="397" w:firstLine="420"/>
      </w:pPr>
      <w:r>
        <w:rPr/>
        <w:t>已计提存货跌价准备的存货被重新用于产品生产或折价销售。按组合计提存货跌价准备 </w:t>
      </w:r>
    </w:p>
    <w:p>
      <w:pPr>
        <w:pStyle w:val="BodyText"/>
        <w:spacing w:line="268" w:lineRule="exact"/>
        <w:ind w:left="3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0"/>
        </w:rPr>
      </w:pPr>
    </w:p>
    <w:p>
      <w:pPr>
        <w:pStyle w:val="BodyText"/>
        <w:ind w:left="281"/>
      </w:pPr>
      <w:r>
        <w:rPr>
          <w:spacing w:val="7"/>
        </w:rPr>
        <w:t>单位：元 币种：人民币</w:t>
      </w:r>
      <w:r>
        <w:rPr/>
        <w:t> </w:t>
      </w:r>
    </w:p>
    <w:p>
      <w:pPr>
        <w:spacing w:after="0"/>
        <w:sectPr>
          <w:type w:val="continuous"/>
          <w:pgSz w:w="11910" w:h="16840"/>
          <w:pgMar w:top="780" w:bottom="280" w:left="880" w:right="680"/>
          <w:cols w:num="2" w:equalWidth="0">
            <w:col w:w="6598" w:space="40"/>
            <w:col w:w="3712"/>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2"/>
        <w:gridCol w:w="1692"/>
        <w:gridCol w:w="1583"/>
        <w:gridCol w:w="777"/>
        <w:gridCol w:w="1692"/>
        <w:gridCol w:w="1587"/>
        <w:gridCol w:w="744"/>
      </w:tblGrid>
      <w:tr>
        <w:trPr>
          <w:trHeight w:val="395" w:hRule="atLeast"/>
        </w:trPr>
        <w:tc>
          <w:tcPr>
            <w:tcW w:w="972" w:type="dxa"/>
            <w:vMerge w:val="restart"/>
          </w:tcPr>
          <w:p>
            <w:pPr>
              <w:pStyle w:val="TableParagraph"/>
              <w:spacing w:before="0"/>
              <w:rPr>
                <w:sz w:val="20"/>
              </w:rPr>
            </w:pPr>
          </w:p>
          <w:p>
            <w:pPr>
              <w:pStyle w:val="TableParagraph"/>
              <w:spacing w:before="10"/>
              <w:rPr>
                <w:sz w:val="27"/>
              </w:rPr>
            </w:pPr>
          </w:p>
          <w:p>
            <w:pPr>
              <w:pStyle w:val="TableParagraph"/>
              <w:spacing w:line="242" w:lineRule="auto" w:before="1"/>
              <w:ind w:left="379" w:right="155" w:hanging="209"/>
              <w:rPr>
                <w:sz w:val="21"/>
              </w:rPr>
            </w:pPr>
            <w:r>
              <w:rPr>
                <w:sz w:val="21"/>
              </w:rPr>
              <w:t>组合名称 </w:t>
            </w:r>
          </w:p>
        </w:tc>
        <w:tc>
          <w:tcPr>
            <w:tcW w:w="4052" w:type="dxa"/>
            <w:gridSpan w:val="3"/>
          </w:tcPr>
          <w:p>
            <w:pPr>
              <w:pStyle w:val="TableParagraph"/>
              <w:ind w:left="1850" w:right="1732"/>
              <w:jc w:val="center"/>
              <w:rPr>
                <w:sz w:val="21"/>
              </w:rPr>
            </w:pPr>
            <w:r>
              <w:rPr>
                <w:sz w:val="21"/>
              </w:rPr>
              <w:t>期末 </w:t>
            </w:r>
          </w:p>
        </w:tc>
        <w:tc>
          <w:tcPr>
            <w:tcW w:w="4023" w:type="dxa"/>
            <w:gridSpan w:val="3"/>
          </w:tcPr>
          <w:p>
            <w:pPr>
              <w:pStyle w:val="TableParagraph"/>
              <w:ind w:left="1835" w:right="1717"/>
              <w:jc w:val="center"/>
              <w:rPr>
                <w:sz w:val="21"/>
              </w:rPr>
            </w:pPr>
            <w:r>
              <w:rPr>
                <w:sz w:val="21"/>
              </w:rPr>
              <w:t>期初 </w:t>
            </w:r>
          </w:p>
        </w:tc>
      </w:tr>
      <w:tr>
        <w:trPr>
          <w:trHeight w:val="1362" w:hRule="atLeast"/>
        </w:trPr>
        <w:tc>
          <w:tcPr>
            <w:tcW w:w="972" w:type="dxa"/>
            <w:vMerge/>
            <w:tcBorders>
              <w:top w:val="nil"/>
            </w:tcBorders>
          </w:tcPr>
          <w:p>
            <w:pPr>
              <w:rPr>
                <w:sz w:val="2"/>
                <w:szCs w:val="2"/>
              </w:rPr>
            </w:pPr>
          </w:p>
        </w:tc>
        <w:tc>
          <w:tcPr>
            <w:tcW w:w="1692" w:type="dxa"/>
          </w:tcPr>
          <w:p>
            <w:pPr>
              <w:pStyle w:val="TableParagraph"/>
              <w:spacing w:before="0"/>
              <w:rPr>
                <w:sz w:val="20"/>
              </w:rPr>
            </w:pPr>
          </w:p>
          <w:p>
            <w:pPr>
              <w:pStyle w:val="TableParagraph"/>
              <w:spacing w:before="7"/>
              <w:rPr>
                <w:sz w:val="22"/>
              </w:rPr>
            </w:pPr>
          </w:p>
          <w:p>
            <w:pPr>
              <w:pStyle w:val="TableParagraph"/>
              <w:spacing w:before="0"/>
              <w:ind w:left="131" w:right="23"/>
              <w:jc w:val="center"/>
              <w:rPr>
                <w:sz w:val="21"/>
              </w:rPr>
            </w:pPr>
            <w:r>
              <w:rPr>
                <w:spacing w:val="-1"/>
                <w:sz w:val="21"/>
              </w:rPr>
              <w:t>账面余额</w:t>
            </w:r>
            <w:r>
              <w:rPr>
                <w:sz w:val="21"/>
              </w:rPr>
              <w:t> </w:t>
            </w:r>
          </w:p>
        </w:tc>
        <w:tc>
          <w:tcPr>
            <w:tcW w:w="1583" w:type="dxa"/>
          </w:tcPr>
          <w:p>
            <w:pPr>
              <w:pStyle w:val="TableParagraph"/>
              <w:spacing w:before="0"/>
              <w:rPr>
                <w:sz w:val="20"/>
              </w:rPr>
            </w:pPr>
          </w:p>
          <w:p>
            <w:pPr>
              <w:pStyle w:val="TableParagraph"/>
              <w:spacing w:before="7"/>
              <w:rPr>
                <w:sz w:val="22"/>
              </w:rPr>
            </w:pPr>
          </w:p>
          <w:p>
            <w:pPr>
              <w:pStyle w:val="TableParagraph"/>
              <w:spacing w:before="0"/>
              <w:ind w:left="131" w:right="23"/>
              <w:jc w:val="center"/>
              <w:rPr>
                <w:sz w:val="21"/>
              </w:rPr>
            </w:pPr>
            <w:r>
              <w:rPr>
                <w:spacing w:val="-1"/>
                <w:sz w:val="21"/>
              </w:rPr>
              <w:t>跌价准备</w:t>
            </w:r>
            <w:r>
              <w:rPr>
                <w:sz w:val="21"/>
              </w:rPr>
              <w:t> </w:t>
            </w:r>
          </w:p>
        </w:tc>
        <w:tc>
          <w:tcPr>
            <w:tcW w:w="777" w:type="dxa"/>
          </w:tcPr>
          <w:p>
            <w:pPr>
              <w:pStyle w:val="TableParagraph"/>
              <w:spacing w:line="242" w:lineRule="auto" w:before="1"/>
              <w:ind w:left="176" w:right="165"/>
              <w:jc w:val="both"/>
              <w:rPr>
                <w:sz w:val="21"/>
              </w:rPr>
            </w:pPr>
            <w:r>
              <w:rPr>
                <w:spacing w:val="-1"/>
                <w:sz w:val="21"/>
              </w:rPr>
              <w:t>跌价准备计提</w:t>
            </w:r>
            <w:r>
              <w:rPr>
                <w:spacing w:val="-7"/>
                <w:sz w:val="21"/>
              </w:rPr>
              <w:t>比例</w:t>
            </w:r>
          </w:p>
          <w:p>
            <w:pPr>
              <w:pStyle w:val="TableParagraph"/>
              <w:spacing w:line="252" w:lineRule="exact" w:before="2"/>
              <w:ind w:left="124"/>
              <w:rPr>
                <w:sz w:val="21"/>
              </w:rPr>
            </w:pPr>
            <w:r>
              <w:rPr>
                <w:sz w:val="21"/>
              </w:rPr>
              <w:t>（%） </w:t>
            </w:r>
          </w:p>
        </w:tc>
        <w:tc>
          <w:tcPr>
            <w:tcW w:w="1692" w:type="dxa"/>
          </w:tcPr>
          <w:p>
            <w:pPr>
              <w:pStyle w:val="TableParagraph"/>
              <w:spacing w:before="0"/>
              <w:rPr>
                <w:sz w:val="20"/>
              </w:rPr>
            </w:pPr>
          </w:p>
          <w:p>
            <w:pPr>
              <w:pStyle w:val="TableParagraph"/>
              <w:spacing w:before="7"/>
              <w:rPr>
                <w:sz w:val="22"/>
              </w:rPr>
            </w:pPr>
          </w:p>
          <w:p>
            <w:pPr>
              <w:pStyle w:val="TableParagraph"/>
              <w:spacing w:before="0"/>
              <w:ind w:left="137" w:right="23"/>
              <w:jc w:val="center"/>
              <w:rPr>
                <w:sz w:val="21"/>
              </w:rPr>
            </w:pPr>
            <w:r>
              <w:rPr>
                <w:spacing w:val="-1"/>
                <w:sz w:val="21"/>
              </w:rPr>
              <w:t>账面余额</w:t>
            </w:r>
            <w:r>
              <w:rPr>
                <w:sz w:val="21"/>
              </w:rPr>
              <w:t> </w:t>
            </w:r>
          </w:p>
        </w:tc>
        <w:tc>
          <w:tcPr>
            <w:tcW w:w="1587" w:type="dxa"/>
          </w:tcPr>
          <w:p>
            <w:pPr>
              <w:pStyle w:val="TableParagraph"/>
              <w:spacing w:before="0"/>
              <w:rPr>
                <w:sz w:val="20"/>
              </w:rPr>
            </w:pPr>
          </w:p>
          <w:p>
            <w:pPr>
              <w:pStyle w:val="TableParagraph"/>
              <w:spacing w:before="7"/>
              <w:rPr>
                <w:sz w:val="22"/>
              </w:rPr>
            </w:pPr>
          </w:p>
          <w:p>
            <w:pPr>
              <w:pStyle w:val="TableParagraph"/>
              <w:spacing w:before="0"/>
              <w:ind w:left="133" w:right="24"/>
              <w:jc w:val="center"/>
              <w:rPr>
                <w:sz w:val="21"/>
              </w:rPr>
            </w:pPr>
            <w:r>
              <w:rPr>
                <w:spacing w:val="-1"/>
                <w:sz w:val="21"/>
              </w:rPr>
              <w:t>跌价准备</w:t>
            </w:r>
            <w:r>
              <w:rPr>
                <w:sz w:val="21"/>
              </w:rPr>
              <w:t> </w:t>
            </w:r>
          </w:p>
        </w:tc>
        <w:tc>
          <w:tcPr>
            <w:tcW w:w="744" w:type="dxa"/>
          </w:tcPr>
          <w:p>
            <w:pPr>
              <w:pStyle w:val="TableParagraph"/>
              <w:spacing w:line="242" w:lineRule="auto" w:before="1"/>
              <w:ind w:left="161" w:right="148"/>
              <w:jc w:val="both"/>
              <w:rPr>
                <w:sz w:val="21"/>
              </w:rPr>
            </w:pPr>
            <w:r>
              <w:rPr>
                <w:spacing w:val="-1"/>
                <w:sz w:val="21"/>
              </w:rPr>
              <w:t>跌价准备计提</w:t>
            </w:r>
            <w:r>
              <w:rPr>
                <w:spacing w:val="-8"/>
                <w:sz w:val="21"/>
              </w:rPr>
              <w:t>比例</w:t>
            </w:r>
          </w:p>
          <w:p>
            <w:pPr>
              <w:pStyle w:val="TableParagraph"/>
              <w:spacing w:line="252" w:lineRule="exact" w:before="2"/>
              <w:ind w:left="108" w:right="-15"/>
              <w:rPr>
                <w:sz w:val="21"/>
              </w:rPr>
            </w:pPr>
            <w:r>
              <w:rPr>
                <w:sz w:val="21"/>
              </w:rPr>
              <w:t>（%） </w:t>
            </w:r>
          </w:p>
        </w:tc>
      </w:tr>
      <w:tr>
        <w:trPr>
          <w:trHeight w:val="1089" w:hRule="atLeast"/>
        </w:trPr>
        <w:tc>
          <w:tcPr>
            <w:tcW w:w="972" w:type="dxa"/>
          </w:tcPr>
          <w:p>
            <w:pPr>
              <w:pStyle w:val="TableParagraph"/>
              <w:spacing w:line="242" w:lineRule="auto" w:before="1"/>
              <w:ind w:left="108" w:right="9"/>
              <w:rPr>
                <w:sz w:val="21"/>
              </w:rPr>
            </w:pPr>
            <w:r>
              <w:rPr>
                <w:spacing w:val="-1"/>
                <w:sz w:val="21"/>
              </w:rPr>
              <w:t>原材料、</w:t>
            </w:r>
            <w:r>
              <w:rPr>
                <w:sz w:val="21"/>
              </w:rPr>
              <w:t>在产品</w:t>
            </w:r>
            <w:r>
              <w:rPr>
                <w:spacing w:val="1"/>
                <w:sz w:val="21"/>
              </w:rPr>
              <w:t> </w:t>
            </w:r>
            <w:r>
              <w:rPr>
                <w:sz w:val="21"/>
              </w:rPr>
              <w:t>库龄组</w:t>
            </w:r>
          </w:p>
          <w:p>
            <w:pPr>
              <w:pStyle w:val="TableParagraph"/>
              <w:spacing w:line="252" w:lineRule="exact" w:before="0"/>
              <w:ind w:left="108"/>
              <w:rPr>
                <w:sz w:val="21"/>
              </w:rPr>
            </w:pPr>
            <w:r>
              <w:rPr>
                <w:sz w:val="21"/>
              </w:rPr>
              <w:t>合 </w:t>
            </w:r>
          </w:p>
        </w:tc>
        <w:tc>
          <w:tcPr>
            <w:tcW w:w="1692" w:type="dxa"/>
          </w:tcPr>
          <w:p>
            <w:pPr>
              <w:pStyle w:val="TableParagraph"/>
              <w:spacing w:before="0"/>
              <w:rPr>
                <w:sz w:val="20"/>
              </w:rPr>
            </w:pPr>
          </w:p>
          <w:p>
            <w:pPr>
              <w:pStyle w:val="TableParagraph"/>
              <w:spacing w:before="152"/>
              <w:ind w:left="146" w:right="23"/>
              <w:jc w:val="center"/>
              <w:rPr>
                <w:sz w:val="21"/>
              </w:rPr>
            </w:pPr>
            <w:r>
              <w:rPr>
                <w:sz w:val="21"/>
              </w:rPr>
              <w:t>310,861,868.34 </w:t>
            </w:r>
          </w:p>
        </w:tc>
        <w:tc>
          <w:tcPr>
            <w:tcW w:w="1583" w:type="dxa"/>
          </w:tcPr>
          <w:p>
            <w:pPr>
              <w:pStyle w:val="TableParagraph"/>
              <w:spacing w:before="0"/>
              <w:rPr>
                <w:sz w:val="20"/>
              </w:rPr>
            </w:pPr>
          </w:p>
          <w:p>
            <w:pPr>
              <w:pStyle w:val="TableParagraph"/>
              <w:spacing w:before="152"/>
              <w:ind w:left="144" w:right="23"/>
              <w:jc w:val="center"/>
              <w:rPr>
                <w:sz w:val="21"/>
              </w:rPr>
            </w:pPr>
            <w:r>
              <w:rPr>
                <w:sz w:val="21"/>
              </w:rPr>
              <w:t>43,661,397.37 </w:t>
            </w:r>
          </w:p>
        </w:tc>
        <w:tc>
          <w:tcPr>
            <w:tcW w:w="777" w:type="dxa"/>
          </w:tcPr>
          <w:p>
            <w:pPr>
              <w:pStyle w:val="TableParagraph"/>
              <w:spacing w:before="0"/>
              <w:rPr>
                <w:sz w:val="20"/>
              </w:rPr>
            </w:pPr>
          </w:p>
          <w:p>
            <w:pPr>
              <w:pStyle w:val="TableParagraph"/>
              <w:spacing w:before="152"/>
              <w:ind w:right="-15"/>
              <w:jc w:val="right"/>
              <w:rPr>
                <w:sz w:val="21"/>
              </w:rPr>
            </w:pPr>
            <w:r>
              <w:rPr>
                <w:sz w:val="21"/>
              </w:rPr>
              <w:t>14.05 </w:t>
            </w:r>
          </w:p>
        </w:tc>
        <w:tc>
          <w:tcPr>
            <w:tcW w:w="1692" w:type="dxa"/>
          </w:tcPr>
          <w:p>
            <w:pPr>
              <w:pStyle w:val="TableParagraph"/>
              <w:spacing w:before="0"/>
              <w:rPr>
                <w:sz w:val="20"/>
              </w:rPr>
            </w:pPr>
          </w:p>
          <w:p>
            <w:pPr>
              <w:pStyle w:val="TableParagraph"/>
              <w:spacing w:before="152"/>
              <w:ind w:left="147" w:right="22"/>
              <w:jc w:val="center"/>
              <w:rPr>
                <w:sz w:val="21"/>
              </w:rPr>
            </w:pPr>
            <w:r>
              <w:rPr>
                <w:sz w:val="21"/>
              </w:rPr>
              <w:t>292,008,982.51 </w:t>
            </w:r>
          </w:p>
        </w:tc>
        <w:tc>
          <w:tcPr>
            <w:tcW w:w="1587" w:type="dxa"/>
          </w:tcPr>
          <w:p>
            <w:pPr>
              <w:pStyle w:val="TableParagraph"/>
              <w:spacing w:before="0"/>
              <w:rPr>
                <w:sz w:val="20"/>
              </w:rPr>
            </w:pPr>
          </w:p>
          <w:p>
            <w:pPr>
              <w:pStyle w:val="TableParagraph"/>
              <w:spacing w:before="152"/>
              <w:ind w:left="147" w:right="24"/>
              <w:jc w:val="center"/>
              <w:rPr>
                <w:sz w:val="21"/>
              </w:rPr>
            </w:pPr>
            <w:r>
              <w:rPr>
                <w:sz w:val="21"/>
              </w:rPr>
              <w:t>34,503,735.07 </w:t>
            </w:r>
          </w:p>
        </w:tc>
        <w:tc>
          <w:tcPr>
            <w:tcW w:w="744" w:type="dxa"/>
          </w:tcPr>
          <w:p>
            <w:pPr>
              <w:pStyle w:val="TableParagraph"/>
              <w:spacing w:before="0"/>
              <w:rPr>
                <w:sz w:val="20"/>
              </w:rPr>
            </w:pPr>
          </w:p>
          <w:p>
            <w:pPr>
              <w:pStyle w:val="TableParagraph"/>
              <w:spacing w:before="152"/>
              <w:ind w:right="-15"/>
              <w:jc w:val="right"/>
              <w:rPr>
                <w:sz w:val="21"/>
              </w:rPr>
            </w:pPr>
            <w:r>
              <w:rPr>
                <w:sz w:val="21"/>
              </w:rPr>
              <w:t>11.82 </w:t>
            </w:r>
          </w:p>
        </w:tc>
      </w:tr>
      <w:tr>
        <w:trPr>
          <w:trHeight w:val="816" w:hRule="atLeast"/>
        </w:trPr>
        <w:tc>
          <w:tcPr>
            <w:tcW w:w="972" w:type="dxa"/>
          </w:tcPr>
          <w:p>
            <w:pPr>
              <w:pStyle w:val="TableParagraph"/>
              <w:spacing w:line="242" w:lineRule="auto" w:before="1"/>
              <w:ind w:left="108" w:right="218"/>
              <w:rPr>
                <w:sz w:val="21"/>
              </w:rPr>
            </w:pPr>
            <w:r>
              <w:rPr>
                <w:spacing w:val="-1"/>
                <w:sz w:val="21"/>
              </w:rPr>
              <w:t>库存商品库龄</w:t>
            </w:r>
          </w:p>
          <w:p>
            <w:pPr>
              <w:pStyle w:val="TableParagraph"/>
              <w:spacing w:line="250" w:lineRule="exact" w:before="2"/>
              <w:ind w:left="108"/>
              <w:rPr>
                <w:sz w:val="21"/>
              </w:rPr>
            </w:pPr>
            <w:r>
              <w:rPr>
                <w:sz w:val="21"/>
              </w:rPr>
              <w:t>组合 </w:t>
            </w:r>
          </w:p>
        </w:tc>
        <w:tc>
          <w:tcPr>
            <w:tcW w:w="1692" w:type="dxa"/>
          </w:tcPr>
          <w:p>
            <w:pPr>
              <w:pStyle w:val="TableParagraph"/>
              <w:spacing w:before="3"/>
              <w:rPr>
                <w:sz w:val="21"/>
              </w:rPr>
            </w:pPr>
          </w:p>
          <w:p>
            <w:pPr>
              <w:pStyle w:val="TableParagraph"/>
              <w:spacing w:before="0"/>
              <w:ind w:left="146" w:right="23"/>
              <w:jc w:val="center"/>
              <w:rPr>
                <w:sz w:val="21"/>
              </w:rPr>
            </w:pPr>
            <w:r>
              <w:rPr>
                <w:sz w:val="21"/>
              </w:rPr>
              <w:t>233,378,068.18 </w:t>
            </w:r>
          </w:p>
        </w:tc>
        <w:tc>
          <w:tcPr>
            <w:tcW w:w="1583" w:type="dxa"/>
          </w:tcPr>
          <w:p>
            <w:pPr>
              <w:pStyle w:val="TableParagraph"/>
              <w:spacing w:before="3"/>
              <w:rPr>
                <w:sz w:val="21"/>
              </w:rPr>
            </w:pPr>
          </w:p>
          <w:p>
            <w:pPr>
              <w:pStyle w:val="TableParagraph"/>
              <w:spacing w:before="0"/>
              <w:ind w:left="144" w:right="23"/>
              <w:jc w:val="center"/>
              <w:rPr>
                <w:sz w:val="21"/>
              </w:rPr>
            </w:pPr>
            <w:r>
              <w:rPr>
                <w:sz w:val="21"/>
              </w:rPr>
              <w:t>32,340,142.20 </w:t>
            </w:r>
          </w:p>
        </w:tc>
        <w:tc>
          <w:tcPr>
            <w:tcW w:w="777" w:type="dxa"/>
          </w:tcPr>
          <w:p>
            <w:pPr>
              <w:pStyle w:val="TableParagraph"/>
              <w:spacing w:before="3"/>
              <w:rPr>
                <w:sz w:val="21"/>
              </w:rPr>
            </w:pPr>
          </w:p>
          <w:p>
            <w:pPr>
              <w:pStyle w:val="TableParagraph"/>
              <w:spacing w:before="0"/>
              <w:ind w:right="-15"/>
              <w:jc w:val="right"/>
              <w:rPr>
                <w:sz w:val="21"/>
              </w:rPr>
            </w:pPr>
            <w:r>
              <w:rPr>
                <w:sz w:val="21"/>
              </w:rPr>
              <w:t>13.86 </w:t>
            </w:r>
          </w:p>
        </w:tc>
        <w:tc>
          <w:tcPr>
            <w:tcW w:w="1692" w:type="dxa"/>
          </w:tcPr>
          <w:p>
            <w:pPr>
              <w:pStyle w:val="TableParagraph"/>
              <w:spacing w:before="3"/>
              <w:rPr>
                <w:sz w:val="21"/>
              </w:rPr>
            </w:pPr>
          </w:p>
          <w:p>
            <w:pPr>
              <w:pStyle w:val="TableParagraph"/>
              <w:spacing w:before="0"/>
              <w:ind w:left="147" w:right="22"/>
              <w:jc w:val="center"/>
              <w:rPr>
                <w:sz w:val="21"/>
              </w:rPr>
            </w:pPr>
            <w:r>
              <w:rPr>
                <w:sz w:val="21"/>
              </w:rPr>
              <w:t>297,528,205.29 </w:t>
            </w:r>
          </w:p>
        </w:tc>
        <w:tc>
          <w:tcPr>
            <w:tcW w:w="1587" w:type="dxa"/>
          </w:tcPr>
          <w:p>
            <w:pPr>
              <w:pStyle w:val="TableParagraph"/>
              <w:spacing w:before="3"/>
              <w:rPr>
                <w:sz w:val="21"/>
              </w:rPr>
            </w:pPr>
          </w:p>
          <w:p>
            <w:pPr>
              <w:pStyle w:val="TableParagraph"/>
              <w:spacing w:before="0"/>
              <w:ind w:left="147" w:right="24"/>
              <w:jc w:val="center"/>
              <w:rPr>
                <w:sz w:val="21"/>
              </w:rPr>
            </w:pPr>
            <w:r>
              <w:rPr>
                <w:sz w:val="21"/>
              </w:rPr>
              <w:t>31,190,200.20 </w:t>
            </w:r>
          </w:p>
        </w:tc>
        <w:tc>
          <w:tcPr>
            <w:tcW w:w="744" w:type="dxa"/>
          </w:tcPr>
          <w:p>
            <w:pPr>
              <w:pStyle w:val="TableParagraph"/>
              <w:spacing w:before="3"/>
              <w:rPr>
                <w:sz w:val="21"/>
              </w:rPr>
            </w:pPr>
          </w:p>
          <w:p>
            <w:pPr>
              <w:pStyle w:val="TableParagraph"/>
              <w:spacing w:before="0"/>
              <w:ind w:right="-15"/>
              <w:jc w:val="right"/>
              <w:rPr>
                <w:sz w:val="21"/>
              </w:rPr>
            </w:pPr>
            <w:r>
              <w:rPr>
                <w:sz w:val="21"/>
              </w:rPr>
              <w:t>10.48 </w:t>
            </w:r>
          </w:p>
        </w:tc>
      </w:tr>
      <w:tr>
        <w:trPr>
          <w:trHeight w:val="397" w:hRule="atLeast"/>
        </w:trPr>
        <w:tc>
          <w:tcPr>
            <w:tcW w:w="972" w:type="dxa"/>
          </w:tcPr>
          <w:p>
            <w:pPr>
              <w:pStyle w:val="TableParagraph"/>
              <w:spacing w:before="65"/>
              <w:ind w:left="273"/>
              <w:rPr>
                <w:sz w:val="21"/>
              </w:rPr>
            </w:pPr>
            <w:r>
              <w:rPr>
                <w:sz w:val="21"/>
              </w:rPr>
              <w:t>合计 </w:t>
            </w:r>
          </w:p>
        </w:tc>
        <w:tc>
          <w:tcPr>
            <w:tcW w:w="1692" w:type="dxa"/>
          </w:tcPr>
          <w:p>
            <w:pPr>
              <w:pStyle w:val="TableParagraph"/>
              <w:spacing w:before="65"/>
              <w:ind w:left="146" w:right="23"/>
              <w:jc w:val="center"/>
              <w:rPr>
                <w:sz w:val="21"/>
              </w:rPr>
            </w:pPr>
            <w:r>
              <w:rPr>
                <w:sz w:val="21"/>
              </w:rPr>
              <w:t>544,239,936.52 </w:t>
            </w:r>
          </w:p>
        </w:tc>
        <w:tc>
          <w:tcPr>
            <w:tcW w:w="1583" w:type="dxa"/>
          </w:tcPr>
          <w:p>
            <w:pPr>
              <w:pStyle w:val="TableParagraph"/>
              <w:spacing w:before="65"/>
              <w:ind w:left="144" w:right="23"/>
              <w:jc w:val="center"/>
              <w:rPr>
                <w:sz w:val="21"/>
              </w:rPr>
            </w:pPr>
            <w:r>
              <w:rPr>
                <w:sz w:val="21"/>
              </w:rPr>
              <w:t>76,001,539.57 </w:t>
            </w:r>
          </w:p>
        </w:tc>
        <w:tc>
          <w:tcPr>
            <w:tcW w:w="777" w:type="dxa"/>
          </w:tcPr>
          <w:p>
            <w:pPr>
              <w:pStyle w:val="TableParagraph"/>
              <w:spacing w:before="65"/>
              <w:ind w:right="-15"/>
              <w:jc w:val="right"/>
              <w:rPr>
                <w:sz w:val="21"/>
              </w:rPr>
            </w:pPr>
            <w:r>
              <w:rPr>
                <w:w w:val="100"/>
                <w:sz w:val="21"/>
              </w:rPr>
              <w:t> </w:t>
            </w:r>
          </w:p>
        </w:tc>
        <w:tc>
          <w:tcPr>
            <w:tcW w:w="1692" w:type="dxa"/>
          </w:tcPr>
          <w:p>
            <w:pPr>
              <w:pStyle w:val="TableParagraph"/>
              <w:spacing w:before="65"/>
              <w:ind w:left="147" w:right="22"/>
              <w:jc w:val="center"/>
              <w:rPr>
                <w:sz w:val="21"/>
              </w:rPr>
            </w:pPr>
            <w:r>
              <w:rPr>
                <w:sz w:val="21"/>
              </w:rPr>
              <w:t>589,537,187.80 </w:t>
            </w:r>
          </w:p>
        </w:tc>
        <w:tc>
          <w:tcPr>
            <w:tcW w:w="1587" w:type="dxa"/>
          </w:tcPr>
          <w:p>
            <w:pPr>
              <w:pStyle w:val="TableParagraph"/>
              <w:spacing w:before="65"/>
              <w:ind w:left="147" w:right="24"/>
              <w:jc w:val="center"/>
              <w:rPr>
                <w:sz w:val="21"/>
              </w:rPr>
            </w:pPr>
            <w:r>
              <w:rPr>
                <w:sz w:val="21"/>
              </w:rPr>
              <w:t>65,693,935.27 </w:t>
            </w:r>
          </w:p>
        </w:tc>
        <w:tc>
          <w:tcPr>
            <w:tcW w:w="744" w:type="dxa"/>
          </w:tcPr>
          <w:p>
            <w:pPr>
              <w:pStyle w:val="TableParagraph"/>
              <w:spacing w:before="65"/>
              <w:ind w:right="-15"/>
              <w:jc w:val="right"/>
              <w:rPr>
                <w:sz w:val="21"/>
              </w:rPr>
            </w:pPr>
            <w:r>
              <w:rPr>
                <w:w w:val="100"/>
                <w:sz w:val="21"/>
              </w:rPr>
              <w:t> </w:t>
            </w:r>
          </w:p>
        </w:tc>
      </w:tr>
    </w:tbl>
    <w:p>
      <w:pPr>
        <w:pStyle w:val="BodyText"/>
        <w:spacing w:before="4"/>
        <w:ind w:left="397"/>
      </w:pPr>
      <w:r>
        <w:rPr>
          <w:w w:val="100"/>
        </w:rPr>
        <w:t> </w:t>
      </w:r>
    </w:p>
    <w:p>
      <w:pPr>
        <w:pStyle w:val="BodyText"/>
        <w:spacing w:before="5"/>
        <w:ind w:left="397"/>
      </w:pPr>
      <w:r>
        <w:rPr>
          <w:spacing w:val="-1"/>
        </w:rPr>
        <w:t>按组合计提存货跌价准备的计提标准</w:t>
      </w:r>
      <w:r>
        <w:rPr/>
        <w:t> </w:t>
      </w:r>
    </w:p>
    <w:p>
      <w:pPr>
        <w:pStyle w:val="BodyText"/>
        <w:spacing w:before="2"/>
        <w:ind w:left="397"/>
      </w:pPr>
      <w:r>
        <w:rPr>
          <w:spacing w:val="-1"/>
        </w:rPr>
        <w:t>√适用 □不适用</w:t>
      </w:r>
      <w:r>
        <w:rPr>
          <w:spacing w:val="-3"/>
        </w:rPr>
        <w:t> </w:t>
      </w:r>
      <w:r>
        <w:rPr/>
        <w:t> </w:t>
      </w:r>
    </w:p>
    <w:p>
      <w:pPr>
        <w:pStyle w:val="BodyText"/>
        <w:spacing w:before="5"/>
        <w:ind w:left="397"/>
      </w:pPr>
      <w:r>
        <w:rPr>
          <w:w w:val="100"/>
        </w:rPr>
        <w:t> </w:t>
      </w:r>
    </w:p>
    <w:p>
      <w:pPr>
        <w:pStyle w:val="BodyText"/>
        <w:ind w:left="990"/>
        <w:rPr>
          <w:sz w:val="20"/>
        </w:rPr>
      </w:pPr>
      <w:r>
        <w:rPr>
          <w:sz w:val="20"/>
        </w:rPr>
        <w:pict>
          <v:group style="width:430.2pt;height:23.05pt;mso-position-horizontal-relative:char;mso-position-vertical-relative:line" coordorigin="0,0" coordsize="8604,461">
            <v:rect style="position:absolute;left:14;top:0;width:2864;height:29" filled="true" fillcolor="#000000" stroked="false">
              <v:fill type="solid"/>
            </v:rect>
            <v:line style="position:absolute" from="2878,30" to="2888,30" stroked="true" strokeweight=".12pt" strokecolor="#000000">
              <v:stroke dashstyle="shortdot"/>
            </v:line>
            <v:shape style="position:absolute;left:0;top:0;width:8604;height:461" coordorigin="0,0" coordsize="8604,461" path="m2878,432l0,432,0,461,2878,461,2878,432xm8603,0l2907,0,2878,0,2878,29,2907,29,8603,29,8603,0xe" filled="true" fillcolor="#000000" stroked="false">
              <v:path arrowok="t"/>
              <v:fill type="solid"/>
            </v:shape>
            <v:line style="position:absolute" from="2883,31" to="2883,432" stroked="true" strokeweight=".48pt" strokecolor="#000000">
              <v:stroke dashstyle="shortdot"/>
            </v:line>
            <v:shape style="position:absolute;left:2878;top:431;width:5725;height:29" coordorigin="2878,432" coordsize="5725,29" path="m8603,432l2907,432,2878,432,2878,461,2907,461,8603,461,8603,432xe" filled="true" fillcolor="#000000" stroked="false">
              <v:path arrowok="t"/>
              <v:fill type="solid"/>
            </v:shape>
            <v:shape style="position:absolute;left:1267;top:222;width:380;height:180" type="#_x0000_t202" filled="false" stroked="false">
              <v:textbox inset="0,0,0,0">
                <w:txbxContent>
                  <w:p>
                    <w:pPr>
                      <w:spacing w:line="180" w:lineRule="exact" w:before="0"/>
                      <w:ind w:left="0" w:right="0" w:firstLine="0"/>
                      <w:jc w:val="left"/>
                      <w:rPr>
                        <w:sz w:val="18"/>
                      </w:rPr>
                    </w:pPr>
                    <w:r>
                      <w:rPr>
                        <w:sz w:val="18"/>
                      </w:rPr>
                      <w:t>组合</w:t>
                    </w:r>
                  </w:p>
                </w:txbxContent>
              </v:textbox>
              <w10:wrap type="none"/>
            </v:shape>
            <v:shape style="position:absolute;left:5379;top:222;width:740;height:180" type="#_x0000_t202" filled="false" stroked="false">
              <v:textbox inset="0,0,0,0">
                <w:txbxContent>
                  <w:p>
                    <w:pPr>
                      <w:spacing w:line="180" w:lineRule="exact" w:before="0"/>
                      <w:ind w:left="0" w:right="0" w:firstLine="0"/>
                      <w:jc w:val="left"/>
                      <w:rPr>
                        <w:sz w:val="18"/>
                      </w:rPr>
                    </w:pPr>
                    <w:r>
                      <w:rPr>
                        <w:sz w:val="18"/>
                      </w:rPr>
                      <w:t>计提标准</w:t>
                    </w:r>
                  </w:p>
                </w:txbxContent>
              </v:textbox>
              <w10:wrap type="none"/>
            </v:shape>
          </v:group>
        </w:pict>
      </w:r>
      <w:r>
        <w:rPr>
          <w:sz w:val="20"/>
        </w:rPr>
      </w:r>
    </w:p>
    <w:p>
      <w:pPr>
        <w:spacing w:after="0"/>
        <w:rPr>
          <w:sz w:val="20"/>
        </w:rPr>
        <w:sectPr>
          <w:type w:val="continuous"/>
          <w:pgSz w:w="11910" w:h="16840"/>
          <w:pgMar w:top="780" w:bottom="280" w:left="880" w:right="680"/>
        </w:sectPr>
      </w:pPr>
    </w:p>
    <w:p>
      <w:pPr>
        <w:pStyle w:val="BodyText"/>
        <w:spacing w:before="9"/>
        <w:ind w:left="0"/>
        <w:rPr>
          <w:sz w:val="4"/>
        </w:rPr>
      </w:pPr>
    </w:p>
    <w:tbl>
      <w:tblPr>
        <w:tblW w:w="0" w:type="auto"/>
        <w:jc w:val="left"/>
        <w:tblInd w:w="98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2883"/>
        <w:gridCol w:w="5720"/>
      </w:tblGrid>
      <w:tr>
        <w:trPr>
          <w:trHeight w:val="400" w:hRule="atLeast"/>
        </w:trPr>
        <w:tc>
          <w:tcPr>
            <w:tcW w:w="2883" w:type="dxa"/>
            <w:tcBorders>
              <w:left w:val="nil"/>
              <w:bottom w:val="dotted" w:sz="4" w:space="0" w:color="000000"/>
              <w:right w:val="dotted" w:sz="4" w:space="0" w:color="000000"/>
            </w:tcBorders>
          </w:tcPr>
          <w:p>
            <w:pPr>
              <w:pStyle w:val="TableParagraph"/>
              <w:spacing w:before="1"/>
              <w:rPr>
                <w:sz w:val="13"/>
              </w:rPr>
            </w:pPr>
          </w:p>
          <w:p>
            <w:pPr>
              <w:pStyle w:val="TableParagraph"/>
              <w:spacing w:line="213" w:lineRule="exact" w:before="0"/>
              <w:ind w:left="1261" w:right="1216"/>
              <w:jc w:val="center"/>
              <w:rPr>
                <w:sz w:val="18"/>
              </w:rPr>
            </w:pPr>
            <w:r>
              <w:rPr>
                <w:sz w:val="18"/>
              </w:rPr>
              <w:t>组合</w:t>
            </w:r>
          </w:p>
        </w:tc>
        <w:tc>
          <w:tcPr>
            <w:tcW w:w="5720" w:type="dxa"/>
            <w:tcBorders>
              <w:left w:val="dotted" w:sz="4" w:space="0" w:color="000000"/>
              <w:bottom w:val="dotted" w:sz="4" w:space="0" w:color="000000"/>
              <w:right w:val="nil"/>
            </w:tcBorders>
          </w:tcPr>
          <w:p>
            <w:pPr>
              <w:pStyle w:val="TableParagraph"/>
              <w:spacing w:before="1"/>
              <w:rPr>
                <w:sz w:val="13"/>
              </w:rPr>
            </w:pPr>
          </w:p>
          <w:p>
            <w:pPr>
              <w:pStyle w:val="TableParagraph"/>
              <w:spacing w:line="213" w:lineRule="exact" w:before="0"/>
              <w:ind w:left="1854" w:right="1838"/>
              <w:jc w:val="center"/>
              <w:rPr>
                <w:sz w:val="18"/>
              </w:rPr>
            </w:pPr>
            <w:r>
              <w:rPr>
                <w:sz w:val="18"/>
              </w:rPr>
              <w:t>计提标准</w:t>
            </w:r>
          </w:p>
        </w:tc>
      </w:tr>
      <w:tr>
        <w:trPr>
          <w:trHeight w:val="400" w:hRule="atLeast"/>
        </w:trPr>
        <w:tc>
          <w:tcPr>
            <w:tcW w:w="2883"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129"/>
              <w:rPr>
                <w:sz w:val="18"/>
              </w:rPr>
            </w:pPr>
            <w:r>
              <w:rPr>
                <w:sz w:val="18"/>
              </w:rPr>
              <w:t>原材料、在产品库龄组合</w:t>
            </w:r>
          </w:p>
        </w:tc>
        <w:tc>
          <w:tcPr>
            <w:tcW w:w="5720" w:type="dxa"/>
            <w:tcBorders>
              <w:top w:val="dotted" w:sz="4" w:space="0" w:color="000000"/>
              <w:left w:val="dotted" w:sz="4" w:space="0" w:color="000000"/>
              <w:bottom w:val="dotted" w:sz="4" w:space="0" w:color="000000"/>
              <w:right w:val="nil"/>
            </w:tcBorders>
          </w:tcPr>
          <w:p>
            <w:pPr>
              <w:pStyle w:val="TableParagraph"/>
              <w:spacing w:line="215" w:lineRule="exact" w:before="165"/>
              <w:ind w:left="1856" w:right="1838"/>
              <w:jc w:val="center"/>
              <w:rPr>
                <w:sz w:val="18"/>
              </w:rPr>
            </w:pPr>
            <w:r>
              <w:rPr>
                <w:spacing w:val="-15"/>
                <w:sz w:val="18"/>
              </w:rPr>
              <w:t>库龄 </w:t>
            </w:r>
            <w:r>
              <w:rPr>
                <w:rFonts w:ascii="Times New Roman" w:eastAsia="Times New Roman"/>
                <w:sz w:val="18"/>
              </w:rPr>
              <w:t>1</w:t>
            </w:r>
            <w:r>
              <w:rPr>
                <w:rFonts w:ascii="Times New Roman" w:eastAsia="Times New Roman"/>
                <w:spacing w:val="1"/>
                <w:sz w:val="18"/>
              </w:rPr>
              <w:t> </w:t>
            </w:r>
            <w:r>
              <w:rPr>
                <w:sz w:val="18"/>
              </w:rPr>
              <w:t>年以上全额计提</w:t>
            </w:r>
          </w:p>
        </w:tc>
      </w:tr>
      <w:tr>
        <w:trPr>
          <w:trHeight w:val="399" w:hRule="atLeast"/>
        </w:trPr>
        <w:tc>
          <w:tcPr>
            <w:tcW w:w="2883" w:type="dxa"/>
            <w:tcBorders>
              <w:top w:val="dotted" w:sz="4" w:space="0" w:color="000000"/>
              <w:left w:val="nil"/>
              <w:right w:val="dotted" w:sz="4" w:space="0" w:color="000000"/>
            </w:tcBorders>
          </w:tcPr>
          <w:p>
            <w:pPr>
              <w:pStyle w:val="TableParagraph"/>
              <w:spacing w:before="11"/>
              <w:rPr>
                <w:sz w:val="12"/>
              </w:rPr>
            </w:pPr>
          </w:p>
          <w:p>
            <w:pPr>
              <w:pStyle w:val="TableParagraph"/>
              <w:spacing w:line="215" w:lineRule="exact" w:before="0"/>
              <w:ind w:left="129"/>
              <w:rPr>
                <w:sz w:val="18"/>
              </w:rPr>
            </w:pPr>
            <w:r>
              <w:rPr>
                <w:sz w:val="18"/>
              </w:rPr>
              <w:t>库存商品库龄组合</w:t>
            </w:r>
          </w:p>
        </w:tc>
        <w:tc>
          <w:tcPr>
            <w:tcW w:w="5720" w:type="dxa"/>
            <w:tcBorders>
              <w:top w:val="dotted" w:sz="4" w:space="0" w:color="000000"/>
              <w:left w:val="dotted" w:sz="4" w:space="0" w:color="000000"/>
              <w:right w:val="nil"/>
            </w:tcBorders>
          </w:tcPr>
          <w:p>
            <w:pPr>
              <w:pStyle w:val="TableParagraph"/>
              <w:spacing w:line="215" w:lineRule="exact" w:before="165"/>
              <w:ind w:left="1859" w:right="1838"/>
              <w:jc w:val="center"/>
              <w:rPr>
                <w:sz w:val="18"/>
              </w:rPr>
            </w:pPr>
            <w:r>
              <w:rPr>
                <w:spacing w:val="-16"/>
                <w:sz w:val="18"/>
              </w:rPr>
              <w:t>库龄 </w:t>
            </w:r>
            <w:r>
              <w:rPr>
                <w:rFonts w:ascii="Times New Roman" w:eastAsia="Times New Roman"/>
                <w:sz w:val="18"/>
              </w:rPr>
              <w:t>270</w:t>
            </w:r>
            <w:r>
              <w:rPr>
                <w:rFonts w:ascii="Times New Roman" w:eastAsia="Times New Roman"/>
                <w:spacing w:val="1"/>
                <w:sz w:val="18"/>
              </w:rPr>
              <w:t> </w:t>
            </w:r>
            <w:r>
              <w:rPr>
                <w:sz w:val="18"/>
              </w:rPr>
              <w:t>天以上全额计提</w:t>
            </w:r>
          </w:p>
        </w:tc>
      </w:tr>
    </w:tbl>
    <w:p>
      <w:pPr>
        <w:pStyle w:val="BodyText"/>
        <w:spacing w:before="1"/>
        <w:ind w:left="397"/>
      </w:pPr>
      <w:r>
        <w:rPr>
          <w:w w:val="100"/>
        </w:rPr>
        <w:t> </w:t>
      </w:r>
    </w:p>
    <w:p>
      <w:pPr>
        <w:pStyle w:val="ListParagraph"/>
        <w:numPr>
          <w:ilvl w:val="0"/>
          <w:numId w:val="44"/>
        </w:numPr>
        <w:tabs>
          <w:tab w:pos="825" w:val="left" w:leader="none"/>
        </w:tabs>
        <w:spacing w:line="240" w:lineRule="auto" w:before="141" w:after="0"/>
        <w:ind w:left="824" w:right="0" w:hanging="428"/>
        <w:jc w:val="left"/>
        <w:rPr>
          <w:sz w:val="21"/>
        </w:rPr>
      </w:pPr>
      <w:r>
        <w:rPr>
          <w:sz w:val="21"/>
        </w:rPr>
        <w:t>存货期末余额含有的借款费用资本化金额及其计算标准和依据 </w:t>
      </w:r>
    </w:p>
    <w:p>
      <w:pPr>
        <w:pStyle w:val="BodyText"/>
        <w:spacing w:before="151"/>
        <w:ind w:left="397"/>
      </w:pPr>
      <w:r>
        <w:rPr>
          <w:spacing w:val="11"/>
        </w:rPr>
        <w:t>□适用 √不适用</w:t>
      </w:r>
      <w:r>
        <w:rPr>
          <w:spacing w:val="-3"/>
        </w:rPr>
        <w:t> </w:t>
      </w:r>
      <w:r>
        <w:rPr/>
        <w:t> </w:t>
      </w:r>
    </w:p>
    <w:p>
      <w:pPr>
        <w:pStyle w:val="ListParagraph"/>
        <w:numPr>
          <w:ilvl w:val="0"/>
          <w:numId w:val="44"/>
        </w:numPr>
        <w:tabs>
          <w:tab w:pos="825" w:val="left" w:leader="none"/>
        </w:tabs>
        <w:spacing w:line="240" w:lineRule="auto" w:before="151" w:after="0"/>
        <w:ind w:left="824" w:right="0" w:hanging="428"/>
        <w:jc w:val="left"/>
        <w:rPr>
          <w:sz w:val="21"/>
        </w:rPr>
      </w:pPr>
      <w:r>
        <w:rPr>
          <w:sz w:val="21"/>
        </w:rPr>
        <w:t>合同履约成本本期摊销金额的说明 </w:t>
      </w:r>
    </w:p>
    <w:p>
      <w:pPr>
        <w:pStyle w:val="BodyText"/>
        <w:spacing w:line="321" w:lineRule="auto" w:before="151"/>
        <w:ind w:left="397" w:right="8161"/>
      </w:pPr>
      <w:r>
        <w:rPr/>
        <w:t>□适用 √不适用其他说明 </w:t>
      </w:r>
    </w:p>
    <w:p>
      <w:pPr>
        <w:pStyle w:val="BodyText"/>
        <w:spacing w:line="268" w:lineRule="exact"/>
        <w:ind w:left="397"/>
      </w:pPr>
      <w:r>
        <w:rPr>
          <w:spacing w:val="11"/>
        </w:rPr>
        <w:t>□适用 √不适用</w:t>
      </w:r>
      <w:r>
        <w:rPr>
          <w:spacing w:val="-3"/>
        </w:rPr>
        <w:t> </w:t>
      </w:r>
      <w:r>
        <w:rPr/>
        <w:t> </w:t>
      </w:r>
    </w:p>
    <w:p>
      <w:pPr>
        <w:pStyle w:val="BodyText"/>
        <w:ind w:left="0"/>
        <w:rPr>
          <w:sz w:val="19"/>
        </w:rPr>
      </w:pPr>
    </w:p>
    <w:p>
      <w:pPr>
        <w:spacing w:after="0"/>
        <w:rPr>
          <w:sz w:val="19"/>
        </w:rPr>
        <w:sectPr>
          <w:pgSz w:w="11910" w:h="16840"/>
          <w:pgMar w:header="882" w:footer="1195" w:top="1360" w:bottom="1380" w:left="880" w:right="680"/>
        </w:sectPr>
      </w:pPr>
    </w:p>
    <w:p>
      <w:pPr>
        <w:pStyle w:val="BodyText"/>
        <w:spacing w:before="71"/>
        <w:ind w:left="397"/>
      </w:pPr>
      <w:r>
        <w:rPr/>
        <w:t>11</w:t>
      </w:r>
      <w:r>
        <w:rPr>
          <w:spacing w:val="-5"/>
        </w:rPr>
        <w:t>、 持有待售资产</w:t>
      </w:r>
    </w:p>
    <w:p>
      <w:pPr>
        <w:pStyle w:val="BodyText"/>
        <w:spacing w:before="65"/>
        <w:ind w:left="397"/>
      </w:pPr>
      <w:r>
        <w:rPr>
          <w:spacing w:val="-1"/>
        </w:rPr>
        <w:t>□适用 √不适用</w:t>
      </w:r>
      <w:r>
        <w:rPr>
          <w:spacing w:val="-3"/>
        </w:rPr>
        <w:t> </w:t>
      </w:r>
      <w:r>
        <w:rPr/>
        <w:t> </w:t>
      </w:r>
    </w:p>
    <w:p>
      <w:pPr>
        <w:pStyle w:val="BodyText"/>
        <w:spacing w:before="2"/>
        <w:ind w:left="397"/>
      </w:pPr>
      <w:r>
        <w:rPr>
          <w:w w:val="100"/>
        </w:rPr>
        <w:t> </w:t>
      </w:r>
    </w:p>
    <w:p>
      <w:pPr>
        <w:pStyle w:val="BodyText"/>
        <w:spacing w:before="65"/>
        <w:ind w:left="397"/>
      </w:pPr>
      <w:r>
        <w:rPr/>
        <w:t>12</w:t>
      </w:r>
      <w:r>
        <w:rPr>
          <w:spacing w:val="-4"/>
        </w:rPr>
        <w:t>、 一年内到期的非流动资产</w:t>
      </w:r>
    </w:p>
    <w:p>
      <w:pPr>
        <w:pStyle w:val="BodyText"/>
        <w:spacing w:before="62"/>
        <w:ind w:left="3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6"/>
        </w:rPr>
      </w:pPr>
    </w:p>
    <w:p>
      <w:pPr>
        <w:pStyle w:val="BodyText"/>
        <w:ind w:left="397"/>
      </w:pPr>
      <w:r>
        <w:rPr>
          <w:spacing w:val="7"/>
        </w:rPr>
        <w:t>单位：元 币种：人民币</w:t>
      </w:r>
      <w:r>
        <w:rPr/>
        <w:t> </w:t>
      </w:r>
    </w:p>
    <w:p>
      <w:pPr>
        <w:spacing w:after="0"/>
        <w:sectPr>
          <w:type w:val="continuous"/>
          <w:pgSz w:w="11910" w:h="16840"/>
          <w:pgMar w:top="780" w:bottom="280" w:left="880" w:right="680"/>
          <w:cols w:num="2" w:equalWidth="0">
            <w:col w:w="3263" w:space="3050"/>
            <w:col w:w="4037"/>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897"/>
        <w:gridCol w:w="2864"/>
      </w:tblGrid>
      <w:tr>
        <w:trPr>
          <w:trHeight w:val="398" w:hRule="atLeast"/>
        </w:trPr>
        <w:tc>
          <w:tcPr>
            <w:tcW w:w="3289" w:type="dxa"/>
          </w:tcPr>
          <w:p>
            <w:pPr>
              <w:pStyle w:val="TableParagraph"/>
              <w:ind w:left="1413" w:right="1301"/>
              <w:jc w:val="center"/>
              <w:rPr>
                <w:sz w:val="21"/>
              </w:rPr>
            </w:pPr>
            <w:r>
              <w:rPr>
                <w:sz w:val="21"/>
              </w:rPr>
              <w:t>项目 </w:t>
            </w:r>
          </w:p>
        </w:tc>
        <w:tc>
          <w:tcPr>
            <w:tcW w:w="2897" w:type="dxa"/>
          </w:tcPr>
          <w:p>
            <w:pPr>
              <w:pStyle w:val="TableParagraph"/>
              <w:ind w:left="1024"/>
              <w:rPr>
                <w:sz w:val="21"/>
              </w:rPr>
            </w:pPr>
            <w:r>
              <w:rPr>
                <w:spacing w:val="-1"/>
                <w:sz w:val="21"/>
              </w:rPr>
              <w:t>期末余额</w:t>
            </w:r>
            <w:r>
              <w:rPr>
                <w:sz w:val="21"/>
              </w:rPr>
              <w:t> </w:t>
            </w:r>
          </w:p>
        </w:tc>
        <w:tc>
          <w:tcPr>
            <w:tcW w:w="2864" w:type="dxa"/>
          </w:tcPr>
          <w:p>
            <w:pPr>
              <w:pStyle w:val="TableParagraph"/>
              <w:ind w:left="1010"/>
              <w:rPr>
                <w:sz w:val="21"/>
              </w:rPr>
            </w:pPr>
            <w:r>
              <w:rPr>
                <w:spacing w:val="-1"/>
                <w:sz w:val="21"/>
              </w:rPr>
              <w:t>期初余额</w:t>
            </w:r>
            <w:r>
              <w:rPr>
                <w:sz w:val="21"/>
              </w:rPr>
              <w:t> </w:t>
            </w:r>
          </w:p>
        </w:tc>
      </w:tr>
      <w:tr>
        <w:trPr>
          <w:trHeight w:val="395" w:hRule="atLeast"/>
        </w:trPr>
        <w:tc>
          <w:tcPr>
            <w:tcW w:w="3289" w:type="dxa"/>
          </w:tcPr>
          <w:p>
            <w:pPr>
              <w:pStyle w:val="TableParagraph"/>
              <w:ind w:left="108"/>
              <w:rPr>
                <w:sz w:val="21"/>
              </w:rPr>
            </w:pPr>
            <w:r>
              <w:rPr>
                <w:spacing w:val="-1"/>
                <w:sz w:val="21"/>
              </w:rPr>
              <w:t>一年内到期的债权投资</w:t>
            </w:r>
            <w:r>
              <w:rPr>
                <w:sz w:val="21"/>
              </w:rPr>
              <w:t> </w:t>
            </w:r>
          </w:p>
        </w:tc>
        <w:tc>
          <w:tcPr>
            <w:tcW w:w="2897" w:type="dxa"/>
          </w:tcPr>
          <w:p>
            <w:pPr>
              <w:pStyle w:val="TableParagraph"/>
              <w:ind w:right="-15"/>
              <w:jc w:val="right"/>
              <w:rPr>
                <w:sz w:val="21"/>
              </w:rPr>
            </w:pPr>
            <w:r>
              <w:rPr>
                <w:w w:val="100"/>
                <w:sz w:val="21"/>
              </w:rPr>
              <w:t> </w:t>
            </w:r>
          </w:p>
        </w:tc>
        <w:tc>
          <w:tcPr>
            <w:tcW w:w="2864" w:type="dxa"/>
          </w:tcPr>
          <w:p>
            <w:pPr>
              <w:pStyle w:val="TableParagraph"/>
              <w:ind w:right="-15"/>
              <w:jc w:val="right"/>
              <w:rPr>
                <w:sz w:val="21"/>
              </w:rPr>
            </w:pPr>
            <w:r>
              <w:rPr>
                <w:w w:val="100"/>
                <w:sz w:val="21"/>
              </w:rPr>
              <w:t> </w:t>
            </w:r>
          </w:p>
        </w:tc>
      </w:tr>
      <w:tr>
        <w:trPr>
          <w:trHeight w:val="397" w:hRule="atLeast"/>
        </w:trPr>
        <w:tc>
          <w:tcPr>
            <w:tcW w:w="3289" w:type="dxa"/>
          </w:tcPr>
          <w:p>
            <w:pPr>
              <w:pStyle w:val="TableParagraph"/>
              <w:spacing w:before="66"/>
              <w:ind w:left="108"/>
              <w:rPr>
                <w:sz w:val="21"/>
              </w:rPr>
            </w:pPr>
            <w:r>
              <w:rPr>
                <w:spacing w:val="-1"/>
                <w:sz w:val="21"/>
              </w:rPr>
              <w:t>一年内到期的其他债权投资 </w:t>
            </w:r>
          </w:p>
        </w:tc>
        <w:tc>
          <w:tcPr>
            <w:tcW w:w="2897" w:type="dxa"/>
          </w:tcPr>
          <w:p>
            <w:pPr>
              <w:pStyle w:val="TableParagraph"/>
              <w:spacing w:before="66"/>
              <w:ind w:right="-15"/>
              <w:jc w:val="right"/>
              <w:rPr>
                <w:sz w:val="21"/>
              </w:rPr>
            </w:pPr>
            <w:r>
              <w:rPr>
                <w:w w:val="100"/>
                <w:sz w:val="21"/>
              </w:rPr>
              <w:t> </w:t>
            </w:r>
          </w:p>
        </w:tc>
        <w:tc>
          <w:tcPr>
            <w:tcW w:w="2864" w:type="dxa"/>
          </w:tcPr>
          <w:p>
            <w:pPr>
              <w:pStyle w:val="TableParagraph"/>
              <w:spacing w:before="66"/>
              <w:ind w:right="-15"/>
              <w:jc w:val="right"/>
              <w:rPr>
                <w:sz w:val="21"/>
              </w:rPr>
            </w:pPr>
            <w:r>
              <w:rPr>
                <w:w w:val="100"/>
                <w:sz w:val="21"/>
              </w:rPr>
              <w:t> </w:t>
            </w:r>
          </w:p>
        </w:tc>
      </w:tr>
      <w:tr>
        <w:trPr>
          <w:trHeight w:val="398" w:hRule="atLeast"/>
        </w:trPr>
        <w:tc>
          <w:tcPr>
            <w:tcW w:w="3289" w:type="dxa"/>
          </w:tcPr>
          <w:p>
            <w:pPr>
              <w:pStyle w:val="TableParagraph"/>
              <w:spacing w:before="64"/>
              <w:ind w:left="-1"/>
              <w:rPr>
                <w:sz w:val="21"/>
              </w:rPr>
            </w:pPr>
            <w:r>
              <w:rPr>
                <w:spacing w:val="-1"/>
                <w:sz w:val="21"/>
              </w:rPr>
              <w:t>一年内到期的长期应收款</w:t>
            </w:r>
            <w:r>
              <w:rPr>
                <w:sz w:val="21"/>
              </w:rPr>
              <w:t> </w:t>
            </w:r>
          </w:p>
        </w:tc>
        <w:tc>
          <w:tcPr>
            <w:tcW w:w="2897" w:type="dxa"/>
          </w:tcPr>
          <w:p>
            <w:pPr>
              <w:pStyle w:val="TableParagraph"/>
              <w:spacing w:before="64"/>
              <w:ind w:right="-15"/>
              <w:jc w:val="right"/>
              <w:rPr>
                <w:sz w:val="21"/>
              </w:rPr>
            </w:pPr>
            <w:r>
              <w:rPr>
                <w:sz w:val="21"/>
              </w:rPr>
              <w:t>22,615,295.56 </w:t>
            </w:r>
          </w:p>
        </w:tc>
        <w:tc>
          <w:tcPr>
            <w:tcW w:w="2864" w:type="dxa"/>
          </w:tcPr>
          <w:p>
            <w:pPr>
              <w:pStyle w:val="TableParagraph"/>
              <w:spacing w:before="64"/>
              <w:ind w:right="-15"/>
              <w:jc w:val="right"/>
              <w:rPr>
                <w:sz w:val="21"/>
              </w:rPr>
            </w:pPr>
            <w:r>
              <w:rPr>
                <w:sz w:val="21"/>
              </w:rPr>
              <w:t>44,142,812.10 </w:t>
            </w:r>
          </w:p>
        </w:tc>
      </w:tr>
      <w:tr>
        <w:trPr>
          <w:trHeight w:val="395" w:hRule="atLeast"/>
        </w:trPr>
        <w:tc>
          <w:tcPr>
            <w:tcW w:w="3289" w:type="dxa"/>
          </w:tcPr>
          <w:p>
            <w:pPr>
              <w:pStyle w:val="TableParagraph"/>
              <w:ind w:left="-1"/>
              <w:rPr>
                <w:sz w:val="21"/>
              </w:rPr>
            </w:pPr>
            <w:r>
              <w:rPr>
                <w:spacing w:val="-1"/>
                <w:sz w:val="21"/>
              </w:rPr>
              <w:t>减：减值准备</w:t>
            </w:r>
            <w:r>
              <w:rPr>
                <w:sz w:val="21"/>
              </w:rPr>
              <w:t> </w:t>
            </w:r>
          </w:p>
        </w:tc>
        <w:tc>
          <w:tcPr>
            <w:tcW w:w="2897" w:type="dxa"/>
          </w:tcPr>
          <w:p>
            <w:pPr>
              <w:pStyle w:val="TableParagraph"/>
              <w:ind w:right="-15"/>
              <w:jc w:val="right"/>
              <w:rPr>
                <w:sz w:val="21"/>
              </w:rPr>
            </w:pPr>
            <w:r>
              <w:rPr>
                <w:sz w:val="21"/>
              </w:rPr>
              <w:t>-1,414,394.04 </w:t>
            </w:r>
          </w:p>
        </w:tc>
        <w:tc>
          <w:tcPr>
            <w:tcW w:w="2864" w:type="dxa"/>
          </w:tcPr>
          <w:p>
            <w:pPr>
              <w:pStyle w:val="TableParagraph"/>
              <w:ind w:right="-15"/>
              <w:jc w:val="right"/>
              <w:rPr>
                <w:sz w:val="21"/>
              </w:rPr>
            </w:pPr>
            <w:r>
              <w:rPr>
                <w:sz w:val="21"/>
              </w:rPr>
              <w:t>-5,159,332.85 </w:t>
            </w:r>
          </w:p>
        </w:tc>
      </w:tr>
      <w:tr>
        <w:trPr>
          <w:trHeight w:val="397" w:hRule="atLeast"/>
        </w:trPr>
        <w:tc>
          <w:tcPr>
            <w:tcW w:w="3289" w:type="dxa"/>
          </w:tcPr>
          <w:p>
            <w:pPr>
              <w:pStyle w:val="TableParagraph"/>
              <w:ind w:left="1360" w:right="1353"/>
              <w:jc w:val="center"/>
              <w:rPr>
                <w:sz w:val="21"/>
              </w:rPr>
            </w:pPr>
            <w:r>
              <w:rPr>
                <w:sz w:val="21"/>
              </w:rPr>
              <w:t>合计 </w:t>
            </w:r>
          </w:p>
        </w:tc>
        <w:tc>
          <w:tcPr>
            <w:tcW w:w="2897" w:type="dxa"/>
          </w:tcPr>
          <w:p>
            <w:pPr>
              <w:pStyle w:val="TableParagraph"/>
              <w:ind w:right="-15"/>
              <w:jc w:val="right"/>
              <w:rPr>
                <w:sz w:val="21"/>
              </w:rPr>
            </w:pPr>
            <w:r>
              <w:rPr>
                <w:sz w:val="21"/>
              </w:rPr>
              <w:t>21,200,901.52 </w:t>
            </w:r>
          </w:p>
        </w:tc>
        <w:tc>
          <w:tcPr>
            <w:tcW w:w="2864" w:type="dxa"/>
          </w:tcPr>
          <w:p>
            <w:pPr>
              <w:pStyle w:val="TableParagraph"/>
              <w:ind w:right="-15"/>
              <w:jc w:val="right"/>
              <w:rPr>
                <w:sz w:val="21"/>
              </w:rPr>
            </w:pPr>
            <w:r>
              <w:rPr>
                <w:sz w:val="21"/>
              </w:rPr>
              <w:t>38,983,479.25 </w:t>
            </w:r>
          </w:p>
        </w:tc>
      </w:tr>
    </w:tbl>
    <w:p>
      <w:pPr>
        <w:spacing w:after="0"/>
        <w:jc w:val="right"/>
        <w:rPr>
          <w:sz w:val="21"/>
        </w:rPr>
        <w:sectPr>
          <w:type w:val="continuous"/>
          <w:pgSz w:w="11910" w:h="16840"/>
          <w:pgMar w:top="780" w:bottom="280" w:left="880" w:right="680"/>
        </w:sectPr>
      </w:pPr>
    </w:p>
    <w:p>
      <w:pPr>
        <w:pStyle w:val="BodyText"/>
        <w:spacing w:before="1"/>
        <w:ind w:left="397"/>
      </w:pPr>
      <w:r>
        <w:rPr>
          <w:w w:val="100"/>
        </w:rPr>
        <w:t> </w:t>
      </w:r>
    </w:p>
    <w:p>
      <w:pPr>
        <w:pStyle w:val="BodyText"/>
        <w:spacing w:before="62"/>
        <w:ind w:left="397"/>
      </w:pPr>
      <w:r>
        <w:rPr/>
        <w:t>一年内到期的债权投资 </w:t>
      </w:r>
    </w:p>
    <w:p>
      <w:pPr>
        <w:pStyle w:val="BodyText"/>
        <w:spacing w:before="65"/>
        <w:ind w:left="397"/>
      </w:pPr>
      <w:r>
        <w:rPr>
          <w:spacing w:val="-1"/>
        </w:rPr>
        <w:t>□适用 √不适用</w:t>
      </w:r>
      <w:r>
        <w:rPr>
          <w:spacing w:val="-3"/>
        </w:rPr>
        <w:t> </w:t>
      </w:r>
      <w:r>
        <w:rPr/>
        <w:t> </w:t>
      </w:r>
    </w:p>
    <w:p>
      <w:pPr>
        <w:pStyle w:val="BodyText"/>
        <w:spacing w:before="2"/>
        <w:ind w:left="397"/>
      </w:pPr>
      <w:r>
        <w:rPr>
          <w:w w:val="100"/>
        </w:rPr>
        <w:t> </w:t>
      </w:r>
    </w:p>
    <w:p>
      <w:pPr>
        <w:pStyle w:val="BodyText"/>
        <w:spacing w:before="64"/>
        <w:ind w:left="397"/>
      </w:pPr>
      <w:r>
        <w:rPr/>
        <w:t>一年内到期的其他债权投资 </w:t>
      </w:r>
    </w:p>
    <w:p>
      <w:pPr>
        <w:pStyle w:val="BodyText"/>
        <w:spacing w:before="62"/>
        <w:ind w:left="397"/>
      </w:pPr>
      <w:r>
        <w:rPr>
          <w:spacing w:val="-1"/>
        </w:rPr>
        <w:t>□适用 √不适用</w:t>
      </w:r>
      <w:r>
        <w:rPr>
          <w:spacing w:val="-3"/>
        </w:rPr>
        <w:t> </w:t>
      </w:r>
      <w:r>
        <w:rPr/>
        <w:t> </w:t>
      </w:r>
    </w:p>
    <w:p>
      <w:pPr>
        <w:pStyle w:val="BodyText"/>
        <w:spacing w:line="242" w:lineRule="auto" w:before="5"/>
        <w:ind w:left="397" w:right="38"/>
      </w:pPr>
      <w:r>
        <w:rPr/>
        <w:t>一年内到期的非流动资产的其他说明无 </w:t>
      </w:r>
    </w:p>
    <w:p>
      <w:pPr>
        <w:pStyle w:val="BodyText"/>
        <w:spacing w:before="2"/>
        <w:ind w:left="397"/>
      </w:pPr>
      <w:r>
        <w:rPr>
          <w:w w:val="100"/>
        </w:rPr>
        <w:t> </w:t>
      </w:r>
    </w:p>
    <w:p>
      <w:pPr>
        <w:pStyle w:val="BodyText"/>
        <w:spacing w:before="62"/>
        <w:ind w:left="397"/>
      </w:pPr>
      <w:r>
        <w:rPr/>
        <w:t>13</w:t>
      </w:r>
      <w:r>
        <w:rPr>
          <w:spacing w:val="-5"/>
        </w:rPr>
        <w:t>、 其他流动资产</w:t>
      </w:r>
    </w:p>
    <w:p>
      <w:pPr>
        <w:pStyle w:val="BodyText"/>
        <w:spacing w:before="64"/>
        <w:ind w:left="39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2"/>
        </w:rPr>
      </w:pPr>
    </w:p>
    <w:p>
      <w:pPr>
        <w:pStyle w:val="BodyText"/>
        <w:ind w:left="397"/>
      </w:pPr>
      <w:r>
        <w:rPr>
          <w:spacing w:val="7"/>
        </w:rPr>
        <w:t>单位：元 币种：人民币</w:t>
      </w:r>
      <w:r>
        <w:rPr/>
        <w:t> </w:t>
      </w:r>
    </w:p>
    <w:p>
      <w:pPr>
        <w:spacing w:after="0"/>
        <w:sectPr>
          <w:type w:val="continuous"/>
          <w:pgSz w:w="11910" w:h="16840"/>
          <w:pgMar w:top="780" w:bottom="280" w:left="880" w:right="680"/>
          <w:cols w:num="2" w:equalWidth="0">
            <w:col w:w="3906" w:space="2615"/>
            <w:col w:w="3829"/>
          </w:cols>
        </w:sect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395" w:hRule="atLeast"/>
        </w:trPr>
        <w:tc>
          <w:tcPr>
            <w:tcW w:w="3289" w:type="dxa"/>
          </w:tcPr>
          <w:p>
            <w:pPr>
              <w:pStyle w:val="TableParagraph"/>
              <w:ind w:left="1413" w:right="1301"/>
              <w:jc w:val="center"/>
              <w:rPr>
                <w:sz w:val="21"/>
              </w:rPr>
            </w:pPr>
            <w:r>
              <w:rPr>
                <w:sz w:val="21"/>
              </w:rPr>
              <w:t>项目 </w:t>
            </w:r>
          </w:p>
        </w:tc>
        <w:tc>
          <w:tcPr>
            <w:tcW w:w="2916" w:type="dxa"/>
          </w:tcPr>
          <w:p>
            <w:pPr>
              <w:pStyle w:val="TableParagraph"/>
              <w:ind w:left="1034"/>
              <w:rPr>
                <w:sz w:val="21"/>
              </w:rPr>
            </w:pPr>
            <w:r>
              <w:rPr>
                <w:spacing w:val="-1"/>
                <w:sz w:val="21"/>
              </w:rPr>
              <w:t>期末余额</w:t>
            </w:r>
            <w:r>
              <w:rPr>
                <w:sz w:val="21"/>
              </w:rPr>
              <w:t> </w:t>
            </w:r>
          </w:p>
        </w:tc>
        <w:tc>
          <w:tcPr>
            <w:tcW w:w="2844" w:type="dxa"/>
          </w:tcPr>
          <w:p>
            <w:pPr>
              <w:pStyle w:val="TableParagraph"/>
              <w:ind w:left="1001"/>
              <w:rPr>
                <w:sz w:val="21"/>
              </w:rPr>
            </w:pPr>
            <w:r>
              <w:rPr>
                <w:spacing w:val="-1"/>
                <w:sz w:val="21"/>
              </w:rPr>
              <w:t>期初余额</w:t>
            </w:r>
            <w:r>
              <w:rPr>
                <w:sz w:val="21"/>
              </w:rPr>
              <w:t> </w:t>
            </w:r>
          </w:p>
        </w:tc>
      </w:tr>
      <w:tr>
        <w:trPr>
          <w:trHeight w:val="398" w:hRule="atLeast"/>
        </w:trPr>
        <w:tc>
          <w:tcPr>
            <w:tcW w:w="3289" w:type="dxa"/>
          </w:tcPr>
          <w:p>
            <w:pPr>
              <w:pStyle w:val="TableParagraph"/>
              <w:ind w:left="108"/>
              <w:rPr>
                <w:sz w:val="21"/>
              </w:rPr>
            </w:pPr>
            <w:r>
              <w:rPr>
                <w:spacing w:val="-1"/>
                <w:sz w:val="21"/>
              </w:rPr>
              <w:t>合同取得成本</w:t>
            </w:r>
            <w:r>
              <w:rPr>
                <w:sz w:val="21"/>
              </w:rPr>
              <w:t> </w:t>
            </w:r>
          </w:p>
        </w:tc>
        <w:tc>
          <w:tcPr>
            <w:tcW w:w="2916" w:type="dxa"/>
          </w:tcPr>
          <w:p>
            <w:pPr>
              <w:pStyle w:val="TableParagraph"/>
              <w:ind w:right="-15"/>
              <w:jc w:val="right"/>
              <w:rPr>
                <w:sz w:val="21"/>
              </w:rPr>
            </w:pPr>
            <w:r>
              <w:rPr>
                <w:w w:val="100"/>
                <w:sz w:val="21"/>
              </w:rPr>
              <w:t> </w:t>
            </w:r>
          </w:p>
        </w:tc>
        <w:tc>
          <w:tcPr>
            <w:tcW w:w="2844" w:type="dxa"/>
          </w:tcPr>
          <w:p>
            <w:pPr>
              <w:pStyle w:val="TableParagraph"/>
              <w:ind w:right="-15"/>
              <w:jc w:val="right"/>
              <w:rPr>
                <w:sz w:val="21"/>
              </w:rPr>
            </w:pPr>
            <w:r>
              <w:rPr>
                <w:w w:val="100"/>
                <w:sz w:val="21"/>
              </w:rPr>
              <w:t> </w:t>
            </w:r>
          </w:p>
        </w:tc>
      </w:tr>
      <w:tr>
        <w:trPr>
          <w:trHeight w:val="395" w:hRule="atLeast"/>
        </w:trPr>
        <w:tc>
          <w:tcPr>
            <w:tcW w:w="3289" w:type="dxa"/>
          </w:tcPr>
          <w:p>
            <w:pPr>
              <w:pStyle w:val="TableParagraph"/>
              <w:ind w:left="108"/>
              <w:rPr>
                <w:sz w:val="21"/>
              </w:rPr>
            </w:pPr>
            <w:r>
              <w:rPr>
                <w:spacing w:val="-1"/>
                <w:sz w:val="21"/>
              </w:rPr>
              <w:t>应收退货成本</w:t>
            </w:r>
            <w:r>
              <w:rPr>
                <w:sz w:val="21"/>
              </w:rPr>
              <w:t> </w:t>
            </w:r>
          </w:p>
        </w:tc>
        <w:tc>
          <w:tcPr>
            <w:tcW w:w="2916" w:type="dxa"/>
          </w:tcPr>
          <w:p>
            <w:pPr>
              <w:pStyle w:val="TableParagraph"/>
              <w:ind w:right="-15"/>
              <w:jc w:val="right"/>
              <w:rPr>
                <w:sz w:val="21"/>
              </w:rPr>
            </w:pPr>
            <w:r>
              <w:rPr>
                <w:w w:val="100"/>
                <w:sz w:val="21"/>
              </w:rPr>
              <w:t> </w:t>
            </w:r>
          </w:p>
        </w:tc>
        <w:tc>
          <w:tcPr>
            <w:tcW w:w="2844" w:type="dxa"/>
          </w:tcPr>
          <w:p>
            <w:pPr>
              <w:pStyle w:val="TableParagraph"/>
              <w:ind w:right="-15"/>
              <w:jc w:val="right"/>
              <w:rPr>
                <w:sz w:val="21"/>
              </w:rPr>
            </w:pPr>
            <w:r>
              <w:rPr>
                <w:w w:val="100"/>
                <w:sz w:val="21"/>
              </w:rPr>
              <w:t> </w:t>
            </w:r>
          </w:p>
        </w:tc>
      </w:tr>
      <w:tr>
        <w:trPr>
          <w:trHeight w:val="397" w:hRule="atLeast"/>
        </w:trPr>
        <w:tc>
          <w:tcPr>
            <w:tcW w:w="3289" w:type="dxa"/>
          </w:tcPr>
          <w:p>
            <w:pPr>
              <w:pStyle w:val="TableParagraph"/>
              <w:spacing w:before="65"/>
              <w:ind w:left="-1"/>
              <w:rPr>
                <w:sz w:val="21"/>
              </w:rPr>
            </w:pPr>
            <w:r>
              <w:rPr>
                <w:spacing w:val="-1"/>
                <w:sz w:val="21"/>
              </w:rPr>
              <w:t>待抵扣进项税</w:t>
            </w:r>
            <w:r>
              <w:rPr>
                <w:sz w:val="21"/>
              </w:rPr>
              <w:t> </w:t>
            </w:r>
          </w:p>
        </w:tc>
        <w:tc>
          <w:tcPr>
            <w:tcW w:w="2916" w:type="dxa"/>
          </w:tcPr>
          <w:p>
            <w:pPr>
              <w:pStyle w:val="TableParagraph"/>
              <w:spacing w:before="65"/>
              <w:ind w:right="-15"/>
              <w:jc w:val="right"/>
              <w:rPr>
                <w:sz w:val="21"/>
              </w:rPr>
            </w:pPr>
            <w:r>
              <w:rPr>
                <w:sz w:val="21"/>
              </w:rPr>
              <w:t>14,981,135.57 </w:t>
            </w:r>
          </w:p>
        </w:tc>
        <w:tc>
          <w:tcPr>
            <w:tcW w:w="2844" w:type="dxa"/>
          </w:tcPr>
          <w:p>
            <w:pPr>
              <w:pStyle w:val="TableParagraph"/>
              <w:spacing w:before="65"/>
              <w:ind w:right="-15"/>
              <w:jc w:val="right"/>
              <w:rPr>
                <w:sz w:val="21"/>
              </w:rPr>
            </w:pPr>
            <w:r>
              <w:rPr>
                <w:sz w:val="21"/>
              </w:rPr>
              <w:t>6,782,046.23 </w:t>
            </w:r>
          </w:p>
        </w:tc>
      </w:tr>
    </w:tbl>
    <w:p>
      <w:pPr>
        <w:spacing w:after="0"/>
        <w:jc w:val="right"/>
        <w:rPr>
          <w:sz w:val="21"/>
        </w:rPr>
        <w:sectPr>
          <w:type w:val="continuous"/>
          <w:pgSz w:w="11910" w:h="16840"/>
          <w:pgMar w:top="780" w:bottom="280" w:left="880" w:right="680"/>
        </w:sectPr>
      </w:pPr>
    </w:p>
    <w:p>
      <w:pPr>
        <w:pStyle w:val="BodyText"/>
        <w:spacing w:before="9"/>
        <w:ind w:left="0"/>
        <w:rPr>
          <w:sz w:val="4"/>
        </w:rPr>
      </w:pPr>
    </w:p>
    <w:tbl>
      <w:tblPr>
        <w:tblW w:w="0" w:type="auto"/>
        <w:jc w:val="left"/>
        <w:tblInd w:w="2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9"/>
        <w:gridCol w:w="2916"/>
        <w:gridCol w:w="2844"/>
      </w:tblGrid>
      <w:tr>
        <w:trPr>
          <w:trHeight w:val="398" w:hRule="atLeast"/>
        </w:trPr>
        <w:tc>
          <w:tcPr>
            <w:tcW w:w="3289" w:type="dxa"/>
          </w:tcPr>
          <w:p>
            <w:pPr>
              <w:pStyle w:val="TableParagraph"/>
              <w:ind w:left="-1"/>
              <w:rPr>
                <w:sz w:val="21"/>
              </w:rPr>
            </w:pPr>
            <w:r>
              <w:rPr>
                <w:spacing w:val="-1"/>
                <w:sz w:val="21"/>
              </w:rPr>
              <w:t>待申报出口退税</w:t>
            </w:r>
            <w:r>
              <w:rPr>
                <w:sz w:val="21"/>
              </w:rPr>
              <w:t> </w:t>
            </w:r>
          </w:p>
        </w:tc>
        <w:tc>
          <w:tcPr>
            <w:tcW w:w="2916" w:type="dxa"/>
          </w:tcPr>
          <w:p>
            <w:pPr>
              <w:pStyle w:val="TableParagraph"/>
              <w:ind w:right="-15"/>
              <w:jc w:val="right"/>
              <w:rPr>
                <w:sz w:val="21"/>
              </w:rPr>
            </w:pPr>
            <w:r>
              <w:rPr>
                <w:sz w:val="21"/>
              </w:rPr>
              <w:t>38,523,144.13 </w:t>
            </w:r>
          </w:p>
        </w:tc>
        <w:tc>
          <w:tcPr>
            <w:tcW w:w="2844" w:type="dxa"/>
          </w:tcPr>
          <w:p>
            <w:pPr>
              <w:pStyle w:val="TableParagraph"/>
              <w:ind w:right="-15"/>
              <w:jc w:val="right"/>
              <w:rPr>
                <w:sz w:val="21"/>
              </w:rPr>
            </w:pPr>
            <w:r>
              <w:rPr>
                <w:sz w:val="21"/>
              </w:rPr>
              <w:t>33,619,685.77 </w:t>
            </w:r>
          </w:p>
        </w:tc>
      </w:tr>
      <w:tr>
        <w:trPr>
          <w:trHeight w:val="395" w:hRule="atLeast"/>
        </w:trPr>
        <w:tc>
          <w:tcPr>
            <w:tcW w:w="3289" w:type="dxa"/>
          </w:tcPr>
          <w:p>
            <w:pPr>
              <w:pStyle w:val="TableParagraph"/>
              <w:ind w:left="-1"/>
              <w:rPr>
                <w:sz w:val="21"/>
              </w:rPr>
            </w:pPr>
            <w:r>
              <w:rPr>
                <w:spacing w:val="-1"/>
                <w:sz w:val="21"/>
              </w:rPr>
              <w:t>预交税费</w:t>
            </w:r>
            <w:r>
              <w:rPr>
                <w:sz w:val="21"/>
              </w:rPr>
              <w:t> </w:t>
            </w:r>
          </w:p>
        </w:tc>
        <w:tc>
          <w:tcPr>
            <w:tcW w:w="2916" w:type="dxa"/>
          </w:tcPr>
          <w:p>
            <w:pPr>
              <w:pStyle w:val="TableParagraph"/>
              <w:ind w:right="-15"/>
              <w:jc w:val="right"/>
              <w:rPr>
                <w:sz w:val="21"/>
              </w:rPr>
            </w:pPr>
            <w:r>
              <w:rPr>
                <w:sz w:val="21"/>
              </w:rPr>
              <w:t>1,123,160.92 </w:t>
            </w:r>
          </w:p>
        </w:tc>
        <w:tc>
          <w:tcPr>
            <w:tcW w:w="2844" w:type="dxa"/>
          </w:tcPr>
          <w:p>
            <w:pPr>
              <w:pStyle w:val="TableParagraph"/>
              <w:ind w:right="-15"/>
              <w:jc w:val="right"/>
              <w:rPr>
                <w:sz w:val="21"/>
              </w:rPr>
            </w:pPr>
            <w:r>
              <w:rPr>
                <w:sz w:val="21"/>
              </w:rPr>
              <w:t>3,926,903.05 </w:t>
            </w:r>
          </w:p>
        </w:tc>
      </w:tr>
      <w:tr>
        <w:trPr>
          <w:trHeight w:val="397" w:hRule="atLeast"/>
        </w:trPr>
        <w:tc>
          <w:tcPr>
            <w:tcW w:w="3289" w:type="dxa"/>
          </w:tcPr>
          <w:p>
            <w:pPr>
              <w:pStyle w:val="TableParagraph"/>
              <w:ind w:left="-1"/>
              <w:rPr>
                <w:sz w:val="21"/>
              </w:rPr>
            </w:pPr>
            <w:r>
              <w:rPr>
                <w:spacing w:val="-1"/>
                <w:sz w:val="21"/>
              </w:rPr>
              <w:t>未到期的应收利息</w:t>
            </w:r>
            <w:r>
              <w:rPr>
                <w:sz w:val="21"/>
              </w:rPr>
              <w:t> </w:t>
            </w:r>
          </w:p>
        </w:tc>
        <w:tc>
          <w:tcPr>
            <w:tcW w:w="2916" w:type="dxa"/>
          </w:tcPr>
          <w:p>
            <w:pPr>
              <w:pStyle w:val="TableParagraph"/>
              <w:ind w:right="-15"/>
              <w:jc w:val="right"/>
              <w:rPr>
                <w:sz w:val="21"/>
              </w:rPr>
            </w:pPr>
            <w:r>
              <w:rPr>
                <w:sz w:val="21"/>
              </w:rPr>
              <w:t>61,019,251.27 </w:t>
            </w:r>
          </w:p>
        </w:tc>
        <w:tc>
          <w:tcPr>
            <w:tcW w:w="2844" w:type="dxa"/>
          </w:tcPr>
          <w:p>
            <w:pPr>
              <w:pStyle w:val="TableParagraph"/>
              <w:ind w:right="-15"/>
              <w:jc w:val="right"/>
              <w:rPr>
                <w:sz w:val="21"/>
              </w:rPr>
            </w:pPr>
            <w:r>
              <w:rPr>
                <w:sz w:val="21"/>
              </w:rPr>
              <w:t>55,896,645.64 </w:t>
            </w:r>
          </w:p>
        </w:tc>
      </w:tr>
      <w:tr>
        <w:trPr>
          <w:trHeight w:val="397" w:hRule="atLeast"/>
        </w:trPr>
        <w:tc>
          <w:tcPr>
            <w:tcW w:w="3289" w:type="dxa"/>
          </w:tcPr>
          <w:p>
            <w:pPr>
              <w:pStyle w:val="TableParagraph"/>
              <w:ind w:left="1360" w:right="1353"/>
              <w:jc w:val="center"/>
              <w:rPr>
                <w:sz w:val="21"/>
              </w:rPr>
            </w:pPr>
            <w:r>
              <w:rPr>
                <w:sz w:val="21"/>
              </w:rPr>
              <w:t>合计 </w:t>
            </w:r>
          </w:p>
        </w:tc>
        <w:tc>
          <w:tcPr>
            <w:tcW w:w="2916" w:type="dxa"/>
          </w:tcPr>
          <w:p>
            <w:pPr>
              <w:pStyle w:val="TableParagraph"/>
              <w:ind w:right="-15"/>
              <w:jc w:val="right"/>
              <w:rPr>
                <w:sz w:val="21"/>
              </w:rPr>
            </w:pPr>
            <w:r>
              <w:rPr>
                <w:sz w:val="21"/>
              </w:rPr>
              <w:t>115,646,691.89 </w:t>
            </w:r>
          </w:p>
        </w:tc>
        <w:tc>
          <w:tcPr>
            <w:tcW w:w="2844" w:type="dxa"/>
          </w:tcPr>
          <w:p>
            <w:pPr>
              <w:pStyle w:val="TableParagraph"/>
              <w:ind w:right="-15"/>
              <w:jc w:val="right"/>
              <w:rPr>
                <w:sz w:val="21"/>
              </w:rPr>
            </w:pPr>
            <w:r>
              <w:rPr>
                <w:sz w:val="21"/>
              </w:rPr>
              <w:t>100,225,280.69 </w:t>
            </w:r>
          </w:p>
        </w:tc>
      </w:tr>
    </w:tbl>
    <w:p>
      <w:pPr>
        <w:pStyle w:val="BodyText"/>
        <w:spacing w:before="1"/>
        <w:ind w:left="397"/>
      </w:pPr>
      <w:r>
        <w:rPr>
          <w:w w:val="100"/>
        </w:rPr>
        <w:t> </w:t>
      </w:r>
    </w:p>
    <w:p>
      <w:pPr>
        <w:pStyle w:val="BodyText"/>
        <w:spacing w:line="242" w:lineRule="auto" w:before="2"/>
        <w:ind w:left="397" w:right="9001"/>
      </w:pPr>
      <w:r>
        <w:rPr/>
        <w:t>其他说明无 </w:t>
      </w:r>
    </w:p>
    <w:p>
      <w:pPr>
        <w:pStyle w:val="BodyText"/>
        <w:spacing w:before="1"/>
        <w:ind w:left="397"/>
      </w:pPr>
      <w:r>
        <w:rPr>
          <w:w w:val="100"/>
        </w:rPr>
        <w:t> </w:t>
      </w:r>
    </w:p>
    <w:p>
      <w:pPr>
        <w:pStyle w:val="BodyText"/>
        <w:spacing w:line="374" w:lineRule="auto" w:before="139"/>
        <w:ind w:left="397" w:right="8149"/>
      </w:pPr>
      <w:r>
        <w:rPr/>
        <w:t>14</w:t>
      </w:r>
      <w:r>
        <w:rPr>
          <w:spacing w:val="2"/>
        </w:rPr>
        <w:t>、 债权投资</w:t>
      </w:r>
      <w:r>
        <w:rPr/>
        <w:t>(1).债权投资情况 </w:t>
      </w:r>
    </w:p>
    <w:p>
      <w:pPr>
        <w:pStyle w:val="BodyText"/>
        <w:spacing w:before="1"/>
        <w:ind w:left="397"/>
      </w:pPr>
      <w:r>
        <w:rPr>
          <w:spacing w:val="-1"/>
        </w:rPr>
        <w:t>□适用 √不适用</w:t>
      </w:r>
      <w:r>
        <w:rPr>
          <w:spacing w:val="-3"/>
        </w:rPr>
        <w:t> </w:t>
      </w:r>
      <w:r>
        <w:rPr/>
        <w:t> </w:t>
      </w:r>
    </w:p>
    <w:p>
      <w:pPr>
        <w:pStyle w:val="BodyText"/>
        <w:spacing w:before="91"/>
        <w:ind w:left="397"/>
      </w:pPr>
      <w:r>
        <w:rPr>
          <w:spacing w:val="-1"/>
        </w:rPr>
        <w:t>债权投资减值准备本期变动情况</w:t>
      </w:r>
      <w:r>
        <w:rPr/>
        <w:t> </w:t>
      </w:r>
    </w:p>
    <w:p>
      <w:pPr>
        <w:pStyle w:val="BodyText"/>
        <w:spacing w:before="91"/>
        <w:ind w:left="397"/>
      </w:pPr>
      <w:r>
        <w:rPr>
          <w:spacing w:val="-1"/>
        </w:rPr>
        <w:t>□适用 √不适用</w:t>
      </w:r>
      <w:r>
        <w:rPr>
          <w:spacing w:val="-3"/>
        </w:rPr>
        <w:t> </w:t>
      </w:r>
      <w:r>
        <w:rPr/>
        <w:t> </w:t>
      </w:r>
    </w:p>
    <w:p>
      <w:pPr>
        <w:pStyle w:val="BodyText"/>
        <w:spacing w:before="151"/>
        <w:ind w:left="397"/>
      </w:pPr>
      <w:r>
        <w:rPr/>
        <w:t>(2).期末重要的债权投资 </w:t>
      </w:r>
    </w:p>
    <w:p>
      <w:pPr>
        <w:pStyle w:val="BodyText"/>
        <w:spacing w:line="374" w:lineRule="auto" w:before="151"/>
        <w:ind w:left="397" w:right="7727"/>
      </w:pPr>
      <w:r>
        <w:rPr/>
        <w:t>□适用   √不适用(3).减值准备计提情况 </w:t>
      </w:r>
    </w:p>
    <w:p>
      <w:pPr>
        <w:pStyle w:val="BodyText"/>
        <w:spacing w:before="1"/>
        <w:ind w:left="397"/>
      </w:pPr>
      <w:r>
        <w:rPr>
          <w:spacing w:val="-1"/>
        </w:rPr>
        <w:t>□适用 √不适用</w:t>
      </w:r>
      <w:r>
        <w:rPr>
          <w:spacing w:val="-3"/>
        </w:rPr>
        <w:t> </w:t>
      </w:r>
      <w:r>
        <w:rPr/>
        <w:t> </w:t>
      </w:r>
    </w:p>
    <w:p>
      <w:pPr>
        <w:pStyle w:val="BodyText"/>
        <w:spacing w:line="321" w:lineRule="auto" w:before="91"/>
        <w:ind w:left="397" w:right="6269"/>
      </w:pPr>
      <w:r>
        <w:rPr/>
        <w:t>各阶段划分依据和减值准备计提比例：</w:t>
      </w:r>
      <w:r>
        <w:rPr>
          <w:spacing w:val="1"/>
        </w:rPr>
        <w:t> </w:t>
      </w:r>
      <w:r>
        <w:rPr/>
        <w:t>无 </w:t>
      </w:r>
    </w:p>
    <w:p>
      <w:pPr>
        <w:pStyle w:val="BodyText"/>
        <w:spacing w:line="268" w:lineRule="exact"/>
        <w:ind w:left="397"/>
      </w:pPr>
      <w:r>
        <w:rPr>
          <w:spacing w:val="-1"/>
        </w:rPr>
        <w:t>对本期发生损失准备变动的债权投资账面余额显著变动的情况说明：</w:t>
      </w:r>
    </w:p>
    <w:p>
      <w:pPr>
        <w:pStyle w:val="BodyText"/>
        <w:spacing w:before="91"/>
        <w:ind w:left="397"/>
      </w:pPr>
      <w:r>
        <w:rPr>
          <w:spacing w:val="-1"/>
        </w:rPr>
        <w:t>□适用 √不适用</w:t>
      </w:r>
      <w:r>
        <w:rPr>
          <w:spacing w:val="-3"/>
        </w:rPr>
        <w:t> </w:t>
      </w:r>
      <w:r>
        <w:rPr/>
        <w:t> </w:t>
      </w:r>
    </w:p>
    <w:p>
      <w:pPr>
        <w:pStyle w:val="BodyText"/>
        <w:spacing w:before="91"/>
        <w:ind w:left="397"/>
      </w:pPr>
      <w:r>
        <w:rPr>
          <w:spacing w:val="-1"/>
        </w:rPr>
        <w:t>本期减值准备计提金额以及评估金融工具的信用风险是否显著增加的采用依据</w:t>
      </w:r>
    </w:p>
    <w:p>
      <w:pPr>
        <w:pStyle w:val="BodyText"/>
        <w:spacing w:before="91"/>
        <w:ind w:left="397"/>
      </w:pPr>
      <w:r>
        <w:rPr>
          <w:spacing w:val="-1"/>
        </w:rPr>
        <w:t>□适用 √不适用</w:t>
      </w:r>
      <w:r>
        <w:rPr>
          <w:spacing w:val="-3"/>
        </w:rPr>
        <w:t> </w:t>
      </w:r>
      <w:r>
        <w:rPr/>
        <w:t> </w:t>
      </w:r>
    </w:p>
    <w:p>
      <w:pPr>
        <w:pStyle w:val="BodyText"/>
        <w:spacing w:before="151"/>
        <w:ind w:left="397"/>
      </w:pPr>
      <w:r>
        <w:rPr/>
        <w:t>(4).本期实际的核销债权投资情况 </w:t>
      </w:r>
    </w:p>
    <w:p>
      <w:pPr>
        <w:pStyle w:val="BodyText"/>
        <w:spacing w:before="151"/>
        <w:ind w:left="397"/>
      </w:pPr>
      <w:r>
        <w:rPr>
          <w:spacing w:val="-1"/>
        </w:rPr>
        <w:t>□适用 √不适用</w:t>
      </w:r>
      <w:r>
        <w:rPr>
          <w:spacing w:val="-3"/>
        </w:rPr>
        <w:t> </w:t>
      </w:r>
      <w:r>
        <w:rPr/>
        <w:t> </w:t>
      </w:r>
    </w:p>
    <w:p>
      <w:pPr>
        <w:pStyle w:val="BodyText"/>
        <w:spacing w:before="91"/>
        <w:ind w:left="397"/>
      </w:pPr>
      <w:r>
        <w:rPr>
          <w:spacing w:val="-1"/>
        </w:rPr>
        <w:t>其中重要的债权投资情况核销情况</w:t>
      </w:r>
      <w:r>
        <w:rPr/>
        <w:t> </w:t>
      </w:r>
    </w:p>
    <w:p>
      <w:pPr>
        <w:pStyle w:val="BodyText"/>
        <w:spacing w:before="91"/>
        <w:ind w:left="397"/>
      </w:pPr>
      <w:r>
        <w:rPr>
          <w:spacing w:val="-1"/>
        </w:rPr>
        <w:t>□适用 √不适用</w:t>
      </w:r>
      <w:r>
        <w:rPr>
          <w:spacing w:val="-3"/>
        </w:rPr>
        <w:t> </w:t>
      </w:r>
      <w:r>
        <w:rPr/>
        <w:t> </w:t>
      </w:r>
    </w:p>
    <w:p>
      <w:pPr>
        <w:pStyle w:val="BodyText"/>
        <w:spacing w:before="91"/>
        <w:ind w:left="397"/>
      </w:pPr>
      <w:r>
        <w:rPr>
          <w:spacing w:val="-1"/>
        </w:rPr>
        <w:t>债权投资的核销说明：</w:t>
      </w:r>
      <w:r>
        <w:rPr/>
        <w:t> </w:t>
      </w:r>
    </w:p>
    <w:p>
      <w:pPr>
        <w:pStyle w:val="BodyText"/>
        <w:spacing w:line="321" w:lineRule="auto" w:before="90"/>
        <w:ind w:left="397" w:right="8161"/>
      </w:pPr>
      <w:r>
        <w:rPr/>
        <w:t>□适用 √不适用其他说明 </w:t>
      </w:r>
    </w:p>
    <w:p>
      <w:pPr>
        <w:pStyle w:val="BodyText"/>
        <w:spacing w:line="269" w:lineRule="exact"/>
        <w:ind w:left="397"/>
      </w:pPr>
      <w:r>
        <w:rPr>
          <w:spacing w:val="-1"/>
        </w:rPr>
        <w:t>□适用 √不适用</w:t>
      </w:r>
      <w:r>
        <w:rPr>
          <w:spacing w:val="-3"/>
        </w:rPr>
        <w:t> </w:t>
      </w:r>
      <w:r>
        <w:rPr/>
        <w:t> </w:t>
      </w:r>
    </w:p>
    <w:p>
      <w:pPr>
        <w:pStyle w:val="BodyText"/>
        <w:spacing w:before="15"/>
        <w:ind w:left="397"/>
      </w:pPr>
      <w:r>
        <w:rPr>
          <w:w w:val="100"/>
        </w:rPr>
        <w:t> </w:t>
      </w:r>
    </w:p>
    <w:p>
      <w:pPr>
        <w:pStyle w:val="BodyText"/>
        <w:spacing w:line="374" w:lineRule="auto" w:before="141"/>
        <w:ind w:left="397" w:right="7727"/>
      </w:pPr>
      <w:r>
        <w:rPr/>
        <w:t>15、 其他债权投资(1).其他债权投资情况 </w:t>
      </w:r>
    </w:p>
    <w:p>
      <w:pPr>
        <w:pStyle w:val="BodyText"/>
        <w:ind w:left="397"/>
      </w:pPr>
      <w:r>
        <w:rPr>
          <w:spacing w:val="-1"/>
        </w:rPr>
        <w:t>□适用 √不适用</w:t>
      </w:r>
      <w:r>
        <w:rPr>
          <w:spacing w:val="-3"/>
        </w:rPr>
        <w:t> </w:t>
      </w:r>
      <w:r>
        <w:rPr/>
        <w:t> </w:t>
      </w:r>
    </w:p>
    <w:p>
      <w:pPr>
        <w:pStyle w:val="BodyText"/>
        <w:spacing w:before="91"/>
        <w:ind w:left="397"/>
      </w:pPr>
      <w:r>
        <w:rPr>
          <w:spacing w:val="-1"/>
        </w:rPr>
        <w:t>其他债权投资减值准备本期变动情况</w:t>
      </w:r>
      <w:r>
        <w:rPr/>
        <w:t> </w:t>
      </w:r>
    </w:p>
    <w:p>
      <w:pPr>
        <w:pStyle w:val="BodyText"/>
        <w:spacing w:before="91"/>
        <w:ind w:left="397"/>
      </w:pPr>
      <w:r>
        <w:rPr>
          <w:spacing w:val="-1"/>
        </w:rPr>
        <w:t>□适用 √不适用</w:t>
      </w:r>
      <w:r>
        <w:rPr>
          <w:spacing w:val="-3"/>
        </w:rPr>
        <w:t> </w:t>
      </w:r>
      <w:r>
        <w:rPr/>
        <w:t> </w:t>
      </w:r>
    </w:p>
    <w:p>
      <w:pPr>
        <w:spacing w:after="0"/>
        <w:sectPr>
          <w:pgSz w:w="11910" w:h="16840"/>
          <w:pgMar w:header="882" w:footer="1195" w:top="1360" w:bottom="1380" w:left="880" w:right="680"/>
        </w:sectPr>
      </w:pPr>
    </w:p>
    <w:p>
      <w:pPr>
        <w:pStyle w:val="BodyText"/>
        <w:spacing w:before="138"/>
        <w:ind w:left="397"/>
      </w:pPr>
      <w:r>
        <w:rPr/>
        <w:t>(2).期末重要的其他债权投资 </w:t>
      </w:r>
    </w:p>
    <w:p>
      <w:pPr>
        <w:pStyle w:val="BodyText"/>
        <w:spacing w:line="374" w:lineRule="auto" w:before="151"/>
        <w:ind w:left="397" w:right="7727"/>
      </w:pPr>
      <w:r>
        <w:rPr/>
        <w:t>□适用   √不适用(3).减值准备计提情况 </w:t>
      </w:r>
    </w:p>
    <w:p>
      <w:pPr>
        <w:pStyle w:val="BodyText"/>
        <w:spacing w:before="1"/>
        <w:ind w:left="397"/>
      </w:pPr>
      <w:r>
        <w:rPr>
          <w:spacing w:val="-1"/>
        </w:rPr>
        <w:t>□适用 √不适用</w:t>
      </w:r>
      <w:r>
        <w:rPr>
          <w:spacing w:val="-3"/>
        </w:rPr>
        <w:t> </w:t>
      </w:r>
      <w:r>
        <w:rPr/>
        <w:t> </w:t>
      </w:r>
    </w:p>
    <w:p>
      <w:pPr>
        <w:pStyle w:val="BodyText"/>
        <w:spacing w:line="321" w:lineRule="auto" w:before="91"/>
        <w:ind w:left="397" w:right="6269"/>
      </w:pPr>
      <w:r>
        <w:rPr/>
        <w:t>各阶段划分依据和减值准备计提比例：</w:t>
      </w:r>
      <w:r>
        <w:rPr>
          <w:spacing w:val="1"/>
        </w:rPr>
        <w:t> </w:t>
      </w:r>
      <w:r>
        <w:rPr/>
        <w:t>无 </w:t>
      </w:r>
    </w:p>
    <w:p>
      <w:pPr>
        <w:pStyle w:val="BodyText"/>
        <w:spacing w:line="268" w:lineRule="exact"/>
        <w:ind w:left="397"/>
      </w:pPr>
      <w:r>
        <w:rPr>
          <w:spacing w:val="-1"/>
        </w:rPr>
        <w:t>对本期发生损失准备变动的其他债权投资账面余额显著变动的情况说明：</w:t>
      </w:r>
    </w:p>
    <w:p>
      <w:pPr>
        <w:pStyle w:val="BodyText"/>
        <w:spacing w:before="91"/>
        <w:ind w:left="397"/>
      </w:pPr>
      <w:r>
        <w:rPr>
          <w:spacing w:val="-1"/>
        </w:rPr>
        <w:t>□适用 √不适用</w:t>
      </w:r>
      <w:r>
        <w:rPr>
          <w:spacing w:val="-3"/>
        </w:rPr>
        <w:t> </w:t>
      </w:r>
      <w:r>
        <w:rPr/>
        <w:t> </w:t>
      </w:r>
    </w:p>
    <w:p>
      <w:pPr>
        <w:pStyle w:val="BodyText"/>
        <w:spacing w:before="91"/>
        <w:ind w:left="397"/>
      </w:pPr>
      <w:r>
        <w:rPr>
          <w:spacing w:val="-1"/>
        </w:rPr>
        <w:t>本期减值准备计提金额以及评估金融工具的信用风险是否显著增加的采用依据</w:t>
      </w:r>
    </w:p>
    <w:p>
      <w:pPr>
        <w:pStyle w:val="BodyText"/>
        <w:spacing w:before="91"/>
        <w:ind w:left="397"/>
      </w:pPr>
      <w:r>
        <w:rPr>
          <w:spacing w:val="-1"/>
        </w:rPr>
        <w:t>□适用 √不适用</w:t>
      </w:r>
      <w:r>
        <w:rPr>
          <w:spacing w:val="-3"/>
        </w:rPr>
        <w:t> </w:t>
      </w:r>
      <w:r>
        <w:rPr/>
        <w:t> </w:t>
      </w:r>
    </w:p>
    <w:p>
      <w:pPr>
        <w:pStyle w:val="BodyText"/>
        <w:spacing w:before="151"/>
        <w:ind w:left="397"/>
      </w:pPr>
      <w:r>
        <w:rPr/>
        <w:t>(4).本期实际核销的其他债权投资情况 </w:t>
      </w:r>
    </w:p>
    <w:p>
      <w:pPr>
        <w:pStyle w:val="BodyText"/>
        <w:spacing w:before="151"/>
        <w:ind w:left="397"/>
      </w:pPr>
      <w:r>
        <w:rPr>
          <w:spacing w:val="-1"/>
        </w:rPr>
        <w:t>□适用 √不适用</w:t>
      </w:r>
      <w:r>
        <w:rPr>
          <w:spacing w:val="-3"/>
        </w:rPr>
        <w:t> </w:t>
      </w:r>
      <w:r>
        <w:rPr/>
        <w:t> </w:t>
      </w:r>
    </w:p>
    <w:p>
      <w:pPr>
        <w:pStyle w:val="BodyText"/>
        <w:spacing w:before="91"/>
        <w:ind w:left="397"/>
      </w:pPr>
      <w:r>
        <w:rPr>
          <w:spacing w:val="-1"/>
        </w:rPr>
        <w:t>其中重要的其他债权投资情况核销情况</w:t>
      </w:r>
      <w:r>
        <w:rPr/>
        <w:t> </w:t>
      </w:r>
    </w:p>
    <w:p>
      <w:pPr>
        <w:pStyle w:val="BodyText"/>
        <w:spacing w:before="91"/>
        <w:ind w:left="397"/>
      </w:pPr>
      <w:r>
        <w:rPr>
          <w:spacing w:val="-1"/>
        </w:rPr>
        <w:t>□适用 √不适用</w:t>
      </w:r>
      <w:r>
        <w:rPr>
          <w:spacing w:val="-3"/>
        </w:rPr>
        <w:t> </w:t>
      </w:r>
      <w:r>
        <w:rPr/>
        <w:t> </w:t>
      </w:r>
    </w:p>
    <w:p>
      <w:pPr>
        <w:pStyle w:val="BodyText"/>
        <w:spacing w:before="91"/>
        <w:ind w:left="397"/>
      </w:pPr>
      <w:r>
        <w:rPr>
          <w:spacing w:val="-1"/>
        </w:rPr>
        <w:t>其他债权投资的核销说明： </w:t>
      </w:r>
    </w:p>
    <w:p>
      <w:pPr>
        <w:pStyle w:val="BodyText"/>
        <w:spacing w:line="321" w:lineRule="auto" w:before="91"/>
        <w:ind w:left="397" w:right="8161"/>
      </w:pPr>
      <w:r>
        <w:rPr/>
        <w:t>□适用 √不适用其他说明： </w:t>
      </w:r>
    </w:p>
    <w:p>
      <w:pPr>
        <w:pStyle w:val="BodyText"/>
        <w:spacing w:line="268" w:lineRule="exact"/>
        <w:ind w:left="397"/>
      </w:pPr>
      <w:r>
        <w:rPr>
          <w:spacing w:val="-1"/>
        </w:rPr>
        <w:t>□适用 √不适用</w:t>
      </w:r>
      <w:r>
        <w:rPr>
          <w:spacing w:val="-3"/>
        </w:rPr>
        <w:t> </w:t>
      </w:r>
      <w:r>
        <w:rPr/>
        <w:t> </w:t>
      </w:r>
    </w:p>
    <w:p>
      <w:pPr>
        <w:pStyle w:val="BodyText"/>
        <w:spacing w:before="14"/>
        <w:ind w:left="397"/>
      </w:pPr>
      <w:r>
        <w:rPr>
          <w:w w:val="100"/>
        </w:rPr>
        <w:t> </w:t>
      </w:r>
    </w:p>
    <w:p>
      <w:pPr>
        <w:pStyle w:val="BodyText"/>
        <w:spacing w:line="297" w:lineRule="auto" w:before="62"/>
        <w:ind w:left="397" w:right="7938"/>
      </w:pPr>
      <w:r>
        <w:rPr/>
        <w:t>16</w:t>
      </w:r>
      <w:r>
        <w:rPr>
          <w:spacing w:val="1"/>
        </w:rPr>
        <w:t>、 长期应收款</w:t>
      </w:r>
      <w:r>
        <w:rPr/>
        <w:t>(1).长期应收款情况 </w:t>
      </w:r>
    </w:p>
    <w:p>
      <w:pPr>
        <w:pStyle w:val="BodyText"/>
        <w:spacing w:line="267" w:lineRule="exact"/>
        <w:ind w:left="397"/>
      </w:pPr>
      <w:r>
        <w:rPr>
          <w:spacing w:val="-1"/>
        </w:rPr>
        <w:t>√适用 □不适用</w:t>
      </w:r>
      <w:r>
        <w:rPr>
          <w:spacing w:val="-3"/>
        </w:rPr>
        <w:t> </w:t>
      </w:r>
      <w:r>
        <w:rPr/>
        <w:t> </w:t>
      </w:r>
    </w:p>
    <w:p>
      <w:pPr>
        <w:pStyle w:val="BodyText"/>
        <w:spacing w:before="5"/>
        <w:ind w:left="0" w:right="1008"/>
        <w:jc w:val="right"/>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60"/>
        <w:gridCol w:w="1426"/>
        <w:gridCol w:w="1115"/>
        <w:gridCol w:w="1429"/>
        <w:gridCol w:w="1533"/>
        <w:gridCol w:w="1429"/>
        <w:gridCol w:w="1533"/>
        <w:gridCol w:w="796"/>
      </w:tblGrid>
      <w:tr>
        <w:trPr>
          <w:trHeight w:val="397" w:hRule="atLeast"/>
        </w:trPr>
        <w:tc>
          <w:tcPr>
            <w:tcW w:w="860" w:type="dxa"/>
            <w:vMerge w:val="restart"/>
            <w:tcBorders>
              <w:bottom w:val="single" w:sz="6" w:space="0" w:color="000000"/>
            </w:tcBorders>
          </w:tcPr>
          <w:p>
            <w:pPr>
              <w:pStyle w:val="TableParagraph"/>
              <w:spacing w:before="5"/>
              <w:rPr>
                <w:sz w:val="21"/>
              </w:rPr>
            </w:pPr>
          </w:p>
          <w:p>
            <w:pPr>
              <w:pStyle w:val="TableParagraph"/>
              <w:spacing w:before="0"/>
              <w:ind w:left="218"/>
              <w:rPr>
                <w:sz w:val="21"/>
              </w:rPr>
            </w:pPr>
            <w:r>
              <w:rPr>
                <w:sz w:val="21"/>
              </w:rPr>
              <w:t>项目 </w:t>
            </w:r>
          </w:p>
        </w:tc>
        <w:tc>
          <w:tcPr>
            <w:tcW w:w="3970" w:type="dxa"/>
            <w:gridSpan w:val="3"/>
            <w:tcBorders>
              <w:bottom w:val="single" w:sz="6" w:space="0" w:color="000000"/>
            </w:tcBorders>
          </w:tcPr>
          <w:p>
            <w:pPr>
              <w:pStyle w:val="TableParagraph"/>
              <w:spacing w:before="66"/>
              <w:ind w:left="1596" w:right="1487"/>
              <w:jc w:val="center"/>
              <w:rPr>
                <w:sz w:val="21"/>
              </w:rPr>
            </w:pPr>
            <w:r>
              <w:rPr>
                <w:spacing w:val="-1"/>
                <w:sz w:val="21"/>
              </w:rPr>
              <w:t>期末余额</w:t>
            </w:r>
            <w:r>
              <w:rPr>
                <w:sz w:val="21"/>
              </w:rPr>
              <w:t> </w:t>
            </w:r>
          </w:p>
        </w:tc>
        <w:tc>
          <w:tcPr>
            <w:tcW w:w="4495" w:type="dxa"/>
            <w:gridSpan w:val="3"/>
            <w:tcBorders>
              <w:bottom w:val="single" w:sz="6" w:space="0" w:color="000000"/>
            </w:tcBorders>
          </w:tcPr>
          <w:p>
            <w:pPr>
              <w:pStyle w:val="TableParagraph"/>
              <w:spacing w:before="66"/>
              <w:ind w:left="1858" w:right="1750"/>
              <w:jc w:val="center"/>
              <w:rPr>
                <w:sz w:val="21"/>
              </w:rPr>
            </w:pPr>
            <w:r>
              <w:rPr>
                <w:spacing w:val="-1"/>
                <w:sz w:val="21"/>
              </w:rPr>
              <w:t>期初余额</w:t>
            </w:r>
            <w:r>
              <w:rPr>
                <w:sz w:val="21"/>
              </w:rPr>
              <w:t> </w:t>
            </w:r>
          </w:p>
        </w:tc>
        <w:tc>
          <w:tcPr>
            <w:tcW w:w="796" w:type="dxa"/>
            <w:vMerge w:val="restart"/>
            <w:tcBorders>
              <w:bottom w:val="single" w:sz="6" w:space="0" w:color="000000"/>
            </w:tcBorders>
          </w:tcPr>
          <w:p>
            <w:pPr>
              <w:pStyle w:val="TableParagraph"/>
              <w:spacing w:line="242" w:lineRule="auto" w:before="3"/>
              <w:ind w:left="183" w:right="178"/>
              <w:rPr>
                <w:sz w:val="21"/>
              </w:rPr>
            </w:pPr>
            <w:r>
              <w:rPr>
                <w:spacing w:val="-1"/>
                <w:sz w:val="21"/>
              </w:rPr>
              <w:t>折现</w:t>
            </w:r>
            <w:r>
              <w:rPr>
                <w:spacing w:val="-8"/>
                <w:sz w:val="21"/>
              </w:rPr>
              <w:t>率区</w:t>
            </w:r>
          </w:p>
          <w:p>
            <w:pPr>
              <w:pStyle w:val="TableParagraph"/>
              <w:spacing w:line="250" w:lineRule="exact" w:before="1"/>
              <w:ind w:left="286"/>
              <w:rPr>
                <w:sz w:val="21"/>
              </w:rPr>
            </w:pPr>
            <w:r>
              <w:rPr>
                <w:sz w:val="21"/>
              </w:rPr>
              <w:t>间 </w:t>
            </w:r>
          </w:p>
        </w:tc>
      </w:tr>
      <w:tr>
        <w:trPr>
          <w:trHeight w:val="405" w:hRule="atLeast"/>
        </w:trPr>
        <w:tc>
          <w:tcPr>
            <w:tcW w:w="860" w:type="dxa"/>
            <w:vMerge/>
            <w:tcBorders>
              <w:top w:val="nil"/>
              <w:bottom w:val="single" w:sz="6" w:space="0" w:color="000000"/>
            </w:tcBorders>
          </w:tcPr>
          <w:p>
            <w:pPr>
              <w:rPr>
                <w:sz w:val="2"/>
                <w:szCs w:val="2"/>
              </w:rPr>
            </w:pPr>
          </w:p>
        </w:tc>
        <w:tc>
          <w:tcPr>
            <w:tcW w:w="1426" w:type="dxa"/>
            <w:tcBorders>
              <w:top w:val="single" w:sz="6" w:space="0" w:color="000000"/>
              <w:bottom w:val="single" w:sz="6" w:space="0" w:color="000000"/>
              <w:right w:val="single" w:sz="6" w:space="0" w:color="000000"/>
            </w:tcBorders>
          </w:tcPr>
          <w:p>
            <w:pPr>
              <w:pStyle w:val="TableParagraph"/>
              <w:spacing w:before="68"/>
              <w:ind w:left="292"/>
              <w:rPr>
                <w:sz w:val="21"/>
              </w:rPr>
            </w:pPr>
            <w:r>
              <w:rPr>
                <w:spacing w:val="-1"/>
                <w:sz w:val="21"/>
              </w:rPr>
              <w:t>账面余额</w:t>
            </w:r>
            <w:r>
              <w:rPr>
                <w:sz w:val="21"/>
              </w:rPr>
              <w:t>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before="68"/>
              <w:ind w:right="16"/>
              <w:jc w:val="right"/>
              <w:rPr>
                <w:sz w:val="21"/>
              </w:rPr>
            </w:pPr>
            <w:r>
              <w:rPr>
                <w:spacing w:val="-1"/>
                <w:sz w:val="21"/>
              </w:rPr>
              <w:t>坏账准备</w:t>
            </w:r>
            <w:r>
              <w:rPr>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68"/>
              <w:ind w:left="288"/>
              <w:rPr>
                <w:sz w:val="21"/>
              </w:rPr>
            </w:pPr>
            <w:r>
              <w:rPr>
                <w:spacing w:val="-1"/>
                <w:sz w:val="21"/>
              </w:rPr>
              <w:t>账面价值</w:t>
            </w:r>
            <w:r>
              <w:rPr>
                <w:sz w:val="21"/>
              </w:rPr>
              <w:t>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before="68"/>
              <w:ind w:left="340"/>
              <w:rPr>
                <w:sz w:val="21"/>
              </w:rPr>
            </w:pPr>
            <w:r>
              <w:rPr>
                <w:spacing w:val="-1"/>
                <w:sz w:val="21"/>
              </w:rPr>
              <w:t>账面余额</w:t>
            </w:r>
            <w:r>
              <w:rPr>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68"/>
              <w:ind w:left="286"/>
              <w:rPr>
                <w:sz w:val="21"/>
              </w:rPr>
            </w:pPr>
            <w:r>
              <w:rPr>
                <w:spacing w:val="-1"/>
                <w:sz w:val="21"/>
              </w:rPr>
              <w:t>坏账准备</w:t>
            </w:r>
            <w:r>
              <w:rPr>
                <w:sz w:val="21"/>
              </w:rPr>
              <w:t> </w:t>
            </w:r>
          </w:p>
        </w:tc>
        <w:tc>
          <w:tcPr>
            <w:tcW w:w="1533" w:type="dxa"/>
            <w:tcBorders>
              <w:top w:val="single" w:sz="6" w:space="0" w:color="000000"/>
              <w:left w:val="single" w:sz="6" w:space="0" w:color="000000"/>
              <w:bottom w:val="single" w:sz="6" w:space="0" w:color="000000"/>
            </w:tcBorders>
          </w:tcPr>
          <w:p>
            <w:pPr>
              <w:pStyle w:val="TableParagraph"/>
              <w:spacing w:before="68"/>
              <w:ind w:left="338"/>
              <w:rPr>
                <w:sz w:val="21"/>
              </w:rPr>
            </w:pPr>
            <w:r>
              <w:rPr>
                <w:spacing w:val="-1"/>
                <w:sz w:val="21"/>
              </w:rPr>
              <w:t>账面价值</w:t>
            </w:r>
            <w:r>
              <w:rPr>
                <w:sz w:val="21"/>
              </w:rPr>
              <w:t> </w:t>
            </w:r>
          </w:p>
        </w:tc>
        <w:tc>
          <w:tcPr>
            <w:tcW w:w="796" w:type="dxa"/>
            <w:vMerge/>
            <w:tcBorders>
              <w:top w:val="nil"/>
              <w:bottom w:val="single" w:sz="6" w:space="0" w:color="000000"/>
            </w:tcBorders>
          </w:tcPr>
          <w:p>
            <w:pPr>
              <w:rPr>
                <w:sz w:val="2"/>
                <w:szCs w:val="2"/>
              </w:rPr>
            </w:pPr>
          </w:p>
        </w:tc>
      </w:tr>
      <w:tr>
        <w:trPr>
          <w:trHeight w:val="544" w:hRule="atLeas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before="1"/>
              <w:ind w:left="28"/>
              <w:rPr>
                <w:sz w:val="21"/>
              </w:rPr>
            </w:pPr>
            <w:r>
              <w:rPr>
                <w:sz w:val="21"/>
              </w:rPr>
              <w:t>融资租</w:t>
            </w:r>
          </w:p>
          <w:p>
            <w:pPr>
              <w:pStyle w:val="TableParagraph"/>
              <w:spacing w:line="250" w:lineRule="exact" w:before="4"/>
              <w:ind w:left="28"/>
              <w:rPr>
                <w:sz w:val="21"/>
              </w:rPr>
            </w:pPr>
            <w:r>
              <w:rPr>
                <w:sz w:val="21"/>
              </w:rPr>
              <w:t>赁款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before="137"/>
              <w:ind w:right="15"/>
              <w:jc w:val="right"/>
              <w:rPr>
                <w:sz w:val="21"/>
              </w:rPr>
            </w:pPr>
            <w:r>
              <w:rPr>
                <w:w w:val="100"/>
                <w:sz w:val="21"/>
              </w:rPr>
              <w:t>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before="137"/>
              <w:ind w:right="16"/>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137"/>
              <w:ind w:right="19"/>
              <w:jc w:val="right"/>
              <w:rPr>
                <w:sz w:val="21"/>
              </w:rPr>
            </w:pPr>
            <w:r>
              <w:rPr>
                <w:w w:val="100"/>
                <w:sz w:val="21"/>
              </w:rPr>
              <w:t>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before="137"/>
              <w:ind w:right="18"/>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137"/>
              <w:ind w:right="21"/>
              <w:jc w:val="right"/>
              <w:rPr>
                <w:sz w:val="21"/>
              </w:rPr>
            </w:pPr>
            <w:r>
              <w:rPr>
                <w:w w:val="100"/>
                <w:sz w:val="21"/>
              </w:rPr>
              <w:t> </w:t>
            </w:r>
          </w:p>
        </w:tc>
        <w:tc>
          <w:tcPr>
            <w:tcW w:w="1533" w:type="dxa"/>
            <w:tcBorders>
              <w:top w:val="single" w:sz="6" w:space="0" w:color="000000"/>
              <w:left w:val="single" w:sz="6" w:space="0" w:color="000000"/>
              <w:bottom w:val="single" w:sz="6" w:space="0" w:color="000000"/>
            </w:tcBorders>
          </w:tcPr>
          <w:p>
            <w:pPr>
              <w:pStyle w:val="TableParagraph"/>
              <w:spacing w:before="137"/>
              <w:ind w:right="23"/>
              <w:jc w:val="right"/>
              <w:rPr>
                <w:sz w:val="21"/>
              </w:rPr>
            </w:pPr>
            <w:r>
              <w:rPr>
                <w:w w:val="100"/>
                <w:sz w:val="21"/>
              </w:rPr>
              <w:t> </w:t>
            </w:r>
          </w:p>
        </w:tc>
        <w:tc>
          <w:tcPr>
            <w:tcW w:w="796" w:type="dxa"/>
            <w:tcBorders>
              <w:top w:val="single" w:sz="6" w:space="0" w:color="000000"/>
              <w:bottom w:val="single" w:sz="6" w:space="0" w:color="000000"/>
              <w:right w:val="single" w:sz="6" w:space="0" w:color="000000"/>
            </w:tcBorders>
          </w:tcPr>
          <w:p>
            <w:pPr>
              <w:pStyle w:val="TableParagraph"/>
              <w:spacing w:before="137"/>
              <w:ind w:left="27"/>
              <w:rPr>
                <w:sz w:val="21"/>
              </w:rPr>
            </w:pPr>
            <w:r>
              <w:rPr>
                <w:w w:val="100"/>
                <w:sz w:val="21"/>
              </w:rPr>
              <w:t> </w:t>
            </w:r>
          </w:p>
        </w:tc>
      </w:tr>
      <w:tr>
        <w:trPr>
          <w:trHeight w:val="1088" w:hRule="atLeas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1"/>
              <w:ind w:left="28" w:right="15" w:firstLine="420"/>
              <w:rPr>
                <w:sz w:val="21"/>
              </w:rPr>
            </w:pPr>
            <w:r>
              <w:rPr>
                <w:sz w:val="21"/>
              </w:rPr>
              <w:t>其</w:t>
            </w:r>
            <w:r>
              <w:rPr>
                <w:spacing w:val="-12"/>
                <w:sz w:val="21"/>
              </w:rPr>
              <w:t>中：未实</w:t>
            </w:r>
            <w:r>
              <w:rPr>
                <w:sz w:val="21"/>
              </w:rPr>
              <w:t>现融资</w:t>
            </w:r>
          </w:p>
          <w:p>
            <w:pPr>
              <w:pStyle w:val="TableParagraph"/>
              <w:spacing w:line="250" w:lineRule="exact" w:before="3"/>
              <w:ind w:left="28"/>
              <w:rPr>
                <w:sz w:val="21"/>
              </w:rPr>
            </w:pPr>
            <w:r>
              <w:rPr>
                <w:sz w:val="21"/>
              </w:rPr>
              <w:t>收益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right="15"/>
              <w:jc w:val="right"/>
              <w:rPr>
                <w:sz w:val="21"/>
              </w:rPr>
            </w:pPr>
            <w:r>
              <w:rPr>
                <w:w w:val="100"/>
                <w:sz w:val="21"/>
              </w:rPr>
              <w:t>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right="16"/>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right="19"/>
              <w:jc w:val="right"/>
              <w:rPr>
                <w:sz w:val="21"/>
              </w:rPr>
            </w:pPr>
            <w:r>
              <w:rPr>
                <w:w w:val="100"/>
                <w:sz w:val="21"/>
              </w:rPr>
              <w:t>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right="18"/>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right="21"/>
              <w:jc w:val="right"/>
              <w:rPr>
                <w:sz w:val="21"/>
              </w:rPr>
            </w:pPr>
            <w:r>
              <w:rPr>
                <w:w w:val="100"/>
                <w:sz w:val="21"/>
              </w:rPr>
              <w:t> </w:t>
            </w:r>
          </w:p>
        </w:tc>
        <w:tc>
          <w:tcPr>
            <w:tcW w:w="1533" w:type="dxa"/>
            <w:tcBorders>
              <w:top w:val="single" w:sz="6" w:space="0" w:color="000000"/>
              <w:left w:val="single" w:sz="6" w:space="0" w:color="000000"/>
              <w:bottom w:val="single" w:sz="6" w:space="0" w:color="000000"/>
            </w:tcBorders>
          </w:tcPr>
          <w:p>
            <w:pPr>
              <w:pStyle w:val="TableParagraph"/>
              <w:spacing w:before="0"/>
              <w:rPr>
                <w:sz w:val="20"/>
              </w:rPr>
            </w:pPr>
          </w:p>
          <w:p>
            <w:pPr>
              <w:pStyle w:val="TableParagraph"/>
              <w:spacing w:before="155"/>
              <w:ind w:right="23"/>
              <w:jc w:val="right"/>
              <w:rPr>
                <w:sz w:val="21"/>
              </w:rPr>
            </w:pPr>
            <w:r>
              <w:rPr>
                <w:w w:val="100"/>
                <w:sz w:val="21"/>
              </w:rPr>
              <w:t> </w:t>
            </w:r>
          </w:p>
        </w:tc>
        <w:tc>
          <w:tcPr>
            <w:tcW w:w="796" w:type="dxa"/>
            <w:tcBorders>
              <w:top w:val="single" w:sz="6" w:space="0" w:color="000000"/>
              <w:bottom w:val="single" w:sz="6" w:space="0" w:color="000000"/>
              <w:right w:val="single" w:sz="6" w:space="0" w:color="000000"/>
            </w:tcBorders>
          </w:tcPr>
          <w:p>
            <w:pPr>
              <w:pStyle w:val="TableParagraph"/>
              <w:spacing w:before="0"/>
              <w:rPr>
                <w:sz w:val="20"/>
              </w:rPr>
            </w:pPr>
          </w:p>
          <w:p>
            <w:pPr>
              <w:pStyle w:val="TableParagraph"/>
              <w:spacing w:before="155"/>
              <w:ind w:left="27"/>
              <w:rPr>
                <w:sz w:val="21"/>
              </w:rPr>
            </w:pPr>
            <w:r>
              <w:rPr>
                <w:w w:val="100"/>
                <w:sz w:val="21"/>
              </w:rPr>
              <w:t> </w:t>
            </w:r>
          </w:p>
        </w:tc>
      </w:tr>
      <w:tr>
        <w:trPr>
          <w:trHeight w:val="818" w:hRule="atLeas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line="242" w:lineRule="auto" w:before="4"/>
              <w:ind w:left="28" w:right="180"/>
              <w:rPr>
                <w:sz w:val="21"/>
              </w:rPr>
            </w:pPr>
            <w:r>
              <w:rPr>
                <w:sz w:val="21"/>
              </w:rPr>
              <w:t>分期收款销售</w:t>
            </w:r>
          </w:p>
          <w:p>
            <w:pPr>
              <w:pStyle w:val="TableParagraph"/>
              <w:spacing w:line="250" w:lineRule="exact" w:before="1"/>
              <w:ind w:left="28"/>
              <w:rPr>
                <w:sz w:val="21"/>
              </w:rPr>
            </w:pPr>
            <w:r>
              <w:rPr>
                <w:sz w:val="21"/>
              </w:rPr>
              <w:t>商品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right="15"/>
              <w:jc w:val="right"/>
              <w:rPr>
                <w:sz w:val="21"/>
              </w:rPr>
            </w:pPr>
            <w:r>
              <w:rPr>
                <w:w w:val="100"/>
                <w:sz w:val="21"/>
              </w:rPr>
              <w:t>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right="16"/>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right="19"/>
              <w:jc w:val="right"/>
              <w:rPr>
                <w:sz w:val="21"/>
              </w:rPr>
            </w:pPr>
            <w:r>
              <w:rPr>
                <w:w w:val="100"/>
                <w:sz w:val="21"/>
              </w:rPr>
              <w:t>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right="18"/>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right="21"/>
              <w:jc w:val="right"/>
              <w:rPr>
                <w:sz w:val="21"/>
              </w:rPr>
            </w:pPr>
            <w:r>
              <w:rPr>
                <w:w w:val="100"/>
                <w:sz w:val="21"/>
              </w:rPr>
              <w:t> </w:t>
            </w:r>
          </w:p>
        </w:tc>
        <w:tc>
          <w:tcPr>
            <w:tcW w:w="1533" w:type="dxa"/>
            <w:tcBorders>
              <w:top w:val="single" w:sz="6" w:space="0" w:color="000000"/>
              <w:left w:val="single" w:sz="6" w:space="0" w:color="000000"/>
              <w:bottom w:val="single" w:sz="6" w:space="0" w:color="000000"/>
            </w:tcBorders>
          </w:tcPr>
          <w:p>
            <w:pPr>
              <w:pStyle w:val="TableParagraph"/>
              <w:spacing w:before="6"/>
              <w:rPr>
                <w:sz w:val="21"/>
              </w:rPr>
            </w:pPr>
          </w:p>
          <w:p>
            <w:pPr>
              <w:pStyle w:val="TableParagraph"/>
              <w:spacing w:before="0"/>
              <w:ind w:right="23"/>
              <w:jc w:val="right"/>
              <w:rPr>
                <w:sz w:val="21"/>
              </w:rPr>
            </w:pPr>
            <w:r>
              <w:rPr>
                <w:w w:val="100"/>
                <w:sz w:val="21"/>
              </w:rPr>
              <w:t> </w:t>
            </w:r>
          </w:p>
        </w:tc>
        <w:tc>
          <w:tcPr>
            <w:tcW w:w="796" w:type="dxa"/>
            <w:tcBorders>
              <w:top w:val="single" w:sz="6" w:space="0" w:color="000000"/>
              <w:bottom w:val="single" w:sz="6" w:space="0" w:color="000000"/>
              <w:right w:val="single" w:sz="6" w:space="0" w:color="000000"/>
            </w:tcBorders>
          </w:tcPr>
          <w:p>
            <w:pPr>
              <w:pStyle w:val="TableParagraph"/>
              <w:spacing w:before="6"/>
              <w:rPr>
                <w:sz w:val="21"/>
              </w:rPr>
            </w:pPr>
          </w:p>
          <w:p>
            <w:pPr>
              <w:pStyle w:val="TableParagraph"/>
              <w:spacing w:before="0"/>
              <w:ind w:left="27"/>
              <w:rPr>
                <w:sz w:val="21"/>
              </w:rPr>
            </w:pPr>
            <w:r>
              <w:rPr>
                <w:w w:val="100"/>
                <w:sz w:val="21"/>
              </w:rPr>
              <w:t> </w:t>
            </w:r>
          </w:p>
        </w:tc>
      </w:tr>
      <w:tr>
        <w:trPr>
          <w:trHeight w:val="817" w:hRule="atLeast"/>
        </w:trPr>
        <w:tc>
          <w:tcPr>
            <w:tcW w:w="860" w:type="dxa"/>
            <w:tcBorders>
              <w:top w:val="single" w:sz="6" w:space="0" w:color="000000"/>
              <w:left w:val="single" w:sz="6" w:space="0" w:color="000000"/>
              <w:bottom w:val="single" w:sz="6" w:space="0" w:color="000000"/>
              <w:right w:val="single" w:sz="6" w:space="0" w:color="000000"/>
            </w:tcBorders>
          </w:tcPr>
          <w:p>
            <w:pPr>
              <w:pStyle w:val="TableParagraph"/>
              <w:spacing w:before="1"/>
              <w:ind w:left="28"/>
              <w:rPr>
                <w:sz w:val="21"/>
              </w:rPr>
            </w:pPr>
            <w:r>
              <w:rPr>
                <w:sz w:val="21"/>
              </w:rPr>
              <w:t>分期收</w:t>
            </w:r>
          </w:p>
          <w:p>
            <w:pPr>
              <w:pStyle w:val="TableParagraph"/>
              <w:spacing w:line="270" w:lineRule="atLeast" w:before="0"/>
              <w:ind w:left="28" w:right="180"/>
              <w:rPr>
                <w:sz w:val="21"/>
              </w:rPr>
            </w:pPr>
            <w:r>
              <w:rPr>
                <w:sz w:val="21"/>
              </w:rPr>
              <w:t>款提供劳务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right="15"/>
              <w:jc w:val="right"/>
              <w:rPr>
                <w:sz w:val="21"/>
              </w:rPr>
            </w:pPr>
            <w:r>
              <w:rPr>
                <w:sz w:val="21"/>
              </w:rPr>
              <w:t>1,700,788.00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right="16"/>
              <w:jc w:val="right"/>
              <w:rPr>
                <w:sz w:val="21"/>
              </w:rPr>
            </w:pPr>
            <w:r>
              <w:rPr>
                <w:sz w:val="21"/>
              </w:rPr>
              <w:t>85,039.40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right="19"/>
              <w:jc w:val="right"/>
              <w:rPr>
                <w:sz w:val="21"/>
              </w:rPr>
            </w:pPr>
            <w:r>
              <w:rPr>
                <w:sz w:val="21"/>
              </w:rPr>
              <w:t>1,615,748.60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right="18"/>
              <w:jc w:val="right"/>
              <w:rPr>
                <w:sz w:val="21"/>
              </w:rPr>
            </w:pPr>
            <w:r>
              <w:rPr>
                <w:sz w:val="21"/>
              </w:rPr>
              <w:t>35,059,612.48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right="21"/>
              <w:jc w:val="right"/>
              <w:rPr>
                <w:sz w:val="21"/>
              </w:rPr>
            </w:pPr>
            <w:r>
              <w:rPr>
                <w:sz w:val="21"/>
              </w:rPr>
              <w:t>2,002,794.18 </w:t>
            </w:r>
          </w:p>
        </w:tc>
        <w:tc>
          <w:tcPr>
            <w:tcW w:w="1533" w:type="dxa"/>
            <w:tcBorders>
              <w:top w:val="single" w:sz="6" w:space="0" w:color="000000"/>
              <w:left w:val="single" w:sz="6" w:space="0" w:color="000000"/>
              <w:bottom w:val="single" w:sz="6" w:space="0" w:color="000000"/>
            </w:tcBorders>
          </w:tcPr>
          <w:p>
            <w:pPr>
              <w:pStyle w:val="TableParagraph"/>
              <w:spacing w:before="5"/>
              <w:rPr>
                <w:sz w:val="21"/>
              </w:rPr>
            </w:pPr>
          </w:p>
          <w:p>
            <w:pPr>
              <w:pStyle w:val="TableParagraph"/>
              <w:spacing w:before="0"/>
              <w:ind w:right="23"/>
              <w:jc w:val="right"/>
              <w:rPr>
                <w:sz w:val="21"/>
              </w:rPr>
            </w:pPr>
            <w:r>
              <w:rPr>
                <w:sz w:val="21"/>
              </w:rPr>
              <w:t>33,056,818.30 </w:t>
            </w:r>
          </w:p>
        </w:tc>
        <w:tc>
          <w:tcPr>
            <w:tcW w:w="796" w:type="dxa"/>
            <w:tcBorders>
              <w:top w:val="single" w:sz="6" w:space="0" w:color="000000"/>
              <w:bottom w:val="single" w:sz="6" w:space="0" w:color="000000"/>
              <w:right w:val="single" w:sz="6" w:space="0" w:color="000000"/>
            </w:tcBorders>
          </w:tcPr>
          <w:p>
            <w:pPr>
              <w:pStyle w:val="TableParagraph"/>
              <w:spacing w:before="5"/>
              <w:rPr>
                <w:sz w:val="21"/>
              </w:rPr>
            </w:pPr>
          </w:p>
          <w:p>
            <w:pPr>
              <w:pStyle w:val="TableParagraph"/>
              <w:spacing w:before="0"/>
              <w:ind w:left="27"/>
              <w:rPr>
                <w:sz w:val="21"/>
              </w:rPr>
            </w:pPr>
            <w:r>
              <w:rPr>
                <w:w w:val="100"/>
                <w:sz w:val="21"/>
              </w:rPr>
              <w:t> </w:t>
            </w:r>
          </w:p>
        </w:tc>
      </w:tr>
      <w:tr>
        <w:trPr>
          <w:trHeight w:val="397" w:hRule="atLeast"/>
        </w:trPr>
        <w:tc>
          <w:tcPr>
            <w:tcW w:w="860" w:type="dxa"/>
            <w:tcBorders>
              <w:top w:val="single" w:sz="6" w:space="0" w:color="000000"/>
              <w:left w:val="single" w:sz="6" w:space="0" w:color="000000"/>
              <w:bottom w:val="single" w:sz="6" w:space="0" w:color="000000"/>
              <w:right w:val="single" w:sz="6" w:space="0" w:color="000000"/>
            </w:tcBorders>
          </w:tcPr>
          <w:p>
            <w:pPr>
              <w:pStyle w:val="TableParagraph"/>
              <w:ind w:left="215"/>
              <w:rPr>
                <w:sz w:val="21"/>
              </w:rPr>
            </w:pPr>
            <w:r>
              <w:rPr>
                <w:sz w:val="21"/>
              </w:rPr>
              <w:t>合计 </w:t>
            </w:r>
          </w:p>
        </w:tc>
        <w:tc>
          <w:tcPr>
            <w:tcW w:w="142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1,700,788.00 </w:t>
            </w:r>
          </w:p>
        </w:tc>
        <w:tc>
          <w:tcPr>
            <w:tcW w:w="1115" w:type="dxa"/>
            <w:tcBorders>
              <w:top w:val="single" w:sz="6" w:space="0" w:color="000000"/>
              <w:left w:val="single" w:sz="6" w:space="0" w:color="000000"/>
              <w:bottom w:val="single" w:sz="6" w:space="0" w:color="000000"/>
              <w:right w:val="single" w:sz="6" w:space="0" w:color="000000"/>
            </w:tcBorders>
          </w:tcPr>
          <w:p>
            <w:pPr>
              <w:pStyle w:val="TableParagraph"/>
              <w:ind w:right="16"/>
              <w:jc w:val="right"/>
              <w:rPr>
                <w:sz w:val="21"/>
              </w:rPr>
            </w:pPr>
            <w:r>
              <w:rPr>
                <w:sz w:val="21"/>
              </w:rPr>
              <w:t>85,039.40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9"/>
              <w:jc w:val="right"/>
              <w:rPr>
                <w:sz w:val="21"/>
              </w:rPr>
            </w:pPr>
            <w:r>
              <w:rPr>
                <w:sz w:val="21"/>
              </w:rPr>
              <w:t>1,615,748.60 </w:t>
            </w:r>
          </w:p>
        </w:tc>
        <w:tc>
          <w:tcPr>
            <w:tcW w:w="1533" w:type="dxa"/>
            <w:tcBorders>
              <w:top w:val="single" w:sz="6" w:space="0" w:color="000000"/>
              <w:left w:val="single" w:sz="6" w:space="0" w:color="000000"/>
              <w:bottom w:val="single" w:sz="6" w:space="0" w:color="000000"/>
              <w:right w:val="single" w:sz="6" w:space="0" w:color="000000"/>
            </w:tcBorders>
          </w:tcPr>
          <w:p>
            <w:pPr>
              <w:pStyle w:val="TableParagraph"/>
              <w:ind w:right="18"/>
              <w:jc w:val="right"/>
              <w:rPr>
                <w:sz w:val="21"/>
              </w:rPr>
            </w:pPr>
            <w:r>
              <w:rPr>
                <w:sz w:val="21"/>
              </w:rPr>
              <w:t>35,059,612.48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21"/>
              <w:jc w:val="right"/>
              <w:rPr>
                <w:sz w:val="21"/>
              </w:rPr>
            </w:pPr>
            <w:r>
              <w:rPr>
                <w:sz w:val="21"/>
              </w:rPr>
              <w:t>2,002,794.18 </w:t>
            </w:r>
          </w:p>
        </w:tc>
        <w:tc>
          <w:tcPr>
            <w:tcW w:w="1533" w:type="dxa"/>
            <w:tcBorders>
              <w:top w:val="single" w:sz="6" w:space="0" w:color="000000"/>
              <w:left w:val="single" w:sz="6" w:space="0" w:color="000000"/>
              <w:bottom w:val="single" w:sz="6" w:space="0" w:color="000000"/>
            </w:tcBorders>
          </w:tcPr>
          <w:p>
            <w:pPr>
              <w:pStyle w:val="TableParagraph"/>
              <w:ind w:right="23"/>
              <w:jc w:val="right"/>
              <w:rPr>
                <w:sz w:val="21"/>
              </w:rPr>
            </w:pPr>
            <w:r>
              <w:rPr>
                <w:sz w:val="21"/>
              </w:rPr>
              <w:t>33,056,818.30 </w:t>
            </w:r>
          </w:p>
        </w:tc>
        <w:tc>
          <w:tcPr>
            <w:tcW w:w="796" w:type="dxa"/>
            <w:tcBorders>
              <w:top w:val="single" w:sz="6" w:space="0" w:color="000000"/>
              <w:bottom w:val="single" w:sz="6" w:space="0" w:color="000000"/>
              <w:right w:val="single" w:sz="6" w:space="0" w:color="000000"/>
            </w:tcBorders>
          </w:tcPr>
          <w:p>
            <w:pPr>
              <w:pStyle w:val="TableParagraph"/>
              <w:ind w:left="321" w:right="316"/>
              <w:jc w:val="center"/>
              <w:rPr>
                <w:sz w:val="21"/>
              </w:rPr>
            </w:pPr>
            <w:r>
              <w:rPr>
                <w:sz w:val="21"/>
              </w:rPr>
              <w:t>/ </w:t>
            </w:r>
          </w:p>
        </w:tc>
      </w:tr>
    </w:tbl>
    <w:p>
      <w:pPr>
        <w:pStyle w:val="BodyText"/>
        <w:spacing w:before="1"/>
        <w:ind w:left="397"/>
      </w:pPr>
      <w:r>
        <w:rPr>
          <w:color w:val="FF0000"/>
          <w:w w:val="100"/>
        </w:rPr>
        <w:t> </w:t>
      </w:r>
    </w:p>
    <w:p>
      <w:pPr>
        <w:spacing w:after="0"/>
        <w:sectPr>
          <w:pgSz w:w="11910" w:h="16840"/>
          <w:pgMar w:header="882" w:footer="1195" w:top="1360" w:bottom="1380" w:left="880" w:right="680"/>
        </w:sectPr>
      </w:pPr>
    </w:p>
    <w:p>
      <w:pPr>
        <w:spacing w:before="50"/>
        <w:ind w:left="147" w:right="162" w:firstLine="0"/>
        <w:jc w:val="center"/>
        <w:rPr>
          <w:sz w:val="18"/>
        </w:rPr>
      </w:pPr>
      <w:r>
        <w:rPr/>
        <w:pict>
          <v:rect style="position:absolute;margin-left:74.760002pt;margin-top:15.21998pt;width:695.62pt;height:.72pt;mso-position-horizontal-relative:page;mso-position-vertical-relative:paragraph;z-index:-15721472;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ListParagraph"/>
        <w:numPr>
          <w:ilvl w:val="0"/>
          <w:numId w:val="45"/>
        </w:numPr>
        <w:tabs>
          <w:tab w:pos="652" w:val="left" w:leader="none"/>
        </w:tabs>
        <w:spacing w:line="240" w:lineRule="auto" w:before="123" w:after="0"/>
        <w:ind w:left="651" w:right="0" w:hanging="428"/>
        <w:jc w:val="left"/>
        <w:rPr>
          <w:sz w:val="21"/>
        </w:rPr>
      </w:pPr>
      <w:r>
        <w:rPr>
          <w:sz w:val="21"/>
        </w:rPr>
        <w:t>按坏账计提方法分类披露 </w:t>
      </w:r>
    </w:p>
    <w:p>
      <w:pPr>
        <w:pStyle w:val="BodyText"/>
        <w:spacing w:before="63"/>
        <w:ind w:left="224"/>
      </w:pPr>
      <w:r>
        <w:rPr/>
        <w:t>√适用 □不适用</w:t>
      </w:r>
      <w:r>
        <w:rPr>
          <w:spacing w:val="-3"/>
        </w:rPr>
        <w:t> </w:t>
      </w:r>
      <w:r>
        <w:rPr/>
        <w:t> </w:t>
      </w:r>
    </w:p>
    <w:p>
      <w:pPr>
        <w:pStyle w:val="BodyText"/>
        <w:spacing w:before="4"/>
        <w:ind w:left="11683"/>
      </w:pPr>
      <w:r>
        <w:rPr>
          <w:spacing w:val="7"/>
        </w:rPr>
        <w:t>单位：元 币种：人民币</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13"/>
        <w:gridCol w:w="1476"/>
        <w:gridCol w:w="896"/>
        <w:gridCol w:w="1162"/>
        <w:gridCol w:w="653"/>
        <w:gridCol w:w="1479"/>
        <w:gridCol w:w="1579"/>
        <w:gridCol w:w="924"/>
        <w:gridCol w:w="1479"/>
        <w:gridCol w:w="946"/>
        <w:gridCol w:w="1584"/>
      </w:tblGrid>
      <w:tr>
        <w:trPr>
          <w:trHeight w:val="397" w:hRule="atLeast"/>
        </w:trPr>
        <w:tc>
          <w:tcPr>
            <w:tcW w:w="1913" w:type="dxa"/>
            <w:vMerge w:val="restart"/>
          </w:tcPr>
          <w:p>
            <w:pPr>
              <w:pStyle w:val="TableParagraph"/>
              <w:spacing w:before="0"/>
              <w:rPr>
                <w:sz w:val="20"/>
              </w:rPr>
            </w:pPr>
          </w:p>
          <w:p>
            <w:pPr>
              <w:pStyle w:val="TableParagraph"/>
              <w:spacing w:before="0"/>
              <w:rPr>
                <w:sz w:val="20"/>
              </w:rPr>
            </w:pPr>
          </w:p>
          <w:p>
            <w:pPr>
              <w:pStyle w:val="TableParagraph"/>
              <w:spacing w:before="167"/>
              <w:ind w:left="746"/>
              <w:rPr>
                <w:sz w:val="21"/>
              </w:rPr>
            </w:pPr>
            <w:r>
              <w:rPr>
                <w:sz w:val="21"/>
              </w:rPr>
              <w:t>类别 </w:t>
            </w:r>
          </w:p>
        </w:tc>
        <w:tc>
          <w:tcPr>
            <w:tcW w:w="5666" w:type="dxa"/>
            <w:gridSpan w:val="5"/>
          </w:tcPr>
          <w:p>
            <w:pPr>
              <w:pStyle w:val="TableParagraph"/>
              <w:ind w:left="2447" w:right="2333"/>
              <w:jc w:val="center"/>
              <w:rPr>
                <w:sz w:val="21"/>
              </w:rPr>
            </w:pPr>
            <w:r>
              <w:rPr>
                <w:spacing w:val="-1"/>
                <w:sz w:val="21"/>
              </w:rPr>
              <w:t>期末余额</w:t>
            </w:r>
            <w:r>
              <w:rPr>
                <w:sz w:val="21"/>
              </w:rPr>
              <w:t> </w:t>
            </w:r>
          </w:p>
        </w:tc>
        <w:tc>
          <w:tcPr>
            <w:tcW w:w="6512" w:type="dxa"/>
            <w:gridSpan w:val="5"/>
          </w:tcPr>
          <w:p>
            <w:pPr>
              <w:pStyle w:val="TableParagraph"/>
              <w:ind w:left="2870" w:right="2755"/>
              <w:jc w:val="center"/>
              <w:rPr>
                <w:sz w:val="21"/>
              </w:rPr>
            </w:pPr>
            <w:r>
              <w:rPr>
                <w:spacing w:val="-1"/>
                <w:sz w:val="21"/>
              </w:rPr>
              <w:t>期初余额</w:t>
            </w:r>
            <w:r>
              <w:rPr>
                <w:sz w:val="21"/>
              </w:rPr>
              <w:t> </w:t>
            </w:r>
          </w:p>
        </w:tc>
      </w:tr>
      <w:tr>
        <w:trPr>
          <w:trHeight w:val="395" w:hRule="atLeast"/>
        </w:trPr>
        <w:tc>
          <w:tcPr>
            <w:tcW w:w="1913" w:type="dxa"/>
            <w:vMerge/>
            <w:tcBorders>
              <w:top w:val="nil"/>
            </w:tcBorders>
          </w:tcPr>
          <w:p>
            <w:pPr>
              <w:rPr>
                <w:sz w:val="2"/>
                <w:szCs w:val="2"/>
              </w:rPr>
            </w:pPr>
          </w:p>
        </w:tc>
        <w:tc>
          <w:tcPr>
            <w:tcW w:w="2372" w:type="dxa"/>
            <w:gridSpan w:val="2"/>
          </w:tcPr>
          <w:p>
            <w:pPr>
              <w:pStyle w:val="TableParagraph"/>
              <w:ind w:left="765"/>
              <w:rPr>
                <w:sz w:val="21"/>
              </w:rPr>
            </w:pPr>
            <w:r>
              <w:rPr>
                <w:spacing w:val="-1"/>
                <w:sz w:val="21"/>
              </w:rPr>
              <w:t>账面余额</w:t>
            </w:r>
            <w:r>
              <w:rPr>
                <w:sz w:val="21"/>
              </w:rPr>
              <w:t> </w:t>
            </w:r>
          </w:p>
        </w:tc>
        <w:tc>
          <w:tcPr>
            <w:tcW w:w="1815" w:type="dxa"/>
            <w:gridSpan w:val="2"/>
          </w:tcPr>
          <w:p>
            <w:pPr>
              <w:pStyle w:val="TableParagraph"/>
              <w:ind w:left="487"/>
              <w:rPr>
                <w:sz w:val="21"/>
              </w:rPr>
            </w:pPr>
            <w:r>
              <w:rPr>
                <w:spacing w:val="-1"/>
                <w:sz w:val="21"/>
              </w:rPr>
              <w:t>坏账准备</w:t>
            </w:r>
            <w:r>
              <w:rPr>
                <w:sz w:val="21"/>
              </w:rPr>
              <w:t> </w:t>
            </w:r>
          </w:p>
        </w:tc>
        <w:tc>
          <w:tcPr>
            <w:tcW w:w="1479" w:type="dxa"/>
            <w:vMerge w:val="restart"/>
          </w:tcPr>
          <w:p>
            <w:pPr>
              <w:pStyle w:val="TableParagraph"/>
              <w:spacing w:before="6"/>
              <w:rPr>
                <w:sz w:val="26"/>
              </w:rPr>
            </w:pPr>
          </w:p>
          <w:p>
            <w:pPr>
              <w:pStyle w:val="TableParagraph"/>
              <w:spacing w:line="244" w:lineRule="auto" w:before="0"/>
              <w:ind w:left="529" w:right="411"/>
              <w:rPr>
                <w:sz w:val="21"/>
              </w:rPr>
            </w:pPr>
            <w:r>
              <w:rPr>
                <w:sz w:val="21"/>
              </w:rPr>
              <w:t>账面价值 </w:t>
            </w:r>
          </w:p>
        </w:tc>
        <w:tc>
          <w:tcPr>
            <w:tcW w:w="2503" w:type="dxa"/>
            <w:gridSpan w:val="2"/>
          </w:tcPr>
          <w:p>
            <w:pPr>
              <w:pStyle w:val="TableParagraph"/>
              <w:ind w:left="831"/>
              <w:rPr>
                <w:sz w:val="21"/>
              </w:rPr>
            </w:pPr>
            <w:r>
              <w:rPr>
                <w:spacing w:val="-1"/>
                <w:sz w:val="21"/>
              </w:rPr>
              <w:t>账面余额</w:t>
            </w:r>
            <w:r>
              <w:rPr>
                <w:sz w:val="21"/>
              </w:rPr>
              <w:t> </w:t>
            </w:r>
          </w:p>
        </w:tc>
        <w:tc>
          <w:tcPr>
            <w:tcW w:w="2425" w:type="dxa"/>
            <w:gridSpan w:val="2"/>
          </w:tcPr>
          <w:p>
            <w:pPr>
              <w:pStyle w:val="TableParagraph"/>
              <w:ind w:left="793"/>
              <w:rPr>
                <w:sz w:val="21"/>
              </w:rPr>
            </w:pPr>
            <w:r>
              <w:rPr>
                <w:spacing w:val="-1"/>
                <w:sz w:val="21"/>
              </w:rPr>
              <w:t>坏账准备</w:t>
            </w:r>
            <w:r>
              <w:rPr>
                <w:sz w:val="21"/>
              </w:rPr>
              <w:t> </w:t>
            </w:r>
          </w:p>
        </w:tc>
        <w:tc>
          <w:tcPr>
            <w:tcW w:w="1584" w:type="dxa"/>
            <w:vMerge w:val="restart"/>
          </w:tcPr>
          <w:p>
            <w:pPr>
              <w:pStyle w:val="TableParagraph"/>
              <w:spacing w:before="6"/>
              <w:rPr>
                <w:sz w:val="26"/>
              </w:rPr>
            </w:pPr>
          </w:p>
          <w:p>
            <w:pPr>
              <w:pStyle w:val="TableParagraph"/>
              <w:spacing w:line="244" w:lineRule="auto" w:before="0"/>
              <w:ind w:left="581" w:right="464"/>
              <w:rPr>
                <w:sz w:val="21"/>
              </w:rPr>
            </w:pPr>
            <w:r>
              <w:rPr>
                <w:sz w:val="21"/>
              </w:rPr>
              <w:t>账面价值 </w:t>
            </w:r>
          </w:p>
        </w:tc>
      </w:tr>
      <w:tr>
        <w:trPr>
          <w:trHeight w:val="818" w:hRule="atLeast"/>
        </w:trPr>
        <w:tc>
          <w:tcPr>
            <w:tcW w:w="1913" w:type="dxa"/>
            <w:vMerge/>
            <w:tcBorders>
              <w:top w:val="nil"/>
            </w:tcBorders>
          </w:tcPr>
          <w:p>
            <w:pPr>
              <w:rPr>
                <w:sz w:val="2"/>
                <w:szCs w:val="2"/>
              </w:rPr>
            </w:pPr>
          </w:p>
        </w:tc>
        <w:tc>
          <w:tcPr>
            <w:tcW w:w="1476" w:type="dxa"/>
          </w:tcPr>
          <w:p>
            <w:pPr>
              <w:pStyle w:val="TableParagraph"/>
              <w:spacing w:before="5"/>
              <w:rPr>
                <w:sz w:val="21"/>
              </w:rPr>
            </w:pPr>
          </w:p>
          <w:p>
            <w:pPr>
              <w:pStyle w:val="TableParagraph"/>
              <w:spacing w:before="0"/>
              <w:ind w:left="528"/>
              <w:rPr>
                <w:sz w:val="21"/>
              </w:rPr>
            </w:pPr>
            <w:r>
              <w:rPr>
                <w:sz w:val="21"/>
              </w:rPr>
              <w:t>金额 </w:t>
            </w:r>
          </w:p>
        </w:tc>
        <w:tc>
          <w:tcPr>
            <w:tcW w:w="896" w:type="dxa"/>
          </w:tcPr>
          <w:p>
            <w:pPr>
              <w:pStyle w:val="TableParagraph"/>
              <w:spacing w:line="244" w:lineRule="auto" w:before="137"/>
              <w:ind w:left="290" w:right="174" w:hanging="53"/>
              <w:rPr>
                <w:sz w:val="21"/>
              </w:rPr>
            </w:pPr>
            <w:r>
              <w:rPr>
                <w:sz w:val="21"/>
              </w:rPr>
              <w:t>比例(%) </w:t>
            </w:r>
          </w:p>
        </w:tc>
        <w:tc>
          <w:tcPr>
            <w:tcW w:w="1162" w:type="dxa"/>
          </w:tcPr>
          <w:p>
            <w:pPr>
              <w:pStyle w:val="TableParagraph"/>
              <w:spacing w:before="5"/>
              <w:rPr>
                <w:sz w:val="21"/>
              </w:rPr>
            </w:pPr>
          </w:p>
          <w:p>
            <w:pPr>
              <w:pStyle w:val="TableParagraph"/>
              <w:spacing w:before="0"/>
              <w:ind w:left="369"/>
              <w:rPr>
                <w:sz w:val="21"/>
              </w:rPr>
            </w:pPr>
            <w:r>
              <w:rPr>
                <w:sz w:val="21"/>
              </w:rPr>
              <w:t>金额 </w:t>
            </w:r>
          </w:p>
        </w:tc>
        <w:tc>
          <w:tcPr>
            <w:tcW w:w="653" w:type="dxa"/>
          </w:tcPr>
          <w:p>
            <w:pPr>
              <w:pStyle w:val="TableParagraph"/>
              <w:spacing w:before="1"/>
              <w:ind w:left="114"/>
              <w:rPr>
                <w:sz w:val="21"/>
              </w:rPr>
            </w:pPr>
            <w:r>
              <w:rPr>
                <w:sz w:val="21"/>
              </w:rPr>
              <w:t>计提</w:t>
            </w:r>
          </w:p>
          <w:p>
            <w:pPr>
              <w:pStyle w:val="TableParagraph"/>
              <w:spacing w:line="270" w:lineRule="atLeast" w:before="0"/>
              <w:ind w:left="167" w:right="53" w:hanging="53"/>
              <w:rPr>
                <w:sz w:val="21"/>
              </w:rPr>
            </w:pPr>
            <w:r>
              <w:rPr>
                <w:sz w:val="21"/>
              </w:rPr>
              <w:t>比例(%) </w:t>
            </w:r>
          </w:p>
        </w:tc>
        <w:tc>
          <w:tcPr>
            <w:tcW w:w="1479" w:type="dxa"/>
            <w:vMerge/>
            <w:tcBorders>
              <w:top w:val="nil"/>
            </w:tcBorders>
          </w:tcPr>
          <w:p>
            <w:pPr>
              <w:rPr>
                <w:sz w:val="2"/>
                <w:szCs w:val="2"/>
              </w:rPr>
            </w:pPr>
          </w:p>
        </w:tc>
        <w:tc>
          <w:tcPr>
            <w:tcW w:w="1579" w:type="dxa"/>
          </w:tcPr>
          <w:p>
            <w:pPr>
              <w:pStyle w:val="TableParagraph"/>
              <w:spacing w:before="5"/>
              <w:rPr>
                <w:sz w:val="21"/>
              </w:rPr>
            </w:pPr>
          </w:p>
          <w:p>
            <w:pPr>
              <w:pStyle w:val="TableParagraph"/>
              <w:spacing w:before="0"/>
              <w:ind w:left="579"/>
              <w:rPr>
                <w:sz w:val="21"/>
              </w:rPr>
            </w:pPr>
            <w:r>
              <w:rPr>
                <w:sz w:val="21"/>
              </w:rPr>
              <w:t>金额 </w:t>
            </w:r>
          </w:p>
        </w:tc>
        <w:tc>
          <w:tcPr>
            <w:tcW w:w="924" w:type="dxa"/>
          </w:tcPr>
          <w:p>
            <w:pPr>
              <w:pStyle w:val="TableParagraph"/>
              <w:spacing w:line="244" w:lineRule="auto" w:before="137"/>
              <w:ind w:left="306" w:right="185" w:hanging="53"/>
              <w:rPr>
                <w:sz w:val="21"/>
              </w:rPr>
            </w:pPr>
            <w:r>
              <w:rPr>
                <w:sz w:val="21"/>
              </w:rPr>
              <w:t>比例(%) </w:t>
            </w:r>
          </w:p>
        </w:tc>
        <w:tc>
          <w:tcPr>
            <w:tcW w:w="1479" w:type="dxa"/>
          </w:tcPr>
          <w:p>
            <w:pPr>
              <w:pStyle w:val="TableParagraph"/>
              <w:spacing w:before="5"/>
              <w:rPr>
                <w:sz w:val="21"/>
              </w:rPr>
            </w:pPr>
          </w:p>
          <w:p>
            <w:pPr>
              <w:pStyle w:val="TableParagraph"/>
              <w:spacing w:before="0"/>
              <w:ind w:left="529"/>
              <w:rPr>
                <w:sz w:val="21"/>
              </w:rPr>
            </w:pPr>
            <w:r>
              <w:rPr>
                <w:sz w:val="21"/>
              </w:rPr>
              <w:t>金额 </w:t>
            </w:r>
          </w:p>
        </w:tc>
        <w:tc>
          <w:tcPr>
            <w:tcW w:w="946" w:type="dxa"/>
          </w:tcPr>
          <w:p>
            <w:pPr>
              <w:pStyle w:val="TableParagraph"/>
              <w:spacing w:line="244" w:lineRule="auto" w:before="137"/>
              <w:ind w:left="210" w:right="92" w:hanging="53"/>
              <w:rPr>
                <w:sz w:val="21"/>
              </w:rPr>
            </w:pPr>
            <w:r>
              <w:rPr>
                <w:sz w:val="21"/>
              </w:rPr>
              <w:t>计提比例(%) </w:t>
            </w:r>
          </w:p>
        </w:tc>
        <w:tc>
          <w:tcPr>
            <w:tcW w:w="1584" w:type="dxa"/>
            <w:vMerge/>
            <w:tcBorders>
              <w:top w:val="nil"/>
            </w:tcBorders>
          </w:tcPr>
          <w:p>
            <w:pPr>
              <w:rPr>
                <w:sz w:val="2"/>
                <w:szCs w:val="2"/>
              </w:rPr>
            </w:pPr>
          </w:p>
        </w:tc>
      </w:tr>
      <w:tr>
        <w:trPr>
          <w:trHeight w:val="544" w:hRule="atLeast"/>
        </w:trPr>
        <w:tc>
          <w:tcPr>
            <w:tcW w:w="1913" w:type="dxa"/>
          </w:tcPr>
          <w:p>
            <w:pPr>
              <w:pStyle w:val="TableParagraph"/>
              <w:spacing w:before="1"/>
              <w:ind w:left="107"/>
              <w:rPr>
                <w:sz w:val="21"/>
              </w:rPr>
            </w:pPr>
            <w:r>
              <w:rPr>
                <w:sz w:val="21"/>
              </w:rPr>
              <w:t>按单项计提坏账准</w:t>
            </w:r>
          </w:p>
          <w:p>
            <w:pPr>
              <w:pStyle w:val="TableParagraph"/>
              <w:spacing w:line="250" w:lineRule="exact" w:before="4"/>
              <w:ind w:left="107"/>
              <w:rPr>
                <w:sz w:val="21"/>
              </w:rPr>
            </w:pPr>
            <w:r>
              <w:rPr>
                <w:sz w:val="21"/>
              </w:rPr>
              <w:t>备 </w:t>
            </w:r>
          </w:p>
        </w:tc>
        <w:tc>
          <w:tcPr>
            <w:tcW w:w="1476" w:type="dxa"/>
          </w:tcPr>
          <w:p>
            <w:pPr>
              <w:pStyle w:val="TableParagraph"/>
              <w:spacing w:before="137"/>
              <w:ind w:right="-15"/>
              <w:jc w:val="right"/>
              <w:rPr>
                <w:sz w:val="21"/>
              </w:rPr>
            </w:pPr>
            <w:r>
              <w:rPr>
                <w:w w:val="100"/>
                <w:sz w:val="21"/>
              </w:rPr>
              <w:t> </w:t>
            </w:r>
          </w:p>
        </w:tc>
        <w:tc>
          <w:tcPr>
            <w:tcW w:w="896" w:type="dxa"/>
          </w:tcPr>
          <w:p>
            <w:pPr>
              <w:pStyle w:val="TableParagraph"/>
              <w:spacing w:before="137"/>
              <w:ind w:right="-15"/>
              <w:jc w:val="right"/>
              <w:rPr>
                <w:sz w:val="21"/>
              </w:rPr>
            </w:pPr>
            <w:r>
              <w:rPr>
                <w:w w:val="100"/>
                <w:sz w:val="21"/>
              </w:rPr>
              <w:t> </w:t>
            </w:r>
          </w:p>
        </w:tc>
        <w:tc>
          <w:tcPr>
            <w:tcW w:w="1162" w:type="dxa"/>
          </w:tcPr>
          <w:p>
            <w:pPr>
              <w:pStyle w:val="TableParagraph"/>
              <w:spacing w:before="137"/>
              <w:ind w:left="107"/>
              <w:rPr>
                <w:sz w:val="21"/>
              </w:rPr>
            </w:pPr>
            <w:r>
              <w:rPr>
                <w:w w:val="100"/>
                <w:sz w:val="21"/>
              </w:rPr>
              <w:t> </w:t>
            </w:r>
          </w:p>
        </w:tc>
        <w:tc>
          <w:tcPr>
            <w:tcW w:w="653" w:type="dxa"/>
          </w:tcPr>
          <w:p>
            <w:pPr>
              <w:pStyle w:val="TableParagraph"/>
              <w:spacing w:before="137"/>
              <w:ind w:right="-15"/>
              <w:jc w:val="right"/>
              <w:rPr>
                <w:sz w:val="21"/>
              </w:rPr>
            </w:pPr>
            <w:r>
              <w:rPr>
                <w:w w:val="100"/>
                <w:sz w:val="21"/>
              </w:rPr>
              <w:t> </w:t>
            </w:r>
          </w:p>
        </w:tc>
        <w:tc>
          <w:tcPr>
            <w:tcW w:w="1479"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c>
          <w:tcPr>
            <w:tcW w:w="924" w:type="dxa"/>
          </w:tcPr>
          <w:p>
            <w:pPr>
              <w:pStyle w:val="TableParagraph"/>
              <w:spacing w:before="137"/>
              <w:ind w:right="-15"/>
              <w:jc w:val="right"/>
              <w:rPr>
                <w:sz w:val="21"/>
              </w:rPr>
            </w:pPr>
            <w:r>
              <w:rPr>
                <w:w w:val="100"/>
                <w:sz w:val="21"/>
              </w:rPr>
              <w:t> </w:t>
            </w:r>
          </w:p>
        </w:tc>
        <w:tc>
          <w:tcPr>
            <w:tcW w:w="1479" w:type="dxa"/>
          </w:tcPr>
          <w:p>
            <w:pPr>
              <w:pStyle w:val="TableParagraph"/>
              <w:spacing w:before="137"/>
              <w:ind w:right="-15"/>
              <w:jc w:val="right"/>
              <w:rPr>
                <w:sz w:val="21"/>
              </w:rPr>
            </w:pPr>
            <w:r>
              <w:rPr>
                <w:w w:val="100"/>
                <w:sz w:val="21"/>
              </w:rPr>
              <w:t> </w:t>
            </w:r>
          </w:p>
        </w:tc>
        <w:tc>
          <w:tcPr>
            <w:tcW w:w="946" w:type="dxa"/>
          </w:tcPr>
          <w:p>
            <w:pPr>
              <w:pStyle w:val="TableParagraph"/>
              <w:spacing w:before="137"/>
              <w:ind w:right="-15"/>
              <w:jc w:val="right"/>
              <w:rPr>
                <w:sz w:val="21"/>
              </w:rPr>
            </w:pPr>
            <w:r>
              <w:rPr>
                <w:w w:val="100"/>
                <w:sz w:val="21"/>
              </w:rPr>
              <w:t> </w:t>
            </w:r>
          </w:p>
        </w:tc>
        <w:tc>
          <w:tcPr>
            <w:tcW w:w="1584" w:type="dxa"/>
          </w:tcPr>
          <w:p>
            <w:pPr>
              <w:pStyle w:val="TableParagraph"/>
              <w:spacing w:before="137"/>
              <w:ind w:right="-15"/>
              <w:jc w:val="right"/>
              <w:rPr>
                <w:sz w:val="21"/>
              </w:rPr>
            </w:pPr>
            <w:r>
              <w:rPr>
                <w:w w:val="100"/>
                <w:sz w:val="21"/>
              </w:rPr>
              <w:t> </w:t>
            </w:r>
          </w:p>
        </w:tc>
      </w:tr>
      <w:tr>
        <w:trPr>
          <w:trHeight w:val="398" w:hRule="atLeast"/>
        </w:trPr>
        <w:tc>
          <w:tcPr>
            <w:tcW w:w="14091" w:type="dxa"/>
            <w:gridSpan w:val="11"/>
          </w:tcPr>
          <w:p>
            <w:pPr>
              <w:pStyle w:val="TableParagraph"/>
              <w:ind w:left="107"/>
              <w:rPr>
                <w:sz w:val="21"/>
              </w:rPr>
            </w:pPr>
            <w:r>
              <w:rPr>
                <w:sz w:val="21"/>
              </w:rPr>
              <w:t>其中： </w:t>
            </w:r>
          </w:p>
        </w:tc>
      </w:tr>
      <w:tr>
        <w:trPr>
          <w:trHeight w:val="544" w:hRule="atLeast"/>
        </w:trPr>
        <w:tc>
          <w:tcPr>
            <w:tcW w:w="1913" w:type="dxa"/>
          </w:tcPr>
          <w:p>
            <w:pPr>
              <w:pStyle w:val="TableParagraph"/>
              <w:spacing w:before="1"/>
              <w:ind w:left="107"/>
              <w:rPr>
                <w:sz w:val="21"/>
              </w:rPr>
            </w:pPr>
            <w:r>
              <w:rPr>
                <w:sz w:val="21"/>
              </w:rPr>
              <w:t>按组合计提坏账准</w:t>
            </w:r>
          </w:p>
          <w:p>
            <w:pPr>
              <w:pStyle w:val="TableParagraph"/>
              <w:spacing w:line="252" w:lineRule="exact" w:before="2"/>
              <w:ind w:left="107"/>
              <w:rPr>
                <w:sz w:val="21"/>
              </w:rPr>
            </w:pPr>
            <w:r>
              <w:rPr>
                <w:sz w:val="21"/>
              </w:rPr>
              <w:t>备 </w:t>
            </w:r>
          </w:p>
        </w:tc>
        <w:tc>
          <w:tcPr>
            <w:tcW w:w="1476" w:type="dxa"/>
          </w:tcPr>
          <w:p>
            <w:pPr>
              <w:pStyle w:val="TableParagraph"/>
              <w:spacing w:before="135"/>
              <w:ind w:right="-15"/>
              <w:jc w:val="right"/>
              <w:rPr>
                <w:sz w:val="21"/>
              </w:rPr>
            </w:pPr>
            <w:r>
              <w:rPr>
                <w:sz w:val="21"/>
              </w:rPr>
              <w:t>1,700,788.00 </w:t>
            </w:r>
          </w:p>
        </w:tc>
        <w:tc>
          <w:tcPr>
            <w:tcW w:w="896" w:type="dxa"/>
          </w:tcPr>
          <w:p>
            <w:pPr>
              <w:pStyle w:val="TableParagraph"/>
              <w:spacing w:before="135"/>
              <w:ind w:right="-15"/>
              <w:jc w:val="right"/>
              <w:rPr>
                <w:sz w:val="21"/>
              </w:rPr>
            </w:pPr>
            <w:r>
              <w:rPr>
                <w:sz w:val="21"/>
              </w:rPr>
              <w:t>100.00 </w:t>
            </w:r>
          </w:p>
        </w:tc>
        <w:tc>
          <w:tcPr>
            <w:tcW w:w="1162" w:type="dxa"/>
          </w:tcPr>
          <w:p>
            <w:pPr>
              <w:pStyle w:val="TableParagraph"/>
              <w:spacing w:before="135"/>
              <w:ind w:left="107" w:right="-15"/>
              <w:rPr>
                <w:sz w:val="21"/>
              </w:rPr>
            </w:pPr>
            <w:r>
              <w:rPr>
                <w:sz w:val="21"/>
              </w:rPr>
              <w:t>85,039.40 </w:t>
            </w:r>
          </w:p>
        </w:tc>
        <w:tc>
          <w:tcPr>
            <w:tcW w:w="653" w:type="dxa"/>
          </w:tcPr>
          <w:p>
            <w:pPr>
              <w:pStyle w:val="TableParagraph"/>
              <w:spacing w:before="135"/>
              <w:ind w:right="-15"/>
              <w:jc w:val="right"/>
              <w:rPr>
                <w:sz w:val="21"/>
              </w:rPr>
            </w:pPr>
            <w:r>
              <w:rPr>
                <w:sz w:val="21"/>
              </w:rPr>
              <w:t>5.00 </w:t>
            </w:r>
          </w:p>
        </w:tc>
        <w:tc>
          <w:tcPr>
            <w:tcW w:w="1479" w:type="dxa"/>
          </w:tcPr>
          <w:p>
            <w:pPr>
              <w:pStyle w:val="TableParagraph"/>
              <w:spacing w:before="135"/>
              <w:ind w:right="-15"/>
              <w:jc w:val="right"/>
              <w:rPr>
                <w:sz w:val="21"/>
              </w:rPr>
            </w:pPr>
            <w:r>
              <w:rPr>
                <w:sz w:val="21"/>
              </w:rPr>
              <w:t>1,615,748.60 </w:t>
            </w:r>
          </w:p>
        </w:tc>
        <w:tc>
          <w:tcPr>
            <w:tcW w:w="1579" w:type="dxa"/>
          </w:tcPr>
          <w:p>
            <w:pPr>
              <w:pStyle w:val="TableParagraph"/>
              <w:spacing w:before="135"/>
              <w:ind w:right="-15"/>
              <w:jc w:val="right"/>
              <w:rPr>
                <w:sz w:val="21"/>
              </w:rPr>
            </w:pPr>
            <w:r>
              <w:rPr>
                <w:sz w:val="21"/>
              </w:rPr>
              <w:t>35,059,612.48 </w:t>
            </w:r>
          </w:p>
        </w:tc>
        <w:tc>
          <w:tcPr>
            <w:tcW w:w="924" w:type="dxa"/>
          </w:tcPr>
          <w:p>
            <w:pPr>
              <w:pStyle w:val="TableParagraph"/>
              <w:spacing w:before="135"/>
              <w:ind w:right="-15"/>
              <w:jc w:val="right"/>
              <w:rPr>
                <w:sz w:val="21"/>
              </w:rPr>
            </w:pPr>
            <w:r>
              <w:rPr>
                <w:sz w:val="21"/>
              </w:rPr>
              <w:t>100.00 </w:t>
            </w:r>
          </w:p>
        </w:tc>
        <w:tc>
          <w:tcPr>
            <w:tcW w:w="1479" w:type="dxa"/>
          </w:tcPr>
          <w:p>
            <w:pPr>
              <w:pStyle w:val="TableParagraph"/>
              <w:spacing w:before="135"/>
              <w:ind w:right="-15"/>
              <w:jc w:val="right"/>
              <w:rPr>
                <w:sz w:val="21"/>
              </w:rPr>
            </w:pPr>
            <w:r>
              <w:rPr>
                <w:sz w:val="21"/>
              </w:rPr>
              <w:t>2,002,794.18 </w:t>
            </w:r>
          </w:p>
        </w:tc>
        <w:tc>
          <w:tcPr>
            <w:tcW w:w="946" w:type="dxa"/>
          </w:tcPr>
          <w:p>
            <w:pPr>
              <w:pStyle w:val="TableParagraph"/>
              <w:spacing w:before="135"/>
              <w:ind w:right="-15"/>
              <w:jc w:val="right"/>
              <w:rPr>
                <w:sz w:val="21"/>
              </w:rPr>
            </w:pPr>
            <w:r>
              <w:rPr>
                <w:sz w:val="21"/>
              </w:rPr>
              <w:t>5.71 </w:t>
            </w:r>
          </w:p>
        </w:tc>
        <w:tc>
          <w:tcPr>
            <w:tcW w:w="1584" w:type="dxa"/>
          </w:tcPr>
          <w:p>
            <w:pPr>
              <w:pStyle w:val="TableParagraph"/>
              <w:spacing w:before="135"/>
              <w:ind w:right="-15"/>
              <w:jc w:val="right"/>
              <w:rPr>
                <w:sz w:val="21"/>
              </w:rPr>
            </w:pPr>
            <w:r>
              <w:rPr>
                <w:sz w:val="21"/>
              </w:rPr>
              <w:t>33,056,818.30 </w:t>
            </w:r>
          </w:p>
        </w:tc>
      </w:tr>
      <w:tr>
        <w:trPr>
          <w:trHeight w:val="395" w:hRule="atLeast"/>
        </w:trPr>
        <w:tc>
          <w:tcPr>
            <w:tcW w:w="14091" w:type="dxa"/>
            <w:gridSpan w:val="11"/>
          </w:tcPr>
          <w:p>
            <w:pPr>
              <w:pStyle w:val="TableParagraph"/>
              <w:ind w:left="107"/>
              <w:rPr>
                <w:sz w:val="21"/>
              </w:rPr>
            </w:pPr>
            <w:r>
              <w:rPr>
                <w:sz w:val="21"/>
              </w:rPr>
              <w:t>其中： </w:t>
            </w:r>
          </w:p>
        </w:tc>
      </w:tr>
      <w:tr>
        <w:trPr>
          <w:trHeight w:val="544" w:hRule="atLeast"/>
        </w:trPr>
        <w:tc>
          <w:tcPr>
            <w:tcW w:w="1913" w:type="dxa"/>
          </w:tcPr>
          <w:p>
            <w:pPr>
              <w:pStyle w:val="TableParagraph"/>
              <w:spacing w:before="1"/>
              <w:ind w:left="107"/>
              <w:rPr>
                <w:sz w:val="21"/>
              </w:rPr>
            </w:pPr>
            <w:r>
              <w:rPr>
                <w:sz w:val="21"/>
              </w:rPr>
              <w:t>第三方余额账龄组</w:t>
            </w:r>
          </w:p>
          <w:p>
            <w:pPr>
              <w:pStyle w:val="TableParagraph"/>
              <w:spacing w:line="250" w:lineRule="exact" w:before="4"/>
              <w:ind w:left="107"/>
              <w:rPr>
                <w:sz w:val="21"/>
              </w:rPr>
            </w:pPr>
            <w:r>
              <w:rPr>
                <w:sz w:val="21"/>
              </w:rPr>
              <w:t>合 </w:t>
            </w:r>
          </w:p>
        </w:tc>
        <w:tc>
          <w:tcPr>
            <w:tcW w:w="1476" w:type="dxa"/>
          </w:tcPr>
          <w:p>
            <w:pPr>
              <w:pStyle w:val="TableParagraph"/>
              <w:spacing w:before="138"/>
              <w:ind w:right="-15"/>
              <w:jc w:val="right"/>
              <w:rPr>
                <w:sz w:val="21"/>
              </w:rPr>
            </w:pPr>
            <w:r>
              <w:rPr>
                <w:sz w:val="21"/>
              </w:rPr>
              <w:t>1,700,788.00 </w:t>
            </w:r>
          </w:p>
        </w:tc>
        <w:tc>
          <w:tcPr>
            <w:tcW w:w="896" w:type="dxa"/>
          </w:tcPr>
          <w:p>
            <w:pPr>
              <w:pStyle w:val="TableParagraph"/>
              <w:spacing w:before="138"/>
              <w:ind w:right="-15"/>
              <w:jc w:val="right"/>
              <w:rPr>
                <w:sz w:val="21"/>
              </w:rPr>
            </w:pPr>
            <w:r>
              <w:rPr>
                <w:sz w:val="21"/>
              </w:rPr>
              <w:t>100.00 </w:t>
            </w:r>
          </w:p>
        </w:tc>
        <w:tc>
          <w:tcPr>
            <w:tcW w:w="1162" w:type="dxa"/>
          </w:tcPr>
          <w:p>
            <w:pPr>
              <w:pStyle w:val="TableParagraph"/>
              <w:spacing w:before="138"/>
              <w:ind w:left="107" w:right="-15"/>
              <w:rPr>
                <w:sz w:val="21"/>
              </w:rPr>
            </w:pPr>
            <w:r>
              <w:rPr>
                <w:sz w:val="21"/>
              </w:rPr>
              <w:t>85,039.40 </w:t>
            </w:r>
          </w:p>
        </w:tc>
        <w:tc>
          <w:tcPr>
            <w:tcW w:w="653" w:type="dxa"/>
          </w:tcPr>
          <w:p>
            <w:pPr>
              <w:pStyle w:val="TableParagraph"/>
              <w:spacing w:before="138"/>
              <w:ind w:right="-15"/>
              <w:jc w:val="right"/>
              <w:rPr>
                <w:sz w:val="21"/>
              </w:rPr>
            </w:pPr>
            <w:r>
              <w:rPr>
                <w:sz w:val="21"/>
              </w:rPr>
              <w:t>5.00 </w:t>
            </w:r>
          </w:p>
        </w:tc>
        <w:tc>
          <w:tcPr>
            <w:tcW w:w="1479" w:type="dxa"/>
          </w:tcPr>
          <w:p>
            <w:pPr>
              <w:pStyle w:val="TableParagraph"/>
              <w:spacing w:before="138"/>
              <w:ind w:right="-15"/>
              <w:jc w:val="right"/>
              <w:rPr>
                <w:sz w:val="21"/>
              </w:rPr>
            </w:pPr>
            <w:r>
              <w:rPr>
                <w:sz w:val="21"/>
              </w:rPr>
              <w:t>1,615,748.60 </w:t>
            </w:r>
          </w:p>
        </w:tc>
        <w:tc>
          <w:tcPr>
            <w:tcW w:w="1579" w:type="dxa"/>
          </w:tcPr>
          <w:p>
            <w:pPr>
              <w:pStyle w:val="TableParagraph"/>
              <w:spacing w:before="138"/>
              <w:ind w:right="-15"/>
              <w:jc w:val="right"/>
              <w:rPr>
                <w:sz w:val="21"/>
              </w:rPr>
            </w:pPr>
            <w:r>
              <w:rPr>
                <w:sz w:val="21"/>
              </w:rPr>
              <w:t>35,059,612.48 </w:t>
            </w:r>
          </w:p>
        </w:tc>
        <w:tc>
          <w:tcPr>
            <w:tcW w:w="924" w:type="dxa"/>
          </w:tcPr>
          <w:p>
            <w:pPr>
              <w:pStyle w:val="TableParagraph"/>
              <w:spacing w:before="138"/>
              <w:ind w:right="-15"/>
              <w:jc w:val="right"/>
              <w:rPr>
                <w:sz w:val="21"/>
              </w:rPr>
            </w:pPr>
            <w:r>
              <w:rPr>
                <w:sz w:val="21"/>
              </w:rPr>
              <w:t>100.00 </w:t>
            </w:r>
          </w:p>
        </w:tc>
        <w:tc>
          <w:tcPr>
            <w:tcW w:w="1479" w:type="dxa"/>
          </w:tcPr>
          <w:p>
            <w:pPr>
              <w:pStyle w:val="TableParagraph"/>
              <w:spacing w:before="138"/>
              <w:ind w:right="-15"/>
              <w:jc w:val="right"/>
              <w:rPr>
                <w:sz w:val="21"/>
              </w:rPr>
            </w:pPr>
            <w:r>
              <w:rPr>
                <w:sz w:val="21"/>
              </w:rPr>
              <w:t>2,002,794.18 </w:t>
            </w:r>
          </w:p>
        </w:tc>
        <w:tc>
          <w:tcPr>
            <w:tcW w:w="946" w:type="dxa"/>
          </w:tcPr>
          <w:p>
            <w:pPr>
              <w:pStyle w:val="TableParagraph"/>
              <w:spacing w:before="138"/>
              <w:ind w:right="-15"/>
              <w:jc w:val="right"/>
              <w:rPr>
                <w:sz w:val="21"/>
              </w:rPr>
            </w:pPr>
            <w:r>
              <w:rPr>
                <w:sz w:val="21"/>
              </w:rPr>
              <w:t>5.71 </w:t>
            </w:r>
          </w:p>
        </w:tc>
        <w:tc>
          <w:tcPr>
            <w:tcW w:w="1584" w:type="dxa"/>
          </w:tcPr>
          <w:p>
            <w:pPr>
              <w:pStyle w:val="TableParagraph"/>
              <w:spacing w:before="138"/>
              <w:ind w:right="-15"/>
              <w:jc w:val="right"/>
              <w:rPr>
                <w:sz w:val="21"/>
              </w:rPr>
            </w:pPr>
            <w:r>
              <w:rPr>
                <w:sz w:val="21"/>
              </w:rPr>
              <w:t>33,056,818.30 </w:t>
            </w:r>
          </w:p>
        </w:tc>
      </w:tr>
      <w:tr>
        <w:trPr>
          <w:trHeight w:val="398" w:hRule="atLeast"/>
        </w:trPr>
        <w:tc>
          <w:tcPr>
            <w:tcW w:w="1913" w:type="dxa"/>
          </w:tcPr>
          <w:p>
            <w:pPr>
              <w:pStyle w:val="TableParagraph"/>
              <w:spacing w:before="66"/>
              <w:ind w:left="746"/>
              <w:rPr>
                <w:sz w:val="21"/>
              </w:rPr>
            </w:pPr>
            <w:r>
              <w:rPr>
                <w:sz w:val="21"/>
              </w:rPr>
              <w:t>合计 </w:t>
            </w:r>
          </w:p>
        </w:tc>
        <w:tc>
          <w:tcPr>
            <w:tcW w:w="1476" w:type="dxa"/>
          </w:tcPr>
          <w:p>
            <w:pPr>
              <w:pStyle w:val="TableParagraph"/>
              <w:spacing w:before="66"/>
              <w:ind w:right="-15"/>
              <w:jc w:val="right"/>
              <w:rPr>
                <w:sz w:val="21"/>
              </w:rPr>
            </w:pPr>
            <w:r>
              <w:rPr>
                <w:sz w:val="21"/>
              </w:rPr>
              <w:t>1,700,788.00 </w:t>
            </w:r>
          </w:p>
        </w:tc>
        <w:tc>
          <w:tcPr>
            <w:tcW w:w="896" w:type="dxa"/>
          </w:tcPr>
          <w:p>
            <w:pPr>
              <w:pStyle w:val="TableParagraph"/>
              <w:spacing w:before="66"/>
              <w:ind w:left="393"/>
              <w:rPr>
                <w:sz w:val="21"/>
              </w:rPr>
            </w:pPr>
            <w:r>
              <w:rPr>
                <w:sz w:val="21"/>
              </w:rPr>
              <w:t>/ </w:t>
            </w:r>
          </w:p>
        </w:tc>
        <w:tc>
          <w:tcPr>
            <w:tcW w:w="1162" w:type="dxa"/>
          </w:tcPr>
          <w:p>
            <w:pPr>
              <w:pStyle w:val="TableParagraph"/>
              <w:spacing w:before="66"/>
              <w:ind w:left="107" w:right="-15"/>
              <w:rPr>
                <w:sz w:val="21"/>
              </w:rPr>
            </w:pPr>
            <w:r>
              <w:rPr>
                <w:sz w:val="21"/>
              </w:rPr>
              <w:t>85,039.40 </w:t>
            </w:r>
          </w:p>
        </w:tc>
        <w:tc>
          <w:tcPr>
            <w:tcW w:w="653" w:type="dxa"/>
          </w:tcPr>
          <w:p>
            <w:pPr>
              <w:pStyle w:val="TableParagraph"/>
              <w:spacing w:before="66"/>
              <w:ind w:left="272"/>
              <w:rPr>
                <w:sz w:val="21"/>
              </w:rPr>
            </w:pPr>
            <w:r>
              <w:rPr>
                <w:sz w:val="21"/>
              </w:rPr>
              <w:t>/ </w:t>
            </w:r>
          </w:p>
        </w:tc>
        <w:tc>
          <w:tcPr>
            <w:tcW w:w="1479" w:type="dxa"/>
          </w:tcPr>
          <w:p>
            <w:pPr>
              <w:pStyle w:val="TableParagraph"/>
              <w:spacing w:before="66"/>
              <w:ind w:right="-15"/>
              <w:jc w:val="right"/>
              <w:rPr>
                <w:sz w:val="21"/>
              </w:rPr>
            </w:pPr>
            <w:r>
              <w:rPr>
                <w:sz w:val="21"/>
              </w:rPr>
              <w:t>1,615,748.60 </w:t>
            </w:r>
          </w:p>
        </w:tc>
        <w:tc>
          <w:tcPr>
            <w:tcW w:w="1579" w:type="dxa"/>
          </w:tcPr>
          <w:p>
            <w:pPr>
              <w:pStyle w:val="TableParagraph"/>
              <w:spacing w:before="66"/>
              <w:ind w:right="-15"/>
              <w:jc w:val="right"/>
              <w:rPr>
                <w:sz w:val="21"/>
              </w:rPr>
            </w:pPr>
            <w:r>
              <w:rPr>
                <w:sz w:val="21"/>
              </w:rPr>
              <w:t>35,059,612.48 </w:t>
            </w:r>
          </w:p>
        </w:tc>
        <w:tc>
          <w:tcPr>
            <w:tcW w:w="924" w:type="dxa"/>
          </w:tcPr>
          <w:p>
            <w:pPr>
              <w:pStyle w:val="TableParagraph"/>
              <w:spacing w:before="66"/>
              <w:ind w:left="409"/>
              <w:rPr>
                <w:sz w:val="21"/>
              </w:rPr>
            </w:pPr>
            <w:r>
              <w:rPr>
                <w:sz w:val="21"/>
              </w:rPr>
              <w:t>/ </w:t>
            </w:r>
          </w:p>
        </w:tc>
        <w:tc>
          <w:tcPr>
            <w:tcW w:w="1479" w:type="dxa"/>
          </w:tcPr>
          <w:p>
            <w:pPr>
              <w:pStyle w:val="TableParagraph"/>
              <w:spacing w:before="66"/>
              <w:ind w:right="-15"/>
              <w:jc w:val="right"/>
              <w:rPr>
                <w:sz w:val="21"/>
              </w:rPr>
            </w:pPr>
            <w:r>
              <w:rPr>
                <w:sz w:val="21"/>
              </w:rPr>
              <w:t>2,002,794.18 </w:t>
            </w:r>
          </w:p>
        </w:tc>
        <w:tc>
          <w:tcPr>
            <w:tcW w:w="946" w:type="dxa"/>
          </w:tcPr>
          <w:p>
            <w:pPr>
              <w:pStyle w:val="TableParagraph"/>
              <w:spacing w:before="66"/>
              <w:ind w:left="419"/>
              <w:rPr>
                <w:sz w:val="21"/>
              </w:rPr>
            </w:pPr>
            <w:r>
              <w:rPr>
                <w:sz w:val="21"/>
              </w:rPr>
              <w:t>/ </w:t>
            </w:r>
          </w:p>
        </w:tc>
        <w:tc>
          <w:tcPr>
            <w:tcW w:w="1584" w:type="dxa"/>
          </w:tcPr>
          <w:p>
            <w:pPr>
              <w:pStyle w:val="TableParagraph"/>
              <w:spacing w:before="66"/>
              <w:ind w:right="-15"/>
              <w:jc w:val="right"/>
              <w:rPr>
                <w:sz w:val="21"/>
              </w:rPr>
            </w:pPr>
            <w:r>
              <w:rPr>
                <w:sz w:val="21"/>
              </w:rPr>
              <w:t>33,056,818.30 </w:t>
            </w:r>
          </w:p>
        </w:tc>
      </w:tr>
    </w:tbl>
    <w:p>
      <w:pPr>
        <w:spacing w:after="0"/>
        <w:jc w:val="right"/>
        <w:rPr>
          <w:sz w:val="21"/>
        </w:rPr>
        <w:sectPr>
          <w:headerReference w:type="default" r:id="rId56"/>
          <w:footerReference w:type="default" r:id="rId57"/>
          <w:pgSz w:w="16840" w:h="11910" w:orient="landscape"/>
          <w:pgMar w:header="0" w:footer="1195" w:top="800" w:bottom="1380" w:left="1300" w:right="1220"/>
        </w:sectPr>
      </w:pPr>
    </w:p>
    <w:p>
      <w:pPr>
        <w:pStyle w:val="BodyText"/>
        <w:spacing w:before="61"/>
      </w:pPr>
      <w:r>
        <w:rPr>
          <w:w w:val="100"/>
        </w:rPr>
        <w:t> </w:t>
      </w:r>
    </w:p>
    <w:p>
      <w:pPr>
        <w:pStyle w:val="BodyText"/>
        <w:spacing w:before="3"/>
      </w:pPr>
      <w:r>
        <w:rPr>
          <w:spacing w:val="-1"/>
        </w:rPr>
        <w:t>按单项计提坏账准备：</w:t>
      </w:r>
      <w:r>
        <w:rPr/>
        <w:t> </w:t>
      </w:r>
    </w:p>
    <w:p>
      <w:pPr>
        <w:pStyle w:val="BodyText"/>
        <w:spacing w:before="4"/>
      </w:pPr>
      <w:r>
        <w:rPr>
          <w:spacing w:val="-1"/>
        </w:rPr>
        <w:t>□适用 √不适用</w:t>
      </w:r>
      <w:r>
        <w:rPr>
          <w:spacing w:val="-3"/>
        </w:rPr>
        <w:t> </w:t>
      </w:r>
      <w:r>
        <w:rPr/>
        <w:t> </w:t>
      </w:r>
    </w:p>
    <w:p>
      <w:pPr>
        <w:pStyle w:val="BodyText"/>
        <w:spacing w:before="2"/>
      </w:pPr>
      <w:r>
        <w:rPr>
          <w:spacing w:val="-1"/>
        </w:rPr>
        <w:t>按单项计提坏账准备的说明：</w:t>
      </w:r>
      <w:r>
        <w:rPr/>
        <w:t> </w:t>
      </w:r>
    </w:p>
    <w:p>
      <w:pPr>
        <w:pStyle w:val="BodyText"/>
        <w:spacing w:before="5"/>
      </w:pPr>
      <w:r>
        <w:rPr>
          <w:spacing w:val="-1"/>
        </w:rPr>
        <w:t>□适用 √不适用</w:t>
      </w:r>
      <w:r>
        <w:rPr>
          <w:spacing w:val="-3"/>
        </w:rPr>
        <w:t> </w:t>
      </w:r>
      <w:r>
        <w:rPr/>
        <w:t> </w:t>
      </w:r>
    </w:p>
    <w:p>
      <w:pPr>
        <w:pStyle w:val="BodyText"/>
        <w:spacing w:before="2"/>
      </w:pPr>
      <w:r>
        <w:rPr/>
        <w:t>按组合计提坏账准备：</w:t>
      </w:r>
    </w:p>
    <w:p>
      <w:pPr>
        <w:pStyle w:val="BodyText"/>
        <w:spacing w:before="5"/>
      </w:pPr>
      <w:r>
        <w:rPr>
          <w:spacing w:val="-1"/>
        </w:rPr>
        <w:t>√适用 □不适用</w:t>
      </w:r>
      <w:r>
        <w:rPr/>
        <w:t> </w:t>
      </w:r>
    </w:p>
    <w:p>
      <w:pPr>
        <w:pStyle w:val="BodyText"/>
        <w:spacing w:before="2"/>
      </w:pPr>
      <w:r>
        <w:rPr/>
        <w:t>组合计提项目：第三方余额账龄组合</w:t>
      </w:r>
    </w:p>
    <w:p>
      <w:pPr>
        <w:pStyle w:val="BodyText"/>
        <w:spacing w:before="4"/>
        <w:ind w:left="6655"/>
      </w:pPr>
      <w:r>
        <w:rPr>
          <w:spacing w:val="7"/>
        </w:rPr>
        <w:t>单位：元 币种：人民币 </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10"/>
        <w:gridCol w:w="2353"/>
        <w:gridCol w:w="2293"/>
      </w:tblGrid>
      <w:tr>
        <w:trPr>
          <w:trHeight w:val="397" w:hRule="atLeast"/>
        </w:trPr>
        <w:tc>
          <w:tcPr>
            <w:tcW w:w="2096" w:type="dxa"/>
            <w:vMerge w:val="restart"/>
          </w:tcPr>
          <w:p>
            <w:pPr>
              <w:pStyle w:val="TableParagraph"/>
              <w:spacing w:before="11"/>
              <w:rPr>
                <w:sz w:val="20"/>
              </w:rPr>
            </w:pPr>
          </w:p>
          <w:p>
            <w:pPr>
              <w:pStyle w:val="TableParagraph"/>
              <w:spacing w:before="0"/>
              <w:ind w:left="870" w:right="755"/>
              <w:jc w:val="center"/>
              <w:rPr>
                <w:sz w:val="21"/>
              </w:rPr>
            </w:pPr>
            <w:r>
              <w:rPr>
                <w:sz w:val="21"/>
              </w:rPr>
              <w:t>名称 </w:t>
            </w:r>
          </w:p>
        </w:tc>
        <w:tc>
          <w:tcPr>
            <w:tcW w:w="6956" w:type="dxa"/>
            <w:gridSpan w:val="3"/>
          </w:tcPr>
          <w:p>
            <w:pPr>
              <w:pStyle w:val="TableParagraph"/>
              <w:ind w:left="3090" w:right="2980"/>
              <w:jc w:val="center"/>
              <w:rPr>
                <w:sz w:val="21"/>
              </w:rPr>
            </w:pPr>
            <w:r>
              <w:rPr>
                <w:spacing w:val="-1"/>
                <w:sz w:val="21"/>
              </w:rPr>
              <w:t>期末余额</w:t>
            </w:r>
            <w:r>
              <w:rPr>
                <w:sz w:val="21"/>
              </w:rPr>
              <w:t> </w:t>
            </w:r>
          </w:p>
        </w:tc>
      </w:tr>
      <w:tr>
        <w:trPr>
          <w:trHeight w:val="395" w:hRule="atLeast"/>
        </w:trPr>
        <w:tc>
          <w:tcPr>
            <w:tcW w:w="2096" w:type="dxa"/>
            <w:vMerge/>
            <w:tcBorders>
              <w:top w:val="nil"/>
            </w:tcBorders>
          </w:tcPr>
          <w:p>
            <w:pPr>
              <w:rPr>
                <w:sz w:val="2"/>
                <w:szCs w:val="2"/>
              </w:rPr>
            </w:pPr>
          </w:p>
        </w:tc>
        <w:tc>
          <w:tcPr>
            <w:tcW w:w="2310" w:type="dxa"/>
          </w:tcPr>
          <w:p>
            <w:pPr>
              <w:pStyle w:val="TableParagraph"/>
              <w:ind w:left="628"/>
              <w:rPr>
                <w:sz w:val="21"/>
              </w:rPr>
            </w:pPr>
            <w:r>
              <w:rPr>
                <w:sz w:val="21"/>
              </w:rPr>
              <w:t>长期应收款 </w:t>
            </w:r>
          </w:p>
        </w:tc>
        <w:tc>
          <w:tcPr>
            <w:tcW w:w="2353" w:type="dxa"/>
          </w:tcPr>
          <w:p>
            <w:pPr>
              <w:pStyle w:val="TableParagraph"/>
              <w:ind w:left="755"/>
              <w:rPr>
                <w:sz w:val="21"/>
              </w:rPr>
            </w:pPr>
            <w:r>
              <w:rPr>
                <w:spacing w:val="-1"/>
                <w:sz w:val="21"/>
              </w:rPr>
              <w:t>坏账准备</w:t>
            </w:r>
            <w:r>
              <w:rPr>
                <w:sz w:val="21"/>
              </w:rPr>
              <w:t> </w:t>
            </w:r>
          </w:p>
        </w:tc>
        <w:tc>
          <w:tcPr>
            <w:tcW w:w="2293" w:type="dxa"/>
          </w:tcPr>
          <w:p>
            <w:pPr>
              <w:pStyle w:val="TableParagraph"/>
              <w:ind w:left="461"/>
              <w:rPr>
                <w:sz w:val="21"/>
              </w:rPr>
            </w:pPr>
            <w:r>
              <w:rPr>
                <w:spacing w:val="-1"/>
                <w:sz w:val="21"/>
              </w:rPr>
              <w:t>计提比例</w:t>
            </w:r>
            <w:r>
              <w:rPr>
                <w:sz w:val="21"/>
              </w:rPr>
              <w:t>（%） </w:t>
            </w:r>
          </w:p>
        </w:tc>
      </w:tr>
      <w:tr>
        <w:trPr>
          <w:trHeight w:val="397" w:hRule="atLeast"/>
        </w:trPr>
        <w:tc>
          <w:tcPr>
            <w:tcW w:w="2096" w:type="dxa"/>
          </w:tcPr>
          <w:p>
            <w:pPr>
              <w:pStyle w:val="TableParagraph"/>
              <w:spacing w:before="66"/>
              <w:ind w:left="108"/>
              <w:rPr>
                <w:sz w:val="21"/>
              </w:rPr>
            </w:pPr>
            <w:r>
              <w:rPr>
                <w:sz w:val="21"/>
              </w:rPr>
              <w:t>2</w:t>
            </w:r>
            <w:r>
              <w:rPr>
                <w:spacing w:val="-36"/>
                <w:sz w:val="21"/>
              </w:rPr>
              <w:t> 至 </w:t>
            </w:r>
            <w:r>
              <w:rPr>
                <w:sz w:val="21"/>
              </w:rPr>
              <w:t>3</w:t>
            </w:r>
            <w:r>
              <w:rPr>
                <w:spacing w:val="-28"/>
                <w:sz w:val="21"/>
              </w:rPr>
              <w:t> 年</w:t>
            </w:r>
            <w:r>
              <w:rPr>
                <w:sz w:val="21"/>
              </w:rPr>
              <w:t> </w:t>
            </w:r>
          </w:p>
        </w:tc>
        <w:tc>
          <w:tcPr>
            <w:tcW w:w="2310" w:type="dxa"/>
          </w:tcPr>
          <w:p>
            <w:pPr>
              <w:pStyle w:val="TableParagraph"/>
              <w:spacing w:before="66"/>
              <w:ind w:right="-15"/>
              <w:jc w:val="right"/>
              <w:rPr>
                <w:sz w:val="21"/>
              </w:rPr>
            </w:pPr>
            <w:r>
              <w:rPr>
                <w:sz w:val="21"/>
              </w:rPr>
              <w:t>1,700,788.00 </w:t>
            </w:r>
          </w:p>
        </w:tc>
        <w:tc>
          <w:tcPr>
            <w:tcW w:w="2353" w:type="dxa"/>
          </w:tcPr>
          <w:p>
            <w:pPr>
              <w:pStyle w:val="TableParagraph"/>
              <w:spacing w:before="66"/>
              <w:ind w:right="-15"/>
              <w:jc w:val="right"/>
              <w:rPr>
                <w:sz w:val="21"/>
              </w:rPr>
            </w:pPr>
            <w:r>
              <w:rPr>
                <w:sz w:val="21"/>
              </w:rPr>
              <w:t>85,039.40 </w:t>
            </w:r>
          </w:p>
        </w:tc>
        <w:tc>
          <w:tcPr>
            <w:tcW w:w="2293" w:type="dxa"/>
          </w:tcPr>
          <w:p>
            <w:pPr>
              <w:pStyle w:val="TableParagraph"/>
              <w:spacing w:before="66"/>
              <w:ind w:right="-15"/>
              <w:jc w:val="right"/>
              <w:rPr>
                <w:sz w:val="21"/>
              </w:rPr>
            </w:pPr>
            <w:r>
              <w:rPr>
                <w:sz w:val="21"/>
              </w:rPr>
              <w:t>5.00 </w:t>
            </w:r>
          </w:p>
        </w:tc>
      </w:tr>
      <w:tr>
        <w:trPr>
          <w:trHeight w:val="398" w:hRule="atLeast"/>
        </w:trPr>
        <w:tc>
          <w:tcPr>
            <w:tcW w:w="2096" w:type="dxa"/>
          </w:tcPr>
          <w:p>
            <w:pPr>
              <w:pStyle w:val="TableParagraph"/>
              <w:spacing w:before="64"/>
              <w:ind w:left="870" w:right="755"/>
              <w:jc w:val="center"/>
              <w:rPr>
                <w:sz w:val="21"/>
              </w:rPr>
            </w:pPr>
            <w:r>
              <w:rPr>
                <w:sz w:val="21"/>
              </w:rPr>
              <w:t>合计 </w:t>
            </w:r>
          </w:p>
        </w:tc>
        <w:tc>
          <w:tcPr>
            <w:tcW w:w="2310" w:type="dxa"/>
          </w:tcPr>
          <w:p>
            <w:pPr>
              <w:pStyle w:val="TableParagraph"/>
              <w:spacing w:before="64"/>
              <w:ind w:right="-15"/>
              <w:jc w:val="right"/>
              <w:rPr>
                <w:sz w:val="21"/>
              </w:rPr>
            </w:pPr>
            <w:r>
              <w:rPr>
                <w:sz w:val="21"/>
              </w:rPr>
              <w:t>1,700,788.00 </w:t>
            </w:r>
          </w:p>
        </w:tc>
        <w:tc>
          <w:tcPr>
            <w:tcW w:w="2353" w:type="dxa"/>
          </w:tcPr>
          <w:p>
            <w:pPr>
              <w:pStyle w:val="TableParagraph"/>
              <w:spacing w:before="64"/>
              <w:ind w:right="-15"/>
              <w:jc w:val="right"/>
              <w:rPr>
                <w:sz w:val="21"/>
              </w:rPr>
            </w:pPr>
            <w:r>
              <w:rPr>
                <w:sz w:val="21"/>
              </w:rPr>
              <w:t>85,039.40 </w:t>
            </w:r>
          </w:p>
        </w:tc>
        <w:tc>
          <w:tcPr>
            <w:tcW w:w="2293" w:type="dxa"/>
          </w:tcPr>
          <w:p>
            <w:pPr>
              <w:pStyle w:val="TableParagraph"/>
              <w:spacing w:before="64"/>
              <w:ind w:right="-15"/>
              <w:jc w:val="right"/>
              <w:rPr>
                <w:sz w:val="21"/>
              </w:rPr>
            </w:pPr>
            <w:r>
              <w:rPr>
                <w:w w:val="100"/>
                <w:sz w:val="21"/>
              </w:rPr>
              <w:t> </w:t>
            </w:r>
          </w:p>
        </w:tc>
      </w:tr>
    </w:tbl>
    <w:p>
      <w:pPr>
        <w:pStyle w:val="BodyText"/>
        <w:spacing w:before="1"/>
      </w:pPr>
      <w:r>
        <w:rPr>
          <w:w w:val="100"/>
        </w:rPr>
        <w:t> </w:t>
      </w:r>
    </w:p>
    <w:p>
      <w:pPr>
        <w:pStyle w:val="BodyText"/>
        <w:spacing w:before="79"/>
      </w:pPr>
      <w:r>
        <w:rPr>
          <w:spacing w:val="-1"/>
        </w:rPr>
        <w:t>按组合计提坏账准备的说明 </w:t>
      </w:r>
    </w:p>
    <w:p>
      <w:pPr>
        <w:pStyle w:val="BodyText"/>
        <w:spacing w:before="91"/>
      </w:pPr>
      <w:r>
        <w:rPr>
          <w:spacing w:val="-1"/>
        </w:rPr>
        <w:t>□适用 √不适用</w:t>
      </w:r>
      <w:r>
        <w:rPr>
          <w:spacing w:val="-3"/>
        </w:rPr>
        <w:t> </w:t>
      </w:r>
      <w:r>
        <w:rPr/>
        <w:t> </w:t>
      </w:r>
    </w:p>
    <w:p>
      <w:pPr>
        <w:pStyle w:val="ListParagraph"/>
        <w:numPr>
          <w:ilvl w:val="0"/>
          <w:numId w:val="45"/>
        </w:numPr>
        <w:tabs>
          <w:tab w:pos="665" w:val="left" w:leader="none"/>
        </w:tabs>
        <w:spacing w:line="240" w:lineRule="auto" w:before="151" w:after="0"/>
        <w:ind w:left="664" w:right="0" w:hanging="428"/>
        <w:jc w:val="left"/>
        <w:rPr>
          <w:sz w:val="21"/>
        </w:rPr>
      </w:pPr>
      <w:r>
        <w:rPr>
          <w:sz w:val="21"/>
        </w:rPr>
        <w:t>按预期信用损失一般模型计提坏账准备 </w:t>
      </w:r>
    </w:p>
    <w:p>
      <w:pPr>
        <w:pStyle w:val="BodyText"/>
        <w:spacing w:before="151"/>
      </w:pPr>
      <w:r>
        <w:rPr>
          <w:spacing w:val="-1"/>
        </w:rPr>
        <w:t>□适用 √不适用</w:t>
      </w:r>
      <w:r>
        <w:rPr>
          <w:spacing w:val="-3"/>
        </w:rPr>
        <w:t> </w:t>
      </w:r>
      <w:r>
        <w:rPr/>
        <w:t> </w:t>
      </w:r>
    </w:p>
    <w:p>
      <w:pPr>
        <w:pStyle w:val="BodyText"/>
        <w:spacing w:before="91"/>
      </w:pPr>
      <w:r>
        <w:rPr>
          <w:spacing w:val="-1"/>
        </w:rPr>
        <w:t>各阶段划分依据和坏账准备计提比例</w:t>
      </w:r>
      <w:r>
        <w:rPr/>
        <w:t> </w:t>
      </w:r>
    </w:p>
    <w:p>
      <w:pPr>
        <w:pStyle w:val="BodyText"/>
        <w:spacing w:line="321" w:lineRule="auto" w:before="91"/>
        <w:ind w:right="238" w:firstLine="420"/>
      </w:pPr>
      <w:r>
        <w:rPr/>
        <w:t>本公司将长期应收款项按类似信用风险特征（账龄）进行组合，并基于所有合理且有依据的信息，包括前瞻性信息，对该长期应收款项坏账准备的计提比例进行估计如下： </w:t>
      </w:r>
    </w:p>
    <w:p>
      <w:pPr>
        <w:pStyle w:val="BodyText"/>
        <w:spacing w:line="268" w:lineRule="exact" w:after="13"/>
        <w:ind w:left="657"/>
      </w:pPr>
      <w:r>
        <w:rPr>
          <w:w w:val="100"/>
        </w:rPr>
        <w:t> </w:t>
      </w:r>
    </w:p>
    <w:tbl>
      <w:tblPr>
        <w:tblW w:w="0" w:type="auto"/>
        <w:jc w:val="left"/>
        <w:tblInd w:w="21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0" w:hRule="atLeast"/>
        </w:trPr>
        <w:tc>
          <w:tcPr>
            <w:tcW w:w="5089" w:type="dxa"/>
            <w:tcBorders>
              <w:left w:val="nil"/>
              <w:bottom w:val="dotted" w:sz="4" w:space="0" w:color="000000"/>
              <w:right w:val="dotted" w:sz="4" w:space="0" w:color="000000"/>
            </w:tcBorders>
          </w:tcPr>
          <w:p>
            <w:pPr>
              <w:pStyle w:val="TableParagraph"/>
              <w:spacing w:before="1"/>
              <w:rPr>
                <w:sz w:val="13"/>
              </w:rPr>
            </w:pPr>
          </w:p>
          <w:p>
            <w:pPr>
              <w:pStyle w:val="TableParagraph"/>
              <w:spacing w:line="213" w:lineRule="exact" w:before="0"/>
              <w:ind w:left="2275" w:right="2228"/>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3" w:lineRule="exact" w:before="167"/>
              <w:ind w:left="946" w:right="923"/>
              <w:jc w:val="center"/>
              <w:rPr>
                <w:rFonts w:ascii="Times New Roman" w:eastAsia="Times New Roman"/>
                <w:sz w:val="18"/>
              </w:rPr>
            </w:pPr>
            <w:r>
              <w:rPr>
                <w:spacing w:val="-1"/>
                <w:sz w:val="18"/>
              </w:rPr>
              <w:t>长期应收款计提比例</w:t>
            </w:r>
            <w:r>
              <w:rPr>
                <w:rFonts w:ascii="Times New Roman" w:eastAsia="Times New Roman"/>
                <w:sz w:val="18"/>
              </w:rPr>
              <w:t>(%)</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3" w:lineRule="exact" w:before="167"/>
              <w:ind w:left="136"/>
              <w:rPr>
                <w:sz w:val="18"/>
              </w:rPr>
            </w:pPr>
            <w:r>
              <w:rPr>
                <w:rFonts w:ascii="Times New Roman" w:eastAsia="Times New Roman"/>
                <w:sz w:val="18"/>
              </w:rPr>
              <w:t>2</w:t>
            </w:r>
            <w:r>
              <w:rPr>
                <w:rFonts w:ascii="Times New Roman" w:eastAsia="Times New Roman"/>
                <w:spacing w:val="1"/>
                <w:sz w:val="18"/>
              </w:rPr>
              <w:t> </w:t>
            </w:r>
            <w:r>
              <w:rPr>
                <w:spacing w:val="-24"/>
                <w:sz w:val="18"/>
              </w:rPr>
              <w:t>至 </w:t>
            </w:r>
            <w:r>
              <w:rPr>
                <w:rFonts w:ascii="Times New Roman" w:eastAsia="Times New Roman"/>
                <w:sz w:val="18"/>
              </w:rPr>
              <w:t>3</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9"/>
              <w:rPr>
                <w:sz w:val="14"/>
              </w:rPr>
            </w:pPr>
          </w:p>
          <w:p>
            <w:pPr>
              <w:pStyle w:val="TableParagraph"/>
              <w:spacing w:line="191" w:lineRule="exact" w:before="1"/>
              <w:ind w:left="946" w:right="923"/>
              <w:jc w:val="center"/>
              <w:rPr>
                <w:rFonts w:ascii="Times New Roman"/>
                <w:sz w:val="18"/>
              </w:rPr>
            </w:pPr>
            <w:r>
              <w:rPr>
                <w:rFonts w:ascii="Times New Roman"/>
                <w:sz w:val="18"/>
              </w:rPr>
              <w:t>5.00</w:t>
            </w:r>
          </w:p>
        </w:tc>
      </w:tr>
    </w:tbl>
    <w:p>
      <w:pPr>
        <w:pStyle w:val="BodyText"/>
        <w:spacing w:before="1"/>
      </w:pPr>
      <w:r>
        <w:rPr>
          <w:w w:val="100"/>
        </w:rPr>
        <w:t> </w:t>
      </w:r>
    </w:p>
    <w:p>
      <w:pPr>
        <w:pStyle w:val="BodyText"/>
        <w:spacing w:before="81"/>
      </w:pPr>
      <w:r>
        <w:rPr>
          <w:spacing w:val="-1"/>
        </w:rPr>
        <w:t>对本期发生损失准备变动的长期应收款账面余额显著变动的情况说明：</w:t>
      </w:r>
    </w:p>
    <w:p>
      <w:pPr>
        <w:pStyle w:val="BodyText"/>
        <w:spacing w:before="91"/>
      </w:pPr>
      <w:r>
        <w:rPr>
          <w:spacing w:val="-1"/>
        </w:rPr>
        <w:t>□适用 √不适用</w:t>
      </w:r>
      <w:r>
        <w:rPr>
          <w:spacing w:val="-3"/>
        </w:rPr>
        <w:t> </w:t>
      </w:r>
      <w:r>
        <w:rPr/>
        <w:t> </w:t>
      </w:r>
    </w:p>
    <w:p>
      <w:pPr>
        <w:pStyle w:val="BodyText"/>
        <w:spacing w:before="91"/>
      </w:pPr>
      <w:r>
        <w:rPr>
          <w:spacing w:val="-1"/>
        </w:rPr>
        <w:t>本期坏账准备计提金额以及评估金融工具的信用风险是否显著增加的采用依据</w:t>
      </w:r>
    </w:p>
    <w:p>
      <w:pPr>
        <w:pStyle w:val="BodyText"/>
        <w:spacing w:line="374" w:lineRule="auto" w:before="91"/>
        <w:ind w:right="7058"/>
      </w:pPr>
      <w:r>
        <w:rPr>
          <w:spacing w:val="1"/>
        </w:rPr>
        <w:t>□适用 √不适用</w:t>
      </w:r>
      <w:r>
        <w:rPr/>
        <w:t>(4).坏账准备的情况 </w:t>
      </w:r>
    </w:p>
    <w:p>
      <w:pPr>
        <w:pStyle w:val="BodyText"/>
        <w:spacing w:before="1"/>
      </w:pPr>
      <w:r>
        <w:rPr>
          <w:spacing w:val="-1"/>
        </w:rPr>
        <w:t>√适用 □不适用</w:t>
      </w:r>
      <w:r>
        <w:rPr>
          <w:spacing w:val="-3"/>
        </w:rPr>
        <w:t> </w:t>
      </w:r>
      <w:r>
        <w:rPr/>
        <w:t> </w:t>
      </w:r>
    </w:p>
    <w:p>
      <w:pPr>
        <w:pStyle w:val="BodyText"/>
        <w:spacing w:before="14"/>
        <w:ind w:left="0" w:right="231"/>
        <w:jc w:val="right"/>
      </w:pPr>
      <w:r>
        <w:rPr>
          <w:spacing w:val="8"/>
        </w:rPr>
        <w:t>单位：元 币种：人民币</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35"/>
        <w:gridCol w:w="1486"/>
        <w:gridCol w:w="1591"/>
        <w:gridCol w:w="1102"/>
        <w:gridCol w:w="1274"/>
        <w:gridCol w:w="1102"/>
        <w:gridCol w:w="1171"/>
      </w:tblGrid>
      <w:tr>
        <w:trPr>
          <w:trHeight w:val="397" w:hRule="atLeast"/>
        </w:trPr>
        <w:tc>
          <w:tcPr>
            <w:tcW w:w="1335" w:type="dxa"/>
            <w:vMerge w:val="restart"/>
          </w:tcPr>
          <w:p>
            <w:pPr>
              <w:pStyle w:val="TableParagraph"/>
              <w:spacing w:before="8"/>
              <w:rPr>
                <w:sz w:val="26"/>
              </w:rPr>
            </w:pPr>
          </w:p>
          <w:p>
            <w:pPr>
              <w:pStyle w:val="TableParagraph"/>
              <w:spacing w:before="0"/>
              <w:ind w:left="456"/>
              <w:rPr>
                <w:sz w:val="21"/>
              </w:rPr>
            </w:pPr>
            <w:r>
              <w:rPr>
                <w:sz w:val="21"/>
              </w:rPr>
              <w:t>类别 </w:t>
            </w:r>
          </w:p>
        </w:tc>
        <w:tc>
          <w:tcPr>
            <w:tcW w:w="1486" w:type="dxa"/>
            <w:vMerge w:val="restart"/>
          </w:tcPr>
          <w:p>
            <w:pPr>
              <w:pStyle w:val="TableParagraph"/>
              <w:spacing w:before="8"/>
              <w:rPr>
                <w:sz w:val="26"/>
              </w:rPr>
            </w:pPr>
          </w:p>
          <w:p>
            <w:pPr>
              <w:pStyle w:val="TableParagraph"/>
              <w:spacing w:before="0"/>
              <w:ind w:left="321"/>
              <w:rPr>
                <w:sz w:val="21"/>
              </w:rPr>
            </w:pPr>
            <w:r>
              <w:rPr>
                <w:spacing w:val="-1"/>
                <w:sz w:val="21"/>
              </w:rPr>
              <w:t>期初余额</w:t>
            </w:r>
            <w:r>
              <w:rPr>
                <w:sz w:val="21"/>
              </w:rPr>
              <w:t> </w:t>
            </w:r>
          </w:p>
        </w:tc>
        <w:tc>
          <w:tcPr>
            <w:tcW w:w="5069" w:type="dxa"/>
            <w:gridSpan w:val="4"/>
          </w:tcPr>
          <w:p>
            <w:pPr>
              <w:pStyle w:val="TableParagraph"/>
              <w:spacing w:before="65"/>
              <w:ind w:left="1939" w:right="1826"/>
              <w:jc w:val="center"/>
              <w:rPr>
                <w:sz w:val="21"/>
              </w:rPr>
            </w:pPr>
            <w:r>
              <w:rPr>
                <w:spacing w:val="-1"/>
                <w:sz w:val="21"/>
              </w:rPr>
              <w:t>本期变动金额</w:t>
            </w:r>
            <w:r>
              <w:rPr>
                <w:sz w:val="21"/>
              </w:rPr>
              <w:t> </w:t>
            </w:r>
          </w:p>
        </w:tc>
        <w:tc>
          <w:tcPr>
            <w:tcW w:w="1171" w:type="dxa"/>
            <w:vMerge w:val="restart"/>
          </w:tcPr>
          <w:p>
            <w:pPr>
              <w:pStyle w:val="TableParagraph"/>
              <w:spacing w:before="8"/>
              <w:rPr>
                <w:sz w:val="26"/>
              </w:rPr>
            </w:pPr>
          </w:p>
          <w:p>
            <w:pPr>
              <w:pStyle w:val="TableParagraph"/>
              <w:spacing w:before="0"/>
              <w:ind w:left="163"/>
              <w:rPr>
                <w:sz w:val="21"/>
              </w:rPr>
            </w:pPr>
            <w:r>
              <w:rPr>
                <w:spacing w:val="-1"/>
                <w:sz w:val="21"/>
              </w:rPr>
              <w:t>期末余额</w:t>
            </w:r>
            <w:r>
              <w:rPr>
                <w:sz w:val="21"/>
              </w:rPr>
              <w:t> </w:t>
            </w:r>
          </w:p>
        </w:tc>
      </w:tr>
      <w:tr>
        <w:trPr>
          <w:trHeight w:val="544" w:hRule="atLeast"/>
        </w:trPr>
        <w:tc>
          <w:tcPr>
            <w:tcW w:w="1335" w:type="dxa"/>
            <w:vMerge/>
            <w:tcBorders>
              <w:top w:val="nil"/>
            </w:tcBorders>
          </w:tcPr>
          <w:p>
            <w:pPr>
              <w:rPr>
                <w:sz w:val="2"/>
                <w:szCs w:val="2"/>
              </w:rPr>
            </w:pPr>
          </w:p>
        </w:tc>
        <w:tc>
          <w:tcPr>
            <w:tcW w:w="1486" w:type="dxa"/>
            <w:vMerge/>
            <w:tcBorders>
              <w:top w:val="nil"/>
            </w:tcBorders>
          </w:tcPr>
          <w:p>
            <w:pPr>
              <w:rPr>
                <w:sz w:val="2"/>
                <w:szCs w:val="2"/>
              </w:rPr>
            </w:pPr>
          </w:p>
        </w:tc>
        <w:tc>
          <w:tcPr>
            <w:tcW w:w="1591" w:type="dxa"/>
          </w:tcPr>
          <w:p>
            <w:pPr>
              <w:pStyle w:val="TableParagraph"/>
              <w:spacing w:before="138"/>
              <w:ind w:left="139" w:right="24"/>
              <w:jc w:val="center"/>
              <w:rPr>
                <w:sz w:val="21"/>
              </w:rPr>
            </w:pPr>
            <w:r>
              <w:rPr>
                <w:sz w:val="21"/>
              </w:rPr>
              <w:t>计提 </w:t>
            </w:r>
          </w:p>
        </w:tc>
        <w:tc>
          <w:tcPr>
            <w:tcW w:w="1102" w:type="dxa"/>
          </w:tcPr>
          <w:p>
            <w:pPr>
              <w:pStyle w:val="TableParagraph"/>
              <w:spacing w:before="1"/>
              <w:ind w:left="129"/>
              <w:rPr>
                <w:sz w:val="21"/>
              </w:rPr>
            </w:pPr>
            <w:r>
              <w:rPr>
                <w:sz w:val="21"/>
              </w:rPr>
              <w:t>收回或转</w:t>
            </w:r>
          </w:p>
          <w:p>
            <w:pPr>
              <w:pStyle w:val="TableParagraph"/>
              <w:spacing w:line="250" w:lineRule="exact" w:before="4"/>
              <w:ind w:left="443"/>
              <w:rPr>
                <w:sz w:val="21"/>
              </w:rPr>
            </w:pPr>
            <w:r>
              <w:rPr>
                <w:sz w:val="21"/>
              </w:rPr>
              <w:t>回 </w:t>
            </w:r>
          </w:p>
        </w:tc>
        <w:tc>
          <w:tcPr>
            <w:tcW w:w="1274" w:type="dxa"/>
          </w:tcPr>
          <w:p>
            <w:pPr>
              <w:pStyle w:val="TableParagraph"/>
              <w:spacing w:before="138"/>
              <w:ind w:right="-15"/>
              <w:jc w:val="right"/>
              <w:rPr>
                <w:sz w:val="21"/>
              </w:rPr>
            </w:pPr>
            <w:r>
              <w:rPr>
                <w:sz w:val="21"/>
              </w:rPr>
              <w:t>转销或核销 </w:t>
            </w:r>
          </w:p>
        </w:tc>
        <w:tc>
          <w:tcPr>
            <w:tcW w:w="1102" w:type="dxa"/>
          </w:tcPr>
          <w:p>
            <w:pPr>
              <w:pStyle w:val="TableParagraph"/>
              <w:spacing w:before="138"/>
              <w:ind w:right="13"/>
              <w:jc w:val="right"/>
              <w:rPr>
                <w:sz w:val="21"/>
              </w:rPr>
            </w:pPr>
            <w:r>
              <w:rPr>
                <w:spacing w:val="-1"/>
                <w:sz w:val="21"/>
              </w:rPr>
              <w:t>其他变动</w:t>
            </w:r>
            <w:r>
              <w:rPr>
                <w:sz w:val="21"/>
              </w:rPr>
              <w:t> </w:t>
            </w:r>
          </w:p>
        </w:tc>
        <w:tc>
          <w:tcPr>
            <w:tcW w:w="1171" w:type="dxa"/>
            <w:vMerge/>
            <w:tcBorders>
              <w:top w:val="nil"/>
            </w:tcBorders>
          </w:tcPr>
          <w:p>
            <w:pPr>
              <w:rPr>
                <w:sz w:val="2"/>
                <w:szCs w:val="2"/>
              </w:rPr>
            </w:pPr>
          </w:p>
        </w:tc>
      </w:tr>
      <w:tr>
        <w:trPr>
          <w:trHeight w:val="544" w:hRule="atLeast"/>
        </w:trPr>
        <w:tc>
          <w:tcPr>
            <w:tcW w:w="1335" w:type="dxa"/>
          </w:tcPr>
          <w:p>
            <w:pPr>
              <w:pStyle w:val="TableParagraph"/>
              <w:spacing w:before="1"/>
              <w:ind w:left="113"/>
              <w:rPr>
                <w:sz w:val="21"/>
              </w:rPr>
            </w:pPr>
            <w:r>
              <w:rPr>
                <w:sz w:val="21"/>
              </w:rPr>
              <w:t>分期收款提</w:t>
            </w:r>
          </w:p>
          <w:p>
            <w:pPr>
              <w:pStyle w:val="TableParagraph"/>
              <w:spacing w:line="250" w:lineRule="exact" w:before="4"/>
              <w:ind w:left="113"/>
              <w:rPr>
                <w:sz w:val="21"/>
              </w:rPr>
            </w:pPr>
            <w:r>
              <w:rPr>
                <w:sz w:val="21"/>
              </w:rPr>
              <w:t>供劳务 </w:t>
            </w:r>
          </w:p>
        </w:tc>
        <w:tc>
          <w:tcPr>
            <w:tcW w:w="1486" w:type="dxa"/>
          </w:tcPr>
          <w:p>
            <w:pPr>
              <w:pStyle w:val="TableParagraph"/>
              <w:spacing w:before="137"/>
              <w:ind w:right="-15"/>
              <w:jc w:val="right"/>
              <w:rPr>
                <w:sz w:val="21"/>
              </w:rPr>
            </w:pPr>
            <w:r>
              <w:rPr>
                <w:sz w:val="21"/>
              </w:rPr>
              <w:t>2,002,794.18 </w:t>
            </w:r>
          </w:p>
        </w:tc>
        <w:tc>
          <w:tcPr>
            <w:tcW w:w="1591" w:type="dxa"/>
          </w:tcPr>
          <w:p>
            <w:pPr>
              <w:pStyle w:val="TableParagraph"/>
              <w:spacing w:before="137"/>
              <w:ind w:left="151" w:right="24"/>
              <w:jc w:val="center"/>
              <w:rPr>
                <w:sz w:val="21"/>
              </w:rPr>
            </w:pPr>
            <w:r>
              <w:rPr>
                <w:sz w:val="21"/>
              </w:rPr>
              <w:t>-1,917,754.78 </w:t>
            </w:r>
          </w:p>
        </w:tc>
        <w:tc>
          <w:tcPr>
            <w:tcW w:w="1102" w:type="dxa"/>
          </w:tcPr>
          <w:p>
            <w:pPr>
              <w:pStyle w:val="TableParagraph"/>
              <w:spacing w:before="137"/>
              <w:ind w:right="-15"/>
              <w:jc w:val="right"/>
              <w:rPr>
                <w:sz w:val="21"/>
              </w:rPr>
            </w:pPr>
            <w:r>
              <w:rPr>
                <w:w w:val="100"/>
                <w:sz w:val="21"/>
              </w:rPr>
              <w:t> </w:t>
            </w:r>
          </w:p>
        </w:tc>
        <w:tc>
          <w:tcPr>
            <w:tcW w:w="1274" w:type="dxa"/>
          </w:tcPr>
          <w:p>
            <w:pPr>
              <w:pStyle w:val="TableParagraph"/>
              <w:spacing w:before="137"/>
              <w:ind w:right="-15"/>
              <w:jc w:val="right"/>
              <w:rPr>
                <w:sz w:val="21"/>
              </w:rPr>
            </w:pPr>
            <w:r>
              <w:rPr>
                <w:w w:val="100"/>
                <w:sz w:val="21"/>
              </w:rPr>
              <w:t> </w:t>
            </w:r>
          </w:p>
        </w:tc>
        <w:tc>
          <w:tcPr>
            <w:tcW w:w="1102" w:type="dxa"/>
          </w:tcPr>
          <w:p>
            <w:pPr>
              <w:pStyle w:val="TableParagraph"/>
              <w:spacing w:before="137"/>
              <w:ind w:right="-15"/>
              <w:jc w:val="right"/>
              <w:rPr>
                <w:sz w:val="21"/>
              </w:rPr>
            </w:pPr>
            <w:r>
              <w:rPr>
                <w:w w:val="100"/>
                <w:sz w:val="21"/>
              </w:rPr>
              <w:t> </w:t>
            </w:r>
          </w:p>
        </w:tc>
        <w:tc>
          <w:tcPr>
            <w:tcW w:w="1171" w:type="dxa"/>
          </w:tcPr>
          <w:p>
            <w:pPr>
              <w:pStyle w:val="TableParagraph"/>
              <w:spacing w:before="137"/>
              <w:ind w:right="-15"/>
              <w:jc w:val="right"/>
              <w:rPr>
                <w:sz w:val="21"/>
              </w:rPr>
            </w:pPr>
            <w:r>
              <w:rPr>
                <w:sz w:val="21"/>
              </w:rPr>
              <w:t>85,039.40 </w:t>
            </w:r>
          </w:p>
        </w:tc>
      </w:tr>
      <w:tr>
        <w:trPr>
          <w:trHeight w:val="398" w:hRule="atLeast"/>
        </w:trPr>
        <w:tc>
          <w:tcPr>
            <w:tcW w:w="1335" w:type="dxa"/>
          </w:tcPr>
          <w:p>
            <w:pPr>
              <w:pStyle w:val="TableParagraph"/>
              <w:ind w:left="456"/>
              <w:rPr>
                <w:sz w:val="21"/>
              </w:rPr>
            </w:pPr>
            <w:r>
              <w:rPr>
                <w:sz w:val="21"/>
              </w:rPr>
              <w:t>合计 </w:t>
            </w:r>
          </w:p>
        </w:tc>
        <w:tc>
          <w:tcPr>
            <w:tcW w:w="1486" w:type="dxa"/>
          </w:tcPr>
          <w:p>
            <w:pPr>
              <w:pStyle w:val="TableParagraph"/>
              <w:ind w:right="-15"/>
              <w:jc w:val="right"/>
              <w:rPr>
                <w:sz w:val="21"/>
              </w:rPr>
            </w:pPr>
            <w:r>
              <w:rPr>
                <w:sz w:val="21"/>
              </w:rPr>
              <w:t>2,002,794.18 </w:t>
            </w:r>
          </w:p>
        </w:tc>
        <w:tc>
          <w:tcPr>
            <w:tcW w:w="1591" w:type="dxa"/>
          </w:tcPr>
          <w:p>
            <w:pPr>
              <w:pStyle w:val="TableParagraph"/>
              <w:ind w:left="151" w:right="24"/>
              <w:jc w:val="center"/>
              <w:rPr>
                <w:sz w:val="21"/>
              </w:rPr>
            </w:pPr>
            <w:r>
              <w:rPr>
                <w:sz w:val="21"/>
              </w:rPr>
              <w:t>-1,917,754.78 </w:t>
            </w:r>
          </w:p>
        </w:tc>
        <w:tc>
          <w:tcPr>
            <w:tcW w:w="1102" w:type="dxa"/>
          </w:tcPr>
          <w:p>
            <w:pPr>
              <w:pStyle w:val="TableParagraph"/>
              <w:ind w:right="-15"/>
              <w:jc w:val="right"/>
              <w:rPr>
                <w:sz w:val="21"/>
              </w:rPr>
            </w:pPr>
            <w:r>
              <w:rPr>
                <w:w w:val="100"/>
                <w:sz w:val="21"/>
              </w:rPr>
              <w:t> </w:t>
            </w:r>
          </w:p>
        </w:tc>
        <w:tc>
          <w:tcPr>
            <w:tcW w:w="1274" w:type="dxa"/>
          </w:tcPr>
          <w:p>
            <w:pPr>
              <w:pStyle w:val="TableParagraph"/>
              <w:ind w:right="-15"/>
              <w:jc w:val="right"/>
              <w:rPr>
                <w:sz w:val="21"/>
              </w:rPr>
            </w:pPr>
            <w:r>
              <w:rPr>
                <w:w w:val="100"/>
                <w:sz w:val="21"/>
              </w:rPr>
              <w:t> </w:t>
            </w:r>
          </w:p>
        </w:tc>
        <w:tc>
          <w:tcPr>
            <w:tcW w:w="1102" w:type="dxa"/>
          </w:tcPr>
          <w:p>
            <w:pPr>
              <w:pStyle w:val="TableParagraph"/>
              <w:ind w:right="-15"/>
              <w:jc w:val="right"/>
              <w:rPr>
                <w:sz w:val="21"/>
              </w:rPr>
            </w:pPr>
            <w:r>
              <w:rPr>
                <w:w w:val="100"/>
                <w:sz w:val="21"/>
              </w:rPr>
              <w:t> </w:t>
            </w:r>
          </w:p>
        </w:tc>
        <w:tc>
          <w:tcPr>
            <w:tcW w:w="1171" w:type="dxa"/>
          </w:tcPr>
          <w:p>
            <w:pPr>
              <w:pStyle w:val="TableParagraph"/>
              <w:ind w:right="-15"/>
              <w:jc w:val="right"/>
              <w:rPr>
                <w:sz w:val="21"/>
              </w:rPr>
            </w:pPr>
            <w:r>
              <w:rPr>
                <w:sz w:val="21"/>
              </w:rPr>
              <w:t>85,039.40 </w:t>
            </w:r>
          </w:p>
        </w:tc>
      </w:tr>
    </w:tbl>
    <w:p>
      <w:pPr>
        <w:pStyle w:val="BodyText"/>
        <w:spacing w:before="6"/>
        <w:ind w:left="0"/>
        <w:rPr>
          <w:sz w:val="20"/>
        </w:rPr>
      </w:pPr>
    </w:p>
    <w:p>
      <w:pPr>
        <w:pStyle w:val="BodyText"/>
        <w:spacing w:before="72"/>
      </w:pPr>
      <w:r>
        <w:rPr>
          <w:spacing w:val="-1"/>
        </w:rPr>
        <w:t>其中本期坏账准备收回或转回金额重要的：</w:t>
      </w:r>
      <w:r>
        <w:rPr/>
        <w:t> </w:t>
      </w:r>
    </w:p>
    <w:p>
      <w:pPr>
        <w:spacing w:after="0"/>
        <w:sectPr>
          <w:headerReference w:type="default" r:id="rId58"/>
          <w:footerReference w:type="default" r:id="rId59"/>
          <w:pgSz w:w="11910" w:h="16840"/>
          <w:pgMar w:header="882" w:footer="1195" w:top="1360" w:bottom="1380" w:left="1040" w:right="1560"/>
          <w:pgNumType w:start="132"/>
        </w:sectPr>
      </w:pPr>
    </w:p>
    <w:p>
      <w:pPr>
        <w:pStyle w:val="BodyText"/>
        <w:spacing w:line="321" w:lineRule="auto" w:before="138"/>
        <w:ind w:right="7281"/>
      </w:pPr>
      <w:r>
        <w:rPr/>
        <w:t>□适用 √不适用其他说明： </w:t>
      </w:r>
    </w:p>
    <w:p>
      <w:pPr>
        <w:pStyle w:val="BodyText"/>
        <w:spacing w:line="268" w:lineRule="exact"/>
      </w:pPr>
      <w:r>
        <w:rPr/>
        <w:t>无 </w:t>
      </w:r>
    </w:p>
    <w:p>
      <w:pPr>
        <w:pStyle w:val="BodyText"/>
        <w:spacing w:before="151"/>
      </w:pPr>
      <w:r>
        <w:rPr/>
        <w:t>(5).本期实际核销的长期应收款情况 </w:t>
      </w:r>
    </w:p>
    <w:p>
      <w:pPr>
        <w:pStyle w:val="BodyText"/>
        <w:spacing w:before="151"/>
      </w:pPr>
      <w:r>
        <w:rPr>
          <w:spacing w:val="-1"/>
        </w:rPr>
        <w:t>□适用 √不适用</w:t>
      </w:r>
      <w:r>
        <w:rPr>
          <w:spacing w:val="-3"/>
        </w:rPr>
        <w:t> </w:t>
      </w:r>
      <w:r>
        <w:rPr/>
        <w:t> </w:t>
      </w:r>
    </w:p>
    <w:p>
      <w:pPr>
        <w:pStyle w:val="BodyText"/>
        <w:spacing w:before="91"/>
      </w:pPr>
      <w:r>
        <w:rPr>
          <w:spacing w:val="-1"/>
        </w:rPr>
        <w:t>其中重要的长期应收款核销情况</w:t>
      </w:r>
      <w:r>
        <w:rPr/>
        <w:t> </w:t>
      </w:r>
    </w:p>
    <w:p>
      <w:pPr>
        <w:pStyle w:val="BodyText"/>
        <w:spacing w:before="91"/>
      </w:pPr>
      <w:r>
        <w:rPr>
          <w:spacing w:val="-1"/>
        </w:rPr>
        <w:t>□适用 √不适用</w:t>
      </w:r>
      <w:r>
        <w:rPr>
          <w:spacing w:val="-3"/>
        </w:rPr>
        <w:t> </w:t>
      </w:r>
      <w:r>
        <w:rPr/>
        <w:t> </w:t>
      </w:r>
    </w:p>
    <w:p>
      <w:pPr>
        <w:pStyle w:val="BodyText"/>
        <w:spacing w:before="91"/>
      </w:pPr>
      <w:r>
        <w:rPr>
          <w:spacing w:val="-1"/>
        </w:rPr>
        <w:t>长期应收款核销说明：</w:t>
      </w:r>
      <w:r>
        <w:rPr/>
        <w:t> </w:t>
      </w:r>
    </w:p>
    <w:p>
      <w:pPr>
        <w:pStyle w:val="BodyText"/>
        <w:spacing w:line="321" w:lineRule="auto" w:before="91"/>
        <w:ind w:right="7281"/>
      </w:pPr>
      <w:r>
        <w:rPr/>
        <w:t>□适用 √不适用其他说明 </w:t>
      </w:r>
    </w:p>
    <w:p>
      <w:pPr>
        <w:pStyle w:val="BodyText"/>
        <w:spacing w:line="269" w:lineRule="exact"/>
      </w:pPr>
      <w:r>
        <w:rPr>
          <w:spacing w:val="-1"/>
        </w:rPr>
        <w:t>□适用 √不适用</w:t>
      </w:r>
      <w:r>
        <w:rPr>
          <w:spacing w:val="-3"/>
        </w:rPr>
        <w:t> </w:t>
      </w:r>
      <w:r>
        <w:rPr/>
        <w:t> </w:t>
      </w:r>
    </w:p>
    <w:p>
      <w:pPr>
        <w:pStyle w:val="BodyText"/>
        <w:spacing w:before="14"/>
      </w:pPr>
      <w:r>
        <w:rPr>
          <w:w w:val="100"/>
        </w:rPr>
        <w:t> </w:t>
      </w:r>
    </w:p>
    <w:p>
      <w:pPr>
        <w:spacing w:after="0"/>
        <w:sectPr>
          <w:pgSz w:w="11910" w:h="16840"/>
          <w:pgMar w:header="882" w:footer="1195" w:top="1360" w:bottom="1380" w:left="1040" w:right="1560"/>
        </w:sectPr>
      </w:pPr>
    </w:p>
    <w:p>
      <w:pPr>
        <w:pStyle w:val="BodyText"/>
        <w:spacing w:line="295" w:lineRule="auto" w:before="97"/>
        <w:ind w:left="224" w:right="11861"/>
      </w:pPr>
      <w:r>
        <w:rPr/>
        <w:t>17</w:t>
      </w:r>
      <w:r>
        <w:rPr>
          <w:spacing w:val="2"/>
        </w:rPr>
        <w:t>、 长期股权投资</w:t>
      </w:r>
      <w:r>
        <w:rPr/>
        <w:t>(1).长期股权投资情况 </w:t>
      </w:r>
    </w:p>
    <w:p>
      <w:pPr>
        <w:pStyle w:val="BodyText"/>
        <w:spacing w:before="3"/>
        <w:ind w:left="224"/>
      </w:pPr>
      <w:r>
        <w:rPr/>
        <w:t>√适用 □不适用</w:t>
      </w:r>
      <w:r>
        <w:rPr>
          <w:spacing w:val="-3"/>
        </w:rPr>
        <w:t> </w:t>
      </w:r>
      <w:r>
        <w:rPr/>
        <w:t> </w:t>
      </w:r>
    </w:p>
    <w:p>
      <w:pPr>
        <w:pStyle w:val="BodyText"/>
        <w:spacing w:before="3" w:after="3"/>
        <w:ind w:left="11786"/>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82"/>
        <w:gridCol w:w="1946"/>
        <w:gridCol w:w="711"/>
        <w:gridCol w:w="754"/>
        <w:gridCol w:w="1656"/>
        <w:gridCol w:w="1133"/>
        <w:gridCol w:w="992"/>
        <w:gridCol w:w="1136"/>
        <w:gridCol w:w="942"/>
        <w:gridCol w:w="765"/>
        <w:gridCol w:w="1700"/>
        <w:gridCol w:w="1078"/>
      </w:tblGrid>
      <w:tr>
        <w:trPr>
          <w:trHeight w:val="395" w:hRule="atLeast"/>
        </w:trPr>
        <w:tc>
          <w:tcPr>
            <w:tcW w:w="1282" w:type="dxa"/>
            <w:vMerge w:val="restart"/>
          </w:tcPr>
          <w:p>
            <w:pPr>
              <w:pStyle w:val="TableParagraph"/>
              <w:spacing w:before="0"/>
              <w:rPr>
                <w:sz w:val="20"/>
              </w:rPr>
            </w:pPr>
          </w:p>
          <w:p>
            <w:pPr>
              <w:pStyle w:val="TableParagraph"/>
              <w:spacing w:before="2"/>
              <w:rPr>
                <w:sz w:val="17"/>
              </w:rPr>
            </w:pPr>
          </w:p>
          <w:p>
            <w:pPr>
              <w:pStyle w:val="TableParagraph"/>
              <w:spacing w:before="0"/>
              <w:ind w:left="115" w:right="-15"/>
              <w:rPr>
                <w:sz w:val="21"/>
              </w:rPr>
            </w:pPr>
            <w:r>
              <w:rPr>
                <w:sz w:val="21"/>
              </w:rPr>
              <w:t>被投资单位 </w:t>
            </w:r>
          </w:p>
        </w:tc>
        <w:tc>
          <w:tcPr>
            <w:tcW w:w="1946" w:type="dxa"/>
            <w:vMerge w:val="restart"/>
          </w:tcPr>
          <w:p>
            <w:pPr>
              <w:pStyle w:val="TableParagraph"/>
              <w:spacing w:before="6"/>
              <w:rPr>
                <w:sz w:val="26"/>
              </w:rPr>
            </w:pPr>
          </w:p>
          <w:p>
            <w:pPr>
              <w:pStyle w:val="TableParagraph"/>
              <w:spacing w:line="244" w:lineRule="auto" w:before="0"/>
              <w:ind w:left="765" w:right="644"/>
              <w:rPr>
                <w:sz w:val="21"/>
              </w:rPr>
            </w:pPr>
            <w:r>
              <w:rPr>
                <w:sz w:val="21"/>
              </w:rPr>
              <w:t>期初余额 </w:t>
            </w:r>
          </w:p>
        </w:tc>
        <w:tc>
          <w:tcPr>
            <w:tcW w:w="8089" w:type="dxa"/>
            <w:gridSpan w:val="8"/>
          </w:tcPr>
          <w:p>
            <w:pPr>
              <w:pStyle w:val="TableParagraph"/>
              <w:ind w:left="3449" w:right="3335"/>
              <w:jc w:val="center"/>
              <w:rPr>
                <w:sz w:val="21"/>
              </w:rPr>
            </w:pPr>
            <w:r>
              <w:rPr>
                <w:spacing w:val="-1"/>
                <w:sz w:val="21"/>
              </w:rPr>
              <w:t>本期增减变动</w:t>
            </w:r>
            <w:r>
              <w:rPr>
                <w:sz w:val="21"/>
              </w:rPr>
              <w:t> </w:t>
            </w:r>
          </w:p>
        </w:tc>
        <w:tc>
          <w:tcPr>
            <w:tcW w:w="1700" w:type="dxa"/>
            <w:vMerge w:val="restart"/>
          </w:tcPr>
          <w:p>
            <w:pPr>
              <w:pStyle w:val="TableParagraph"/>
              <w:spacing w:before="6"/>
              <w:rPr>
                <w:sz w:val="26"/>
              </w:rPr>
            </w:pPr>
          </w:p>
          <w:p>
            <w:pPr>
              <w:pStyle w:val="TableParagraph"/>
              <w:spacing w:line="244" w:lineRule="auto" w:before="0"/>
              <w:ind w:left="634" w:right="529"/>
              <w:rPr>
                <w:sz w:val="21"/>
              </w:rPr>
            </w:pPr>
            <w:r>
              <w:rPr>
                <w:sz w:val="21"/>
              </w:rPr>
              <w:t>期末余额 </w:t>
            </w:r>
          </w:p>
        </w:tc>
        <w:tc>
          <w:tcPr>
            <w:tcW w:w="1078" w:type="dxa"/>
            <w:vMerge w:val="restart"/>
          </w:tcPr>
          <w:p>
            <w:pPr>
              <w:pStyle w:val="TableParagraph"/>
              <w:spacing w:before="6"/>
              <w:rPr>
                <w:sz w:val="26"/>
              </w:rPr>
            </w:pPr>
          </w:p>
          <w:p>
            <w:pPr>
              <w:pStyle w:val="TableParagraph"/>
              <w:spacing w:line="244" w:lineRule="auto" w:before="0"/>
              <w:ind w:left="115" w:right="5"/>
              <w:rPr>
                <w:sz w:val="21"/>
              </w:rPr>
            </w:pPr>
            <w:r>
              <w:rPr>
                <w:sz w:val="21"/>
              </w:rPr>
              <w:t>减值准备期末余额 </w:t>
            </w:r>
          </w:p>
        </w:tc>
      </w:tr>
      <w:tr>
        <w:trPr>
          <w:trHeight w:val="818" w:hRule="atLeast"/>
        </w:trPr>
        <w:tc>
          <w:tcPr>
            <w:tcW w:w="1282" w:type="dxa"/>
            <w:vMerge/>
            <w:tcBorders>
              <w:top w:val="nil"/>
            </w:tcBorders>
          </w:tcPr>
          <w:p>
            <w:pPr>
              <w:rPr>
                <w:sz w:val="2"/>
                <w:szCs w:val="2"/>
              </w:rPr>
            </w:pPr>
          </w:p>
        </w:tc>
        <w:tc>
          <w:tcPr>
            <w:tcW w:w="1946" w:type="dxa"/>
            <w:vMerge/>
            <w:tcBorders>
              <w:top w:val="nil"/>
            </w:tcBorders>
          </w:tcPr>
          <w:p>
            <w:pPr>
              <w:rPr>
                <w:sz w:val="2"/>
                <w:szCs w:val="2"/>
              </w:rPr>
            </w:pPr>
          </w:p>
        </w:tc>
        <w:tc>
          <w:tcPr>
            <w:tcW w:w="711" w:type="dxa"/>
          </w:tcPr>
          <w:p>
            <w:pPr>
              <w:pStyle w:val="TableParagraph"/>
              <w:spacing w:line="244" w:lineRule="auto" w:before="137"/>
              <w:ind w:left="146" w:right="26"/>
              <w:rPr>
                <w:sz w:val="21"/>
              </w:rPr>
            </w:pPr>
            <w:r>
              <w:rPr>
                <w:sz w:val="21"/>
              </w:rPr>
              <w:t>追加投资 </w:t>
            </w:r>
          </w:p>
        </w:tc>
        <w:tc>
          <w:tcPr>
            <w:tcW w:w="754" w:type="dxa"/>
          </w:tcPr>
          <w:p>
            <w:pPr>
              <w:pStyle w:val="TableParagraph"/>
              <w:spacing w:line="244" w:lineRule="auto" w:before="137"/>
              <w:ind w:left="168" w:right="48"/>
              <w:rPr>
                <w:sz w:val="21"/>
              </w:rPr>
            </w:pPr>
            <w:r>
              <w:rPr>
                <w:sz w:val="21"/>
              </w:rPr>
              <w:t>减少投资 </w:t>
            </w:r>
          </w:p>
        </w:tc>
        <w:tc>
          <w:tcPr>
            <w:tcW w:w="1656" w:type="dxa"/>
          </w:tcPr>
          <w:p>
            <w:pPr>
              <w:pStyle w:val="TableParagraph"/>
              <w:spacing w:line="244" w:lineRule="auto" w:before="137"/>
              <w:ind w:left="302" w:right="184" w:hanging="106"/>
              <w:rPr>
                <w:sz w:val="21"/>
              </w:rPr>
            </w:pPr>
            <w:r>
              <w:rPr>
                <w:spacing w:val="-1"/>
                <w:sz w:val="21"/>
              </w:rPr>
              <w:t>权益法下确认</w:t>
            </w:r>
            <w:r>
              <w:rPr>
                <w:sz w:val="21"/>
              </w:rPr>
              <w:t>的投资损益 </w:t>
            </w:r>
          </w:p>
        </w:tc>
        <w:tc>
          <w:tcPr>
            <w:tcW w:w="1133" w:type="dxa"/>
          </w:tcPr>
          <w:p>
            <w:pPr>
              <w:pStyle w:val="TableParagraph"/>
              <w:spacing w:line="244" w:lineRule="auto" w:before="137"/>
              <w:ind w:left="146" w:right="29"/>
              <w:rPr>
                <w:sz w:val="21"/>
              </w:rPr>
            </w:pPr>
            <w:r>
              <w:rPr>
                <w:sz w:val="21"/>
              </w:rPr>
              <w:t>其他综合收益调整 </w:t>
            </w:r>
          </w:p>
        </w:tc>
        <w:tc>
          <w:tcPr>
            <w:tcW w:w="992" w:type="dxa"/>
          </w:tcPr>
          <w:p>
            <w:pPr>
              <w:pStyle w:val="TableParagraph"/>
              <w:spacing w:line="244" w:lineRule="auto" w:before="137"/>
              <w:ind w:left="180" w:right="63"/>
              <w:rPr>
                <w:sz w:val="21"/>
              </w:rPr>
            </w:pPr>
            <w:r>
              <w:rPr>
                <w:sz w:val="21"/>
              </w:rPr>
              <w:t>其他权益变动 </w:t>
            </w:r>
          </w:p>
        </w:tc>
        <w:tc>
          <w:tcPr>
            <w:tcW w:w="1136" w:type="dxa"/>
          </w:tcPr>
          <w:p>
            <w:pPr>
              <w:pStyle w:val="TableParagraph"/>
              <w:spacing w:before="1"/>
              <w:ind w:left="148"/>
              <w:rPr>
                <w:sz w:val="21"/>
              </w:rPr>
            </w:pPr>
            <w:r>
              <w:rPr>
                <w:sz w:val="21"/>
              </w:rPr>
              <w:t>宣告发放</w:t>
            </w:r>
          </w:p>
          <w:p>
            <w:pPr>
              <w:pStyle w:val="TableParagraph"/>
              <w:spacing w:line="270" w:lineRule="atLeast" w:before="0"/>
              <w:ind w:left="251" w:right="133" w:hanging="104"/>
              <w:rPr>
                <w:sz w:val="21"/>
              </w:rPr>
            </w:pPr>
            <w:r>
              <w:rPr>
                <w:spacing w:val="-1"/>
                <w:sz w:val="21"/>
              </w:rPr>
              <w:t>现金股利</w:t>
            </w:r>
            <w:r>
              <w:rPr>
                <w:sz w:val="21"/>
              </w:rPr>
              <w:t>或利润 </w:t>
            </w:r>
          </w:p>
        </w:tc>
        <w:tc>
          <w:tcPr>
            <w:tcW w:w="942" w:type="dxa"/>
          </w:tcPr>
          <w:p>
            <w:pPr>
              <w:pStyle w:val="TableParagraph"/>
              <w:spacing w:line="244" w:lineRule="auto" w:before="137"/>
              <w:ind w:left="152" w:right="41"/>
              <w:rPr>
                <w:sz w:val="21"/>
              </w:rPr>
            </w:pPr>
            <w:r>
              <w:rPr>
                <w:sz w:val="21"/>
              </w:rPr>
              <w:t>计提减值准备 </w:t>
            </w:r>
          </w:p>
        </w:tc>
        <w:tc>
          <w:tcPr>
            <w:tcW w:w="765" w:type="dxa"/>
          </w:tcPr>
          <w:p>
            <w:pPr>
              <w:pStyle w:val="TableParagraph"/>
              <w:spacing w:before="5"/>
              <w:rPr>
                <w:sz w:val="21"/>
              </w:rPr>
            </w:pPr>
          </w:p>
          <w:p>
            <w:pPr>
              <w:pStyle w:val="TableParagraph"/>
              <w:spacing w:before="0"/>
              <w:ind w:left="167"/>
              <w:rPr>
                <w:sz w:val="21"/>
              </w:rPr>
            </w:pPr>
            <w:r>
              <w:rPr>
                <w:sz w:val="21"/>
              </w:rPr>
              <w:t>其他 </w:t>
            </w:r>
          </w:p>
        </w:tc>
        <w:tc>
          <w:tcPr>
            <w:tcW w:w="1700" w:type="dxa"/>
            <w:vMerge/>
            <w:tcBorders>
              <w:top w:val="nil"/>
            </w:tcBorders>
          </w:tcPr>
          <w:p>
            <w:pPr>
              <w:rPr>
                <w:sz w:val="2"/>
                <w:szCs w:val="2"/>
              </w:rPr>
            </w:pPr>
          </w:p>
        </w:tc>
        <w:tc>
          <w:tcPr>
            <w:tcW w:w="1078" w:type="dxa"/>
            <w:vMerge/>
            <w:tcBorders>
              <w:top w:val="nil"/>
            </w:tcBorders>
          </w:tcPr>
          <w:p>
            <w:pPr>
              <w:rPr>
                <w:sz w:val="2"/>
                <w:szCs w:val="2"/>
              </w:rPr>
            </w:pPr>
          </w:p>
        </w:tc>
      </w:tr>
      <w:tr>
        <w:trPr>
          <w:trHeight w:val="396" w:hRule="atLeast"/>
        </w:trPr>
        <w:tc>
          <w:tcPr>
            <w:tcW w:w="14095" w:type="dxa"/>
            <w:gridSpan w:val="12"/>
          </w:tcPr>
          <w:p>
            <w:pPr>
              <w:pStyle w:val="TableParagraph"/>
              <w:spacing w:before="64"/>
              <w:ind w:left="107"/>
              <w:rPr>
                <w:sz w:val="21"/>
              </w:rPr>
            </w:pPr>
            <w:r>
              <w:rPr>
                <w:spacing w:val="-1"/>
                <w:sz w:val="21"/>
              </w:rPr>
              <w:t>一、合营企业</w:t>
            </w:r>
            <w:r>
              <w:rPr>
                <w:sz w:val="21"/>
              </w:rPr>
              <w:t> </w:t>
            </w:r>
          </w:p>
        </w:tc>
      </w:tr>
      <w:tr>
        <w:trPr>
          <w:trHeight w:val="397" w:hRule="atLeast"/>
        </w:trPr>
        <w:tc>
          <w:tcPr>
            <w:tcW w:w="1282" w:type="dxa"/>
          </w:tcPr>
          <w:p>
            <w:pPr>
              <w:pStyle w:val="TableParagraph"/>
              <w:ind w:left="107"/>
              <w:rPr>
                <w:sz w:val="21"/>
              </w:rPr>
            </w:pPr>
            <w:r>
              <w:rPr>
                <w:sz w:val="21"/>
              </w:rPr>
              <w:t>小计 </w:t>
            </w:r>
          </w:p>
        </w:tc>
        <w:tc>
          <w:tcPr>
            <w:tcW w:w="1946" w:type="dxa"/>
          </w:tcPr>
          <w:p>
            <w:pPr>
              <w:pStyle w:val="TableParagraph"/>
              <w:ind w:right="-15"/>
              <w:jc w:val="right"/>
              <w:rPr>
                <w:sz w:val="21"/>
              </w:rPr>
            </w:pPr>
            <w:r>
              <w:rPr>
                <w:w w:val="100"/>
                <w:sz w:val="21"/>
              </w:rPr>
              <w:t> </w:t>
            </w:r>
          </w:p>
        </w:tc>
        <w:tc>
          <w:tcPr>
            <w:tcW w:w="711" w:type="dxa"/>
          </w:tcPr>
          <w:p>
            <w:pPr>
              <w:pStyle w:val="TableParagraph"/>
              <w:ind w:right="-15"/>
              <w:jc w:val="right"/>
              <w:rPr>
                <w:sz w:val="21"/>
              </w:rPr>
            </w:pPr>
            <w:r>
              <w:rPr>
                <w:w w:val="100"/>
                <w:sz w:val="21"/>
              </w:rPr>
              <w:t> </w:t>
            </w:r>
          </w:p>
        </w:tc>
        <w:tc>
          <w:tcPr>
            <w:tcW w:w="754" w:type="dxa"/>
          </w:tcPr>
          <w:p>
            <w:pPr>
              <w:pStyle w:val="TableParagraph"/>
              <w:ind w:right="-15"/>
              <w:jc w:val="right"/>
              <w:rPr>
                <w:sz w:val="21"/>
              </w:rPr>
            </w:pPr>
            <w:r>
              <w:rPr>
                <w:w w:val="100"/>
                <w:sz w:val="21"/>
              </w:rPr>
              <w:t> </w:t>
            </w:r>
          </w:p>
        </w:tc>
        <w:tc>
          <w:tcPr>
            <w:tcW w:w="1656" w:type="dxa"/>
          </w:tcPr>
          <w:p>
            <w:pPr>
              <w:pStyle w:val="TableParagraph"/>
              <w:ind w:right="-15"/>
              <w:jc w:val="right"/>
              <w:rPr>
                <w:sz w:val="21"/>
              </w:rPr>
            </w:pPr>
            <w:r>
              <w:rPr>
                <w:w w:val="100"/>
                <w:sz w:val="21"/>
              </w:rPr>
              <w:t> </w:t>
            </w:r>
          </w:p>
        </w:tc>
        <w:tc>
          <w:tcPr>
            <w:tcW w:w="1133" w:type="dxa"/>
          </w:tcPr>
          <w:p>
            <w:pPr>
              <w:pStyle w:val="TableParagraph"/>
              <w:ind w:right="-15"/>
              <w:jc w:val="right"/>
              <w:rPr>
                <w:sz w:val="21"/>
              </w:rPr>
            </w:pPr>
            <w:r>
              <w:rPr>
                <w:w w:val="100"/>
                <w:sz w:val="21"/>
              </w:rPr>
              <w:t> </w:t>
            </w:r>
          </w:p>
        </w:tc>
        <w:tc>
          <w:tcPr>
            <w:tcW w:w="992" w:type="dxa"/>
          </w:tcPr>
          <w:p>
            <w:pPr>
              <w:pStyle w:val="TableParagraph"/>
              <w:ind w:right="-15"/>
              <w:jc w:val="right"/>
              <w:rPr>
                <w:sz w:val="21"/>
              </w:rPr>
            </w:pPr>
            <w:r>
              <w:rPr>
                <w:w w:val="100"/>
                <w:sz w:val="21"/>
              </w:rPr>
              <w:t> </w:t>
            </w:r>
          </w:p>
        </w:tc>
        <w:tc>
          <w:tcPr>
            <w:tcW w:w="1136" w:type="dxa"/>
          </w:tcPr>
          <w:p>
            <w:pPr>
              <w:pStyle w:val="TableParagraph"/>
              <w:ind w:right="-15"/>
              <w:jc w:val="right"/>
              <w:rPr>
                <w:sz w:val="21"/>
              </w:rPr>
            </w:pPr>
            <w:r>
              <w:rPr>
                <w:w w:val="100"/>
                <w:sz w:val="21"/>
              </w:rPr>
              <w:t> </w:t>
            </w:r>
          </w:p>
        </w:tc>
        <w:tc>
          <w:tcPr>
            <w:tcW w:w="942" w:type="dxa"/>
          </w:tcPr>
          <w:p>
            <w:pPr>
              <w:pStyle w:val="TableParagraph"/>
              <w:ind w:right="-15"/>
              <w:jc w:val="right"/>
              <w:rPr>
                <w:sz w:val="21"/>
              </w:rPr>
            </w:pPr>
            <w:r>
              <w:rPr>
                <w:w w:val="100"/>
                <w:sz w:val="21"/>
              </w:rPr>
              <w:t> </w:t>
            </w:r>
          </w:p>
        </w:tc>
        <w:tc>
          <w:tcPr>
            <w:tcW w:w="765"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w w:val="100"/>
                <w:sz w:val="21"/>
              </w:rPr>
              <w:t> </w:t>
            </w:r>
          </w:p>
        </w:tc>
        <w:tc>
          <w:tcPr>
            <w:tcW w:w="1078" w:type="dxa"/>
          </w:tcPr>
          <w:p>
            <w:pPr>
              <w:pStyle w:val="TableParagraph"/>
              <w:ind w:right="-15"/>
              <w:jc w:val="right"/>
              <w:rPr>
                <w:sz w:val="21"/>
              </w:rPr>
            </w:pPr>
            <w:r>
              <w:rPr>
                <w:w w:val="100"/>
                <w:sz w:val="21"/>
              </w:rPr>
              <w:t> </w:t>
            </w:r>
          </w:p>
        </w:tc>
      </w:tr>
      <w:tr>
        <w:trPr>
          <w:trHeight w:val="398" w:hRule="atLeast"/>
        </w:trPr>
        <w:tc>
          <w:tcPr>
            <w:tcW w:w="14095" w:type="dxa"/>
            <w:gridSpan w:val="12"/>
          </w:tcPr>
          <w:p>
            <w:pPr>
              <w:pStyle w:val="TableParagraph"/>
              <w:ind w:left="107"/>
              <w:rPr>
                <w:sz w:val="21"/>
              </w:rPr>
            </w:pPr>
            <w:r>
              <w:rPr>
                <w:spacing w:val="-1"/>
                <w:sz w:val="21"/>
              </w:rPr>
              <w:t>二、联营企业</w:t>
            </w:r>
            <w:r>
              <w:rPr>
                <w:sz w:val="21"/>
              </w:rPr>
              <w:t> </w:t>
            </w:r>
          </w:p>
        </w:tc>
      </w:tr>
      <w:tr>
        <w:trPr>
          <w:trHeight w:val="544" w:hRule="atLeast"/>
        </w:trPr>
        <w:tc>
          <w:tcPr>
            <w:tcW w:w="1282" w:type="dxa"/>
          </w:tcPr>
          <w:p>
            <w:pPr>
              <w:pStyle w:val="TableParagraph"/>
              <w:spacing w:before="1"/>
              <w:ind w:left="107"/>
              <w:rPr>
                <w:sz w:val="21"/>
              </w:rPr>
            </w:pPr>
            <w:r>
              <w:rPr>
                <w:sz w:val="21"/>
              </w:rPr>
              <w:t>江西奥普照</w:t>
            </w:r>
          </w:p>
          <w:p>
            <w:pPr>
              <w:pStyle w:val="TableParagraph"/>
              <w:spacing w:line="252" w:lineRule="exact" w:before="2"/>
              <w:ind w:left="107"/>
              <w:rPr>
                <w:sz w:val="21"/>
              </w:rPr>
            </w:pPr>
            <w:r>
              <w:rPr>
                <w:sz w:val="21"/>
              </w:rPr>
              <w:t>明有限公司 </w:t>
            </w:r>
          </w:p>
        </w:tc>
        <w:tc>
          <w:tcPr>
            <w:tcW w:w="1946" w:type="dxa"/>
          </w:tcPr>
          <w:p>
            <w:pPr>
              <w:pStyle w:val="TableParagraph"/>
              <w:spacing w:before="135"/>
              <w:ind w:right="-15"/>
              <w:jc w:val="right"/>
              <w:rPr>
                <w:sz w:val="21"/>
              </w:rPr>
            </w:pPr>
            <w:r>
              <w:rPr>
                <w:sz w:val="21"/>
              </w:rPr>
              <w:t>53,690,985.84 </w:t>
            </w:r>
          </w:p>
        </w:tc>
        <w:tc>
          <w:tcPr>
            <w:tcW w:w="711" w:type="dxa"/>
          </w:tcPr>
          <w:p>
            <w:pPr>
              <w:pStyle w:val="TableParagraph"/>
              <w:spacing w:before="135"/>
              <w:ind w:right="-15"/>
              <w:jc w:val="right"/>
              <w:rPr>
                <w:sz w:val="21"/>
              </w:rPr>
            </w:pPr>
            <w:r>
              <w:rPr>
                <w:w w:val="100"/>
                <w:sz w:val="21"/>
              </w:rPr>
              <w:t> </w:t>
            </w:r>
          </w:p>
        </w:tc>
        <w:tc>
          <w:tcPr>
            <w:tcW w:w="754" w:type="dxa"/>
          </w:tcPr>
          <w:p>
            <w:pPr>
              <w:pStyle w:val="TableParagraph"/>
              <w:spacing w:before="135"/>
              <w:ind w:right="-15"/>
              <w:jc w:val="right"/>
              <w:rPr>
                <w:sz w:val="21"/>
              </w:rPr>
            </w:pPr>
            <w:r>
              <w:rPr>
                <w:w w:val="100"/>
                <w:sz w:val="21"/>
              </w:rPr>
              <w:t> </w:t>
            </w:r>
          </w:p>
        </w:tc>
        <w:tc>
          <w:tcPr>
            <w:tcW w:w="1656" w:type="dxa"/>
          </w:tcPr>
          <w:p>
            <w:pPr>
              <w:pStyle w:val="TableParagraph"/>
              <w:spacing w:before="135"/>
              <w:ind w:right="-15"/>
              <w:jc w:val="right"/>
              <w:rPr>
                <w:sz w:val="21"/>
              </w:rPr>
            </w:pPr>
            <w:r>
              <w:rPr>
                <w:sz w:val="21"/>
              </w:rPr>
              <w:t>8,356,978.46 </w:t>
            </w:r>
          </w:p>
        </w:tc>
        <w:tc>
          <w:tcPr>
            <w:tcW w:w="1133" w:type="dxa"/>
          </w:tcPr>
          <w:p>
            <w:pPr>
              <w:pStyle w:val="TableParagraph"/>
              <w:spacing w:before="135"/>
              <w:ind w:right="-15"/>
              <w:jc w:val="right"/>
              <w:rPr>
                <w:sz w:val="21"/>
              </w:rPr>
            </w:pPr>
            <w:r>
              <w:rPr>
                <w:w w:val="100"/>
                <w:sz w:val="21"/>
              </w:rPr>
              <w:t> </w:t>
            </w:r>
          </w:p>
        </w:tc>
        <w:tc>
          <w:tcPr>
            <w:tcW w:w="992" w:type="dxa"/>
          </w:tcPr>
          <w:p>
            <w:pPr>
              <w:pStyle w:val="TableParagraph"/>
              <w:spacing w:before="135"/>
              <w:ind w:right="-15"/>
              <w:jc w:val="right"/>
              <w:rPr>
                <w:sz w:val="21"/>
              </w:rPr>
            </w:pPr>
            <w:r>
              <w:rPr>
                <w:w w:val="100"/>
                <w:sz w:val="21"/>
              </w:rPr>
              <w:t> </w:t>
            </w:r>
          </w:p>
        </w:tc>
        <w:tc>
          <w:tcPr>
            <w:tcW w:w="1136" w:type="dxa"/>
          </w:tcPr>
          <w:p>
            <w:pPr>
              <w:pStyle w:val="TableParagraph"/>
              <w:spacing w:before="135"/>
              <w:ind w:right="-15"/>
              <w:jc w:val="right"/>
              <w:rPr>
                <w:sz w:val="21"/>
              </w:rPr>
            </w:pPr>
            <w:r>
              <w:rPr>
                <w:w w:val="100"/>
                <w:sz w:val="21"/>
              </w:rPr>
              <w:t> </w:t>
            </w:r>
          </w:p>
        </w:tc>
        <w:tc>
          <w:tcPr>
            <w:tcW w:w="942" w:type="dxa"/>
          </w:tcPr>
          <w:p>
            <w:pPr>
              <w:pStyle w:val="TableParagraph"/>
              <w:spacing w:before="135"/>
              <w:ind w:right="-15"/>
              <w:jc w:val="right"/>
              <w:rPr>
                <w:sz w:val="21"/>
              </w:rPr>
            </w:pPr>
            <w:r>
              <w:rPr>
                <w:w w:val="100"/>
                <w:sz w:val="21"/>
              </w:rPr>
              <w:t> </w:t>
            </w:r>
          </w:p>
        </w:tc>
        <w:tc>
          <w:tcPr>
            <w:tcW w:w="765" w:type="dxa"/>
          </w:tcPr>
          <w:p>
            <w:pPr>
              <w:pStyle w:val="TableParagraph"/>
              <w:spacing w:before="135"/>
              <w:ind w:right="-15"/>
              <w:jc w:val="right"/>
              <w:rPr>
                <w:sz w:val="21"/>
              </w:rPr>
            </w:pPr>
            <w:r>
              <w:rPr>
                <w:w w:val="100"/>
                <w:sz w:val="21"/>
              </w:rPr>
              <w:t> </w:t>
            </w:r>
          </w:p>
        </w:tc>
        <w:tc>
          <w:tcPr>
            <w:tcW w:w="1700" w:type="dxa"/>
          </w:tcPr>
          <w:p>
            <w:pPr>
              <w:pStyle w:val="TableParagraph"/>
              <w:spacing w:before="135"/>
              <w:ind w:right="-15"/>
              <w:jc w:val="right"/>
              <w:rPr>
                <w:sz w:val="21"/>
              </w:rPr>
            </w:pPr>
            <w:r>
              <w:rPr>
                <w:sz w:val="21"/>
              </w:rPr>
              <w:t>62,047,964.30 </w:t>
            </w:r>
          </w:p>
        </w:tc>
        <w:tc>
          <w:tcPr>
            <w:tcW w:w="1078" w:type="dxa"/>
          </w:tcPr>
          <w:p>
            <w:pPr>
              <w:pStyle w:val="TableParagraph"/>
              <w:spacing w:before="135"/>
              <w:ind w:right="-15"/>
              <w:jc w:val="right"/>
              <w:rPr>
                <w:sz w:val="21"/>
              </w:rPr>
            </w:pPr>
            <w:r>
              <w:rPr>
                <w:w w:val="100"/>
                <w:sz w:val="21"/>
              </w:rPr>
              <w:t> </w:t>
            </w:r>
          </w:p>
        </w:tc>
      </w:tr>
      <w:tr>
        <w:trPr>
          <w:trHeight w:val="395" w:hRule="atLeast"/>
        </w:trPr>
        <w:tc>
          <w:tcPr>
            <w:tcW w:w="1282" w:type="dxa"/>
          </w:tcPr>
          <w:p>
            <w:pPr>
              <w:pStyle w:val="TableParagraph"/>
              <w:ind w:left="107"/>
              <w:rPr>
                <w:sz w:val="21"/>
              </w:rPr>
            </w:pPr>
            <w:r>
              <w:rPr>
                <w:sz w:val="21"/>
              </w:rPr>
              <w:t>小计 </w:t>
            </w:r>
          </w:p>
        </w:tc>
        <w:tc>
          <w:tcPr>
            <w:tcW w:w="1946" w:type="dxa"/>
          </w:tcPr>
          <w:p>
            <w:pPr>
              <w:pStyle w:val="TableParagraph"/>
              <w:ind w:right="-15"/>
              <w:jc w:val="right"/>
              <w:rPr>
                <w:sz w:val="21"/>
              </w:rPr>
            </w:pPr>
            <w:r>
              <w:rPr>
                <w:sz w:val="21"/>
              </w:rPr>
              <w:t>53,690,985.84 </w:t>
            </w:r>
          </w:p>
        </w:tc>
        <w:tc>
          <w:tcPr>
            <w:tcW w:w="711" w:type="dxa"/>
          </w:tcPr>
          <w:p>
            <w:pPr>
              <w:pStyle w:val="TableParagraph"/>
              <w:ind w:right="-15"/>
              <w:jc w:val="right"/>
              <w:rPr>
                <w:sz w:val="21"/>
              </w:rPr>
            </w:pPr>
            <w:r>
              <w:rPr>
                <w:w w:val="100"/>
                <w:sz w:val="21"/>
              </w:rPr>
              <w:t> </w:t>
            </w:r>
          </w:p>
        </w:tc>
        <w:tc>
          <w:tcPr>
            <w:tcW w:w="754" w:type="dxa"/>
          </w:tcPr>
          <w:p>
            <w:pPr>
              <w:pStyle w:val="TableParagraph"/>
              <w:ind w:right="-15"/>
              <w:jc w:val="right"/>
              <w:rPr>
                <w:sz w:val="21"/>
              </w:rPr>
            </w:pPr>
            <w:r>
              <w:rPr>
                <w:w w:val="100"/>
                <w:sz w:val="21"/>
              </w:rPr>
              <w:t> </w:t>
            </w:r>
          </w:p>
        </w:tc>
        <w:tc>
          <w:tcPr>
            <w:tcW w:w="1656" w:type="dxa"/>
          </w:tcPr>
          <w:p>
            <w:pPr>
              <w:pStyle w:val="TableParagraph"/>
              <w:ind w:right="-15"/>
              <w:jc w:val="right"/>
              <w:rPr>
                <w:sz w:val="21"/>
              </w:rPr>
            </w:pPr>
            <w:r>
              <w:rPr>
                <w:sz w:val="21"/>
              </w:rPr>
              <w:t>8,356,978.46 </w:t>
            </w:r>
          </w:p>
        </w:tc>
        <w:tc>
          <w:tcPr>
            <w:tcW w:w="1133" w:type="dxa"/>
          </w:tcPr>
          <w:p>
            <w:pPr>
              <w:pStyle w:val="TableParagraph"/>
              <w:ind w:right="-15"/>
              <w:jc w:val="right"/>
              <w:rPr>
                <w:sz w:val="21"/>
              </w:rPr>
            </w:pPr>
            <w:r>
              <w:rPr>
                <w:w w:val="100"/>
                <w:sz w:val="21"/>
              </w:rPr>
              <w:t> </w:t>
            </w:r>
          </w:p>
        </w:tc>
        <w:tc>
          <w:tcPr>
            <w:tcW w:w="992" w:type="dxa"/>
          </w:tcPr>
          <w:p>
            <w:pPr>
              <w:pStyle w:val="TableParagraph"/>
              <w:ind w:right="-15"/>
              <w:jc w:val="right"/>
              <w:rPr>
                <w:sz w:val="21"/>
              </w:rPr>
            </w:pPr>
            <w:r>
              <w:rPr>
                <w:w w:val="100"/>
                <w:sz w:val="21"/>
              </w:rPr>
              <w:t> </w:t>
            </w:r>
          </w:p>
        </w:tc>
        <w:tc>
          <w:tcPr>
            <w:tcW w:w="1136" w:type="dxa"/>
          </w:tcPr>
          <w:p>
            <w:pPr>
              <w:pStyle w:val="TableParagraph"/>
              <w:ind w:right="-15"/>
              <w:jc w:val="right"/>
              <w:rPr>
                <w:sz w:val="21"/>
              </w:rPr>
            </w:pPr>
            <w:r>
              <w:rPr>
                <w:w w:val="100"/>
                <w:sz w:val="21"/>
              </w:rPr>
              <w:t> </w:t>
            </w:r>
          </w:p>
        </w:tc>
        <w:tc>
          <w:tcPr>
            <w:tcW w:w="942" w:type="dxa"/>
          </w:tcPr>
          <w:p>
            <w:pPr>
              <w:pStyle w:val="TableParagraph"/>
              <w:ind w:right="-15"/>
              <w:jc w:val="right"/>
              <w:rPr>
                <w:sz w:val="21"/>
              </w:rPr>
            </w:pPr>
            <w:r>
              <w:rPr>
                <w:w w:val="100"/>
                <w:sz w:val="21"/>
              </w:rPr>
              <w:t> </w:t>
            </w:r>
          </w:p>
        </w:tc>
        <w:tc>
          <w:tcPr>
            <w:tcW w:w="765"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sz w:val="21"/>
              </w:rPr>
              <w:t>62,047,964.30 </w:t>
            </w:r>
          </w:p>
        </w:tc>
        <w:tc>
          <w:tcPr>
            <w:tcW w:w="1078" w:type="dxa"/>
          </w:tcPr>
          <w:p>
            <w:pPr>
              <w:pStyle w:val="TableParagraph"/>
              <w:ind w:right="-15"/>
              <w:jc w:val="right"/>
              <w:rPr>
                <w:sz w:val="21"/>
              </w:rPr>
            </w:pPr>
            <w:r>
              <w:rPr>
                <w:w w:val="100"/>
                <w:sz w:val="21"/>
              </w:rPr>
              <w:t> </w:t>
            </w:r>
          </w:p>
        </w:tc>
      </w:tr>
      <w:tr>
        <w:trPr>
          <w:trHeight w:val="398" w:hRule="atLeast"/>
        </w:trPr>
        <w:tc>
          <w:tcPr>
            <w:tcW w:w="1282" w:type="dxa"/>
          </w:tcPr>
          <w:p>
            <w:pPr>
              <w:pStyle w:val="TableParagraph"/>
              <w:ind w:left="429"/>
              <w:rPr>
                <w:sz w:val="21"/>
              </w:rPr>
            </w:pPr>
            <w:r>
              <w:rPr>
                <w:sz w:val="21"/>
              </w:rPr>
              <w:t>合计 </w:t>
            </w:r>
          </w:p>
        </w:tc>
        <w:tc>
          <w:tcPr>
            <w:tcW w:w="1946" w:type="dxa"/>
          </w:tcPr>
          <w:p>
            <w:pPr>
              <w:pStyle w:val="TableParagraph"/>
              <w:ind w:right="-15"/>
              <w:jc w:val="right"/>
              <w:rPr>
                <w:sz w:val="21"/>
              </w:rPr>
            </w:pPr>
            <w:r>
              <w:rPr>
                <w:sz w:val="21"/>
              </w:rPr>
              <w:t>53,690,985.84 </w:t>
            </w:r>
          </w:p>
        </w:tc>
        <w:tc>
          <w:tcPr>
            <w:tcW w:w="711" w:type="dxa"/>
          </w:tcPr>
          <w:p>
            <w:pPr>
              <w:pStyle w:val="TableParagraph"/>
              <w:ind w:right="-15"/>
              <w:jc w:val="right"/>
              <w:rPr>
                <w:sz w:val="21"/>
              </w:rPr>
            </w:pPr>
            <w:r>
              <w:rPr>
                <w:w w:val="100"/>
                <w:sz w:val="21"/>
              </w:rPr>
              <w:t> </w:t>
            </w:r>
          </w:p>
        </w:tc>
        <w:tc>
          <w:tcPr>
            <w:tcW w:w="754" w:type="dxa"/>
          </w:tcPr>
          <w:p>
            <w:pPr>
              <w:pStyle w:val="TableParagraph"/>
              <w:ind w:right="-15"/>
              <w:jc w:val="right"/>
              <w:rPr>
                <w:sz w:val="21"/>
              </w:rPr>
            </w:pPr>
            <w:r>
              <w:rPr>
                <w:w w:val="100"/>
                <w:sz w:val="21"/>
              </w:rPr>
              <w:t> </w:t>
            </w:r>
          </w:p>
        </w:tc>
        <w:tc>
          <w:tcPr>
            <w:tcW w:w="1656" w:type="dxa"/>
          </w:tcPr>
          <w:p>
            <w:pPr>
              <w:pStyle w:val="TableParagraph"/>
              <w:ind w:right="-15"/>
              <w:jc w:val="right"/>
              <w:rPr>
                <w:sz w:val="21"/>
              </w:rPr>
            </w:pPr>
            <w:r>
              <w:rPr>
                <w:sz w:val="21"/>
              </w:rPr>
              <w:t>8,356,978.46 </w:t>
            </w:r>
          </w:p>
        </w:tc>
        <w:tc>
          <w:tcPr>
            <w:tcW w:w="1133" w:type="dxa"/>
          </w:tcPr>
          <w:p>
            <w:pPr>
              <w:pStyle w:val="TableParagraph"/>
              <w:ind w:right="-15"/>
              <w:jc w:val="right"/>
              <w:rPr>
                <w:sz w:val="21"/>
              </w:rPr>
            </w:pPr>
            <w:r>
              <w:rPr>
                <w:w w:val="100"/>
                <w:sz w:val="21"/>
              </w:rPr>
              <w:t> </w:t>
            </w:r>
          </w:p>
        </w:tc>
        <w:tc>
          <w:tcPr>
            <w:tcW w:w="992" w:type="dxa"/>
          </w:tcPr>
          <w:p>
            <w:pPr>
              <w:pStyle w:val="TableParagraph"/>
              <w:ind w:right="-15"/>
              <w:jc w:val="right"/>
              <w:rPr>
                <w:sz w:val="21"/>
              </w:rPr>
            </w:pPr>
            <w:r>
              <w:rPr>
                <w:w w:val="100"/>
                <w:sz w:val="21"/>
              </w:rPr>
              <w:t> </w:t>
            </w:r>
          </w:p>
        </w:tc>
        <w:tc>
          <w:tcPr>
            <w:tcW w:w="1136" w:type="dxa"/>
          </w:tcPr>
          <w:p>
            <w:pPr>
              <w:pStyle w:val="TableParagraph"/>
              <w:ind w:right="-15"/>
              <w:jc w:val="right"/>
              <w:rPr>
                <w:sz w:val="21"/>
              </w:rPr>
            </w:pPr>
            <w:r>
              <w:rPr>
                <w:w w:val="100"/>
                <w:sz w:val="21"/>
              </w:rPr>
              <w:t> </w:t>
            </w:r>
          </w:p>
        </w:tc>
        <w:tc>
          <w:tcPr>
            <w:tcW w:w="942" w:type="dxa"/>
          </w:tcPr>
          <w:p>
            <w:pPr>
              <w:pStyle w:val="TableParagraph"/>
              <w:ind w:right="-15"/>
              <w:jc w:val="right"/>
              <w:rPr>
                <w:sz w:val="21"/>
              </w:rPr>
            </w:pPr>
            <w:r>
              <w:rPr>
                <w:w w:val="100"/>
                <w:sz w:val="21"/>
              </w:rPr>
              <w:t> </w:t>
            </w:r>
          </w:p>
        </w:tc>
        <w:tc>
          <w:tcPr>
            <w:tcW w:w="765" w:type="dxa"/>
          </w:tcPr>
          <w:p>
            <w:pPr>
              <w:pStyle w:val="TableParagraph"/>
              <w:ind w:right="-15"/>
              <w:jc w:val="right"/>
              <w:rPr>
                <w:sz w:val="21"/>
              </w:rPr>
            </w:pPr>
            <w:r>
              <w:rPr>
                <w:w w:val="100"/>
                <w:sz w:val="21"/>
              </w:rPr>
              <w:t> </w:t>
            </w:r>
          </w:p>
        </w:tc>
        <w:tc>
          <w:tcPr>
            <w:tcW w:w="1700" w:type="dxa"/>
          </w:tcPr>
          <w:p>
            <w:pPr>
              <w:pStyle w:val="TableParagraph"/>
              <w:ind w:right="-15"/>
              <w:jc w:val="right"/>
              <w:rPr>
                <w:sz w:val="21"/>
              </w:rPr>
            </w:pPr>
            <w:r>
              <w:rPr>
                <w:sz w:val="21"/>
              </w:rPr>
              <w:t>62,047,964.30 </w:t>
            </w:r>
          </w:p>
        </w:tc>
        <w:tc>
          <w:tcPr>
            <w:tcW w:w="1078" w:type="dxa"/>
          </w:tcPr>
          <w:p>
            <w:pPr>
              <w:pStyle w:val="TableParagraph"/>
              <w:ind w:right="-15"/>
              <w:jc w:val="right"/>
              <w:rPr>
                <w:sz w:val="21"/>
              </w:rPr>
            </w:pPr>
            <w:r>
              <w:rPr>
                <w:w w:val="100"/>
                <w:sz w:val="21"/>
              </w:rPr>
              <w:t> </w:t>
            </w:r>
          </w:p>
        </w:tc>
      </w:tr>
    </w:tbl>
    <w:p>
      <w:pPr>
        <w:pStyle w:val="BodyText"/>
        <w:spacing w:before="1"/>
        <w:ind w:left="224"/>
      </w:pPr>
      <w:r>
        <w:rPr>
          <w:w w:val="100"/>
        </w:rPr>
        <w:t> </w:t>
      </w:r>
    </w:p>
    <w:p>
      <w:pPr>
        <w:pStyle w:val="BodyText"/>
        <w:spacing w:before="62"/>
        <w:ind w:left="224"/>
      </w:pPr>
      <w:r>
        <w:rPr/>
        <w:t>(2).长期股权投资的减值测试情况 </w:t>
      </w:r>
    </w:p>
    <w:p>
      <w:pPr>
        <w:pStyle w:val="BodyText"/>
        <w:spacing w:line="242" w:lineRule="auto" w:before="65"/>
        <w:ind w:left="224" w:right="12306"/>
      </w:pPr>
      <w:r>
        <w:rPr/>
        <w:t>□适用 √不适用</w:t>
      </w:r>
      <w:r>
        <w:rPr>
          <w:spacing w:val="1"/>
        </w:rPr>
        <w:t> </w:t>
      </w:r>
      <w:r>
        <w:rPr/>
        <w:t>其他说明 </w:t>
      </w:r>
    </w:p>
    <w:p>
      <w:pPr>
        <w:pStyle w:val="BodyText"/>
        <w:spacing w:before="1"/>
        <w:ind w:left="224"/>
      </w:pPr>
      <w:r>
        <w:rPr>
          <w:w w:val="100"/>
        </w:rPr>
        <w:t>无</w:t>
      </w:r>
    </w:p>
    <w:p>
      <w:pPr>
        <w:spacing w:after="0"/>
        <w:sectPr>
          <w:headerReference w:type="default" r:id="rId60"/>
          <w:footerReference w:type="default" r:id="rId61"/>
          <w:pgSz w:w="16840" w:h="11910" w:orient="landscape"/>
          <w:pgMar w:header="882" w:footer="1195" w:top="1180" w:bottom="1380" w:left="1300" w:right="1220"/>
        </w:sectPr>
      </w:pPr>
    </w:p>
    <w:p>
      <w:pPr>
        <w:pStyle w:val="BodyText"/>
        <w:tabs>
          <w:tab w:pos="4640" w:val="left" w:leader="none"/>
        </w:tabs>
        <w:spacing w:before="97"/>
        <w:ind w:left="224"/>
      </w:pPr>
      <w:r>
        <w:rPr>
          <w:w w:val="100"/>
        </w:rPr>
        <w:t> </w:t>
      </w:r>
      <w:r>
        <w:rPr/>
        <w:tab/>
      </w:r>
      <w:r>
        <w:rPr>
          <w:w w:val="100"/>
        </w:rPr>
        <w:t> </w:t>
      </w:r>
    </w:p>
    <w:p>
      <w:pPr>
        <w:pStyle w:val="BodyText"/>
        <w:spacing w:line="297" w:lineRule="auto" w:before="63"/>
        <w:ind w:left="224" w:right="11453"/>
      </w:pPr>
      <w:r>
        <w:rPr/>
        <w:t>18、 其他权益工具投资(1).其他权益工具投资情况 </w:t>
      </w:r>
    </w:p>
    <w:p>
      <w:pPr>
        <w:pStyle w:val="BodyText"/>
        <w:spacing w:line="267" w:lineRule="exact"/>
        <w:ind w:left="224"/>
      </w:pPr>
      <w:r>
        <w:rPr/>
        <w:t>√适用 □不适用</w:t>
      </w:r>
      <w:r>
        <w:rPr>
          <w:spacing w:val="-3"/>
        </w:rPr>
        <w:t> </w:t>
      </w:r>
      <w:r>
        <w:rPr/>
        <w:t> </w:t>
      </w:r>
    </w:p>
    <w:p>
      <w:pPr>
        <w:pStyle w:val="BodyText"/>
        <w:spacing w:before="4"/>
        <w:ind w:left="11683"/>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04"/>
        <w:gridCol w:w="1478"/>
        <w:gridCol w:w="1008"/>
        <w:gridCol w:w="869"/>
        <w:gridCol w:w="1137"/>
        <w:gridCol w:w="1478"/>
        <w:gridCol w:w="828"/>
        <w:gridCol w:w="1476"/>
        <w:gridCol w:w="1265"/>
        <w:gridCol w:w="1479"/>
        <w:gridCol w:w="986"/>
        <w:gridCol w:w="979"/>
      </w:tblGrid>
      <w:tr>
        <w:trPr>
          <w:trHeight w:val="397" w:hRule="atLeast"/>
        </w:trPr>
        <w:tc>
          <w:tcPr>
            <w:tcW w:w="1104"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2"/>
              <w:rPr>
                <w:sz w:val="25"/>
              </w:rPr>
            </w:pPr>
          </w:p>
          <w:p>
            <w:pPr>
              <w:pStyle w:val="TableParagraph"/>
              <w:spacing w:before="0"/>
              <w:ind w:left="340"/>
              <w:rPr>
                <w:sz w:val="21"/>
              </w:rPr>
            </w:pPr>
            <w:r>
              <w:rPr>
                <w:sz w:val="21"/>
              </w:rPr>
              <w:t>项目 </w:t>
            </w:r>
          </w:p>
        </w:tc>
        <w:tc>
          <w:tcPr>
            <w:tcW w:w="1478"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4" w:lineRule="auto" w:before="0"/>
              <w:ind w:left="530" w:right="409"/>
              <w:rPr>
                <w:sz w:val="21"/>
              </w:rPr>
            </w:pPr>
            <w:r>
              <w:rPr>
                <w:sz w:val="21"/>
              </w:rPr>
              <w:t>期初余额 </w:t>
            </w:r>
          </w:p>
        </w:tc>
        <w:tc>
          <w:tcPr>
            <w:tcW w:w="5320" w:type="dxa"/>
            <w:gridSpan w:val="5"/>
          </w:tcPr>
          <w:p>
            <w:pPr>
              <w:pStyle w:val="TableParagraph"/>
              <w:ind w:left="2067" w:right="1949"/>
              <w:jc w:val="center"/>
              <w:rPr>
                <w:sz w:val="21"/>
              </w:rPr>
            </w:pPr>
            <w:r>
              <w:rPr>
                <w:spacing w:val="-1"/>
                <w:sz w:val="21"/>
              </w:rPr>
              <w:t>本期增减变动</w:t>
            </w:r>
            <w:r>
              <w:rPr>
                <w:sz w:val="21"/>
              </w:rPr>
              <w:t> </w:t>
            </w:r>
          </w:p>
        </w:tc>
        <w:tc>
          <w:tcPr>
            <w:tcW w:w="1476"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4" w:lineRule="auto" w:before="0"/>
              <w:ind w:left="530" w:right="409"/>
              <w:rPr>
                <w:sz w:val="21"/>
              </w:rPr>
            </w:pPr>
            <w:r>
              <w:rPr>
                <w:sz w:val="21"/>
              </w:rPr>
              <w:t>期末余额 </w:t>
            </w:r>
          </w:p>
        </w:tc>
        <w:tc>
          <w:tcPr>
            <w:tcW w:w="1265" w:type="dxa"/>
            <w:vMerge w:val="restart"/>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6"/>
              <w:rPr>
                <w:sz w:val="14"/>
              </w:rPr>
            </w:pPr>
          </w:p>
          <w:p>
            <w:pPr>
              <w:pStyle w:val="TableParagraph"/>
              <w:spacing w:line="244" w:lineRule="auto" w:before="0"/>
              <w:ind w:left="215" w:right="88" w:hanging="106"/>
              <w:rPr>
                <w:sz w:val="21"/>
              </w:rPr>
            </w:pPr>
            <w:r>
              <w:rPr>
                <w:sz w:val="21"/>
              </w:rPr>
              <w:t>本期确认的股利收入 </w:t>
            </w:r>
          </w:p>
        </w:tc>
        <w:tc>
          <w:tcPr>
            <w:tcW w:w="1479" w:type="dxa"/>
            <w:vMerge w:val="restart"/>
          </w:tcPr>
          <w:p>
            <w:pPr>
              <w:pStyle w:val="TableParagraph"/>
              <w:spacing w:before="0"/>
              <w:rPr>
                <w:sz w:val="20"/>
              </w:rPr>
            </w:pPr>
          </w:p>
          <w:p>
            <w:pPr>
              <w:pStyle w:val="TableParagraph"/>
              <w:spacing w:before="0"/>
              <w:rPr>
                <w:sz w:val="20"/>
              </w:rPr>
            </w:pPr>
          </w:p>
          <w:p>
            <w:pPr>
              <w:pStyle w:val="TableParagraph"/>
              <w:spacing w:before="0"/>
              <w:rPr>
                <w:sz w:val="24"/>
              </w:rPr>
            </w:pPr>
          </w:p>
          <w:p>
            <w:pPr>
              <w:pStyle w:val="TableParagraph"/>
              <w:spacing w:line="242" w:lineRule="auto" w:before="0"/>
              <w:ind w:left="112" w:right="91"/>
              <w:jc w:val="center"/>
              <w:rPr>
                <w:sz w:val="21"/>
              </w:rPr>
            </w:pPr>
            <w:r>
              <w:rPr>
                <w:spacing w:val="-1"/>
                <w:sz w:val="21"/>
              </w:rPr>
              <w:t>累计计入其他综合收益的利</w:t>
            </w:r>
            <w:r>
              <w:rPr>
                <w:sz w:val="21"/>
              </w:rPr>
              <w:t>得 </w:t>
            </w:r>
          </w:p>
        </w:tc>
        <w:tc>
          <w:tcPr>
            <w:tcW w:w="986" w:type="dxa"/>
            <w:vMerge w:val="restart"/>
          </w:tcPr>
          <w:p>
            <w:pPr>
              <w:pStyle w:val="TableParagraph"/>
              <w:spacing w:before="0"/>
              <w:rPr>
                <w:sz w:val="20"/>
              </w:rPr>
            </w:pPr>
          </w:p>
          <w:p>
            <w:pPr>
              <w:pStyle w:val="TableParagraph"/>
              <w:spacing w:before="7"/>
              <w:rPr>
                <w:sz w:val="22"/>
              </w:rPr>
            </w:pPr>
          </w:p>
          <w:p>
            <w:pPr>
              <w:pStyle w:val="TableParagraph"/>
              <w:spacing w:line="242" w:lineRule="auto" w:before="0"/>
              <w:ind w:left="179" w:right="160"/>
              <w:jc w:val="center"/>
              <w:rPr>
                <w:sz w:val="21"/>
              </w:rPr>
            </w:pPr>
            <w:r>
              <w:rPr>
                <w:sz w:val="21"/>
              </w:rPr>
              <w:t>累计计入其他综合收益的损失 </w:t>
            </w:r>
          </w:p>
        </w:tc>
        <w:tc>
          <w:tcPr>
            <w:tcW w:w="979" w:type="dxa"/>
            <w:vMerge w:val="restart"/>
          </w:tcPr>
          <w:p>
            <w:pPr>
              <w:pStyle w:val="TableParagraph"/>
              <w:spacing w:line="242" w:lineRule="auto" w:before="1"/>
              <w:ind w:left="177" w:right="155"/>
              <w:jc w:val="both"/>
              <w:rPr>
                <w:sz w:val="21"/>
              </w:rPr>
            </w:pPr>
            <w:r>
              <w:rPr>
                <w:sz w:val="21"/>
              </w:rPr>
              <w:t>指定为以公允价值计量且其变动计入其他综合收</w:t>
            </w:r>
          </w:p>
          <w:p>
            <w:pPr>
              <w:pStyle w:val="TableParagraph"/>
              <w:spacing w:line="270" w:lineRule="atLeast" w:before="0"/>
              <w:ind w:left="386" w:right="155" w:hanging="209"/>
              <w:rPr>
                <w:sz w:val="21"/>
              </w:rPr>
            </w:pPr>
            <w:r>
              <w:rPr>
                <w:sz w:val="21"/>
              </w:rPr>
              <w:t>益的原因 </w:t>
            </w:r>
          </w:p>
        </w:tc>
      </w:tr>
      <w:tr>
        <w:trPr>
          <w:trHeight w:val="2044" w:hRule="atLeast"/>
        </w:trPr>
        <w:tc>
          <w:tcPr>
            <w:tcW w:w="1104" w:type="dxa"/>
            <w:vMerge/>
            <w:tcBorders>
              <w:top w:val="nil"/>
            </w:tcBorders>
          </w:tcPr>
          <w:p>
            <w:pPr>
              <w:rPr>
                <w:sz w:val="2"/>
                <w:szCs w:val="2"/>
              </w:rPr>
            </w:pPr>
          </w:p>
        </w:tc>
        <w:tc>
          <w:tcPr>
            <w:tcW w:w="1478" w:type="dxa"/>
            <w:vMerge/>
            <w:tcBorders>
              <w:top w:val="nil"/>
            </w:tcBorders>
          </w:tcPr>
          <w:p>
            <w:pPr>
              <w:rPr>
                <w:sz w:val="2"/>
                <w:szCs w:val="2"/>
              </w:rPr>
            </w:pPr>
          </w:p>
        </w:tc>
        <w:tc>
          <w:tcPr>
            <w:tcW w:w="1008" w:type="dxa"/>
          </w:tcPr>
          <w:p>
            <w:pPr>
              <w:pStyle w:val="TableParagraph"/>
              <w:spacing w:before="0"/>
              <w:rPr>
                <w:sz w:val="20"/>
              </w:rPr>
            </w:pPr>
          </w:p>
          <w:p>
            <w:pPr>
              <w:pStyle w:val="TableParagraph"/>
              <w:spacing w:before="0"/>
              <w:rPr>
                <w:sz w:val="20"/>
              </w:rPr>
            </w:pPr>
          </w:p>
          <w:p>
            <w:pPr>
              <w:pStyle w:val="TableParagraph"/>
              <w:spacing w:before="7"/>
              <w:rPr>
                <w:sz w:val="18"/>
              </w:rPr>
            </w:pPr>
          </w:p>
          <w:p>
            <w:pPr>
              <w:pStyle w:val="TableParagraph"/>
              <w:spacing w:line="244" w:lineRule="auto" w:before="0"/>
              <w:ind w:left="398" w:right="174" w:hanging="212"/>
              <w:rPr>
                <w:sz w:val="21"/>
              </w:rPr>
            </w:pPr>
            <w:r>
              <w:rPr>
                <w:sz w:val="21"/>
              </w:rPr>
              <w:t>追加投资 </w:t>
            </w:r>
          </w:p>
        </w:tc>
        <w:tc>
          <w:tcPr>
            <w:tcW w:w="869" w:type="dxa"/>
          </w:tcPr>
          <w:p>
            <w:pPr>
              <w:pStyle w:val="TableParagraph"/>
              <w:spacing w:before="0"/>
              <w:rPr>
                <w:sz w:val="20"/>
              </w:rPr>
            </w:pPr>
          </w:p>
          <w:p>
            <w:pPr>
              <w:pStyle w:val="TableParagraph"/>
              <w:spacing w:before="0"/>
              <w:rPr>
                <w:sz w:val="20"/>
              </w:rPr>
            </w:pPr>
          </w:p>
          <w:p>
            <w:pPr>
              <w:pStyle w:val="TableParagraph"/>
              <w:spacing w:before="7"/>
              <w:rPr>
                <w:sz w:val="18"/>
              </w:rPr>
            </w:pPr>
          </w:p>
          <w:p>
            <w:pPr>
              <w:pStyle w:val="TableParagraph"/>
              <w:spacing w:line="244" w:lineRule="auto" w:before="0"/>
              <w:ind w:left="331" w:right="102" w:hanging="212"/>
              <w:rPr>
                <w:sz w:val="21"/>
              </w:rPr>
            </w:pPr>
            <w:r>
              <w:rPr>
                <w:sz w:val="21"/>
              </w:rPr>
              <w:t>减少投资 </w:t>
            </w:r>
          </w:p>
        </w:tc>
        <w:tc>
          <w:tcPr>
            <w:tcW w:w="1137" w:type="dxa"/>
          </w:tcPr>
          <w:p>
            <w:pPr>
              <w:pStyle w:val="TableParagraph"/>
              <w:spacing w:before="0"/>
              <w:rPr>
                <w:sz w:val="20"/>
              </w:rPr>
            </w:pPr>
          </w:p>
          <w:p>
            <w:pPr>
              <w:pStyle w:val="TableParagraph"/>
              <w:spacing w:before="5"/>
              <w:rPr>
                <w:sz w:val="17"/>
              </w:rPr>
            </w:pPr>
          </w:p>
          <w:p>
            <w:pPr>
              <w:pStyle w:val="TableParagraph"/>
              <w:spacing w:line="242" w:lineRule="auto" w:before="0"/>
              <w:ind w:left="149" w:right="132"/>
              <w:jc w:val="center"/>
              <w:rPr>
                <w:sz w:val="21"/>
              </w:rPr>
            </w:pPr>
            <w:r>
              <w:rPr>
                <w:spacing w:val="-1"/>
                <w:sz w:val="21"/>
              </w:rPr>
              <w:t>本期计入其他综合收益的利</w:t>
            </w:r>
            <w:r>
              <w:rPr>
                <w:sz w:val="21"/>
              </w:rPr>
              <w:t>得 </w:t>
            </w:r>
          </w:p>
        </w:tc>
        <w:tc>
          <w:tcPr>
            <w:tcW w:w="1478" w:type="dxa"/>
          </w:tcPr>
          <w:p>
            <w:pPr>
              <w:pStyle w:val="TableParagraph"/>
              <w:spacing w:before="0"/>
              <w:rPr>
                <w:sz w:val="20"/>
              </w:rPr>
            </w:pPr>
          </w:p>
          <w:p>
            <w:pPr>
              <w:pStyle w:val="TableParagraph"/>
              <w:spacing w:before="11"/>
              <w:rPr>
                <w:sz w:val="27"/>
              </w:rPr>
            </w:pPr>
          </w:p>
          <w:p>
            <w:pPr>
              <w:pStyle w:val="TableParagraph"/>
              <w:spacing w:line="242" w:lineRule="auto" w:before="0"/>
              <w:ind w:left="109" w:right="93"/>
              <w:jc w:val="center"/>
              <w:rPr>
                <w:sz w:val="21"/>
              </w:rPr>
            </w:pPr>
            <w:r>
              <w:rPr>
                <w:spacing w:val="-1"/>
                <w:sz w:val="21"/>
              </w:rPr>
              <w:t>本期计入其他综合收益的损</w:t>
            </w:r>
            <w:r>
              <w:rPr>
                <w:sz w:val="21"/>
              </w:rPr>
              <w:t>失 </w:t>
            </w:r>
          </w:p>
        </w:tc>
        <w:tc>
          <w:tcPr>
            <w:tcW w:w="828" w:type="dxa"/>
          </w:tcPr>
          <w:p>
            <w:pPr>
              <w:pStyle w:val="TableParagraph"/>
              <w:spacing w:before="0"/>
              <w:rPr>
                <w:sz w:val="20"/>
              </w:rPr>
            </w:pPr>
          </w:p>
          <w:p>
            <w:pPr>
              <w:pStyle w:val="TableParagraph"/>
              <w:spacing w:before="0"/>
              <w:rPr>
                <w:sz w:val="20"/>
              </w:rPr>
            </w:pPr>
          </w:p>
          <w:p>
            <w:pPr>
              <w:pStyle w:val="TableParagraph"/>
              <w:spacing w:before="3"/>
              <w:rPr>
                <w:sz w:val="29"/>
              </w:rPr>
            </w:pPr>
          </w:p>
          <w:p>
            <w:pPr>
              <w:pStyle w:val="TableParagraph"/>
              <w:spacing w:before="0"/>
              <w:ind w:left="205"/>
              <w:rPr>
                <w:sz w:val="21"/>
              </w:rPr>
            </w:pPr>
            <w:r>
              <w:rPr>
                <w:sz w:val="21"/>
              </w:rPr>
              <w:t>其他 </w:t>
            </w:r>
          </w:p>
        </w:tc>
        <w:tc>
          <w:tcPr>
            <w:tcW w:w="1476" w:type="dxa"/>
            <w:vMerge/>
            <w:tcBorders>
              <w:top w:val="nil"/>
            </w:tcBorders>
          </w:tcPr>
          <w:p>
            <w:pPr>
              <w:rPr>
                <w:sz w:val="2"/>
                <w:szCs w:val="2"/>
              </w:rPr>
            </w:pPr>
          </w:p>
        </w:tc>
        <w:tc>
          <w:tcPr>
            <w:tcW w:w="1265" w:type="dxa"/>
            <w:vMerge/>
            <w:tcBorders>
              <w:top w:val="nil"/>
            </w:tcBorders>
          </w:tcPr>
          <w:p>
            <w:pPr>
              <w:rPr>
                <w:sz w:val="2"/>
                <w:szCs w:val="2"/>
              </w:rPr>
            </w:pPr>
          </w:p>
        </w:tc>
        <w:tc>
          <w:tcPr>
            <w:tcW w:w="1479" w:type="dxa"/>
            <w:vMerge/>
            <w:tcBorders>
              <w:top w:val="nil"/>
            </w:tcBorders>
          </w:tcPr>
          <w:p>
            <w:pPr>
              <w:rPr>
                <w:sz w:val="2"/>
                <w:szCs w:val="2"/>
              </w:rPr>
            </w:pPr>
          </w:p>
        </w:tc>
        <w:tc>
          <w:tcPr>
            <w:tcW w:w="986" w:type="dxa"/>
            <w:vMerge/>
            <w:tcBorders>
              <w:top w:val="nil"/>
            </w:tcBorders>
          </w:tcPr>
          <w:p>
            <w:pPr>
              <w:rPr>
                <w:sz w:val="2"/>
                <w:szCs w:val="2"/>
              </w:rPr>
            </w:pPr>
          </w:p>
        </w:tc>
        <w:tc>
          <w:tcPr>
            <w:tcW w:w="979" w:type="dxa"/>
            <w:vMerge/>
            <w:tcBorders>
              <w:top w:val="nil"/>
            </w:tcBorders>
          </w:tcPr>
          <w:p>
            <w:pPr>
              <w:rPr>
                <w:sz w:val="2"/>
                <w:szCs w:val="2"/>
              </w:rPr>
            </w:pPr>
          </w:p>
        </w:tc>
      </w:tr>
      <w:tr>
        <w:trPr>
          <w:trHeight w:val="1089" w:hRule="atLeast"/>
        </w:trPr>
        <w:tc>
          <w:tcPr>
            <w:tcW w:w="1104" w:type="dxa"/>
          </w:tcPr>
          <w:p>
            <w:pPr>
              <w:pStyle w:val="TableParagraph"/>
              <w:spacing w:line="242" w:lineRule="auto" w:before="1"/>
              <w:ind w:left="107" w:right="141"/>
              <w:jc w:val="both"/>
              <w:rPr>
                <w:sz w:val="21"/>
              </w:rPr>
            </w:pPr>
            <w:r>
              <w:rPr>
                <w:spacing w:val="-1"/>
                <w:sz w:val="21"/>
              </w:rPr>
              <w:t>杭州杭科光电集团股份有限</w:t>
            </w:r>
          </w:p>
          <w:p>
            <w:pPr>
              <w:pStyle w:val="TableParagraph"/>
              <w:spacing w:line="252" w:lineRule="exact" w:before="1"/>
              <w:ind w:left="107"/>
              <w:rPr>
                <w:sz w:val="21"/>
              </w:rPr>
            </w:pPr>
            <w:r>
              <w:rPr>
                <w:sz w:val="21"/>
              </w:rPr>
              <w:t>公司 </w:t>
            </w:r>
          </w:p>
        </w:tc>
        <w:tc>
          <w:tcPr>
            <w:tcW w:w="1478" w:type="dxa"/>
          </w:tcPr>
          <w:p>
            <w:pPr>
              <w:pStyle w:val="TableParagraph"/>
              <w:spacing w:before="0"/>
              <w:rPr>
                <w:sz w:val="20"/>
              </w:rPr>
            </w:pPr>
          </w:p>
          <w:p>
            <w:pPr>
              <w:pStyle w:val="TableParagraph"/>
              <w:spacing w:before="152"/>
              <w:ind w:right="-15"/>
              <w:jc w:val="right"/>
              <w:rPr>
                <w:sz w:val="21"/>
              </w:rPr>
            </w:pPr>
            <w:r>
              <w:rPr>
                <w:sz w:val="21"/>
              </w:rPr>
              <w:t>8,400,000.00 </w:t>
            </w:r>
          </w:p>
        </w:tc>
        <w:tc>
          <w:tcPr>
            <w:tcW w:w="1008" w:type="dxa"/>
          </w:tcPr>
          <w:p>
            <w:pPr>
              <w:pStyle w:val="TableParagraph"/>
              <w:spacing w:before="0"/>
              <w:rPr>
                <w:sz w:val="20"/>
              </w:rPr>
            </w:pPr>
          </w:p>
          <w:p>
            <w:pPr>
              <w:pStyle w:val="TableParagraph"/>
              <w:spacing w:before="152"/>
              <w:ind w:right="-15"/>
              <w:jc w:val="right"/>
              <w:rPr>
                <w:sz w:val="21"/>
              </w:rPr>
            </w:pPr>
            <w:r>
              <w:rPr>
                <w:w w:val="100"/>
                <w:sz w:val="21"/>
              </w:rPr>
              <w:t> </w:t>
            </w:r>
          </w:p>
        </w:tc>
        <w:tc>
          <w:tcPr>
            <w:tcW w:w="869" w:type="dxa"/>
          </w:tcPr>
          <w:p>
            <w:pPr>
              <w:pStyle w:val="TableParagraph"/>
              <w:spacing w:before="0"/>
              <w:rPr>
                <w:sz w:val="20"/>
              </w:rPr>
            </w:pPr>
          </w:p>
          <w:p>
            <w:pPr>
              <w:pStyle w:val="TableParagraph"/>
              <w:spacing w:before="152"/>
              <w:ind w:right="-15"/>
              <w:jc w:val="right"/>
              <w:rPr>
                <w:sz w:val="21"/>
              </w:rPr>
            </w:pPr>
            <w:r>
              <w:rPr>
                <w:w w:val="100"/>
                <w:sz w:val="21"/>
              </w:rPr>
              <w:t> </w:t>
            </w:r>
          </w:p>
        </w:tc>
        <w:tc>
          <w:tcPr>
            <w:tcW w:w="1137" w:type="dxa"/>
          </w:tcPr>
          <w:p>
            <w:pPr>
              <w:pStyle w:val="TableParagraph"/>
              <w:spacing w:before="0"/>
              <w:rPr>
                <w:sz w:val="20"/>
              </w:rPr>
            </w:pPr>
          </w:p>
          <w:p>
            <w:pPr>
              <w:pStyle w:val="TableParagraph"/>
              <w:spacing w:before="152"/>
              <w:ind w:right="-15"/>
              <w:jc w:val="right"/>
              <w:rPr>
                <w:sz w:val="21"/>
              </w:rPr>
            </w:pPr>
            <w:r>
              <w:rPr>
                <w:w w:val="100"/>
                <w:sz w:val="21"/>
              </w:rPr>
              <w:t> </w:t>
            </w:r>
          </w:p>
        </w:tc>
        <w:tc>
          <w:tcPr>
            <w:tcW w:w="1478" w:type="dxa"/>
          </w:tcPr>
          <w:p>
            <w:pPr>
              <w:pStyle w:val="TableParagraph"/>
              <w:spacing w:before="0"/>
              <w:rPr>
                <w:sz w:val="20"/>
              </w:rPr>
            </w:pPr>
          </w:p>
          <w:p>
            <w:pPr>
              <w:pStyle w:val="TableParagraph"/>
              <w:spacing w:before="152"/>
              <w:ind w:right="-15"/>
              <w:jc w:val="right"/>
              <w:rPr>
                <w:sz w:val="21"/>
              </w:rPr>
            </w:pPr>
            <w:r>
              <w:rPr>
                <w:sz w:val="21"/>
              </w:rPr>
              <w:t>1,560,000.00 </w:t>
            </w:r>
          </w:p>
        </w:tc>
        <w:tc>
          <w:tcPr>
            <w:tcW w:w="828" w:type="dxa"/>
          </w:tcPr>
          <w:p>
            <w:pPr>
              <w:pStyle w:val="TableParagraph"/>
              <w:spacing w:before="0"/>
              <w:rPr>
                <w:sz w:val="20"/>
              </w:rPr>
            </w:pPr>
          </w:p>
          <w:p>
            <w:pPr>
              <w:pStyle w:val="TableParagraph"/>
              <w:spacing w:before="152"/>
              <w:ind w:right="-15"/>
              <w:jc w:val="right"/>
              <w:rPr>
                <w:sz w:val="21"/>
              </w:rPr>
            </w:pPr>
            <w:r>
              <w:rPr>
                <w:w w:val="100"/>
                <w:sz w:val="21"/>
              </w:rPr>
              <w:t> </w:t>
            </w:r>
          </w:p>
        </w:tc>
        <w:tc>
          <w:tcPr>
            <w:tcW w:w="1476" w:type="dxa"/>
          </w:tcPr>
          <w:p>
            <w:pPr>
              <w:pStyle w:val="TableParagraph"/>
              <w:spacing w:before="0"/>
              <w:rPr>
                <w:sz w:val="20"/>
              </w:rPr>
            </w:pPr>
          </w:p>
          <w:p>
            <w:pPr>
              <w:pStyle w:val="TableParagraph"/>
              <w:spacing w:before="152"/>
              <w:ind w:right="-15"/>
              <w:jc w:val="right"/>
              <w:rPr>
                <w:sz w:val="21"/>
              </w:rPr>
            </w:pPr>
            <w:r>
              <w:rPr>
                <w:sz w:val="21"/>
              </w:rPr>
              <w:t>6,840,000.00 </w:t>
            </w:r>
          </w:p>
        </w:tc>
        <w:tc>
          <w:tcPr>
            <w:tcW w:w="1265" w:type="dxa"/>
          </w:tcPr>
          <w:p>
            <w:pPr>
              <w:pStyle w:val="TableParagraph"/>
              <w:spacing w:before="0"/>
              <w:rPr>
                <w:sz w:val="20"/>
              </w:rPr>
            </w:pPr>
          </w:p>
          <w:p>
            <w:pPr>
              <w:pStyle w:val="TableParagraph"/>
              <w:spacing w:before="152"/>
              <w:ind w:right="-15"/>
              <w:jc w:val="right"/>
              <w:rPr>
                <w:sz w:val="21"/>
              </w:rPr>
            </w:pPr>
            <w:r>
              <w:rPr>
                <w:sz w:val="21"/>
              </w:rPr>
              <w:t>360,000.00 </w:t>
            </w:r>
          </w:p>
        </w:tc>
        <w:tc>
          <w:tcPr>
            <w:tcW w:w="1479" w:type="dxa"/>
          </w:tcPr>
          <w:p>
            <w:pPr>
              <w:pStyle w:val="TableParagraph"/>
              <w:spacing w:before="0"/>
              <w:rPr>
                <w:sz w:val="20"/>
              </w:rPr>
            </w:pPr>
          </w:p>
          <w:p>
            <w:pPr>
              <w:pStyle w:val="TableParagraph"/>
              <w:spacing w:before="152"/>
              <w:ind w:right="-15"/>
              <w:jc w:val="right"/>
              <w:rPr>
                <w:sz w:val="21"/>
              </w:rPr>
            </w:pPr>
            <w:r>
              <w:rPr>
                <w:sz w:val="21"/>
              </w:rPr>
              <w:t>2,837,200.32 </w:t>
            </w:r>
          </w:p>
        </w:tc>
        <w:tc>
          <w:tcPr>
            <w:tcW w:w="986" w:type="dxa"/>
          </w:tcPr>
          <w:p>
            <w:pPr>
              <w:pStyle w:val="TableParagraph"/>
              <w:spacing w:before="0"/>
              <w:rPr>
                <w:sz w:val="20"/>
              </w:rPr>
            </w:pPr>
          </w:p>
          <w:p>
            <w:pPr>
              <w:pStyle w:val="TableParagraph"/>
              <w:spacing w:before="152"/>
              <w:ind w:right="-15"/>
              <w:jc w:val="right"/>
              <w:rPr>
                <w:sz w:val="21"/>
              </w:rPr>
            </w:pPr>
            <w:r>
              <w:rPr>
                <w:w w:val="100"/>
                <w:sz w:val="21"/>
              </w:rPr>
              <w:t> </w:t>
            </w:r>
          </w:p>
        </w:tc>
        <w:tc>
          <w:tcPr>
            <w:tcW w:w="979" w:type="dxa"/>
          </w:tcPr>
          <w:p>
            <w:pPr>
              <w:pStyle w:val="TableParagraph"/>
              <w:spacing w:before="0"/>
              <w:rPr>
                <w:sz w:val="20"/>
              </w:rPr>
            </w:pPr>
          </w:p>
          <w:p>
            <w:pPr>
              <w:pStyle w:val="TableParagraph"/>
              <w:spacing w:before="152"/>
              <w:ind w:left="110"/>
              <w:rPr>
                <w:sz w:val="21"/>
              </w:rPr>
            </w:pPr>
            <w:r>
              <w:rPr>
                <w:w w:val="100"/>
                <w:sz w:val="21"/>
              </w:rPr>
              <w:t> </w:t>
            </w:r>
          </w:p>
        </w:tc>
      </w:tr>
      <w:tr>
        <w:trPr>
          <w:trHeight w:val="395" w:hRule="atLeast"/>
        </w:trPr>
        <w:tc>
          <w:tcPr>
            <w:tcW w:w="1104" w:type="dxa"/>
          </w:tcPr>
          <w:p>
            <w:pPr>
              <w:pStyle w:val="TableParagraph"/>
              <w:ind w:left="340"/>
              <w:rPr>
                <w:sz w:val="21"/>
              </w:rPr>
            </w:pPr>
            <w:r>
              <w:rPr>
                <w:sz w:val="21"/>
              </w:rPr>
              <w:t>合计 </w:t>
            </w:r>
          </w:p>
        </w:tc>
        <w:tc>
          <w:tcPr>
            <w:tcW w:w="1478" w:type="dxa"/>
          </w:tcPr>
          <w:p>
            <w:pPr>
              <w:pStyle w:val="TableParagraph"/>
              <w:ind w:right="-15"/>
              <w:jc w:val="right"/>
              <w:rPr>
                <w:sz w:val="21"/>
              </w:rPr>
            </w:pPr>
            <w:r>
              <w:rPr>
                <w:sz w:val="21"/>
              </w:rPr>
              <w:t>8,400,000.00 </w:t>
            </w:r>
          </w:p>
        </w:tc>
        <w:tc>
          <w:tcPr>
            <w:tcW w:w="1008" w:type="dxa"/>
          </w:tcPr>
          <w:p>
            <w:pPr>
              <w:pStyle w:val="TableParagraph"/>
              <w:ind w:right="-15"/>
              <w:jc w:val="right"/>
              <w:rPr>
                <w:sz w:val="21"/>
              </w:rPr>
            </w:pPr>
            <w:r>
              <w:rPr>
                <w:w w:val="100"/>
                <w:sz w:val="21"/>
              </w:rPr>
              <w:t> </w:t>
            </w:r>
          </w:p>
        </w:tc>
        <w:tc>
          <w:tcPr>
            <w:tcW w:w="869" w:type="dxa"/>
          </w:tcPr>
          <w:p>
            <w:pPr>
              <w:pStyle w:val="TableParagraph"/>
              <w:ind w:right="-15"/>
              <w:jc w:val="right"/>
              <w:rPr>
                <w:sz w:val="21"/>
              </w:rPr>
            </w:pPr>
            <w:r>
              <w:rPr>
                <w:w w:val="100"/>
                <w:sz w:val="21"/>
              </w:rPr>
              <w:t> </w:t>
            </w:r>
          </w:p>
        </w:tc>
        <w:tc>
          <w:tcPr>
            <w:tcW w:w="1137" w:type="dxa"/>
          </w:tcPr>
          <w:p>
            <w:pPr>
              <w:pStyle w:val="TableParagraph"/>
              <w:ind w:right="-15"/>
              <w:jc w:val="right"/>
              <w:rPr>
                <w:sz w:val="21"/>
              </w:rPr>
            </w:pPr>
            <w:r>
              <w:rPr>
                <w:w w:val="100"/>
                <w:sz w:val="21"/>
              </w:rPr>
              <w:t> </w:t>
            </w:r>
          </w:p>
        </w:tc>
        <w:tc>
          <w:tcPr>
            <w:tcW w:w="1478" w:type="dxa"/>
          </w:tcPr>
          <w:p>
            <w:pPr>
              <w:pStyle w:val="TableParagraph"/>
              <w:ind w:right="-15"/>
              <w:jc w:val="right"/>
              <w:rPr>
                <w:sz w:val="21"/>
              </w:rPr>
            </w:pPr>
            <w:r>
              <w:rPr>
                <w:sz w:val="21"/>
              </w:rPr>
              <w:t>1,560,000.00 </w:t>
            </w:r>
          </w:p>
        </w:tc>
        <w:tc>
          <w:tcPr>
            <w:tcW w:w="828" w:type="dxa"/>
          </w:tcPr>
          <w:p>
            <w:pPr>
              <w:pStyle w:val="TableParagraph"/>
              <w:ind w:right="-15"/>
              <w:jc w:val="right"/>
              <w:rPr>
                <w:sz w:val="21"/>
              </w:rPr>
            </w:pPr>
            <w:r>
              <w:rPr>
                <w:w w:val="100"/>
                <w:sz w:val="21"/>
              </w:rPr>
              <w:t> </w:t>
            </w:r>
          </w:p>
        </w:tc>
        <w:tc>
          <w:tcPr>
            <w:tcW w:w="1476" w:type="dxa"/>
          </w:tcPr>
          <w:p>
            <w:pPr>
              <w:pStyle w:val="TableParagraph"/>
              <w:ind w:right="-15"/>
              <w:jc w:val="right"/>
              <w:rPr>
                <w:sz w:val="21"/>
              </w:rPr>
            </w:pPr>
            <w:r>
              <w:rPr>
                <w:sz w:val="21"/>
              </w:rPr>
              <w:t>6,840,000.00 </w:t>
            </w:r>
          </w:p>
        </w:tc>
        <w:tc>
          <w:tcPr>
            <w:tcW w:w="1265" w:type="dxa"/>
          </w:tcPr>
          <w:p>
            <w:pPr>
              <w:pStyle w:val="TableParagraph"/>
              <w:ind w:right="-15"/>
              <w:jc w:val="right"/>
              <w:rPr>
                <w:sz w:val="21"/>
              </w:rPr>
            </w:pPr>
            <w:r>
              <w:rPr>
                <w:sz w:val="21"/>
              </w:rPr>
              <w:t>360,000.00 </w:t>
            </w:r>
          </w:p>
        </w:tc>
        <w:tc>
          <w:tcPr>
            <w:tcW w:w="1479" w:type="dxa"/>
          </w:tcPr>
          <w:p>
            <w:pPr>
              <w:pStyle w:val="TableParagraph"/>
              <w:ind w:right="-15"/>
              <w:jc w:val="right"/>
              <w:rPr>
                <w:sz w:val="21"/>
              </w:rPr>
            </w:pPr>
            <w:r>
              <w:rPr>
                <w:sz w:val="21"/>
              </w:rPr>
              <w:t>2,837,200.32 </w:t>
            </w:r>
          </w:p>
        </w:tc>
        <w:tc>
          <w:tcPr>
            <w:tcW w:w="986" w:type="dxa"/>
          </w:tcPr>
          <w:p>
            <w:pPr>
              <w:pStyle w:val="TableParagraph"/>
              <w:ind w:right="-15"/>
              <w:jc w:val="right"/>
              <w:rPr>
                <w:sz w:val="21"/>
              </w:rPr>
            </w:pPr>
            <w:r>
              <w:rPr>
                <w:w w:val="100"/>
                <w:sz w:val="21"/>
              </w:rPr>
              <w:t> </w:t>
            </w:r>
          </w:p>
        </w:tc>
        <w:tc>
          <w:tcPr>
            <w:tcW w:w="979" w:type="dxa"/>
          </w:tcPr>
          <w:p>
            <w:pPr>
              <w:pStyle w:val="TableParagraph"/>
              <w:ind w:left="110"/>
              <w:rPr>
                <w:sz w:val="21"/>
              </w:rPr>
            </w:pPr>
            <w:r>
              <w:rPr>
                <w:sz w:val="21"/>
              </w:rPr>
              <w:t>/ </w:t>
            </w:r>
          </w:p>
        </w:tc>
      </w:tr>
    </w:tbl>
    <w:p>
      <w:pPr>
        <w:pStyle w:val="BodyText"/>
        <w:spacing w:before="3"/>
        <w:ind w:left="0"/>
        <w:rPr>
          <w:sz w:val="19"/>
        </w:rPr>
      </w:pPr>
    </w:p>
    <w:p>
      <w:pPr>
        <w:pStyle w:val="BodyText"/>
        <w:spacing w:before="71"/>
        <w:ind w:left="224"/>
      </w:pPr>
      <w:r>
        <w:rPr/>
        <w:t>(2).本期存在终止确认的情况说明 </w:t>
      </w:r>
    </w:p>
    <w:p>
      <w:pPr>
        <w:pStyle w:val="BodyText"/>
        <w:spacing w:line="242" w:lineRule="auto" w:before="65"/>
        <w:ind w:left="224" w:right="12306"/>
      </w:pPr>
      <w:r>
        <w:rPr/>
        <w:t>□适用 √不适用</w:t>
      </w:r>
      <w:r>
        <w:rPr>
          <w:spacing w:val="1"/>
        </w:rPr>
        <w:t> </w:t>
      </w:r>
      <w:r>
        <w:rPr/>
        <w:t>其他说明： </w:t>
      </w:r>
    </w:p>
    <w:p>
      <w:pPr>
        <w:pStyle w:val="BodyText"/>
        <w:spacing w:before="1"/>
        <w:ind w:left="224"/>
      </w:pPr>
      <w:r>
        <w:rPr/>
        <w:t>□适用 √不适用</w:t>
      </w:r>
      <w:r>
        <w:rPr>
          <w:spacing w:val="-3"/>
        </w:rPr>
        <w:t> </w:t>
      </w:r>
      <w:r>
        <w:rPr/>
        <w:t> </w:t>
      </w:r>
    </w:p>
    <w:p>
      <w:pPr>
        <w:pStyle w:val="BodyText"/>
        <w:spacing w:before="2"/>
        <w:ind w:left="224"/>
      </w:pPr>
      <w:r>
        <w:rPr>
          <w:w w:val="100"/>
        </w:rPr>
        <w:t> </w:t>
      </w:r>
    </w:p>
    <w:p>
      <w:pPr>
        <w:pStyle w:val="BodyText"/>
        <w:spacing w:before="5"/>
        <w:ind w:left="224"/>
      </w:pPr>
      <w:r>
        <w:rPr>
          <w:w w:val="100"/>
        </w:rPr>
        <w:t> </w:t>
      </w:r>
    </w:p>
    <w:p>
      <w:pPr>
        <w:pStyle w:val="BodyText"/>
        <w:spacing w:before="3"/>
        <w:ind w:left="224"/>
      </w:pPr>
      <w:r>
        <w:rPr>
          <w:w w:val="100"/>
        </w:rPr>
        <w:t> </w:t>
      </w:r>
    </w:p>
    <w:p>
      <w:pPr>
        <w:spacing w:after="0"/>
        <w:sectPr>
          <w:pgSz w:w="16840" w:h="11910" w:orient="landscape"/>
          <w:pgMar w:header="882" w:footer="1195" w:top="1180" w:bottom="1380" w:left="1300" w:right="1220"/>
        </w:sectPr>
      </w:pPr>
    </w:p>
    <w:p>
      <w:pPr>
        <w:spacing w:before="58"/>
        <w:ind w:left="2676" w:right="2714" w:firstLine="0"/>
        <w:jc w:val="center"/>
        <w:rPr>
          <w:sz w:val="18"/>
        </w:rPr>
      </w:pPr>
      <w:r>
        <w:rPr/>
        <w:pict>
          <v:rect style="position:absolute;margin-left:62.400002pt;margin-top:15.620017pt;width:443.62pt;height:.72pt;mso-position-horizontal-relative:page;mso-position-vertical-relative:paragraph;z-index:-15720960;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spacing w:before="6"/>
        <w:ind w:left="0"/>
      </w:pPr>
    </w:p>
    <w:p>
      <w:pPr>
        <w:spacing w:after="0"/>
        <w:sectPr>
          <w:headerReference w:type="default" r:id="rId62"/>
          <w:footerReference w:type="default" r:id="rId63"/>
          <w:pgSz w:w="11910" w:h="16840"/>
          <w:pgMar w:header="0" w:footer="1195" w:top="780" w:bottom="1380" w:left="1060" w:right="1560"/>
        </w:sectPr>
      </w:pPr>
    </w:p>
    <w:p>
      <w:pPr>
        <w:pStyle w:val="BodyText"/>
        <w:spacing w:before="71"/>
        <w:ind w:left="217"/>
      </w:pPr>
      <w:r>
        <w:rPr/>
        <w:t>19</w:t>
      </w:r>
      <w:r>
        <w:rPr>
          <w:spacing w:val="-4"/>
        </w:rPr>
        <w:t>、 其他非流动金融资产</w:t>
      </w:r>
    </w:p>
    <w:p>
      <w:pPr>
        <w:pStyle w:val="BodyText"/>
        <w:spacing w:before="63"/>
        <w:ind w:left="21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217"/>
      </w:pPr>
      <w:r>
        <w:rPr>
          <w:spacing w:val="8"/>
        </w:rPr>
        <w:t>单位：元 币种：人民币</w:t>
      </w:r>
    </w:p>
    <w:p>
      <w:pPr>
        <w:spacing w:after="0"/>
        <w:sectPr>
          <w:type w:val="continuous"/>
          <w:pgSz w:w="11910" w:h="16840"/>
          <w:pgMar w:top="780" w:bottom="280" w:left="1060" w:right="1560"/>
          <w:cols w:num="2" w:equalWidth="0">
            <w:col w:w="2663" w:space="3859"/>
            <w:col w:w="2768"/>
          </w:cols>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2127"/>
        <w:gridCol w:w="1854"/>
      </w:tblGrid>
      <w:tr>
        <w:trPr>
          <w:trHeight w:val="397" w:hRule="atLeast"/>
        </w:trPr>
        <w:tc>
          <w:tcPr>
            <w:tcW w:w="5070" w:type="dxa"/>
            <w:tcBorders>
              <w:bottom w:val="single" w:sz="6" w:space="0" w:color="000000"/>
              <w:right w:val="single" w:sz="6" w:space="0" w:color="000000"/>
            </w:tcBorders>
          </w:tcPr>
          <w:p>
            <w:pPr>
              <w:pStyle w:val="TableParagraph"/>
              <w:spacing w:before="65"/>
              <w:ind w:left="2356" w:right="2241"/>
              <w:jc w:val="center"/>
              <w:rPr>
                <w:sz w:val="21"/>
              </w:rPr>
            </w:pPr>
            <w:r>
              <w:rPr>
                <w:sz w:val="21"/>
              </w:rPr>
              <w:t>项目 </w:t>
            </w:r>
          </w:p>
        </w:tc>
        <w:tc>
          <w:tcPr>
            <w:tcW w:w="2127" w:type="dxa"/>
            <w:tcBorders>
              <w:left w:val="single" w:sz="6" w:space="0" w:color="000000"/>
              <w:bottom w:val="single" w:sz="6" w:space="0" w:color="000000"/>
              <w:right w:val="single" w:sz="6" w:space="0" w:color="000000"/>
            </w:tcBorders>
          </w:tcPr>
          <w:p>
            <w:pPr>
              <w:pStyle w:val="TableParagraph"/>
              <w:spacing w:before="65"/>
              <w:ind w:left="640"/>
              <w:rPr>
                <w:sz w:val="21"/>
              </w:rPr>
            </w:pPr>
            <w:r>
              <w:rPr>
                <w:spacing w:val="-1"/>
                <w:sz w:val="21"/>
              </w:rPr>
              <w:t>期末余额</w:t>
            </w:r>
            <w:r>
              <w:rPr>
                <w:sz w:val="21"/>
              </w:rPr>
              <w:t> </w:t>
            </w:r>
          </w:p>
        </w:tc>
        <w:tc>
          <w:tcPr>
            <w:tcW w:w="1854" w:type="dxa"/>
            <w:tcBorders>
              <w:left w:val="single" w:sz="6" w:space="0" w:color="000000"/>
              <w:bottom w:val="single" w:sz="6" w:space="0" w:color="000000"/>
            </w:tcBorders>
          </w:tcPr>
          <w:p>
            <w:pPr>
              <w:pStyle w:val="TableParagraph"/>
              <w:spacing w:before="65"/>
              <w:ind w:left="503"/>
              <w:rPr>
                <w:sz w:val="21"/>
              </w:rPr>
            </w:pPr>
            <w:r>
              <w:rPr>
                <w:spacing w:val="-1"/>
                <w:sz w:val="21"/>
              </w:rPr>
              <w:t>期初余额</w:t>
            </w:r>
            <w:r>
              <w:rPr>
                <w:sz w:val="21"/>
              </w:rPr>
              <w:t> </w:t>
            </w:r>
          </w:p>
        </w:tc>
      </w:tr>
      <w:tr>
        <w:trPr>
          <w:trHeight w:val="397" w:hRule="atLeast"/>
        </w:trPr>
        <w:tc>
          <w:tcPr>
            <w:tcW w:w="5070" w:type="dxa"/>
            <w:tcBorders>
              <w:top w:val="single" w:sz="6" w:space="0" w:color="000000"/>
              <w:bottom w:val="single" w:sz="6" w:space="0" w:color="000000"/>
              <w:right w:val="single" w:sz="6" w:space="0" w:color="000000"/>
            </w:tcBorders>
          </w:tcPr>
          <w:p>
            <w:pPr>
              <w:pStyle w:val="TableParagraph"/>
              <w:ind w:left="108"/>
              <w:rPr>
                <w:sz w:val="21"/>
              </w:rPr>
            </w:pPr>
            <w:r>
              <w:rPr>
                <w:spacing w:val="-1"/>
                <w:sz w:val="21"/>
              </w:rPr>
              <w:t>以公允价值计量且其变动计入当期损益的金融资产</w:t>
            </w:r>
            <w:r>
              <w:rPr>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200,000.00 </w:t>
            </w:r>
          </w:p>
        </w:tc>
        <w:tc>
          <w:tcPr>
            <w:tcW w:w="1854" w:type="dxa"/>
            <w:tcBorders>
              <w:top w:val="single" w:sz="6" w:space="0" w:color="000000"/>
              <w:left w:val="single" w:sz="6" w:space="0" w:color="000000"/>
              <w:bottom w:val="single" w:sz="6" w:space="0" w:color="000000"/>
            </w:tcBorders>
          </w:tcPr>
          <w:p>
            <w:pPr>
              <w:pStyle w:val="TableParagraph"/>
              <w:ind w:right="-15"/>
              <w:jc w:val="right"/>
              <w:rPr>
                <w:sz w:val="21"/>
              </w:rPr>
            </w:pPr>
            <w:r>
              <w:rPr>
                <w:sz w:val="21"/>
              </w:rPr>
              <w:t>250,000.00 </w:t>
            </w:r>
          </w:p>
        </w:tc>
      </w:tr>
      <w:tr>
        <w:trPr>
          <w:trHeight w:val="395" w:hRule="atLeast"/>
        </w:trPr>
        <w:tc>
          <w:tcPr>
            <w:tcW w:w="5070" w:type="dxa"/>
            <w:tcBorders>
              <w:top w:val="single" w:sz="6" w:space="0" w:color="000000"/>
              <w:bottom w:val="single" w:sz="6" w:space="0" w:color="000000"/>
              <w:right w:val="single" w:sz="6" w:space="0" w:color="000000"/>
            </w:tcBorders>
          </w:tcPr>
          <w:p>
            <w:pPr>
              <w:pStyle w:val="TableParagraph"/>
              <w:ind w:left="108"/>
              <w:rPr>
                <w:sz w:val="21"/>
              </w:rPr>
            </w:pPr>
            <w:r>
              <w:rPr>
                <w:spacing w:val="-1"/>
                <w:sz w:val="21"/>
              </w:rPr>
              <w:t>其中：权益工具投资</w:t>
            </w:r>
            <w:r>
              <w:rPr>
                <w:sz w:val="21"/>
              </w:rPr>
              <w:t>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200,000.00 </w:t>
            </w:r>
          </w:p>
        </w:tc>
        <w:tc>
          <w:tcPr>
            <w:tcW w:w="1854" w:type="dxa"/>
            <w:tcBorders>
              <w:top w:val="single" w:sz="6" w:space="0" w:color="000000"/>
              <w:left w:val="single" w:sz="6" w:space="0" w:color="000000"/>
              <w:bottom w:val="single" w:sz="6" w:space="0" w:color="000000"/>
            </w:tcBorders>
          </w:tcPr>
          <w:p>
            <w:pPr>
              <w:pStyle w:val="TableParagraph"/>
              <w:ind w:right="-15"/>
              <w:jc w:val="right"/>
              <w:rPr>
                <w:sz w:val="21"/>
              </w:rPr>
            </w:pPr>
            <w:r>
              <w:rPr>
                <w:sz w:val="21"/>
              </w:rPr>
              <w:t>250,000.00 </w:t>
            </w:r>
          </w:p>
        </w:tc>
      </w:tr>
      <w:tr>
        <w:trPr>
          <w:trHeight w:val="395" w:hRule="atLeast"/>
        </w:trPr>
        <w:tc>
          <w:tcPr>
            <w:tcW w:w="5070" w:type="dxa"/>
            <w:tcBorders>
              <w:top w:val="single" w:sz="6" w:space="0" w:color="000000"/>
              <w:right w:val="single" w:sz="6" w:space="0" w:color="000000"/>
            </w:tcBorders>
          </w:tcPr>
          <w:p>
            <w:pPr>
              <w:pStyle w:val="TableParagraph"/>
              <w:spacing w:before="65"/>
              <w:ind w:left="2356" w:right="2241"/>
              <w:jc w:val="center"/>
              <w:rPr>
                <w:sz w:val="21"/>
              </w:rPr>
            </w:pPr>
            <w:r>
              <w:rPr>
                <w:sz w:val="21"/>
              </w:rPr>
              <w:t>合计 </w:t>
            </w:r>
          </w:p>
        </w:tc>
        <w:tc>
          <w:tcPr>
            <w:tcW w:w="2127" w:type="dxa"/>
            <w:tcBorders>
              <w:top w:val="single" w:sz="6" w:space="0" w:color="000000"/>
              <w:left w:val="single" w:sz="6" w:space="0" w:color="000000"/>
              <w:bottom w:val="single" w:sz="6" w:space="0" w:color="000000"/>
              <w:right w:val="single" w:sz="6" w:space="0" w:color="000000"/>
            </w:tcBorders>
          </w:tcPr>
          <w:p>
            <w:pPr>
              <w:pStyle w:val="TableParagraph"/>
              <w:spacing w:before="65"/>
              <w:ind w:right="-15"/>
              <w:jc w:val="right"/>
              <w:rPr>
                <w:sz w:val="21"/>
              </w:rPr>
            </w:pPr>
            <w:r>
              <w:rPr>
                <w:sz w:val="21"/>
              </w:rPr>
              <w:t>200,000.00 </w:t>
            </w:r>
          </w:p>
        </w:tc>
        <w:tc>
          <w:tcPr>
            <w:tcW w:w="1854" w:type="dxa"/>
            <w:tcBorders>
              <w:top w:val="single" w:sz="6" w:space="0" w:color="000000"/>
              <w:left w:val="single" w:sz="6" w:space="0" w:color="000000"/>
            </w:tcBorders>
          </w:tcPr>
          <w:p>
            <w:pPr>
              <w:pStyle w:val="TableParagraph"/>
              <w:spacing w:before="65"/>
              <w:ind w:right="-15"/>
              <w:jc w:val="right"/>
              <w:rPr>
                <w:sz w:val="21"/>
              </w:rPr>
            </w:pPr>
            <w:r>
              <w:rPr>
                <w:sz w:val="21"/>
              </w:rPr>
              <w:t>250,000.00 </w:t>
            </w:r>
          </w:p>
        </w:tc>
      </w:tr>
    </w:tbl>
    <w:p>
      <w:pPr>
        <w:spacing w:after="0"/>
        <w:jc w:val="right"/>
        <w:rPr>
          <w:sz w:val="21"/>
        </w:rPr>
        <w:sectPr>
          <w:type w:val="continuous"/>
          <w:pgSz w:w="11910" w:h="16840"/>
          <w:pgMar w:top="780" w:bottom="280" w:left="1060" w:right="1560"/>
        </w:sectPr>
      </w:pPr>
    </w:p>
    <w:p>
      <w:pPr>
        <w:pStyle w:val="BodyText"/>
        <w:spacing w:before="3"/>
        <w:ind w:left="217"/>
      </w:pPr>
      <w:r>
        <w:rPr>
          <w:w w:val="100"/>
        </w:rPr>
        <w:t> </w:t>
      </w:r>
    </w:p>
    <w:p>
      <w:pPr>
        <w:pStyle w:val="BodyText"/>
        <w:spacing w:before="5"/>
        <w:ind w:left="217"/>
      </w:pPr>
      <w:r>
        <w:rPr>
          <w:spacing w:val="-1"/>
        </w:rPr>
        <w:t>其他说明：</w:t>
      </w:r>
      <w:r>
        <w:rPr/>
        <w:t> </w:t>
      </w:r>
    </w:p>
    <w:p>
      <w:pPr>
        <w:pStyle w:val="BodyText"/>
        <w:spacing w:before="2"/>
        <w:ind w:left="217"/>
      </w:pPr>
      <w:r>
        <w:rPr>
          <w:spacing w:val="-1"/>
        </w:rPr>
        <w:t>□适用 √不适用</w:t>
      </w:r>
      <w:r>
        <w:rPr>
          <w:spacing w:val="-3"/>
        </w:rPr>
        <w:t> </w:t>
      </w:r>
      <w:r>
        <w:rPr/>
        <w:t> </w:t>
      </w:r>
    </w:p>
    <w:p>
      <w:pPr>
        <w:pStyle w:val="BodyText"/>
        <w:spacing w:before="5"/>
        <w:ind w:left="217"/>
      </w:pPr>
      <w:r>
        <w:rPr>
          <w:w w:val="100"/>
        </w:rPr>
        <w:t> </w:t>
      </w:r>
    </w:p>
    <w:p>
      <w:pPr>
        <w:pStyle w:val="BodyText"/>
        <w:spacing w:before="62"/>
        <w:ind w:left="217"/>
      </w:pPr>
      <w:r>
        <w:rPr/>
        <w:t>20</w:t>
      </w:r>
      <w:r>
        <w:rPr>
          <w:spacing w:val="-5"/>
        </w:rPr>
        <w:t>、 投资性房地产</w:t>
      </w:r>
      <w:r>
        <w:rPr/>
        <w:t> </w:t>
      </w:r>
    </w:p>
    <w:p>
      <w:pPr>
        <w:pStyle w:val="BodyText"/>
        <w:spacing w:line="242" w:lineRule="auto" w:before="65"/>
        <w:ind w:left="217" w:right="3003"/>
      </w:pPr>
      <w:r>
        <w:rPr/>
        <w:t>投资性房地产计量模式不适用 </w:t>
      </w:r>
    </w:p>
    <w:p>
      <w:pPr>
        <w:pStyle w:val="ListParagraph"/>
        <w:numPr>
          <w:ilvl w:val="0"/>
          <w:numId w:val="46"/>
        </w:numPr>
        <w:tabs>
          <w:tab w:pos="645" w:val="left" w:leader="none"/>
        </w:tabs>
        <w:spacing w:line="240" w:lineRule="auto" w:before="61" w:after="0"/>
        <w:ind w:left="644" w:right="0" w:hanging="428"/>
        <w:jc w:val="left"/>
        <w:rPr>
          <w:sz w:val="21"/>
        </w:rPr>
      </w:pPr>
      <w:r>
        <w:rPr>
          <w:sz w:val="21"/>
        </w:rPr>
        <w:t>采用成本计量模式的投资性房地产的减值测试情况 </w:t>
      </w:r>
    </w:p>
    <w:p>
      <w:pPr>
        <w:pStyle w:val="BodyText"/>
        <w:spacing w:before="62"/>
        <w:ind w:left="217"/>
      </w:pPr>
      <w:r>
        <w:rPr>
          <w:spacing w:val="-1"/>
        </w:rPr>
        <w:t>□适用 √不适用</w:t>
      </w:r>
      <w:r>
        <w:rPr>
          <w:spacing w:val="-3"/>
        </w:rPr>
        <w:t> </w:t>
      </w:r>
      <w:r>
        <w:rPr/>
        <w:t> </w:t>
      </w:r>
    </w:p>
    <w:p>
      <w:pPr>
        <w:pStyle w:val="BodyText"/>
        <w:spacing w:before="5"/>
        <w:ind w:left="217"/>
      </w:pPr>
      <w:r>
        <w:rPr>
          <w:w w:val="100"/>
        </w:rPr>
        <w:t> </w:t>
      </w:r>
    </w:p>
    <w:p>
      <w:pPr>
        <w:pStyle w:val="BodyText"/>
        <w:spacing w:line="297" w:lineRule="auto" w:before="62"/>
        <w:ind w:left="217" w:right="3756"/>
      </w:pPr>
      <w:r>
        <w:rPr/>
        <w:t>21</w:t>
      </w:r>
      <w:r>
        <w:rPr>
          <w:spacing w:val="-5"/>
        </w:rPr>
        <w:t>、 固定资产</w:t>
      </w:r>
      <w:r>
        <w:rPr/>
        <w:t>项目列示 </w:t>
      </w:r>
    </w:p>
    <w:p>
      <w:pPr>
        <w:pStyle w:val="BodyText"/>
        <w:spacing w:line="267" w:lineRule="exact"/>
        <w:ind w:left="217"/>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9"/>
        </w:rPr>
      </w:pPr>
    </w:p>
    <w:p>
      <w:pPr>
        <w:pStyle w:val="BodyText"/>
        <w:ind w:left="217"/>
      </w:pPr>
      <w:r>
        <w:rPr>
          <w:spacing w:val="7"/>
        </w:rPr>
        <w:t>单位：元 币种：人民币</w:t>
      </w:r>
      <w:r>
        <w:rPr/>
        <w:t> </w:t>
      </w:r>
    </w:p>
    <w:p>
      <w:pPr>
        <w:spacing w:after="0"/>
        <w:sectPr>
          <w:type w:val="continuous"/>
          <w:pgSz w:w="11910" w:h="16840"/>
          <w:pgMar w:top="780" w:bottom="280" w:left="1060" w:right="1560"/>
          <w:cols w:num="2" w:equalWidth="0">
            <w:col w:w="5428" w:space="1093"/>
            <w:col w:w="2769"/>
          </w:cols>
        </w:sectPr>
      </w:pPr>
    </w:p>
    <w:tbl>
      <w:tblPr>
        <w:tblW w:w="0" w:type="auto"/>
        <w:jc w:val="left"/>
        <w:tblInd w:w="1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398" w:hRule="atLeast"/>
        </w:trPr>
        <w:tc>
          <w:tcPr>
            <w:tcW w:w="3308" w:type="dxa"/>
          </w:tcPr>
          <w:p>
            <w:pPr>
              <w:pStyle w:val="TableParagraph"/>
              <w:ind w:right="1327"/>
              <w:jc w:val="right"/>
              <w:rPr>
                <w:sz w:val="21"/>
              </w:rPr>
            </w:pPr>
            <w:r>
              <w:rPr>
                <w:sz w:val="21"/>
              </w:rPr>
              <w:t>项目 </w:t>
            </w:r>
          </w:p>
        </w:tc>
        <w:tc>
          <w:tcPr>
            <w:tcW w:w="2863" w:type="dxa"/>
          </w:tcPr>
          <w:p>
            <w:pPr>
              <w:pStyle w:val="TableParagraph"/>
              <w:ind w:left="1010"/>
              <w:rPr>
                <w:sz w:val="21"/>
              </w:rPr>
            </w:pPr>
            <w:r>
              <w:rPr>
                <w:spacing w:val="-1"/>
                <w:sz w:val="21"/>
              </w:rPr>
              <w:t>期末余额</w:t>
            </w:r>
            <w:r>
              <w:rPr>
                <w:sz w:val="21"/>
              </w:rPr>
              <w:t> </w:t>
            </w:r>
          </w:p>
        </w:tc>
        <w:tc>
          <w:tcPr>
            <w:tcW w:w="2878" w:type="dxa"/>
          </w:tcPr>
          <w:p>
            <w:pPr>
              <w:pStyle w:val="TableParagraph"/>
              <w:ind w:left="1018"/>
              <w:rPr>
                <w:sz w:val="21"/>
              </w:rPr>
            </w:pPr>
            <w:r>
              <w:rPr>
                <w:spacing w:val="-1"/>
                <w:sz w:val="21"/>
              </w:rPr>
              <w:t>期初余额</w:t>
            </w:r>
            <w:r>
              <w:rPr>
                <w:sz w:val="21"/>
              </w:rPr>
              <w:t> </w:t>
            </w:r>
          </w:p>
        </w:tc>
      </w:tr>
      <w:tr>
        <w:trPr>
          <w:trHeight w:val="395" w:hRule="atLeast"/>
        </w:trPr>
        <w:tc>
          <w:tcPr>
            <w:tcW w:w="3308" w:type="dxa"/>
          </w:tcPr>
          <w:p>
            <w:pPr>
              <w:pStyle w:val="TableParagraph"/>
              <w:ind w:left="108"/>
              <w:rPr>
                <w:sz w:val="21"/>
              </w:rPr>
            </w:pPr>
            <w:r>
              <w:rPr>
                <w:spacing w:val="-1"/>
                <w:sz w:val="21"/>
              </w:rPr>
              <w:t>固定资产</w:t>
            </w:r>
            <w:r>
              <w:rPr>
                <w:sz w:val="21"/>
              </w:rPr>
              <w:t> </w:t>
            </w:r>
          </w:p>
        </w:tc>
        <w:tc>
          <w:tcPr>
            <w:tcW w:w="2863" w:type="dxa"/>
          </w:tcPr>
          <w:p>
            <w:pPr>
              <w:pStyle w:val="TableParagraph"/>
              <w:ind w:right="-15"/>
              <w:jc w:val="right"/>
              <w:rPr>
                <w:sz w:val="21"/>
              </w:rPr>
            </w:pPr>
            <w:r>
              <w:rPr>
                <w:sz w:val="21"/>
              </w:rPr>
              <w:t>762,671,593.76 </w:t>
            </w:r>
          </w:p>
        </w:tc>
        <w:tc>
          <w:tcPr>
            <w:tcW w:w="2878" w:type="dxa"/>
          </w:tcPr>
          <w:p>
            <w:pPr>
              <w:pStyle w:val="TableParagraph"/>
              <w:ind w:right="-15"/>
              <w:jc w:val="right"/>
              <w:rPr>
                <w:sz w:val="21"/>
              </w:rPr>
            </w:pPr>
            <w:r>
              <w:rPr>
                <w:sz w:val="21"/>
              </w:rPr>
              <w:t>764,122,955.18 </w:t>
            </w:r>
          </w:p>
        </w:tc>
      </w:tr>
      <w:tr>
        <w:trPr>
          <w:trHeight w:val="398" w:hRule="atLeast"/>
        </w:trPr>
        <w:tc>
          <w:tcPr>
            <w:tcW w:w="3308" w:type="dxa"/>
          </w:tcPr>
          <w:p>
            <w:pPr>
              <w:pStyle w:val="TableParagraph"/>
              <w:ind w:left="108"/>
              <w:rPr>
                <w:sz w:val="21"/>
              </w:rPr>
            </w:pPr>
            <w:r>
              <w:rPr>
                <w:spacing w:val="-1"/>
                <w:sz w:val="21"/>
              </w:rPr>
              <w:t>固定资产清理</w:t>
            </w:r>
            <w:r>
              <w:rPr>
                <w:sz w:val="21"/>
              </w:rPr>
              <w:t> </w:t>
            </w:r>
          </w:p>
        </w:tc>
        <w:tc>
          <w:tcPr>
            <w:tcW w:w="2863" w:type="dxa"/>
          </w:tcPr>
          <w:p>
            <w:pPr>
              <w:pStyle w:val="TableParagraph"/>
              <w:ind w:right="-15"/>
              <w:jc w:val="right"/>
              <w:rPr>
                <w:sz w:val="21"/>
              </w:rPr>
            </w:pPr>
            <w:r>
              <w:rPr>
                <w:w w:val="100"/>
                <w:sz w:val="21"/>
              </w:rPr>
              <w:t> </w:t>
            </w:r>
          </w:p>
        </w:tc>
        <w:tc>
          <w:tcPr>
            <w:tcW w:w="2878" w:type="dxa"/>
          </w:tcPr>
          <w:p>
            <w:pPr>
              <w:pStyle w:val="TableParagraph"/>
              <w:ind w:right="-15"/>
              <w:jc w:val="right"/>
              <w:rPr>
                <w:sz w:val="21"/>
              </w:rPr>
            </w:pPr>
            <w:r>
              <w:rPr>
                <w:w w:val="100"/>
                <w:sz w:val="21"/>
              </w:rPr>
              <w:t> </w:t>
            </w:r>
          </w:p>
        </w:tc>
      </w:tr>
      <w:tr>
        <w:trPr>
          <w:trHeight w:val="395" w:hRule="atLeast"/>
        </w:trPr>
        <w:tc>
          <w:tcPr>
            <w:tcW w:w="3308" w:type="dxa"/>
          </w:tcPr>
          <w:p>
            <w:pPr>
              <w:pStyle w:val="TableParagraph"/>
              <w:ind w:right="1327"/>
              <w:jc w:val="right"/>
              <w:rPr>
                <w:sz w:val="21"/>
              </w:rPr>
            </w:pPr>
            <w:r>
              <w:rPr>
                <w:sz w:val="21"/>
              </w:rPr>
              <w:t>合计 </w:t>
            </w:r>
          </w:p>
        </w:tc>
        <w:tc>
          <w:tcPr>
            <w:tcW w:w="2863" w:type="dxa"/>
          </w:tcPr>
          <w:p>
            <w:pPr>
              <w:pStyle w:val="TableParagraph"/>
              <w:ind w:right="-15"/>
              <w:jc w:val="right"/>
              <w:rPr>
                <w:sz w:val="21"/>
              </w:rPr>
            </w:pPr>
            <w:r>
              <w:rPr>
                <w:sz w:val="21"/>
              </w:rPr>
              <w:t>762,671,593.76 </w:t>
            </w:r>
          </w:p>
        </w:tc>
        <w:tc>
          <w:tcPr>
            <w:tcW w:w="2878" w:type="dxa"/>
          </w:tcPr>
          <w:p>
            <w:pPr>
              <w:pStyle w:val="TableParagraph"/>
              <w:ind w:right="-15"/>
              <w:jc w:val="right"/>
              <w:rPr>
                <w:sz w:val="21"/>
              </w:rPr>
            </w:pPr>
            <w:r>
              <w:rPr>
                <w:sz w:val="21"/>
              </w:rPr>
              <w:t>764,122,955.18 </w:t>
            </w:r>
          </w:p>
        </w:tc>
      </w:tr>
    </w:tbl>
    <w:p>
      <w:pPr>
        <w:pStyle w:val="BodyText"/>
        <w:spacing w:before="4"/>
        <w:ind w:left="217"/>
      </w:pPr>
      <w:r>
        <w:rPr>
          <w:w w:val="100"/>
        </w:rPr>
        <w:t> </w:t>
      </w:r>
    </w:p>
    <w:p>
      <w:pPr>
        <w:pStyle w:val="BodyText"/>
        <w:spacing w:before="5"/>
        <w:ind w:left="217"/>
      </w:pPr>
      <w:r>
        <w:rPr/>
        <w:t>其他说明： </w:t>
      </w:r>
    </w:p>
    <w:p>
      <w:pPr>
        <w:pStyle w:val="BodyText"/>
        <w:spacing w:before="2"/>
        <w:ind w:left="217"/>
      </w:pPr>
      <w:r>
        <w:rPr>
          <w:spacing w:val="-1"/>
        </w:rPr>
        <w:t>□适用 √不适用</w:t>
      </w:r>
      <w:r>
        <w:rPr>
          <w:spacing w:val="-3"/>
        </w:rPr>
        <w:t> </w:t>
      </w:r>
      <w:r>
        <w:rPr/>
        <w:t> </w:t>
      </w:r>
    </w:p>
    <w:p>
      <w:pPr>
        <w:pStyle w:val="BodyText"/>
        <w:spacing w:before="5"/>
        <w:ind w:left="217"/>
      </w:pPr>
      <w:r>
        <w:rPr>
          <w:w w:val="100"/>
        </w:rPr>
        <w:t> </w:t>
      </w:r>
    </w:p>
    <w:p>
      <w:pPr>
        <w:spacing w:after="0"/>
        <w:sectPr>
          <w:type w:val="continuous"/>
          <w:pgSz w:w="11910" w:h="16840"/>
          <w:pgMar w:top="780" w:bottom="280" w:left="1060" w:right="1560"/>
        </w:sectPr>
      </w:pPr>
    </w:p>
    <w:p>
      <w:pPr>
        <w:pStyle w:val="BodyText"/>
        <w:spacing w:before="97"/>
        <w:ind w:left="224"/>
      </w:pPr>
      <w:r>
        <w:rPr/>
        <w:t>固定资产 </w:t>
      </w:r>
    </w:p>
    <w:p>
      <w:pPr>
        <w:pStyle w:val="ListParagraph"/>
        <w:numPr>
          <w:ilvl w:val="1"/>
          <w:numId w:val="46"/>
        </w:numPr>
        <w:tabs>
          <w:tab w:pos="440" w:val="left" w:leader="none"/>
        </w:tabs>
        <w:spacing w:line="240" w:lineRule="auto" w:before="63" w:after="0"/>
        <w:ind w:left="769" w:right="12301" w:hanging="770"/>
        <w:jc w:val="right"/>
        <w:rPr>
          <w:sz w:val="21"/>
        </w:rPr>
      </w:pPr>
      <w:r>
        <w:rPr>
          <w:sz w:val="21"/>
        </w:rPr>
        <w:t>固定资产情况</w:t>
      </w:r>
    </w:p>
    <w:p>
      <w:pPr>
        <w:pStyle w:val="BodyText"/>
        <w:spacing w:before="64"/>
        <w:ind w:left="0" w:right="12326"/>
        <w:jc w:val="right"/>
      </w:pPr>
      <w:r>
        <w:rPr/>
        <w:t>√适用 □不适用</w:t>
      </w:r>
      <w:r>
        <w:rPr>
          <w:spacing w:val="-3"/>
        </w:rPr>
        <w:t> </w:t>
      </w:r>
      <w:r>
        <w:rPr/>
        <w:t> </w:t>
      </w:r>
    </w:p>
    <w:p>
      <w:pPr>
        <w:pStyle w:val="BodyText"/>
        <w:spacing w:before="2" w:after="4"/>
        <w:ind w:left="0" w:right="132"/>
        <w:jc w:val="right"/>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0"/>
        <w:gridCol w:w="2031"/>
        <w:gridCol w:w="2031"/>
        <w:gridCol w:w="2031"/>
        <w:gridCol w:w="2032"/>
        <w:gridCol w:w="2319"/>
      </w:tblGrid>
      <w:tr>
        <w:trPr>
          <w:trHeight w:val="395" w:hRule="atLeast"/>
        </w:trPr>
        <w:tc>
          <w:tcPr>
            <w:tcW w:w="3660" w:type="dxa"/>
          </w:tcPr>
          <w:p>
            <w:pPr>
              <w:pStyle w:val="TableParagraph"/>
              <w:ind w:left="1653" w:right="1537"/>
              <w:jc w:val="center"/>
              <w:rPr>
                <w:sz w:val="21"/>
              </w:rPr>
            </w:pPr>
            <w:r>
              <w:rPr>
                <w:sz w:val="21"/>
              </w:rPr>
              <w:t>项目 </w:t>
            </w:r>
          </w:p>
        </w:tc>
        <w:tc>
          <w:tcPr>
            <w:tcW w:w="2031" w:type="dxa"/>
          </w:tcPr>
          <w:p>
            <w:pPr>
              <w:pStyle w:val="TableParagraph"/>
              <w:ind w:left="387"/>
              <w:rPr>
                <w:sz w:val="21"/>
              </w:rPr>
            </w:pPr>
            <w:r>
              <w:rPr>
                <w:spacing w:val="-1"/>
                <w:sz w:val="21"/>
              </w:rPr>
              <w:t>房屋及建筑物</w:t>
            </w:r>
            <w:r>
              <w:rPr>
                <w:sz w:val="21"/>
              </w:rPr>
              <w:t> </w:t>
            </w:r>
          </w:p>
        </w:tc>
        <w:tc>
          <w:tcPr>
            <w:tcW w:w="2031" w:type="dxa"/>
          </w:tcPr>
          <w:p>
            <w:pPr>
              <w:pStyle w:val="TableParagraph"/>
              <w:ind w:left="597"/>
              <w:rPr>
                <w:sz w:val="21"/>
              </w:rPr>
            </w:pPr>
            <w:r>
              <w:rPr>
                <w:spacing w:val="-1"/>
                <w:sz w:val="21"/>
              </w:rPr>
              <w:t>机器设备</w:t>
            </w:r>
            <w:r>
              <w:rPr>
                <w:sz w:val="21"/>
              </w:rPr>
              <w:t> </w:t>
            </w:r>
          </w:p>
        </w:tc>
        <w:tc>
          <w:tcPr>
            <w:tcW w:w="2031" w:type="dxa"/>
          </w:tcPr>
          <w:p>
            <w:pPr>
              <w:pStyle w:val="TableParagraph"/>
              <w:ind w:left="595"/>
              <w:rPr>
                <w:sz w:val="21"/>
              </w:rPr>
            </w:pPr>
            <w:r>
              <w:rPr>
                <w:spacing w:val="-1"/>
                <w:sz w:val="21"/>
              </w:rPr>
              <w:t>运输工具</w:t>
            </w:r>
            <w:r>
              <w:rPr>
                <w:sz w:val="21"/>
              </w:rPr>
              <w:t> </w:t>
            </w:r>
          </w:p>
        </w:tc>
        <w:tc>
          <w:tcPr>
            <w:tcW w:w="2032" w:type="dxa"/>
          </w:tcPr>
          <w:p>
            <w:pPr>
              <w:pStyle w:val="TableParagraph"/>
              <w:ind w:left="277"/>
              <w:rPr>
                <w:sz w:val="21"/>
              </w:rPr>
            </w:pPr>
            <w:r>
              <w:rPr>
                <w:sz w:val="21"/>
              </w:rPr>
              <w:t>电子设备及其他 </w:t>
            </w:r>
          </w:p>
        </w:tc>
        <w:tc>
          <w:tcPr>
            <w:tcW w:w="2319" w:type="dxa"/>
          </w:tcPr>
          <w:p>
            <w:pPr>
              <w:pStyle w:val="TableParagraph"/>
              <w:ind w:left="979" w:right="870"/>
              <w:jc w:val="center"/>
              <w:rPr>
                <w:sz w:val="21"/>
              </w:rPr>
            </w:pPr>
            <w:r>
              <w:rPr>
                <w:sz w:val="21"/>
              </w:rPr>
              <w:t>合计 </w:t>
            </w:r>
          </w:p>
        </w:tc>
      </w:tr>
      <w:tr>
        <w:trPr>
          <w:trHeight w:val="398" w:hRule="atLeast"/>
        </w:trPr>
        <w:tc>
          <w:tcPr>
            <w:tcW w:w="14104" w:type="dxa"/>
            <w:gridSpan w:val="6"/>
          </w:tcPr>
          <w:p>
            <w:pPr>
              <w:pStyle w:val="TableParagraph"/>
              <w:ind w:left="112"/>
              <w:rPr>
                <w:sz w:val="21"/>
              </w:rPr>
            </w:pPr>
            <w:r>
              <w:rPr>
                <w:spacing w:val="-1"/>
                <w:sz w:val="21"/>
              </w:rPr>
              <w:t>一、账面原值：</w:t>
            </w:r>
            <w:r>
              <w:rPr>
                <w:sz w:val="21"/>
              </w:rPr>
              <w:t> </w:t>
            </w:r>
          </w:p>
        </w:tc>
      </w:tr>
      <w:tr>
        <w:trPr>
          <w:trHeight w:val="395" w:hRule="atLeast"/>
        </w:trPr>
        <w:tc>
          <w:tcPr>
            <w:tcW w:w="3660" w:type="dxa"/>
          </w:tcPr>
          <w:p>
            <w:pPr>
              <w:pStyle w:val="TableParagraph"/>
              <w:ind w:left="533"/>
              <w:rPr>
                <w:sz w:val="21"/>
              </w:rPr>
            </w:pPr>
            <w:r>
              <w:rPr>
                <w:sz w:val="21"/>
              </w:rPr>
              <w:t>1.期初余额 </w:t>
            </w:r>
          </w:p>
        </w:tc>
        <w:tc>
          <w:tcPr>
            <w:tcW w:w="2031" w:type="dxa"/>
          </w:tcPr>
          <w:p>
            <w:pPr>
              <w:pStyle w:val="TableParagraph"/>
              <w:ind w:right="-15"/>
              <w:jc w:val="right"/>
              <w:rPr>
                <w:sz w:val="21"/>
              </w:rPr>
            </w:pPr>
            <w:r>
              <w:rPr>
                <w:sz w:val="21"/>
              </w:rPr>
              <w:t>595,097,136.42 </w:t>
            </w:r>
          </w:p>
        </w:tc>
        <w:tc>
          <w:tcPr>
            <w:tcW w:w="2031" w:type="dxa"/>
          </w:tcPr>
          <w:p>
            <w:pPr>
              <w:pStyle w:val="TableParagraph"/>
              <w:ind w:right="-15"/>
              <w:jc w:val="right"/>
              <w:rPr>
                <w:sz w:val="21"/>
              </w:rPr>
            </w:pPr>
            <w:r>
              <w:rPr>
                <w:sz w:val="21"/>
              </w:rPr>
              <w:t>492,457,725.30 </w:t>
            </w:r>
          </w:p>
        </w:tc>
        <w:tc>
          <w:tcPr>
            <w:tcW w:w="2031" w:type="dxa"/>
          </w:tcPr>
          <w:p>
            <w:pPr>
              <w:pStyle w:val="TableParagraph"/>
              <w:ind w:right="-15"/>
              <w:jc w:val="right"/>
              <w:rPr>
                <w:sz w:val="21"/>
              </w:rPr>
            </w:pPr>
            <w:r>
              <w:rPr>
                <w:sz w:val="21"/>
              </w:rPr>
              <w:t>8,456,061.00 </w:t>
            </w:r>
          </w:p>
        </w:tc>
        <w:tc>
          <w:tcPr>
            <w:tcW w:w="2032" w:type="dxa"/>
          </w:tcPr>
          <w:p>
            <w:pPr>
              <w:pStyle w:val="TableParagraph"/>
              <w:ind w:right="-15"/>
              <w:jc w:val="right"/>
              <w:rPr>
                <w:sz w:val="21"/>
              </w:rPr>
            </w:pPr>
            <w:r>
              <w:rPr>
                <w:sz w:val="21"/>
              </w:rPr>
              <w:t>156,216,395.67 </w:t>
            </w:r>
          </w:p>
        </w:tc>
        <w:tc>
          <w:tcPr>
            <w:tcW w:w="2319" w:type="dxa"/>
          </w:tcPr>
          <w:p>
            <w:pPr>
              <w:pStyle w:val="TableParagraph"/>
              <w:ind w:right="-15"/>
              <w:jc w:val="right"/>
              <w:rPr>
                <w:sz w:val="21"/>
              </w:rPr>
            </w:pPr>
            <w:r>
              <w:rPr>
                <w:sz w:val="21"/>
              </w:rPr>
              <w:t>1,252,227,318.39 </w:t>
            </w:r>
          </w:p>
        </w:tc>
      </w:tr>
      <w:tr>
        <w:trPr>
          <w:trHeight w:val="398" w:hRule="atLeast"/>
        </w:trPr>
        <w:tc>
          <w:tcPr>
            <w:tcW w:w="3660" w:type="dxa"/>
          </w:tcPr>
          <w:p>
            <w:pPr>
              <w:pStyle w:val="TableParagraph"/>
              <w:spacing w:before="64"/>
              <w:ind w:left="533"/>
              <w:rPr>
                <w:sz w:val="21"/>
              </w:rPr>
            </w:pPr>
            <w:r>
              <w:rPr>
                <w:sz w:val="21"/>
              </w:rPr>
              <w:t>2.本期增加金额 </w:t>
            </w:r>
          </w:p>
        </w:tc>
        <w:tc>
          <w:tcPr>
            <w:tcW w:w="2031" w:type="dxa"/>
          </w:tcPr>
          <w:p>
            <w:pPr>
              <w:pStyle w:val="TableParagraph"/>
              <w:spacing w:before="64"/>
              <w:ind w:right="-15"/>
              <w:jc w:val="right"/>
              <w:rPr>
                <w:sz w:val="21"/>
              </w:rPr>
            </w:pPr>
            <w:r>
              <w:rPr>
                <w:sz w:val="21"/>
              </w:rPr>
              <w:t>20,947,222.68 </w:t>
            </w:r>
          </w:p>
        </w:tc>
        <w:tc>
          <w:tcPr>
            <w:tcW w:w="2031" w:type="dxa"/>
          </w:tcPr>
          <w:p>
            <w:pPr>
              <w:pStyle w:val="TableParagraph"/>
              <w:spacing w:before="64"/>
              <w:ind w:right="-15"/>
              <w:jc w:val="right"/>
              <w:rPr>
                <w:sz w:val="21"/>
              </w:rPr>
            </w:pPr>
            <w:r>
              <w:rPr>
                <w:sz w:val="21"/>
              </w:rPr>
              <w:t>41,527,958.56 </w:t>
            </w:r>
          </w:p>
        </w:tc>
        <w:tc>
          <w:tcPr>
            <w:tcW w:w="2031" w:type="dxa"/>
          </w:tcPr>
          <w:p>
            <w:pPr>
              <w:pStyle w:val="TableParagraph"/>
              <w:spacing w:before="64"/>
              <w:ind w:right="-15"/>
              <w:jc w:val="right"/>
              <w:rPr>
                <w:sz w:val="21"/>
              </w:rPr>
            </w:pPr>
            <w:r>
              <w:rPr>
                <w:sz w:val="21"/>
              </w:rPr>
              <w:t>141,217.37 </w:t>
            </w:r>
          </w:p>
        </w:tc>
        <w:tc>
          <w:tcPr>
            <w:tcW w:w="2032" w:type="dxa"/>
          </w:tcPr>
          <w:p>
            <w:pPr>
              <w:pStyle w:val="TableParagraph"/>
              <w:spacing w:before="64"/>
              <w:ind w:right="-15"/>
              <w:jc w:val="right"/>
              <w:rPr>
                <w:sz w:val="21"/>
              </w:rPr>
            </w:pPr>
            <w:r>
              <w:rPr>
                <w:sz w:val="21"/>
              </w:rPr>
              <w:t>26,531,536.23 </w:t>
            </w:r>
          </w:p>
        </w:tc>
        <w:tc>
          <w:tcPr>
            <w:tcW w:w="2319" w:type="dxa"/>
          </w:tcPr>
          <w:p>
            <w:pPr>
              <w:pStyle w:val="TableParagraph"/>
              <w:spacing w:before="64"/>
              <w:ind w:right="-15"/>
              <w:jc w:val="right"/>
              <w:rPr>
                <w:sz w:val="21"/>
              </w:rPr>
            </w:pPr>
            <w:r>
              <w:rPr>
                <w:sz w:val="21"/>
              </w:rPr>
              <w:t>89,147,934.84 </w:t>
            </w:r>
          </w:p>
        </w:tc>
      </w:tr>
      <w:tr>
        <w:trPr>
          <w:trHeight w:val="395" w:hRule="atLeast"/>
        </w:trPr>
        <w:tc>
          <w:tcPr>
            <w:tcW w:w="3660" w:type="dxa"/>
          </w:tcPr>
          <w:p>
            <w:pPr>
              <w:pStyle w:val="TableParagraph"/>
              <w:ind w:left="744"/>
              <w:rPr>
                <w:sz w:val="21"/>
              </w:rPr>
            </w:pPr>
            <w:r>
              <w:rPr>
                <w:sz w:val="21"/>
              </w:rPr>
              <w:t>（1）购置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sz w:val="21"/>
              </w:rPr>
              <w:t>41,487,647.87 </w:t>
            </w:r>
          </w:p>
        </w:tc>
        <w:tc>
          <w:tcPr>
            <w:tcW w:w="2031" w:type="dxa"/>
          </w:tcPr>
          <w:p>
            <w:pPr>
              <w:pStyle w:val="TableParagraph"/>
              <w:ind w:right="-15"/>
              <w:jc w:val="right"/>
              <w:rPr>
                <w:sz w:val="21"/>
              </w:rPr>
            </w:pPr>
            <w:r>
              <w:rPr>
                <w:sz w:val="21"/>
              </w:rPr>
              <w:t>138,599.12 </w:t>
            </w:r>
          </w:p>
        </w:tc>
        <w:tc>
          <w:tcPr>
            <w:tcW w:w="2032" w:type="dxa"/>
          </w:tcPr>
          <w:p>
            <w:pPr>
              <w:pStyle w:val="TableParagraph"/>
              <w:ind w:right="-15"/>
              <w:jc w:val="right"/>
              <w:rPr>
                <w:sz w:val="21"/>
              </w:rPr>
            </w:pPr>
            <w:r>
              <w:rPr>
                <w:sz w:val="21"/>
              </w:rPr>
              <w:t>26,481,422.44 </w:t>
            </w:r>
          </w:p>
        </w:tc>
        <w:tc>
          <w:tcPr>
            <w:tcW w:w="2319" w:type="dxa"/>
          </w:tcPr>
          <w:p>
            <w:pPr>
              <w:pStyle w:val="TableParagraph"/>
              <w:ind w:right="-15"/>
              <w:jc w:val="right"/>
              <w:rPr>
                <w:sz w:val="21"/>
              </w:rPr>
            </w:pPr>
            <w:r>
              <w:rPr>
                <w:sz w:val="21"/>
              </w:rPr>
              <w:t>68,107,669.43 </w:t>
            </w:r>
          </w:p>
        </w:tc>
      </w:tr>
      <w:tr>
        <w:trPr>
          <w:trHeight w:val="398" w:hRule="atLeast"/>
        </w:trPr>
        <w:tc>
          <w:tcPr>
            <w:tcW w:w="3660" w:type="dxa"/>
          </w:tcPr>
          <w:p>
            <w:pPr>
              <w:pStyle w:val="TableParagraph"/>
              <w:spacing w:before="66"/>
              <w:ind w:right="1012"/>
              <w:jc w:val="right"/>
              <w:rPr>
                <w:sz w:val="21"/>
              </w:rPr>
            </w:pPr>
            <w:r>
              <w:rPr>
                <w:sz w:val="21"/>
              </w:rPr>
              <w:t>（2）在建工程转入 </w:t>
            </w:r>
          </w:p>
        </w:tc>
        <w:tc>
          <w:tcPr>
            <w:tcW w:w="2031" w:type="dxa"/>
          </w:tcPr>
          <w:p>
            <w:pPr>
              <w:pStyle w:val="TableParagraph"/>
              <w:spacing w:before="66"/>
              <w:ind w:right="-15"/>
              <w:jc w:val="right"/>
              <w:rPr>
                <w:sz w:val="21"/>
              </w:rPr>
            </w:pPr>
            <w:r>
              <w:rPr>
                <w:sz w:val="21"/>
              </w:rPr>
              <w:t>20,578,308.20 </w:t>
            </w:r>
          </w:p>
        </w:tc>
        <w:tc>
          <w:tcPr>
            <w:tcW w:w="2031" w:type="dxa"/>
          </w:tcPr>
          <w:p>
            <w:pPr>
              <w:pStyle w:val="TableParagraph"/>
              <w:spacing w:before="66"/>
              <w:ind w:right="-15"/>
              <w:jc w:val="right"/>
              <w:rPr>
                <w:sz w:val="21"/>
              </w:rPr>
            </w:pPr>
            <w:r>
              <w:rPr>
                <w:w w:val="100"/>
                <w:sz w:val="21"/>
              </w:rPr>
              <w:t> </w:t>
            </w:r>
          </w:p>
        </w:tc>
        <w:tc>
          <w:tcPr>
            <w:tcW w:w="2031" w:type="dxa"/>
          </w:tcPr>
          <w:p>
            <w:pPr>
              <w:pStyle w:val="TableParagraph"/>
              <w:spacing w:before="66"/>
              <w:ind w:right="-15"/>
              <w:jc w:val="right"/>
              <w:rPr>
                <w:sz w:val="21"/>
              </w:rPr>
            </w:pPr>
            <w:r>
              <w:rPr>
                <w:w w:val="100"/>
                <w:sz w:val="21"/>
              </w:rPr>
              <w:t> </w:t>
            </w:r>
          </w:p>
        </w:tc>
        <w:tc>
          <w:tcPr>
            <w:tcW w:w="2032" w:type="dxa"/>
          </w:tcPr>
          <w:p>
            <w:pPr>
              <w:pStyle w:val="TableParagraph"/>
              <w:spacing w:before="66"/>
              <w:ind w:right="-15"/>
              <w:jc w:val="right"/>
              <w:rPr>
                <w:sz w:val="21"/>
              </w:rPr>
            </w:pPr>
            <w:r>
              <w:rPr>
                <w:w w:val="100"/>
                <w:sz w:val="21"/>
              </w:rPr>
              <w:t> </w:t>
            </w:r>
          </w:p>
        </w:tc>
        <w:tc>
          <w:tcPr>
            <w:tcW w:w="2319" w:type="dxa"/>
          </w:tcPr>
          <w:p>
            <w:pPr>
              <w:pStyle w:val="TableParagraph"/>
              <w:spacing w:before="66"/>
              <w:ind w:right="-15"/>
              <w:jc w:val="right"/>
              <w:rPr>
                <w:sz w:val="21"/>
              </w:rPr>
            </w:pPr>
            <w:r>
              <w:rPr>
                <w:sz w:val="21"/>
              </w:rPr>
              <w:t>20,578,308.20 </w:t>
            </w:r>
          </w:p>
        </w:tc>
      </w:tr>
      <w:tr>
        <w:trPr>
          <w:trHeight w:val="398" w:hRule="atLeast"/>
        </w:trPr>
        <w:tc>
          <w:tcPr>
            <w:tcW w:w="3660" w:type="dxa"/>
          </w:tcPr>
          <w:p>
            <w:pPr>
              <w:pStyle w:val="TableParagraph"/>
              <w:ind w:right="1012"/>
              <w:jc w:val="right"/>
              <w:rPr>
                <w:sz w:val="21"/>
              </w:rPr>
            </w:pPr>
            <w:r>
              <w:rPr>
                <w:sz w:val="21"/>
              </w:rPr>
              <w:t>（3）企业合并增加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2" w:type="dxa"/>
          </w:tcPr>
          <w:p>
            <w:pPr>
              <w:pStyle w:val="TableParagraph"/>
              <w:ind w:right="-15"/>
              <w:jc w:val="right"/>
              <w:rPr>
                <w:sz w:val="21"/>
              </w:rPr>
            </w:pPr>
            <w:r>
              <w:rPr>
                <w:w w:val="100"/>
                <w:sz w:val="21"/>
              </w:rPr>
              <w:t> </w:t>
            </w:r>
          </w:p>
        </w:tc>
        <w:tc>
          <w:tcPr>
            <w:tcW w:w="2319" w:type="dxa"/>
          </w:tcPr>
          <w:p>
            <w:pPr>
              <w:pStyle w:val="TableParagraph"/>
              <w:ind w:right="-15"/>
              <w:jc w:val="right"/>
              <w:rPr>
                <w:sz w:val="21"/>
              </w:rPr>
            </w:pPr>
            <w:r>
              <w:rPr>
                <w:w w:val="100"/>
                <w:sz w:val="21"/>
              </w:rPr>
              <w:t> </w:t>
            </w:r>
          </w:p>
        </w:tc>
      </w:tr>
      <w:tr>
        <w:trPr>
          <w:trHeight w:val="395" w:hRule="atLeast"/>
        </w:trPr>
        <w:tc>
          <w:tcPr>
            <w:tcW w:w="3660" w:type="dxa"/>
          </w:tcPr>
          <w:p>
            <w:pPr>
              <w:pStyle w:val="TableParagraph"/>
              <w:ind w:left="744"/>
              <w:rPr>
                <w:sz w:val="21"/>
              </w:rPr>
            </w:pPr>
            <w:r>
              <w:rPr>
                <w:sz w:val="21"/>
              </w:rPr>
              <w:t>（4）其他 </w:t>
            </w:r>
          </w:p>
        </w:tc>
        <w:tc>
          <w:tcPr>
            <w:tcW w:w="2031" w:type="dxa"/>
          </w:tcPr>
          <w:p>
            <w:pPr>
              <w:pStyle w:val="TableParagraph"/>
              <w:ind w:right="-15"/>
              <w:jc w:val="right"/>
              <w:rPr>
                <w:sz w:val="21"/>
              </w:rPr>
            </w:pPr>
            <w:r>
              <w:rPr>
                <w:sz w:val="21"/>
              </w:rPr>
              <w:t>368,914.48 </w:t>
            </w:r>
          </w:p>
        </w:tc>
        <w:tc>
          <w:tcPr>
            <w:tcW w:w="2031" w:type="dxa"/>
          </w:tcPr>
          <w:p>
            <w:pPr>
              <w:pStyle w:val="TableParagraph"/>
              <w:ind w:right="-15"/>
              <w:jc w:val="right"/>
              <w:rPr>
                <w:sz w:val="21"/>
              </w:rPr>
            </w:pPr>
            <w:r>
              <w:rPr>
                <w:sz w:val="21"/>
              </w:rPr>
              <w:t>40,310.69 </w:t>
            </w:r>
          </w:p>
        </w:tc>
        <w:tc>
          <w:tcPr>
            <w:tcW w:w="2031" w:type="dxa"/>
          </w:tcPr>
          <w:p>
            <w:pPr>
              <w:pStyle w:val="TableParagraph"/>
              <w:ind w:right="-15"/>
              <w:jc w:val="right"/>
              <w:rPr>
                <w:sz w:val="21"/>
              </w:rPr>
            </w:pPr>
            <w:r>
              <w:rPr>
                <w:sz w:val="21"/>
              </w:rPr>
              <w:t>2,618.25 </w:t>
            </w:r>
          </w:p>
        </w:tc>
        <w:tc>
          <w:tcPr>
            <w:tcW w:w="2032" w:type="dxa"/>
          </w:tcPr>
          <w:p>
            <w:pPr>
              <w:pStyle w:val="TableParagraph"/>
              <w:ind w:right="-15"/>
              <w:jc w:val="right"/>
              <w:rPr>
                <w:sz w:val="21"/>
              </w:rPr>
            </w:pPr>
            <w:r>
              <w:rPr>
                <w:sz w:val="21"/>
              </w:rPr>
              <w:t>50,113.79 </w:t>
            </w:r>
          </w:p>
        </w:tc>
        <w:tc>
          <w:tcPr>
            <w:tcW w:w="2319" w:type="dxa"/>
          </w:tcPr>
          <w:p>
            <w:pPr>
              <w:pStyle w:val="TableParagraph"/>
              <w:ind w:right="-15"/>
              <w:jc w:val="right"/>
              <w:rPr>
                <w:sz w:val="21"/>
              </w:rPr>
            </w:pPr>
            <w:r>
              <w:rPr>
                <w:sz w:val="21"/>
              </w:rPr>
              <w:t>461,957.21 </w:t>
            </w:r>
          </w:p>
        </w:tc>
      </w:tr>
      <w:tr>
        <w:trPr>
          <w:trHeight w:val="397" w:hRule="atLeast"/>
        </w:trPr>
        <w:tc>
          <w:tcPr>
            <w:tcW w:w="3660" w:type="dxa"/>
          </w:tcPr>
          <w:p>
            <w:pPr>
              <w:pStyle w:val="TableParagraph"/>
              <w:ind w:left="537"/>
              <w:rPr>
                <w:sz w:val="21"/>
              </w:rPr>
            </w:pPr>
            <w:r>
              <w:rPr>
                <w:sz w:val="21"/>
              </w:rPr>
              <w:t>3.本期减少金额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sz w:val="21"/>
              </w:rPr>
              <w:t>13,724,928.79 </w:t>
            </w:r>
          </w:p>
        </w:tc>
        <w:tc>
          <w:tcPr>
            <w:tcW w:w="2031" w:type="dxa"/>
          </w:tcPr>
          <w:p>
            <w:pPr>
              <w:pStyle w:val="TableParagraph"/>
              <w:ind w:right="-15"/>
              <w:jc w:val="right"/>
              <w:rPr>
                <w:sz w:val="21"/>
              </w:rPr>
            </w:pPr>
            <w:r>
              <w:rPr>
                <w:sz w:val="21"/>
              </w:rPr>
              <w:t>861,924.90 </w:t>
            </w:r>
          </w:p>
        </w:tc>
        <w:tc>
          <w:tcPr>
            <w:tcW w:w="2032" w:type="dxa"/>
          </w:tcPr>
          <w:p>
            <w:pPr>
              <w:pStyle w:val="TableParagraph"/>
              <w:ind w:right="-15"/>
              <w:jc w:val="right"/>
              <w:rPr>
                <w:sz w:val="21"/>
              </w:rPr>
            </w:pPr>
            <w:r>
              <w:rPr>
                <w:sz w:val="21"/>
              </w:rPr>
              <w:t>2,922,639.64 </w:t>
            </w:r>
          </w:p>
        </w:tc>
        <w:tc>
          <w:tcPr>
            <w:tcW w:w="2319" w:type="dxa"/>
          </w:tcPr>
          <w:p>
            <w:pPr>
              <w:pStyle w:val="TableParagraph"/>
              <w:ind w:right="-15"/>
              <w:jc w:val="right"/>
              <w:rPr>
                <w:sz w:val="21"/>
              </w:rPr>
            </w:pPr>
            <w:r>
              <w:rPr>
                <w:sz w:val="21"/>
              </w:rPr>
              <w:t>17,509,493.33 </w:t>
            </w:r>
          </w:p>
        </w:tc>
      </w:tr>
      <w:tr>
        <w:trPr>
          <w:trHeight w:val="396" w:hRule="atLeast"/>
        </w:trPr>
        <w:tc>
          <w:tcPr>
            <w:tcW w:w="3660" w:type="dxa"/>
          </w:tcPr>
          <w:p>
            <w:pPr>
              <w:pStyle w:val="TableParagraph"/>
              <w:spacing w:before="64"/>
              <w:ind w:left="744"/>
              <w:rPr>
                <w:sz w:val="21"/>
              </w:rPr>
            </w:pPr>
            <w:r>
              <w:rPr>
                <w:sz w:val="21"/>
              </w:rPr>
              <w:t>（1）处置或报废 </w:t>
            </w:r>
          </w:p>
        </w:tc>
        <w:tc>
          <w:tcPr>
            <w:tcW w:w="2031" w:type="dxa"/>
          </w:tcPr>
          <w:p>
            <w:pPr>
              <w:pStyle w:val="TableParagraph"/>
              <w:spacing w:before="64"/>
              <w:ind w:right="-15"/>
              <w:jc w:val="right"/>
              <w:rPr>
                <w:sz w:val="21"/>
              </w:rPr>
            </w:pPr>
            <w:r>
              <w:rPr>
                <w:w w:val="100"/>
                <w:sz w:val="21"/>
              </w:rPr>
              <w:t> </w:t>
            </w:r>
          </w:p>
        </w:tc>
        <w:tc>
          <w:tcPr>
            <w:tcW w:w="2031" w:type="dxa"/>
          </w:tcPr>
          <w:p>
            <w:pPr>
              <w:pStyle w:val="TableParagraph"/>
              <w:spacing w:before="64"/>
              <w:ind w:right="-15"/>
              <w:jc w:val="right"/>
              <w:rPr>
                <w:sz w:val="21"/>
              </w:rPr>
            </w:pPr>
            <w:r>
              <w:rPr>
                <w:sz w:val="21"/>
              </w:rPr>
              <w:t>13,724,928.79 </w:t>
            </w:r>
          </w:p>
        </w:tc>
        <w:tc>
          <w:tcPr>
            <w:tcW w:w="2031" w:type="dxa"/>
          </w:tcPr>
          <w:p>
            <w:pPr>
              <w:pStyle w:val="TableParagraph"/>
              <w:spacing w:before="64"/>
              <w:ind w:right="-15"/>
              <w:jc w:val="right"/>
              <w:rPr>
                <w:sz w:val="21"/>
              </w:rPr>
            </w:pPr>
            <w:r>
              <w:rPr>
                <w:sz w:val="21"/>
              </w:rPr>
              <w:t>861,924.90 </w:t>
            </w:r>
          </w:p>
        </w:tc>
        <w:tc>
          <w:tcPr>
            <w:tcW w:w="2032" w:type="dxa"/>
          </w:tcPr>
          <w:p>
            <w:pPr>
              <w:pStyle w:val="TableParagraph"/>
              <w:spacing w:before="64"/>
              <w:ind w:right="-15"/>
              <w:jc w:val="right"/>
              <w:rPr>
                <w:sz w:val="21"/>
              </w:rPr>
            </w:pPr>
            <w:r>
              <w:rPr>
                <w:sz w:val="21"/>
              </w:rPr>
              <w:t>2,922,639.64 </w:t>
            </w:r>
          </w:p>
        </w:tc>
        <w:tc>
          <w:tcPr>
            <w:tcW w:w="2319" w:type="dxa"/>
          </w:tcPr>
          <w:p>
            <w:pPr>
              <w:pStyle w:val="TableParagraph"/>
              <w:spacing w:before="64"/>
              <w:ind w:right="-15"/>
              <w:jc w:val="right"/>
              <w:rPr>
                <w:sz w:val="21"/>
              </w:rPr>
            </w:pPr>
            <w:r>
              <w:rPr>
                <w:sz w:val="21"/>
              </w:rPr>
              <w:t>17,509,493.33 </w:t>
            </w:r>
          </w:p>
        </w:tc>
      </w:tr>
      <w:tr>
        <w:trPr>
          <w:trHeight w:val="398" w:hRule="atLeast"/>
        </w:trPr>
        <w:tc>
          <w:tcPr>
            <w:tcW w:w="3660" w:type="dxa"/>
          </w:tcPr>
          <w:p>
            <w:pPr>
              <w:pStyle w:val="TableParagraph"/>
              <w:spacing w:before="66"/>
              <w:ind w:left="533"/>
              <w:rPr>
                <w:sz w:val="21"/>
              </w:rPr>
            </w:pPr>
            <w:r>
              <w:rPr>
                <w:sz w:val="21"/>
              </w:rPr>
              <w:t>4.期末余额 </w:t>
            </w:r>
          </w:p>
        </w:tc>
        <w:tc>
          <w:tcPr>
            <w:tcW w:w="2031" w:type="dxa"/>
          </w:tcPr>
          <w:p>
            <w:pPr>
              <w:pStyle w:val="TableParagraph"/>
              <w:spacing w:before="66"/>
              <w:ind w:right="-15"/>
              <w:jc w:val="right"/>
              <w:rPr>
                <w:sz w:val="21"/>
              </w:rPr>
            </w:pPr>
            <w:r>
              <w:rPr>
                <w:sz w:val="21"/>
              </w:rPr>
              <w:t>616,044,359.10 </w:t>
            </w:r>
          </w:p>
        </w:tc>
        <w:tc>
          <w:tcPr>
            <w:tcW w:w="2031" w:type="dxa"/>
          </w:tcPr>
          <w:p>
            <w:pPr>
              <w:pStyle w:val="TableParagraph"/>
              <w:spacing w:before="66"/>
              <w:ind w:right="-15"/>
              <w:jc w:val="right"/>
              <w:rPr>
                <w:sz w:val="21"/>
              </w:rPr>
            </w:pPr>
            <w:r>
              <w:rPr>
                <w:sz w:val="21"/>
              </w:rPr>
              <w:t>520,260,755.07 </w:t>
            </w:r>
          </w:p>
        </w:tc>
        <w:tc>
          <w:tcPr>
            <w:tcW w:w="2031" w:type="dxa"/>
          </w:tcPr>
          <w:p>
            <w:pPr>
              <w:pStyle w:val="TableParagraph"/>
              <w:spacing w:before="66"/>
              <w:ind w:right="-15"/>
              <w:jc w:val="right"/>
              <w:rPr>
                <w:sz w:val="21"/>
              </w:rPr>
            </w:pPr>
            <w:r>
              <w:rPr>
                <w:sz w:val="21"/>
              </w:rPr>
              <w:t>7,735,353.47 </w:t>
            </w:r>
          </w:p>
        </w:tc>
        <w:tc>
          <w:tcPr>
            <w:tcW w:w="2032" w:type="dxa"/>
          </w:tcPr>
          <w:p>
            <w:pPr>
              <w:pStyle w:val="TableParagraph"/>
              <w:spacing w:before="66"/>
              <w:ind w:right="-15"/>
              <w:jc w:val="right"/>
              <w:rPr>
                <w:sz w:val="21"/>
              </w:rPr>
            </w:pPr>
            <w:r>
              <w:rPr>
                <w:sz w:val="21"/>
              </w:rPr>
              <w:t>179,825,292.26 </w:t>
            </w:r>
          </w:p>
        </w:tc>
        <w:tc>
          <w:tcPr>
            <w:tcW w:w="2319" w:type="dxa"/>
          </w:tcPr>
          <w:p>
            <w:pPr>
              <w:pStyle w:val="TableParagraph"/>
              <w:spacing w:before="66"/>
              <w:ind w:right="-15"/>
              <w:jc w:val="right"/>
              <w:rPr>
                <w:sz w:val="21"/>
              </w:rPr>
            </w:pPr>
            <w:r>
              <w:rPr>
                <w:sz w:val="21"/>
              </w:rPr>
              <w:t>1,323,865,759.90 </w:t>
            </w:r>
          </w:p>
        </w:tc>
      </w:tr>
      <w:tr>
        <w:trPr>
          <w:trHeight w:val="398" w:hRule="atLeast"/>
        </w:trPr>
        <w:tc>
          <w:tcPr>
            <w:tcW w:w="14104" w:type="dxa"/>
            <w:gridSpan w:val="6"/>
          </w:tcPr>
          <w:p>
            <w:pPr>
              <w:pStyle w:val="TableParagraph"/>
              <w:ind w:left="112"/>
              <w:rPr>
                <w:sz w:val="21"/>
              </w:rPr>
            </w:pPr>
            <w:r>
              <w:rPr>
                <w:spacing w:val="-1"/>
                <w:sz w:val="21"/>
              </w:rPr>
              <w:t>二、累计折旧</w:t>
            </w:r>
            <w:r>
              <w:rPr>
                <w:sz w:val="21"/>
              </w:rPr>
              <w:t> </w:t>
            </w:r>
          </w:p>
        </w:tc>
      </w:tr>
      <w:tr>
        <w:trPr>
          <w:trHeight w:val="395" w:hRule="atLeast"/>
        </w:trPr>
        <w:tc>
          <w:tcPr>
            <w:tcW w:w="3660" w:type="dxa"/>
          </w:tcPr>
          <w:p>
            <w:pPr>
              <w:pStyle w:val="TableParagraph"/>
              <w:ind w:left="533"/>
              <w:rPr>
                <w:sz w:val="21"/>
              </w:rPr>
            </w:pPr>
            <w:r>
              <w:rPr>
                <w:sz w:val="21"/>
              </w:rPr>
              <w:t>1.期初余额 </w:t>
            </w:r>
          </w:p>
        </w:tc>
        <w:tc>
          <w:tcPr>
            <w:tcW w:w="2031" w:type="dxa"/>
          </w:tcPr>
          <w:p>
            <w:pPr>
              <w:pStyle w:val="TableParagraph"/>
              <w:ind w:right="-15"/>
              <w:jc w:val="right"/>
              <w:rPr>
                <w:sz w:val="21"/>
              </w:rPr>
            </w:pPr>
            <w:r>
              <w:rPr>
                <w:sz w:val="21"/>
              </w:rPr>
              <w:t>128,475,143.20 </w:t>
            </w:r>
          </w:p>
        </w:tc>
        <w:tc>
          <w:tcPr>
            <w:tcW w:w="2031" w:type="dxa"/>
          </w:tcPr>
          <w:p>
            <w:pPr>
              <w:pStyle w:val="TableParagraph"/>
              <w:ind w:right="-15"/>
              <w:jc w:val="right"/>
              <w:rPr>
                <w:sz w:val="21"/>
              </w:rPr>
            </w:pPr>
            <w:r>
              <w:rPr>
                <w:sz w:val="21"/>
              </w:rPr>
              <w:t>266,524,666.27 </w:t>
            </w:r>
          </w:p>
        </w:tc>
        <w:tc>
          <w:tcPr>
            <w:tcW w:w="2031" w:type="dxa"/>
          </w:tcPr>
          <w:p>
            <w:pPr>
              <w:pStyle w:val="TableParagraph"/>
              <w:ind w:right="-15"/>
              <w:jc w:val="right"/>
              <w:rPr>
                <w:sz w:val="21"/>
              </w:rPr>
            </w:pPr>
            <w:r>
              <w:rPr>
                <w:sz w:val="21"/>
              </w:rPr>
              <w:t>4,959,331.98 </w:t>
            </w:r>
          </w:p>
        </w:tc>
        <w:tc>
          <w:tcPr>
            <w:tcW w:w="2032" w:type="dxa"/>
          </w:tcPr>
          <w:p>
            <w:pPr>
              <w:pStyle w:val="TableParagraph"/>
              <w:ind w:right="-15"/>
              <w:jc w:val="right"/>
              <w:rPr>
                <w:sz w:val="21"/>
              </w:rPr>
            </w:pPr>
            <w:r>
              <w:rPr>
                <w:sz w:val="21"/>
              </w:rPr>
              <w:t>88,145,221.76 </w:t>
            </w:r>
          </w:p>
        </w:tc>
        <w:tc>
          <w:tcPr>
            <w:tcW w:w="2319" w:type="dxa"/>
          </w:tcPr>
          <w:p>
            <w:pPr>
              <w:pStyle w:val="TableParagraph"/>
              <w:ind w:right="-15"/>
              <w:jc w:val="right"/>
              <w:rPr>
                <w:sz w:val="21"/>
              </w:rPr>
            </w:pPr>
            <w:r>
              <w:rPr>
                <w:sz w:val="21"/>
              </w:rPr>
              <w:t>488,104,363.21 </w:t>
            </w:r>
          </w:p>
        </w:tc>
      </w:tr>
      <w:tr>
        <w:trPr>
          <w:trHeight w:val="397" w:hRule="atLeast"/>
        </w:trPr>
        <w:tc>
          <w:tcPr>
            <w:tcW w:w="3660" w:type="dxa"/>
          </w:tcPr>
          <w:p>
            <w:pPr>
              <w:pStyle w:val="TableParagraph"/>
              <w:ind w:left="533"/>
              <w:rPr>
                <w:sz w:val="21"/>
              </w:rPr>
            </w:pPr>
            <w:r>
              <w:rPr>
                <w:sz w:val="21"/>
              </w:rPr>
              <w:t>2.本期增加金额 </w:t>
            </w:r>
          </w:p>
        </w:tc>
        <w:tc>
          <w:tcPr>
            <w:tcW w:w="2031" w:type="dxa"/>
          </w:tcPr>
          <w:p>
            <w:pPr>
              <w:pStyle w:val="TableParagraph"/>
              <w:ind w:right="-15"/>
              <w:jc w:val="right"/>
              <w:rPr>
                <w:sz w:val="21"/>
              </w:rPr>
            </w:pPr>
            <w:r>
              <w:rPr>
                <w:sz w:val="21"/>
              </w:rPr>
              <w:t>24,048,412.78 </w:t>
            </w:r>
          </w:p>
        </w:tc>
        <w:tc>
          <w:tcPr>
            <w:tcW w:w="2031" w:type="dxa"/>
          </w:tcPr>
          <w:p>
            <w:pPr>
              <w:pStyle w:val="TableParagraph"/>
              <w:ind w:right="-15"/>
              <w:jc w:val="right"/>
              <w:rPr>
                <w:sz w:val="21"/>
              </w:rPr>
            </w:pPr>
            <w:r>
              <w:rPr>
                <w:sz w:val="21"/>
              </w:rPr>
              <w:t>39,293,657.92 </w:t>
            </w:r>
          </w:p>
        </w:tc>
        <w:tc>
          <w:tcPr>
            <w:tcW w:w="2031" w:type="dxa"/>
          </w:tcPr>
          <w:p>
            <w:pPr>
              <w:pStyle w:val="TableParagraph"/>
              <w:ind w:right="-15"/>
              <w:jc w:val="right"/>
              <w:rPr>
                <w:sz w:val="21"/>
              </w:rPr>
            </w:pPr>
            <w:r>
              <w:rPr>
                <w:sz w:val="21"/>
              </w:rPr>
              <w:t>1,019,347.91 </w:t>
            </w:r>
          </w:p>
        </w:tc>
        <w:tc>
          <w:tcPr>
            <w:tcW w:w="2032" w:type="dxa"/>
          </w:tcPr>
          <w:p>
            <w:pPr>
              <w:pStyle w:val="TableParagraph"/>
              <w:ind w:right="-15"/>
              <w:jc w:val="right"/>
              <w:rPr>
                <w:sz w:val="21"/>
              </w:rPr>
            </w:pPr>
            <w:r>
              <w:rPr>
                <w:sz w:val="21"/>
              </w:rPr>
              <w:t>23,576,043.69 </w:t>
            </w:r>
          </w:p>
        </w:tc>
        <w:tc>
          <w:tcPr>
            <w:tcW w:w="2319" w:type="dxa"/>
          </w:tcPr>
          <w:p>
            <w:pPr>
              <w:pStyle w:val="TableParagraph"/>
              <w:ind w:right="-15"/>
              <w:jc w:val="right"/>
              <w:rPr>
                <w:sz w:val="21"/>
              </w:rPr>
            </w:pPr>
            <w:r>
              <w:rPr>
                <w:sz w:val="21"/>
              </w:rPr>
              <w:t>87,937,462.30 </w:t>
            </w:r>
          </w:p>
        </w:tc>
      </w:tr>
      <w:tr>
        <w:trPr>
          <w:trHeight w:val="395" w:hRule="atLeast"/>
        </w:trPr>
        <w:tc>
          <w:tcPr>
            <w:tcW w:w="3660" w:type="dxa"/>
          </w:tcPr>
          <w:p>
            <w:pPr>
              <w:pStyle w:val="TableParagraph"/>
              <w:ind w:left="744"/>
              <w:rPr>
                <w:sz w:val="21"/>
              </w:rPr>
            </w:pPr>
            <w:r>
              <w:rPr>
                <w:sz w:val="21"/>
              </w:rPr>
              <w:t>（1）计提 </w:t>
            </w:r>
          </w:p>
        </w:tc>
        <w:tc>
          <w:tcPr>
            <w:tcW w:w="2031" w:type="dxa"/>
          </w:tcPr>
          <w:p>
            <w:pPr>
              <w:pStyle w:val="TableParagraph"/>
              <w:ind w:right="-15"/>
              <w:jc w:val="right"/>
              <w:rPr>
                <w:sz w:val="21"/>
              </w:rPr>
            </w:pPr>
            <w:r>
              <w:rPr>
                <w:sz w:val="21"/>
              </w:rPr>
              <w:t>24,027,146.40 </w:t>
            </w:r>
          </w:p>
        </w:tc>
        <w:tc>
          <w:tcPr>
            <w:tcW w:w="2031" w:type="dxa"/>
          </w:tcPr>
          <w:p>
            <w:pPr>
              <w:pStyle w:val="TableParagraph"/>
              <w:ind w:right="-15"/>
              <w:jc w:val="right"/>
              <w:rPr>
                <w:sz w:val="21"/>
              </w:rPr>
            </w:pPr>
            <w:r>
              <w:rPr>
                <w:sz w:val="21"/>
              </w:rPr>
              <w:t>39,279,758.26 </w:t>
            </w:r>
          </w:p>
        </w:tc>
        <w:tc>
          <w:tcPr>
            <w:tcW w:w="2031" w:type="dxa"/>
          </w:tcPr>
          <w:p>
            <w:pPr>
              <w:pStyle w:val="TableParagraph"/>
              <w:ind w:right="-15"/>
              <w:jc w:val="right"/>
              <w:rPr>
                <w:sz w:val="21"/>
              </w:rPr>
            </w:pPr>
            <w:r>
              <w:rPr>
                <w:sz w:val="21"/>
              </w:rPr>
              <w:t>1,016,729.68 </w:t>
            </w:r>
          </w:p>
        </w:tc>
        <w:tc>
          <w:tcPr>
            <w:tcW w:w="2032" w:type="dxa"/>
          </w:tcPr>
          <w:p>
            <w:pPr>
              <w:pStyle w:val="TableParagraph"/>
              <w:ind w:right="-15"/>
              <w:jc w:val="right"/>
              <w:rPr>
                <w:sz w:val="21"/>
              </w:rPr>
            </w:pPr>
            <w:r>
              <w:rPr>
                <w:sz w:val="21"/>
              </w:rPr>
              <w:t>23,445,680.61 </w:t>
            </w:r>
          </w:p>
        </w:tc>
        <w:tc>
          <w:tcPr>
            <w:tcW w:w="2319" w:type="dxa"/>
          </w:tcPr>
          <w:p>
            <w:pPr>
              <w:pStyle w:val="TableParagraph"/>
              <w:ind w:right="-15"/>
              <w:jc w:val="right"/>
              <w:rPr>
                <w:sz w:val="21"/>
              </w:rPr>
            </w:pPr>
            <w:r>
              <w:rPr>
                <w:sz w:val="21"/>
              </w:rPr>
              <w:t>87,769,314.95 </w:t>
            </w:r>
          </w:p>
        </w:tc>
      </w:tr>
      <w:tr>
        <w:trPr>
          <w:trHeight w:val="398" w:hRule="atLeast"/>
        </w:trPr>
        <w:tc>
          <w:tcPr>
            <w:tcW w:w="3660" w:type="dxa"/>
          </w:tcPr>
          <w:p>
            <w:pPr>
              <w:pStyle w:val="TableParagraph"/>
              <w:spacing w:before="64"/>
              <w:ind w:left="744"/>
              <w:rPr>
                <w:sz w:val="21"/>
              </w:rPr>
            </w:pPr>
            <w:r>
              <w:rPr>
                <w:sz w:val="21"/>
              </w:rPr>
              <w:t>（2）其他 </w:t>
            </w:r>
          </w:p>
        </w:tc>
        <w:tc>
          <w:tcPr>
            <w:tcW w:w="2031" w:type="dxa"/>
          </w:tcPr>
          <w:p>
            <w:pPr>
              <w:pStyle w:val="TableParagraph"/>
              <w:spacing w:before="64"/>
              <w:ind w:right="-15"/>
              <w:jc w:val="right"/>
              <w:rPr>
                <w:sz w:val="21"/>
              </w:rPr>
            </w:pPr>
            <w:r>
              <w:rPr>
                <w:sz w:val="21"/>
              </w:rPr>
              <w:t>21,266.38 </w:t>
            </w:r>
          </w:p>
        </w:tc>
        <w:tc>
          <w:tcPr>
            <w:tcW w:w="2031" w:type="dxa"/>
          </w:tcPr>
          <w:p>
            <w:pPr>
              <w:pStyle w:val="TableParagraph"/>
              <w:spacing w:before="64"/>
              <w:ind w:right="-15"/>
              <w:jc w:val="right"/>
              <w:rPr>
                <w:sz w:val="21"/>
              </w:rPr>
            </w:pPr>
            <w:r>
              <w:rPr>
                <w:sz w:val="21"/>
              </w:rPr>
              <w:t>13,899.66 </w:t>
            </w:r>
          </w:p>
        </w:tc>
        <w:tc>
          <w:tcPr>
            <w:tcW w:w="2031" w:type="dxa"/>
          </w:tcPr>
          <w:p>
            <w:pPr>
              <w:pStyle w:val="TableParagraph"/>
              <w:spacing w:before="64"/>
              <w:ind w:right="-15"/>
              <w:jc w:val="right"/>
              <w:rPr>
                <w:sz w:val="21"/>
              </w:rPr>
            </w:pPr>
            <w:r>
              <w:rPr>
                <w:sz w:val="21"/>
              </w:rPr>
              <w:t>2,618.23 </w:t>
            </w:r>
          </w:p>
        </w:tc>
        <w:tc>
          <w:tcPr>
            <w:tcW w:w="2032" w:type="dxa"/>
          </w:tcPr>
          <w:p>
            <w:pPr>
              <w:pStyle w:val="TableParagraph"/>
              <w:spacing w:before="64"/>
              <w:ind w:right="-15"/>
              <w:jc w:val="right"/>
              <w:rPr>
                <w:sz w:val="21"/>
              </w:rPr>
            </w:pPr>
            <w:r>
              <w:rPr>
                <w:sz w:val="21"/>
              </w:rPr>
              <w:t>130,363.08 </w:t>
            </w:r>
          </w:p>
        </w:tc>
        <w:tc>
          <w:tcPr>
            <w:tcW w:w="2319" w:type="dxa"/>
          </w:tcPr>
          <w:p>
            <w:pPr>
              <w:pStyle w:val="TableParagraph"/>
              <w:spacing w:before="64"/>
              <w:ind w:right="-15"/>
              <w:jc w:val="right"/>
              <w:rPr>
                <w:sz w:val="21"/>
              </w:rPr>
            </w:pPr>
            <w:r>
              <w:rPr>
                <w:sz w:val="21"/>
              </w:rPr>
              <w:t>168,147.35 </w:t>
            </w:r>
          </w:p>
        </w:tc>
      </w:tr>
      <w:tr>
        <w:trPr>
          <w:trHeight w:val="397" w:hRule="atLeast"/>
        </w:trPr>
        <w:tc>
          <w:tcPr>
            <w:tcW w:w="3660" w:type="dxa"/>
          </w:tcPr>
          <w:p>
            <w:pPr>
              <w:pStyle w:val="TableParagraph"/>
              <w:ind w:left="533"/>
              <w:rPr>
                <w:sz w:val="21"/>
              </w:rPr>
            </w:pPr>
            <w:r>
              <w:rPr>
                <w:sz w:val="21"/>
              </w:rPr>
              <w:t>3.本期减少金额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sz w:val="21"/>
              </w:rPr>
              <w:t>12,343,984.64 </w:t>
            </w:r>
          </w:p>
        </w:tc>
        <w:tc>
          <w:tcPr>
            <w:tcW w:w="2031" w:type="dxa"/>
          </w:tcPr>
          <w:p>
            <w:pPr>
              <w:pStyle w:val="TableParagraph"/>
              <w:ind w:right="-15"/>
              <w:jc w:val="right"/>
              <w:rPr>
                <w:sz w:val="21"/>
              </w:rPr>
            </w:pPr>
            <w:r>
              <w:rPr>
                <w:sz w:val="21"/>
              </w:rPr>
              <w:t>818,828.65 </w:t>
            </w:r>
          </w:p>
        </w:tc>
        <w:tc>
          <w:tcPr>
            <w:tcW w:w="2032" w:type="dxa"/>
          </w:tcPr>
          <w:p>
            <w:pPr>
              <w:pStyle w:val="TableParagraph"/>
              <w:ind w:right="-15"/>
              <w:jc w:val="right"/>
              <w:rPr>
                <w:sz w:val="21"/>
              </w:rPr>
            </w:pPr>
            <w:r>
              <w:rPr>
                <w:sz w:val="21"/>
              </w:rPr>
              <w:t>1,684,846.08 </w:t>
            </w:r>
          </w:p>
        </w:tc>
        <w:tc>
          <w:tcPr>
            <w:tcW w:w="2319" w:type="dxa"/>
          </w:tcPr>
          <w:p>
            <w:pPr>
              <w:pStyle w:val="TableParagraph"/>
              <w:ind w:right="-15"/>
              <w:jc w:val="right"/>
              <w:rPr>
                <w:sz w:val="21"/>
              </w:rPr>
            </w:pPr>
            <w:r>
              <w:rPr>
                <w:sz w:val="21"/>
              </w:rPr>
              <w:t>14,847,659.37 </w:t>
            </w:r>
          </w:p>
        </w:tc>
      </w:tr>
      <w:tr>
        <w:trPr>
          <w:trHeight w:val="395" w:hRule="atLeast"/>
        </w:trPr>
        <w:tc>
          <w:tcPr>
            <w:tcW w:w="3660" w:type="dxa"/>
          </w:tcPr>
          <w:p>
            <w:pPr>
              <w:pStyle w:val="TableParagraph"/>
              <w:ind w:left="744"/>
              <w:rPr>
                <w:sz w:val="21"/>
              </w:rPr>
            </w:pPr>
            <w:r>
              <w:rPr>
                <w:sz w:val="21"/>
              </w:rPr>
              <w:t>（1）处置或报废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sz w:val="21"/>
              </w:rPr>
              <w:t>12,343,984.64 </w:t>
            </w:r>
          </w:p>
        </w:tc>
        <w:tc>
          <w:tcPr>
            <w:tcW w:w="2031" w:type="dxa"/>
          </w:tcPr>
          <w:p>
            <w:pPr>
              <w:pStyle w:val="TableParagraph"/>
              <w:ind w:right="-15"/>
              <w:jc w:val="right"/>
              <w:rPr>
                <w:sz w:val="21"/>
              </w:rPr>
            </w:pPr>
            <w:r>
              <w:rPr>
                <w:sz w:val="21"/>
              </w:rPr>
              <w:t>818,828.65 </w:t>
            </w:r>
          </w:p>
        </w:tc>
        <w:tc>
          <w:tcPr>
            <w:tcW w:w="2032" w:type="dxa"/>
          </w:tcPr>
          <w:p>
            <w:pPr>
              <w:pStyle w:val="TableParagraph"/>
              <w:ind w:right="-15"/>
              <w:jc w:val="right"/>
              <w:rPr>
                <w:sz w:val="21"/>
              </w:rPr>
            </w:pPr>
            <w:r>
              <w:rPr>
                <w:sz w:val="21"/>
              </w:rPr>
              <w:t>1,684,846.08 </w:t>
            </w:r>
          </w:p>
        </w:tc>
        <w:tc>
          <w:tcPr>
            <w:tcW w:w="2319" w:type="dxa"/>
          </w:tcPr>
          <w:p>
            <w:pPr>
              <w:pStyle w:val="TableParagraph"/>
              <w:ind w:right="-15"/>
              <w:jc w:val="right"/>
              <w:rPr>
                <w:sz w:val="21"/>
              </w:rPr>
            </w:pPr>
            <w:r>
              <w:rPr>
                <w:sz w:val="21"/>
              </w:rPr>
              <w:t>14,847,659.37 </w:t>
            </w:r>
          </w:p>
        </w:tc>
      </w:tr>
    </w:tbl>
    <w:p>
      <w:pPr>
        <w:spacing w:after="0"/>
        <w:jc w:val="right"/>
        <w:rPr>
          <w:sz w:val="21"/>
        </w:rPr>
        <w:sectPr>
          <w:headerReference w:type="default" r:id="rId64"/>
          <w:footerReference w:type="default" r:id="rId65"/>
          <w:pgSz w:w="16840" w:h="11910" w:orient="landscape"/>
          <w:pgMar w:header="882" w:footer="1195" w:top="1180" w:bottom="1380" w:left="1300" w:right="1200"/>
          <w:pgNumType w:start="137"/>
        </w:sectPr>
      </w:pPr>
    </w:p>
    <w:p>
      <w:pPr>
        <w:pStyle w:val="BodyText"/>
        <w:spacing w:before="6"/>
        <w:ind w:left="0"/>
        <w:rPr>
          <w:sz w:val="7"/>
        </w:rPr>
      </w:pP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60"/>
        <w:gridCol w:w="2031"/>
        <w:gridCol w:w="2031"/>
        <w:gridCol w:w="2031"/>
        <w:gridCol w:w="2032"/>
        <w:gridCol w:w="2319"/>
      </w:tblGrid>
      <w:tr>
        <w:trPr>
          <w:trHeight w:val="395" w:hRule="atLeast"/>
        </w:trPr>
        <w:tc>
          <w:tcPr>
            <w:tcW w:w="3660" w:type="dxa"/>
          </w:tcPr>
          <w:p>
            <w:pPr>
              <w:pStyle w:val="TableParagraph"/>
              <w:ind w:left="533"/>
              <w:rPr>
                <w:sz w:val="21"/>
              </w:rPr>
            </w:pPr>
            <w:r>
              <w:rPr>
                <w:sz w:val="21"/>
              </w:rPr>
              <w:t>4.期末余额 </w:t>
            </w:r>
          </w:p>
        </w:tc>
        <w:tc>
          <w:tcPr>
            <w:tcW w:w="2031" w:type="dxa"/>
          </w:tcPr>
          <w:p>
            <w:pPr>
              <w:pStyle w:val="TableParagraph"/>
              <w:ind w:right="-15"/>
              <w:jc w:val="right"/>
              <w:rPr>
                <w:sz w:val="21"/>
              </w:rPr>
            </w:pPr>
            <w:r>
              <w:rPr>
                <w:sz w:val="21"/>
              </w:rPr>
              <w:t>152,523,555.98 </w:t>
            </w:r>
          </w:p>
        </w:tc>
        <w:tc>
          <w:tcPr>
            <w:tcW w:w="2031" w:type="dxa"/>
          </w:tcPr>
          <w:p>
            <w:pPr>
              <w:pStyle w:val="TableParagraph"/>
              <w:ind w:right="-15"/>
              <w:jc w:val="right"/>
              <w:rPr>
                <w:sz w:val="21"/>
              </w:rPr>
            </w:pPr>
            <w:r>
              <w:rPr>
                <w:sz w:val="21"/>
              </w:rPr>
              <w:t>293,474,339.55 </w:t>
            </w:r>
          </w:p>
        </w:tc>
        <w:tc>
          <w:tcPr>
            <w:tcW w:w="2031" w:type="dxa"/>
          </w:tcPr>
          <w:p>
            <w:pPr>
              <w:pStyle w:val="TableParagraph"/>
              <w:ind w:right="-15"/>
              <w:jc w:val="right"/>
              <w:rPr>
                <w:sz w:val="21"/>
              </w:rPr>
            </w:pPr>
            <w:r>
              <w:rPr>
                <w:sz w:val="21"/>
              </w:rPr>
              <w:t>5,159,851.24 </w:t>
            </w:r>
          </w:p>
        </w:tc>
        <w:tc>
          <w:tcPr>
            <w:tcW w:w="2032" w:type="dxa"/>
          </w:tcPr>
          <w:p>
            <w:pPr>
              <w:pStyle w:val="TableParagraph"/>
              <w:ind w:right="-15"/>
              <w:jc w:val="right"/>
              <w:rPr>
                <w:sz w:val="21"/>
              </w:rPr>
            </w:pPr>
            <w:r>
              <w:rPr>
                <w:sz w:val="21"/>
              </w:rPr>
              <w:t>110,036,419.37 </w:t>
            </w:r>
          </w:p>
        </w:tc>
        <w:tc>
          <w:tcPr>
            <w:tcW w:w="2319" w:type="dxa"/>
          </w:tcPr>
          <w:p>
            <w:pPr>
              <w:pStyle w:val="TableParagraph"/>
              <w:ind w:right="-15"/>
              <w:jc w:val="right"/>
              <w:rPr>
                <w:sz w:val="21"/>
              </w:rPr>
            </w:pPr>
            <w:r>
              <w:rPr>
                <w:sz w:val="21"/>
              </w:rPr>
              <w:t>561,194,166.14 </w:t>
            </w:r>
          </w:p>
        </w:tc>
      </w:tr>
      <w:tr>
        <w:trPr>
          <w:trHeight w:val="397" w:hRule="atLeast"/>
        </w:trPr>
        <w:tc>
          <w:tcPr>
            <w:tcW w:w="14104" w:type="dxa"/>
            <w:gridSpan w:val="6"/>
          </w:tcPr>
          <w:p>
            <w:pPr>
              <w:pStyle w:val="TableParagraph"/>
              <w:ind w:left="112"/>
              <w:rPr>
                <w:sz w:val="21"/>
              </w:rPr>
            </w:pPr>
            <w:r>
              <w:rPr>
                <w:spacing w:val="-1"/>
                <w:sz w:val="21"/>
              </w:rPr>
              <w:t>三、减值准备</w:t>
            </w:r>
            <w:r>
              <w:rPr>
                <w:sz w:val="21"/>
              </w:rPr>
              <w:t> </w:t>
            </w:r>
          </w:p>
        </w:tc>
      </w:tr>
      <w:tr>
        <w:trPr>
          <w:trHeight w:val="395" w:hRule="atLeast"/>
        </w:trPr>
        <w:tc>
          <w:tcPr>
            <w:tcW w:w="3660" w:type="dxa"/>
          </w:tcPr>
          <w:p>
            <w:pPr>
              <w:pStyle w:val="TableParagraph"/>
              <w:ind w:left="533"/>
              <w:rPr>
                <w:sz w:val="21"/>
              </w:rPr>
            </w:pPr>
            <w:r>
              <w:rPr>
                <w:sz w:val="21"/>
              </w:rPr>
              <w:t>1.期初余额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2" w:type="dxa"/>
          </w:tcPr>
          <w:p>
            <w:pPr>
              <w:pStyle w:val="TableParagraph"/>
              <w:ind w:right="-15"/>
              <w:jc w:val="right"/>
              <w:rPr>
                <w:sz w:val="21"/>
              </w:rPr>
            </w:pPr>
            <w:r>
              <w:rPr>
                <w:w w:val="100"/>
                <w:sz w:val="21"/>
              </w:rPr>
              <w:t> </w:t>
            </w:r>
          </w:p>
        </w:tc>
        <w:tc>
          <w:tcPr>
            <w:tcW w:w="2319" w:type="dxa"/>
          </w:tcPr>
          <w:p>
            <w:pPr>
              <w:pStyle w:val="TableParagraph"/>
              <w:ind w:right="-15"/>
              <w:jc w:val="right"/>
              <w:rPr>
                <w:sz w:val="21"/>
              </w:rPr>
            </w:pPr>
            <w:r>
              <w:rPr>
                <w:w w:val="100"/>
                <w:sz w:val="21"/>
              </w:rPr>
              <w:t> </w:t>
            </w:r>
          </w:p>
        </w:tc>
      </w:tr>
      <w:tr>
        <w:trPr>
          <w:trHeight w:val="397" w:hRule="atLeast"/>
        </w:trPr>
        <w:tc>
          <w:tcPr>
            <w:tcW w:w="3660" w:type="dxa"/>
          </w:tcPr>
          <w:p>
            <w:pPr>
              <w:pStyle w:val="TableParagraph"/>
              <w:spacing w:before="65"/>
              <w:ind w:left="533"/>
              <w:rPr>
                <w:sz w:val="21"/>
              </w:rPr>
            </w:pPr>
            <w:r>
              <w:rPr>
                <w:sz w:val="21"/>
              </w:rPr>
              <w:t>2.本期增加金额 </w:t>
            </w:r>
          </w:p>
        </w:tc>
        <w:tc>
          <w:tcPr>
            <w:tcW w:w="2031" w:type="dxa"/>
          </w:tcPr>
          <w:p>
            <w:pPr>
              <w:pStyle w:val="TableParagraph"/>
              <w:spacing w:before="65"/>
              <w:ind w:right="-15"/>
              <w:jc w:val="right"/>
              <w:rPr>
                <w:sz w:val="21"/>
              </w:rPr>
            </w:pPr>
            <w:r>
              <w:rPr>
                <w:w w:val="100"/>
                <w:sz w:val="21"/>
              </w:rPr>
              <w:t> </w:t>
            </w:r>
          </w:p>
        </w:tc>
        <w:tc>
          <w:tcPr>
            <w:tcW w:w="2031" w:type="dxa"/>
          </w:tcPr>
          <w:p>
            <w:pPr>
              <w:pStyle w:val="TableParagraph"/>
              <w:spacing w:before="65"/>
              <w:ind w:right="-15"/>
              <w:jc w:val="right"/>
              <w:rPr>
                <w:sz w:val="21"/>
              </w:rPr>
            </w:pPr>
            <w:r>
              <w:rPr>
                <w:w w:val="100"/>
                <w:sz w:val="21"/>
              </w:rPr>
              <w:t> </w:t>
            </w:r>
          </w:p>
        </w:tc>
        <w:tc>
          <w:tcPr>
            <w:tcW w:w="2031" w:type="dxa"/>
          </w:tcPr>
          <w:p>
            <w:pPr>
              <w:pStyle w:val="TableParagraph"/>
              <w:spacing w:before="65"/>
              <w:ind w:right="-15"/>
              <w:jc w:val="right"/>
              <w:rPr>
                <w:sz w:val="21"/>
              </w:rPr>
            </w:pPr>
            <w:r>
              <w:rPr>
                <w:w w:val="100"/>
                <w:sz w:val="21"/>
              </w:rPr>
              <w:t> </w:t>
            </w:r>
          </w:p>
        </w:tc>
        <w:tc>
          <w:tcPr>
            <w:tcW w:w="2032" w:type="dxa"/>
          </w:tcPr>
          <w:p>
            <w:pPr>
              <w:pStyle w:val="TableParagraph"/>
              <w:spacing w:before="65"/>
              <w:ind w:right="-15"/>
              <w:jc w:val="right"/>
              <w:rPr>
                <w:sz w:val="21"/>
              </w:rPr>
            </w:pPr>
            <w:r>
              <w:rPr>
                <w:w w:val="100"/>
                <w:sz w:val="21"/>
              </w:rPr>
              <w:t> </w:t>
            </w:r>
          </w:p>
        </w:tc>
        <w:tc>
          <w:tcPr>
            <w:tcW w:w="2319" w:type="dxa"/>
          </w:tcPr>
          <w:p>
            <w:pPr>
              <w:pStyle w:val="TableParagraph"/>
              <w:spacing w:before="65"/>
              <w:ind w:right="-15"/>
              <w:jc w:val="right"/>
              <w:rPr>
                <w:sz w:val="21"/>
              </w:rPr>
            </w:pPr>
            <w:r>
              <w:rPr>
                <w:w w:val="100"/>
                <w:sz w:val="21"/>
              </w:rPr>
              <w:t> </w:t>
            </w:r>
          </w:p>
        </w:tc>
      </w:tr>
      <w:tr>
        <w:trPr>
          <w:trHeight w:val="397" w:hRule="atLeast"/>
        </w:trPr>
        <w:tc>
          <w:tcPr>
            <w:tcW w:w="3660" w:type="dxa"/>
          </w:tcPr>
          <w:p>
            <w:pPr>
              <w:pStyle w:val="TableParagraph"/>
              <w:ind w:left="744"/>
              <w:rPr>
                <w:sz w:val="21"/>
              </w:rPr>
            </w:pPr>
            <w:r>
              <w:rPr>
                <w:sz w:val="21"/>
              </w:rPr>
              <w:t>（1）计提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2" w:type="dxa"/>
          </w:tcPr>
          <w:p>
            <w:pPr>
              <w:pStyle w:val="TableParagraph"/>
              <w:ind w:right="-15"/>
              <w:jc w:val="right"/>
              <w:rPr>
                <w:sz w:val="21"/>
              </w:rPr>
            </w:pPr>
            <w:r>
              <w:rPr>
                <w:w w:val="100"/>
                <w:sz w:val="21"/>
              </w:rPr>
              <w:t> </w:t>
            </w:r>
          </w:p>
        </w:tc>
        <w:tc>
          <w:tcPr>
            <w:tcW w:w="2319" w:type="dxa"/>
          </w:tcPr>
          <w:p>
            <w:pPr>
              <w:pStyle w:val="TableParagraph"/>
              <w:ind w:right="-15"/>
              <w:jc w:val="right"/>
              <w:rPr>
                <w:sz w:val="21"/>
              </w:rPr>
            </w:pPr>
            <w:r>
              <w:rPr>
                <w:w w:val="100"/>
                <w:sz w:val="21"/>
              </w:rPr>
              <w:t> </w:t>
            </w:r>
          </w:p>
        </w:tc>
      </w:tr>
      <w:tr>
        <w:trPr>
          <w:trHeight w:val="395" w:hRule="atLeast"/>
        </w:trPr>
        <w:tc>
          <w:tcPr>
            <w:tcW w:w="3660" w:type="dxa"/>
          </w:tcPr>
          <w:p>
            <w:pPr>
              <w:pStyle w:val="TableParagraph"/>
              <w:ind w:left="533"/>
              <w:rPr>
                <w:sz w:val="21"/>
              </w:rPr>
            </w:pPr>
            <w:r>
              <w:rPr>
                <w:sz w:val="21"/>
              </w:rPr>
              <w:t>3.本期减少金额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2" w:type="dxa"/>
          </w:tcPr>
          <w:p>
            <w:pPr>
              <w:pStyle w:val="TableParagraph"/>
              <w:ind w:right="-15"/>
              <w:jc w:val="right"/>
              <w:rPr>
                <w:sz w:val="21"/>
              </w:rPr>
            </w:pPr>
            <w:r>
              <w:rPr>
                <w:w w:val="100"/>
                <w:sz w:val="21"/>
              </w:rPr>
              <w:t> </w:t>
            </w:r>
          </w:p>
        </w:tc>
        <w:tc>
          <w:tcPr>
            <w:tcW w:w="2319" w:type="dxa"/>
          </w:tcPr>
          <w:p>
            <w:pPr>
              <w:pStyle w:val="TableParagraph"/>
              <w:ind w:right="-15"/>
              <w:jc w:val="right"/>
              <w:rPr>
                <w:sz w:val="21"/>
              </w:rPr>
            </w:pPr>
            <w:r>
              <w:rPr>
                <w:w w:val="100"/>
                <w:sz w:val="21"/>
              </w:rPr>
              <w:t> </w:t>
            </w:r>
          </w:p>
        </w:tc>
      </w:tr>
      <w:tr>
        <w:trPr>
          <w:trHeight w:val="398" w:hRule="atLeast"/>
        </w:trPr>
        <w:tc>
          <w:tcPr>
            <w:tcW w:w="3660" w:type="dxa"/>
          </w:tcPr>
          <w:p>
            <w:pPr>
              <w:pStyle w:val="TableParagraph"/>
              <w:spacing w:before="64"/>
              <w:ind w:left="744"/>
              <w:rPr>
                <w:sz w:val="21"/>
              </w:rPr>
            </w:pPr>
            <w:r>
              <w:rPr>
                <w:sz w:val="21"/>
              </w:rPr>
              <w:t>（1）处置或报废 </w:t>
            </w:r>
          </w:p>
        </w:tc>
        <w:tc>
          <w:tcPr>
            <w:tcW w:w="2031" w:type="dxa"/>
          </w:tcPr>
          <w:p>
            <w:pPr>
              <w:pStyle w:val="TableParagraph"/>
              <w:spacing w:before="64"/>
              <w:ind w:right="-15"/>
              <w:jc w:val="right"/>
              <w:rPr>
                <w:sz w:val="21"/>
              </w:rPr>
            </w:pPr>
            <w:r>
              <w:rPr>
                <w:w w:val="100"/>
                <w:sz w:val="21"/>
              </w:rPr>
              <w:t> </w:t>
            </w:r>
          </w:p>
        </w:tc>
        <w:tc>
          <w:tcPr>
            <w:tcW w:w="2031" w:type="dxa"/>
          </w:tcPr>
          <w:p>
            <w:pPr>
              <w:pStyle w:val="TableParagraph"/>
              <w:spacing w:before="64"/>
              <w:ind w:right="-15"/>
              <w:jc w:val="right"/>
              <w:rPr>
                <w:sz w:val="21"/>
              </w:rPr>
            </w:pPr>
            <w:r>
              <w:rPr>
                <w:w w:val="100"/>
                <w:sz w:val="21"/>
              </w:rPr>
              <w:t> </w:t>
            </w:r>
          </w:p>
        </w:tc>
        <w:tc>
          <w:tcPr>
            <w:tcW w:w="2031" w:type="dxa"/>
          </w:tcPr>
          <w:p>
            <w:pPr>
              <w:pStyle w:val="TableParagraph"/>
              <w:spacing w:before="64"/>
              <w:ind w:right="-15"/>
              <w:jc w:val="right"/>
              <w:rPr>
                <w:sz w:val="21"/>
              </w:rPr>
            </w:pPr>
            <w:r>
              <w:rPr>
                <w:w w:val="100"/>
                <w:sz w:val="21"/>
              </w:rPr>
              <w:t> </w:t>
            </w:r>
          </w:p>
        </w:tc>
        <w:tc>
          <w:tcPr>
            <w:tcW w:w="2032" w:type="dxa"/>
          </w:tcPr>
          <w:p>
            <w:pPr>
              <w:pStyle w:val="TableParagraph"/>
              <w:spacing w:before="64"/>
              <w:ind w:right="-15"/>
              <w:jc w:val="right"/>
              <w:rPr>
                <w:sz w:val="21"/>
              </w:rPr>
            </w:pPr>
            <w:r>
              <w:rPr>
                <w:w w:val="100"/>
                <w:sz w:val="21"/>
              </w:rPr>
              <w:t> </w:t>
            </w:r>
          </w:p>
        </w:tc>
        <w:tc>
          <w:tcPr>
            <w:tcW w:w="2319" w:type="dxa"/>
          </w:tcPr>
          <w:p>
            <w:pPr>
              <w:pStyle w:val="TableParagraph"/>
              <w:spacing w:before="64"/>
              <w:ind w:right="-15"/>
              <w:jc w:val="right"/>
              <w:rPr>
                <w:sz w:val="21"/>
              </w:rPr>
            </w:pPr>
            <w:r>
              <w:rPr>
                <w:w w:val="100"/>
                <w:sz w:val="21"/>
              </w:rPr>
              <w:t> </w:t>
            </w:r>
          </w:p>
        </w:tc>
      </w:tr>
      <w:tr>
        <w:trPr>
          <w:trHeight w:val="395" w:hRule="atLeast"/>
        </w:trPr>
        <w:tc>
          <w:tcPr>
            <w:tcW w:w="3660" w:type="dxa"/>
          </w:tcPr>
          <w:p>
            <w:pPr>
              <w:pStyle w:val="TableParagraph"/>
              <w:ind w:left="533"/>
              <w:rPr>
                <w:sz w:val="21"/>
              </w:rPr>
            </w:pPr>
            <w:r>
              <w:rPr>
                <w:sz w:val="21"/>
              </w:rPr>
              <w:t>4.期末余额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1" w:type="dxa"/>
          </w:tcPr>
          <w:p>
            <w:pPr>
              <w:pStyle w:val="TableParagraph"/>
              <w:ind w:right="-15"/>
              <w:jc w:val="right"/>
              <w:rPr>
                <w:sz w:val="21"/>
              </w:rPr>
            </w:pPr>
            <w:r>
              <w:rPr>
                <w:w w:val="100"/>
                <w:sz w:val="21"/>
              </w:rPr>
              <w:t> </w:t>
            </w:r>
          </w:p>
        </w:tc>
        <w:tc>
          <w:tcPr>
            <w:tcW w:w="2032" w:type="dxa"/>
          </w:tcPr>
          <w:p>
            <w:pPr>
              <w:pStyle w:val="TableParagraph"/>
              <w:ind w:right="-15"/>
              <w:jc w:val="right"/>
              <w:rPr>
                <w:sz w:val="21"/>
              </w:rPr>
            </w:pPr>
            <w:r>
              <w:rPr>
                <w:w w:val="100"/>
                <w:sz w:val="21"/>
              </w:rPr>
              <w:t> </w:t>
            </w:r>
          </w:p>
        </w:tc>
        <w:tc>
          <w:tcPr>
            <w:tcW w:w="2319" w:type="dxa"/>
          </w:tcPr>
          <w:p>
            <w:pPr>
              <w:pStyle w:val="TableParagraph"/>
              <w:ind w:right="-15"/>
              <w:jc w:val="right"/>
              <w:rPr>
                <w:sz w:val="21"/>
              </w:rPr>
            </w:pPr>
            <w:r>
              <w:rPr>
                <w:w w:val="100"/>
                <w:sz w:val="21"/>
              </w:rPr>
              <w:t> </w:t>
            </w:r>
          </w:p>
        </w:tc>
      </w:tr>
      <w:tr>
        <w:trPr>
          <w:trHeight w:val="397" w:hRule="atLeast"/>
        </w:trPr>
        <w:tc>
          <w:tcPr>
            <w:tcW w:w="14104" w:type="dxa"/>
            <w:gridSpan w:val="6"/>
          </w:tcPr>
          <w:p>
            <w:pPr>
              <w:pStyle w:val="TableParagraph"/>
              <w:ind w:left="112"/>
              <w:rPr>
                <w:sz w:val="21"/>
              </w:rPr>
            </w:pPr>
            <w:r>
              <w:rPr>
                <w:spacing w:val="-1"/>
                <w:sz w:val="21"/>
              </w:rPr>
              <w:t>四、账面价值</w:t>
            </w:r>
            <w:r>
              <w:rPr>
                <w:sz w:val="21"/>
              </w:rPr>
              <w:t> </w:t>
            </w:r>
          </w:p>
        </w:tc>
      </w:tr>
      <w:tr>
        <w:trPr>
          <w:trHeight w:val="397" w:hRule="atLeast"/>
        </w:trPr>
        <w:tc>
          <w:tcPr>
            <w:tcW w:w="3660" w:type="dxa"/>
          </w:tcPr>
          <w:p>
            <w:pPr>
              <w:pStyle w:val="TableParagraph"/>
              <w:ind w:left="533"/>
              <w:rPr>
                <w:sz w:val="21"/>
              </w:rPr>
            </w:pPr>
            <w:r>
              <w:rPr>
                <w:sz w:val="21"/>
              </w:rPr>
              <w:t>1.期末账面价值 </w:t>
            </w:r>
          </w:p>
        </w:tc>
        <w:tc>
          <w:tcPr>
            <w:tcW w:w="2031" w:type="dxa"/>
          </w:tcPr>
          <w:p>
            <w:pPr>
              <w:pStyle w:val="TableParagraph"/>
              <w:ind w:right="-15"/>
              <w:jc w:val="right"/>
              <w:rPr>
                <w:sz w:val="21"/>
              </w:rPr>
            </w:pPr>
            <w:r>
              <w:rPr>
                <w:sz w:val="21"/>
              </w:rPr>
              <w:t>463,520,803.12 </w:t>
            </w:r>
          </w:p>
        </w:tc>
        <w:tc>
          <w:tcPr>
            <w:tcW w:w="2031" w:type="dxa"/>
          </w:tcPr>
          <w:p>
            <w:pPr>
              <w:pStyle w:val="TableParagraph"/>
              <w:ind w:right="-15"/>
              <w:jc w:val="right"/>
              <w:rPr>
                <w:sz w:val="21"/>
              </w:rPr>
            </w:pPr>
            <w:r>
              <w:rPr>
                <w:sz w:val="21"/>
              </w:rPr>
              <w:t>226,786,415.52 </w:t>
            </w:r>
          </w:p>
        </w:tc>
        <w:tc>
          <w:tcPr>
            <w:tcW w:w="2031" w:type="dxa"/>
          </w:tcPr>
          <w:p>
            <w:pPr>
              <w:pStyle w:val="TableParagraph"/>
              <w:ind w:right="-15"/>
              <w:jc w:val="right"/>
              <w:rPr>
                <w:sz w:val="21"/>
              </w:rPr>
            </w:pPr>
            <w:r>
              <w:rPr>
                <w:sz w:val="21"/>
              </w:rPr>
              <w:t>2,575,502.23 </w:t>
            </w:r>
          </w:p>
        </w:tc>
        <w:tc>
          <w:tcPr>
            <w:tcW w:w="2032" w:type="dxa"/>
          </w:tcPr>
          <w:p>
            <w:pPr>
              <w:pStyle w:val="TableParagraph"/>
              <w:ind w:right="-15"/>
              <w:jc w:val="right"/>
              <w:rPr>
                <w:sz w:val="21"/>
              </w:rPr>
            </w:pPr>
            <w:r>
              <w:rPr>
                <w:sz w:val="21"/>
              </w:rPr>
              <w:t>69,788,872.89 </w:t>
            </w:r>
          </w:p>
        </w:tc>
        <w:tc>
          <w:tcPr>
            <w:tcW w:w="2319" w:type="dxa"/>
          </w:tcPr>
          <w:p>
            <w:pPr>
              <w:pStyle w:val="TableParagraph"/>
              <w:ind w:right="-15"/>
              <w:jc w:val="right"/>
              <w:rPr>
                <w:sz w:val="21"/>
              </w:rPr>
            </w:pPr>
            <w:r>
              <w:rPr>
                <w:sz w:val="21"/>
              </w:rPr>
              <w:t>762,671,593.76 </w:t>
            </w:r>
          </w:p>
        </w:tc>
      </w:tr>
      <w:tr>
        <w:trPr>
          <w:trHeight w:val="395" w:hRule="atLeast"/>
        </w:trPr>
        <w:tc>
          <w:tcPr>
            <w:tcW w:w="3660" w:type="dxa"/>
          </w:tcPr>
          <w:p>
            <w:pPr>
              <w:pStyle w:val="TableParagraph"/>
              <w:ind w:left="533"/>
              <w:rPr>
                <w:sz w:val="21"/>
              </w:rPr>
            </w:pPr>
            <w:r>
              <w:rPr>
                <w:sz w:val="21"/>
              </w:rPr>
              <w:t>2.期初账面价值 </w:t>
            </w:r>
          </w:p>
        </w:tc>
        <w:tc>
          <w:tcPr>
            <w:tcW w:w="2031" w:type="dxa"/>
          </w:tcPr>
          <w:p>
            <w:pPr>
              <w:pStyle w:val="TableParagraph"/>
              <w:ind w:right="-15"/>
              <w:jc w:val="right"/>
              <w:rPr>
                <w:sz w:val="21"/>
              </w:rPr>
            </w:pPr>
            <w:r>
              <w:rPr>
                <w:sz w:val="21"/>
              </w:rPr>
              <w:t>466,621,993.22 </w:t>
            </w:r>
          </w:p>
        </w:tc>
        <w:tc>
          <w:tcPr>
            <w:tcW w:w="2031" w:type="dxa"/>
          </w:tcPr>
          <w:p>
            <w:pPr>
              <w:pStyle w:val="TableParagraph"/>
              <w:ind w:right="-15"/>
              <w:jc w:val="right"/>
              <w:rPr>
                <w:sz w:val="21"/>
              </w:rPr>
            </w:pPr>
            <w:r>
              <w:rPr>
                <w:sz w:val="21"/>
              </w:rPr>
              <w:t>225,933,059.03 </w:t>
            </w:r>
          </w:p>
        </w:tc>
        <w:tc>
          <w:tcPr>
            <w:tcW w:w="2031" w:type="dxa"/>
          </w:tcPr>
          <w:p>
            <w:pPr>
              <w:pStyle w:val="TableParagraph"/>
              <w:ind w:right="-15"/>
              <w:jc w:val="right"/>
              <w:rPr>
                <w:sz w:val="21"/>
              </w:rPr>
            </w:pPr>
            <w:r>
              <w:rPr>
                <w:sz w:val="21"/>
              </w:rPr>
              <w:t>3,496,729.02 </w:t>
            </w:r>
          </w:p>
        </w:tc>
        <w:tc>
          <w:tcPr>
            <w:tcW w:w="2032" w:type="dxa"/>
          </w:tcPr>
          <w:p>
            <w:pPr>
              <w:pStyle w:val="TableParagraph"/>
              <w:ind w:right="-15"/>
              <w:jc w:val="right"/>
              <w:rPr>
                <w:sz w:val="21"/>
              </w:rPr>
            </w:pPr>
            <w:r>
              <w:rPr>
                <w:sz w:val="21"/>
              </w:rPr>
              <w:t>68,071,173.91 </w:t>
            </w:r>
          </w:p>
        </w:tc>
        <w:tc>
          <w:tcPr>
            <w:tcW w:w="2319" w:type="dxa"/>
          </w:tcPr>
          <w:p>
            <w:pPr>
              <w:pStyle w:val="TableParagraph"/>
              <w:ind w:right="-15"/>
              <w:jc w:val="right"/>
              <w:rPr>
                <w:sz w:val="21"/>
              </w:rPr>
            </w:pPr>
            <w:r>
              <w:rPr>
                <w:sz w:val="21"/>
              </w:rPr>
              <w:t>764,122,955.18 </w:t>
            </w:r>
          </w:p>
        </w:tc>
      </w:tr>
    </w:tbl>
    <w:p>
      <w:pPr>
        <w:spacing w:after="0"/>
        <w:jc w:val="right"/>
        <w:rPr>
          <w:sz w:val="21"/>
        </w:rPr>
        <w:sectPr>
          <w:pgSz w:w="16840" w:h="11910" w:orient="landscape"/>
          <w:pgMar w:header="882" w:footer="1195" w:top="1180" w:bottom="1380" w:left="1300" w:right="1200"/>
        </w:sectPr>
      </w:pPr>
    </w:p>
    <w:p>
      <w:pPr>
        <w:pStyle w:val="BodyText"/>
        <w:spacing w:before="61"/>
      </w:pPr>
      <w:r>
        <w:rPr>
          <w:w w:val="100"/>
        </w:rPr>
        <w:t> </w:t>
      </w:r>
    </w:p>
    <w:p>
      <w:pPr>
        <w:pStyle w:val="ListParagraph"/>
        <w:numPr>
          <w:ilvl w:val="1"/>
          <w:numId w:val="46"/>
        </w:numPr>
        <w:tabs>
          <w:tab w:pos="783" w:val="left" w:leader="none"/>
        </w:tabs>
        <w:spacing w:line="240" w:lineRule="auto" w:before="63" w:after="0"/>
        <w:ind w:left="782" w:right="0" w:hanging="441"/>
        <w:jc w:val="left"/>
        <w:rPr>
          <w:sz w:val="21"/>
        </w:rPr>
      </w:pPr>
      <w:r>
        <w:rPr>
          <w:sz w:val="21"/>
        </w:rPr>
        <w:t>暂时闲置的固定资产情况 </w:t>
      </w:r>
    </w:p>
    <w:p>
      <w:pPr>
        <w:pStyle w:val="BodyText"/>
        <w:spacing w:before="64"/>
      </w:pPr>
      <w:r>
        <w:rPr>
          <w:spacing w:val="-1"/>
        </w:rPr>
        <w:t>□适用 √不适用</w:t>
      </w:r>
      <w:r>
        <w:rPr>
          <w:spacing w:val="-3"/>
        </w:rPr>
        <w:t> </w:t>
      </w:r>
      <w:r>
        <w:rPr/>
        <w:t> </w:t>
      </w:r>
    </w:p>
    <w:p>
      <w:pPr>
        <w:pStyle w:val="ListParagraph"/>
        <w:numPr>
          <w:ilvl w:val="1"/>
          <w:numId w:val="46"/>
        </w:numPr>
        <w:tabs>
          <w:tab w:pos="783" w:val="left" w:leader="none"/>
        </w:tabs>
        <w:spacing w:line="240" w:lineRule="auto" w:before="62" w:after="0"/>
        <w:ind w:left="782" w:right="0" w:hanging="441"/>
        <w:jc w:val="left"/>
        <w:rPr>
          <w:sz w:val="21"/>
        </w:rPr>
      </w:pPr>
      <w:r>
        <w:rPr>
          <w:sz w:val="21"/>
        </w:rPr>
        <w:t>通过经营租赁租出的固定资产 </w:t>
      </w:r>
    </w:p>
    <w:p>
      <w:pPr>
        <w:pStyle w:val="BodyText"/>
        <w:spacing w:before="65"/>
      </w:pPr>
      <w:r>
        <w:rPr>
          <w:spacing w:val="-1"/>
        </w:rPr>
        <w:t>□适用 √不适用</w:t>
      </w:r>
      <w:r>
        <w:rPr>
          <w:spacing w:val="-3"/>
        </w:rPr>
        <w:t> </w:t>
      </w:r>
      <w:r>
        <w:rPr/>
        <w:t> </w:t>
      </w:r>
    </w:p>
    <w:p>
      <w:pPr>
        <w:pStyle w:val="ListParagraph"/>
        <w:numPr>
          <w:ilvl w:val="1"/>
          <w:numId w:val="46"/>
        </w:numPr>
        <w:tabs>
          <w:tab w:pos="783" w:val="left" w:leader="none"/>
        </w:tabs>
        <w:spacing w:line="240" w:lineRule="auto" w:before="62" w:after="0"/>
        <w:ind w:left="782" w:right="0" w:hanging="441"/>
        <w:jc w:val="left"/>
        <w:rPr>
          <w:sz w:val="21"/>
        </w:rPr>
      </w:pPr>
      <w:r>
        <w:rPr>
          <w:sz w:val="21"/>
        </w:rPr>
        <w:t>未办妥产权证书的固定资产情况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pPr>
    </w:p>
    <w:p>
      <w:pPr>
        <w:pStyle w:val="BodyText"/>
      </w:pPr>
      <w:r>
        <w:rPr>
          <w:spacing w:val="7"/>
        </w:rPr>
        <w:t>单位：元 币种：人民币</w:t>
      </w:r>
      <w:r>
        <w:rPr/>
        <w:t> </w:t>
      </w:r>
    </w:p>
    <w:p>
      <w:pPr>
        <w:spacing w:after="0"/>
        <w:sectPr>
          <w:headerReference w:type="default" r:id="rId66"/>
          <w:footerReference w:type="default" r:id="rId67"/>
          <w:pgSz w:w="11910" w:h="16840"/>
          <w:pgMar w:header="882" w:footer="1195" w:top="1360" w:bottom="1380" w:left="1040" w:right="1560"/>
          <w:cols w:num="2" w:equalWidth="0">
            <w:col w:w="3881" w:space="2641"/>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43"/>
        <w:gridCol w:w="3058"/>
      </w:tblGrid>
      <w:tr>
        <w:trPr>
          <w:trHeight w:val="395" w:hRule="atLeast"/>
        </w:trPr>
        <w:tc>
          <w:tcPr>
            <w:tcW w:w="2948" w:type="dxa"/>
          </w:tcPr>
          <w:p>
            <w:pPr>
              <w:pStyle w:val="TableParagraph"/>
              <w:ind w:left="1294" w:right="1182"/>
              <w:jc w:val="center"/>
              <w:rPr>
                <w:sz w:val="21"/>
              </w:rPr>
            </w:pPr>
            <w:r>
              <w:rPr>
                <w:sz w:val="21"/>
              </w:rPr>
              <w:t>项目 </w:t>
            </w:r>
          </w:p>
        </w:tc>
        <w:tc>
          <w:tcPr>
            <w:tcW w:w="3043" w:type="dxa"/>
          </w:tcPr>
          <w:p>
            <w:pPr>
              <w:pStyle w:val="TableParagraph"/>
              <w:ind w:left="1101"/>
              <w:rPr>
                <w:sz w:val="21"/>
              </w:rPr>
            </w:pPr>
            <w:r>
              <w:rPr>
                <w:spacing w:val="-1"/>
                <w:sz w:val="21"/>
              </w:rPr>
              <w:t>账面价值</w:t>
            </w:r>
            <w:r>
              <w:rPr>
                <w:sz w:val="21"/>
              </w:rPr>
              <w:t> </w:t>
            </w:r>
          </w:p>
        </w:tc>
        <w:tc>
          <w:tcPr>
            <w:tcW w:w="3058" w:type="dxa"/>
          </w:tcPr>
          <w:p>
            <w:pPr>
              <w:pStyle w:val="TableParagraph"/>
              <w:ind w:left="480"/>
              <w:rPr>
                <w:sz w:val="21"/>
              </w:rPr>
            </w:pPr>
            <w:r>
              <w:rPr>
                <w:spacing w:val="-1"/>
                <w:sz w:val="21"/>
              </w:rPr>
              <w:t>未办妥产权证书的原因</w:t>
            </w:r>
            <w:r>
              <w:rPr>
                <w:sz w:val="21"/>
              </w:rPr>
              <w:t> </w:t>
            </w:r>
          </w:p>
        </w:tc>
      </w:tr>
      <w:tr>
        <w:trPr>
          <w:trHeight w:val="397" w:hRule="atLeast"/>
        </w:trPr>
        <w:tc>
          <w:tcPr>
            <w:tcW w:w="2948" w:type="dxa"/>
          </w:tcPr>
          <w:p>
            <w:pPr>
              <w:pStyle w:val="TableParagraph"/>
              <w:spacing w:before="65"/>
              <w:ind w:left="108"/>
              <w:rPr>
                <w:sz w:val="21"/>
              </w:rPr>
            </w:pPr>
            <w:r>
              <w:rPr>
                <w:spacing w:val="-1"/>
                <w:sz w:val="21"/>
              </w:rPr>
              <w:t>14</w:t>
            </w:r>
            <w:r>
              <w:rPr>
                <w:spacing w:val="-14"/>
                <w:sz w:val="21"/>
              </w:rPr>
              <w:t> 号厂房</w:t>
            </w:r>
            <w:r>
              <w:rPr>
                <w:sz w:val="21"/>
              </w:rPr>
              <w:t> </w:t>
            </w:r>
          </w:p>
        </w:tc>
        <w:tc>
          <w:tcPr>
            <w:tcW w:w="3043" w:type="dxa"/>
          </w:tcPr>
          <w:p>
            <w:pPr>
              <w:pStyle w:val="TableParagraph"/>
              <w:spacing w:before="65"/>
              <w:ind w:right="-15"/>
              <w:jc w:val="right"/>
              <w:rPr>
                <w:sz w:val="21"/>
              </w:rPr>
            </w:pPr>
            <w:r>
              <w:rPr>
                <w:sz w:val="21"/>
              </w:rPr>
              <w:t>16,625,508.47 </w:t>
            </w:r>
          </w:p>
        </w:tc>
        <w:tc>
          <w:tcPr>
            <w:tcW w:w="3058" w:type="dxa"/>
          </w:tcPr>
          <w:p>
            <w:pPr>
              <w:pStyle w:val="TableParagraph"/>
              <w:spacing w:before="65"/>
              <w:ind w:left="108"/>
              <w:rPr>
                <w:sz w:val="21"/>
              </w:rPr>
            </w:pPr>
            <w:r>
              <w:rPr>
                <w:spacing w:val="-1"/>
                <w:sz w:val="21"/>
              </w:rPr>
              <w:t>产权证在办理中</w:t>
            </w:r>
            <w:r>
              <w:rPr>
                <w:sz w:val="21"/>
              </w:rPr>
              <w:t> </w:t>
            </w:r>
          </w:p>
        </w:tc>
      </w:tr>
      <w:tr>
        <w:trPr>
          <w:trHeight w:val="397" w:hRule="atLeast"/>
        </w:trPr>
        <w:tc>
          <w:tcPr>
            <w:tcW w:w="2948" w:type="dxa"/>
          </w:tcPr>
          <w:p>
            <w:pPr>
              <w:pStyle w:val="TableParagraph"/>
              <w:ind w:left="108"/>
              <w:rPr>
                <w:sz w:val="21"/>
              </w:rPr>
            </w:pPr>
            <w:r>
              <w:rPr>
                <w:spacing w:val="-1"/>
                <w:sz w:val="21"/>
              </w:rPr>
              <w:t>十号仓库</w:t>
            </w:r>
            <w:r>
              <w:rPr>
                <w:sz w:val="21"/>
              </w:rPr>
              <w:t> </w:t>
            </w:r>
          </w:p>
        </w:tc>
        <w:tc>
          <w:tcPr>
            <w:tcW w:w="3043" w:type="dxa"/>
          </w:tcPr>
          <w:p>
            <w:pPr>
              <w:pStyle w:val="TableParagraph"/>
              <w:ind w:right="-15"/>
              <w:jc w:val="right"/>
              <w:rPr>
                <w:sz w:val="21"/>
              </w:rPr>
            </w:pPr>
            <w:r>
              <w:rPr>
                <w:sz w:val="21"/>
              </w:rPr>
              <w:t>2,074,305.50 </w:t>
            </w:r>
          </w:p>
        </w:tc>
        <w:tc>
          <w:tcPr>
            <w:tcW w:w="3058" w:type="dxa"/>
          </w:tcPr>
          <w:p>
            <w:pPr>
              <w:pStyle w:val="TableParagraph"/>
              <w:ind w:left="108"/>
              <w:rPr>
                <w:sz w:val="21"/>
              </w:rPr>
            </w:pPr>
            <w:r>
              <w:rPr>
                <w:spacing w:val="-1"/>
                <w:sz w:val="21"/>
              </w:rPr>
              <w:t>产权证在办理中</w:t>
            </w:r>
            <w:r>
              <w:rPr>
                <w:sz w:val="21"/>
              </w:rPr>
              <w:t> </w:t>
            </w:r>
          </w:p>
        </w:tc>
      </w:tr>
    </w:tbl>
    <w:p>
      <w:pPr>
        <w:spacing w:after="0"/>
        <w:rPr>
          <w:sz w:val="21"/>
        </w:rPr>
        <w:sectPr>
          <w:type w:val="continuous"/>
          <w:pgSz w:w="11910" w:h="16840"/>
          <w:pgMar w:top="780" w:bottom="280" w:left="1040" w:right="1560"/>
        </w:sectPr>
      </w:pPr>
    </w:p>
    <w:p>
      <w:pPr>
        <w:pStyle w:val="BodyText"/>
        <w:spacing w:before="5"/>
      </w:pPr>
      <w:r>
        <w:rPr>
          <w:w w:val="100"/>
        </w:rPr>
        <w:t> </w:t>
      </w:r>
    </w:p>
    <w:p>
      <w:pPr>
        <w:pStyle w:val="ListParagraph"/>
        <w:numPr>
          <w:ilvl w:val="1"/>
          <w:numId w:val="46"/>
        </w:numPr>
        <w:tabs>
          <w:tab w:pos="783" w:val="left" w:leader="none"/>
        </w:tabs>
        <w:spacing w:line="240" w:lineRule="auto" w:before="62" w:after="0"/>
        <w:ind w:left="782" w:right="0" w:hanging="441"/>
        <w:jc w:val="left"/>
        <w:rPr>
          <w:sz w:val="21"/>
        </w:rPr>
      </w:pPr>
      <w:r>
        <w:rPr>
          <w:sz w:val="21"/>
        </w:rPr>
        <w:t>固定资产的减值测试情况 </w:t>
      </w:r>
    </w:p>
    <w:p>
      <w:pPr>
        <w:pStyle w:val="BodyText"/>
        <w:spacing w:line="242" w:lineRule="auto" w:before="65"/>
        <w:ind w:right="1221"/>
      </w:pPr>
      <w:r>
        <w:rPr/>
        <w:t>□适用 √不适用其他说明：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BodyText"/>
        <w:spacing w:before="65"/>
      </w:pPr>
      <w:r>
        <w:rPr/>
        <w:t>固定资产清理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line="295" w:lineRule="auto" w:before="62"/>
        <w:ind w:right="1555"/>
      </w:pPr>
      <w:r>
        <w:rPr/>
        <w:t>22</w:t>
      </w:r>
      <w:r>
        <w:rPr>
          <w:spacing w:val="-5"/>
        </w:rPr>
        <w:t>、 在建工程</w:t>
      </w:r>
      <w:r>
        <w:rPr/>
        <w:t>项目列示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2"/>
        <w:ind w:left="0"/>
        <w:rPr>
          <w:sz w:val="28"/>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3247" w:space="3275"/>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8"/>
        <w:gridCol w:w="2938"/>
        <w:gridCol w:w="2926"/>
      </w:tblGrid>
      <w:tr>
        <w:trPr>
          <w:trHeight w:val="397" w:hRule="atLeast"/>
        </w:trPr>
        <w:tc>
          <w:tcPr>
            <w:tcW w:w="3198" w:type="dxa"/>
          </w:tcPr>
          <w:p>
            <w:pPr>
              <w:pStyle w:val="TableParagraph"/>
              <w:ind w:right="1274"/>
              <w:jc w:val="right"/>
              <w:rPr>
                <w:sz w:val="21"/>
              </w:rPr>
            </w:pPr>
            <w:r>
              <w:rPr>
                <w:sz w:val="21"/>
              </w:rPr>
              <w:t>项目 </w:t>
            </w:r>
          </w:p>
        </w:tc>
        <w:tc>
          <w:tcPr>
            <w:tcW w:w="2938" w:type="dxa"/>
          </w:tcPr>
          <w:p>
            <w:pPr>
              <w:pStyle w:val="TableParagraph"/>
              <w:ind w:left="1046"/>
              <w:rPr>
                <w:sz w:val="21"/>
              </w:rPr>
            </w:pPr>
            <w:r>
              <w:rPr>
                <w:spacing w:val="-1"/>
                <w:sz w:val="21"/>
              </w:rPr>
              <w:t>期末余额</w:t>
            </w:r>
            <w:r>
              <w:rPr>
                <w:sz w:val="21"/>
              </w:rPr>
              <w:t> </w:t>
            </w:r>
          </w:p>
        </w:tc>
        <w:tc>
          <w:tcPr>
            <w:tcW w:w="2926" w:type="dxa"/>
          </w:tcPr>
          <w:p>
            <w:pPr>
              <w:pStyle w:val="TableParagraph"/>
              <w:ind w:left="1041"/>
              <w:rPr>
                <w:sz w:val="21"/>
              </w:rPr>
            </w:pPr>
            <w:r>
              <w:rPr>
                <w:spacing w:val="-1"/>
                <w:sz w:val="21"/>
              </w:rPr>
              <w:t>期初余额</w:t>
            </w:r>
            <w:r>
              <w:rPr>
                <w:sz w:val="21"/>
              </w:rPr>
              <w:t> </w:t>
            </w:r>
          </w:p>
        </w:tc>
      </w:tr>
      <w:tr>
        <w:trPr>
          <w:trHeight w:val="395" w:hRule="atLeast"/>
        </w:trPr>
        <w:tc>
          <w:tcPr>
            <w:tcW w:w="3198" w:type="dxa"/>
          </w:tcPr>
          <w:p>
            <w:pPr>
              <w:pStyle w:val="TableParagraph"/>
              <w:ind w:left="113"/>
              <w:rPr>
                <w:sz w:val="21"/>
              </w:rPr>
            </w:pPr>
            <w:r>
              <w:rPr>
                <w:spacing w:val="-1"/>
                <w:sz w:val="21"/>
              </w:rPr>
              <w:t>在建工程</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sz w:val="21"/>
              </w:rPr>
              <w:t>23,973,797.62 </w:t>
            </w:r>
          </w:p>
        </w:tc>
      </w:tr>
      <w:tr>
        <w:trPr>
          <w:trHeight w:val="398" w:hRule="atLeast"/>
        </w:trPr>
        <w:tc>
          <w:tcPr>
            <w:tcW w:w="3198" w:type="dxa"/>
          </w:tcPr>
          <w:p>
            <w:pPr>
              <w:pStyle w:val="TableParagraph"/>
              <w:ind w:left="113"/>
              <w:rPr>
                <w:sz w:val="21"/>
              </w:rPr>
            </w:pPr>
            <w:r>
              <w:rPr>
                <w:spacing w:val="-1"/>
                <w:sz w:val="21"/>
              </w:rPr>
              <w:t>工程物资</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w w:val="100"/>
                <w:sz w:val="21"/>
              </w:rPr>
              <w:t> </w:t>
            </w:r>
          </w:p>
        </w:tc>
      </w:tr>
      <w:tr>
        <w:trPr>
          <w:trHeight w:val="395" w:hRule="atLeast"/>
        </w:trPr>
        <w:tc>
          <w:tcPr>
            <w:tcW w:w="3198" w:type="dxa"/>
          </w:tcPr>
          <w:p>
            <w:pPr>
              <w:pStyle w:val="TableParagraph"/>
              <w:ind w:right="1274"/>
              <w:jc w:val="right"/>
              <w:rPr>
                <w:sz w:val="21"/>
              </w:rPr>
            </w:pPr>
            <w:r>
              <w:rPr>
                <w:sz w:val="21"/>
              </w:rPr>
              <w:t>合计 </w:t>
            </w:r>
          </w:p>
        </w:tc>
        <w:tc>
          <w:tcPr>
            <w:tcW w:w="2938" w:type="dxa"/>
          </w:tcPr>
          <w:p>
            <w:pPr>
              <w:pStyle w:val="TableParagraph"/>
              <w:ind w:right="-15"/>
              <w:jc w:val="right"/>
              <w:rPr>
                <w:sz w:val="21"/>
              </w:rPr>
            </w:pPr>
            <w:r>
              <w:rPr>
                <w:w w:val="100"/>
                <w:sz w:val="21"/>
              </w:rPr>
              <w:t> </w:t>
            </w:r>
          </w:p>
        </w:tc>
        <w:tc>
          <w:tcPr>
            <w:tcW w:w="2926" w:type="dxa"/>
          </w:tcPr>
          <w:p>
            <w:pPr>
              <w:pStyle w:val="TableParagraph"/>
              <w:ind w:right="2"/>
              <w:jc w:val="right"/>
              <w:rPr>
                <w:sz w:val="21"/>
              </w:rPr>
            </w:pPr>
            <w:r>
              <w:rPr>
                <w:sz w:val="21"/>
              </w:rPr>
              <w:t>23,973,797.62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在建工程 </w:t>
      </w:r>
    </w:p>
    <w:p>
      <w:pPr>
        <w:pStyle w:val="BodyText"/>
        <w:spacing w:before="65"/>
        <w:ind w:left="0" w:right="38"/>
        <w:jc w:val="right"/>
      </w:pPr>
      <w:r>
        <w:rPr/>
        <w:t>(1).在建工程情况</w:t>
      </w:r>
    </w:p>
    <w:p>
      <w:pPr>
        <w:pStyle w:val="BodyText"/>
        <w:spacing w:before="62"/>
        <w:ind w:left="0" w:right="64"/>
        <w:jc w:val="righ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3"/>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090" w:space="4432"/>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134"/>
        <w:gridCol w:w="709"/>
        <w:gridCol w:w="769"/>
        <w:gridCol w:w="1583"/>
        <w:gridCol w:w="1043"/>
        <w:gridCol w:w="1584"/>
      </w:tblGrid>
      <w:tr>
        <w:trPr>
          <w:trHeight w:val="397" w:hRule="atLeast"/>
        </w:trPr>
        <w:tc>
          <w:tcPr>
            <w:tcW w:w="2235" w:type="dxa"/>
            <w:vMerge w:val="restart"/>
          </w:tcPr>
          <w:p>
            <w:pPr>
              <w:pStyle w:val="TableParagraph"/>
              <w:spacing w:before="8"/>
              <w:rPr>
                <w:sz w:val="26"/>
              </w:rPr>
            </w:pPr>
          </w:p>
          <w:p>
            <w:pPr>
              <w:pStyle w:val="TableParagraph"/>
              <w:spacing w:before="0"/>
              <w:ind w:left="940" w:right="825"/>
              <w:jc w:val="center"/>
              <w:rPr>
                <w:sz w:val="21"/>
              </w:rPr>
            </w:pPr>
            <w:r>
              <w:rPr>
                <w:sz w:val="21"/>
              </w:rPr>
              <w:t>项目 </w:t>
            </w:r>
          </w:p>
        </w:tc>
        <w:tc>
          <w:tcPr>
            <w:tcW w:w="2612" w:type="dxa"/>
            <w:gridSpan w:val="3"/>
          </w:tcPr>
          <w:p>
            <w:pPr>
              <w:pStyle w:val="TableParagraph"/>
              <w:ind w:left="883"/>
              <w:rPr>
                <w:sz w:val="21"/>
              </w:rPr>
            </w:pPr>
            <w:r>
              <w:rPr>
                <w:spacing w:val="-1"/>
                <w:sz w:val="21"/>
              </w:rPr>
              <w:t>期末余额</w:t>
            </w:r>
            <w:r>
              <w:rPr>
                <w:sz w:val="21"/>
              </w:rPr>
              <w:t> </w:t>
            </w:r>
          </w:p>
        </w:tc>
        <w:tc>
          <w:tcPr>
            <w:tcW w:w="4210" w:type="dxa"/>
            <w:gridSpan w:val="3"/>
          </w:tcPr>
          <w:p>
            <w:pPr>
              <w:pStyle w:val="TableParagraph"/>
              <w:ind w:left="1714" w:right="1609"/>
              <w:jc w:val="center"/>
              <w:rPr>
                <w:sz w:val="21"/>
              </w:rPr>
            </w:pPr>
            <w:r>
              <w:rPr>
                <w:spacing w:val="-1"/>
                <w:sz w:val="21"/>
              </w:rPr>
              <w:t>期初余额</w:t>
            </w:r>
            <w:r>
              <w:rPr>
                <w:sz w:val="21"/>
              </w:rPr>
              <w:t> </w:t>
            </w:r>
          </w:p>
        </w:tc>
      </w:tr>
      <w:tr>
        <w:trPr>
          <w:trHeight w:val="544" w:hRule="atLeast"/>
        </w:trPr>
        <w:tc>
          <w:tcPr>
            <w:tcW w:w="2235" w:type="dxa"/>
            <w:vMerge/>
            <w:tcBorders>
              <w:top w:val="nil"/>
            </w:tcBorders>
          </w:tcPr>
          <w:p>
            <w:pPr>
              <w:rPr>
                <w:sz w:val="2"/>
                <w:szCs w:val="2"/>
              </w:rPr>
            </w:pPr>
          </w:p>
        </w:tc>
        <w:tc>
          <w:tcPr>
            <w:tcW w:w="1134" w:type="dxa"/>
          </w:tcPr>
          <w:p>
            <w:pPr>
              <w:pStyle w:val="TableParagraph"/>
              <w:spacing w:before="138"/>
              <w:ind w:right="29"/>
              <w:jc w:val="right"/>
              <w:rPr>
                <w:sz w:val="21"/>
              </w:rPr>
            </w:pPr>
            <w:r>
              <w:rPr>
                <w:spacing w:val="-1"/>
                <w:sz w:val="21"/>
              </w:rPr>
              <w:t>账面余额</w:t>
            </w:r>
            <w:r>
              <w:rPr>
                <w:sz w:val="21"/>
              </w:rPr>
              <w:t> </w:t>
            </w:r>
          </w:p>
        </w:tc>
        <w:tc>
          <w:tcPr>
            <w:tcW w:w="709" w:type="dxa"/>
          </w:tcPr>
          <w:p>
            <w:pPr>
              <w:pStyle w:val="TableParagraph"/>
              <w:spacing w:before="1"/>
              <w:ind w:left="143"/>
              <w:rPr>
                <w:sz w:val="21"/>
              </w:rPr>
            </w:pPr>
            <w:r>
              <w:rPr>
                <w:sz w:val="21"/>
              </w:rPr>
              <w:t>减值</w:t>
            </w:r>
          </w:p>
          <w:p>
            <w:pPr>
              <w:pStyle w:val="TableParagraph"/>
              <w:spacing w:line="252" w:lineRule="exact" w:before="2"/>
              <w:ind w:left="143"/>
              <w:rPr>
                <w:sz w:val="21"/>
              </w:rPr>
            </w:pPr>
            <w:r>
              <w:rPr>
                <w:sz w:val="21"/>
              </w:rPr>
              <w:t>准备</w:t>
            </w:r>
          </w:p>
        </w:tc>
        <w:tc>
          <w:tcPr>
            <w:tcW w:w="769" w:type="dxa"/>
          </w:tcPr>
          <w:p>
            <w:pPr>
              <w:pStyle w:val="TableParagraph"/>
              <w:spacing w:before="1"/>
              <w:ind w:left="170"/>
              <w:rPr>
                <w:sz w:val="21"/>
              </w:rPr>
            </w:pPr>
            <w:r>
              <w:rPr>
                <w:sz w:val="21"/>
              </w:rPr>
              <w:t>账面</w:t>
            </w:r>
          </w:p>
          <w:p>
            <w:pPr>
              <w:pStyle w:val="TableParagraph"/>
              <w:spacing w:line="252" w:lineRule="exact" w:before="2"/>
              <w:ind w:left="170"/>
              <w:rPr>
                <w:sz w:val="21"/>
              </w:rPr>
            </w:pPr>
            <w:r>
              <w:rPr>
                <w:sz w:val="21"/>
              </w:rPr>
              <w:t>价值</w:t>
            </w:r>
          </w:p>
        </w:tc>
        <w:tc>
          <w:tcPr>
            <w:tcW w:w="1583" w:type="dxa"/>
          </w:tcPr>
          <w:p>
            <w:pPr>
              <w:pStyle w:val="TableParagraph"/>
              <w:spacing w:before="138"/>
              <w:ind w:left="367"/>
              <w:rPr>
                <w:sz w:val="21"/>
              </w:rPr>
            </w:pPr>
            <w:r>
              <w:rPr>
                <w:spacing w:val="-1"/>
                <w:sz w:val="21"/>
              </w:rPr>
              <w:t>账面余额</w:t>
            </w:r>
            <w:r>
              <w:rPr>
                <w:sz w:val="21"/>
              </w:rPr>
              <w:t> </w:t>
            </w:r>
          </w:p>
        </w:tc>
        <w:tc>
          <w:tcPr>
            <w:tcW w:w="1043" w:type="dxa"/>
          </w:tcPr>
          <w:p>
            <w:pPr>
              <w:pStyle w:val="TableParagraph"/>
              <w:spacing w:before="1"/>
              <w:ind w:left="181" w:right="181"/>
              <w:jc w:val="center"/>
              <w:rPr>
                <w:sz w:val="21"/>
              </w:rPr>
            </w:pPr>
            <w:r>
              <w:rPr>
                <w:sz w:val="21"/>
              </w:rPr>
              <w:t>减值准</w:t>
            </w:r>
          </w:p>
          <w:p>
            <w:pPr>
              <w:pStyle w:val="TableParagraph"/>
              <w:spacing w:line="252" w:lineRule="exact" w:before="2"/>
              <w:jc w:val="center"/>
              <w:rPr>
                <w:sz w:val="21"/>
              </w:rPr>
            </w:pPr>
            <w:r>
              <w:rPr>
                <w:w w:val="100"/>
                <w:sz w:val="21"/>
              </w:rPr>
              <w:t>备</w:t>
            </w:r>
          </w:p>
        </w:tc>
        <w:tc>
          <w:tcPr>
            <w:tcW w:w="1584" w:type="dxa"/>
          </w:tcPr>
          <w:p>
            <w:pPr>
              <w:pStyle w:val="TableParagraph"/>
              <w:spacing w:before="138"/>
              <w:ind w:left="364"/>
              <w:rPr>
                <w:sz w:val="21"/>
              </w:rPr>
            </w:pPr>
            <w:r>
              <w:rPr>
                <w:sz w:val="21"/>
              </w:rPr>
              <w:t>账面价值</w:t>
            </w:r>
          </w:p>
        </w:tc>
      </w:tr>
      <w:tr>
        <w:trPr>
          <w:trHeight w:val="398" w:hRule="atLeast"/>
        </w:trPr>
        <w:tc>
          <w:tcPr>
            <w:tcW w:w="2235" w:type="dxa"/>
          </w:tcPr>
          <w:p>
            <w:pPr>
              <w:pStyle w:val="TableParagraph"/>
              <w:ind w:left="108"/>
              <w:rPr>
                <w:sz w:val="21"/>
              </w:rPr>
            </w:pPr>
            <w:r>
              <w:rPr>
                <w:sz w:val="21"/>
              </w:rPr>
              <w:t>净心谷工程 </w:t>
            </w:r>
          </w:p>
        </w:tc>
        <w:tc>
          <w:tcPr>
            <w:tcW w:w="1134" w:type="dxa"/>
          </w:tcPr>
          <w:p>
            <w:pPr>
              <w:pStyle w:val="TableParagraph"/>
              <w:ind w:right="98"/>
              <w:jc w:val="right"/>
              <w:rPr>
                <w:sz w:val="21"/>
              </w:rPr>
            </w:pPr>
            <w:r>
              <w:rPr>
                <w:w w:val="100"/>
                <w:sz w:val="21"/>
              </w:rPr>
              <w:t> </w:t>
            </w:r>
          </w:p>
        </w:tc>
        <w:tc>
          <w:tcPr>
            <w:tcW w:w="709" w:type="dxa"/>
          </w:tcPr>
          <w:p>
            <w:pPr>
              <w:pStyle w:val="TableParagraph"/>
              <w:ind w:right="64"/>
              <w:jc w:val="right"/>
              <w:rPr>
                <w:sz w:val="21"/>
              </w:rPr>
            </w:pPr>
            <w:r>
              <w:rPr>
                <w:w w:val="100"/>
                <w:sz w:val="21"/>
              </w:rPr>
              <w:t> </w:t>
            </w:r>
          </w:p>
        </w:tc>
        <w:tc>
          <w:tcPr>
            <w:tcW w:w="769" w:type="dxa"/>
          </w:tcPr>
          <w:p>
            <w:pPr>
              <w:pStyle w:val="TableParagraph"/>
              <w:ind w:right="67"/>
              <w:jc w:val="right"/>
              <w:rPr>
                <w:sz w:val="21"/>
              </w:rPr>
            </w:pPr>
            <w:r>
              <w:rPr>
                <w:w w:val="100"/>
                <w:sz w:val="21"/>
              </w:rPr>
              <w:t> </w:t>
            </w:r>
          </w:p>
        </w:tc>
        <w:tc>
          <w:tcPr>
            <w:tcW w:w="1583" w:type="dxa"/>
          </w:tcPr>
          <w:p>
            <w:pPr>
              <w:pStyle w:val="TableParagraph"/>
              <w:ind w:right="-15"/>
              <w:jc w:val="right"/>
              <w:rPr>
                <w:sz w:val="21"/>
              </w:rPr>
            </w:pPr>
            <w:r>
              <w:rPr>
                <w:sz w:val="21"/>
              </w:rPr>
              <w:t>18,913,034.41 </w:t>
            </w:r>
          </w:p>
        </w:tc>
        <w:tc>
          <w:tcPr>
            <w:tcW w:w="1043" w:type="dxa"/>
          </w:tcPr>
          <w:p>
            <w:pPr>
              <w:pStyle w:val="TableParagraph"/>
              <w:ind w:right="-15"/>
              <w:jc w:val="right"/>
              <w:rPr>
                <w:sz w:val="21"/>
              </w:rPr>
            </w:pPr>
            <w:r>
              <w:rPr>
                <w:w w:val="100"/>
                <w:sz w:val="21"/>
              </w:rPr>
              <w:t> </w:t>
            </w:r>
          </w:p>
        </w:tc>
        <w:tc>
          <w:tcPr>
            <w:tcW w:w="1584" w:type="dxa"/>
          </w:tcPr>
          <w:p>
            <w:pPr>
              <w:pStyle w:val="TableParagraph"/>
              <w:ind w:right="-15"/>
              <w:jc w:val="right"/>
              <w:rPr>
                <w:sz w:val="21"/>
              </w:rPr>
            </w:pPr>
            <w:r>
              <w:rPr>
                <w:sz w:val="21"/>
              </w:rPr>
              <w:t>18,913,034.41 </w:t>
            </w:r>
          </w:p>
        </w:tc>
      </w:tr>
      <w:tr>
        <w:trPr>
          <w:trHeight w:val="395" w:hRule="atLeast"/>
        </w:trPr>
        <w:tc>
          <w:tcPr>
            <w:tcW w:w="2235" w:type="dxa"/>
          </w:tcPr>
          <w:p>
            <w:pPr>
              <w:pStyle w:val="TableParagraph"/>
              <w:ind w:left="108"/>
              <w:rPr>
                <w:sz w:val="21"/>
              </w:rPr>
            </w:pPr>
            <w:r>
              <w:rPr>
                <w:spacing w:val="-1"/>
                <w:sz w:val="21"/>
              </w:rPr>
              <w:t>车载事业部扩建工程</w:t>
            </w:r>
            <w:r>
              <w:rPr>
                <w:sz w:val="21"/>
              </w:rPr>
              <w:t> </w:t>
            </w:r>
          </w:p>
        </w:tc>
        <w:tc>
          <w:tcPr>
            <w:tcW w:w="1134" w:type="dxa"/>
          </w:tcPr>
          <w:p>
            <w:pPr>
              <w:pStyle w:val="TableParagraph"/>
              <w:ind w:right="98"/>
              <w:jc w:val="right"/>
              <w:rPr>
                <w:sz w:val="21"/>
              </w:rPr>
            </w:pPr>
            <w:r>
              <w:rPr>
                <w:w w:val="100"/>
                <w:sz w:val="21"/>
              </w:rPr>
              <w:t> </w:t>
            </w:r>
          </w:p>
        </w:tc>
        <w:tc>
          <w:tcPr>
            <w:tcW w:w="709" w:type="dxa"/>
          </w:tcPr>
          <w:p>
            <w:pPr>
              <w:pStyle w:val="TableParagraph"/>
              <w:ind w:right="64"/>
              <w:jc w:val="right"/>
              <w:rPr>
                <w:sz w:val="21"/>
              </w:rPr>
            </w:pPr>
            <w:r>
              <w:rPr>
                <w:w w:val="100"/>
                <w:sz w:val="21"/>
              </w:rPr>
              <w:t> </w:t>
            </w:r>
          </w:p>
        </w:tc>
        <w:tc>
          <w:tcPr>
            <w:tcW w:w="769" w:type="dxa"/>
          </w:tcPr>
          <w:p>
            <w:pPr>
              <w:pStyle w:val="TableParagraph"/>
              <w:ind w:right="67"/>
              <w:jc w:val="right"/>
              <w:rPr>
                <w:sz w:val="21"/>
              </w:rPr>
            </w:pPr>
            <w:r>
              <w:rPr>
                <w:w w:val="100"/>
                <w:sz w:val="21"/>
              </w:rPr>
              <w:t> </w:t>
            </w:r>
          </w:p>
        </w:tc>
        <w:tc>
          <w:tcPr>
            <w:tcW w:w="1583" w:type="dxa"/>
          </w:tcPr>
          <w:p>
            <w:pPr>
              <w:pStyle w:val="TableParagraph"/>
              <w:ind w:right="-15"/>
              <w:jc w:val="right"/>
              <w:rPr>
                <w:sz w:val="21"/>
              </w:rPr>
            </w:pPr>
            <w:r>
              <w:rPr>
                <w:sz w:val="21"/>
              </w:rPr>
              <w:t>1,476,588.46 </w:t>
            </w:r>
          </w:p>
        </w:tc>
        <w:tc>
          <w:tcPr>
            <w:tcW w:w="1043" w:type="dxa"/>
          </w:tcPr>
          <w:p>
            <w:pPr>
              <w:pStyle w:val="TableParagraph"/>
              <w:ind w:right="-15"/>
              <w:jc w:val="right"/>
              <w:rPr>
                <w:sz w:val="21"/>
              </w:rPr>
            </w:pPr>
            <w:r>
              <w:rPr>
                <w:w w:val="100"/>
                <w:sz w:val="21"/>
              </w:rPr>
              <w:t> </w:t>
            </w:r>
          </w:p>
        </w:tc>
        <w:tc>
          <w:tcPr>
            <w:tcW w:w="1584" w:type="dxa"/>
          </w:tcPr>
          <w:p>
            <w:pPr>
              <w:pStyle w:val="TableParagraph"/>
              <w:ind w:right="-15"/>
              <w:jc w:val="right"/>
              <w:rPr>
                <w:sz w:val="21"/>
              </w:rPr>
            </w:pPr>
            <w:r>
              <w:rPr>
                <w:sz w:val="21"/>
              </w:rPr>
              <w:t>1,476,588.46 </w:t>
            </w:r>
          </w:p>
        </w:tc>
      </w:tr>
    </w:tbl>
    <w:p>
      <w:pPr>
        <w:spacing w:after="0"/>
        <w:jc w:val="right"/>
        <w:rPr>
          <w:sz w:val="21"/>
        </w:rPr>
        <w:sectPr>
          <w:type w:val="continuous"/>
          <w:pgSz w:w="11910" w:h="16840"/>
          <w:pgMar w:top="780" w:bottom="2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5"/>
        <w:gridCol w:w="1134"/>
        <w:gridCol w:w="709"/>
        <w:gridCol w:w="769"/>
        <w:gridCol w:w="1583"/>
        <w:gridCol w:w="1043"/>
        <w:gridCol w:w="1584"/>
      </w:tblGrid>
      <w:tr>
        <w:trPr>
          <w:trHeight w:val="398" w:hRule="atLeast"/>
        </w:trPr>
        <w:tc>
          <w:tcPr>
            <w:tcW w:w="2235" w:type="dxa"/>
          </w:tcPr>
          <w:p>
            <w:pPr>
              <w:pStyle w:val="TableParagraph"/>
              <w:ind w:right="749"/>
              <w:jc w:val="right"/>
              <w:rPr>
                <w:sz w:val="21"/>
              </w:rPr>
            </w:pPr>
            <w:r>
              <w:rPr>
                <w:spacing w:val="-1"/>
                <w:sz w:val="21"/>
              </w:rPr>
              <w:t>其他零星工程</w:t>
            </w:r>
            <w:r>
              <w:rPr>
                <w:sz w:val="21"/>
              </w:rPr>
              <w:t> </w:t>
            </w:r>
          </w:p>
        </w:tc>
        <w:tc>
          <w:tcPr>
            <w:tcW w:w="1134" w:type="dxa"/>
          </w:tcPr>
          <w:p>
            <w:pPr>
              <w:pStyle w:val="TableParagraph"/>
              <w:ind w:right="98"/>
              <w:jc w:val="right"/>
              <w:rPr>
                <w:sz w:val="21"/>
              </w:rPr>
            </w:pPr>
            <w:r>
              <w:rPr>
                <w:w w:val="100"/>
                <w:sz w:val="21"/>
              </w:rPr>
              <w:t> </w:t>
            </w:r>
          </w:p>
        </w:tc>
        <w:tc>
          <w:tcPr>
            <w:tcW w:w="709" w:type="dxa"/>
          </w:tcPr>
          <w:p>
            <w:pPr>
              <w:pStyle w:val="TableParagraph"/>
              <w:ind w:right="64"/>
              <w:jc w:val="right"/>
              <w:rPr>
                <w:sz w:val="21"/>
              </w:rPr>
            </w:pPr>
            <w:r>
              <w:rPr>
                <w:w w:val="100"/>
                <w:sz w:val="21"/>
              </w:rPr>
              <w:t> </w:t>
            </w:r>
          </w:p>
        </w:tc>
        <w:tc>
          <w:tcPr>
            <w:tcW w:w="769" w:type="dxa"/>
          </w:tcPr>
          <w:p>
            <w:pPr>
              <w:pStyle w:val="TableParagraph"/>
              <w:ind w:right="67"/>
              <w:jc w:val="right"/>
              <w:rPr>
                <w:sz w:val="21"/>
              </w:rPr>
            </w:pPr>
            <w:r>
              <w:rPr>
                <w:w w:val="100"/>
                <w:sz w:val="21"/>
              </w:rPr>
              <w:t> </w:t>
            </w:r>
          </w:p>
        </w:tc>
        <w:tc>
          <w:tcPr>
            <w:tcW w:w="1583" w:type="dxa"/>
          </w:tcPr>
          <w:p>
            <w:pPr>
              <w:pStyle w:val="TableParagraph"/>
              <w:ind w:right="-15"/>
              <w:jc w:val="right"/>
              <w:rPr>
                <w:sz w:val="21"/>
              </w:rPr>
            </w:pPr>
            <w:r>
              <w:rPr>
                <w:sz w:val="21"/>
              </w:rPr>
              <w:t>3,584,174.75 </w:t>
            </w:r>
          </w:p>
        </w:tc>
        <w:tc>
          <w:tcPr>
            <w:tcW w:w="1043" w:type="dxa"/>
          </w:tcPr>
          <w:p>
            <w:pPr>
              <w:pStyle w:val="TableParagraph"/>
              <w:ind w:right="-15"/>
              <w:jc w:val="right"/>
              <w:rPr>
                <w:sz w:val="21"/>
              </w:rPr>
            </w:pPr>
            <w:r>
              <w:rPr>
                <w:w w:val="100"/>
                <w:sz w:val="21"/>
              </w:rPr>
              <w:t> </w:t>
            </w:r>
          </w:p>
        </w:tc>
        <w:tc>
          <w:tcPr>
            <w:tcW w:w="1584" w:type="dxa"/>
          </w:tcPr>
          <w:p>
            <w:pPr>
              <w:pStyle w:val="TableParagraph"/>
              <w:ind w:right="-15"/>
              <w:jc w:val="right"/>
              <w:rPr>
                <w:sz w:val="21"/>
              </w:rPr>
            </w:pPr>
            <w:r>
              <w:rPr>
                <w:sz w:val="21"/>
              </w:rPr>
              <w:t>3,584,174.75 </w:t>
            </w:r>
          </w:p>
        </w:tc>
      </w:tr>
      <w:tr>
        <w:trPr>
          <w:trHeight w:val="395" w:hRule="atLeast"/>
        </w:trPr>
        <w:tc>
          <w:tcPr>
            <w:tcW w:w="2235" w:type="dxa"/>
          </w:tcPr>
          <w:p>
            <w:pPr>
              <w:pStyle w:val="TableParagraph"/>
              <w:ind w:right="791"/>
              <w:jc w:val="right"/>
              <w:rPr>
                <w:sz w:val="21"/>
              </w:rPr>
            </w:pPr>
            <w:r>
              <w:rPr>
                <w:sz w:val="21"/>
              </w:rPr>
              <w:t>合计 </w:t>
            </w:r>
          </w:p>
        </w:tc>
        <w:tc>
          <w:tcPr>
            <w:tcW w:w="1134" w:type="dxa"/>
          </w:tcPr>
          <w:p>
            <w:pPr>
              <w:pStyle w:val="TableParagraph"/>
              <w:ind w:right="98"/>
              <w:jc w:val="right"/>
              <w:rPr>
                <w:sz w:val="21"/>
              </w:rPr>
            </w:pPr>
            <w:r>
              <w:rPr>
                <w:w w:val="100"/>
                <w:sz w:val="21"/>
              </w:rPr>
              <w:t> </w:t>
            </w:r>
          </w:p>
        </w:tc>
        <w:tc>
          <w:tcPr>
            <w:tcW w:w="709" w:type="dxa"/>
          </w:tcPr>
          <w:p>
            <w:pPr>
              <w:pStyle w:val="TableParagraph"/>
              <w:ind w:right="64"/>
              <w:jc w:val="right"/>
              <w:rPr>
                <w:sz w:val="21"/>
              </w:rPr>
            </w:pPr>
            <w:r>
              <w:rPr>
                <w:w w:val="100"/>
                <w:sz w:val="21"/>
              </w:rPr>
              <w:t> </w:t>
            </w:r>
          </w:p>
        </w:tc>
        <w:tc>
          <w:tcPr>
            <w:tcW w:w="769" w:type="dxa"/>
          </w:tcPr>
          <w:p>
            <w:pPr>
              <w:pStyle w:val="TableParagraph"/>
              <w:ind w:right="67"/>
              <w:jc w:val="right"/>
              <w:rPr>
                <w:sz w:val="21"/>
              </w:rPr>
            </w:pPr>
            <w:r>
              <w:rPr>
                <w:w w:val="100"/>
                <w:sz w:val="21"/>
              </w:rPr>
              <w:t> </w:t>
            </w:r>
          </w:p>
        </w:tc>
        <w:tc>
          <w:tcPr>
            <w:tcW w:w="1583" w:type="dxa"/>
          </w:tcPr>
          <w:p>
            <w:pPr>
              <w:pStyle w:val="TableParagraph"/>
              <w:ind w:right="-15"/>
              <w:jc w:val="right"/>
              <w:rPr>
                <w:sz w:val="21"/>
              </w:rPr>
            </w:pPr>
            <w:r>
              <w:rPr>
                <w:sz w:val="21"/>
              </w:rPr>
              <w:t>23,973,797.62 </w:t>
            </w:r>
          </w:p>
        </w:tc>
        <w:tc>
          <w:tcPr>
            <w:tcW w:w="1043" w:type="dxa"/>
          </w:tcPr>
          <w:p>
            <w:pPr>
              <w:pStyle w:val="TableParagraph"/>
              <w:ind w:right="-15"/>
              <w:jc w:val="right"/>
              <w:rPr>
                <w:sz w:val="21"/>
              </w:rPr>
            </w:pPr>
            <w:r>
              <w:rPr>
                <w:w w:val="100"/>
                <w:sz w:val="21"/>
              </w:rPr>
              <w:t> </w:t>
            </w:r>
          </w:p>
        </w:tc>
        <w:tc>
          <w:tcPr>
            <w:tcW w:w="1584" w:type="dxa"/>
          </w:tcPr>
          <w:p>
            <w:pPr>
              <w:pStyle w:val="TableParagraph"/>
              <w:ind w:right="-15"/>
              <w:jc w:val="right"/>
              <w:rPr>
                <w:sz w:val="21"/>
              </w:rPr>
            </w:pPr>
            <w:r>
              <w:rPr>
                <w:sz w:val="21"/>
              </w:rPr>
              <w:t>23,973,797.62 </w:t>
            </w:r>
          </w:p>
        </w:tc>
      </w:tr>
    </w:tbl>
    <w:p>
      <w:pPr>
        <w:pStyle w:val="BodyText"/>
        <w:spacing w:before="1"/>
      </w:pPr>
      <w:r>
        <w:rPr>
          <w:w w:val="100"/>
        </w:rPr>
        <w:t> </w:t>
      </w:r>
    </w:p>
    <w:p>
      <w:pPr>
        <w:spacing w:after="0"/>
        <w:sectPr>
          <w:pgSz w:w="11910" w:h="16840"/>
          <w:pgMar w:header="882" w:footer="1195" w:top="1360" w:bottom="1380" w:left="1040" w:right="1560"/>
        </w:sectPr>
      </w:pPr>
    </w:p>
    <w:p>
      <w:pPr>
        <w:spacing w:before="50"/>
        <w:ind w:left="5661" w:right="5219" w:firstLine="0"/>
        <w:jc w:val="center"/>
        <w:rPr>
          <w:sz w:val="18"/>
        </w:rPr>
      </w:pPr>
      <w:r>
        <w:rPr/>
        <w:pict>
          <v:rect style="position:absolute;margin-left:74.760002pt;margin-top:15.21998pt;width:695.62pt;height:.72pt;mso-position-horizontal-relative:page;mso-position-vertical-relative:paragraph;z-index:-15720448;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spacing w:before="123"/>
        <w:ind w:left="789"/>
      </w:pPr>
      <w:r>
        <w:rPr/>
        <w:t>(2).重要在建工程项目本期变动情况 </w:t>
      </w:r>
    </w:p>
    <w:p>
      <w:pPr>
        <w:pStyle w:val="BodyText"/>
        <w:spacing w:before="63"/>
        <w:ind w:left="684"/>
      </w:pPr>
      <w:r>
        <w:rPr/>
        <w:t>√适用 □不适用</w:t>
      </w:r>
      <w:r>
        <w:rPr>
          <w:spacing w:val="-3"/>
        </w:rPr>
        <w:t> </w:t>
      </w:r>
      <w:r>
        <w:rPr/>
        <w:t> </w:t>
      </w:r>
    </w:p>
    <w:p>
      <w:pPr>
        <w:pStyle w:val="BodyText"/>
        <w:spacing w:before="4"/>
        <w:ind w:left="12246"/>
      </w:pPr>
      <w:r>
        <w:rPr>
          <w:spacing w:val="7"/>
        </w:rPr>
        <w:t>单位：元 币种：人民币</w:t>
      </w:r>
      <w:r>
        <w:rPr/>
        <w:t> </w:t>
      </w:r>
    </w:p>
    <w:tbl>
      <w:tblPr>
        <w:tblW w:w="0" w:type="auto"/>
        <w:jc w:val="left"/>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71"/>
        <w:gridCol w:w="1582"/>
        <w:gridCol w:w="1583"/>
        <w:gridCol w:w="1582"/>
        <w:gridCol w:w="1580"/>
        <w:gridCol w:w="1583"/>
        <w:gridCol w:w="735"/>
        <w:gridCol w:w="764"/>
        <w:gridCol w:w="755"/>
        <w:gridCol w:w="759"/>
        <w:gridCol w:w="745"/>
        <w:gridCol w:w="774"/>
        <w:gridCol w:w="745"/>
      </w:tblGrid>
      <w:tr>
        <w:trPr>
          <w:trHeight w:val="1634" w:hRule="atLeast"/>
        </w:trPr>
        <w:tc>
          <w:tcPr>
            <w:tcW w:w="1371" w:type="dxa"/>
          </w:tcPr>
          <w:p>
            <w:pPr>
              <w:pStyle w:val="TableParagraph"/>
              <w:spacing w:before="0"/>
              <w:rPr>
                <w:sz w:val="20"/>
              </w:rPr>
            </w:pPr>
          </w:p>
          <w:p>
            <w:pPr>
              <w:pStyle w:val="TableParagraph"/>
              <w:spacing w:before="0"/>
              <w:rPr>
                <w:sz w:val="20"/>
              </w:rPr>
            </w:pPr>
          </w:p>
          <w:p>
            <w:pPr>
              <w:pStyle w:val="TableParagraph"/>
              <w:spacing w:before="170"/>
              <w:ind w:right="146"/>
              <w:jc w:val="right"/>
              <w:rPr>
                <w:sz w:val="21"/>
              </w:rPr>
            </w:pPr>
            <w:r>
              <w:rPr>
                <w:spacing w:val="-1"/>
                <w:sz w:val="21"/>
              </w:rPr>
              <w:t>项目名称</w:t>
            </w:r>
            <w:r>
              <w:rPr>
                <w:sz w:val="21"/>
              </w:rPr>
              <w:t> </w:t>
            </w:r>
          </w:p>
        </w:tc>
        <w:tc>
          <w:tcPr>
            <w:tcW w:w="1582" w:type="dxa"/>
          </w:tcPr>
          <w:p>
            <w:pPr>
              <w:pStyle w:val="TableParagraph"/>
              <w:spacing w:before="0"/>
              <w:rPr>
                <w:sz w:val="20"/>
              </w:rPr>
            </w:pPr>
          </w:p>
          <w:p>
            <w:pPr>
              <w:pStyle w:val="TableParagraph"/>
              <w:spacing w:before="0"/>
              <w:rPr>
                <w:sz w:val="20"/>
              </w:rPr>
            </w:pPr>
          </w:p>
          <w:p>
            <w:pPr>
              <w:pStyle w:val="TableParagraph"/>
              <w:spacing w:before="170"/>
              <w:ind w:left="477"/>
              <w:rPr>
                <w:sz w:val="21"/>
              </w:rPr>
            </w:pPr>
            <w:r>
              <w:rPr>
                <w:sz w:val="21"/>
              </w:rPr>
              <w:t>预算数 </w:t>
            </w:r>
          </w:p>
        </w:tc>
        <w:tc>
          <w:tcPr>
            <w:tcW w:w="1583" w:type="dxa"/>
          </w:tcPr>
          <w:p>
            <w:pPr>
              <w:pStyle w:val="TableParagraph"/>
              <w:spacing w:before="0"/>
              <w:rPr>
                <w:sz w:val="20"/>
              </w:rPr>
            </w:pPr>
          </w:p>
          <w:p>
            <w:pPr>
              <w:pStyle w:val="TableParagraph"/>
              <w:spacing w:before="7"/>
              <w:rPr>
                <w:sz w:val="22"/>
              </w:rPr>
            </w:pPr>
          </w:p>
          <w:p>
            <w:pPr>
              <w:pStyle w:val="TableParagraph"/>
              <w:spacing w:line="244" w:lineRule="auto" w:before="0"/>
              <w:ind w:left="582" w:right="464"/>
              <w:rPr>
                <w:sz w:val="21"/>
              </w:rPr>
            </w:pPr>
            <w:r>
              <w:rPr>
                <w:sz w:val="21"/>
              </w:rPr>
              <w:t>期初余额 </w:t>
            </w:r>
          </w:p>
        </w:tc>
        <w:tc>
          <w:tcPr>
            <w:tcW w:w="1582" w:type="dxa"/>
          </w:tcPr>
          <w:p>
            <w:pPr>
              <w:pStyle w:val="TableParagraph"/>
              <w:spacing w:before="0"/>
              <w:rPr>
                <w:sz w:val="20"/>
              </w:rPr>
            </w:pPr>
          </w:p>
          <w:p>
            <w:pPr>
              <w:pStyle w:val="TableParagraph"/>
              <w:spacing w:before="0"/>
              <w:rPr>
                <w:sz w:val="20"/>
              </w:rPr>
            </w:pPr>
          </w:p>
          <w:p>
            <w:pPr>
              <w:pStyle w:val="TableParagraph"/>
              <w:spacing w:before="170"/>
              <w:ind w:right="45"/>
              <w:jc w:val="right"/>
              <w:rPr>
                <w:sz w:val="21"/>
              </w:rPr>
            </w:pPr>
            <w:r>
              <w:rPr>
                <w:spacing w:val="-1"/>
                <w:sz w:val="21"/>
              </w:rPr>
              <w:t>本期增加金额</w:t>
            </w:r>
            <w:r>
              <w:rPr>
                <w:sz w:val="21"/>
              </w:rPr>
              <w:t> </w:t>
            </w:r>
          </w:p>
        </w:tc>
        <w:tc>
          <w:tcPr>
            <w:tcW w:w="1580" w:type="dxa"/>
          </w:tcPr>
          <w:p>
            <w:pPr>
              <w:pStyle w:val="TableParagraph"/>
              <w:spacing w:before="0"/>
              <w:rPr>
                <w:sz w:val="20"/>
              </w:rPr>
            </w:pPr>
          </w:p>
          <w:p>
            <w:pPr>
              <w:pStyle w:val="TableParagraph"/>
              <w:spacing w:before="7"/>
              <w:rPr>
                <w:sz w:val="22"/>
              </w:rPr>
            </w:pPr>
          </w:p>
          <w:p>
            <w:pPr>
              <w:pStyle w:val="TableParagraph"/>
              <w:spacing w:line="244" w:lineRule="auto" w:before="0"/>
              <w:ind w:left="367" w:right="146" w:hanging="209"/>
              <w:rPr>
                <w:sz w:val="21"/>
              </w:rPr>
            </w:pPr>
            <w:r>
              <w:rPr>
                <w:spacing w:val="-1"/>
                <w:sz w:val="21"/>
              </w:rPr>
              <w:t>本期转入固定</w:t>
            </w:r>
            <w:r>
              <w:rPr>
                <w:sz w:val="21"/>
              </w:rPr>
              <w:t>资产金额 </w:t>
            </w:r>
          </w:p>
        </w:tc>
        <w:tc>
          <w:tcPr>
            <w:tcW w:w="1583" w:type="dxa"/>
          </w:tcPr>
          <w:p>
            <w:pPr>
              <w:pStyle w:val="TableParagraph"/>
              <w:spacing w:before="0"/>
              <w:rPr>
                <w:sz w:val="20"/>
              </w:rPr>
            </w:pPr>
          </w:p>
          <w:p>
            <w:pPr>
              <w:pStyle w:val="TableParagraph"/>
              <w:spacing w:before="7"/>
              <w:rPr>
                <w:sz w:val="22"/>
              </w:rPr>
            </w:pPr>
          </w:p>
          <w:p>
            <w:pPr>
              <w:pStyle w:val="TableParagraph"/>
              <w:spacing w:line="244" w:lineRule="auto" w:before="0"/>
              <w:ind w:left="580" w:right="148" w:hanging="421"/>
              <w:rPr>
                <w:sz w:val="21"/>
              </w:rPr>
            </w:pPr>
            <w:r>
              <w:rPr>
                <w:spacing w:val="-1"/>
                <w:sz w:val="21"/>
              </w:rPr>
              <w:t>本期其他减少</w:t>
            </w:r>
            <w:r>
              <w:rPr>
                <w:sz w:val="21"/>
              </w:rPr>
              <w:t>金额 </w:t>
            </w:r>
          </w:p>
        </w:tc>
        <w:tc>
          <w:tcPr>
            <w:tcW w:w="735" w:type="dxa"/>
          </w:tcPr>
          <w:p>
            <w:pPr>
              <w:pStyle w:val="TableParagraph"/>
              <w:spacing w:before="0"/>
              <w:rPr>
                <w:sz w:val="20"/>
              </w:rPr>
            </w:pPr>
          </w:p>
          <w:p>
            <w:pPr>
              <w:pStyle w:val="TableParagraph"/>
              <w:spacing w:before="7"/>
              <w:rPr>
                <w:sz w:val="22"/>
              </w:rPr>
            </w:pPr>
          </w:p>
          <w:p>
            <w:pPr>
              <w:pStyle w:val="TableParagraph"/>
              <w:spacing w:line="244" w:lineRule="auto" w:before="0"/>
              <w:ind w:left="154" w:right="42"/>
              <w:rPr>
                <w:sz w:val="21"/>
              </w:rPr>
            </w:pPr>
            <w:r>
              <w:rPr>
                <w:sz w:val="21"/>
              </w:rPr>
              <w:t>期末余额 </w:t>
            </w:r>
          </w:p>
        </w:tc>
        <w:tc>
          <w:tcPr>
            <w:tcW w:w="764" w:type="dxa"/>
          </w:tcPr>
          <w:p>
            <w:pPr>
              <w:pStyle w:val="TableParagraph"/>
              <w:spacing w:line="242" w:lineRule="auto" w:before="1"/>
              <w:ind w:left="168" w:right="161"/>
              <w:jc w:val="both"/>
              <w:rPr>
                <w:sz w:val="21"/>
              </w:rPr>
            </w:pPr>
            <w:r>
              <w:rPr>
                <w:spacing w:val="-1"/>
                <w:sz w:val="21"/>
              </w:rPr>
              <w:t>工程累计投入占预</w:t>
            </w:r>
            <w:r>
              <w:rPr>
                <w:spacing w:val="-8"/>
                <w:sz w:val="21"/>
              </w:rPr>
              <w:t>算比</w:t>
            </w:r>
          </w:p>
          <w:p>
            <w:pPr>
              <w:pStyle w:val="TableParagraph"/>
              <w:spacing w:line="250" w:lineRule="exact" w:before="4"/>
              <w:ind w:left="115"/>
              <w:rPr>
                <w:sz w:val="21"/>
              </w:rPr>
            </w:pPr>
            <w:r>
              <w:rPr>
                <w:sz w:val="21"/>
              </w:rPr>
              <w:t>例(%) </w:t>
            </w:r>
          </w:p>
        </w:tc>
        <w:tc>
          <w:tcPr>
            <w:tcW w:w="755" w:type="dxa"/>
          </w:tcPr>
          <w:p>
            <w:pPr>
              <w:pStyle w:val="TableParagraph"/>
              <w:spacing w:before="0"/>
              <w:rPr>
                <w:sz w:val="20"/>
              </w:rPr>
            </w:pPr>
          </w:p>
          <w:p>
            <w:pPr>
              <w:pStyle w:val="TableParagraph"/>
              <w:spacing w:before="7"/>
              <w:rPr>
                <w:sz w:val="22"/>
              </w:rPr>
            </w:pPr>
          </w:p>
          <w:p>
            <w:pPr>
              <w:pStyle w:val="TableParagraph"/>
              <w:spacing w:line="244" w:lineRule="auto" w:before="0"/>
              <w:ind w:left="162" w:right="54"/>
              <w:rPr>
                <w:sz w:val="21"/>
              </w:rPr>
            </w:pPr>
            <w:r>
              <w:rPr>
                <w:sz w:val="21"/>
              </w:rPr>
              <w:t>工程进度 </w:t>
            </w:r>
          </w:p>
        </w:tc>
        <w:tc>
          <w:tcPr>
            <w:tcW w:w="759" w:type="dxa"/>
          </w:tcPr>
          <w:p>
            <w:pPr>
              <w:pStyle w:val="TableParagraph"/>
              <w:spacing w:line="242" w:lineRule="auto" w:before="138"/>
              <w:ind w:left="162" w:right="162"/>
              <w:jc w:val="both"/>
              <w:rPr>
                <w:sz w:val="21"/>
              </w:rPr>
            </w:pPr>
            <w:r>
              <w:rPr>
                <w:spacing w:val="-1"/>
                <w:sz w:val="21"/>
              </w:rPr>
              <w:t>利息资本化累计金</w:t>
            </w:r>
            <w:r>
              <w:rPr>
                <w:sz w:val="21"/>
              </w:rPr>
              <w:t>额 </w:t>
            </w:r>
          </w:p>
        </w:tc>
        <w:tc>
          <w:tcPr>
            <w:tcW w:w="745" w:type="dxa"/>
          </w:tcPr>
          <w:p>
            <w:pPr>
              <w:pStyle w:val="TableParagraph"/>
              <w:spacing w:line="242" w:lineRule="auto" w:before="1"/>
              <w:ind w:left="156" w:right="-15" w:hanging="53"/>
              <w:rPr>
                <w:sz w:val="21"/>
              </w:rPr>
            </w:pPr>
            <w:r>
              <w:rPr>
                <w:sz w:val="21"/>
              </w:rPr>
              <w:t>其中：</w:t>
            </w:r>
            <w:r>
              <w:rPr>
                <w:spacing w:val="-102"/>
                <w:sz w:val="21"/>
              </w:rPr>
              <w:t> </w:t>
            </w:r>
            <w:r>
              <w:rPr>
                <w:sz w:val="21"/>
              </w:rPr>
              <w:t>本期利息资本化金</w:t>
            </w:r>
          </w:p>
          <w:p>
            <w:pPr>
              <w:pStyle w:val="TableParagraph"/>
              <w:spacing w:line="250" w:lineRule="exact" w:before="4"/>
              <w:ind w:left="259"/>
              <w:rPr>
                <w:sz w:val="21"/>
              </w:rPr>
            </w:pPr>
            <w:r>
              <w:rPr>
                <w:sz w:val="21"/>
              </w:rPr>
              <w:t>额 </w:t>
            </w:r>
          </w:p>
        </w:tc>
        <w:tc>
          <w:tcPr>
            <w:tcW w:w="774" w:type="dxa"/>
          </w:tcPr>
          <w:p>
            <w:pPr>
              <w:pStyle w:val="TableParagraph"/>
              <w:spacing w:line="242" w:lineRule="auto" w:before="138"/>
              <w:ind w:left="167" w:right="121"/>
              <w:jc w:val="both"/>
              <w:rPr>
                <w:sz w:val="21"/>
              </w:rPr>
            </w:pPr>
            <w:r>
              <w:rPr>
                <w:sz w:val="21"/>
              </w:rPr>
              <w:t>本期利息资本化率(%) </w:t>
            </w:r>
          </w:p>
        </w:tc>
        <w:tc>
          <w:tcPr>
            <w:tcW w:w="745" w:type="dxa"/>
          </w:tcPr>
          <w:p>
            <w:pPr>
              <w:pStyle w:val="TableParagraph"/>
              <w:spacing w:before="0"/>
              <w:rPr>
                <w:sz w:val="20"/>
              </w:rPr>
            </w:pPr>
          </w:p>
          <w:p>
            <w:pPr>
              <w:pStyle w:val="TableParagraph"/>
              <w:spacing w:before="7"/>
              <w:rPr>
                <w:sz w:val="22"/>
              </w:rPr>
            </w:pPr>
          </w:p>
          <w:p>
            <w:pPr>
              <w:pStyle w:val="TableParagraph"/>
              <w:spacing w:line="244" w:lineRule="auto" w:before="0"/>
              <w:ind w:left="151" w:right="55"/>
              <w:rPr>
                <w:sz w:val="21"/>
              </w:rPr>
            </w:pPr>
            <w:r>
              <w:rPr>
                <w:sz w:val="21"/>
              </w:rPr>
              <w:t>资金来源 </w:t>
            </w:r>
          </w:p>
        </w:tc>
      </w:tr>
      <w:tr>
        <w:trPr>
          <w:trHeight w:val="544" w:hRule="atLeast"/>
        </w:trPr>
        <w:tc>
          <w:tcPr>
            <w:tcW w:w="1371" w:type="dxa"/>
          </w:tcPr>
          <w:p>
            <w:pPr>
              <w:pStyle w:val="TableParagraph"/>
              <w:spacing w:before="1"/>
              <w:ind w:left="107"/>
              <w:rPr>
                <w:sz w:val="21"/>
              </w:rPr>
            </w:pPr>
            <w:r>
              <w:rPr>
                <w:sz w:val="21"/>
              </w:rPr>
              <w:t>灯杆车间加</w:t>
            </w:r>
          </w:p>
          <w:p>
            <w:pPr>
              <w:pStyle w:val="TableParagraph"/>
              <w:spacing w:line="250" w:lineRule="exact" w:before="4"/>
              <w:ind w:left="107"/>
              <w:rPr>
                <w:sz w:val="21"/>
              </w:rPr>
            </w:pPr>
            <w:r>
              <w:rPr>
                <w:sz w:val="21"/>
              </w:rPr>
              <w:t>层项目 </w:t>
            </w:r>
          </w:p>
        </w:tc>
        <w:tc>
          <w:tcPr>
            <w:tcW w:w="1582" w:type="dxa"/>
          </w:tcPr>
          <w:p>
            <w:pPr>
              <w:pStyle w:val="TableParagraph"/>
              <w:spacing w:before="138"/>
              <w:ind w:right="-15"/>
              <w:jc w:val="right"/>
              <w:rPr>
                <w:sz w:val="21"/>
              </w:rPr>
            </w:pPr>
            <w:r>
              <w:rPr>
                <w:sz w:val="21"/>
              </w:rPr>
              <w:t>1,310,026.61 </w:t>
            </w:r>
          </w:p>
        </w:tc>
        <w:tc>
          <w:tcPr>
            <w:tcW w:w="1583"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sz w:val="21"/>
              </w:rPr>
              <w:t>1,310,026.61 </w:t>
            </w:r>
          </w:p>
        </w:tc>
        <w:tc>
          <w:tcPr>
            <w:tcW w:w="1580" w:type="dxa"/>
          </w:tcPr>
          <w:p>
            <w:pPr>
              <w:pStyle w:val="TableParagraph"/>
              <w:spacing w:before="138"/>
              <w:ind w:right="-15"/>
              <w:jc w:val="right"/>
              <w:rPr>
                <w:sz w:val="21"/>
              </w:rPr>
            </w:pPr>
            <w:r>
              <w:rPr>
                <w:sz w:val="21"/>
              </w:rPr>
              <w:t>1,310,026.61 </w:t>
            </w:r>
          </w:p>
        </w:tc>
        <w:tc>
          <w:tcPr>
            <w:tcW w:w="1583" w:type="dxa"/>
          </w:tcPr>
          <w:p>
            <w:pPr>
              <w:pStyle w:val="TableParagraph"/>
              <w:spacing w:before="138"/>
              <w:ind w:right="-15"/>
              <w:jc w:val="right"/>
              <w:rPr>
                <w:sz w:val="21"/>
              </w:rPr>
            </w:pPr>
            <w:r>
              <w:rPr>
                <w:w w:val="100"/>
                <w:sz w:val="21"/>
              </w:rPr>
              <w:t> </w:t>
            </w:r>
          </w:p>
        </w:tc>
        <w:tc>
          <w:tcPr>
            <w:tcW w:w="735" w:type="dxa"/>
          </w:tcPr>
          <w:p>
            <w:pPr>
              <w:pStyle w:val="TableParagraph"/>
              <w:spacing w:before="138"/>
              <w:ind w:right="-15"/>
              <w:jc w:val="right"/>
              <w:rPr>
                <w:sz w:val="21"/>
              </w:rPr>
            </w:pPr>
            <w:r>
              <w:rPr>
                <w:w w:val="100"/>
                <w:sz w:val="21"/>
              </w:rPr>
              <w:t> </w:t>
            </w:r>
          </w:p>
        </w:tc>
        <w:tc>
          <w:tcPr>
            <w:tcW w:w="764" w:type="dxa"/>
          </w:tcPr>
          <w:p>
            <w:pPr>
              <w:pStyle w:val="TableParagraph"/>
              <w:spacing w:before="138"/>
              <w:ind w:right="-15"/>
              <w:jc w:val="right"/>
              <w:rPr>
                <w:sz w:val="21"/>
              </w:rPr>
            </w:pPr>
            <w:r>
              <w:rPr>
                <w:w w:val="100"/>
                <w:sz w:val="21"/>
              </w:rPr>
              <w:t> </w:t>
            </w:r>
          </w:p>
        </w:tc>
        <w:tc>
          <w:tcPr>
            <w:tcW w:w="755" w:type="dxa"/>
          </w:tcPr>
          <w:p>
            <w:pPr>
              <w:pStyle w:val="TableParagraph"/>
              <w:spacing w:before="138"/>
              <w:ind w:left="102"/>
              <w:rPr>
                <w:sz w:val="21"/>
              </w:rPr>
            </w:pPr>
            <w:r>
              <w:rPr>
                <w:w w:val="100"/>
                <w:sz w:val="21"/>
              </w:rPr>
              <w:t> </w:t>
            </w:r>
          </w:p>
        </w:tc>
        <w:tc>
          <w:tcPr>
            <w:tcW w:w="759" w:type="dxa"/>
          </w:tcPr>
          <w:p>
            <w:pPr>
              <w:pStyle w:val="TableParagraph"/>
              <w:spacing w:before="138"/>
              <w:ind w:right="-15"/>
              <w:jc w:val="right"/>
              <w:rPr>
                <w:sz w:val="21"/>
              </w:rPr>
            </w:pPr>
            <w:r>
              <w:rPr>
                <w:w w:val="100"/>
                <w:sz w:val="21"/>
              </w:rPr>
              <w:t> </w:t>
            </w:r>
          </w:p>
        </w:tc>
        <w:tc>
          <w:tcPr>
            <w:tcW w:w="745" w:type="dxa"/>
          </w:tcPr>
          <w:p>
            <w:pPr>
              <w:pStyle w:val="TableParagraph"/>
              <w:spacing w:before="138"/>
              <w:ind w:right="-15"/>
              <w:jc w:val="right"/>
              <w:rPr>
                <w:sz w:val="21"/>
              </w:rPr>
            </w:pPr>
            <w:r>
              <w:rPr>
                <w:w w:val="100"/>
                <w:sz w:val="21"/>
              </w:rPr>
              <w:t> </w:t>
            </w:r>
          </w:p>
        </w:tc>
        <w:tc>
          <w:tcPr>
            <w:tcW w:w="774" w:type="dxa"/>
          </w:tcPr>
          <w:p>
            <w:pPr>
              <w:pStyle w:val="TableParagraph"/>
              <w:spacing w:before="138"/>
              <w:ind w:right="1"/>
              <w:jc w:val="right"/>
              <w:rPr>
                <w:sz w:val="21"/>
              </w:rPr>
            </w:pPr>
            <w:r>
              <w:rPr>
                <w:w w:val="100"/>
                <w:sz w:val="21"/>
              </w:rPr>
              <w:t> </w:t>
            </w:r>
          </w:p>
        </w:tc>
        <w:tc>
          <w:tcPr>
            <w:tcW w:w="745" w:type="dxa"/>
          </w:tcPr>
          <w:p>
            <w:pPr>
              <w:pStyle w:val="TableParagraph"/>
              <w:spacing w:before="1"/>
              <w:ind w:left="99"/>
              <w:rPr>
                <w:sz w:val="21"/>
              </w:rPr>
            </w:pPr>
            <w:r>
              <w:rPr>
                <w:sz w:val="21"/>
              </w:rPr>
              <w:t>自有</w:t>
            </w:r>
          </w:p>
          <w:p>
            <w:pPr>
              <w:pStyle w:val="TableParagraph"/>
              <w:spacing w:line="250" w:lineRule="exact" w:before="4"/>
              <w:ind w:left="99"/>
              <w:rPr>
                <w:sz w:val="21"/>
              </w:rPr>
            </w:pPr>
            <w:r>
              <w:rPr>
                <w:spacing w:val="-1"/>
                <w:sz w:val="21"/>
              </w:rPr>
              <w:t>资金</w:t>
            </w:r>
            <w:r>
              <w:rPr>
                <w:sz w:val="21"/>
              </w:rPr>
              <w:t> </w:t>
            </w:r>
          </w:p>
        </w:tc>
      </w:tr>
      <w:tr>
        <w:trPr>
          <w:trHeight w:val="544" w:hRule="atLeast"/>
        </w:trPr>
        <w:tc>
          <w:tcPr>
            <w:tcW w:w="1371" w:type="dxa"/>
          </w:tcPr>
          <w:p>
            <w:pPr>
              <w:pStyle w:val="TableParagraph"/>
              <w:spacing w:before="1"/>
              <w:ind w:left="107"/>
              <w:rPr>
                <w:sz w:val="21"/>
              </w:rPr>
            </w:pPr>
            <w:r>
              <w:rPr>
                <w:sz w:val="21"/>
              </w:rPr>
              <w:t>塘雅地块-灯</w:t>
            </w:r>
          </w:p>
          <w:p>
            <w:pPr>
              <w:pStyle w:val="TableParagraph"/>
              <w:spacing w:line="250" w:lineRule="exact" w:before="4"/>
              <w:ind w:left="107"/>
              <w:rPr>
                <w:sz w:val="21"/>
              </w:rPr>
            </w:pPr>
            <w:r>
              <w:rPr>
                <w:sz w:val="21"/>
              </w:rPr>
              <w:t>具制造中心 </w:t>
            </w:r>
          </w:p>
        </w:tc>
        <w:tc>
          <w:tcPr>
            <w:tcW w:w="1582" w:type="dxa"/>
          </w:tcPr>
          <w:p>
            <w:pPr>
              <w:pStyle w:val="TableParagraph"/>
              <w:spacing w:before="138"/>
              <w:ind w:right="-15"/>
              <w:jc w:val="right"/>
              <w:rPr>
                <w:sz w:val="21"/>
              </w:rPr>
            </w:pPr>
            <w:r>
              <w:rPr>
                <w:sz w:val="21"/>
              </w:rPr>
              <w:t>11,714,634.28 </w:t>
            </w:r>
          </w:p>
        </w:tc>
        <w:tc>
          <w:tcPr>
            <w:tcW w:w="1583" w:type="dxa"/>
          </w:tcPr>
          <w:p>
            <w:pPr>
              <w:pStyle w:val="TableParagraph"/>
              <w:spacing w:before="138"/>
              <w:ind w:right="-15"/>
              <w:jc w:val="right"/>
              <w:rPr>
                <w:sz w:val="21"/>
              </w:rPr>
            </w:pPr>
            <w:r>
              <w:rPr>
                <w:sz w:val="21"/>
              </w:rPr>
              <w:t>669,324.22 </w:t>
            </w:r>
          </w:p>
        </w:tc>
        <w:tc>
          <w:tcPr>
            <w:tcW w:w="1582" w:type="dxa"/>
          </w:tcPr>
          <w:p>
            <w:pPr>
              <w:pStyle w:val="TableParagraph"/>
              <w:spacing w:before="138"/>
              <w:ind w:right="-15"/>
              <w:jc w:val="right"/>
              <w:rPr>
                <w:sz w:val="21"/>
              </w:rPr>
            </w:pPr>
            <w:r>
              <w:rPr>
                <w:sz w:val="21"/>
              </w:rPr>
              <w:t>11,045,310.06 </w:t>
            </w:r>
          </w:p>
        </w:tc>
        <w:tc>
          <w:tcPr>
            <w:tcW w:w="1580" w:type="dxa"/>
          </w:tcPr>
          <w:p>
            <w:pPr>
              <w:pStyle w:val="TableParagraph"/>
              <w:spacing w:before="138"/>
              <w:ind w:right="-15"/>
              <w:jc w:val="right"/>
              <w:rPr>
                <w:sz w:val="21"/>
              </w:rPr>
            </w:pPr>
            <w:r>
              <w:rPr>
                <w:sz w:val="21"/>
              </w:rPr>
              <w:t>11,714,634.28 </w:t>
            </w:r>
          </w:p>
        </w:tc>
        <w:tc>
          <w:tcPr>
            <w:tcW w:w="1583" w:type="dxa"/>
          </w:tcPr>
          <w:p>
            <w:pPr>
              <w:pStyle w:val="TableParagraph"/>
              <w:spacing w:before="138"/>
              <w:ind w:right="-15"/>
              <w:jc w:val="right"/>
              <w:rPr>
                <w:sz w:val="21"/>
              </w:rPr>
            </w:pPr>
            <w:r>
              <w:rPr>
                <w:w w:val="100"/>
                <w:sz w:val="21"/>
              </w:rPr>
              <w:t> </w:t>
            </w:r>
          </w:p>
        </w:tc>
        <w:tc>
          <w:tcPr>
            <w:tcW w:w="735" w:type="dxa"/>
          </w:tcPr>
          <w:p>
            <w:pPr>
              <w:pStyle w:val="TableParagraph"/>
              <w:spacing w:before="138"/>
              <w:ind w:right="-15"/>
              <w:jc w:val="right"/>
              <w:rPr>
                <w:sz w:val="21"/>
              </w:rPr>
            </w:pPr>
            <w:r>
              <w:rPr>
                <w:w w:val="100"/>
                <w:sz w:val="21"/>
              </w:rPr>
              <w:t> </w:t>
            </w:r>
          </w:p>
        </w:tc>
        <w:tc>
          <w:tcPr>
            <w:tcW w:w="764" w:type="dxa"/>
          </w:tcPr>
          <w:p>
            <w:pPr>
              <w:pStyle w:val="TableParagraph"/>
              <w:spacing w:before="138"/>
              <w:ind w:right="-15"/>
              <w:jc w:val="right"/>
              <w:rPr>
                <w:sz w:val="21"/>
              </w:rPr>
            </w:pPr>
            <w:r>
              <w:rPr>
                <w:w w:val="100"/>
                <w:sz w:val="21"/>
              </w:rPr>
              <w:t> </w:t>
            </w:r>
          </w:p>
        </w:tc>
        <w:tc>
          <w:tcPr>
            <w:tcW w:w="755" w:type="dxa"/>
          </w:tcPr>
          <w:p>
            <w:pPr>
              <w:pStyle w:val="TableParagraph"/>
              <w:spacing w:before="138"/>
              <w:ind w:left="102"/>
              <w:rPr>
                <w:sz w:val="21"/>
              </w:rPr>
            </w:pPr>
            <w:r>
              <w:rPr>
                <w:w w:val="100"/>
                <w:sz w:val="21"/>
              </w:rPr>
              <w:t> </w:t>
            </w:r>
          </w:p>
        </w:tc>
        <w:tc>
          <w:tcPr>
            <w:tcW w:w="759" w:type="dxa"/>
          </w:tcPr>
          <w:p>
            <w:pPr>
              <w:pStyle w:val="TableParagraph"/>
              <w:spacing w:before="138"/>
              <w:ind w:right="-15"/>
              <w:jc w:val="right"/>
              <w:rPr>
                <w:sz w:val="21"/>
              </w:rPr>
            </w:pPr>
            <w:r>
              <w:rPr>
                <w:w w:val="100"/>
                <w:sz w:val="21"/>
              </w:rPr>
              <w:t> </w:t>
            </w:r>
          </w:p>
        </w:tc>
        <w:tc>
          <w:tcPr>
            <w:tcW w:w="745" w:type="dxa"/>
          </w:tcPr>
          <w:p>
            <w:pPr>
              <w:pStyle w:val="TableParagraph"/>
              <w:spacing w:before="138"/>
              <w:ind w:right="-15"/>
              <w:jc w:val="right"/>
              <w:rPr>
                <w:sz w:val="21"/>
              </w:rPr>
            </w:pPr>
            <w:r>
              <w:rPr>
                <w:w w:val="100"/>
                <w:sz w:val="21"/>
              </w:rPr>
              <w:t> </w:t>
            </w:r>
          </w:p>
        </w:tc>
        <w:tc>
          <w:tcPr>
            <w:tcW w:w="774" w:type="dxa"/>
          </w:tcPr>
          <w:p>
            <w:pPr>
              <w:pStyle w:val="TableParagraph"/>
              <w:spacing w:before="138"/>
              <w:ind w:right="1"/>
              <w:jc w:val="right"/>
              <w:rPr>
                <w:sz w:val="21"/>
              </w:rPr>
            </w:pPr>
            <w:r>
              <w:rPr>
                <w:w w:val="100"/>
                <w:sz w:val="21"/>
              </w:rPr>
              <w:t> </w:t>
            </w:r>
          </w:p>
        </w:tc>
        <w:tc>
          <w:tcPr>
            <w:tcW w:w="745" w:type="dxa"/>
          </w:tcPr>
          <w:p>
            <w:pPr>
              <w:pStyle w:val="TableParagraph"/>
              <w:spacing w:before="1"/>
              <w:ind w:left="99"/>
              <w:rPr>
                <w:sz w:val="21"/>
              </w:rPr>
            </w:pPr>
            <w:r>
              <w:rPr>
                <w:sz w:val="21"/>
              </w:rPr>
              <w:t>自有</w:t>
            </w:r>
          </w:p>
          <w:p>
            <w:pPr>
              <w:pStyle w:val="TableParagraph"/>
              <w:spacing w:line="250" w:lineRule="exact" w:before="4"/>
              <w:ind w:left="99"/>
              <w:rPr>
                <w:sz w:val="21"/>
              </w:rPr>
            </w:pPr>
            <w:r>
              <w:rPr>
                <w:spacing w:val="-1"/>
                <w:sz w:val="21"/>
              </w:rPr>
              <w:t>资金</w:t>
            </w:r>
            <w:r>
              <w:rPr>
                <w:sz w:val="21"/>
              </w:rPr>
              <w:t> </w:t>
            </w:r>
          </w:p>
        </w:tc>
      </w:tr>
      <w:tr>
        <w:trPr>
          <w:trHeight w:val="544" w:hRule="atLeast"/>
        </w:trPr>
        <w:tc>
          <w:tcPr>
            <w:tcW w:w="1371" w:type="dxa"/>
          </w:tcPr>
          <w:p>
            <w:pPr>
              <w:pStyle w:val="TableParagraph"/>
              <w:spacing w:line="270" w:lineRule="atLeast" w:before="0"/>
              <w:ind w:left="107" w:right="197"/>
              <w:rPr>
                <w:sz w:val="21"/>
              </w:rPr>
            </w:pPr>
            <w:r>
              <w:rPr>
                <w:sz w:val="21"/>
              </w:rPr>
              <w:t>车载事业部扩建工程 </w:t>
            </w:r>
          </w:p>
        </w:tc>
        <w:tc>
          <w:tcPr>
            <w:tcW w:w="1582" w:type="dxa"/>
          </w:tcPr>
          <w:p>
            <w:pPr>
              <w:pStyle w:val="TableParagraph"/>
              <w:spacing w:before="138"/>
              <w:ind w:right="-15"/>
              <w:jc w:val="right"/>
              <w:rPr>
                <w:sz w:val="21"/>
              </w:rPr>
            </w:pPr>
            <w:r>
              <w:rPr>
                <w:sz w:val="21"/>
              </w:rPr>
              <w:t>4,825,382.85 </w:t>
            </w:r>
          </w:p>
        </w:tc>
        <w:tc>
          <w:tcPr>
            <w:tcW w:w="1583" w:type="dxa"/>
          </w:tcPr>
          <w:p>
            <w:pPr>
              <w:pStyle w:val="TableParagraph"/>
              <w:spacing w:before="138"/>
              <w:ind w:right="-15"/>
              <w:jc w:val="right"/>
              <w:rPr>
                <w:sz w:val="21"/>
              </w:rPr>
            </w:pPr>
            <w:r>
              <w:rPr>
                <w:sz w:val="21"/>
              </w:rPr>
              <w:t>1,476,588.46 </w:t>
            </w:r>
          </w:p>
        </w:tc>
        <w:tc>
          <w:tcPr>
            <w:tcW w:w="1582" w:type="dxa"/>
          </w:tcPr>
          <w:p>
            <w:pPr>
              <w:pStyle w:val="TableParagraph"/>
              <w:spacing w:before="138"/>
              <w:ind w:right="-15"/>
              <w:jc w:val="right"/>
              <w:rPr>
                <w:sz w:val="21"/>
              </w:rPr>
            </w:pPr>
            <w:r>
              <w:rPr>
                <w:sz w:val="21"/>
              </w:rPr>
              <w:t>3,348,794.39 </w:t>
            </w:r>
          </w:p>
        </w:tc>
        <w:tc>
          <w:tcPr>
            <w:tcW w:w="1580" w:type="dxa"/>
          </w:tcPr>
          <w:p>
            <w:pPr>
              <w:pStyle w:val="TableParagraph"/>
              <w:spacing w:before="138"/>
              <w:ind w:right="-15"/>
              <w:jc w:val="right"/>
              <w:rPr>
                <w:sz w:val="21"/>
              </w:rPr>
            </w:pPr>
            <w:r>
              <w:rPr>
                <w:sz w:val="21"/>
              </w:rPr>
              <w:t>4,825,382.85 </w:t>
            </w:r>
          </w:p>
        </w:tc>
        <w:tc>
          <w:tcPr>
            <w:tcW w:w="1583" w:type="dxa"/>
          </w:tcPr>
          <w:p>
            <w:pPr>
              <w:pStyle w:val="TableParagraph"/>
              <w:spacing w:before="138"/>
              <w:ind w:right="-15"/>
              <w:jc w:val="right"/>
              <w:rPr>
                <w:sz w:val="21"/>
              </w:rPr>
            </w:pPr>
            <w:r>
              <w:rPr>
                <w:w w:val="100"/>
                <w:sz w:val="21"/>
              </w:rPr>
              <w:t> </w:t>
            </w:r>
          </w:p>
        </w:tc>
        <w:tc>
          <w:tcPr>
            <w:tcW w:w="735" w:type="dxa"/>
          </w:tcPr>
          <w:p>
            <w:pPr>
              <w:pStyle w:val="TableParagraph"/>
              <w:spacing w:before="138"/>
              <w:ind w:right="-15"/>
              <w:jc w:val="right"/>
              <w:rPr>
                <w:sz w:val="21"/>
              </w:rPr>
            </w:pPr>
            <w:r>
              <w:rPr>
                <w:w w:val="100"/>
                <w:sz w:val="21"/>
              </w:rPr>
              <w:t> </w:t>
            </w:r>
          </w:p>
        </w:tc>
        <w:tc>
          <w:tcPr>
            <w:tcW w:w="764" w:type="dxa"/>
          </w:tcPr>
          <w:p>
            <w:pPr>
              <w:pStyle w:val="TableParagraph"/>
              <w:spacing w:before="138"/>
              <w:ind w:right="-15"/>
              <w:jc w:val="right"/>
              <w:rPr>
                <w:sz w:val="21"/>
              </w:rPr>
            </w:pPr>
            <w:r>
              <w:rPr>
                <w:w w:val="100"/>
                <w:sz w:val="21"/>
              </w:rPr>
              <w:t> </w:t>
            </w:r>
          </w:p>
        </w:tc>
        <w:tc>
          <w:tcPr>
            <w:tcW w:w="755" w:type="dxa"/>
          </w:tcPr>
          <w:p>
            <w:pPr>
              <w:pStyle w:val="TableParagraph"/>
              <w:spacing w:before="138"/>
              <w:ind w:left="102"/>
              <w:rPr>
                <w:sz w:val="21"/>
              </w:rPr>
            </w:pPr>
            <w:r>
              <w:rPr>
                <w:w w:val="100"/>
                <w:sz w:val="21"/>
              </w:rPr>
              <w:t> </w:t>
            </w:r>
          </w:p>
        </w:tc>
        <w:tc>
          <w:tcPr>
            <w:tcW w:w="759" w:type="dxa"/>
          </w:tcPr>
          <w:p>
            <w:pPr>
              <w:pStyle w:val="TableParagraph"/>
              <w:spacing w:before="138"/>
              <w:ind w:right="-15"/>
              <w:jc w:val="right"/>
              <w:rPr>
                <w:sz w:val="21"/>
              </w:rPr>
            </w:pPr>
            <w:r>
              <w:rPr>
                <w:w w:val="100"/>
                <w:sz w:val="21"/>
              </w:rPr>
              <w:t> </w:t>
            </w:r>
          </w:p>
        </w:tc>
        <w:tc>
          <w:tcPr>
            <w:tcW w:w="745" w:type="dxa"/>
          </w:tcPr>
          <w:p>
            <w:pPr>
              <w:pStyle w:val="TableParagraph"/>
              <w:spacing w:before="138"/>
              <w:ind w:right="-15"/>
              <w:jc w:val="right"/>
              <w:rPr>
                <w:sz w:val="21"/>
              </w:rPr>
            </w:pPr>
            <w:r>
              <w:rPr>
                <w:w w:val="100"/>
                <w:sz w:val="21"/>
              </w:rPr>
              <w:t> </w:t>
            </w:r>
          </w:p>
        </w:tc>
        <w:tc>
          <w:tcPr>
            <w:tcW w:w="774" w:type="dxa"/>
          </w:tcPr>
          <w:p>
            <w:pPr>
              <w:pStyle w:val="TableParagraph"/>
              <w:spacing w:before="138"/>
              <w:ind w:right="1"/>
              <w:jc w:val="right"/>
              <w:rPr>
                <w:sz w:val="21"/>
              </w:rPr>
            </w:pPr>
            <w:r>
              <w:rPr>
                <w:w w:val="100"/>
                <w:sz w:val="21"/>
              </w:rPr>
              <w:t> </w:t>
            </w:r>
          </w:p>
        </w:tc>
        <w:tc>
          <w:tcPr>
            <w:tcW w:w="745" w:type="dxa"/>
          </w:tcPr>
          <w:p>
            <w:pPr>
              <w:pStyle w:val="TableParagraph"/>
              <w:spacing w:line="270" w:lineRule="atLeast" w:before="0"/>
              <w:ind w:left="99" w:right="108"/>
              <w:rPr>
                <w:sz w:val="21"/>
              </w:rPr>
            </w:pPr>
            <w:r>
              <w:rPr>
                <w:sz w:val="21"/>
              </w:rPr>
              <w:t>自有资金 </w:t>
            </w:r>
          </w:p>
        </w:tc>
      </w:tr>
      <w:tr>
        <w:trPr>
          <w:trHeight w:val="546" w:hRule="atLeast"/>
        </w:trPr>
        <w:tc>
          <w:tcPr>
            <w:tcW w:w="1371" w:type="dxa"/>
          </w:tcPr>
          <w:p>
            <w:pPr>
              <w:pStyle w:val="TableParagraph"/>
              <w:spacing w:before="137"/>
              <w:ind w:right="95"/>
              <w:jc w:val="right"/>
              <w:rPr>
                <w:sz w:val="21"/>
              </w:rPr>
            </w:pPr>
            <w:r>
              <w:rPr>
                <w:sz w:val="21"/>
              </w:rPr>
              <w:t>净心谷工程 </w:t>
            </w:r>
          </w:p>
        </w:tc>
        <w:tc>
          <w:tcPr>
            <w:tcW w:w="1582" w:type="dxa"/>
          </w:tcPr>
          <w:p>
            <w:pPr>
              <w:pStyle w:val="TableParagraph"/>
              <w:spacing w:before="137"/>
              <w:ind w:right="-15"/>
              <w:jc w:val="right"/>
              <w:rPr>
                <w:sz w:val="21"/>
              </w:rPr>
            </w:pPr>
            <w:r>
              <w:rPr>
                <w:sz w:val="21"/>
              </w:rPr>
              <w:t>62,839,639.94 </w:t>
            </w:r>
          </w:p>
        </w:tc>
        <w:tc>
          <w:tcPr>
            <w:tcW w:w="1583" w:type="dxa"/>
          </w:tcPr>
          <w:p>
            <w:pPr>
              <w:pStyle w:val="TableParagraph"/>
              <w:spacing w:before="137"/>
              <w:ind w:right="-15"/>
              <w:jc w:val="right"/>
              <w:rPr>
                <w:sz w:val="21"/>
              </w:rPr>
            </w:pPr>
            <w:r>
              <w:rPr>
                <w:sz w:val="21"/>
              </w:rPr>
              <w:t>18,913,034.41 </w:t>
            </w:r>
          </w:p>
        </w:tc>
        <w:tc>
          <w:tcPr>
            <w:tcW w:w="1582" w:type="dxa"/>
          </w:tcPr>
          <w:p>
            <w:pPr>
              <w:pStyle w:val="TableParagraph"/>
              <w:spacing w:before="137"/>
              <w:ind w:right="-15"/>
              <w:jc w:val="right"/>
              <w:rPr>
                <w:sz w:val="21"/>
              </w:rPr>
            </w:pPr>
            <w:r>
              <w:rPr>
                <w:sz w:val="21"/>
              </w:rPr>
              <w:t>43,926,605.53 </w:t>
            </w:r>
          </w:p>
        </w:tc>
        <w:tc>
          <w:tcPr>
            <w:tcW w:w="1580" w:type="dxa"/>
          </w:tcPr>
          <w:p>
            <w:pPr>
              <w:pStyle w:val="TableParagraph"/>
              <w:spacing w:before="137"/>
              <w:ind w:right="-15"/>
              <w:jc w:val="right"/>
              <w:rPr>
                <w:sz w:val="21"/>
              </w:rPr>
            </w:pPr>
            <w:r>
              <w:rPr>
                <w:w w:val="100"/>
                <w:sz w:val="21"/>
              </w:rPr>
              <w:t> </w:t>
            </w:r>
          </w:p>
        </w:tc>
        <w:tc>
          <w:tcPr>
            <w:tcW w:w="1583" w:type="dxa"/>
          </w:tcPr>
          <w:p>
            <w:pPr>
              <w:pStyle w:val="TableParagraph"/>
              <w:spacing w:before="137"/>
              <w:ind w:right="-15"/>
              <w:jc w:val="right"/>
              <w:rPr>
                <w:sz w:val="21"/>
              </w:rPr>
            </w:pPr>
            <w:r>
              <w:rPr>
                <w:sz w:val="21"/>
              </w:rPr>
              <w:t>62,839,639.94 </w:t>
            </w:r>
          </w:p>
        </w:tc>
        <w:tc>
          <w:tcPr>
            <w:tcW w:w="735" w:type="dxa"/>
          </w:tcPr>
          <w:p>
            <w:pPr>
              <w:pStyle w:val="TableParagraph"/>
              <w:spacing w:before="137"/>
              <w:ind w:right="-15"/>
              <w:jc w:val="right"/>
              <w:rPr>
                <w:sz w:val="21"/>
              </w:rPr>
            </w:pPr>
            <w:r>
              <w:rPr>
                <w:w w:val="100"/>
                <w:sz w:val="21"/>
              </w:rPr>
              <w:t> </w:t>
            </w:r>
          </w:p>
        </w:tc>
        <w:tc>
          <w:tcPr>
            <w:tcW w:w="764" w:type="dxa"/>
          </w:tcPr>
          <w:p>
            <w:pPr>
              <w:pStyle w:val="TableParagraph"/>
              <w:spacing w:before="137"/>
              <w:ind w:right="-15"/>
              <w:jc w:val="right"/>
              <w:rPr>
                <w:sz w:val="21"/>
              </w:rPr>
            </w:pPr>
            <w:r>
              <w:rPr>
                <w:w w:val="100"/>
                <w:sz w:val="21"/>
              </w:rPr>
              <w:t> </w:t>
            </w:r>
          </w:p>
        </w:tc>
        <w:tc>
          <w:tcPr>
            <w:tcW w:w="755" w:type="dxa"/>
          </w:tcPr>
          <w:p>
            <w:pPr>
              <w:pStyle w:val="TableParagraph"/>
              <w:spacing w:before="137"/>
              <w:ind w:left="102"/>
              <w:rPr>
                <w:sz w:val="21"/>
              </w:rPr>
            </w:pPr>
            <w:r>
              <w:rPr>
                <w:w w:val="100"/>
                <w:sz w:val="21"/>
              </w:rPr>
              <w:t> </w:t>
            </w:r>
          </w:p>
        </w:tc>
        <w:tc>
          <w:tcPr>
            <w:tcW w:w="759" w:type="dxa"/>
          </w:tcPr>
          <w:p>
            <w:pPr>
              <w:pStyle w:val="TableParagraph"/>
              <w:spacing w:before="137"/>
              <w:ind w:right="-15"/>
              <w:jc w:val="right"/>
              <w:rPr>
                <w:sz w:val="21"/>
              </w:rPr>
            </w:pPr>
            <w:r>
              <w:rPr>
                <w:w w:val="100"/>
                <w:sz w:val="21"/>
              </w:rPr>
              <w:t> </w:t>
            </w:r>
          </w:p>
        </w:tc>
        <w:tc>
          <w:tcPr>
            <w:tcW w:w="745" w:type="dxa"/>
          </w:tcPr>
          <w:p>
            <w:pPr>
              <w:pStyle w:val="TableParagraph"/>
              <w:spacing w:before="137"/>
              <w:ind w:right="-15"/>
              <w:jc w:val="right"/>
              <w:rPr>
                <w:sz w:val="21"/>
              </w:rPr>
            </w:pPr>
            <w:r>
              <w:rPr>
                <w:w w:val="100"/>
                <w:sz w:val="21"/>
              </w:rPr>
              <w:t> </w:t>
            </w:r>
          </w:p>
        </w:tc>
        <w:tc>
          <w:tcPr>
            <w:tcW w:w="774" w:type="dxa"/>
          </w:tcPr>
          <w:p>
            <w:pPr>
              <w:pStyle w:val="TableParagraph"/>
              <w:spacing w:before="137"/>
              <w:ind w:right="1"/>
              <w:jc w:val="right"/>
              <w:rPr>
                <w:sz w:val="21"/>
              </w:rPr>
            </w:pPr>
            <w:r>
              <w:rPr>
                <w:w w:val="100"/>
                <w:sz w:val="21"/>
              </w:rPr>
              <w:t> </w:t>
            </w:r>
          </w:p>
        </w:tc>
        <w:tc>
          <w:tcPr>
            <w:tcW w:w="745" w:type="dxa"/>
          </w:tcPr>
          <w:p>
            <w:pPr>
              <w:pStyle w:val="TableParagraph"/>
              <w:spacing w:line="270" w:lineRule="atLeast" w:before="0"/>
              <w:ind w:left="99" w:right="108"/>
              <w:rPr>
                <w:sz w:val="21"/>
              </w:rPr>
            </w:pPr>
            <w:r>
              <w:rPr>
                <w:sz w:val="21"/>
              </w:rPr>
              <w:t>自有资金 </w:t>
            </w:r>
          </w:p>
        </w:tc>
      </w:tr>
      <w:tr>
        <w:trPr>
          <w:trHeight w:val="396" w:hRule="atLeast"/>
        </w:trPr>
        <w:tc>
          <w:tcPr>
            <w:tcW w:w="1371" w:type="dxa"/>
          </w:tcPr>
          <w:p>
            <w:pPr>
              <w:pStyle w:val="TableParagraph"/>
              <w:spacing w:before="64"/>
              <w:ind w:left="475"/>
              <w:rPr>
                <w:sz w:val="21"/>
              </w:rPr>
            </w:pPr>
            <w:r>
              <w:rPr>
                <w:sz w:val="21"/>
              </w:rPr>
              <w:t>合计 </w:t>
            </w:r>
          </w:p>
        </w:tc>
        <w:tc>
          <w:tcPr>
            <w:tcW w:w="1582" w:type="dxa"/>
          </w:tcPr>
          <w:p>
            <w:pPr>
              <w:pStyle w:val="TableParagraph"/>
              <w:spacing w:before="64"/>
              <w:ind w:right="-15"/>
              <w:jc w:val="right"/>
              <w:rPr>
                <w:sz w:val="21"/>
              </w:rPr>
            </w:pPr>
            <w:r>
              <w:rPr>
                <w:sz w:val="21"/>
              </w:rPr>
              <w:t>80,689,683.68 </w:t>
            </w:r>
          </w:p>
        </w:tc>
        <w:tc>
          <w:tcPr>
            <w:tcW w:w="1583" w:type="dxa"/>
          </w:tcPr>
          <w:p>
            <w:pPr>
              <w:pStyle w:val="TableParagraph"/>
              <w:spacing w:before="64"/>
              <w:ind w:right="-15"/>
              <w:jc w:val="right"/>
              <w:rPr>
                <w:sz w:val="21"/>
              </w:rPr>
            </w:pPr>
            <w:r>
              <w:rPr>
                <w:sz w:val="21"/>
              </w:rPr>
              <w:t>21,058,947.09 </w:t>
            </w:r>
          </w:p>
        </w:tc>
        <w:tc>
          <w:tcPr>
            <w:tcW w:w="1582" w:type="dxa"/>
          </w:tcPr>
          <w:p>
            <w:pPr>
              <w:pStyle w:val="TableParagraph"/>
              <w:spacing w:before="64"/>
              <w:ind w:right="-15"/>
              <w:jc w:val="right"/>
              <w:rPr>
                <w:sz w:val="21"/>
              </w:rPr>
            </w:pPr>
            <w:r>
              <w:rPr>
                <w:sz w:val="21"/>
              </w:rPr>
              <w:t>59,630,736.59 </w:t>
            </w:r>
          </w:p>
        </w:tc>
        <w:tc>
          <w:tcPr>
            <w:tcW w:w="1580" w:type="dxa"/>
          </w:tcPr>
          <w:p>
            <w:pPr>
              <w:pStyle w:val="TableParagraph"/>
              <w:spacing w:before="64"/>
              <w:ind w:right="-15"/>
              <w:jc w:val="right"/>
              <w:rPr>
                <w:sz w:val="21"/>
              </w:rPr>
            </w:pPr>
            <w:r>
              <w:rPr>
                <w:sz w:val="21"/>
              </w:rPr>
              <w:t>17,850,043.74 </w:t>
            </w:r>
          </w:p>
        </w:tc>
        <w:tc>
          <w:tcPr>
            <w:tcW w:w="1583" w:type="dxa"/>
          </w:tcPr>
          <w:p>
            <w:pPr>
              <w:pStyle w:val="TableParagraph"/>
              <w:spacing w:before="64"/>
              <w:ind w:right="-15"/>
              <w:jc w:val="right"/>
              <w:rPr>
                <w:sz w:val="21"/>
              </w:rPr>
            </w:pPr>
            <w:r>
              <w:rPr>
                <w:sz w:val="21"/>
              </w:rPr>
              <w:t>62,839,639.94 </w:t>
            </w:r>
          </w:p>
        </w:tc>
        <w:tc>
          <w:tcPr>
            <w:tcW w:w="735" w:type="dxa"/>
          </w:tcPr>
          <w:p>
            <w:pPr>
              <w:pStyle w:val="TableParagraph"/>
              <w:spacing w:before="64"/>
              <w:ind w:right="-15"/>
              <w:jc w:val="right"/>
              <w:rPr>
                <w:sz w:val="21"/>
              </w:rPr>
            </w:pPr>
            <w:r>
              <w:rPr>
                <w:w w:val="100"/>
                <w:sz w:val="21"/>
              </w:rPr>
              <w:t> </w:t>
            </w:r>
          </w:p>
        </w:tc>
        <w:tc>
          <w:tcPr>
            <w:tcW w:w="764" w:type="dxa"/>
          </w:tcPr>
          <w:p>
            <w:pPr>
              <w:pStyle w:val="TableParagraph"/>
              <w:spacing w:before="64"/>
              <w:ind w:left="324"/>
              <w:rPr>
                <w:sz w:val="21"/>
              </w:rPr>
            </w:pPr>
            <w:r>
              <w:rPr>
                <w:sz w:val="21"/>
              </w:rPr>
              <w:t>/ </w:t>
            </w:r>
          </w:p>
        </w:tc>
        <w:tc>
          <w:tcPr>
            <w:tcW w:w="755" w:type="dxa"/>
          </w:tcPr>
          <w:p>
            <w:pPr>
              <w:pStyle w:val="TableParagraph"/>
              <w:spacing w:before="64"/>
              <w:ind w:left="318"/>
              <w:rPr>
                <w:sz w:val="21"/>
              </w:rPr>
            </w:pPr>
            <w:r>
              <w:rPr>
                <w:sz w:val="21"/>
              </w:rPr>
              <w:t>/ </w:t>
            </w:r>
          </w:p>
        </w:tc>
        <w:tc>
          <w:tcPr>
            <w:tcW w:w="759" w:type="dxa"/>
          </w:tcPr>
          <w:p>
            <w:pPr>
              <w:pStyle w:val="TableParagraph"/>
              <w:spacing w:before="64"/>
              <w:ind w:right="-15"/>
              <w:jc w:val="right"/>
              <w:rPr>
                <w:sz w:val="21"/>
              </w:rPr>
            </w:pPr>
            <w:r>
              <w:rPr>
                <w:w w:val="100"/>
                <w:sz w:val="21"/>
              </w:rPr>
              <w:t> </w:t>
            </w:r>
          </w:p>
        </w:tc>
        <w:tc>
          <w:tcPr>
            <w:tcW w:w="745" w:type="dxa"/>
          </w:tcPr>
          <w:p>
            <w:pPr>
              <w:pStyle w:val="TableParagraph"/>
              <w:spacing w:before="64"/>
              <w:ind w:right="-15"/>
              <w:jc w:val="right"/>
              <w:rPr>
                <w:sz w:val="21"/>
              </w:rPr>
            </w:pPr>
            <w:r>
              <w:rPr>
                <w:w w:val="100"/>
                <w:sz w:val="21"/>
              </w:rPr>
              <w:t> </w:t>
            </w:r>
          </w:p>
        </w:tc>
        <w:tc>
          <w:tcPr>
            <w:tcW w:w="774" w:type="dxa"/>
          </w:tcPr>
          <w:p>
            <w:pPr>
              <w:pStyle w:val="TableParagraph"/>
              <w:spacing w:before="64"/>
              <w:ind w:left="325"/>
              <w:rPr>
                <w:sz w:val="21"/>
              </w:rPr>
            </w:pPr>
            <w:r>
              <w:rPr>
                <w:sz w:val="21"/>
              </w:rPr>
              <w:t>/ </w:t>
            </w:r>
          </w:p>
        </w:tc>
        <w:tc>
          <w:tcPr>
            <w:tcW w:w="745" w:type="dxa"/>
          </w:tcPr>
          <w:p>
            <w:pPr>
              <w:pStyle w:val="TableParagraph"/>
              <w:spacing w:before="64"/>
              <w:ind w:left="310"/>
              <w:rPr>
                <w:sz w:val="21"/>
              </w:rPr>
            </w:pPr>
            <w:r>
              <w:rPr>
                <w:sz w:val="21"/>
              </w:rPr>
              <w:t>/ </w:t>
            </w:r>
          </w:p>
        </w:tc>
      </w:tr>
    </w:tbl>
    <w:p>
      <w:pPr>
        <w:spacing w:after="0"/>
        <w:rPr>
          <w:sz w:val="21"/>
        </w:rPr>
        <w:sectPr>
          <w:headerReference w:type="default" r:id="rId68"/>
          <w:footerReference w:type="default" r:id="rId69"/>
          <w:pgSz w:w="16840" w:h="11910" w:orient="landscape"/>
          <w:pgMar w:header="0" w:footer="1195" w:top="800" w:bottom="1380" w:left="840" w:right="1220"/>
        </w:sectPr>
      </w:pPr>
    </w:p>
    <w:p>
      <w:pPr>
        <w:pStyle w:val="BodyText"/>
        <w:spacing w:before="61"/>
      </w:pPr>
      <w:r>
        <w:rPr>
          <w:w w:val="100"/>
        </w:rPr>
        <w:t> </w:t>
      </w:r>
    </w:p>
    <w:p>
      <w:pPr>
        <w:pStyle w:val="ListParagraph"/>
        <w:numPr>
          <w:ilvl w:val="0"/>
          <w:numId w:val="47"/>
        </w:numPr>
        <w:tabs>
          <w:tab w:pos="783" w:val="left" w:leader="none"/>
        </w:tabs>
        <w:spacing w:line="240" w:lineRule="auto" w:before="140" w:after="0"/>
        <w:ind w:left="782" w:right="0" w:hanging="441"/>
        <w:jc w:val="left"/>
        <w:rPr>
          <w:sz w:val="21"/>
        </w:rPr>
      </w:pPr>
      <w:r>
        <w:rPr>
          <w:sz w:val="21"/>
        </w:rPr>
        <w:t>本期计提在建工程减值准备情况 </w:t>
      </w:r>
    </w:p>
    <w:p>
      <w:pPr>
        <w:pStyle w:val="BodyText"/>
        <w:spacing w:before="150"/>
      </w:pPr>
      <w:r>
        <w:rPr>
          <w:spacing w:val="-1"/>
        </w:rPr>
        <w:t>□适用 √不适用</w:t>
      </w:r>
      <w:r>
        <w:rPr>
          <w:spacing w:val="-3"/>
        </w:rPr>
        <w:t> </w:t>
      </w:r>
      <w:r>
        <w:rPr/>
        <w:t> </w:t>
      </w:r>
    </w:p>
    <w:p>
      <w:pPr>
        <w:pStyle w:val="ListParagraph"/>
        <w:numPr>
          <w:ilvl w:val="0"/>
          <w:numId w:val="47"/>
        </w:numPr>
        <w:tabs>
          <w:tab w:pos="783" w:val="left" w:leader="none"/>
        </w:tabs>
        <w:spacing w:line="240" w:lineRule="auto" w:before="151" w:after="0"/>
        <w:ind w:left="782" w:right="0" w:hanging="441"/>
        <w:jc w:val="left"/>
        <w:rPr>
          <w:sz w:val="21"/>
        </w:rPr>
      </w:pPr>
      <w:r>
        <w:rPr>
          <w:sz w:val="21"/>
        </w:rPr>
        <w:t>在建工程的减值测试情况 </w:t>
      </w:r>
    </w:p>
    <w:p>
      <w:pPr>
        <w:pStyle w:val="BodyText"/>
        <w:spacing w:line="321" w:lineRule="auto" w:before="151"/>
        <w:ind w:right="7281"/>
      </w:pPr>
      <w:r>
        <w:rPr/>
        <w:t>□适用 √不适用其他说明 </w:t>
      </w:r>
    </w:p>
    <w:p>
      <w:pPr>
        <w:pStyle w:val="BodyText"/>
        <w:spacing w:line="268" w:lineRule="exact"/>
      </w:pPr>
      <w:r>
        <w:rPr>
          <w:spacing w:val="-1"/>
        </w:rPr>
        <w:t>□适用 √不适用</w:t>
      </w:r>
      <w:r>
        <w:rPr>
          <w:spacing w:val="-3"/>
        </w:rPr>
        <w:t> </w:t>
      </w:r>
      <w:r>
        <w:rPr>
          <w:color w:val="FF0000"/>
        </w:rPr>
        <w:t> </w:t>
      </w:r>
    </w:p>
    <w:p>
      <w:pPr>
        <w:pStyle w:val="BodyText"/>
        <w:spacing w:before="14"/>
      </w:pPr>
      <w:r>
        <w:rPr>
          <w:w w:val="100"/>
        </w:rPr>
        <w:t> </w:t>
      </w:r>
    </w:p>
    <w:p>
      <w:pPr>
        <w:pStyle w:val="BodyText"/>
        <w:spacing w:before="142"/>
      </w:pPr>
      <w:r>
        <w:rPr/>
        <w:t>工程物资 </w:t>
      </w:r>
    </w:p>
    <w:p>
      <w:pPr>
        <w:pStyle w:val="ListParagraph"/>
        <w:numPr>
          <w:ilvl w:val="0"/>
          <w:numId w:val="47"/>
        </w:numPr>
        <w:tabs>
          <w:tab w:pos="783" w:val="left" w:leader="none"/>
        </w:tabs>
        <w:spacing w:line="240" w:lineRule="auto" w:before="151" w:after="0"/>
        <w:ind w:left="782" w:right="0" w:hanging="441"/>
        <w:jc w:val="left"/>
        <w:rPr>
          <w:sz w:val="21"/>
        </w:rPr>
      </w:pPr>
      <w:r>
        <w:rPr>
          <w:sz w:val="21"/>
        </w:rPr>
        <w:t>工程物资情况</w:t>
      </w:r>
    </w:p>
    <w:p>
      <w:pPr>
        <w:pStyle w:val="BodyText"/>
        <w:spacing w:before="151"/>
      </w:pPr>
      <w:r>
        <w:rPr>
          <w:spacing w:val="-1"/>
        </w:rPr>
        <w:t>□适用 √不适用</w:t>
      </w:r>
      <w:r>
        <w:rPr>
          <w:spacing w:val="-3"/>
        </w:rPr>
        <w:t> </w:t>
      </w:r>
      <w:r>
        <w:rPr/>
        <w:t> </w:t>
      </w:r>
    </w:p>
    <w:p>
      <w:pPr>
        <w:pStyle w:val="BodyText"/>
        <w:spacing w:before="14"/>
      </w:pPr>
      <w:r>
        <w:rPr>
          <w:w w:val="100"/>
        </w:rPr>
        <w:t> </w:t>
      </w:r>
    </w:p>
    <w:p>
      <w:pPr>
        <w:pStyle w:val="BodyText"/>
        <w:spacing w:before="139"/>
      </w:pPr>
      <w:r>
        <w:rPr/>
        <w:t>23</w:t>
      </w:r>
      <w:r>
        <w:rPr>
          <w:spacing w:val="-5"/>
        </w:rPr>
        <w:t>、 生产性生物资产</w:t>
      </w:r>
      <w:r>
        <w:rPr/>
        <w:t> </w:t>
      </w:r>
    </w:p>
    <w:p>
      <w:pPr>
        <w:pStyle w:val="ListParagraph"/>
        <w:numPr>
          <w:ilvl w:val="0"/>
          <w:numId w:val="48"/>
        </w:numPr>
        <w:tabs>
          <w:tab w:pos="665" w:val="left" w:leader="none"/>
        </w:tabs>
        <w:spacing w:line="240" w:lineRule="auto" w:before="151" w:after="0"/>
        <w:ind w:left="664" w:right="0" w:hanging="428"/>
        <w:jc w:val="left"/>
        <w:rPr>
          <w:sz w:val="21"/>
        </w:rPr>
      </w:pPr>
      <w:r>
        <w:rPr>
          <w:sz w:val="21"/>
        </w:rPr>
        <w:t>采用成本计量模式的生产性生物资产 </w:t>
      </w:r>
    </w:p>
    <w:p>
      <w:pPr>
        <w:pStyle w:val="BodyText"/>
        <w:spacing w:before="151"/>
      </w:pPr>
      <w:r>
        <w:rPr>
          <w:spacing w:val="-1"/>
        </w:rPr>
        <w:t>□适用 √不适用</w:t>
      </w:r>
      <w:r>
        <w:rPr>
          <w:spacing w:val="-3"/>
        </w:rPr>
        <w:t> </w:t>
      </w:r>
      <w:r>
        <w:rPr/>
        <w:t> </w:t>
      </w:r>
    </w:p>
    <w:p>
      <w:pPr>
        <w:pStyle w:val="ListParagraph"/>
        <w:numPr>
          <w:ilvl w:val="0"/>
          <w:numId w:val="48"/>
        </w:numPr>
        <w:tabs>
          <w:tab w:pos="665" w:val="left" w:leader="none"/>
        </w:tabs>
        <w:spacing w:line="240" w:lineRule="auto" w:before="151" w:after="0"/>
        <w:ind w:left="664" w:right="0" w:hanging="428"/>
        <w:jc w:val="left"/>
        <w:rPr>
          <w:sz w:val="21"/>
        </w:rPr>
      </w:pPr>
      <w:r>
        <w:rPr>
          <w:sz w:val="21"/>
        </w:rPr>
        <w:t>采用成本计量模式的生产性生物资产的减值测试情况 </w:t>
      </w:r>
    </w:p>
    <w:p>
      <w:pPr>
        <w:pStyle w:val="BodyText"/>
        <w:spacing w:before="151"/>
      </w:pPr>
      <w:r>
        <w:rPr>
          <w:spacing w:val="-1"/>
        </w:rPr>
        <w:t>□适用 √不适用</w:t>
      </w:r>
      <w:r>
        <w:rPr>
          <w:spacing w:val="-3"/>
        </w:rPr>
        <w:t> </w:t>
      </w:r>
      <w:r>
        <w:rPr/>
        <w:t> </w:t>
      </w:r>
    </w:p>
    <w:p>
      <w:pPr>
        <w:pStyle w:val="ListParagraph"/>
        <w:numPr>
          <w:ilvl w:val="0"/>
          <w:numId w:val="48"/>
        </w:numPr>
        <w:tabs>
          <w:tab w:pos="665" w:val="left" w:leader="none"/>
        </w:tabs>
        <w:spacing w:line="240" w:lineRule="auto" w:before="151" w:after="0"/>
        <w:ind w:left="664" w:right="0" w:hanging="428"/>
        <w:jc w:val="left"/>
        <w:rPr>
          <w:sz w:val="21"/>
        </w:rPr>
      </w:pPr>
      <w:r>
        <w:rPr>
          <w:sz w:val="21"/>
        </w:rPr>
        <w:t>采用公允价值计量模式的生产性生物资产 </w:t>
      </w:r>
    </w:p>
    <w:p>
      <w:pPr>
        <w:pStyle w:val="BodyText"/>
        <w:spacing w:line="321" w:lineRule="auto" w:before="151"/>
        <w:ind w:right="7281"/>
      </w:pPr>
      <w:r>
        <w:rPr/>
        <w:t>□适用 √不适用其他说明 </w:t>
      </w:r>
    </w:p>
    <w:p>
      <w:pPr>
        <w:pStyle w:val="BodyText"/>
        <w:spacing w:line="268" w:lineRule="exact"/>
      </w:pPr>
      <w:r>
        <w:rPr>
          <w:spacing w:val="-1"/>
        </w:rPr>
        <w:t>□适用 √不适用</w:t>
      </w:r>
      <w:r>
        <w:rPr>
          <w:spacing w:val="-3"/>
        </w:rPr>
        <w:t> </w:t>
      </w:r>
      <w:r>
        <w:rPr/>
        <w:t> </w:t>
      </w:r>
    </w:p>
    <w:p>
      <w:pPr>
        <w:pStyle w:val="BodyText"/>
        <w:spacing w:before="14"/>
      </w:pPr>
      <w:r>
        <w:rPr>
          <w:w w:val="100"/>
        </w:rPr>
        <w:t> </w:t>
      </w:r>
    </w:p>
    <w:p>
      <w:pPr>
        <w:pStyle w:val="BodyText"/>
        <w:spacing w:before="141"/>
      </w:pPr>
      <w:r>
        <w:rPr/>
        <w:t>24</w:t>
      </w:r>
      <w:r>
        <w:rPr>
          <w:spacing w:val="-5"/>
        </w:rPr>
        <w:t>、 油气资产</w:t>
      </w:r>
      <w:r>
        <w:rPr/>
        <w:t> </w:t>
      </w:r>
    </w:p>
    <w:p>
      <w:pPr>
        <w:pStyle w:val="ListParagraph"/>
        <w:numPr>
          <w:ilvl w:val="0"/>
          <w:numId w:val="49"/>
        </w:numPr>
        <w:tabs>
          <w:tab w:pos="689" w:val="left" w:leader="none"/>
        </w:tabs>
        <w:spacing w:line="240" w:lineRule="auto" w:before="151" w:after="0"/>
        <w:ind w:left="688" w:right="0" w:hanging="452"/>
        <w:jc w:val="left"/>
        <w:rPr>
          <w:sz w:val="21"/>
        </w:rPr>
      </w:pPr>
      <w:r>
        <w:rPr>
          <w:sz w:val="21"/>
        </w:rPr>
        <w:t>油气资产情况 </w:t>
      </w:r>
    </w:p>
    <w:p>
      <w:pPr>
        <w:pStyle w:val="BodyText"/>
        <w:spacing w:before="151"/>
      </w:pPr>
      <w:r>
        <w:rPr>
          <w:spacing w:val="-1"/>
        </w:rPr>
        <w:t>□适用 √不适用</w:t>
      </w:r>
      <w:r>
        <w:rPr>
          <w:spacing w:val="-3"/>
        </w:rPr>
        <w:t> </w:t>
      </w:r>
      <w:r>
        <w:rPr/>
        <w:t> </w:t>
      </w:r>
    </w:p>
    <w:p>
      <w:pPr>
        <w:pStyle w:val="ListParagraph"/>
        <w:numPr>
          <w:ilvl w:val="0"/>
          <w:numId w:val="49"/>
        </w:numPr>
        <w:tabs>
          <w:tab w:pos="689" w:val="left" w:leader="none"/>
        </w:tabs>
        <w:spacing w:line="240" w:lineRule="auto" w:before="151" w:after="0"/>
        <w:ind w:left="688" w:right="0" w:hanging="452"/>
        <w:jc w:val="left"/>
        <w:rPr>
          <w:sz w:val="21"/>
        </w:rPr>
      </w:pPr>
      <w:r>
        <w:rPr>
          <w:sz w:val="21"/>
        </w:rPr>
        <w:t>油气资产的减值测试情况 </w:t>
      </w:r>
    </w:p>
    <w:p>
      <w:pPr>
        <w:pStyle w:val="BodyText"/>
        <w:spacing w:line="321" w:lineRule="auto" w:before="151"/>
        <w:ind w:right="7281"/>
      </w:pPr>
      <w:r>
        <w:rPr/>
        <w:t>□适用 √不适用其他说明： </w:t>
      </w:r>
    </w:p>
    <w:p>
      <w:pPr>
        <w:pStyle w:val="BodyText"/>
        <w:spacing w:line="269" w:lineRule="exact"/>
      </w:pPr>
      <w:r>
        <w:rPr/>
        <w:t>无 </w:t>
      </w:r>
    </w:p>
    <w:p>
      <w:pPr>
        <w:pStyle w:val="BodyText"/>
        <w:spacing w:before="14"/>
      </w:pPr>
      <w:r>
        <w:rPr>
          <w:w w:val="100"/>
        </w:rPr>
        <w:t> </w:t>
      </w:r>
    </w:p>
    <w:p>
      <w:pPr>
        <w:pStyle w:val="BodyText"/>
        <w:spacing w:before="62"/>
      </w:pPr>
      <w:r>
        <w:rPr/>
        <w:t>25</w:t>
      </w:r>
      <w:r>
        <w:rPr>
          <w:spacing w:val="-5"/>
        </w:rPr>
        <w:t>、 使用权资产</w:t>
      </w:r>
    </w:p>
    <w:p>
      <w:pPr>
        <w:pStyle w:val="ListParagraph"/>
        <w:numPr>
          <w:ilvl w:val="0"/>
          <w:numId w:val="50"/>
        </w:numPr>
        <w:tabs>
          <w:tab w:pos="689" w:val="left" w:leader="none"/>
        </w:tabs>
        <w:spacing w:line="240" w:lineRule="auto" w:before="65" w:after="0"/>
        <w:ind w:left="688" w:right="0" w:hanging="452"/>
        <w:jc w:val="left"/>
        <w:rPr>
          <w:sz w:val="21"/>
        </w:rPr>
      </w:pPr>
      <w:r>
        <w:rPr>
          <w:sz w:val="21"/>
        </w:rPr>
        <w:t>使用权资产情况 </w:t>
      </w:r>
    </w:p>
    <w:p>
      <w:pPr>
        <w:pStyle w:val="BodyText"/>
        <w:spacing w:before="62"/>
      </w:pPr>
      <w:r>
        <w:rPr>
          <w:spacing w:val="-1"/>
        </w:rPr>
        <w:t>√适用 □不适用</w:t>
      </w:r>
      <w:r>
        <w:rPr>
          <w:spacing w:val="-3"/>
        </w:rPr>
        <w:t> </w:t>
      </w:r>
      <w:r>
        <w:rPr/>
        <w:t> </w:t>
      </w:r>
    </w:p>
    <w:p>
      <w:pPr>
        <w:pStyle w:val="BodyText"/>
        <w:spacing w:before="5"/>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722"/>
        <w:gridCol w:w="2929"/>
      </w:tblGrid>
      <w:tr>
        <w:trPr>
          <w:trHeight w:val="397" w:hRule="atLeast"/>
        </w:trPr>
        <w:tc>
          <w:tcPr>
            <w:tcW w:w="3399" w:type="dxa"/>
          </w:tcPr>
          <w:p>
            <w:pPr>
              <w:pStyle w:val="TableParagraph"/>
              <w:ind w:left="1521" w:right="1408"/>
              <w:jc w:val="center"/>
              <w:rPr>
                <w:sz w:val="21"/>
              </w:rPr>
            </w:pPr>
            <w:r>
              <w:rPr>
                <w:sz w:val="21"/>
              </w:rPr>
              <w:t>项目 </w:t>
            </w:r>
          </w:p>
        </w:tc>
        <w:tc>
          <w:tcPr>
            <w:tcW w:w="2722" w:type="dxa"/>
          </w:tcPr>
          <w:p>
            <w:pPr>
              <w:pStyle w:val="TableParagraph"/>
              <w:ind w:left="729"/>
              <w:rPr>
                <w:sz w:val="21"/>
              </w:rPr>
            </w:pPr>
            <w:r>
              <w:rPr>
                <w:spacing w:val="-1"/>
                <w:sz w:val="21"/>
              </w:rPr>
              <w:t>房屋及建筑物</w:t>
            </w:r>
            <w:r>
              <w:rPr>
                <w:sz w:val="21"/>
              </w:rPr>
              <w:t> </w:t>
            </w:r>
          </w:p>
        </w:tc>
        <w:tc>
          <w:tcPr>
            <w:tcW w:w="2929" w:type="dxa"/>
          </w:tcPr>
          <w:p>
            <w:pPr>
              <w:pStyle w:val="TableParagraph"/>
              <w:ind w:left="1286" w:right="1173"/>
              <w:jc w:val="center"/>
              <w:rPr>
                <w:sz w:val="21"/>
              </w:rPr>
            </w:pPr>
            <w:r>
              <w:rPr>
                <w:sz w:val="21"/>
              </w:rPr>
              <w:t>合计 </w:t>
            </w:r>
          </w:p>
        </w:tc>
      </w:tr>
      <w:tr>
        <w:trPr>
          <w:trHeight w:val="397" w:hRule="atLeast"/>
        </w:trPr>
        <w:tc>
          <w:tcPr>
            <w:tcW w:w="9050" w:type="dxa"/>
            <w:gridSpan w:val="3"/>
          </w:tcPr>
          <w:p>
            <w:pPr>
              <w:pStyle w:val="TableParagraph"/>
              <w:ind w:left="108"/>
              <w:rPr>
                <w:sz w:val="21"/>
              </w:rPr>
            </w:pPr>
            <w:r>
              <w:rPr>
                <w:spacing w:val="-1"/>
                <w:sz w:val="21"/>
              </w:rPr>
              <w:t>一、账面原值</w:t>
            </w:r>
            <w:r>
              <w:rPr>
                <w:sz w:val="21"/>
              </w:rPr>
              <w:t> </w:t>
            </w:r>
          </w:p>
        </w:tc>
      </w:tr>
    </w:tbl>
    <w:p>
      <w:pPr>
        <w:spacing w:after="0"/>
        <w:rPr>
          <w:sz w:val="21"/>
        </w:rPr>
        <w:sectPr>
          <w:headerReference w:type="default" r:id="rId70"/>
          <w:footerReference w:type="default" r:id="rId71"/>
          <w:pgSz w:w="11910" w:h="16840"/>
          <w:pgMar w:header="882" w:footer="1195" w:top="1360" w:bottom="1380" w:left="1040" w:right="1560"/>
          <w:pgNumType w:start="142"/>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722"/>
        <w:gridCol w:w="2929"/>
      </w:tblGrid>
      <w:tr>
        <w:trPr>
          <w:trHeight w:val="398" w:hRule="atLeast"/>
        </w:trPr>
        <w:tc>
          <w:tcPr>
            <w:tcW w:w="3399" w:type="dxa"/>
          </w:tcPr>
          <w:p>
            <w:pPr>
              <w:pStyle w:val="TableParagraph"/>
              <w:ind w:left="108"/>
              <w:rPr>
                <w:sz w:val="21"/>
              </w:rPr>
            </w:pPr>
            <w:r>
              <w:rPr>
                <w:w w:val="100"/>
                <w:sz w:val="21"/>
              </w:rPr>
              <w:t>    </w:t>
            </w:r>
            <w:r>
              <w:rPr>
                <w:sz w:val="21"/>
              </w:rPr>
              <w:t>1.期初余额 </w:t>
            </w:r>
          </w:p>
        </w:tc>
        <w:tc>
          <w:tcPr>
            <w:tcW w:w="2722" w:type="dxa"/>
          </w:tcPr>
          <w:p>
            <w:pPr>
              <w:pStyle w:val="TableParagraph"/>
              <w:ind w:right="-15"/>
              <w:jc w:val="right"/>
              <w:rPr>
                <w:sz w:val="21"/>
              </w:rPr>
            </w:pPr>
            <w:r>
              <w:rPr>
                <w:sz w:val="21"/>
              </w:rPr>
              <w:t>90,750,694.13 </w:t>
            </w:r>
          </w:p>
        </w:tc>
        <w:tc>
          <w:tcPr>
            <w:tcW w:w="2929" w:type="dxa"/>
          </w:tcPr>
          <w:p>
            <w:pPr>
              <w:pStyle w:val="TableParagraph"/>
              <w:ind w:right="-15"/>
              <w:jc w:val="right"/>
              <w:rPr>
                <w:sz w:val="21"/>
              </w:rPr>
            </w:pPr>
            <w:r>
              <w:rPr>
                <w:sz w:val="21"/>
              </w:rPr>
              <w:t>90,750,694.13 </w:t>
            </w:r>
          </w:p>
        </w:tc>
      </w:tr>
      <w:tr>
        <w:trPr>
          <w:trHeight w:val="395" w:hRule="atLeast"/>
        </w:trPr>
        <w:tc>
          <w:tcPr>
            <w:tcW w:w="3399" w:type="dxa"/>
          </w:tcPr>
          <w:p>
            <w:pPr>
              <w:pStyle w:val="TableParagraph"/>
              <w:ind w:right="1283"/>
              <w:jc w:val="right"/>
              <w:rPr>
                <w:sz w:val="21"/>
              </w:rPr>
            </w:pPr>
            <w:r>
              <w:rPr>
                <w:sz w:val="21"/>
              </w:rPr>
              <w:t>2.本期增加金额 </w:t>
            </w:r>
          </w:p>
        </w:tc>
        <w:tc>
          <w:tcPr>
            <w:tcW w:w="2722" w:type="dxa"/>
          </w:tcPr>
          <w:p>
            <w:pPr>
              <w:pStyle w:val="TableParagraph"/>
              <w:ind w:right="-15"/>
              <w:jc w:val="right"/>
              <w:rPr>
                <w:sz w:val="21"/>
              </w:rPr>
            </w:pPr>
            <w:r>
              <w:rPr>
                <w:sz w:val="21"/>
              </w:rPr>
              <w:t>5,800,723.36 </w:t>
            </w:r>
          </w:p>
        </w:tc>
        <w:tc>
          <w:tcPr>
            <w:tcW w:w="2929" w:type="dxa"/>
          </w:tcPr>
          <w:p>
            <w:pPr>
              <w:pStyle w:val="TableParagraph"/>
              <w:ind w:right="-15"/>
              <w:jc w:val="right"/>
              <w:rPr>
                <w:sz w:val="21"/>
              </w:rPr>
            </w:pPr>
            <w:r>
              <w:rPr>
                <w:sz w:val="21"/>
              </w:rPr>
              <w:t>5,800,723.36 </w:t>
            </w:r>
          </w:p>
        </w:tc>
      </w:tr>
      <w:tr>
        <w:trPr>
          <w:trHeight w:val="397" w:hRule="atLeast"/>
        </w:trPr>
        <w:tc>
          <w:tcPr>
            <w:tcW w:w="3399" w:type="dxa"/>
          </w:tcPr>
          <w:p>
            <w:pPr>
              <w:pStyle w:val="TableParagraph"/>
              <w:ind w:left="739"/>
              <w:rPr>
                <w:sz w:val="21"/>
              </w:rPr>
            </w:pPr>
            <w:r>
              <w:rPr>
                <w:sz w:val="21"/>
              </w:rPr>
              <w:t>(1)租赁 </w:t>
            </w:r>
          </w:p>
        </w:tc>
        <w:tc>
          <w:tcPr>
            <w:tcW w:w="2722" w:type="dxa"/>
          </w:tcPr>
          <w:p>
            <w:pPr>
              <w:pStyle w:val="TableParagraph"/>
              <w:ind w:right="-15"/>
              <w:jc w:val="right"/>
              <w:rPr>
                <w:sz w:val="21"/>
              </w:rPr>
            </w:pPr>
            <w:r>
              <w:rPr>
                <w:sz w:val="21"/>
              </w:rPr>
              <w:t>5,800,723.36 </w:t>
            </w:r>
          </w:p>
        </w:tc>
        <w:tc>
          <w:tcPr>
            <w:tcW w:w="2929" w:type="dxa"/>
          </w:tcPr>
          <w:p>
            <w:pPr>
              <w:pStyle w:val="TableParagraph"/>
              <w:ind w:right="-15"/>
              <w:jc w:val="right"/>
              <w:rPr>
                <w:sz w:val="21"/>
              </w:rPr>
            </w:pPr>
            <w:r>
              <w:rPr>
                <w:sz w:val="21"/>
              </w:rPr>
              <w:t>5,800,723.36 </w:t>
            </w:r>
          </w:p>
        </w:tc>
      </w:tr>
      <w:tr>
        <w:trPr>
          <w:trHeight w:val="395" w:hRule="atLeast"/>
        </w:trPr>
        <w:tc>
          <w:tcPr>
            <w:tcW w:w="3399" w:type="dxa"/>
          </w:tcPr>
          <w:p>
            <w:pPr>
              <w:pStyle w:val="TableParagraph"/>
              <w:ind w:right="1283"/>
              <w:jc w:val="right"/>
              <w:rPr>
                <w:sz w:val="21"/>
              </w:rPr>
            </w:pPr>
            <w:r>
              <w:rPr>
                <w:sz w:val="21"/>
              </w:rPr>
              <w:t>3.本期减少金额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left="528"/>
              <w:rPr>
                <w:sz w:val="21"/>
              </w:rPr>
            </w:pPr>
            <w:r>
              <w:rPr>
                <w:sz w:val="21"/>
              </w:rPr>
              <w:t>4.期末余额 </w:t>
            </w:r>
          </w:p>
        </w:tc>
        <w:tc>
          <w:tcPr>
            <w:tcW w:w="2722" w:type="dxa"/>
          </w:tcPr>
          <w:p>
            <w:pPr>
              <w:pStyle w:val="TableParagraph"/>
              <w:ind w:right="-15"/>
              <w:jc w:val="right"/>
              <w:rPr>
                <w:sz w:val="21"/>
              </w:rPr>
            </w:pPr>
            <w:r>
              <w:rPr>
                <w:sz w:val="21"/>
              </w:rPr>
              <w:t>96,551,417.49 </w:t>
            </w:r>
          </w:p>
        </w:tc>
        <w:tc>
          <w:tcPr>
            <w:tcW w:w="2929" w:type="dxa"/>
          </w:tcPr>
          <w:p>
            <w:pPr>
              <w:pStyle w:val="TableParagraph"/>
              <w:ind w:right="-15"/>
              <w:jc w:val="right"/>
              <w:rPr>
                <w:sz w:val="21"/>
              </w:rPr>
            </w:pPr>
            <w:r>
              <w:rPr>
                <w:sz w:val="21"/>
              </w:rPr>
              <w:t>96,551,417.49 </w:t>
            </w:r>
          </w:p>
        </w:tc>
      </w:tr>
      <w:tr>
        <w:trPr>
          <w:trHeight w:val="398" w:hRule="atLeast"/>
        </w:trPr>
        <w:tc>
          <w:tcPr>
            <w:tcW w:w="9050" w:type="dxa"/>
            <w:gridSpan w:val="3"/>
          </w:tcPr>
          <w:p>
            <w:pPr>
              <w:pStyle w:val="TableParagraph"/>
              <w:ind w:left="108"/>
              <w:rPr>
                <w:sz w:val="21"/>
              </w:rPr>
            </w:pPr>
            <w:r>
              <w:rPr>
                <w:spacing w:val="-1"/>
                <w:sz w:val="21"/>
              </w:rPr>
              <w:t>二、累计折旧</w:t>
            </w:r>
            <w:r>
              <w:rPr>
                <w:sz w:val="21"/>
              </w:rPr>
              <w:t> </w:t>
            </w:r>
          </w:p>
        </w:tc>
      </w:tr>
      <w:tr>
        <w:trPr>
          <w:trHeight w:val="395" w:hRule="atLeast"/>
        </w:trPr>
        <w:tc>
          <w:tcPr>
            <w:tcW w:w="3399" w:type="dxa"/>
          </w:tcPr>
          <w:p>
            <w:pPr>
              <w:pStyle w:val="TableParagraph"/>
              <w:ind w:left="528"/>
              <w:rPr>
                <w:sz w:val="21"/>
              </w:rPr>
            </w:pPr>
            <w:r>
              <w:rPr>
                <w:sz w:val="21"/>
              </w:rPr>
              <w:t>1.期初余额 </w:t>
            </w:r>
          </w:p>
        </w:tc>
        <w:tc>
          <w:tcPr>
            <w:tcW w:w="2722" w:type="dxa"/>
          </w:tcPr>
          <w:p>
            <w:pPr>
              <w:pStyle w:val="TableParagraph"/>
              <w:ind w:right="-15"/>
              <w:jc w:val="right"/>
              <w:rPr>
                <w:sz w:val="21"/>
              </w:rPr>
            </w:pPr>
            <w:r>
              <w:rPr>
                <w:sz w:val="21"/>
              </w:rPr>
              <w:t>26,005,390.05 </w:t>
            </w:r>
          </w:p>
        </w:tc>
        <w:tc>
          <w:tcPr>
            <w:tcW w:w="2929" w:type="dxa"/>
          </w:tcPr>
          <w:p>
            <w:pPr>
              <w:pStyle w:val="TableParagraph"/>
              <w:ind w:right="-15"/>
              <w:jc w:val="right"/>
              <w:rPr>
                <w:sz w:val="21"/>
              </w:rPr>
            </w:pPr>
            <w:r>
              <w:rPr>
                <w:sz w:val="21"/>
              </w:rPr>
              <w:t>26,005,390.05 </w:t>
            </w:r>
          </w:p>
        </w:tc>
      </w:tr>
      <w:tr>
        <w:trPr>
          <w:trHeight w:val="397" w:hRule="atLeast"/>
        </w:trPr>
        <w:tc>
          <w:tcPr>
            <w:tcW w:w="3399" w:type="dxa"/>
          </w:tcPr>
          <w:p>
            <w:pPr>
              <w:pStyle w:val="TableParagraph"/>
              <w:ind w:right="1283"/>
              <w:jc w:val="right"/>
              <w:rPr>
                <w:sz w:val="21"/>
              </w:rPr>
            </w:pPr>
            <w:r>
              <w:rPr>
                <w:sz w:val="21"/>
              </w:rPr>
              <w:t>2.本期增加金额 </w:t>
            </w:r>
          </w:p>
        </w:tc>
        <w:tc>
          <w:tcPr>
            <w:tcW w:w="2722" w:type="dxa"/>
          </w:tcPr>
          <w:p>
            <w:pPr>
              <w:pStyle w:val="TableParagraph"/>
              <w:ind w:right="-15"/>
              <w:jc w:val="right"/>
              <w:rPr>
                <w:sz w:val="21"/>
              </w:rPr>
            </w:pPr>
            <w:r>
              <w:rPr>
                <w:sz w:val="21"/>
              </w:rPr>
              <w:t>20,341,390.02 </w:t>
            </w:r>
          </w:p>
        </w:tc>
        <w:tc>
          <w:tcPr>
            <w:tcW w:w="2929" w:type="dxa"/>
          </w:tcPr>
          <w:p>
            <w:pPr>
              <w:pStyle w:val="TableParagraph"/>
              <w:ind w:right="-15"/>
              <w:jc w:val="right"/>
              <w:rPr>
                <w:sz w:val="21"/>
              </w:rPr>
            </w:pPr>
            <w:r>
              <w:rPr>
                <w:sz w:val="21"/>
              </w:rPr>
              <w:t>20,341,390.02 </w:t>
            </w:r>
          </w:p>
        </w:tc>
      </w:tr>
      <w:tr>
        <w:trPr>
          <w:trHeight w:val="395" w:hRule="atLeast"/>
        </w:trPr>
        <w:tc>
          <w:tcPr>
            <w:tcW w:w="3399" w:type="dxa"/>
          </w:tcPr>
          <w:p>
            <w:pPr>
              <w:pStyle w:val="TableParagraph"/>
              <w:ind w:left="739"/>
              <w:rPr>
                <w:sz w:val="21"/>
              </w:rPr>
            </w:pPr>
            <w:r>
              <w:rPr>
                <w:sz w:val="21"/>
              </w:rPr>
              <w:t>(1)计提 </w:t>
            </w:r>
          </w:p>
        </w:tc>
        <w:tc>
          <w:tcPr>
            <w:tcW w:w="2722" w:type="dxa"/>
          </w:tcPr>
          <w:p>
            <w:pPr>
              <w:pStyle w:val="TableParagraph"/>
              <w:ind w:right="-15"/>
              <w:jc w:val="right"/>
              <w:rPr>
                <w:sz w:val="21"/>
              </w:rPr>
            </w:pPr>
            <w:r>
              <w:rPr>
                <w:sz w:val="21"/>
              </w:rPr>
              <w:t>20,341,390.02 </w:t>
            </w:r>
          </w:p>
        </w:tc>
        <w:tc>
          <w:tcPr>
            <w:tcW w:w="2929" w:type="dxa"/>
          </w:tcPr>
          <w:p>
            <w:pPr>
              <w:pStyle w:val="TableParagraph"/>
              <w:ind w:right="-15"/>
              <w:jc w:val="right"/>
              <w:rPr>
                <w:sz w:val="21"/>
              </w:rPr>
            </w:pPr>
            <w:r>
              <w:rPr>
                <w:sz w:val="21"/>
              </w:rPr>
              <w:t>20,341,390.02 </w:t>
            </w:r>
          </w:p>
        </w:tc>
      </w:tr>
      <w:tr>
        <w:trPr>
          <w:trHeight w:val="398" w:hRule="atLeast"/>
        </w:trPr>
        <w:tc>
          <w:tcPr>
            <w:tcW w:w="3399" w:type="dxa"/>
          </w:tcPr>
          <w:p>
            <w:pPr>
              <w:pStyle w:val="TableParagraph"/>
              <w:spacing w:before="64"/>
              <w:ind w:right="1283"/>
              <w:jc w:val="right"/>
              <w:rPr>
                <w:sz w:val="21"/>
              </w:rPr>
            </w:pPr>
            <w:r>
              <w:rPr>
                <w:sz w:val="21"/>
              </w:rPr>
              <w:t>3.本期减少金额 </w:t>
            </w:r>
          </w:p>
        </w:tc>
        <w:tc>
          <w:tcPr>
            <w:tcW w:w="2722" w:type="dxa"/>
          </w:tcPr>
          <w:p>
            <w:pPr>
              <w:pStyle w:val="TableParagraph"/>
              <w:spacing w:before="64"/>
              <w:ind w:right="-15"/>
              <w:jc w:val="right"/>
              <w:rPr>
                <w:sz w:val="21"/>
              </w:rPr>
            </w:pPr>
            <w:r>
              <w:rPr>
                <w:w w:val="100"/>
                <w:sz w:val="21"/>
              </w:rPr>
              <w:t> </w:t>
            </w:r>
          </w:p>
        </w:tc>
        <w:tc>
          <w:tcPr>
            <w:tcW w:w="2929" w:type="dxa"/>
          </w:tcPr>
          <w:p>
            <w:pPr>
              <w:pStyle w:val="TableParagraph"/>
              <w:spacing w:before="64"/>
              <w:ind w:right="-15"/>
              <w:jc w:val="right"/>
              <w:rPr>
                <w:sz w:val="21"/>
              </w:rPr>
            </w:pPr>
            <w:r>
              <w:rPr>
                <w:w w:val="100"/>
                <w:sz w:val="21"/>
              </w:rPr>
              <w:t> </w:t>
            </w:r>
          </w:p>
        </w:tc>
      </w:tr>
      <w:tr>
        <w:trPr>
          <w:trHeight w:val="395" w:hRule="atLeast"/>
        </w:trPr>
        <w:tc>
          <w:tcPr>
            <w:tcW w:w="3399" w:type="dxa"/>
          </w:tcPr>
          <w:p>
            <w:pPr>
              <w:pStyle w:val="TableParagraph"/>
              <w:ind w:left="739"/>
              <w:rPr>
                <w:sz w:val="21"/>
              </w:rPr>
            </w:pPr>
            <w:r>
              <w:rPr>
                <w:sz w:val="21"/>
              </w:rPr>
              <w:t>(1)处置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8" w:hRule="atLeast"/>
        </w:trPr>
        <w:tc>
          <w:tcPr>
            <w:tcW w:w="3399" w:type="dxa"/>
          </w:tcPr>
          <w:p>
            <w:pPr>
              <w:pStyle w:val="TableParagraph"/>
              <w:spacing w:before="66"/>
              <w:ind w:left="528"/>
              <w:rPr>
                <w:sz w:val="21"/>
              </w:rPr>
            </w:pPr>
            <w:r>
              <w:rPr>
                <w:sz w:val="21"/>
              </w:rPr>
              <w:t>4.期末余额 </w:t>
            </w:r>
          </w:p>
        </w:tc>
        <w:tc>
          <w:tcPr>
            <w:tcW w:w="2722" w:type="dxa"/>
          </w:tcPr>
          <w:p>
            <w:pPr>
              <w:pStyle w:val="TableParagraph"/>
              <w:spacing w:before="66"/>
              <w:ind w:right="-15"/>
              <w:jc w:val="right"/>
              <w:rPr>
                <w:sz w:val="21"/>
              </w:rPr>
            </w:pPr>
            <w:r>
              <w:rPr>
                <w:sz w:val="21"/>
              </w:rPr>
              <w:t>46,346,780.07 </w:t>
            </w:r>
          </w:p>
        </w:tc>
        <w:tc>
          <w:tcPr>
            <w:tcW w:w="2929" w:type="dxa"/>
          </w:tcPr>
          <w:p>
            <w:pPr>
              <w:pStyle w:val="TableParagraph"/>
              <w:spacing w:before="66"/>
              <w:ind w:right="-15"/>
              <w:jc w:val="right"/>
              <w:rPr>
                <w:sz w:val="21"/>
              </w:rPr>
            </w:pPr>
            <w:r>
              <w:rPr>
                <w:sz w:val="21"/>
              </w:rPr>
              <w:t>46,346,780.07 </w:t>
            </w:r>
          </w:p>
        </w:tc>
      </w:tr>
      <w:tr>
        <w:trPr>
          <w:trHeight w:val="398" w:hRule="atLeast"/>
        </w:trPr>
        <w:tc>
          <w:tcPr>
            <w:tcW w:w="9050" w:type="dxa"/>
            <w:gridSpan w:val="3"/>
          </w:tcPr>
          <w:p>
            <w:pPr>
              <w:pStyle w:val="TableParagraph"/>
              <w:ind w:left="108"/>
              <w:rPr>
                <w:sz w:val="21"/>
              </w:rPr>
            </w:pPr>
            <w:r>
              <w:rPr>
                <w:spacing w:val="-1"/>
                <w:sz w:val="21"/>
              </w:rPr>
              <w:t>三、减值准备</w:t>
            </w:r>
            <w:r>
              <w:rPr>
                <w:sz w:val="21"/>
              </w:rPr>
              <w:t> </w:t>
            </w:r>
          </w:p>
        </w:tc>
      </w:tr>
      <w:tr>
        <w:trPr>
          <w:trHeight w:val="395" w:hRule="atLeast"/>
        </w:trPr>
        <w:tc>
          <w:tcPr>
            <w:tcW w:w="3399" w:type="dxa"/>
          </w:tcPr>
          <w:p>
            <w:pPr>
              <w:pStyle w:val="TableParagraph"/>
              <w:ind w:left="528"/>
              <w:rPr>
                <w:sz w:val="21"/>
              </w:rPr>
            </w:pPr>
            <w:r>
              <w:rPr>
                <w:sz w:val="21"/>
              </w:rPr>
              <w:t>1.期初余额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right="1283"/>
              <w:jc w:val="right"/>
              <w:rPr>
                <w:sz w:val="21"/>
              </w:rPr>
            </w:pPr>
            <w:r>
              <w:rPr>
                <w:sz w:val="21"/>
              </w:rPr>
              <w:t>2.本期增加金额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ind w:left="739"/>
              <w:rPr>
                <w:sz w:val="21"/>
              </w:rPr>
            </w:pPr>
            <w:r>
              <w:rPr>
                <w:sz w:val="21"/>
              </w:rPr>
              <w:t>(1)计提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right="1283"/>
              <w:jc w:val="right"/>
              <w:rPr>
                <w:sz w:val="21"/>
              </w:rPr>
            </w:pPr>
            <w:r>
              <w:rPr>
                <w:sz w:val="21"/>
              </w:rPr>
              <w:t>3.本期减少金额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8" w:hRule="atLeast"/>
        </w:trPr>
        <w:tc>
          <w:tcPr>
            <w:tcW w:w="3399" w:type="dxa"/>
          </w:tcPr>
          <w:p>
            <w:pPr>
              <w:pStyle w:val="TableParagraph"/>
              <w:ind w:left="739"/>
              <w:rPr>
                <w:sz w:val="21"/>
              </w:rPr>
            </w:pPr>
            <w:r>
              <w:rPr>
                <w:sz w:val="21"/>
              </w:rPr>
              <w:t>(1)处置 </w:t>
            </w:r>
          </w:p>
        </w:tc>
        <w:tc>
          <w:tcPr>
            <w:tcW w:w="2722" w:type="dxa"/>
          </w:tcPr>
          <w:p>
            <w:pPr>
              <w:pStyle w:val="TableParagraph"/>
              <w:ind w:right="-15"/>
              <w:jc w:val="right"/>
              <w:rPr>
                <w:sz w:val="21"/>
              </w:rPr>
            </w:pPr>
            <w:r>
              <w:rPr>
                <w:w w:val="100"/>
                <w:sz w:val="21"/>
              </w:rPr>
              <w:t> </w:t>
            </w:r>
          </w:p>
        </w:tc>
        <w:tc>
          <w:tcPr>
            <w:tcW w:w="2929"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spacing w:before="64"/>
              <w:ind w:left="528"/>
              <w:rPr>
                <w:sz w:val="21"/>
              </w:rPr>
            </w:pPr>
            <w:r>
              <w:rPr>
                <w:sz w:val="21"/>
              </w:rPr>
              <w:t>4.期末余额 </w:t>
            </w:r>
          </w:p>
        </w:tc>
        <w:tc>
          <w:tcPr>
            <w:tcW w:w="2722" w:type="dxa"/>
          </w:tcPr>
          <w:p>
            <w:pPr>
              <w:pStyle w:val="TableParagraph"/>
              <w:spacing w:before="64"/>
              <w:ind w:right="-15"/>
              <w:jc w:val="right"/>
              <w:rPr>
                <w:sz w:val="21"/>
              </w:rPr>
            </w:pPr>
            <w:r>
              <w:rPr>
                <w:w w:val="100"/>
                <w:sz w:val="21"/>
              </w:rPr>
              <w:t> </w:t>
            </w:r>
          </w:p>
        </w:tc>
        <w:tc>
          <w:tcPr>
            <w:tcW w:w="2929" w:type="dxa"/>
          </w:tcPr>
          <w:p>
            <w:pPr>
              <w:pStyle w:val="TableParagraph"/>
              <w:spacing w:before="64"/>
              <w:ind w:right="-15"/>
              <w:jc w:val="right"/>
              <w:rPr>
                <w:sz w:val="21"/>
              </w:rPr>
            </w:pPr>
            <w:r>
              <w:rPr>
                <w:w w:val="100"/>
                <w:sz w:val="21"/>
              </w:rPr>
              <w:t> </w:t>
            </w:r>
          </w:p>
        </w:tc>
      </w:tr>
      <w:tr>
        <w:trPr>
          <w:trHeight w:val="398" w:hRule="atLeast"/>
        </w:trPr>
        <w:tc>
          <w:tcPr>
            <w:tcW w:w="9050" w:type="dxa"/>
            <w:gridSpan w:val="3"/>
          </w:tcPr>
          <w:p>
            <w:pPr>
              <w:pStyle w:val="TableParagraph"/>
              <w:ind w:left="108"/>
              <w:rPr>
                <w:sz w:val="21"/>
              </w:rPr>
            </w:pPr>
            <w:r>
              <w:rPr>
                <w:spacing w:val="-1"/>
                <w:sz w:val="21"/>
              </w:rPr>
              <w:t>四、账面价值</w:t>
            </w:r>
            <w:r>
              <w:rPr>
                <w:sz w:val="21"/>
              </w:rPr>
              <w:t> </w:t>
            </w:r>
          </w:p>
        </w:tc>
      </w:tr>
      <w:tr>
        <w:trPr>
          <w:trHeight w:val="395" w:hRule="atLeast"/>
        </w:trPr>
        <w:tc>
          <w:tcPr>
            <w:tcW w:w="3399" w:type="dxa"/>
          </w:tcPr>
          <w:p>
            <w:pPr>
              <w:pStyle w:val="TableParagraph"/>
              <w:ind w:left="108"/>
              <w:rPr>
                <w:sz w:val="21"/>
              </w:rPr>
            </w:pPr>
            <w:r>
              <w:rPr>
                <w:w w:val="100"/>
                <w:sz w:val="21"/>
              </w:rPr>
              <w:t>    </w:t>
            </w:r>
            <w:r>
              <w:rPr>
                <w:sz w:val="21"/>
              </w:rPr>
              <w:t>1.期末账面价值 </w:t>
            </w:r>
          </w:p>
        </w:tc>
        <w:tc>
          <w:tcPr>
            <w:tcW w:w="2722" w:type="dxa"/>
          </w:tcPr>
          <w:p>
            <w:pPr>
              <w:pStyle w:val="TableParagraph"/>
              <w:ind w:right="-15"/>
              <w:jc w:val="right"/>
              <w:rPr>
                <w:sz w:val="21"/>
              </w:rPr>
            </w:pPr>
            <w:r>
              <w:rPr>
                <w:sz w:val="21"/>
              </w:rPr>
              <w:t>50,204,637.42 </w:t>
            </w:r>
          </w:p>
        </w:tc>
        <w:tc>
          <w:tcPr>
            <w:tcW w:w="2929" w:type="dxa"/>
          </w:tcPr>
          <w:p>
            <w:pPr>
              <w:pStyle w:val="TableParagraph"/>
              <w:ind w:right="-15"/>
              <w:jc w:val="right"/>
              <w:rPr>
                <w:sz w:val="21"/>
              </w:rPr>
            </w:pPr>
            <w:r>
              <w:rPr>
                <w:sz w:val="21"/>
              </w:rPr>
              <w:t>50,204,637.42 </w:t>
            </w:r>
          </w:p>
        </w:tc>
      </w:tr>
      <w:tr>
        <w:trPr>
          <w:trHeight w:val="397" w:hRule="atLeast"/>
        </w:trPr>
        <w:tc>
          <w:tcPr>
            <w:tcW w:w="3399" w:type="dxa"/>
          </w:tcPr>
          <w:p>
            <w:pPr>
              <w:pStyle w:val="TableParagraph"/>
              <w:ind w:left="108"/>
              <w:rPr>
                <w:sz w:val="21"/>
              </w:rPr>
            </w:pPr>
            <w:r>
              <w:rPr>
                <w:w w:val="100"/>
                <w:sz w:val="21"/>
              </w:rPr>
              <w:t>    </w:t>
            </w:r>
            <w:r>
              <w:rPr>
                <w:sz w:val="21"/>
              </w:rPr>
              <w:t>2.期初账面价值 </w:t>
            </w:r>
          </w:p>
        </w:tc>
        <w:tc>
          <w:tcPr>
            <w:tcW w:w="2722" w:type="dxa"/>
          </w:tcPr>
          <w:p>
            <w:pPr>
              <w:pStyle w:val="TableParagraph"/>
              <w:ind w:right="-15"/>
              <w:jc w:val="right"/>
              <w:rPr>
                <w:sz w:val="21"/>
              </w:rPr>
            </w:pPr>
            <w:r>
              <w:rPr>
                <w:sz w:val="21"/>
              </w:rPr>
              <w:t>64,745,304.08 </w:t>
            </w:r>
          </w:p>
        </w:tc>
        <w:tc>
          <w:tcPr>
            <w:tcW w:w="2929" w:type="dxa"/>
          </w:tcPr>
          <w:p>
            <w:pPr>
              <w:pStyle w:val="TableParagraph"/>
              <w:ind w:right="-15"/>
              <w:jc w:val="right"/>
              <w:rPr>
                <w:sz w:val="21"/>
              </w:rPr>
            </w:pPr>
            <w:r>
              <w:rPr>
                <w:sz w:val="21"/>
              </w:rPr>
              <w:t>64,745,304.08 </w:t>
            </w:r>
          </w:p>
        </w:tc>
      </w:tr>
    </w:tbl>
    <w:p>
      <w:pPr>
        <w:pStyle w:val="BodyText"/>
        <w:spacing w:before="1"/>
      </w:pPr>
      <w:r>
        <w:rPr>
          <w:w w:val="100"/>
        </w:rPr>
        <w:t> </w:t>
      </w:r>
    </w:p>
    <w:p>
      <w:pPr>
        <w:pStyle w:val="ListParagraph"/>
        <w:numPr>
          <w:ilvl w:val="0"/>
          <w:numId w:val="50"/>
        </w:numPr>
        <w:tabs>
          <w:tab w:pos="689" w:val="left" w:leader="none"/>
        </w:tabs>
        <w:spacing w:line="240" w:lineRule="auto" w:before="62" w:after="0"/>
        <w:ind w:left="688" w:right="0" w:hanging="452"/>
        <w:jc w:val="left"/>
        <w:rPr>
          <w:sz w:val="21"/>
        </w:rPr>
      </w:pPr>
      <w:r>
        <w:rPr>
          <w:sz w:val="21"/>
        </w:rPr>
        <w:t>使用权资产的减值测试情况 </w:t>
      </w:r>
    </w:p>
    <w:p>
      <w:pPr>
        <w:pStyle w:val="BodyText"/>
        <w:spacing w:line="242" w:lineRule="auto" w:before="65"/>
        <w:ind w:right="7281"/>
      </w:pPr>
      <w:r>
        <w:rPr/>
        <w:t>□适用 √不适用其他说明： </w:t>
      </w:r>
    </w:p>
    <w:p>
      <w:pPr>
        <w:pStyle w:val="BodyText"/>
        <w:spacing w:before="1"/>
      </w:pPr>
      <w:r>
        <w:rPr/>
        <w:t>无 </w:t>
      </w:r>
    </w:p>
    <w:p>
      <w:pPr>
        <w:pStyle w:val="BodyText"/>
        <w:spacing w:before="2"/>
      </w:pPr>
      <w:r>
        <w:rPr>
          <w:w w:val="100"/>
        </w:rPr>
        <w:t> </w:t>
      </w:r>
    </w:p>
    <w:p>
      <w:pPr>
        <w:pStyle w:val="BodyText"/>
        <w:spacing w:line="295" w:lineRule="auto" w:before="65"/>
        <w:ind w:right="7269"/>
      </w:pPr>
      <w:r>
        <w:rPr/>
        <w:t>26</w:t>
      </w:r>
      <w:r>
        <w:rPr>
          <w:spacing w:val="2"/>
        </w:rPr>
        <w:t>、 无形资产</w:t>
      </w:r>
      <w:r>
        <w:rPr/>
        <w:t>(1).无形资产情况 </w:t>
      </w:r>
    </w:p>
    <w:p>
      <w:pPr>
        <w:pStyle w:val="BodyText"/>
        <w:spacing w:before="3"/>
      </w:pPr>
      <w:r>
        <w:rPr>
          <w:spacing w:val="11"/>
        </w:rPr>
        <w:t>√适用 □不适用</w:t>
      </w:r>
      <w:r>
        <w:rPr>
          <w:spacing w:val="-3"/>
        </w:rPr>
        <w:t> </w:t>
      </w:r>
      <w:r>
        <w:rPr/>
        <w:t> </w:t>
      </w:r>
    </w:p>
    <w:p>
      <w:pPr>
        <w:pStyle w:val="BodyText"/>
        <w:spacing w:before="2" w:after="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686"/>
        <w:gridCol w:w="1582"/>
        <w:gridCol w:w="925"/>
        <w:gridCol w:w="1582"/>
        <w:gridCol w:w="1686"/>
      </w:tblGrid>
      <w:tr>
        <w:trPr>
          <w:trHeight w:val="544" w:hRule="atLeast"/>
        </w:trPr>
        <w:tc>
          <w:tcPr>
            <w:tcW w:w="1592" w:type="dxa"/>
          </w:tcPr>
          <w:p>
            <w:pPr>
              <w:pStyle w:val="TableParagraph"/>
              <w:spacing w:before="137"/>
              <w:ind w:left="583"/>
              <w:rPr>
                <w:sz w:val="21"/>
              </w:rPr>
            </w:pPr>
            <w:r>
              <w:rPr>
                <w:sz w:val="21"/>
              </w:rPr>
              <w:t>项目 </w:t>
            </w:r>
          </w:p>
        </w:tc>
        <w:tc>
          <w:tcPr>
            <w:tcW w:w="1686" w:type="dxa"/>
          </w:tcPr>
          <w:p>
            <w:pPr>
              <w:pStyle w:val="TableParagraph"/>
              <w:spacing w:before="137"/>
              <w:ind w:left="132" w:right="23"/>
              <w:jc w:val="center"/>
              <w:rPr>
                <w:sz w:val="21"/>
              </w:rPr>
            </w:pPr>
            <w:r>
              <w:rPr>
                <w:sz w:val="21"/>
              </w:rPr>
              <w:t>土地使用权 </w:t>
            </w:r>
          </w:p>
        </w:tc>
        <w:tc>
          <w:tcPr>
            <w:tcW w:w="1582" w:type="dxa"/>
          </w:tcPr>
          <w:p>
            <w:pPr>
              <w:pStyle w:val="TableParagraph"/>
              <w:spacing w:before="137"/>
              <w:ind w:left="134" w:right="22"/>
              <w:jc w:val="center"/>
              <w:rPr>
                <w:sz w:val="21"/>
              </w:rPr>
            </w:pPr>
            <w:r>
              <w:rPr>
                <w:sz w:val="21"/>
              </w:rPr>
              <w:t>专利权 </w:t>
            </w:r>
          </w:p>
        </w:tc>
        <w:tc>
          <w:tcPr>
            <w:tcW w:w="925" w:type="dxa"/>
          </w:tcPr>
          <w:p>
            <w:pPr>
              <w:pStyle w:val="TableParagraph"/>
              <w:spacing w:before="1"/>
              <w:ind w:right="138"/>
              <w:jc w:val="right"/>
              <w:rPr>
                <w:sz w:val="21"/>
              </w:rPr>
            </w:pPr>
            <w:r>
              <w:rPr>
                <w:sz w:val="21"/>
              </w:rPr>
              <w:t>非专利</w:t>
            </w:r>
          </w:p>
          <w:p>
            <w:pPr>
              <w:pStyle w:val="TableParagraph"/>
              <w:spacing w:line="252" w:lineRule="exact" w:before="2"/>
              <w:ind w:right="140"/>
              <w:jc w:val="right"/>
              <w:rPr>
                <w:sz w:val="21"/>
              </w:rPr>
            </w:pPr>
            <w:r>
              <w:rPr>
                <w:sz w:val="21"/>
              </w:rPr>
              <w:t>技术 </w:t>
            </w:r>
          </w:p>
        </w:tc>
        <w:tc>
          <w:tcPr>
            <w:tcW w:w="1582" w:type="dxa"/>
          </w:tcPr>
          <w:p>
            <w:pPr>
              <w:pStyle w:val="TableParagraph"/>
              <w:spacing w:before="137"/>
              <w:ind w:left="259"/>
              <w:rPr>
                <w:sz w:val="21"/>
              </w:rPr>
            </w:pPr>
            <w:r>
              <w:rPr>
                <w:sz w:val="21"/>
              </w:rPr>
              <w:t>软件及其他 </w:t>
            </w:r>
          </w:p>
        </w:tc>
        <w:tc>
          <w:tcPr>
            <w:tcW w:w="1686" w:type="dxa"/>
          </w:tcPr>
          <w:p>
            <w:pPr>
              <w:pStyle w:val="TableParagraph"/>
              <w:spacing w:before="137"/>
              <w:ind w:left="135" w:right="23"/>
              <w:jc w:val="center"/>
              <w:rPr>
                <w:sz w:val="21"/>
              </w:rPr>
            </w:pPr>
            <w:r>
              <w:rPr>
                <w:sz w:val="21"/>
              </w:rPr>
              <w:t>合计 </w:t>
            </w:r>
          </w:p>
        </w:tc>
      </w:tr>
      <w:tr>
        <w:trPr>
          <w:trHeight w:val="395" w:hRule="atLeast"/>
        </w:trPr>
        <w:tc>
          <w:tcPr>
            <w:tcW w:w="9053" w:type="dxa"/>
            <w:gridSpan w:val="6"/>
          </w:tcPr>
          <w:p>
            <w:pPr>
              <w:pStyle w:val="TableParagraph"/>
              <w:ind w:left="108"/>
              <w:rPr>
                <w:sz w:val="21"/>
              </w:rPr>
            </w:pPr>
            <w:r>
              <w:rPr>
                <w:spacing w:val="-1"/>
                <w:sz w:val="21"/>
              </w:rPr>
              <w:t>一、账面原值</w:t>
            </w:r>
            <w:r>
              <w:rPr>
                <w:sz w:val="21"/>
              </w:rPr>
              <w:t> </w:t>
            </w:r>
          </w:p>
        </w:tc>
      </w:tr>
      <w:tr>
        <w:trPr>
          <w:trHeight w:val="546" w:hRule="atLeast"/>
        </w:trPr>
        <w:tc>
          <w:tcPr>
            <w:tcW w:w="1592" w:type="dxa"/>
          </w:tcPr>
          <w:p>
            <w:pPr>
              <w:pStyle w:val="TableParagraph"/>
              <w:spacing w:line="270" w:lineRule="atLeast" w:before="0"/>
              <w:ind w:left="108" w:right="211"/>
              <w:rPr>
                <w:sz w:val="21"/>
              </w:rPr>
            </w:pPr>
            <w:r>
              <w:rPr>
                <w:w w:val="100"/>
                <w:sz w:val="21"/>
              </w:rPr>
              <w:t>    </w:t>
            </w:r>
            <w:r>
              <w:rPr>
                <w:spacing w:val="-2"/>
                <w:sz w:val="21"/>
              </w:rPr>
              <w:t>1.期初余</w:t>
            </w:r>
            <w:r>
              <w:rPr>
                <w:sz w:val="21"/>
              </w:rPr>
              <w:t>额 </w:t>
            </w:r>
          </w:p>
        </w:tc>
        <w:tc>
          <w:tcPr>
            <w:tcW w:w="1686" w:type="dxa"/>
          </w:tcPr>
          <w:p>
            <w:pPr>
              <w:pStyle w:val="TableParagraph"/>
              <w:spacing w:before="137"/>
              <w:ind w:left="142" w:right="23"/>
              <w:jc w:val="center"/>
              <w:rPr>
                <w:sz w:val="21"/>
              </w:rPr>
            </w:pPr>
            <w:r>
              <w:rPr>
                <w:sz w:val="21"/>
              </w:rPr>
              <w:t>249,632,936.01 </w:t>
            </w:r>
          </w:p>
        </w:tc>
        <w:tc>
          <w:tcPr>
            <w:tcW w:w="1582" w:type="dxa"/>
          </w:tcPr>
          <w:p>
            <w:pPr>
              <w:pStyle w:val="TableParagraph"/>
              <w:spacing w:before="137"/>
              <w:ind w:left="143" w:right="22"/>
              <w:jc w:val="center"/>
              <w:rPr>
                <w:sz w:val="21"/>
              </w:rPr>
            </w:pPr>
            <w:r>
              <w:rPr>
                <w:sz w:val="21"/>
              </w:rPr>
              <w:t>30,778,692.26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left="208" w:right="-15"/>
              <w:rPr>
                <w:sz w:val="21"/>
              </w:rPr>
            </w:pPr>
            <w:r>
              <w:rPr>
                <w:sz w:val="21"/>
              </w:rPr>
              <w:t>2,808,345.39 </w:t>
            </w:r>
          </w:p>
        </w:tc>
        <w:tc>
          <w:tcPr>
            <w:tcW w:w="1686" w:type="dxa"/>
          </w:tcPr>
          <w:p>
            <w:pPr>
              <w:pStyle w:val="TableParagraph"/>
              <w:spacing w:before="137"/>
              <w:ind w:left="142" w:right="22"/>
              <w:jc w:val="center"/>
              <w:rPr>
                <w:sz w:val="21"/>
              </w:rPr>
            </w:pPr>
            <w:r>
              <w:rPr>
                <w:sz w:val="21"/>
              </w:rPr>
              <w:t>283,219,973.66 </w:t>
            </w:r>
          </w:p>
        </w:tc>
      </w:tr>
    </w:tbl>
    <w:p>
      <w:pPr>
        <w:spacing w:after="0"/>
        <w:jc w:val="center"/>
        <w:rPr>
          <w:sz w:val="21"/>
        </w:rPr>
        <w:sectPr>
          <w:pgSz w:w="11910" w:h="16840"/>
          <w:pgMar w:header="882" w:footer="1195" w:top="1360" w:bottom="13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92"/>
        <w:gridCol w:w="1686"/>
        <w:gridCol w:w="1582"/>
        <w:gridCol w:w="925"/>
        <w:gridCol w:w="1582"/>
        <w:gridCol w:w="1686"/>
      </w:tblGrid>
      <w:tr>
        <w:trPr>
          <w:trHeight w:val="544" w:hRule="atLeast"/>
        </w:trPr>
        <w:tc>
          <w:tcPr>
            <w:tcW w:w="1592" w:type="dxa"/>
          </w:tcPr>
          <w:p>
            <w:pPr>
              <w:pStyle w:val="TableParagraph"/>
              <w:spacing w:before="1"/>
              <w:ind w:left="528"/>
              <w:rPr>
                <w:sz w:val="21"/>
              </w:rPr>
            </w:pPr>
            <w:r>
              <w:rPr>
                <w:sz w:val="21"/>
              </w:rPr>
              <w:t>2.本期增</w:t>
            </w:r>
          </w:p>
          <w:p>
            <w:pPr>
              <w:pStyle w:val="TableParagraph"/>
              <w:spacing w:line="250" w:lineRule="exact" w:before="5"/>
              <w:ind w:left="108"/>
              <w:rPr>
                <w:sz w:val="21"/>
              </w:rPr>
            </w:pPr>
            <w:r>
              <w:rPr>
                <w:sz w:val="21"/>
              </w:rPr>
              <w:t>加金额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sz w:val="21"/>
              </w:rPr>
              <w:t>19,117,378.73 </w:t>
            </w:r>
          </w:p>
        </w:tc>
        <w:tc>
          <w:tcPr>
            <w:tcW w:w="1686" w:type="dxa"/>
          </w:tcPr>
          <w:p>
            <w:pPr>
              <w:pStyle w:val="TableParagraph"/>
              <w:spacing w:before="138"/>
              <w:ind w:right="-15"/>
              <w:jc w:val="right"/>
              <w:rPr>
                <w:sz w:val="21"/>
              </w:rPr>
            </w:pPr>
            <w:r>
              <w:rPr>
                <w:sz w:val="21"/>
              </w:rPr>
              <w:t>19,117,378.73 </w:t>
            </w:r>
          </w:p>
        </w:tc>
      </w:tr>
      <w:tr>
        <w:trPr>
          <w:trHeight w:val="398" w:hRule="atLeast"/>
        </w:trPr>
        <w:tc>
          <w:tcPr>
            <w:tcW w:w="1592" w:type="dxa"/>
          </w:tcPr>
          <w:p>
            <w:pPr>
              <w:pStyle w:val="TableParagraph"/>
              <w:jc w:val="right"/>
              <w:rPr>
                <w:sz w:val="21"/>
              </w:rPr>
            </w:pPr>
            <w:r>
              <w:rPr>
                <w:sz w:val="21"/>
              </w:rPr>
              <w:t>(1)购置 </w:t>
            </w:r>
          </w:p>
        </w:tc>
        <w:tc>
          <w:tcPr>
            <w:tcW w:w="168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92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sz w:val="21"/>
              </w:rPr>
              <w:t>265,486.73 </w:t>
            </w:r>
          </w:p>
        </w:tc>
        <w:tc>
          <w:tcPr>
            <w:tcW w:w="1686" w:type="dxa"/>
          </w:tcPr>
          <w:p>
            <w:pPr>
              <w:pStyle w:val="TableParagraph"/>
              <w:ind w:right="-15"/>
              <w:jc w:val="right"/>
              <w:rPr>
                <w:sz w:val="21"/>
              </w:rPr>
            </w:pPr>
            <w:r>
              <w:rPr>
                <w:sz w:val="21"/>
              </w:rPr>
              <w:t>265,486.73 </w:t>
            </w:r>
          </w:p>
        </w:tc>
      </w:tr>
      <w:tr>
        <w:trPr>
          <w:trHeight w:val="544" w:hRule="atLeast"/>
        </w:trPr>
        <w:tc>
          <w:tcPr>
            <w:tcW w:w="1592" w:type="dxa"/>
          </w:tcPr>
          <w:p>
            <w:pPr>
              <w:pStyle w:val="TableParagraph"/>
              <w:spacing w:before="1"/>
              <w:ind w:left="739"/>
              <w:rPr>
                <w:sz w:val="21"/>
              </w:rPr>
            </w:pPr>
            <w:r>
              <w:rPr>
                <w:sz w:val="21"/>
              </w:rPr>
              <w:t>(2)内部</w:t>
            </w:r>
          </w:p>
          <w:p>
            <w:pPr>
              <w:pStyle w:val="TableParagraph"/>
              <w:spacing w:line="252" w:lineRule="exact" w:before="2"/>
              <w:ind w:left="108"/>
              <w:rPr>
                <w:sz w:val="21"/>
              </w:rPr>
            </w:pPr>
            <w:r>
              <w:rPr>
                <w:sz w:val="21"/>
              </w:rPr>
              <w:t>研发 </w:t>
            </w:r>
          </w:p>
        </w:tc>
        <w:tc>
          <w:tcPr>
            <w:tcW w:w="1686"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686" w:type="dxa"/>
          </w:tcPr>
          <w:p>
            <w:pPr>
              <w:pStyle w:val="TableParagraph"/>
              <w:spacing w:before="1"/>
              <w:ind w:left="1577" w:right="-15"/>
              <w:jc w:val="center"/>
              <w:rPr>
                <w:sz w:val="21"/>
              </w:rPr>
            </w:pPr>
            <w:r>
              <w:rPr>
                <w:w w:val="100"/>
                <w:sz w:val="21"/>
              </w:rPr>
              <w:t> </w:t>
            </w:r>
          </w:p>
          <w:p>
            <w:pPr>
              <w:pStyle w:val="TableParagraph"/>
              <w:spacing w:line="252" w:lineRule="exact" w:before="2"/>
              <w:ind w:left="110"/>
              <w:jc w:val="center"/>
              <w:rPr>
                <w:sz w:val="21"/>
              </w:rPr>
            </w:pPr>
            <w:r>
              <w:rPr>
                <w:w w:val="100"/>
                <w:sz w:val="21"/>
              </w:rPr>
              <w:t> </w:t>
            </w:r>
          </w:p>
        </w:tc>
      </w:tr>
      <w:tr>
        <w:trPr>
          <w:trHeight w:val="544" w:hRule="atLeast"/>
        </w:trPr>
        <w:tc>
          <w:tcPr>
            <w:tcW w:w="1592" w:type="dxa"/>
          </w:tcPr>
          <w:p>
            <w:pPr>
              <w:pStyle w:val="TableParagraph"/>
              <w:spacing w:before="1"/>
              <w:ind w:left="739"/>
              <w:rPr>
                <w:sz w:val="21"/>
              </w:rPr>
            </w:pPr>
            <w:r>
              <w:rPr>
                <w:sz w:val="21"/>
              </w:rPr>
              <w:t>(3)企业</w:t>
            </w:r>
          </w:p>
          <w:p>
            <w:pPr>
              <w:pStyle w:val="TableParagraph"/>
              <w:spacing w:line="252" w:lineRule="exact" w:before="2"/>
              <w:ind w:left="108"/>
              <w:rPr>
                <w:sz w:val="21"/>
              </w:rPr>
            </w:pPr>
            <w:r>
              <w:rPr>
                <w:spacing w:val="-1"/>
                <w:sz w:val="21"/>
              </w:rPr>
              <w:t>合并增加</w:t>
            </w:r>
            <w:r>
              <w:rPr>
                <w:sz w:val="21"/>
              </w:rPr>
              <w:t>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686" w:type="dxa"/>
          </w:tcPr>
          <w:p>
            <w:pPr>
              <w:pStyle w:val="TableParagraph"/>
              <w:spacing w:before="138"/>
              <w:ind w:right="-15"/>
              <w:jc w:val="right"/>
              <w:rPr>
                <w:sz w:val="21"/>
              </w:rPr>
            </w:pPr>
            <w:r>
              <w:rPr>
                <w:w w:val="100"/>
                <w:sz w:val="21"/>
              </w:rPr>
              <w:t> </w:t>
            </w:r>
          </w:p>
        </w:tc>
      </w:tr>
      <w:tr>
        <w:trPr>
          <w:trHeight w:val="397" w:hRule="atLeast"/>
        </w:trPr>
        <w:tc>
          <w:tcPr>
            <w:tcW w:w="1592" w:type="dxa"/>
          </w:tcPr>
          <w:p>
            <w:pPr>
              <w:pStyle w:val="TableParagraph"/>
              <w:jc w:val="right"/>
              <w:rPr>
                <w:sz w:val="21"/>
              </w:rPr>
            </w:pPr>
            <w:r>
              <w:rPr>
                <w:sz w:val="21"/>
              </w:rPr>
              <w:t>(4)其他 </w:t>
            </w:r>
          </w:p>
        </w:tc>
        <w:tc>
          <w:tcPr>
            <w:tcW w:w="168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92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sz w:val="21"/>
              </w:rPr>
              <w:t>18,851,892.00 </w:t>
            </w:r>
          </w:p>
        </w:tc>
        <w:tc>
          <w:tcPr>
            <w:tcW w:w="1686" w:type="dxa"/>
          </w:tcPr>
          <w:p>
            <w:pPr>
              <w:pStyle w:val="TableParagraph"/>
              <w:ind w:right="-15"/>
              <w:jc w:val="right"/>
              <w:rPr>
                <w:sz w:val="21"/>
              </w:rPr>
            </w:pPr>
            <w:r>
              <w:rPr>
                <w:sz w:val="21"/>
              </w:rPr>
              <w:t>18,851,892.00 </w:t>
            </w:r>
          </w:p>
        </w:tc>
      </w:tr>
      <w:tr>
        <w:trPr>
          <w:trHeight w:val="544" w:hRule="atLeast"/>
        </w:trPr>
        <w:tc>
          <w:tcPr>
            <w:tcW w:w="1592" w:type="dxa"/>
          </w:tcPr>
          <w:p>
            <w:pPr>
              <w:pStyle w:val="TableParagraph"/>
              <w:spacing w:before="1"/>
              <w:ind w:left="108"/>
              <w:rPr>
                <w:sz w:val="21"/>
              </w:rPr>
            </w:pPr>
            <w:r>
              <w:rPr>
                <w:w w:val="100"/>
                <w:sz w:val="21"/>
              </w:rPr>
              <w:t>    </w:t>
            </w:r>
            <w:r>
              <w:rPr>
                <w:sz w:val="21"/>
              </w:rPr>
              <w:t>3.本期减</w:t>
            </w:r>
          </w:p>
          <w:p>
            <w:pPr>
              <w:pStyle w:val="TableParagraph"/>
              <w:spacing w:line="252" w:lineRule="exact" w:before="2"/>
              <w:ind w:left="108"/>
              <w:rPr>
                <w:sz w:val="21"/>
              </w:rPr>
            </w:pPr>
            <w:r>
              <w:rPr>
                <w:sz w:val="21"/>
              </w:rPr>
              <w:t>少金额 </w:t>
            </w:r>
          </w:p>
        </w:tc>
        <w:tc>
          <w:tcPr>
            <w:tcW w:w="1686" w:type="dxa"/>
          </w:tcPr>
          <w:p>
            <w:pPr>
              <w:pStyle w:val="TableParagraph"/>
              <w:spacing w:before="135"/>
              <w:ind w:right="-15"/>
              <w:jc w:val="right"/>
              <w:rPr>
                <w:sz w:val="21"/>
              </w:rPr>
            </w:pPr>
            <w:r>
              <w:rPr>
                <w:w w:val="100"/>
                <w:sz w:val="21"/>
              </w:rPr>
              <w:t> </w:t>
            </w:r>
          </w:p>
        </w:tc>
        <w:tc>
          <w:tcPr>
            <w:tcW w:w="1582" w:type="dxa"/>
          </w:tcPr>
          <w:p>
            <w:pPr>
              <w:pStyle w:val="TableParagraph"/>
              <w:spacing w:before="135"/>
              <w:ind w:right="-15"/>
              <w:jc w:val="right"/>
              <w:rPr>
                <w:sz w:val="21"/>
              </w:rPr>
            </w:pPr>
            <w:r>
              <w:rPr>
                <w:w w:val="100"/>
                <w:sz w:val="21"/>
              </w:rPr>
              <w:t> </w:t>
            </w:r>
          </w:p>
        </w:tc>
        <w:tc>
          <w:tcPr>
            <w:tcW w:w="925" w:type="dxa"/>
          </w:tcPr>
          <w:p>
            <w:pPr>
              <w:pStyle w:val="TableParagraph"/>
              <w:spacing w:before="135"/>
              <w:ind w:right="-15"/>
              <w:jc w:val="right"/>
              <w:rPr>
                <w:sz w:val="21"/>
              </w:rPr>
            </w:pPr>
            <w:r>
              <w:rPr>
                <w:w w:val="100"/>
                <w:sz w:val="21"/>
              </w:rPr>
              <w:t> </w:t>
            </w:r>
          </w:p>
        </w:tc>
        <w:tc>
          <w:tcPr>
            <w:tcW w:w="1582" w:type="dxa"/>
          </w:tcPr>
          <w:p>
            <w:pPr>
              <w:pStyle w:val="TableParagraph"/>
              <w:spacing w:before="135"/>
              <w:ind w:right="-15"/>
              <w:jc w:val="right"/>
              <w:rPr>
                <w:sz w:val="21"/>
              </w:rPr>
            </w:pPr>
            <w:r>
              <w:rPr>
                <w:w w:val="100"/>
                <w:sz w:val="21"/>
              </w:rPr>
              <w:t> </w:t>
            </w:r>
          </w:p>
        </w:tc>
        <w:tc>
          <w:tcPr>
            <w:tcW w:w="1686" w:type="dxa"/>
          </w:tcPr>
          <w:p>
            <w:pPr>
              <w:pStyle w:val="TableParagraph"/>
              <w:spacing w:before="135"/>
              <w:ind w:right="-15"/>
              <w:jc w:val="right"/>
              <w:rPr>
                <w:sz w:val="21"/>
              </w:rPr>
            </w:pPr>
            <w:r>
              <w:rPr>
                <w:w w:val="100"/>
                <w:sz w:val="21"/>
              </w:rPr>
              <w:t> </w:t>
            </w:r>
          </w:p>
        </w:tc>
      </w:tr>
      <w:tr>
        <w:trPr>
          <w:trHeight w:val="395" w:hRule="atLeast"/>
        </w:trPr>
        <w:tc>
          <w:tcPr>
            <w:tcW w:w="1592" w:type="dxa"/>
          </w:tcPr>
          <w:p>
            <w:pPr>
              <w:pStyle w:val="TableParagraph"/>
              <w:jc w:val="right"/>
              <w:rPr>
                <w:sz w:val="21"/>
              </w:rPr>
            </w:pPr>
            <w:r>
              <w:rPr>
                <w:sz w:val="21"/>
              </w:rPr>
              <w:t>(1)处置 </w:t>
            </w:r>
          </w:p>
        </w:tc>
        <w:tc>
          <w:tcPr>
            <w:tcW w:w="168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92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397" w:hRule="atLeast"/>
        </w:trPr>
        <w:tc>
          <w:tcPr>
            <w:tcW w:w="1592" w:type="dxa"/>
          </w:tcPr>
          <w:p>
            <w:pPr>
              <w:pStyle w:val="TableParagraph"/>
              <w:jc w:val="right"/>
              <w:rPr>
                <w:sz w:val="21"/>
              </w:rPr>
            </w:pPr>
            <w:r>
              <w:rPr>
                <w:w w:val="100"/>
                <w:sz w:val="21"/>
              </w:rPr>
              <w:t>   </w:t>
            </w:r>
            <w:r>
              <w:rPr>
                <w:sz w:val="21"/>
              </w:rPr>
              <w:t>4.期末余额 </w:t>
            </w:r>
          </w:p>
        </w:tc>
        <w:tc>
          <w:tcPr>
            <w:tcW w:w="1686" w:type="dxa"/>
          </w:tcPr>
          <w:p>
            <w:pPr>
              <w:pStyle w:val="TableParagraph"/>
              <w:ind w:right="-15"/>
              <w:jc w:val="right"/>
              <w:rPr>
                <w:sz w:val="21"/>
              </w:rPr>
            </w:pPr>
            <w:r>
              <w:rPr>
                <w:sz w:val="21"/>
              </w:rPr>
              <w:t>249,632,936.01 </w:t>
            </w:r>
          </w:p>
        </w:tc>
        <w:tc>
          <w:tcPr>
            <w:tcW w:w="1582" w:type="dxa"/>
          </w:tcPr>
          <w:p>
            <w:pPr>
              <w:pStyle w:val="TableParagraph"/>
              <w:ind w:right="-15"/>
              <w:jc w:val="right"/>
              <w:rPr>
                <w:sz w:val="21"/>
              </w:rPr>
            </w:pPr>
            <w:r>
              <w:rPr>
                <w:sz w:val="21"/>
              </w:rPr>
              <w:t>30,778,692.26 </w:t>
            </w:r>
          </w:p>
        </w:tc>
        <w:tc>
          <w:tcPr>
            <w:tcW w:w="92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sz w:val="21"/>
              </w:rPr>
              <w:t>21,925,724.12 </w:t>
            </w:r>
          </w:p>
        </w:tc>
        <w:tc>
          <w:tcPr>
            <w:tcW w:w="1686" w:type="dxa"/>
          </w:tcPr>
          <w:p>
            <w:pPr>
              <w:pStyle w:val="TableParagraph"/>
              <w:ind w:right="-15"/>
              <w:jc w:val="right"/>
              <w:rPr>
                <w:sz w:val="21"/>
              </w:rPr>
            </w:pPr>
            <w:r>
              <w:rPr>
                <w:sz w:val="21"/>
              </w:rPr>
              <w:t>302,337,352.39 </w:t>
            </w:r>
          </w:p>
        </w:tc>
      </w:tr>
      <w:tr>
        <w:trPr>
          <w:trHeight w:val="396" w:hRule="atLeast"/>
        </w:trPr>
        <w:tc>
          <w:tcPr>
            <w:tcW w:w="9053" w:type="dxa"/>
            <w:gridSpan w:val="6"/>
          </w:tcPr>
          <w:p>
            <w:pPr>
              <w:pStyle w:val="TableParagraph"/>
              <w:spacing w:before="64"/>
              <w:ind w:left="108"/>
              <w:rPr>
                <w:sz w:val="21"/>
              </w:rPr>
            </w:pPr>
            <w:r>
              <w:rPr>
                <w:spacing w:val="-1"/>
                <w:sz w:val="21"/>
              </w:rPr>
              <w:t>二、累计摊销</w:t>
            </w:r>
            <w:r>
              <w:rPr>
                <w:sz w:val="21"/>
              </w:rPr>
              <w:t> </w:t>
            </w:r>
          </w:p>
        </w:tc>
      </w:tr>
      <w:tr>
        <w:trPr>
          <w:trHeight w:val="546" w:hRule="atLeast"/>
        </w:trPr>
        <w:tc>
          <w:tcPr>
            <w:tcW w:w="1592" w:type="dxa"/>
          </w:tcPr>
          <w:p>
            <w:pPr>
              <w:pStyle w:val="TableParagraph"/>
              <w:spacing w:before="3"/>
              <w:ind w:left="528"/>
              <w:rPr>
                <w:sz w:val="21"/>
              </w:rPr>
            </w:pPr>
            <w:r>
              <w:rPr>
                <w:sz w:val="21"/>
              </w:rPr>
              <w:t>1.期初余</w:t>
            </w:r>
          </w:p>
          <w:p>
            <w:pPr>
              <w:pStyle w:val="TableParagraph"/>
              <w:spacing w:line="252" w:lineRule="exact" w:before="2"/>
              <w:ind w:left="108"/>
              <w:rPr>
                <w:sz w:val="21"/>
              </w:rPr>
            </w:pPr>
            <w:r>
              <w:rPr>
                <w:sz w:val="21"/>
              </w:rPr>
              <w:t>额 </w:t>
            </w:r>
          </w:p>
        </w:tc>
        <w:tc>
          <w:tcPr>
            <w:tcW w:w="1686" w:type="dxa"/>
          </w:tcPr>
          <w:p>
            <w:pPr>
              <w:pStyle w:val="TableParagraph"/>
              <w:spacing w:before="138"/>
              <w:ind w:right="-15"/>
              <w:jc w:val="right"/>
              <w:rPr>
                <w:sz w:val="21"/>
              </w:rPr>
            </w:pPr>
            <w:r>
              <w:rPr>
                <w:sz w:val="21"/>
              </w:rPr>
              <w:t>46,825,550.02 </w:t>
            </w:r>
          </w:p>
        </w:tc>
        <w:tc>
          <w:tcPr>
            <w:tcW w:w="1582" w:type="dxa"/>
          </w:tcPr>
          <w:p>
            <w:pPr>
              <w:pStyle w:val="TableParagraph"/>
              <w:spacing w:before="138"/>
              <w:ind w:right="-15"/>
              <w:jc w:val="right"/>
              <w:rPr>
                <w:sz w:val="21"/>
              </w:rPr>
            </w:pPr>
            <w:r>
              <w:rPr>
                <w:sz w:val="21"/>
              </w:rPr>
              <w:t>9,251,110.64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sz w:val="21"/>
              </w:rPr>
              <w:t>1,396,547.30 </w:t>
            </w:r>
          </w:p>
        </w:tc>
        <w:tc>
          <w:tcPr>
            <w:tcW w:w="1686" w:type="dxa"/>
          </w:tcPr>
          <w:p>
            <w:pPr>
              <w:pStyle w:val="TableParagraph"/>
              <w:spacing w:before="138"/>
              <w:ind w:right="-15"/>
              <w:jc w:val="right"/>
              <w:rPr>
                <w:sz w:val="21"/>
              </w:rPr>
            </w:pPr>
            <w:r>
              <w:rPr>
                <w:sz w:val="21"/>
              </w:rPr>
              <w:t>57,473,207.96 </w:t>
            </w:r>
          </w:p>
        </w:tc>
      </w:tr>
      <w:tr>
        <w:trPr>
          <w:trHeight w:val="544" w:hRule="atLeast"/>
        </w:trPr>
        <w:tc>
          <w:tcPr>
            <w:tcW w:w="1592" w:type="dxa"/>
          </w:tcPr>
          <w:p>
            <w:pPr>
              <w:pStyle w:val="TableParagraph"/>
              <w:spacing w:before="1"/>
              <w:ind w:left="528"/>
              <w:rPr>
                <w:sz w:val="21"/>
              </w:rPr>
            </w:pPr>
            <w:r>
              <w:rPr>
                <w:sz w:val="21"/>
              </w:rPr>
              <w:t>2.本期增</w:t>
            </w:r>
          </w:p>
          <w:p>
            <w:pPr>
              <w:pStyle w:val="TableParagraph"/>
              <w:spacing w:line="252" w:lineRule="exact" w:before="2"/>
              <w:ind w:left="108"/>
              <w:rPr>
                <w:sz w:val="21"/>
              </w:rPr>
            </w:pPr>
            <w:r>
              <w:rPr>
                <w:sz w:val="21"/>
              </w:rPr>
              <w:t>加金额 </w:t>
            </w:r>
          </w:p>
        </w:tc>
        <w:tc>
          <w:tcPr>
            <w:tcW w:w="1686" w:type="dxa"/>
          </w:tcPr>
          <w:p>
            <w:pPr>
              <w:pStyle w:val="TableParagraph"/>
              <w:spacing w:before="135"/>
              <w:ind w:right="-15"/>
              <w:jc w:val="right"/>
              <w:rPr>
                <w:sz w:val="21"/>
              </w:rPr>
            </w:pPr>
            <w:r>
              <w:rPr>
                <w:sz w:val="21"/>
              </w:rPr>
              <w:t>5,314,091.04 </w:t>
            </w:r>
          </w:p>
        </w:tc>
        <w:tc>
          <w:tcPr>
            <w:tcW w:w="1582" w:type="dxa"/>
          </w:tcPr>
          <w:p>
            <w:pPr>
              <w:pStyle w:val="TableParagraph"/>
              <w:spacing w:before="135"/>
              <w:ind w:right="-15"/>
              <w:jc w:val="right"/>
              <w:rPr>
                <w:sz w:val="21"/>
              </w:rPr>
            </w:pPr>
            <w:r>
              <w:rPr>
                <w:sz w:val="21"/>
              </w:rPr>
              <w:t>3,077,869.20 </w:t>
            </w:r>
          </w:p>
        </w:tc>
        <w:tc>
          <w:tcPr>
            <w:tcW w:w="925" w:type="dxa"/>
          </w:tcPr>
          <w:p>
            <w:pPr>
              <w:pStyle w:val="TableParagraph"/>
              <w:spacing w:before="135"/>
              <w:ind w:right="-15"/>
              <w:jc w:val="right"/>
              <w:rPr>
                <w:sz w:val="21"/>
              </w:rPr>
            </w:pPr>
            <w:r>
              <w:rPr>
                <w:w w:val="100"/>
                <w:sz w:val="21"/>
              </w:rPr>
              <w:t> </w:t>
            </w:r>
          </w:p>
        </w:tc>
        <w:tc>
          <w:tcPr>
            <w:tcW w:w="1582" w:type="dxa"/>
          </w:tcPr>
          <w:p>
            <w:pPr>
              <w:pStyle w:val="TableParagraph"/>
              <w:spacing w:before="135"/>
              <w:ind w:right="-15"/>
              <w:jc w:val="right"/>
              <w:rPr>
                <w:sz w:val="21"/>
              </w:rPr>
            </w:pPr>
            <w:r>
              <w:rPr>
                <w:sz w:val="21"/>
              </w:rPr>
              <w:t>2,283,956.07 </w:t>
            </w:r>
          </w:p>
        </w:tc>
        <w:tc>
          <w:tcPr>
            <w:tcW w:w="1686" w:type="dxa"/>
          </w:tcPr>
          <w:p>
            <w:pPr>
              <w:pStyle w:val="TableParagraph"/>
              <w:spacing w:before="135"/>
              <w:ind w:right="-15"/>
              <w:jc w:val="right"/>
              <w:rPr>
                <w:sz w:val="21"/>
              </w:rPr>
            </w:pPr>
            <w:r>
              <w:rPr>
                <w:sz w:val="21"/>
              </w:rPr>
              <w:t>10,675,916.31 </w:t>
            </w:r>
          </w:p>
        </w:tc>
      </w:tr>
      <w:tr>
        <w:trPr>
          <w:trHeight w:val="544" w:hRule="atLeast"/>
        </w:trPr>
        <w:tc>
          <w:tcPr>
            <w:tcW w:w="1592" w:type="dxa"/>
          </w:tcPr>
          <w:p>
            <w:pPr>
              <w:pStyle w:val="TableParagraph"/>
              <w:spacing w:before="1"/>
              <w:ind w:left="739"/>
              <w:rPr>
                <w:sz w:val="21"/>
              </w:rPr>
            </w:pPr>
            <w:r>
              <w:rPr>
                <w:sz w:val="21"/>
              </w:rPr>
              <w:t>（1）计</w:t>
            </w:r>
          </w:p>
          <w:p>
            <w:pPr>
              <w:pStyle w:val="TableParagraph"/>
              <w:spacing w:line="252" w:lineRule="exact" w:before="2"/>
              <w:ind w:left="108"/>
              <w:rPr>
                <w:sz w:val="21"/>
              </w:rPr>
            </w:pPr>
            <w:r>
              <w:rPr>
                <w:sz w:val="21"/>
              </w:rPr>
              <w:t>提 </w:t>
            </w:r>
          </w:p>
        </w:tc>
        <w:tc>
          <w:tcPr>
            <w:tcW w:w="1686" w:type="dxa"/>
          </w:tcPr>
          <w:p>
            <w:pPr>
              <w:pStyle w:val="TableParagraph"/>
              <w:spacing w:before="137"/>
              <w:ind w:right="-15"/>
              <w:jc w:val="right"/>
              <w:rPr>
                <w:sz w:val="21"/>
              </w:rPr>
            </w:pPr>
            <w:r>
              <w:rPr>
                <w:sz w:val="21"/>
              </w:rPr>
              <w:t>5,314,091.04 </w:t>
            </w:r>
          </w:p>
        </w:tc>
        <w:tc>
          <w:tcPr>
            <w:tcW w:w="1582" w:type="dxa"/>
          </w:tcPr>
          <w:p>
            <w:pPr>
              <w:pStyle w:val="TableParagraph"/>
              <w:spacing w:before="137"/>
              <w:ind w:right="-15"/>
              <w:jc w:val="right"/>
              <w:rPr>
                <w:sz w:val="21"/>
              </w:rPr>
            </w:pPr>
            <w:r>
              <w:rPr>
                <w:sz w:val="21"/>
              </w:rPr>
              <w:t>3,077,869.20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2,283,956.07 </w:t>
            </w:r>
          </w:p>
        </w:tc>
        <w:tc>
          <w:tcPr>
            <w:tcW w:w="1686" w:type="dxa"/>
          </w:tcPr>
          <w:p>
            <w:pPr>
              <w:pStyle w:val="TableParagraph"/>
              <w:spacing w:before="137"/>
              <w:ind w:right="-15"/>
              <w:jc w:val="right"/>
              <w:rPr>
                <w:sz w:val="21"/>
              </w:rPr>
            </w:pPr>
            <w:r>
              <w:rPr>
                <w:sz w:val="21"/>
              </w:rPr>
              <w:t>10,675,916.31 </w:t>
            </w:r>
          </w:p>
        </w:tc>
      </w:tr>
      <w:tr>
        <w:trPr>
          <w:trHeight w:val="544" w:hRule="atLeast"/>
        </w:trPr>
        <w:tc>
          <w:tcPr>
            <w:tcW w:w="1592" w:type="dxa"/>
          </w:tcPr>
          <w:p>
            <w:pPr>
              <w:pStyle w:val="TableParagraph"/>
              <w:spacing w:before="1"/>
              <w:ind w:left="528"/>
              <w:rPr>
                <w:sz w:val="21"/>
              </w:rPr>
            </w:pPr>
            <w:r>
              <w:rPr>
                <w:sz w:val="21"/>
              </w:rPr>
              <w:t>3.本期减</w:t>
            </w:r>
          </w:p>
          <w:p>
            <w:pPr>
              <w:pStyle w:val="TableParagraph"/>
              <w:spacing w:line="252" w:lineRule="exact" w:before="2"/>
              <w:ind w:left="108"/>
              <w:rPr>
                <w:sz w:val="21"/>
              </w:rPr>
            </w:pPr>
            <w:r>
              <w:rPr>
                <w:sz w:val="21"/>
              </w:rPr>
              <w:t>少金额 </w:t>
            </w:r>
          </w:p>
        </w:tc>
        <w:tc>
          <w:tcPr>
            <w:tcW w:w="1686"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w w:val="100"/>
                <w:sz w:val="21"/>
              </w:rPr>
              <w:t> </w:t>
            </w:r>
          </w:p>
        </w:tc>
      </w:tr>
      <w:tr>
        <w:trPr>
          <w:trHeight w:val="544" w:hRule="atLeast"/>
        </w:trPr>
        <w:tc>
          <w:tcPr>
            <w:tcW w:w="1592" w:type="dxa"/>
          </w:tcPr>
          <w:p>
            <w:pPr>
              <w:pStyle w:val="TableParagraph"/>
              <w:spacing w:before="1"/>
              <w:ind w:left="739"/>
              <w:rPr>
                <w:sz w:val="21"/>
              </w:rPr>
            </w:pPr>
            <w:r>
              <w:rPr>
                <w:spacing w:val="-1"/>
                <w:w w:val="100"/>
                <w:sz w:val="21"/>
              </w:rPr>
              <w:t> </w:t>
            </w:r>
            <w:r>
              <w:rPr>
                <w:sz w:val="21"/>
              </w:rPr>
              <w:t>(1)处</w:t>
            </w:r>
          </w:p>
          <w:p>
            <w:pPr>
              <w:pStyle w:val="TableParagraph"/>
              <w:spacing w:line="250" w:lineRule="exact" w:before="4"/>
              <w:ind w:left="108"/>
              <w:rPr>
                <w:sz w:val="21"/>
              </w:rPr>
            </w:pPr>
            <w:r>
              <w:rPr>
                <w:sz w:val="21"/>
              </w:rPr>
              <w:t>置 </w:t>
            </w:r>
          </w:p>
        </w:tc>
        <w:tc>
          <w:tcPr>
            <w:tcW w:w="1686"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w w:val="100"/>
                <w:sz w:val="21"/>
              </w:rPr>
              <w:t> </w:t>
            </w:r>
          </w:p>
        </w:tc>
      </w:tr>
      <w:tr>
        <w:trPr>
          <w:trHeight w:val="544" w:hRule="atLeast"/>
        </w:trPr>
        <w:tc>
          <w:tcPr>
            <w:tcW w:w="1592" w:type="dxa"/>
          </w:tcPr>
          <w:p>
            <w:pPr>
              <w:pStyle w:val="TableParagraph"/>
              <w:spacing w:before="1"/>
              <w:ind w:left="528"/>
              <w:rPr>
                <w:sz w:val="21"/>
              </w:rPr>
            </w:pPr>
            <w:r>
              <w:rPr>
                <w:sz w:val="21"/>
              </w:rPr>
              <w:t>4.期末余</w:t>
            </w:r>
          </w:p>
          <w:p>
            <w:pPr>
              <w:pStyle w:val="TableParagraph"/>
              <w:spacing w:line="250" w:lineRule="exact" w:before="5"/>
              <w:ind w:left="108"/>
              <w:rPr>
                <w:sz w:val="21"/>
              </w:rPr>
            </w:pPr>
            <w:r>
              <w:rPr>
                <w:sz w:val="21"/>
              </w:rPr>
              <w:t>额 </w:t>
            </w:r>
          </w:p>
        </w:tc>
        <w:tc>
          <w:tcPr>
            <w:tcW w:w="1686" w:type="dxa"/>
          </w:tcPr>
          <w:p>
            <w:pPr>
              <w:pStyle w:val="TableParagraph"/>
              <w:spacing w:before="138"/>
              <w:ind w:right="-15"/>
              <w:jc w:val="right"/>
              <w:rPr>
                <w:sz w:val="21"/>
              </w:rPr>
            </w:pPr>
            <w:r>
              <w:rPr>
                <w:sz w:val="21"/>
              </w:rPr>
              <w:t>52,139,641.06 </w:t>
            </w:r>
          </w:p>
        </w:tc>
        <w:tc>
          <w:tcPr>
            <w:tcW w:w="1582" w:type="dxa"/>
          </w:tcPr>
          <w:p>
            <w:pPr>
              <w:pStyle w:val="TableParagraph"/>
              <w:spacing w:before="138"/>
              <w:ind w:right="-15"/>
              <w:jc w:val="right"/>
              <w:rPr>
                <w:sz w:val="21"/>
              </w:rPr>
            </w:pPr>
            <w:r>
              <w:rPr>
                <w:sz w:val="21"/>
              </w:rPr>
              <w:t>12,328,979.84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sz w:val="21"/>
              </w:rPr>
              <w:t>3,680,503.37 </w:t>
            </w:r>
          </w:p>
        </w:tc>
        <w:tc>
          <w:tcPr>
            <w:tcW w:w="1686" w:type="dxa"/>
          </w:tcPr>
          <w:p>
            <w:pPr>
              <w:pStyle w:val="TableParagraph"/>
              <w:spacing w:before="138"/>
              <w:ind w:right="-15"/>
              <w:jc w:val="right"/>
              <w:rPr>
                <w:sz w:val="21"/>
              </w:rPr>
            </w:pPr>
            <w:r>
              <w:rPr>
                <w:sz w:val="21"/>
              </w:rPr>
              <w:t>68,149,124.27 </w:t>
            </w:r>
          </w:p>
        </w:tc>
      </w:tr>
      <w:tr>
        <w:trPr>
          <w:trHeight w:val="398" w:hRule="atLeast"/>
        </w:trPr>
        <w:tc>
          <w:tcPr>
            <w:tcW w:w="9053" w:type="dxa"/>
            <w:gridSpan w:val="6"/>
          </w:tcPr>
          <w:p>
            <w:pPr>
              <w:pStyle w:val="TableParagraph"/>
              <w:ind w:left="108"/>
              <w:rPr>
                <w:sz w:val="21"/>
              </w:rPr>
            </w:pPr>
            <w:r>
              <w:rPr>
                <w:spacing w:val="-1"/>
                <w:sz w:val="21"/>
              </w:rPr>
              <w:t>三、减值准备</w:t>
            </w:r>
            <w:r>
              <w:rPr>
                <w:sz w:val="21"/>
              </w:rPr>
              <w:t> </w:t>
            </w:r>
          </w:p>
        </w:tc>
      </w:tr>
      <w:tr>
        <w:trPr>
          <w:trHeight w:val="544" w:hRule="atLeast"/>
        </w:trPr>
        <w:tc>
          <w:tcPr>
            <w:tcW w:w="1592" w:type="dxa"/>
          </w:tcPr>
          <w:p>
            <w:pPr>
              <w:pStyle w:val="TableParagraph"/>
              <w:spacing w:before="1"/>
              <w:ind w:left="528"/>
              <w:rPr>
                <w:sz w:val="21"/>
              </w:rPr>
            </w:pPr>
            <w:r>
              <w:rPr>
                <w:sz w:val="21"/>
              </w:rPr>
              <w:t>1.期初余</w:t>
            </w:r>
          </w:p>
          <w:p>
            <w:pPr>
              <w:pStyle w:val="TableParagraph"/>
              <w:spacing w:line="252" w:lineRule="exact" w:before="2"/>
              <w:ind w:left="108"/>
              <w:rPr>
                <w:sz w:val="21"/>
              </w:rPr>
            </w:pPr>
            <w:r>
              <w:rPr>
                <w:sz w:val="21"/>
              </w:rPr>
              <w:t>额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686" w:type="dxa"/>
          </w:tcPr>
          <w:p>
            <w:pPr>
              <w:pStyle w:val="TableParagraph"/>
              <w:spacing w:before="138"/>
              <w:ind w:right="-15"/>
              <w:jc w:val="right"/>
              <w:rPr>
                <w:sz w:val="21"/>
              </w:rPr>
            </w:pPr>
            <w:r>
              <w:rPr>
                <w:w w:val="100"/>
                <w:sz w:val="21"/>
              </w:rPr>
              <w:t> </w:t>
            </w:r>
          </w:p>
        </w:tc>
      </w:tr>
      <w:tr>
        <w:trPr>
          <w:trHeight w:val="544" w:hRule="atLeast"/>
        </w:trPr>
        <w:tc>
          <w:tcPr>
            <w:tcW w:w="1592" w:type="dxa"/>
          </w:tcPr>
          <w:p>
            <w:pPr>
              <w:pStyle w:val="TableParagraph"/>
              <w:spacing w:before="1"/>
              <w:ind w:left="528"/>
              <w:rPr>
                <w:sz w:val="21"/>
              </w:rPr>
            </w:pPr>
            <w:r>
              <w:rPr>
                <w:sz w:val="21"/>
              </w:rPr>
              <w:t>2.本期增</w:t>
            </w:r>
          </w:p>
          <w:p>
            <w:pPr>
              <w:pStyle w:val="TableParagraph"/>
              <w:spacing w:line="252" w:lineRule="exact" w:before="2"/>
              <w:ind w:left="108"/>
              <w:rPr>
                <w:sz w:val="21"/>
              </w:rPr>
            </w:pPr>
            <w:r>
              <w:rPr>
                <w:sz w:val="21"/>
              </w:rPr>
              <w:t>加金额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686" w:type="dxa"/>
          </w:tcPr>
          <w:p>
            <w:pPr>
              <w:pStyle w:val="TableParagraph"/>
              <w:spacing w:before="138"/>
              <w:ind w:right="-15"/>
              <w:jc w:val="right"/>
              <w:rPr>
                <w:sz w:val="21"/>
              </w:rPr>
            </w:pPr>
            <w:r>
              <w:rPr>
                <w:w w:val="100"/>
                <w:sz w:val="21"/>
              </w:rPr>
              <w:t> </w:t>
            </w:r>
          </w:p>
        </w:tc>
      </w:tr>
      <w:tr>
        <w:trPr>
          <w:trHeight w:val="544" w:hRule="atLeast"/>
        </w:trPr>
        <w:tc>
          <w:tcPr>
            <w:tcW w:w="1592" w:type="dxa"/>
          </w:tcPr>
          <w:p>
            <w:pPr>
              <w:pStyle w:val="TableParagraph"/>
              <w:spacing w:before="1"/>
              <w:ind w:left="739"/>
              <w:rPr>
                <w:sz w:val="21"/>
              </w:rPr>
            </w:pPr>
            <w:r>
              <w:rPr>
                <w:sz w:val="21"/>
              </w:rPr>
              <w:t>（1）计</w:t>
            </w:r>
          </w:p>
          <w:p>
            <w:pPr>
              <w:pStyle w:val="TableParagraph"/>
              <w:spacing w:line="250" w:lineRule="exact" w:before="4"/>
              <w:ind w:left="108"/>
              <w:rPr>
                <w:sz w:val="21"/>
              </w:rPr>
            </w:pPr>
            <w:r>
              <w:rPr>
                <w:sz w:val="21"/>
              </w:rPr>
              <w:t>提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686" w:type="dxa"/>
          </w:tcPr>
          <w:p>
            <w:pPr>
              <w:pStyle w:val="TableParagraph"/>
              <w:spacing w:before="138"/>
              <w:ind w:right="-15"/>
              <w:jc w:val="right"/>
              <w:rPr>
                <w:sz w:val="21"/>
              </w:rPr>
            </w:pPr>
            <w:r>
              <w:rPr>
                <w:w w:val="100"/>
                <w:sz w:val="21"/>
              </w:rPr>
              <w:t> </w:t>
            </w:r>
          </w:p>
        </w:tc>
      </w:tr>
      <w:tr>
        <w:trPr>
          <w:trHeight w:val="544" w:hRule="atLeast"/>
        </w:trPr>
        <w:tc>
          <w:tcPr>
            <w:tcW w:w="1592" w:type="dxa"/>
          </w:tcPr>
          <w:p>
            <w:pPr>
              <w:pStyle w:val="TableParagraph"/>
              <w:spacing w:before="1"/>
              <w:ind w:left="528"/>
              <w:rPr>
                <w:sz w:val="21"/>
              </w:rPr>
            </w:pPr>
            <w:r>
              <w:rPr>
                <w:sz w:val="21"/>
              </w:rPr>
              <w:t>3.本期减</w:t>
            </w:r>
          </w:p>
          <w:p>
            <w:pPr>
              <w:pStyle w:val="TableParagraph"/>
              <w:spacing w:line="250" w:lineRule="exact" w:before="4"/>
              <w:ind w:left="108"/>
              <w:rPr>
                <w:sz w:val="21"/>
              </w:rPr>
            </w:pPr>
            <w:r>
              <w:rPr>
                <w:sz w:val="21"/>
              </w:rPr>
              <w:t>少金额 </w:t>
            </w:r>
          </w:p>
        </w:tc>
        <w:tc>
          <w:tcPr>
            <w:tcW w:w="1686"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925"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686" w:type="dxa"/>
          </w:tcPr>
          <w:p>
            <w:pPr>
              <w:pStyle w:val="TableParagraph"/>
              <w:spacing w:before="138"/>
              <w:ind w:right="-15"/>
              <w:jc w:val="right"/>
              <w:rPr>
                <w:sz w:val="21"/>
              </w:rPr>
            </w:pPr>
            <w:r>
              <w:rPr>
                <w:w w:val="100"/>
                <w:sz w:val="21"/>
              </w:rPr>
              <w:t> </w:t>
            </w:r>
          </w:p>
        </w:tc>
      </w:tr>
      <w:tr>
        <w:trPr>
          <w:trHeight w:val="398" w:hRule="atLeast"/>
        </w:trPr>
        <w:tc>
          <w:tcPr>
            <w:tcW w:w="1592" w:type="dxa"/>
          </w:tcPr>
          <w:p>
            <w:pPr>
              <w:pStyle w:val="TableParagraph"/>
              <w:jc w:val="right"/>
              <w:rPr>
                <w:sz w:val="21"/>
              </w:rPr>
            </w:pPr>
            <w:r>
              <w:rPr>
                <w:sz w:val="21"/>
              </w:rPr>
              <w:t>(1)处置 </w:t>
            </w:r>
          </w:p>
        </w:tc>
        <w:tc>
          <w:tcPr>
            <w:tcW w:w="1686"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925" w:type="dxa"/>
          </w:tcPr>
          <w:p>
            <w:pPr>
              <w:pStyle w:val="TableParagraph"/>
              <w:ind w:right="-15"/>
              <w:jc w:val="right"/>
              <w:rPr>
                <w:sz w:val="21"/>
              </w:rPr>
            </w:pPr>
            <w:r>
              <w:rPr>
                <w:w w:val="100"/>
                <w:sz w:val="21"/>
              </w:rPr>
              <w:t> </w:t>
            </w:r>
          </w:p>
        </w:tc>
        <w:tc>
          <w:tcPr>
            <w:tcW w:w="1582"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r>
      <w:tr>
        <w:trPr>
          <w:trHeight w:val="544" w:hRule="atLeast"/>
        </w:trPr>
        <w:tc>
          <w:tcPr>
            <w:tcW w:w="1592" w:type="dxa"/>
          </w:tcPr>
          <w:p>
            <w:pPr>
              <w:pStyle w:val="TableParagraph"/>
              <w:spacing w:before="1"/>
              <w:ind w:left="528"/>
              <w:rPr>
                <w:sz w:val="21"/>
              </w:rPr>
            </w:pPr>
            <w:r>
              <w:rPr>
                <w:sz w:val="21"/>
              </w:rPr>
              <w:t>4.期末余</w:t>
            </w:r>
          </w:p>
          <w:p>
            <w:pPr>
              <w:pStyle w:val="TableParagraph"/>
              <w:spacing w:line="252" w:lineRule="exact" w:before="2"/>
              <w:ind w:left="108"/>
              <w:rPr>
                <w:sz w:val="21"/>
              </w:rPr>
            </w:pPr>
            <w:r>
              <w:rPr>
                <w:sz w:val="21"/>
              </w:rPr>
              <w:t>额 </w:t>
            </w:r>
          </w:p>
        </w:tc>
        <w:tc>
          <w:tcPr>
            <w:tcW w:w="1686"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w w:val="100"/>
                <w:sz w:val="21"/>
              </w:rPr>
              <w:t> </w:t>
            </w:r>
          </w:p>
        </w:tc>
      </w:tr>
      <w:tr>
        <w:trPr>
          <w:trHeight w:val="395" w:hRule="atLeast"/>
        </w:trPr>
        <w:tc>
          <w:tcPr>
            <w:tcW w:w="9053" w:type="dxa"/>
            <w:gridSpan w:val="6"/>
          </w:tcPr>
          <w:p>
            <w:pPr>
              <w:pStyle w:val="TableParagraph"/>
              <w:ind w:left="108"/>
              <w:rPr>
                <w:sz w:val="21"/>
              </w:rPr>
            </w:pPr>
            <w:r>
              <w:rPr>
                <w:spacing w:val="-1"/>
                <w:sz w:val="21"/>
              </w:rPr>
              <w:t>四、账面价值</w:t>
            </w:r>
            <w:r>
              <w:rPr>
                <w:sz w:val="21"/>
              </w:rPr>
              <w:t> </w:t>
            </w:r>
          </w:p>
        </w:tc>
      </w:tr>
      <w:tr>
        <w:trPr>
          <w:trHeight w:val="546" w:hRule="atLeast"/>
        </w:trPr>
        <w:tc>
          <w:tcPr>
            <w:tcW w:w="1592" w:type="dxa"/>
          </w:tcPr>
          <w:p>
            <w:pPr>
              <w:pStyle w:val="TableParagraph"/>
              <w:spacing w:line="270" w:lineRule="atLeast" w:before="0"/>
              <w:ind w:left="108" w:right="209"/>
              <w:rPr>
                <w:sz w:val="21"/>
              </w:rPr>
            </w:pPr>
            <w:r>
              <w:rPr>
                <w:w w:val="100"/>
                <w:sz w:val="21"/>
              </w:rPr>
              <w:t>    </w:t>
            </w:r>
            <w:r>
              <w:rPr>
                <w:spacing w:val="-1"/>
                <w:sz w:val="21"/>
              </w:rPr>
              <w:t>1.期末账</w:t>
            </w:r>
            <w:r>
              <w:rPr>
                <w:sz w:val="21"/>
              </w:rPr>
              <w:t>面价值 </w:t>
            </w:r>
          </w:p>
        </w:tc>
        <w:tc>
          <w:tcPr>
            <w:tcW w:w="1686" w:type="dxa"/>
          </w:tcPr>
          <w:p>
            <w:pPr>
              <w:pStyle w:val="TableParagraph"/>
              <w:spacing w:before="137"/>
              <w:ind w:right="-15"/>
              <w:jc w:val="right"/>
              <w:rPr>
                <w:sz w:val="21"/>
              </w:rPr>
            </w:pPr>
            <w:r>
              <w:rPr>
                <w:sz w:val="21"/>
              </w:rPr>
              <w:t>197,493,294.95 </w:t>
            </w:r>
          </w:p>
        </w:tc>
        <w:tc>
          <w:tcPr>
            <w:tcW w:w="1582" w:type="dxa"/>
          </w:tcPr>
          <w:p>
            <w:pPr>
              <w:pStyle w:val="TableParagraph"/>
              <w:spacing w:before="137"/>
              <w:ind w:right="-15"/>
              <w:jc w:val="right"/>
              <w:rPr>
                <w:sz w:val="21"/>
              </w:rPr>
            </w:pPr>
            <w:r>
              <w:rPr>
                <w:sz w:val="21"/>
              </w:rPr>
              <w:t>18,449,712.42 </w:t>
            </w:r>
          </w:p>
        </w:tc>
        <w:tc>
          <w:tcPr>
            <w:tcW w:w="925"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18,245,220.75 </w:t>
            </w:r>
          </w:p>
        </w:tc>
        <w:tc>
          <w:tcPr>
            <w:tcW w:w="1686" w:type="dxa"/>
          </w:tcPr>
          <w:p>
            <w:pPr>
              <w:pStyle w:val="TableParagraph"/>
              <w:spacing w:before="137"/>
              <w:ind w:right="-15"/>
              <w:jc w:val="right"/>
              <w:rPr>
                <w:sz w:val="21"/>
              </w:rPr>
            </w:pPr>
            <w:r>
              <w:rPr>
                <w:sz w:val="21"/>
              </w:rPr>
              <w:t>234,188,228.12 </w:t>
            </w:r>
          </w:p>
        </w:tc>
      </w:tr>
      <w:tr>
        <w:trPr>
          <w:trHeight w:val="544" w:hRule="atLeast"/>
        </w:trPr>
        <w:tc>
          <w:tcPr>
            <w:tcW w:w="1592" w:type="dxa"/>
          </w:tcPr>
          <w:p>
            <w:pPr>
              <w:pStyle w:val="TableParagraph"/>
              <w:spacing w:before="1"/>
              <w:ind w:left="108"/>
              <w:rPr>
                <w:sz w:val="21"/>
              </w:rPr>
            </w:pPr>
            <w:r>
              <w:rPr>
                <w:w w:val="100"/>
                <w:sz w:val="21"/>
              </w:rPr>
              <w:t>    </w:t>
            </w:r>
            <w:r>
              <w:rPr>
                <w:sz w:val="21"/>
              </w:rPr>
              <w:t>2.期初账</w:t>
            </w:r>
          </w:p>
          <w:p>
            <w:pPr>
              <w:pStyle w:val="TableParagraph"/>
              <w:spacing w:line="252" w:lineRule="exact" w:before="2"/>
              <w:ind w:left="108"/>
              <w:rPr>
                <w:sz w:val="21"/>
              </w:rPr>
            </w:pPr>
            <w:r>
              <w:rPr>
                <w:sz w:val="21"/>
              </w:rPr>
              <w:t>面价值 </w:t>
            </w:r>
          </w:p>
        </w:tc>
        <w:tc>
          <w:tcPr>
            <w:tcW w:w="1686" w:type="dxa"/>
          </w:tcPr>
          <w:p>
            <w:pPr>
              <w:pStyle w:val="TableParagraph"/>
              <w:spacing w:before="135"/>
              <w:ind w:right="-15"/>
              <w:jc w:val="right"/>
              <w:rPr>
                <w:sz w:val="21"/>
              </w:rPr>
            </w:pPr>
            <w:r>
              <w:rPr>
                <w:sz w:val="21"/>
              </w:rPr>
              <w:t>202,807,385.99 </w:t>
            </w:r>
          </w:p>
        </w:tc>
        <w:tc>
          <w:tcPr>
            <w:tcW w:w="1582" w:type="dxa"/>
          </w:tcPr>
          <w:p>
            <w:pPr>
              <w:pStyle w:val="TableParagraph"/>
              <w:spacing w:before="135"/>
              <w:ind w:right="-15"/>
              <w:jc w:val="right"/>
              <w:rPr>
                <w:sz w:val="21"/>
              </w:rPr>
            </w:pPr>
            <w:r>
              <w:rPr>
                <w:sz w:val="21"/>
              </w:rPr>
              <w:t>21,527,581.62 </w:t>
            </w:r>
          </w:p>
        </w:tc>
        <w:tc>
          <w:tcPr>
            <w:tcW w:w="925" w:type="dxa"/>
          </w:tcPr>
          <w:p>
            <w:pPr>
              <w:pStyle w:val="TableParagraph"/>
              <w:spacing w:before="135"/>
              <w:ind w:right="-15"/>
              <w:jc w:val="right"/>
              <w:rPr>
                <w:sz w:val="21"/>
              </w:rPr>
            </w:pPr>
            <w:r>
              <w:rPr>
                <w:w w:val="100"/>
                <w:sz w:val="21"/>
              </w:rPr>
              <w:t> </w:t>
            </w:r>
          </w:p>
        </w:tc>
        <w:tc>
          <w:tcPr>
            <w:tcW w:w="1582" w:type="dxa"/>
          </w:tcPr>
          <w:p>
            <w:pPr>
              <w:pStyle w:val="TableParagraph"/>
              <w:spacing w:before="135"/>
              <w:ind w:right="-15"/>
              <w:jc w:val="right"/>
              <w:rPr>
                <w:sz w:val="21"/>
              </w:rPr>
            </w:pPr>
            <w:r>
              <w:rPr>
                <w:sz w:val="21"/>
              </w:rPr>
              <w:t>1,411,798.09 </w:t>
            </w:r>
          </w:p>
        </w:tc>
        <w:tc>
          <w:tcPr>
            <w:tcW w:w="1686" w:type="dxa"/>
          </w:tcPr>
          <w:p>
            <w:pPr>
              <w:pStyle w:val="TableParagraph"/>
              <w:spacing w:before="135"/>
              <w:ind w:right="-15"/>
              <w:jc w:val="right"/>
              <w:rPr>
                <w:sz w:val="21"/>
              </w:rPr>
            </w:pPr>
            <w:r>
              <w:rPr>
                <w:sz w:val="21"/>
              </w:rPr>
              <w:t>225,746,765.70 </w:t>
            </w:r>
          </w:p>
        </w:tc>
      </w:tr>
    </w:tbl>
    <w:p>
      <w:pPr>
        <w:pStyle w:val="BodyText"/>
        <w:spacing w:before="1"/>
      </w:pPr>
      <w:r>
        <w:rPr>
          <w:spacing w:val="-3"/>
        </w:rPr>
        <w:t>本期末通过公司内部研发形成的无形资产占无形资产余额的比例是 </w:t>
      </w:r>
      <w:r>
        <w:rPr/>
        <w:t>0% </w:t>
      </w:r>
    </w:p>
    <w:p>
      <w:pPr>
        <w:pStyle w:val="BodyText"/>
        <w:spacing w:before="2"/>
      </w:pPr>
      <w:r>
        <w:rPr>
          <w:w w:val="100"/>
        </w:rPr>
        <w:t> </w:t>
      </w:r>
    </w:p>
    <w:p>
      <w:pPr>
        <w:spacing w:after="0"/>
        <w:sectPr>
          <w:pgSz w:w="11910" w:h="16840"/>
          <w:pgMar w:header="882" w:footer="1195" w:top="1360" w:bottom="1380" w:left="1040" w:right="1560"/>
        </w:sectPr>
      </w:pPr>
    </w:p>
    <w:p>
      <w:pPr>
        <w:pStyle w:val="BodyText"/>
        <w:spacing w:before="61"/>
      </w:pPr>
      <w:r>
        <w:rPr/>
        <w:t>(2).未办妥产权证书的土地使用权情况 </w:t>
      </w:r>
    </w:p>
    <w:p>
      <w:pPr>
        <w:pStyle w:val="BodyText"/>
        <w:spacing w:before="63"/>
      </w:pPr>
      <w:r>
        <w:rPr>
          <w:spacing w:val="-1"/>
        </w:rPr>
        <w:t>√适用 □不适用</w:t>
      </w:r>
      <w:r>
        <w:rPr>
          <w:spacing w:val="-3"/>
        </w:rPr>
        <w:t> </w:t>
      </w:r>
      <w:r>
        <w:rPr/>
        <w:t> </w:t>
      </w:r>
    </w:p>
    <w:p>
      <w:pPr>
        <w:pStyle w:val="BodyText"/>
        <w:spacing w:before="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7"/>
        <w:gridCol w:w="3017"/>
      </w:tblGrid>
      <w:tr>
        <w:trPr>
          <w:trHeight w:val="397" w:hRule="atLeast"/>
        </w:trPr>
        <w:tc>
          <w:tcPr>
            <w:tcW w:w="3015" w:type="dxa"/>
          </w:tcPr>
          <w:p>
            <w:pPr>
              <w:pStyle w:val="TableParagraph"/>
              <w:spacing w:before="65"/>
              <w:ind w:left="1329" w:right="1216"/>
              <w:jc w:val="center"/>
              <w:rPr>
                <w:sz w:val="21"/>
              </w:rPr>
            </w:pPr>
            <w:r>
              <w:rPr>
                <w:sz w:val="21"/>
              </w:rPr>
              <w:t>项目 </w:t>
            </w:r>
          </w:p>
        </w:tc>
        <w:tc>
          <w:tcPr>
            <w:tcW w:w="3017" w:type="dxa"/>
          </w:tcPr>
          <w:p>
            <w:pPr>
              <w:pStyle w:val="TableParagraph"/>
              <w:spacing w:before="65"/>
              <w:ind w:left="1087"/>
              <w:rPr>
                <w:sz w:val="21"/>
              </w:rPr>
            </w:pPr>
            <w:r>
              <w:rPr>
                <w:spacing w:val="-1"/>
                <w:sz w:val="21"/>
              </w:rPr>
              <w:t>账面价值</w:t>
            </w:r>
            <w:r>
              <w:rPr>
                <w:sz w:val="21"/>
              </w:rPr>
              <w:t> </w:t>
            </w:r>
          </w:p>
        </w:tc>
        <w:tc>
          <w:tcPr>
            <w:tcW w:w="3017" w:type="dxa"/>
          </w:tcPr>
          <w:p>
            <w:pPr>
              <w:pStyle w:val="TableParagraph"/>
              <w:spacing w:before="65"/>
              <w:ind w:left="458"/>
              <w:rPr>
                <w:sz w:val="21"/>
              </w:rPr>
            </w:pPr>
            <w:r>
              <w:rPr>
                <w:spacing w:val="-1"/>
                <w:sz w:val="21"/>
              </w:rPr>
              <w:t>未办妥产权证书的原因</w:t>
            </w:r>
            <w:r>
              <w:rPr>
                <w:sz w:val="21"/>
              </w:rPr>
              <w:t> </w:t>
            </w:r>
          </w:p>
        </w:tc>
      </w:tr>
      <w:tr>
        <w:trPr>
          <w:trHeight w:val="397" w:hRule="atLeast"/>
        </w:trPr>
        <w:tc>
          <w:tcPr>
            <w:tcW w:w="3015" w:type="dxa"/>
          </w:tcPr>
          <w:p>
            <w:pPr>
              <w:pStyle w:val="TableParagraph"/>
              <w:ind w:left="108"/>
              <w:rPr>
                <w:sz w:val="21"/>
              </w:rPr>
            </w:pPr>
            <w:r>
              <w:rPr>
                <w:sz w:val="21"/>
              </w:rPr>
              <w:t>地块一 </w:t>
            </w:r>
          </w:p>
        </w:tc>
        <w:tc>
          <w:tcPr>
            <w:tcW w:w="3017" w:type="dxa"/>
          </w:tcPr>
          <w:p>
            <w:pPr>
              <w:pStyle w:val="TableParagraph"/>
              <w:ind w:right="-15"/>
              <w:jc w:val="right"/>
              <w:rPr>
                <w:sz w:val="21"/>
              </w:rPr>
            </w:pPr>
            <w:r>
              <w:rPr>
                <w:sz w:val="21"/>
              </w:rPr>
              <w:t>24,702,021.91 </w:t>
            </w:r>
          </w:p>
        </w:tc>
        <w:tc>
          <w:tcPr>
            <w:tcW w:w="3017" w:type="dxa"/>
          </w:tcPr>
          <w:p>
            <w:pPr>
              <w:pStyle w:val="TableParagraph"/>
              <w:ind w:left="108"/>
              <w:rPr>
                <w:sz w:val="21"/>
              </w:rPr>
            </w:pPr>
            <w:r>
              <w:rPr>
                <w:sz w:val="21"/>
              </w:rPr>
              <w:t>正在办理中 </w:t>
            </w:r>
          </w:p>
        </w:tc>
      </w:tr>
      <w:tr>
        <w:trPr>
          <w:trHeight w:val="395" w:hRule="atLeast"/>
        </w:trPr>
        <w:tc>
          <w:tcPr>
            <w:tcW w:w="3015" w:type="dxa"/>
          </w:tcPr>
          <w:p>
            <w:pPr>
              <w:pStyle w:val="TableParagraph"/>
              <w:ind w:left="108"/>
              <w:rPr>
                <w:sz w:val="21"/>
              </w:rPr>
            </w:pPr>
            <w:r>
              <w:rPr>
                <w:sz w:val="21"/>
              </w:rPr>
              <w:t>地块三 </w:t>
            </w:r>
          </w:p>
        </w:tc>
        <w:tc>
          <w:tcPr>
            <w:tcW w:w="3017" w:type="dxa"/>
          </w:tcPr>
          <w:p>
            <w:pPr>
              <w:pStyle w:val="TableParagraph"/>
              <w:ind w:right="-15"/>
              <w:jc w:val="right"/>
              <w:rPr>
                <w:sz w:val="21"/>
              </w:rPr>
            </w:pPr>
            <w:r>
              <w:rPr>
                <w:sz w:val="21"/>
              </w:rPr>
              <w:t>2,386,614.87 </w:t>
            </w:r>
          </w:p>
        </w:tc>
        <w:tc>
          <w:tcPr>
            <w:tcW w:w="3017" w:type="dxa"/>
          </w:tcPr>
          <w:p>
            <w:pPr>
              <w:pStyle w:val="TableParagraph"/>
              <w:ind w:left="108"/>
              <w:rPr>
                <w:sz w:val="21"/>
              </w:rPr>
            </w:pPr>
            <w:r>
              <w:rPr>
                <w:sz w:val="21"/>
              </w:rPr>
              <w:t>正在办理中 </w:t>
            </w:r>
          </w:p>
        </w:tc>
      </w:tr>
    </w:tbl>
    <w:p>
      <w:pPr>
        <w:pStyle w:val="BodyText"/>
        <w:spacing w:before="1"/>
      </w:pPr>
      <w:r>
        <w:rPr>
          <w:w w:val="100"/>
        </w:rPr>
        <w:t> </w:t>
      </w:r>
    </w:p>
    <w:p>
      <w:pPr>
        <w:pStyle w:val="ListParagraph"/>
        <w:numPr>
          <w:ilvl w:val="0"/>
          <w:numId w:val="50"/>
        </w:numPr>
        <w:tabs>
          <w:tab w:pos="689" w:val="left" w:leader="none"/>
        </w:tabs>
        <w:spacing w:line="240" w:lineRule="auto" w:before="64" w:after="0"/>
        <w:ind w:left="688" w:right="0" w:hanging="452"/>
        <w:jc w:val="left"/>
        <w:rPr>
          <w:sz w:val="21"/>
        </w:rPr>
      </w:pPr>
      <w:r>
        <w:rPr>
          <w:sz w:val="21"/>
        </w:rPr>
        <w:t>无形资产的减值测试情况 </w:t>
      </w:r>
    </w:p>
    <w:p>
      <w:pPr>
        <w:pStyle w:val="BodyText"/>
        <w:spacing w:line="244" w:lineRule="auto" w:before="63"/>
        <w:ind w:right="7281"/>
      </w:pPr>
      <w:r>
        <w:rPr/>
        <w:t>□适用 √不适用其他说明： </w:t>
      </w:r>
    </w:p>
    <w:p>
      <w:pPr>
        <w:pStyle w:val="BodyText"/>
        <w:spacing w:line="265" w:lineRule="exact"/>
      </w:pPr>
      <w:r>
        <w:rPr>
          <w:spacing w:val="-1"/>
        </w:rPr>
        <w:t>□适用 √不适用</w:t>
      </w:r>
      <w:r>
        <w:rPr>
          <w:spacing w:val="-3"/>
        </w:rPr>
        <w:t> </w:t>
      </w:r>
      <w:r>
        <w:rPr/>
        <w:t> </w:t>
      </w:r>
    </w:p>
    <w:p>
      <w:pPr>
        <w:pStyle w:val="BodyText"/>
        <w:spacing w:before="4"/>
      </w:pPr>
      <w:r>
        <w:rPr>
          <w:w w:val="100"/>
        </w:rPr>
        <w:t> </w:t>
      </w:r>
    </w:p>
    <w:p>
      <w:pPr>
        <w:pStyle w:val="BodyText"/>
        <w:spacing w:before="140"/>
      </w:pPr>
      <w:r>
        <w:rPr/>
        <w:t>27</w:t>
      </w:r>
      <w:r>
        <w:rPr>
          <w:spacing w:val="-6"/>
        </w:rPr>
        <w:t>、 商誉</w:t>
      </w:r>
      <w:r>
        <w:rPr/>
        <w:t> </w:t>
      </w:r>
    </w:p>
    <w:p>
      <w:pPr>
        <w:pStyle w:val="BodyText"/>
        <w:spacing w:before="151"/>
      </w:pPr>
      <w:r>
        <w:rPr/>
        <w:t>(1).商誉账面原值 </w:t>
      </w:r>
    </w:p>
    <w:p>
      <w:pPr>
        <w:pStyle w:val="BodyText"/>
        <w:spacing w:line="374" w:lineRule="auto" w:before="151"/>
        <w:ind w:right="7269"/>
      </w:pPr>
      <w:r>
        <w:rPr>
          <w:spacing w:val="-1"/>
        </w:rPr>
        <w:t>□适用 √不适用</w:t>
      </w:r>
      <w:r>
        <w:rPr/>
        <w:t>(2).商誉减值准备 </w:t>
      </w:r>
    </w:p>
    <w:p>
      <w:pPr>
        <w:pStyle w:val="BodyText"/>
      </w:pPr>
      <w:r>
        <w:rPr>
          <w:spacing w:val="-1"/>
        </w:rPr>
        <w:t>□适用 √不适用</w:t>
      </w:r>
      <w:r>
        <w:rPr>
          <w:spacing w:val="-3"/>
        </w:rPr>
        <w:t> </w:t>
      </w:r>
      <w:r>
        <w:rPr/>
        <w:t> </w:t>
      </w:r>
    </w:p>
    <w:p>
      <w:pPr>
        <w:pStyle w:val="ListParagraph"/>
        <w:numPr>
          <w:ilvl w:val="0"/>
          <w:numId w:val="51"/>
        </w:numPr>
        <w:tabs>
          <w:tab w:pos="665" w:val="left" w:leader="none"/>
        </w:tabs>
        <w:spacing w:line="240" w:lineRule="auto" w:before="151" w:after="0"/>
        <w:ind w:left="664" w:right="0" w:hanging="428"/>
        <w:jc w:val="left"/>
        <w:rPr>
          <w:sz w:val="21"/>
        </w:rPr>
      </w:pPr>
      <w:r>
        <w:rPr>
          <w:sz w:val="21"/>
        </w:rPr>
        <w:t>商誉所在资产组或资产组组合的相关信息 </w:t>
      </w:r>
    </w:p>
    <w:p>
      <w:pPr>
        <w:pStyle w:val="BodyText"/>
        <w:spacing w:before="151"/>
      </w:pPr>
      <w:r>
        <w:rPr>
          <w:spacing w:val="-1"/>
        </w:rPr>
        <w:t>□适用 √不适用</w:t>
      </w:r>
      <w:r>
        <w:rPr>
          <w:spacing w:val="-3"/>
        </w:rPr>
        <w:t> </w:t>
      </w:r>
      <w:r>
        <w:rPr/>
        <w:t> </w:t>
      </w:r>
    </w:p>
    <w:p>
      <w:pPr>
        <w:pStyle w:val="BodyText"/>
        <w:spacing w:before="91"/>
      </w:pPr>
      <w:r>
        <w:rPr>
          <w:spacing w:val="-1"/>
        </w:rPr>
        <w:t>资产组或资产组组合发生变化</w:t>
      </w:r>
      <w:r>
        <w:rPr/>
        <w:t> </w:t>
      </w:r>
    </w:p>
    <w:p>
      <w:pPr>
        <w:pStyle w:val="BodyText"/>
        <w:spacing w:line="321" w:lineRule="auto" w:before="91"/>
        <w:ind w:right="7281"/>
      </w:pPr>
      <w:r>
        <w:rPr/>
        <w:t>□适用 √不适用其他说明 </w:t>
      </w:r>
    </w:p>
    <w:p>
      <w:pPr>
        <w:pStyle w:val="BodyText"/>
        <w:spacing w:line="268" w:lineRule="exact"/>
      </w:pPr>
      <w:r>
        <w:rPr>
          <w:spacing w:val="-1"/>
        </w:rPr>
        <w:t>□适用 √不适用</w:t>
      </w:r>
      <w:r>
        <w:rPr>
          <w:spacing w:val="-3"/>
        </w:rPr>
        <w:t> </w:t>
      </w:r>
      <w:r>
        <w:rPr/>
        <w:t> </w:t>
      </w:r>
    </w:p>
    <w:p>
      <w:pPr>
        <w:pStyle w:val="ListParagraph"/>
        <w:numPr>
          <w:ilvl w:val="0"/>
          <w:numId w:val="51"/>
        </w:numPr>
        <w:tabs>
          <w:tab w:pos="663" w:val="left" w:leader="none"/>
        </w:tabs>
        <w:spacing w:line="240" w:lineRule="auto" w:before="151" w:after="0"/>
        <w:ind w:left="662" w:right="0" w:hanging="426"/>
        <w:jc w:val="left"/>
        <w:rPr>
          <w:sz w:val="21"/>
        </w:rPr>
      </w:pPr>
      <w:r>
        <w:rPr>
          <w:sz w:val="21"/>
        </w:rPr>
        <w:t>可收回金额的具体确定方法 </w:t>
      </w:r>
    </w:p>
    <w:p>
      <w:pPr>
        <w:pStyle w:val="BodyText"/>
        <w:spacing w:before="151"/>
      </w:pPr>
      <w:r>
        <w:rPr>
          <w:spacing w:val="-1"/>
        </w:rPr>
        <w:t>可收回金额按公允价值减去处置费用后的净额确定</w:t>
      </w:r>
      <w:r>
        <w:rPr/>
        <w:t> </w:t>
      </w:r>
    </w:p>
    <w:p>
      <w:pPr>
        <w:pStyle w:val="BodyText"/>
        <w:spacing w:before="91"/>
      </w:pPr>
      <w:r>
        <w:rPr>
          <w:spacing w:val="-1"/>
        </w:rPr>
        <w:t>□适用 √不适用</w:t>
      </w:r>
      <w:r>
        <w:rPr>
          <w:spacing w:val="-3"/>
        </w:rPr>
        <w:t> </w:t>
      </w:r>
      <w:r>
        <w:rPr/>
        <w:t> </w:t>
      </w:r>
    </w:p>
    <w:p>
      <w:pPr>
        <w:pStyle w:val="BodyText"/>
        <w:spacing w:before="91"/>
      </w:pPr>
      <w:r>
        <w:rPr>
          <w:spacing w:val="-1"/>
        </w:rPr>
        <w:t>可收回金额按预计未来现金流量的现值确定</w:t>
      </w:r>
      <w:r>
        <w:rPr/>
        <w:t> </w:t>
      </w:r>
    </w:p>
    <w:p>
      <w:pPr>
        <w:pStyle w:val="BodyText"/>
        <w:spacing w:before="90"/>
      </w:pPr>
      <w:r>
        <w:rPr>
          <w:spacing w:val="-1"/>
        </w:rPr>
        <w:t>□适用 √不适用</w:t>
      </w:r>
      <w:r>
        <w:rPr>
          <w:spacing w:val="-3"/>
        </w:rPr>
        <w:t> </w:t>
      </w:r>
      <w:r>
        <w:rPr/>
        <w:t> </w:t>
      </w:r>
    </w:p>
    <w:p>
      <w:pPr>
        <w:pStyle w:val="BodyText"/>
        <w:spacing w:before="91"/>
      </w:pPr>
      <w:r>
        <w:rPr>
          <w:spacing w:val="-1"/>
        </w:rPr>
        <w:t>前述信息与以前年度减值测试采用的信息或外部信息明显不一致的差异原因</w:t>
      </w:r>
      <w:r>
        <w:rPr/>
        <w:t> </w:t>
      </w:r>
    </w:p>
    <w:p>
      <w:pPr>
        <w:pStyle w:val="BodyText"/>
        <w:spacing w:before="91"/>
      </w:pPr>
      <w:r>
        <w:rPr>
          <w:spacing w:val="-1"/>
        </w:rPr>
        <w:t>□适用 √不适用</w:t>
      </w:r>
      <w:r>
        <w:rPr>
          <w:spacing w:val="-3"/>
        </w:rPr>
        <w:t> </w:t>
      </w:r>
      <w:r>
        <w:rPr/>
        <w:t> </w:t>
      </w:r>
    </w:p>
    <w:p>
      <w:pPr>
        <w:pStyle w:val="BodyText"/>
        <w:spacing w:before="92"/>
      </w:pPr>
      <w:r>
        <w:rPr>
          <w:spacing w:val="-1"/>
        </w:rPr>
        <w:t>公司以前年度减值测试采用信息与当年实际情况明显不一致的差异原因</w:t>
      </w:r>
      <w:r>
        <w:rPr/>
        <w:t> </w:t>
      </w:r>
    </w:p>
    <w:p>
      <w:pPr>
        <w:pStyle w:val="BodyText"/>
        <w:spacing w:before="91"/>
      </w:pPr>
      <w:r>
        <w:rPr>
          <w:spacing w:val="-1"/>
        </w:rPr>
        <w:t>□适用 √不适用</w:t>
      </w:r>
      <w:r>
        <w:rPr>
          <w:spacing w:val="-3"/>
        </w:rPr>
        <w:t> </w:t>
      </w:r>
      <w:r>
        <w:rPr/>
        <w:t> </w:t>
      </w:r>
    </w:p>
    <w:p>
      <w:pPr>
        <w:pStyle w:val="ListParagraph"/>
        <w:numPr>
          <w:ilvl w:val="0"/>
          <w:numId w:val="51"/>
        </w:numPr>
        <w:tabs>
          <w:tab w:pos="665" w:val="left" w:leader="none"/>
        </w:tabs>
        <w:spacing w:line="240" w:lineRule="auto" w:before="151" w:after="0"/>
        <w:ind w:left="664" w:right="0" w:hanging="428"/>
        <w:jc w:val="left"/>
        <w:rPr>
          <w:sz w:val="21"/>
        </w:rPr>
      </w:pPr>
      <w:r>
        <w:rPr>
          <w:sz w:val="21"/>
        </w:rPr>
        <w:t>业绩承诺及对应商誉减值情况 </w:t>
      </w:r>
    </w:p>
    <w:p>
      <w:pPr>
        <w:pStyle w:val="BodyText"/>
        <w:spacing w:before="151"/>
      </w:pPr>
      <w:r>
        <w:rPr>
          <w:spacing w:val="-1"/>
        </w:rPr>
        <w:t>形成商誉时存在业绩承诺且报告期或报告期上一期间处于业绩承诺期内</w:t>
      </w:r>
      <w:r>
        <w:rPr/>
        <w:t> </w:t>
      </w:r>
    </w:p>
    <w:p>
      <w:pPr>
        <w:pStyle w:val="BodyText"/>
        <w:spacing w:line="321" w:lineRule="auto" w:before="91"/>
        <w:ind w:right="7281"/>
      </w:pPr>
      <w:r>
        <w:rPr/>
        <w:t>□适用 √不适用其他说明 </w:t>
      </w:r>
    </w:p>
    <w:p>
      <w:pPr>
        <w:pStyle w:val="BodyText"/>
        <w:spacing w:line="268" w:lineRule="exact"/>
      </w:pPr>
      <w:r>
        <w:rPr>
          <w:spacing w:val="-1"/>
        </w:rPr>
        <w:t>□适用 √不适用</w:t>
      </w:r>
      <w:r>
        <w:rPr>
          <w:spacing w:val="-3"/>
        </w:rPr>
        <w:t> </w:t>
      </w:r>
      <w:r>
        <w:rPr/>
        <w:t> </w:t>
      </w:r>
    </w:p>
    <w:p>
      <w:pPr>
        <w:pStyle w:val="BodyText"/>
        <w:spacing w:before="14"/>
      </w:pPr>
      <w:r>
        <w:rPr>
          <w:w w:val="100"/>
        </w:rPr>
        <w:t> </w:t>
      </w:r>
    </w:p>
    <w:p>
      <w:pPr>
        <w:spacing w:after="0"/>
        <w:sectPr>
          <w:pgSz w:w="11910" w:h="16840"/>
          <w:pgMar w:header="882" w:footer="1195" w:top="1360" w:bottom="1380" w:left="1040" w:right="1560"/>
        </w:sectPr>
      </w:pPr>
    </w:p>
    <w:p>
      <w:pPr>
        <w:pStyle w:val="BodyText"/>
        <w:spacing w:before="61"/>
      </w:pPr>
      <w:r>
        <w:rPr/>
        <w:t>28</w:t>
      </w:r>
      <w:r>
        <w:rPr>
          <w:spacing w:val="-5"/>
        </w:rPr>
        <w:t>、 长期待摊费用</w:t>
      </w:r>
      <w:r>
        <w:rPr/>
        <w:t> </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54"/>
      </w:pPr>
      <w:r>
        <w:rPr>
          <w:spacing w:val="7"/>
        </w:rPr>
        <w:t>单位：元 币种：人民币</w:t>
      </w:r>
      <w:r>
        <w:rPr/>
        <w:t> </w:t>
      </w:r>
    </w:p>
    <w:p>
      <w:pPr>
        <w:spacing w:after="0"/>
        <w:sectPr>
          <w:pgSz w:w="11910" w:h="16840"/>
          <w:pgMar w:header="882" w:footer="1195" w:top="1360" w:bottom="1380" w:left="1040" w:right="1560"/>
          <w:cols w:num="2" w:equalWidth="0">
            <w:col w:w="2152" w:space="4370"/>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48"/>
        <w:gridCol w:w="1499"/>
        <w:gridCol w:w="1496"/>
        <w:gridCol w:w="1499"/>
        <w:gridCol w:w="1523"/>
        <w:gridCol w:w="1591"/>
      </w:tblGrid>
      <w:tr>
        <w:trPr>
          <w:trHeight w:val="397" w:hRule="atLeast"/>
        </w:trPr>
        <w:tc>
          <w:tcPr>
            <w:tcW w:w="1448" w:type="dxa"/>
          </w:tcPr>
          <w:p>
            <w:pPr>
              <w:pStyle w:val="TableParagraph"/>
              <w:spacing w:before="65"/>
              <w:ind w:right="396"/>
              <w:jc w:val="right"/>
              <w:rPr>
                <w:sz w:val="21"/>
              </w:rPr>
            </w:pPr>
            <w:r>
              <w:rPr>
                <w:sz w:val="21"/>
              </w:rPr>
              <w:t>项目 </w:t>
            </w:r>
          </w:p>
        </w:tc>
        <w:tc>
          <w:tcPr>
            <w:tcW w:w="1499" w:type="dxa"/>
          </w:tcPr>
          <w:p>
            <w:pPr>
              <w:pStyle w:val="TableParagraph"/>
              <w:spacing w:before="65"/>
              <w:ind w:left="328"/>
              <w:rPr>
                <w:sz w:val="21"/>
              </w:rPr>
            </w:pPr>
            <w:r>
              <w:rPr>
                <w:spacing w:val="-1"/>
                <w:sz w:val="21"/>
              </w:rPr>
              <w:t>期初余额</w:t>
            </w:r>
            <w:r>
              <w:rPr>
                <w:sz w:val="21"/>
              </w:rPr>
              <w:t> </w:t>
            </w:r>
          </w:p>
        </w:tc>
        <w:tc>
          <w:tcPr>
            <w:tcW w:w="1496" w:type="dxa"/>
          </w:tcPr>
          <w:p>
            <w:pPr>
              <w:pStyle w:val="TableParagraph"/>
              <w:spacing w:before="65"/>
              <w:ind w:right="4"/>
              <w:jc w:val="right"/>
              <w:rPr>
                <w:sz w:val="21"/>
              </w:rPr>
            </w:pPr>
            <w:r>
              <w:rPr>
                <w:spacing w:val="-1"/>
                <w:sz w:val="21"/>
              </w:rPr>
              <w:t>本期增加金额</w:t>
            </w:r>
            <w:r>
              <w:rPr>
                <w:sz w:val="21"/>
              </w:rPr>
              <w:t> </w:t>
            </w:r>
          </w:p>
        </w:tc>
        <w:tc>
          <w:tcPr>
            <w:tcW w:w="1499" w:type="dxa"/>
          </w:tcPr>
          <w:p>
            <w:pPr>
              <w:pStyle w:val="TableParagraph"/>
              <w:spacing w:before="65"/>
              <w:ind w:right="5"/>
              <w:jc w:val="right"/>
              <w:rPr>
                <w:sz w:val="21"/>
              </w:rPr>
            </w:pPr>
            <w:r>
              <w:rPr>
                <w:spacing w:val="-1"/>
                <w:sz w:val="21"/>
              </w:rPr>
              <w:t>本期摊销金额</w:t>
            </w:r>
            <w:r>
              <w:rPr>
                <w:sz w:val="21"/>
              </w:rPr>
              <w:t> </w:t>
            </w:r>
          </w:p>
        </w:tc>
        <w:tc>
          <w:tcPr>
            <w:tcW w:w="1523" w:type="dxa"/>
          </w:tcPr>
          <w:p>
            <w:pPr>
              <w:pStyle w:val="TableParagraph"/>
              <w:spacing w:before="65"/>
              <w:ind w:right="20"/>
              <w:jc w:val="right"/>
              <w:rPr>
                <w:sz w:val="21"/>
              </w:rPr>
            </w:pPr>
            <w:r>
              <w:rPr>
                <w:spacing w:val="-1"/>
                <w:sz w:val="21"/>
              </w:rPr>
              <w:t>其他减少金额</w:t>
            </w:r>
            <w:r>
              <w:rPr>
                <w:sz w:val="21"/>
              </w:rPr>
              <w:t> </w:t>
            </w:r>
          </w:p>
        </w:tc>
        <w:tc>
          <w:tcPr>
            <w:tcW w:w="1591" w:type="dxa"/>
          </w:tcPr>
          <w:p>
            <w:pPr>
              <w:pStyle w:val="TableParagraph"/>
              <w:spacing w:before="65"/>
              <w:ind w:left="367"/>
              <w:rPr>
                <w:sz w:val="21"/>
              </w:rPr>
            </w:pPr>
            <w:r>
              <w:rPr>
                <w:spacing w:val="-1"/>
                <w:sz w:val="21"/>
              </w:rPr>
              <w:t>期末余额</w:t>
            </w:r>
            <w:r>
              <w:rPr>
                <w:sz w:val="21"/>
              </w:rPr>
              <w:t> </w:t>
            </w:r>
          </w:p>
        </w:tc>
      </w:tr>
      <w:tr>
        <w:trPr>
          <w:trHeight w:val="397" w:hRule="atLeast"/>
        </w:trPr>
        <w:tc>
          <w:tcPr>
            <w:tcW w:w="1448" w:type="dxa"/>
          </w:tcPr>
          <w:p>
            <w:pPr>
              <w:pStyle w:val="TableParagraph"/>
              <w:ind w:left="108"/>
              <w:rPr>
                <w:sz w:val="21"/>
              </w:rPr>
            </w:pPr>
            <w:r>
              <w:rPr>
                <w:spacing w:val="-1"/>
                <w:sz w:val="21"/>
              </w:rPr>
              <w:t>厂房装修</w:t>
            </w:r>
            <w:r>
              <w:rPr>
                <w:sz w:val="21"/>
              </w:rPr>
              <w:t> </w:t>
            </w:r>
          </w:p>
        </w:tc>
        <w:tc>
          <w:tcPr>
            <w:tcW w:w="1499" w:type="dxa"/>
          </w:tcPr>
          <w:p>
            <w:pPr>
              <w:pStyle w:val="TableParagraph"/>
              <w:ind w:right="-15"/>
              <w:jc w:val="right"/>
              <w:rPr>
                <w:sz w:val="21"/>
              </w:rPr>
            </w:pPr>
            <w:r>
              <w:rPr>
                <w:sz w:val="21"/>
              </w:rPr>
              <w:t>7,575,805.14 </w:t>
            </w:r>
          </w:p>
        </w:tc>
        <w:tc>
          <w:tcPr>
            <w:tcW w:w="1496" w:type="dxa"/>
          </w:tcPr>
          <w:p>
            <w:pPr>
              <w:pStyle w:val="TableParagraph"/>
              <w:ind w:right="-15"/>
              <w:jc w:val="right"/>
              <w:rPr>
                <w:sz w:val="21"/>
              </w:rPr>
            </w:pPr>
            <w:r>
              <w:rPr>
                <w:sz w:val="21"/>
              </w:rPr>
              <w:t>6,057,568.29 </w:t>
            </w:r>
          </w:p>
        </w:tc>
        <w:tc>
          <w:tcPr>
            <w:tcW w:w="1499" w:type="dxa"/>
          </w:tcPr>
          <w:p>
            <w:pPr>
              <w:pStyle w:val="TableParagraph"/>
              <w:ind w:right="-15"/>
              <w:jc w:val="right"/>
              <w:rPr>
                <w:sz w:val="21"/>
              </w:rPr>
            </w:pPr>
            <w:r>
              <w:rPr>
                <w:sz w:val="21"/>
              </w:rPr>
              <w:t>2,708,001.43 </w:t>
            </w:r>
          </w:p>
        </w:tc>
        <w:tc>
          <w:tcPr>
            <w:tcW w:w="1523" w:type="dxa"/>
          </w:tcPr>
          <w:p>
            <w:pPr>
              <w:pStyle w:val="TableParagraph"/>
              <w:ind w:right="-15"/>
              <w:jc w:val="right"/>
              <w:rPr>
                <w:sz w:val="21"/>
              </w:rPr>
            </w:pPr>
            <w:r>
              <w:rPr>
                <w:w w:val="100"/>
                <w:sz w:val="21"/>
              </w:rPr>
              <w:t> </w:t>
            </w:r>
          </w:p>
        </w:tc>
        <w:tc>
          <w:tcPr>
            <w:tcW w:w="1591" w:type="dxa"/>
          </w:tcPr>
          <w:p>
            <w:pPr>
              <w:pStyle w:val="TableParagraph"/>
              <w:ind w:right="-15"/>
              <w:jc w:val="right"/>
              <w:rPr>
                <w:sz w:val="21"/>
              </w:rPr>
            </w:pPr>
            <w:r>
              <w:rPr>
                <w:sz w:val="21"/>
              </w:rPr>
              <w:t>10,925,372.00 </w:t>
            </w:r>
          </w:p>
        </w:tc>
      </w:tr>
      <w:tr>
        <w:trPr>
          <w:trHeight w:val="395" w:hRule="atLeast"/>
        </w:trPr>
        <w:tc>
          <w:tcPr>
            <w:tcW w:w="1448" w:type="dxa"/>
          </w:tcPr>
          <w:p>
            <w:pPr>
              <w:pStyle w:val="TableParagraph"/>
              <w:ind w:left="108"/>
              <w:rPr>
                <w:sz w:val="21"/>
              </w:rPr>
            </w:pPr>
            <w:r>
              <w:rPr>
                <w:sz w:val="21"/>
              </w:rPr>
              <w:t>其他 </w:t>
            </w:r>
          </w:p>
        </w:tc>
        <w:tc>
          <w:tcPr>
            <w:tcW w:w="1499" w:type="dxa"/>
          </w:tcPr>
          <w:p>
            <w:pPr>
              <w:pStyle w:val="TableParagraph"/>
              <w:ind w:right="-15"/>
              <w:jc w:val="right"/>
              <w:rPr>
                <w:sz w:val="21"/>
              </w:rPr>
            </w:pPr>
            <w:r>
              <w:rPr>
                <w:sz w:val="21"/>
              </w:rPr>
              <w:t>79,014.85 </w:t>
            </w:r>
          </w:p>
        </w:tc>
        <w:tc>
          <w:tcPr>
            <w:tcW w:w="1496" w:type="dxa"/>
          </w:tcPr>
          <w:p>
            <w:pPr>
              <w:pStyle w:val="TableParagraph"/>
              <w:ind w:right="-15"/>
              <w:jc w:val="right"/>
              <w:rPr>
                <w:sz w:val="21"/>
              </w:rPr>
            </w:pPr>
            <w:r>
              <w:rPr>
                <w:sz w:val="21"/>
              </w:rPr>
              <w:t>16,528.30 </w:t>
            </w:r>
          </w:p>
        </w:tc>
        <w:tc>
          <w:tcPr>
            <w:tcW w:w="1499" w:type="dxa"/>
          </w:tcPr>
          <w:p>
            <w:pPr>
              <w:pStyle w:val="TableParagraph"/>
              <w:ind w:right="-15"/>
              <w:jc w:val="right"/>
              <w:rPr>
                <w:sz w:val="21"/>
              </w:rPr>
            </w:pPr>
            <w:r>
              <w:rPr>
                <w:sz w:val="21"/>
              </w:rPr>
              <w:t>85,901.65 </w:t>
            </w:r>
          </w:p>
        </w:tc>
        <w:tc>
          <w:tcPr>
            <w:tcW w:w="1523" w:type="dxa"/>
          </w:tcPr>
          <w:p>
            <w:pPr>
              <w:pStyle w:val="TableParagraph"/>
              <w:ind w:right="-15"/>
              <w:jc w:val="right"/>
              <w:rPr>
                <w:sz w:val="21"/>
              </w:rPr>
            </w:pPr>
            <w:r>
              <w:rPr>
                <w:w w:val="100"/>
                <w:sz w:val="21"/>
              </w:rPr>
              <w:t> </w:t>
            </w:r>
          </w:p>
        </w:tc>
        <w:tc>
          <w:tcPr>
            <w:tcW w:w="1591" w:type="dxa"/>
          </w:tcPr>
          <w:p>
            <w:pPr>
              <w:pStyle w:val="TableParagraph"/>
              <w:ind w:right="-15"/>
              <w:jc w:val="right"/>
              <w:rPr>
                <w:sz w:val="21"/>
              </w:rPr>
            </w:pPr>
            <w:r>
              <w:rPr>
                <w:sz w:val="21"/>
              </w:rPr>
              <w:t>9,641.50 </w:t>
            </w:r>
          </w:p>
        </w:tc>
      </w:tr>
      <w:tr>
        <w:trPr>
          <w:trHeight w:val="397" w:hRule="atLeast"/>
        </w:trPr>
        <w:tc>
          <w:tcPr>
            <w:tcW w:w="1448" w:type="dxa"/>
          </w:tcPr>
          <w:p>
            <w:pPr>
              <w:pStyle w:val="TableParagraph"/>
              <w:ind w:right="396"/>
              <w:jc w:val="right"/>
              <w:rPr>
                <w:sz w:val="21"/>
              </w:rPr>
            </w:pPr>
            <w:r>
              <w:rPr>
                <w:sz w:val="21"/>
              </w:rPr>
              <w:t>合计 </w:t>
            </w:r>
          </w:p>
        </w:tc>
        <w:tc>
          <w:tcPr>
            <w:tcW w:w="1499" w:type="dxa"/>
          </w:tcPr>
          <w:p>
            <w:pPr>
              <w:pStyle w:val="TableParagraph"/>
              <w:ind w:right="-15"/>
              <w:jc w:val="right"/>
              <w:rPr>
                <w:sz w:val="21"/>
              </w:rPr>
            </w:pPr>
            <w:r>
              <w:rPr>
                <w:sz w:val="21"/>
              </w:rPr>
              <w:t>7,654,819.99 </w:t>
            </w:r>
          </w:p>
        </w:tc>
        <w:tc>
          <w:tcPr>
            <w:tcW w:w="1496" w:type="dxa"/>
          </w:tcPr>
          <w:p>
            <w:pPr>
              <w:pStyle w:val="TableParagraph"/>
              <w:ind w:right="-15"/>
              <w:jc w:val="right"/>
              <w:rPr>
                <w:sz w:val="21"/>
              </w:rPr>
            </w:pPr>
            <w:r>
              <w:rPr>
                <w:sz w:val="21"/>
              </w:rPr>
              <w:t>6,074,096.59 </w:t>
            </w:r>
          </w:p>
        </w:tc>
        <w:tc>
          <w:tcPr>
            <w:tcW w:w="1499" w:type="dxa"/>
          </w:tcPr>
          <w:p>
            <w:pPr>
              <w:pStyle w:val="TableParagraph"/>
              <w:ind w:right="-15"/>
              <w:jc w:val="right"/>
              <w:rPr>
                <w:sz w:val="21"/>
              </w:rPr>
            </w:pPr>
            <w:r>
              <w:rPr>
                <w:sz w:val="21"/>
              </w:rPr>
              <w:t>2,793,903.08 </w:t>
            </w:r>
          </w:p>
        </w:tc>
        <w:tc>
          <w:tcPr>
            <w:tcW w:w="1523" w:type="dxa"/>
          </w:tcPr>
          <w:p>
            <w:pPr>
              <w:pStyle w:val="TableParagraph"/>
              <w:ind w:right="-15"/>
              <w:jc w:val="right"/>
              <w:rPr>
                <w:sz w:val="21"/>
              </w:rPr>
            </w:pPr>
            <w:r>
              <w:rPr>
                <w:w w:val="100"/>
                <w:sz w:val="21"/>
              </w:rPr>
              <w:t> </w:t>
            </w:r>
          </w:p>
        </w:tc>
        <w:tc>
          <w:tcPr>
            <w:tcW w:w="1591" w:type="dxa"/>
          </w:tcPr>
          <w:p>
            <w:pPr>
              <w:pStyle w:val="TableParagraph"/>
              <w:ind w:right="-15"/>
              <w:jc w:val="right"/>
              <w:rPr>
                <w:sz w:val="21"/>
              </w:rPr>
            </w:pPr>
            <w:r>
              <w:rPr>
                <w:sz w:val="21"/>
              </w:rPr>
              <w:t>10,935,013.50 </w:t>
            </w:r>
          </w:p>
        </w:tc>
      </w:tr>
    </w:tbl>
    <w:p>
      <w:pPr>
        <w:spacing w:after="0"/>
        <w:jc w:val="right"/>
        <w:rPr>
          <w:sz w:val="21"/>
        </w:rPr>
        <w:sectPr>
          <w:type w:val="continuous"/>
          <w:pgSz w:w="11910" w:h="16840"/>
          <w:pgMar w:top="780" w:bottom="280" w:left="1040" w:right="1560"/>
        </w:sectPr>
      </w:pPr>
    </w:p>
    <w:p>
      <w:pPr>
        <w:pStyle w:val="BodyText"/>
        <w:spacing w:before="1"/>
      </w:pPr>
      <w:r>
        <w:rPr>
          <w:w w:val="100"/>
        </w:rPr>
        <w:t> </w:t>
      </w:r>
    </w:p>
    <w:p>
      <w:pPr>
        <w:pStyle w:val="BodyText"/>
        <w:spacing w:line="244" w:lineRule="auto" w:before="2"/>
        <w:ind w:right="2654"/>
      </w:pPr>
      <w:r>
        <w:rPr/>
        <w:t>其他说明：</w:t>
      </w:r>
      <w:r>
        <w:rPr>
          <w:spacing w:val="1"/>
        </w:rPr>
        <w:t> </w:t>
      </w:r>
      <w:r>
        <w:rPr/>
        <w:t>无 </w:t>
      </w:r>
    </w:p>
    <w:p>
      <w:pPr>
        <w:pStyle w:val="BodyText"/>
        <w:spacing w:line="265" w:lineRule="exact"/>
      </w:pPr>
      <w:r>
        <w:rPr>
          <w:w w:val="100"/>
        </w:rPr>
        <w:t> </w:t>
      </w:r>
    </w:p>
    <w:p>
      <w:pPr>
        <w:pStyle w:val="BodyText"/>
        <w:spacing w:line="295" w:lineRule="auto" w:before="65"/>
        <w:ind w:right="38"/>
      </w:pPr>
      <w:r>
        <w:rPr/>
        <w:t>29</w:t>
      </w:r>
      <w:r>
        <w:rPr>
          <w:spacing w:val="-4"/>
        </w:rPr>
        <w:t>、 递延所得税资产/ 递延所得税负债</w:t>
      </w:r>
      <w:r>
        <w:rPr/>
        <w:t>(1).未经抵销的递延所得税资产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2"/>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4051" w:space="2471"/>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4"/>
        <w:gridCol w:w="1687"/>
        <w:gridCol w:w="1627"/>
        <w:gridCol w:w="1687"/>
        <w:gridCol w:w="1625"/>
      </w:tblGrid>
      <w:tr>
        <w:trPr>
          <w:trHeight w:val="395" w:hRule="atLeast"/>
        </w:trPr>
        <w:tc>
          <w:tcPr>
            <w:tcW w:w="2424" w:type="dxa"/>
            <w:vMerge w:val="restart"/>
          </w:tcPr>
          <w:p>
            <w:pPr>
              <w:pStyle w:val="TableParagraph"/>
              <w:spacing w:before="6"/>
              <w:rPr>
                <w:sz w:val="26"/>
              </w:rPr>
            </w:pPr>
          </w:p>
          <w:p>
            <w:pPr>
              <w:pStyle w:val="TableParagraph"/>
              <w:spacing w:before="0"/>
              <w:ind w:left="1033" w:right="920"/>
              <w:jc w:val="center"/>
              <w:rPr>
                <w:sz w:val="21"/>
              </w:rPr>
            </w:pPr>
            <w:r>
              <w:rPr>
                <w:sz w:val="21"/>
              </w:rPr>
              <w:t>项目 </w:t>
            </w:r>
          </w:p>
        </w:tc>
        <w:tc>
          <w:tcPr>
            <w:tcW w:w="3314" w:type="dxa"/>
            <w:gridSpan w:val="2"/>
          </w:tcPr>
          <w:p>
            <w:pPr>
              <w:pStyle w:val="TableParagraph"/>
              <w:ind w:left="1271" w:right="1156"/>
              <w:jc w:val="center"/>
              <w:rPr>
                <w:sz w:val="21"/>
              </w:rPr>
            </w:pPr>
            <w:r>
              <w:rPr>
                <w:spacing w:val="-1"/>
                <w:sz w:val="21"/>
              </w:rPr>
              <w:t>期末余额</w:t>
            </w:r>
            <w:r>
              <w:rPr>
                <w:sz w:val="21"/>
              </w:rPr>
              <w:t> </w:t>
            </w:r>
          </w:p>
        </w:tc>
        <w:tc>
          <w:tcPr>
            <w:tcW w:w="3312" w:type="dxa"/>
            <w:gridSpan w:val="2"/>
          </w:tcPr>
          <w:p>
            <w:pPr>
              <w:pStyle w:val="TableParagraph"/>
              <w:ind w:left="1272" w:right="1153"/>
              <w:jc w:val="center"/>
              <w:rPr>
                <w:sz w:val="21"/>
              </w:rPr>
            </w:pPr>
            <w:r>
              <w:rPr>
                <w:spacing w:val="-1"/>
                <w:sz w:val="21"/>
              </w:rPr>
              <w:t>期初余额</w:t>
            </w:r>
            <w:r>
              <w:rPr>
                <w:sz w:val="21"/>
              </w:rPr>
              <w:t> </w:t>
            </w:r>
          </w:p>
        </w:tc>
      </w:tr>
      <w:tr>
        <w:trPr>
          <w:trHeight w:val="544" w:hRule="atLeast"/>
        </w:trPr>
        <w:tc>
          <w:tcPr>
            <w:tcW w:w="2424" w:type="dxa"/>
            <w:vMerge/>
            <w:tcBorders>
              <w:top w:val="nil"/>
            </w:tcBorders>
          </w:tcPr>
          <w:p>
            <w:pPr>
              <w:rPr>
                <w:sz w:val="2"/>
                <w:szCs w:val="2"/>
              </w:rPr>
            </w:pPr>
          </w:p>
        </w:tc>
        <w:tc>
          <w:tcPr>
            <w:tcW w:w="1687" w:type="dxa"/>
          </w:tcPr>
          <w:p>
            <w:pPr>
              <w:pStyle w:val="TableParagraph"/>
              <w:spacing w:before="1"/>
              <w:ind w:left="89" w:right="76"/>
              <w:jc w:val="center"/>
              <w:rPr>
                <w:sz w:val="21"/>
              </w:rPr>
            </w:pPr>
            <w:r>
              <w:rPr>
                <w:sz w:val="21"/>
              </w:rPr>
              <w:t>可抵扣暂时性差</w:t>
            </w:r>
          </w:p>
          <w:p>
            <w:pPr>
              <w:pStyle w:val="TableParagraph"/>
              <w:spacing w:line="250" w:lineRule="exact" w:before="4"/>
              <w:ind w:left="191" w:right="76"/>
              <w:jc w:val="center"/>
              <w:rPr>
                <w:sz w:val="21"/>
              </w:rPr>
            </w:pPr>
            <w:r>
              <w:rPr>
                <w:sz w:val="21"/>
              </w:rPr>
              <w:t>异 </w:t>
            </w:r>
          </w:p>
        </w:tc>
        <w:tc>
          <w:tcPr>
            <w:tcW w:w="1627" w:type="dxa"/>
          </w:tcPr>
          <w:p>
            <w:pPr>
              <w:pStyle w:val="TableParagraph"/>
              <w:spacing w:before="1"/>
              <w:ind w:left="322" w:right="204"/>
              <w:jc w:val="center"/>
              <w:rPr>
                <w:sz w:val="21"/>
              </w:rPr>
            </w:pPr>
            <w:r>
              <w:rPr>
                <w:sz w:val="21"/>
              </w:rPr>
              <w:t>递延所得税 </w:t>
            </w:r>
          </w:p>
          <w:p>
            <w:pPr>
              <w:pStyle w:val="TableParagraph"/>
              <w:spacing w:line="250" w:lineRule="exact" w:before="4"/>
              <w:ind w:left="319" w:right="204"/>
              <w:jc w:val="center"/>
              <w:rPr>
                <w:sz w:val="21"/>
              </w:rPr>
            </w:pPr>
            <w:r>
              <w:rPr>
                <w:sz w:val="21"/>
              </w:rPr>
              <w:t>资产 </w:t>
            </w:r>
          </w:p>
        </w:tc>
        <w:tc>
          <w:tcPr>
            <w:tcW w:w="1687" w:type="dxa"/>
          </w:tcPr>
          <w:p>
            <w:pPr>
              <w:pStyle w:val="TableParagraph"/>
              <w:spacing w:before="1"/>
              <w:ind w:left="90" w:right="75"/>
              <w:jc w:val="center"/>
              <w:rPr>
                <w:sz w:val="21"/>
              </w:rPr>
            </w:pPr>
            <w:r>
              <w:rPr>
                <w:sz w:val="21"/>
              </w:rPr>
              <w:t>可抵扣暂时性差</w:t>
            </w:r>
          </w:p>
          <w:p>
            <w:pPr>
              <w:pStyle w:val="TableParagraph"/>
              <w:spacing w:line="250" w:lineRule="exact" w:before="4"/>
              <w:ind w:left="192" w:right="76"/>
              <w:jc w:val="center"/>
              <w:rPr>
                <w:sz w:val="21"/>
              </w:rPr>
            </w:pPr>
            <w:r>
              <w:rPr>
                <w:sz w:val="21"/>
              </w:rPr>
              <w:t>异 </w:t>
            </w:r>
          </w:p>
        </w:tc>
        <w:tc>
          <w:tcPr>
            <w:tcW w:w="1625" w:type="dxa"/>
          </w:tcPr>
          <w:p>
            <w:pPr>
              <w:pStyle w:val="TableParagraph"/>
              <w:spacing w:before="1"/>
              <w:ind w:left="321" w:right="204"/>
              <w:jc w:val="center"/>
              <w:rPr>
                <w:sz w:val="21"/>
              </w:rPr>
            </w:pPr>
            <w:r>
              <w:rPr>
                <w:sz w:val="21"/>
              </w:rPr>
              <w:t>递延所得税 </w:t>
            </w:r>
          </w:p>
          <w:p>
            <w:pPr>
              <w:pStyle w:val="TableParagraph"/>
              <w:spacing w:line="250" w:lineRule="exact" w:before="4"/>
              <w:ind w:left="319" w:right="204"/>
              <w:jc w:val="center"/>
              <w:rPr>
                <w:sz w:val="21"/>
              </w:rPr>
            </w:pPr>
            <w:r>
              <w:rPr>
                <w:sz w:val="21"/>
              </w:rPr>
              <w:t>资产 </w:t>
            </w:r>
          </w:p>
        </w:tc>
      </w:tr>
      <w:tr>
        <w:trPr>
          <w:trHeight w:val="398" w:hRule="atLeast"/>
        </w:trPr>
        <w:tc>
          <w:tcPr>
            <w:tcW w:w="2424" w:type="dxa"/>
          </w:tcPr>
          <w:p>
            <w:pPr>
              <w:pStyle w:val="TableParagraph"/>
              <w:spacing w:before="66"/>
              <w:ind w:left="319"/>
              <w:rPr>
                <w:sz w:val="21"/>
              </w:rPr>
            </w:pPr>
            <w:r>
              <w:rPr>
                <w:spacing w:val="-1"/>
                <w:sz w:val="21"/>
              </w:rPr>
              <w:t>资产减值准备</w:t>
            </w:r>
            <w:r>
              <w:rPr>
                <w:sz w:val="21"/>
              </w:rPr>
              <w:t> </w:t>
            </w:r>
          </w:p>
        </w:tc>
        <w:tc>
          <w:tcPr>
            <w:tcW w:w="1687" w:type="dxa"/>
          </w:tcPr>
          <w:p>
            <w:pPr>
              <w:pStyle w:val="TableParagraph"/>
              <w:spacing w:before="66"/>
              <w:ind w:right="-15"/>
              <w:jc w:val="right"/>
              <w:rPr>
                <w:sz w:val="21"/>
              </w:rPr>
            </w:pPr>
            <w:r>
              <w:rPr>
                <w:sz w:val="21"/>
              </w:rPr>
              <w:t>198,803,188.88 </w:t>
            </w:r>
          </w:p>
        </w:tc>
        <w:tc>
          <w:tcPr>
            <w:tcW w:w="1627" w:type="dxa"/>
          </w:tcPr>
          <w:p>
            <w:pPr>
              <w:pStyle w:val="TableParagraph"/>
              <w:spacing w:before="66"/>
              <w:ind w:right="-15"/>
              <w:jc w:val="right"/>
              <w:rPr>
                <w:sz w:val="21"/>
              </w:rPr>
            </w:pPr>
            <w:r>
              <w:rPr>
                <w:sz w:val="21"/>
              </w:rPr>
              <w:t>43,115,343.76 </w:t>
            </w:r>
          </w:p>
        </w:tc>
        <w:tc>
          <w:tcPr>
            <w:tcW w:w="1687" w:type="dxa"/>
          </w:tcPr>
          <w:p>
            <w:pPr>
              <w:pStyle w:val="TableParagraph"/>
              <w:spacing w:before="66"/>
              <w:ind w:right="-15"/>
              <w:jc w:val="right"/>
              <w:rPr>
                <w:sz w:val="21"/>
              </w:rPr>
            </w:pPr>
            <w:r>
              <w:rPr>
                <w:sz w:val="21"/>
              </w:rPr>
              <w:t>154,414,785.65 </w:t>
            </w:r>
          </w:p>
        </w:tc>
        <w:tc>
          <w:tcPr>
            <w:tcW w:w="1625" w:type="dxa"/>
          </w:tcPr>
          <w:p>
            <w:pPr>
              <w:pStyle w:val="TableParagraph"/>
              <w:spacing w:before="66"/>
              <w:ind w:right="-15"/>
              <w:jc w:val="right"/>
              <w:rPr>
                <w:sz w:val="21"/>
              </w:rPr>
            </w:pPr>
            <w:r>
              <w:rPr>
                <w:sz w:val="21"/>
              </w:rPr>
              <w:t>51,230,399.30 </w:t>
            </w:r>
          </w:p>
        </w:tc>
      </w:tr>
      <w:tr>
        <w:trPr>
          <w:trHeight w:val="397" w:hRule="atLeast"/>
        </w:trPr>
        <w:tc>
          <w:tcPr>
            <w:tcW w:w="2424" w:type="dxa"/>
          </w:tcPr>
          <w:p>
            <w:pPr>
              <w:pStyle w:val="TableParagraph"/>
              <w:ind w:left="319"/>
              <w:rPr>
                <w:sz w:val="21"/>
              </w:rPr>
            </w:pPr>
            <w:r>
              <w:rPr>
                <w:spacing w:val="-1"/>
                <w:sz w:val="21"/>
              </w:rPr>
              <w:t>内部交易未实现利润</w:t>
            </w:r>
            <w:r>
              <w:rPr>
                <w:sz w:val="21"/>
              </w:rPr>
              <w:t> </w:t>
            </w:r>
          </w:p>
        </w:tc>
        <w:tc>
          <w:tcPr>
            <w:tcW w:w="1687" w:type="dxa"/>
          </w:tcPr>
          <w:p>
            <w:pPr>
              <w:pStyle w:val="TableParagraph"/>
              <w:ind w:right="-15"/>
              <w:jc w:val="right"/>
              <w:rPr>
                <w:sz w:val="21"/>
              </w:rPr>
            </w:pPr>
            <w:r>
              <w:rPr>
                <w:sz w:val="21"/>
              </w:rPr>
              <w:t>5,849,033.67 </w:t>
            </w:r>
          </w:p>
        </w:tc>
        <w:tc>
          <w:tcPr>
            <w:tcW w:w="1627" w:type="dxa"/>
          </w:tcPr>
          <w:p>
            <w:pPr>
              <w:pStyle w:val="TableParagraph"/>
              <w:ind w:right="-15"/>
              <w:jc w:val="right"/>
              <w:rPr>
                <w:sz w:val="21"/>
              </w:rPr>
            </w:pPr>
            <w:r>
              <w:rPr>
                <w:sz w:val="21"/>
              </w:rPr>
              <w:t>1,042,520.84 </w:t>
            </w:r>
          </w:p>
        </w:tc>
        <w:tc>
          <w:tcPr>
            <w:tcW w:w="1687" w:type="dxa"/>
          </w:tcPr>
          <w:p>
            <w:pPr>
              <w:pStyle w:val="TableParagraph"/>
              <w:ind w:right="-15"/>
              <w:jc w:val="right"/>
              <w:rPr>
                <w:sz w:val="21"/>
              </w:rPr>
            </w:pPr>
            <w:r>
              <w:rPr>
                <w:sz w:val="21"/>
              </w:rPr>
              <w:t>17,186,344.53 </w:t>
            </w:r>
          </w:p>
        </w:tc>
        <w:tc>
          <w:tcPr>
            <w:tcW w:w="1625" w:type="dxa"/>
          </w:tcPr>
          <w:p>
            <w:pPr>
              <w:pStyle w:val="TableParagraph"/>
              <w:ind w:right="-15"/>
              <w:jc w:val="right"/>
              <w:rPr>
                <w:sz w:val="21"/>
              </w:rPr>
            </w:pPr>
            <w:r>
              <w:rPr>
                <w:sz w:val="21"/>
              </w:rPr>
              <w:t>2,699,932.09 </w:t>
            </w:r>
          </w:p>
        </w:tc>
      </w:tr>
      <w:tr>
        <w:trPr>
          <w:trHeight w:val="395" w:hRule="atLeast"/>
        </w:trPr>
        <w:tc>
          <w:tcPr>
            <w:tcW w:w="2424" w:type="dxa"/>
          </w:tcPr>
          <w:p>
            <w:pPr>
              <w:pStyle w:val="TableParagraph"/>
              <w:ind w:left="319"/>
              <w:rPr>
                <w:sz w:val="21"/>
              </w:rPr>
            </w:pPr>
            <w:r>
              <w:rPr>
                <w:sz w:val="21"/>
              </w:rPr>
              <w:t>可抵扣亏损 </w:t>
            </w:r>
          </w:p>
        </w:tc>
        <w:tc>
          <w:tcPr>
            <w:tcW w:w="1687" w:type="dxa"/>
          </w:tcPr>
          <w:p>
            <w:pPr>
              <w:pStyle w:val="TableParagraph"/>
              <w:ind w:right="-15"/>
              <w:jc w:val="right"/>
              <w:rPr>
                <w:sz w:val="21"/>
              </w:rPr>
            </w:pPr>
            <w:r>
              <w:rPr>
                <w:sz w:val="21"/>
              </w:rPr>
              <w:t>11,809,930.76 </w:t>
            </w:r>
          </w:p>
        </w:tc>
        <w:tc>
          <w:tcPr>
            <w:tcW w:w="1627" w:type="dxa"/>
          </w:tcPr>
          <w:p>
            <w:pPr>
              <w:pStyle w:val="TableParagraph"/>
              <w:ind w:right="-15"/>
              <w:jc w:val="right"/>
              <w:rPr>
                <w:sz w:val="21"/>
              </w:rPr>
            </w:pPr>
            <w:r>
              <w:rPr>
                <w:sz w:val="21"/>
              </w:rPr>
              <w:t>2,952,482.69 </w:t>
            </w:r>
          </w:p>
        </w:tc>
        <w:tc>
          <w:tcPr>
            <w:tcW w:w="1687" w:type="dxa"/>
          </w:tcPr>
          <w:p>
            <w:pPr>
              <w:pStyle w:val="TableParagraph"/>
              <w:ind w:right="-15"/>
              <w:jc w:val="right"/>
              <w:rPr>
                <w:sz w:val="21"/>
              </w:rPr>
            </w:pPr>
            <w:r>
              <w:rPr>
                <w:sz w:val="21"/>
              </w:rPr>
              <w:t>16,156,664.05 </w:t>
            </w:r>
          </w:p>
        </w:tc>
        <w:tc>
          <w:tcPr>
            <w:tcW w:w="1625" w:type="dxa"/>
          </w:tcPr>
          <w:p>
            <w:pPr>
              <w:pStyle w:val="TableParagraph"/>
              <w:ind w:right="-15"/>
              <w:jc w:val="right"/>
              <w:rPr>
                <w:sz w:val="21"/>
              </w:rPr>
            </w:pPr>
            <w:r>
              <w:rPr>
                <w:sz w:val="21"/>
              </w:rPr>
              <w:t>4,039,166.01 </w:t>
            </w:r>
          </w:p>
        </w:tc>
      </w:tr>
      <w:tr>
        <w:trPr>
          <w:trHeight w:val="544" w:hRule="atLeast"/>
        </w:trPr>
        <w:tc>
          <w:tcPr>
            <w:tcW w:w="2424" w:type="dxa"/>
          </w:tcPr>
          <w:p>
            <w:pPr>
              <w:pStyle w:val="TableParagraph"/>
              <w:spacing w:before="1"/>
              <w:ind w:left="319"/>
              <w:rPr>
                <w:sz w:val="21"/>
              </w:rPr>
            </w:pPr>
            <w:r>
              <w:rPr>
                <w:sz w:val="21"/>
              </w:rPr>
              <w:t>交易性金融负债公允</w:t>
            </w:r>
          </w:p>
          <w:p>
            <w:pPr>
              <w:pStyle w:val="TableParagraph"/>
              <w:spacing w:line="250" w:lineRule="exact" w:before="5"/>
              <w:ind w:left="108"/>
              <w:rPr>
                <w:sz w:val="21"/>
              </w:rPr>
            </w:pPr>
            <w:r>
              <w:rPr>
                <w:spacing w:val="-1"/>
                <w:sz w:val="21"/>
              </w:rPr>
              <w:t>价值变动</w:t>
            </w:r>
            <w:r>
              <w:rPr>
                <w:sz w:val="21"/>
              </w:rPr>
              <w:t> </w:t>
            </w:r>
          </w:p>
        </w:tc>
        <w:tc>
          <w:tcPr>
            <w:tcW w:w="1687" w:type="dxa"/>
          </w:tcPr>
          <w:p>
            <w:pPr>
              <w:pStyle w:val="TableParagraph"/>
              <w:spacing w:before="138"/>
              <w:ind w:right="-15"/>
              <w:jc w:val="right"/>
              <w:rPr>
                <w:sz w:val="21"/>
              </w:rPr>
            </w:pPr>
            <w:r>
              <w:rPr>
                <w:w w:val="100"/>
                <w:sz w:val="21"/>
              </w:rPr>
              <w:t> </w:t>
            </w:r>
          </w:p>
        </w:tc>
        <w:tc>
          <w:tcPr>
            <w:tcW w:w="1627" w:type="dxa"/>
          </w:tcPr>
          <w:p>
            <w:pPr>
              <w:pStyle w:val="TableParagraph"/>
              <w:spacing w:before="138"/>
              <w:ind w:right="-15"/>
              <w:jc w:val="right"/>
              <w:rPr>
                <w:sz w:val="21"/>
              </w:rPr>
            </w:pPr>
            <w:r>
              <w:rPr>
                <w:w w:val="100"/>
                <w:sz w:val="21"/>
              </w:rPr>
              <w:t> </w:t>
            </w:r>
          </w:p>
        </w:tc>
        <w:tc>
          <w:tcPr>
            <w:tcW w:w="1687" w:type="dxa"/>
          </w:tcPr>
          <w:p>
            <w:pPr>
              <w:pStyle w:val="TableParagraph"/>
              <w:spacing w:before="138"/>
              <w:ind w:right="-15"/>
              <w:jc w:val="right"/>
              <w:rPr>
                <w:sz w:val="21"/>
              </w:rPr>
            </w:pPr>
            <w:r>
              <w:rPr>
                <w:sz w:val="21"/>
              </w:rPr>
              <w:t>4,002,564.00 </w:t>
            </w:r>
          </w:p>
        </w:tc>
        <w:tc>
          <w:tcPr>
            <w:tcW w:w="1625" w:type="dxa"/>
          </w:tcPr>
          <w:p>
            <w:pPr>
              <w:pStyle w:val="TableParagraph"/>
              <w:spacing w:before="138"/>
              <w:ind w:right="-15"/>
              <w:jc w:val="right"/>
              <w:rPr>
                <w:sz w:val="21"/>
              </w:rPr>
            </w:pPr>
            <w:r>
              <w:rPr>
                <w:sz w:val="21"/>
              </w:rPr>
              <w:t>808,392.00 </w:t>
            </w:r>
          </w:p>
        </w:tc>
      </w:tr>
      <w:tr>
        <w:trPr>
          <w:trHeight w:val="397" w:hRule="atLeast"/>
        </w:trPr>
        <w:tc>
          <w:tcPr>
            <w:tcW w:w="2424" w:type="dxa"/>
          </w:tcPr>
          <w:p>
            <w:pPr>
              <w:pStyle w:val="TableParagraph"/>
              <w:ind w:left="319"/>
              <w:rPr>
                <w:sz w:val="21"/>
              </w:rPr>
            </w:pPr>
            <w:r>
              <w:rPr>
                <w:spacing w:val="-1"/>
                <w:sz w:val="21"/>
              </w:rPr>
              <w:t>租赁负债</w:t>
            </w:r>
            <w:r>
              <w:rPr>
                <w:sz w:val="21"/>
              </w:rPr>
              <w:t> </w:t>
            </w:r>
          </w:p>
        </w:tc>
        <w:tc>
          <w:tcPr>
            <w:tcW w:w="1687" w:type="dxa"/>
          </w:tcPr>
          <w:p>
            <w:pPr>
              <w:pStyle w:val="TableParagraph"/>
              <w:ind w:right="-15"/>
              <w:jc w:val="right"/>
              <w:rPr>
                <w:sz w:val="21"/>
              </w:rPr>
            </w:pPr>
            <w:r>
              <w:rPr>
                <w:sz w:val="21"/>
              </w:rPr>
              <w:t>52,569,693.38 </w:t>
            </w:r>
          </w:p>
        </w:tc>
        <w:tc>
          <w:tcPr>
            <w:tcW w:w="1627" w:type="dxa"/>
          </w:tcPr>
          <w:p>
            <w:pPr>
              <w:pStyle w:val="TableParagraph"/>
              <w:ind w:right="-15"/>
              <w:jc w:val="right"/>
              <w:rPr>
                <w:sz w:val="21"/>
              </w:rPr>
            </w:pPr>
            <w:r>
              <w:rPr>
                <w:sz w:val="21"/>
              </w:rPr>
              <w:t>11,706,727.32 </w:t>
            </w:r>
          </w:p>
        </w:tc>
        <w:tc>
          <w:tcPr>
            <w:tcW w:w="1687" w:type="dxa"/>
          </w:tcPr>
          <w:p>
            <w:pPr>
              <w:pStyle w:val="TableParagraph"/>
              <w:ind w:right="-15"/>
              <w:jc w:val="right"/>
              <w:rPr>
                <w:sz w:val="21"/>
              </w:rPr>
            </w:pPr>
            <w:r>
              <w:rPr>
                <w:sz w:val="21"/>
              </w:rPr>
              <w:t>67,233,754.44 </w:t>
            </w:r>
          </w:p>
        </w:tc>
        <w:tc>
          <w:tcPr>
            <w:tcW w:w="1625" w:type="dxa"/>
          </w:tcPr>
          <w:p>
            <w:pPr>
              <w:pStyle w:val="TableParagraph"/>
              <w:ind w:right="-15"/>
              <w:jc w:val="right"/>
              <w:rPr>
                <w:sz w:val="21"/>
              </w:rPr>
            </w:pPr>
            <w:r>
              <w:rPr>
                <w:sz w:val="21"/>
              </w:rPr>
              <w:t>14,782,478.18 </w:t>
            </w:r>
          </w:p>
        </w:tc>
      </w:tr>
      <w:tr>
        <w:trPr>
          <w:trHeight w:val="397" w:hRule="atLeast"/>
        </w:trPr>
        <w:tc>
          <w:tcPr>
            <w:tcW w:w="2424" w:type="dxa"/>
          </w:tcPr>
          <w:p>
            <w:pPr>
              <w:pStyle w:val="TableParagraph"/>
              <w:ind w:left="1033" w:right="920"/>
              <w:jc w:val="center"/>
              <w:rPr>
                <w:sz w:val="21"/>
              </w:rPr>
            </w:pPr>
            <w:r>
              <w:rPr>
                <w:sz w:val="21"/>
              </w:rPr>
              <w:t>合计 </w:t>
            </w:r>
          </w:p>
        </w:tc>
        <w:tc>
          <w:tcPr>
            <w:tcW w:w="1687" w:type="dxa"/>
          </w:tcPr>
          <w:p>
            <w:pPr>
              <w:pStyle w:val="TableParagraph"/>
              <w:ind w:right="-15"/>
              <w:jc w:val="right"/>
              <w:rPr>
                <w:sz w:val="21"/>
              </w:rPr>
            </w:pPr>
            <w:r>
              <w:rPr>
                <w:sz w:val="21"/>
              </w:rPr>
              <w:t>269,031,846.69 </w:t>
            </w:r>
          </w:p>
        </w:tc>
        <w:tc>
          <w:tcPr>
            <w:tcW w:w="1627" w:type="dxa"/>
          </w:tcPr>
          <w:p>
            <w:pPr>
              <w:pStyle w:val="TableParagraph"/>
              <w:ind w:right="-15"/>
              <w:jc w:val="right"/>
              <w:rPr>
                <w:sz w:val="21"/>
              </w:rPr>
            </w:pPr>
            <w:r>
              <w:rPr>
                <w:sz w:val="21"/>
              </w:rPr>
              <w:t>58,817,074.61 </w:t>
            </w:r>
          </w:p>
        </w:tc>
        <w:tc>
          <w:tcPr>
            <w:tcW w:w="1687" w:type="dxa"/>
          </w:tcPr>
          <w:p>
            <w:pPr>
              <w:pStyle w:val="TableParagraph"/>
              <w:ind w:right="-15"/>
              <w:jc w:val="right"/>
              <w:rPr>
                <w:sz w:val="21"/>
              </w:rPr>
            </w:pPr>
            <w:r>
              <w:rPr>
                <w:sz w:val="21"/>
              </w:rPr>
              <w:t>258,994,112.67 </w:t>
            </w:r>
          </w:p>
        </w:tc>
        <w:tc>
          <w:tcPr>
            <w:tcW w:w="1625" w:type="dxa"/>
          </w:tcPr>
          <w:p>
            <w:pPr>
              <w:pStyle w:val="TableParagraph"/>
              <w:ind w:right="-15"/>
              <w:jc w:val="right"/>
              <w:rPr>
                <w:sz w:val="21"/>
              </w:rPr>
            </w:pPr>
            <w:r>
              <w:rPr>
                <w:sz w:val="21"/>
              </w:rPr>
              <w:t>73,560,367.58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ListParagraph"/>
        <w:numPr>
          <w:ilvl w:val="0"/>
          <w:numId w:val="52"/>
        </w:numPr>
        <w:tabs>
          <w:tab w:pos="665" w:val="left" w:leader="none"/>
        </w:tabs>
        <w:spacing w:line="240" w:lineRule="auto" w:before="62" w:after="0"/>
        <w:ind w:left="664" w:right="0" w:hanging="428"/>
        <w:jc w:val="left"/>
        <w:rPr>
          <w:sz w:val="21"/>
        </w:rPr>
      </w:pPr>
      <w:r>
        <w:rPr>
          <w:sz w:val="21"/>
        </w:rPr>
        <w:t>未经抵销的递延所得税负债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1040" w:right="1560"/>
          <w:cols w:num="2" w:equalWidth="0">
            <w:col w:w="3341" w:space="3181"/>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74"/>
        <w:gridCol w:w="1678"/>
        <w:gridCol w:w="1663"/>
        <w:gridCol w:w="1658"/>
        <w:gridCol w:w="1675"/>
      </w:tblGrid>
      <w:tr>
        <w:trPr>
          <w:trHeight w:val="395" w:hRule="atLeast"/>
        </w:trPr>
        <w:tc>
          <w:tcPr>
            <w:tcW w:w="2374" w:type="dxa"/>
            <w:vMerge w:val="restart"/>
          </w:tcPr>
          <w:p>
            <w:pPr>
              <w:pStyle w:val="TableParagraph"/>
              <w:spacing w:before="6"/>
              <w:rPr>
                <w:sz w:val="26"/>
              </w:rPr>
            </w:pPr>
          </w:p>
          <w:p>
            <w:pPr>
              <w:pStyle w:val="TableParagraph"/>
              <w:spacing w:before="0"/>
              <w:ind w:left="1009" w:right="894"/>
              <w:jc w:val="center"/>
              <w:rPr>
                <w:sz w:val="21"/>
              </w:rPr>
            </w:pPr>
            <w:r>
              <w:rPr>
                <w:sz w:val="21"/>
              </w:rPr>
              <w:t>项目 </w:t>
            </w:r>
          </w:p>
        </w:tc>
        <w:tc>
          <w:tcPr>
            <w:tcW w:w="3341" w:type="dxa"/>
            <w:gridSpan w:val="2"/>
          </w:tcPr>
          <w:p>
            <w:pPr>
              <w:pStyle w:val="TableParagraph"/>
              <w:ind w:left="1284" w:right="1168"/>
              <w:jc w:val="center"/>
              <w:rPr>
                <w:sz w:val="21"/>
              </w:rPr>
            </w:pPr>
            <w:r>
              <w:rPr>
                <w:spacing w:val="-1"/>
                <w:sz w:val="21"/>
              </w:rPr>
              <w:t>期末余额</w:t>
            </w:r>
            <w:r>
              <w:rPr>
                <w:sz w:val="21"/>
              </w:rPr>
              <w:t> </w:t>
            </w:r>
          </w:p>
        </w:tc>
        <w:tc>
          <w:tcPr>
            <w:tcW w:w="3333" w:type="dxa"/>
            <w:gridSpan w:val="2"/>
          </w:tcPr>
          <w:p>
            <w:pPr>
              <w:pStyle w:val="TableParagraph"/>
              <w:ind w:left="1281" w:right="1166"/>
              <w:jc w:val="center"/>
              <w:rPr>
                <w:sz w:val="21"/>
              </w:rPr>
            </w:pPr>
            <w:r>
              <w:rPr>
                <w:spacing w:val="-1"/>
                <w:sz w:val="21"/>
              </w:rPr>
              <w:t>期初余额</w:t>
            </w:r>
            <w:r>
              <w:rPr>
                <w:sz w:val="21"/>
              </w:rPr>
              <w:t> </w:t>
            </w:r>
          </w:p>
        </w:tc>
      </w:tr>
      <w:tr>
        <w:trPr>
          <w:trHeight w:val="544" w:hRule="atLeast"/>
        </w:trPr>
        <w:tc>
          <w:tcPr>
            <w:tcW w:w="2374" w:type="dxa"/>
            <w:vMerge/>
            <w:tcBorders>
              <w:top w:val="nil"/>
            </w:tcBorders>
          </w:tcPr>
          <w:p>
            <w:pPr>
              <w:rPr>
                <w:sz w:val="2"/>
                <w:szCs w:val="2"/>
              </w:rPr>
            </w:pPr>
          </w:p>
        </w:tc>
        <w:tc>
          <w:tcPr>
            <w:tcW w:w="1678" w:type="dxa"/>
          </w:tcPr>
          <w:p>
            <w:pPr>
              <w:pStyle w:val="TableParagraph"/>
              <w:spacing w:before="1"/>
              <w:ind w:left="206"/>
              <w:rPr>
                <w:sz w:val="21"/>
              </w:rPr>
            </w:pPr>
            <w:r>
              <w:rPr>
                <w:sz w:val="21"/>
              </w:rPr>
              <w:t>应纳税暂时性</w:t>
            </w:r>
          </w:p>
          <w:p>
            <w:pPr>
              <w:pStyle w:val="TableParagraph"/>
              <w:spacing w:line="250" w:lineRule="exact" w:before="4"/>
              <w:ind w:left="626"/>
              <w:rPr>
                <w:sz w:val="21"/>
              </w:rPr>
            </w:pPr>
            <w:r>
              <w:rPr>
                <w:sz w:val="21"/>
              </w:rPr>
              <w:t>差异 </w:t>
            </w:r>
          </w:p>
        </w:tc>
        <w:tc>
          <w:tcPr>
            <w:tcW w:w="1663" w:type="dxa"/>
          </w:tcPr>
          <w:p>
            <w:pPr>
              <w:pStyle w:val="TableParagraph"/>
              <w:spacing w:before="1"/>
              <w:ind w:left="338" w:right="225"/>
              <w:jc w:val="center"/>
              <w:rPr>
                <w:sz w:val="21"/>
              </w:rPr>
            </w:pPr>
            <w:r>
              <w:rPr>
                <w:sz w:val="21"/>
              </w:rPr>
              <w:t>递延所得税 </w:t>
            </w:r>
          </w:p>
          <w:p>
            <w:pPr>
              <w:pStyle w:val="TableParagraph"/>
              <w:spacing w:line="250" w:lineRule="exact" w:before="4"/>
              <w:ind w:left="336" w:right="225"/>
              <w:jc w:val="center"/>
              <w:rPr>
                <w:sz w:val="21"/>
              </w:rPr>
            </w:pPr>
            <w:r>
              <w:rPr>
                <w:sz w:val="21"/>
              </w:rPr>
              <w:t>负债 </w:t>
            </w:r>
          </w:p>
        </w:tc>
        <w:tc>
          <w:tcPr>
            <w:tcW w:w="1658" w:type="dxa"/>
          </w:tcPr>
          <w:p>
            <w:pPr>
              <w:pStyle w:val="TableParagraph"/>
              <w:spacing w:before="1"/>
              <w:ind w:left="199"/>
              <w:rPr>
                <w:sz w:val="21"/>
              </w:rPr>
            </w:pPr>
            <w:r>
              <w:rPr>
                <w:sz w:val="21"/>
              </w:rPr>
              <w:t>应纳税暂时性</w:t>
            </w:r>
          </w:p>
          <w:p>
            <w:pPr>
              <w:pStyle w:val="TableParagraph"/>
              <w:spacing w:line="250" w:lineRule="exact" w:before="4"/>
              <w:ind w:left="619"/>
              <w:rPr>
                <w:sz w:val="21"/>
              </w:rPr>
            </w:pPr>
            <w:r>
              <w:rPr>
                <w:sz w:val="21"/>
              </w:rPr>
              <w:t>差异 </w:t>
            </w:r>
          </w:p>
        </w:tc>
        <w:tc>
          <w:tcPr>
            <w:tcW w:w="1675" w:type="dxa"/>
          </w:tcPr>
          <w:p>
            <w:pPr>
              <w:pStyle w:val="TableParagraph"/>
              <w:spacing w:before="1"/>
              <w:ind w:left="347" w:right="228"/>
              <w:jc w:val="center"/>
              <w:rPr>
                <w:sz w:val="21"/>
              </w:rPr>
            </w:pPr>
            <w:r>
              <w:rPr>
                <w:sz w:val="21"/>
              </w:rPr>
              <w:t>递延所得税 </w:t>
            </w:r>
          </w:p>
          <w:p>
            <w:pPr>
              <w:pStyle w:val="TableParagraph"/>
              <w:spacing w:line="250" w:lineRule="exact" w:before="4"/>
              <w:ind w:left="344" w:right="228"/>
              <w:jc w:val="center"/>
              <w:rPr>
                <w:sz w:val="21"/>
              </w:rPr>
            </w:pPr>
            <w:r>
              <w:rPr>
                <w:sz w:val="21"/>
              </w:rPr>
              <w:t>负债 </w:t>
            </w:r>
          </w:p>
        </w:tc>
      </w:tr>
      <w:tr>
        <w:trPr>
          <w:trHeight w:val="545" w:hRule="atLeast"/>
        </w:trPr>
        <w:tc>
          <w:tcPr>
            <w:tcW w:w="2374" w:type="dxa"/>
          </w:tcPr>
          <w:p>
            <w:pPr>
              <w:pStyle w:val="TableParagraph"/>
              <w:spacing w:before="1"/>
              <w:ind w:left="108"/>
              <w:rPr>
                <w:sz w:val="21"/>
              </w:rPr>
            </w:pPr>
            <w:r>
              <w:rPr>
                <w:sz w:val="21"/>
              </w:rPr>
              <w:t>非同一控制企业合并资</w:t>
            </w:r>
          </w:p>
          <w:p>
            <w:pPr>
              <w:pStyle w:val="TableParagraph"/>
              <w:spacing w:line="250" w:lineRule="exact" w:before="5"/>
              <w:ind w:left="108"/>
              <w:rPr>
                <w:sz w:val="21"/>
              </w:rPr>
            </w:pPr>
            <w:r>
              <w:rPr>
                <w:sz w:val="21"/>
              </w:rPr>
              <w:t>产评估增值 </w:t>
            </w:r>
          </w:p>
        </w:tc>
        <w:tc>
          <w:tcPr>
            <w:tcW w:w="1678" w:type="dxa"/>
          </w:tcPr>
          <w:p>
            <w:pPr>
              <w:pStyle w:val="TableParagraph"/>
              <w:spacing w:before="138"/>
              <w:ind w:right="-15"/>
              <w:jc w:val="right"/>
              <w:rPr>
                <w:sz w:val="21"/>
              </w:rPr>
            </w:pPr>
            <w:r>
              <w:rPr>
                <w:w w:val="100"/>
                <w:sz w:val="21"/>
              </w:rPr>
              <w:t> </w:t>
            </w:r>
          </w:p>
        </w:tc>
        <w:tc>
          <w:tcPr>
            <w:tcW w:w="1663" w:type="dxa"/>
          </w:tcPr>
          <w:p>
            <w:pPr>
              <w:pStyle w:val="TableParagraph"/>
              <w:spacing w:before="138"/>
              <w:ind w:right="-15"/>
              <w:jc w:val="right"/>
              <w:rPr>
                <w:sz w:val="21"/>
              </w:rPr>
            </w:pPr>
            <w:r>
              <w:rPr>
                <w:w w:val="100"/>
                <w:sz w:val="21"/>
              </w:rPr>
              <w:t> </w:t>
            </w:r>
          </w:p>
        </w:tc>
        <w:tc>
          <w:tcPr>
            <w:tcW w:w="1658" w:type="dxa"/>
          </w:tcPr>
          <w:p>
            <w:pPr>
              <w:pStyle w:val="TableParagraph"/>
              <w:spacing w:before="138"/>
              <w:ind w:right="-15"/>
              <w:jc w:val="right"/>
              <w:rPr>
                <w:sz w:val="21"/>
              </w:rPr>
            </w:pPr>
            <w:r>
              <w:rPr>
                <w:w w:val="100"/>
                <w:sz w:val="21"/>
              </w:rPr>
              <w:t> </w:t>
            </w:r>
          </w:p>
        </w:tc>
        <w:tc>
          <w:tcPr>
            <w:tcW w:w="1675" w:type="dxa"/>
          </w:tcPr>
          <w:p>
            <w:pPr>
              <w:pStyle w:val="TableParagraph"/>
              <w:spacing w:before="138"/>
              <w:ind w:right="-15"/>
              <w:jc w:val="right"/>
              <w:rPr>
                <w:sz w:val="21"/>
              </w:rPr>
            </w:pPr>
            <w:r>
              <w:rPr>
                <w:w w:val="100"/>
                <w:sz w:val="21"/>
              </w:rPr>
              <w:t> </w:t>
            </w:r>
          </w:p>
        </w:tc>
      </w:tr>
      <w:tr>
        <w:trPr>
          <w:trHeight w:val="546" w:hRule="atLeast"/>
        </w:trPr>
        <w:tc>
          <w:tcPr>
            <w:tcW w:w="2374" w:type="dxa"/>
          </w:tcPr>
          <w:p>
            <w:pPr>
              <w:pStyle w:val="TableParagraph"/>
              <w:spacing w:line="270" w:lineRule="atLeast" w:before="0"/>
              <w:ind w:left="108" w:right="151"/>
              <w:rPr>
                <w:sz w:val="21"/>
              </w:rPr>
            </w:pPr>
            <w:r>
              <w:rPr>
                <w:spacing w:val="-1"/>
                <w:sz w:val="21"/>
              </w:rPr>
              <w:t>其他债权投资公允价值</w:t>
            </w:r>
            <w:r>
              <w:rPr>
                <w:sz w:val="21"/>
              </w:rPr>
              <w:t>变动 </w:t>
            </w:r>
          </w:p>
        </w:tc>
        <w:tc>
          <w:tcPr>
            <w:tcW w:w="1678" w:type="dxa"/>
          </w:tcPr>
          <w:p>
            <w:pPr>
              <w:pStyle w:val="TableParagraph"/>
              <w:spacing w:before="137"/>
              <w:ind w:right="-15"/>
              <w:jc w:val="right"/>
              <w:rPr>
                <w:sz w:val="21"/>
              </w:rPr>
            </w:pPr>
            <w:r>
              <w:rPr>
                <w:w w:val="100"/>
                <w:sz w:val="21"/>
              </w:rPr>
              <w:t> </w:t>
            </w:r>
          </w:p>
        </w:tc>
        <w:tc>
          <w:tcPr>
            <w:tcW w:w="1663" w:type="dxa"/>
          </w:tcPr>
          <w:p>
            <w:pPr>
              <w:pStyle w:val="TableParagraph"/>
              <w:spacing w:before="137"/>
              <w:ind w:right="-15"/>
              <w:jc w:val="right"/>
              <w:rPr>
                <w:sz w:val="21"/>
              </w:rPr>
            </w:pPr>
            <w:r>
              <w:rPr>
                <w:w w:val="100"/>
                <w:sz w:val="21"/>
              </w:rPr>
              <w:t> </w:t>
            </w:r>
          </w:p>
        </w:tc>
        <w:tc>
          <w:tcPr>
            <w:tcW w:w="1658" w:type="dxa"/>
          </w:tcPr>
          <w:p>
            <w:pPr>
              <w:pStyle w:val="TableParagraph"/>
              <w:spacing w:before="137"/>
              <w:ind w:right="-15"/>
              <w:jc w:val="right"/>
              <w:rPr>
                <w:sz w:val="21"/>
              </w:rPr>
            </w:pPr>
            <w:r>
              <w:rPr>
                <w:w w:val="100"/>
                <w:sz w:val="21"/>
              </w:rPr>
              <w:t> </w:t>
            </w:r>
          </w:p>
        </w:tc>
        <w:tc>
          <w:tcPr>
            <w:tcW w:w="1675" w:type="dxa"/>
          </w:tcPr>
          <w:p>
            <w:pPr>
              <w:pStyle w:val="TableParagraph"/>
              <w:spacing w:before="137"/>
              <w:ind w:right="-15"/>
              <w:jc w:val="right"/>
              <w:rPr>
                <w:sz w:val="21"/>
              </w:rPr>
            </w:pPr>
            <w:r>
              <w:rPr>
                <w:w w:val="100"/>
                <w:sz w:val="21"/>
              </w:rPr>
              <w:t> </w:t>
            </w:r>
          </w:p>
        </w:tc>
      </w:tr>
      <w:tr>
        <w:trPr>
          <w:trHeight w:val="544" w:hRule="atLeast"/>
        </w:trPr>
        <w:tc>
          <w:tcPr>
            <w:tcW w:w="2374" w:type="dxa"/>
          </w:tcPr>
          <w:p>
            <w:pPr>
              <w:pStyle w:val="TableParagraph"/>
              <w:spacing w:before="1"/>
              <w:ind w:left="108"/>
              <w:rPr>
                <w:sz w:val="21"/>
              </w:rPr>
            </w:pPr>
            <w:r>
              <w:rPr>
                <w:sz w:val="21"/>
              </w:rPr>
              <w:t>其他权益工具投资公允</w:t>
            </w:r>
          </w:p>
          <w:p>
            <w:pPr>
              <w:pStyle w:val="TableParagraph"/>
              <w:spacing w:line="252" w:lineRule="exact" w:before="2"/>
              <w:ind w:left="108"/>
              <w:rPr>
                <w:sz w:val="21"/>
              </w:rPr>
            </w:pPr>
            <w:r>
              <w:rPr>
                <w:spacing w:val="-1"/>
                <w:sz w:val="21"/>
              </w:rPr>
              <w:t>价值变动</w:t>
            </w:r>
            <w:r>
              <w:rPr>
                <w:sz w:val="21"/>
              </w:rPr>
              <w:t> </w:t>
            </w:r>
          </w:p>
        </w:tc>
        <w:tc>
          <w:tcPr>
            <w:tcW w:w="1678" w:type="dxa"/>
          </w:tcPr>
          <w:p>
            <w:pPr>
              <w:pStyle w:val="TableParagraph"/>
              <w:spacing w:before="135"/>
              <w:ind w:right="-15"/>
              <w:jc w:val="right"/>
              <w:rPr>
                <w:sz w:val="21"/>
              </w:rPr>
            </w:pPr>
            <w:r>
              <w:rPr>
                <w:sz w:val="21"/>
              </w:rPr>
              <w:t>2,837,200.32 </w:t>
            </w:r>
          </w:p>
        </w:tc>
        <w:tc>
          <w:tcPr>
            <w:tcW w:w="1663" w:type="dxa"/>
          </w:tcPr>
          <w:p>
            <w:pPr>
              <w:pStyle w:val="TableParagraph"/>
              <w:spacing w:before="135"/>
              <w:ind w:right="-15"/>
              <w:jc w:val="right"/>
              <w:rPr>
                <w:sz w:val="21"/>
              </w:rPr>
            </w:pPr>
            <w:r>
              <w:rPr>
                <w:sz w:val="21"/>
              </w:rPr>
              <w:t>425,580.05 </w:t>
            </w:r>
          </w:p>
        </w:tc>
        <w:tc>
          <w:tcPr>
            <w:tcW w:w="1658" w:type="dxa"/>
          </w:tcPr>
          <w:p>
            <w:pPr>
              <w:pStyle w:val="TableParagraph"/>
              <w:spacing w:before="135"/>
              <w:ind w:right="-15"/>
              <w:jc w:val="right"/>
              <w:rPr>
                <w:sz w:val="21"/>
              </w:rPr>
            </w:pPr>
            <w:r>
              <w:rPr>
                <w:sz w:val="21"/>
              </w:rPr>
              <w:t>4,397,200.32 </w:t>
            </w:r>
          </w:p>
        </w:tc>
        <w:tc>
          <w:tcPr>
            <w:tcW w:w="1675" w:type="dxa"/>
          </w:tcPr>
          <w:p>
            <w:pPr>
              <w:pStyle w:val="TableParagraph"/>
              <w:spacing w:before="135"/>
              <w:ind w:right="-15"/>
              <w:jc w:val="right"/>
              <w:rPr>
                <w:sz w:val="21"/>
              </w:rPr>
            </w:pPr>
            <w:r>
              <w:rPr>
                <w:sz w:val="21"/>
              </w:rPr>
              <w:t>659,580.05 </w:t>
            </w:r>
          </w:p>
        </w:tc>
      </w:tr>
      <w:tr>
        <w:trPr>
          <w:trHeight w:val="395" w:hRule="atLeast"/>
        </w:trPr>
        <w:tc>
          <w:tcPr>
            <w:tcW w:w="2374" w:type="dxa"/>
          </w:tcPr>
          <w:p>
            <w:pPr>
              <w:pStyle w:val="TableParagraph"/>
              <w:ind w:left="108"/>
              <w:rPr>
                <w:sz w:val="21"/>
              </w:rPr>
            </w:pPr>
            <w:r>
              <w:rPr>
                <w:sz w:val="21"/>
              </w:rPr>
              <w:t>使用权资产 </w:t>
            </w:r>
          </w:p>
        </w:tc>
        <w:tc>
          <w:tcPr>
            <w:tcW w:w="1678" w:type="dxa"/>
          </w:tcPr>
          <w:p>
            <w:pPr>
              <w:pStyle w:val="TableParagraph"/>
              <w:ind w:right="-15"/>
              <w:jc w:val="right"/>
              <w:rPr>
                <w:sz w:val="21"/>
              </w:rPr>
            </w:pPr>
            <w:r>
              <w:rPr>
                <w:sz w:val="21"/>
              </w:rPr>
              <w:t>50,204,637.42 </w:t>
            </w:r>
          </w:p>
        </w:tc>
        <w:tc>
          <w:tcPr>
            <w:tcW w:w="1663" w:type="dxa"/>
          </w:tcPr>
          <w:p>
            <w:pPr>
              <w:pStyle w:val="TableParagraph"/>
              <w:ind w:right="-15"/>
              <w:jc w:val="right"/>
              <w:rPr>
                <w:sz w:val="21"/>
              </w:rPr>
            </w:pPr>
            <w:r>
              <w:rPr>
                <w:sz w:val="21"/>
              </w:rPr>
              <w:t>11,159,875.16 </w:t>
            </w:r>
          </w:p>
        </w:tc>
        <w:tc>
          <w:tcPr>
            <w:tcW w:w="1658" w:type="dxa"/>
          </w:tcPr>
          <w:p>
            <w:pPr>
              <w:pStyle w:val="TableParagraph"/>
              <w:ind w:right="-15"/>
              <w:jc w:val="right"/>
              <w:rPr>
                <w:sz w:val="21"/>
              </w:rPr>
            </w:pPr>
            <w:r>
              <w:rPr>
                <w:sz w:val="21"/>
              </w:rPr>
              <w:t>64,745,304.08 </w:t>
            </w:r>
          </w:p>
        </w:tc>
        <w:tc>
          <w:tcPr>
            <w:tcW w:w="1675" w:type="dxa"/>
          </w:tcPr>
          <w:p>
            <w:pPr>
              <w:pStyle w:val="TableParagraph"/>
              <w:ind w:right="-15"/>
              <w:jc w:val="right"/>
              <w:rPr>
                <w:sz w:val="21"/>
              </w:rPr>
            </w:pPr>
            <w:r>
              <w:rPr>
                <w:sz w:val="21"/>
              </w:rPr>
              <w:t>14,266,912.81 </w:t>
            </w:r>
          </w:p>
        </w:tc>
      </w:tr>
      <w:tr>
        <w:trPr>
          <w:trHeight w:val="544" w:hRule="atLeast"/>
        </w:trPr>
        <w:tc>
          <w:tcPr>
            <w:tcW w:w="2374" w:type="dxa"/>
          </w:tcPr>
          <w:p>
            <w:pPr>
              <w:pStyle w:val="TableParagraph"/>
              <w:spacing w:before="1"/>
              <w:ind w:left="108"/>
              <w:rPr>
                <w:sz w:val="21"/>
              </w:rPr>
            </w:pPr>
            <w:r>
              <w:rPr>
                <w:sz w:val="21"/>
              </w:rPr>
              <w:t>非同一控制企业合并资</w:t>
            </w:r>
          </w:p>
          <w:p>
            <w:pPr>
              <w:pStyle w:val="TableParagraph"/>
              <w:spacing w:line="250" w:lineRule="exact" w:before="4"/>
              <w:ind w:left="108"/>
              <w:rPr>
                <w:sz w:val="21"/>
              </w:rPr>
            </w:pPr>
            <w:r>
              <w:rPr>
                <w:sz w:val="21"/>
              </w:rPr>
              <w:t>产评估增值 </w:t>
            </w:r>
          </w:p>
        </w:tc>
        <w:tc>
          <w:tcPr>
            <w:tcW w:w="1678" w:type="dxa"/>
          </w:tcPr>
          <w:p>
            <w:pPr>
              <w:pStyle w:val="TableParagraph"/>
              <w:spacing w:before="137"/>
              <w:ind w:right="-15"/>
              <w:jc w:val="right"/>
              <w:rPr>
                <w:sz w:val="21"/>
              </w:rPr>
            </w:pPr>
            <w:r>
              <w:rPr>
                <w:sz w:val="21"/>
              </w:rPr>
              <w:t>11,285,675.40 </w:t>
            </w:r>
          </w:p>
        </w:tc>
        <w:tc>
          <w:tcPr>
            <w:tcW w:w="1663" w:type="dxa"/>
          </w:tcPr>
          <w:p>
            <w:pPr>
              <w:pStyle w:val="TableParagraph"/>
              <w:spacing w:before="137"/>
              <w:ind w:right="-15"/>
              <w:jc w:val="right"/>
              <w:rPr>
                <w:sz w:val="21"/>
              </w:rPr>
            </w:pPr>
            <w:r>
              <w:rPr>
                <w:sz w:val="21"/>
              </w:rPr>
              <w:t>1,692,851.32 </w:t>
            </w:r>
          </w:p>
        </w:tc>
        <w:tc>
          <w:tcPr>
            <w:tcW w:w="1658" w:type="dxa"/>
          </w:tcPr>
          <w:p>
            <w:pPr>
              <w:pStyle w:val="TableParagraph"/>
              <w:spacing w:before="137"/>
              <w:ind w:right="-15"/>
              <w:jc w:val="right"/>
              <w:rPr>
                <w:sz w:val="21"/>
              </w:rPr>
            </w:pPr>
            <w:r>
              <w:rPr>
                <w:sz w:val="21"/>
              </w:rPr>
              <w:t>12,842,320.28 </w:t>
            </w:r>
          </w:p>
        </w:tc>
        <w:tc>
          <w:tcPr>
            <w:tcW w:w="1675" w:type="dxa"/>
          </w:tcPr>
          <w:p>
            <w:pPr>
              <w:pStyle w:val="TableParagraph"/>
              <w:spacing w:before="137"/>
              <w:ind w:right="-15"/>
              <w:jc w:val="right"/>
              <w:rPr>
                <w:sz w:val="21"/>
              </w:rPr>
            </w:pPr>
            <w:r>
              <w:rPr>
                <w:sz w:val="21"/>
              </w:rPr>
              <w:t>1,926,348.05 </w:t>
            </w:r>
          </w:p>
        </w:tc>
      </w:tr>
      <w:tr>
        <w:trPr>
          <w:trHeight w:val="397" w:hRule="atLeast"/>
        </w:trPr>
        <w:tc>
          <w:tcPr>
            <w:tcW w:w="2374" w:type="dxa"/>
          </w:tcPr>
          <w:p>
            <w:pPr>
              <w:pStyle w:val="TableParagraph"/>
              <w:ind w:left="1009" w:right="894"/>
              <w:jc w:val="center"/>
              <w:rPr>
                <w:sz w:val="21"/>
              </w:rPr>
            </w:pPr>
            <w:r>
              <w:rPr>
                <w:sz w:val="21"/>
              </w:rPr>
              <w:t>合计 </w:t>
            </w:r>
          </w:p>
        </w:tc>
        <w:tc>
          <w:tcPr>
            <w:tcW w:w="1678" w:type="dxa"/>
          </w:tcPr>
          <w:p>
            <w:pPr>
              <w:pStyle w:val="TableParagraph"/>
              <w:ind w:right="-15"/>
              <w:jc w:val="right"/>
              <w:rPr>
                <w:sz w:val="21"/>
              </w:rPr>
            </w:pPr>
            <w:r>
              <w:rPr>
                <w:sz w:val="21"/>
              </w:rPr>
              <w:t>64,327,513.14 </w:t>
            </w:r>
          </w:p>
        </w:tc>
        <w:tc>
          <w:tcPr>
            <w:tcW w:w="1663" w:type="dxa"/>
          </w:tcPr>
          <w:p>
            <w:pPr>
              <w:pStyle w:val="TableParagraph"/>
              <w:ind w:right="-15"/>
              <w:jc w:val="right"/>
              <w:rPr>
                <w:sz w:val="21"/>
              </w:rPr>
            </w:pPr>
            <w:r>
              <w:rPr>
                <w:sz w:val="21"/>
              </w:rPr>
              <w:t>13,278,306.53 </w:t>
            </w:r>
          </w:p>
        </w:tc>
        <w:tc>
          <w:tcPr>
            <w:tcW w:w="1658" w:type="dxa"/>
          </w:tcPr>
          <w:p>
            <w:pPr>
              <w:pStyle w:val="TableParagraph"/>
              <w:ind w:right="-15"/>
              <w:jc w:val="right"/>
              <w:rPr>
                <w:sz w:val="21"/>
              </w:rPr>
            </w:pPr>
            <w:r>
              <w:rPr>
                <w:sz w:val="21"/>
              </w:rPr>
              <w:t>81,984,824.68 </w:t>
            </w:r>
          </w:p>
        </w:tc>
        <w:tc>
          <w:tcPr>
            <w:tcW w:w="1675" w:type="dxa"/>
          </w:tcPr>
          <w:p>
            <w:pPr>
              <w:pStyle w:val="TableParagraph"/>
              <w:ind w:right="-15"/>
              <w:jc w:val="right"/>
              <w:rPr>
                <w:sz w:val="21"/>
              </w:rPr>
            </w:pPr>
            <w:r>
              <w:rPr>
                <w:sz w:val="21"/>
              </w:rPr>
              <w:t>16,852,840.91 </w:t>
            </w:r>
          </w:p>
        </w:tc>
      </w:tr>
    </w:tbl>
    <w:p>
      <w:pPr>
        <w:spacing w:after="0"/>
        <w:jc w:val="right"/>
        <w:rPr>
          <w:sz w:val="21"/>
        </w:rPr>
        <w:sectPr>
          <w:type w:val="continuous"/>
          <w:pgSz w:w="11910" w:h="16840"/>
          <w:pgMar w:top="780" w:bottom="280" w:left="1040" w:right="1560"/>
        </w:sectPr>
      </w:pPr>
    </w:p>
    <w:p>
      <w:pPr>
        <w:pStyle w:val="BodyText"/>
        <w:spacing w:before="61"/>
      </w:pPr>
      <w:r>
        <w:rPr>
          <w:w w:val="100"/>
        </w:rPr>
        <w:t> </w:t>
      </w:r>
    </w:p>
    <w:p>
      <w:pPr>
        <w:pStyle w:val="ListParagraph"/>
        <w:numPr>
          <w:ilvl w:val="0"/>
          <w:numId w:val="52"/>
        </w:numPr>
        <w:tabs>
          <w:tab w:pos="665" w:val="left" w:leader="none"/>
        </w:tabs>
        <w:spacing w:line="240" w:lineRule="auto" w:before="63" w:after="0"/>
        <w:ind w:left="664" w:right="0" w:hanging="428"/>
        <w:jc w:val="left"/>
        <w:rPr>
          <w:sz w:val="21"/>
        </w:rPr>
      </w:pPr>
      <w:r>
        <w:rPr>
          <w:sz w:val="21"/>
        </w:rPr>
        <w:t>以抵销后净额列示的递延所得税资产或负债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pgSz w:w="11910" w:h="16840"/>
          <w:pgMar w:header="882" w:footer="1195" w:top="1360" w:bottom="1380" w:left="1040" w:right="1560"/>
          <w:cols w:num="2" w:equalWidth="0">
            <w:col w:w="4817" w:space="1705"/>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64"/>
        <w:gridCol w:w="1675"/>
        <w:gridCol w:w="1660"/>
        <w:gridCol w:w="1688"/>
        <w:gridCol w:w="1657"/>
      </w:tblGrid>
      <w:tr>
        <w:trPr>
          <w:trHeight w:val="818" w:hRule="atLeast"/>
        </w:trPr>
        <w:tc>
          <w:tcPr>
            <w:tcW w:w="2364" w:type="dxa"/>
          </w:tcPr>
          <w:p>
            <w:pPr>
              <w:pStyle w:val="TableParagraph"/>
              <w:spacing w:before="5"/>
              <w:rPr>
                <w:sz w:val="21"/>
              </w:rPr>
            </w:pPr>
          </w:p>
          <w:p>
            <w:pPr>
              <w:pStyle w:val="TableParagraph"/>
              <w:spacing w:before="0"/>
              <w:ind w:left="1005" w:right="889"/>
              <w:jc w:val="center"/>
              <w:rPr>
                <w:sz w:val="21"/>
              </w:rPr>
            </w:pPr>
            <w:r>
              <w:rPr>
                <w:sz w:val="21"/>
              </w:rPr>
              <w:t>项目 </w:t>
            </w:r>
          </w:p>
        </w:tc>
        <w:tc>
          <w:tcPr>
            <w:tcW w:w="1675" w:type="dxa"/>
          </w:tcPr>
          <w:p>
            <w:pPr>
              <w:pStyle w:val="TableParagraph"/>
              <w:spacing w:before="1"/>
              <w:ind w:left="204"/>
              <w:rPr>
                <w:sz w:val="21"/>
              </w:rPr>
            </w:pPr>
            <w:r>
              <w:rPr>
                <w:sz w:val="21"/>
              </w:rPr>
              <w:t>递延所得税资</w:t>
            </w:r>
          </w:p>
          <w:p>
            <w:pPr>
              <w:pStyle w:val="TableParagraph"/>
              <w:spacing w:line="270" w:lineRule="atLeast" w:before="0"/>
              <w:ind w:left="415" w:right="196" w:hanging="212"/>
              <w:rPr>
                <w:sz w:val="21"/>
              </w:rPr>
            </w:pPr>
            <w:r>
              <w:rPr>
                <w:spacing w:val="-1"/>
                <w:sz w:val="21"/>
              </w:rPr>
              <w:t>产和负债期末</w:t>
            </w:r>
            <w:r>
              <w:rPr>
                <w:sz w:val="21"/>
              </w:rPr>
              <w:t>互抵金额 </w:t>
            </w:r>
          </w:p>
        </w:tc>
        <w:tc>
          <w:tcPr>
            <w:tcW w:w="1660" w:type="dxa"/>
          </w:tcPr>
          <w:p>
            <w:pPr>
              <w:pStyle w:val="TableParagraph"/>
              <w:spacing w:before="1"/>
              <w:ind w:left="200"/>
              <w:rPr>
                <w:sz w:val="21"/>
              </w:rPr>
            </w:pPr>
            <w:r>
              <w:rPr>
                <w:sz w:val="21"/>
              </w:rPr>
              <w:t>抵销后递延所</w:t>
            </w:r>
          </w:p>
          <w:p>
            <w:pPr>
              <w:pStyle w:val="TableParagraph"/>
              <w:spacing w:line="270" w:lineRule="atLeast" w:before="0"/>
              <w:ind w:left="305" w:right="186" w:hanging="106"/>
              <w:rPr>
                <w:sz w:val="21"/>
              </w:rPr>
            </w:pPr>
            <w:r>
              <w:rPr>
                <w:spacing w:val="-1"/>
                <w:sz w:val="21"/>
              </w:rPr>
              <w:t>得税资产或负</w:t>
            </w:r>
            <w:r>
              <w:rPr>
                <w:sz w:val="21"/>
              </w:rPr>
              <w:t>债期末余额 </w:t>
            </w:r>
          </w:p>
        </w:tc>
        <w:tc>
          <w:tcPr>
            <w:tcW w:w="1688" w:type="dxa"/>
          </w:tcPr>
          <w:p>
            <w:pPr>
              <w:pStyle w:val="TableParagraph"/>
              <w:spacing w:before="1"/>
              <w:ind w:left="110"/>
              <w:rPr>
                <w:sz w:val="21"/>
              </w:rPr>
            </w:pPr>
            <w:r>
              <w:rPr>
                <w:sz w:val="21"/>
              </w:rPr>
              <w:t>递延所得税资产</w:t>
            </w:r>
          </w:p>
          <w:p>
            <w:pPr>
              <w:pStyle w:val="TableParagraph"/>
              <w:spacing w:line="270" w:lineRule="atLeast" w:before="0"/>
              <w:ind w:left="635" w:right="92" w:hanging="526"/>
              <w:rPr>
                <w:sz w:val="21"/>
              </w:rPr>
            </w:pPr>
            <w:r>
              <w:rPr>
                <w:sz w:val="21"/>
              </w:rPr>
              <w:t>和负债期初互抵金额 </w:t>
            </w:r>
          </w:p>
        </w:tc>
        <w:tc>
          <w:tcPr>
            <w:tcW w:w="1657" w:type="dxa"/>
          </w:tcPr>
          <w:p>
            <w:pPr>
              <w:pStyle w:val="TableParagraph"/>
              <w:spacing w:before="1"/>
              <w:ind w:left="200"/>
              <w:rPr>
                <w:sz w:val="21"/>
              </w:rPr>
            </w:pPr>
            <w:r>
              <w:rPr>
                <w:sz w:val="21"/>
              </w:rPr>
              <w:t>抵销后递延所</w:t>
            </w:r>
          </w:p>
          <w:p>
            <w:pPr>
              <w:pStyle w:val="TableParagraph"/>
              <w:spacing w:line="270" w:lineRule="atLeast" w:before="0"/>
              <w:ind w:left="306" w:right="181" w:hanging="107"/>
              <w:rPr>
                <w:sz w:val="21"/>
              </w:rPr>
            </w:pPr>
            <w:r>
              <w:rPr>
                <w:sz w:val="21"/>
              </w:rPr>
              <w:t>得税资产或负债期初余额 </w:t>
            </w:r>
          </w:p>
        </w:tc>
      </w:tr>
      <w:tr>
        <w:trPr>
          <w:trHeight w:val="395" w:hRule="atLeast"/>
        </w:trPr>
        <w:tc>
          <w:tcPr>
            <w:tcW w:w="2364" w:type="dxa"/>
          </w:tcPr>
          <w:p>
            <w:pPr>
              <w:pStyle w:val="TableParagraph"/>
              <w:ind w:left="108"/>
              <w:rPr>
                <w:sz w:val="21"/>
              </w:rPr>
            </w:pPr>
            <w:r>
              <w:rPr>
                <w:spacing w:val="-1"/>
                <w:sz w:val="21"/>
              </w:rPr>
              <w:t>递延所得税资产</w:t>
            </w:r>
            <w:r>
              <w:rPr>
                <w:sz w:val="21"/>
              </w:rPr>
              <w:t> </w:t>
            </w:r>
          </w:p>
        </w:tc>
        <w:tc>
          <w:tcPr>
            <w:tcW w:w="1675" w:type="dxa"/>
          </w:tcPr>
          <w:p>
            <w:pPr>
              <w:pStyle w:val="TableParagraph"/>
              <w:ind w:right="-15"/>
              <w:jc w:val="right"/>
              <w:rPr>
                <w:sz w:val="21"/>
              </w:rPr>
            </w:pPr>
            <w:r>
              <w:rPr>
                <w:sz w:val="21"/>
              </w:rPr>
              <w:t>13,278,306.53 </w:t>
            </w:r>
          </w:p>
        </w:tc>
        <w:tc>
          <w:tcPr>
            <w:tcW w:w="1660" w:type="dxa"/>
          </w:tcPr>
          <w:p>
            <w:pPr>
              <w:pStyle w:val="TableParagraph"/>
              <w:ind w:right="-15"/>
              <w:jc w:val="right"/>
              <w:rPr>
                <w:sz w:val="21"/>
              </w:rPr>
            </w:pPr>
            <w:r>
              <w:rPr>
                <w:sz w:val="21"/>
              </w:rPr>
              <w:t>45,538,768.08 </w:t>
            </w:r>
          </w:p>
        </w:tc>
        <w:tc>
          <w:tcPr>
            <w:tcW w:w="1688" w:type="dxa"/>
          </w:tcPr>
          <w:p>
            <w:pPr>
              <w:pStyle w:val="TableParagraph"/>
              <w:ind w:right="-15"/>
              <w:jc w:val="right"/>
              <w:rPr>
                <w:sz w:val="21"/>
              </w:rPr>
            </w:pPr>
            <w:r>
              <w:rPr>
                <w:sz w:val="21"/>
              </w:rPr>
              <w:t>16,852,840.91 </w:t>
            </w:r>
          </w:p>
        </w:tc>
        <w:tc>
          <w:tcPr>
            <w:tcW w:w="1657" w:type="dxa"/>
          </w:tcPr>
          <w:p>
            <w:pPr>
              <w:pStyle w:val="TableParagraph"/>
              <w:ind w:right="-15"/>
              <w:jc w:val="right"/>
              <w:rPr>
                <w:sz w:val="21"/>
              </w:rPr>
            </w:pPr>
            <w:r>
              <w:rPr>
                <w:sz w:val="21"/>
              </w:rPr>
              <w:t>56,707,526.67 </w:t>
            </w:r>
          </w:p>
        </w:tc>
      </w:tr>
      <w:tr>
        <w:trPr>
          <w:trHeight w:val="397" w:hRule="atLeast"/>
        </w:trPr>
        <w:tc>
          <w:tcPr>
            <w:tcW w:w="2364" w:type="dxa"/>
          </w:tcPr>
          <w:p>
            <w:pPr>
              <w:pStyle w:val="TableParagraph"/>
              <w:ind w:left="108"/>
              <w:rPr>
                <w:sz w:val="21"/>
              </w:rPr>
            </w:pPr>
            <w:r>
              <w:rPr>
                <w:spacing w:val="-1"/>
                <w:sz w:val="21"/>
              </w:rPr>
              <w:t>递延所得税负债</w:t>
            </w:r>
            <w:r>
              <w:rPr>
                <w:sz w:val="21"/>
              </w:rPr>
              <w:t> </w:t>
            </w:r>
          </w:p>
        </w:tc>
        <w:tc>
          <w:tcPr>
            <w:tcW w:w="1675" w:type="dxa"/>
          </w:tcPr>
          <w:p>
            <w:pPr>
              <w:pStyle w:val="TableParagraph"/>
              <w:ind w:right="-15"/>
              <w:jc w:val="right"/>
              <w:rPr>
                <w:sz w:val="21"/>
              </w:rPr>
            </w:pPr>
            <w:r>
              <w:rPr>
                <w:sz w:val="21"/>
              </w:rPr>
              <w:t>13,278,306.53 </w:t>
            </w:r>
          </w:p>
        </w:tc>
        <w:tc>
          <w:tcPr>
            <w:tcW w:w="1660" w:type="dxa"/>
          </w:tcPr>
          <w:p>
            <w:pPr>
              <w:pStyle w:val="TableParagraph"/>
              <w:ind w:right="-15"/>
              <w:jc w:val="right"/>
              <w:rPr>
                <w:sz w:val="21"/>
              </w:rPr>
            </w:pPr>
            <w:r>
              <w:rPr>
                <w:w w:val="100"/>
                <w:sz w:val="21"/>
              </w:rPr>
              <w:t> </w:t>
            </w:r>
          </w:p>
        </w:tc>
        <w:tc>
          <w:tcPr>
            <w:tcW w:w="1688" w:type="dxa"/>
          </w:tcPr>
          <w:p>
            <w:pPr>
              <w:pStyle w:val="TableParagraph"/>
              <w:ind w:right="-15"/>
              <w:jc w:val="right"/>
              <w:rPr>
                <w:sz w:val="21"/>
              </w:rPr>
            </w:pPr>
            <w:r>
              <w:rPr>
                <w:sz w:val="21"/>
              </w:rPr>
              <w:t>16,852,840.91 </w:t>
            </w:r>
          </w:p>
        </w:tc>
        <w:tc>
          <w:tcPr>
            <w:tcW w:w="1657"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ListParagraph"/>
        <w:numPr>
          <w:ilvl w:val="0"/>
          <w:numId w:val="52"/>
        </w:numPr>
        <w:tabs>
          <w:tab w:pos="665" w:val="left" w:leader="none"/>
        </w:tabs>
        <w:spacing w:line="240" w:lineRule="auto" w:before="62" w:after="0"/>
        <w:ind w:left="664" w:right="0" w:hanging="428"/>
        <w:jc w:val="left"/>
        <w:rPr>
          <w:sz w:val="21"/>
        </w:rPr>
      </w:pPr>
      <w:r>
        <w:rPr>
          <w:sz w:val="21"/>
        </w:rPr>
        <w:t>未确认递延所得税资产明细 </w:t>
      </w:r>
    </w:p>
    <w:p>
      <w:pPr>
        <w:pStyle w:val="BodyText"/>
        <w:spacing w:before="64"/>
      </w:pPr>
      <w:r>
        <w:rPr>
          <w:spacing w:val="-1"/>
        </w:rPr>
        <w:t>□适用 √不适用</w:t>
      </w:r>
      <w:r>
        <w:rPr>
          <w:spacing w:val="-3"/>
        </w:rPr>
        <w:t> </w:t>
      </w:r>
      <w:r>
        <w:rPr/>
        <w:t> </w:t>
      </w:r>
    </w:p>
    <w:p>
      <w:pPr>
        <w:pStyle w:val="ListParagraph"/>
        <w:numPr>
          <w:ilvl w:val="0"/>
          <w:numId w:val="52"/>
        </w:numPr>
        <w:tabs>
          <w:tab w:pos="665" w:val="left" w:leader="none"/>
        </w:tabs>
        <w:spacing w:line="240" w:lineRule="auto" w:before="63" w:after="0"/>
        <w:ind w:left="664" w:right="0" w:hanging="428"/>
        <w:jc w:val="left"/>
        <w:rPr>
          <w:sz w:val="21"/>
        </w:rPr>
      </w:pPr>
      <w:r>
        <w:rPr>
          <w:sz w:val="21"/>
        </w:rPr>
        <w:t>未确认递延所得税资产的可抵扣亏损将于以下年度到期 </w:t>
      </w:r>
    </w:p>
    <w:p>
      <w:pPr>
        <w:pStyle w:val="BodyText"/>
        <w:spacing w:line="242" w:lineRule="auto" w:before="65"/>
        <w:ind w:right="3845"/>
      </w:pPr>
      <w:r>
        <w:rPr/>
        <w:t>□适用 √不适用其他说明： </w:t>
      </w:r>
    </w:p>
    <w:p>
      <w:pPr>
        <w:pStyle w:val="BodyText"/>
        <w:spacing w:before="1"/>
      </w:pPr>
      <w:r>
        <w:rPr>
          <w:spacing w:val="-1"/>
        </w:rPr>
        <w:t>□适用 √不适用</w:t>
      </w:r>
      <w:r>
        <w:rPr>
          <w:spacing w:val="-3"/>
        </w:rPr>
        <w:t> </w:t>
      </w:r>
      <w:r>
        <w:rPr/>
        <w:t> </w:t>
      </w:r>
    </w:p>
    <w:p>
      <w:pPr>
        <w:pStyle w:val="BodyText"/>
        <w:spacing w:before="2"/>
      </w:pPr>
      <w:r>
        <w:rPr>
          <w:w w:val="100"/>
        </w:rPr>
        <w:t> </w:t>
      </w:r>
    </w:p>
    <w:p>
      <w:pPr>
        <w:pStyle w:val="BodyText"/>
        <w:spacing w:before="64"/>
      </w:pPr>
      <w:r>
        <w:rPr/>
        <w:t>30</w:t>
      </w:r>
      <w:r>
        <w:rPr>
          <w:spacing w:val="-5"/>
        </w:rPr>
        <w:t>、 其他非流动资产</w:t>
      </w:r>
    </w:p>
    <w:p>
      <w:pPr>
        <w:pStyle w:val="BodyText"/>
        <w:spacing w:before="6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pPr>
    </w:p>
    <w:p>
      <w:pPr>
        <w:pStyle w:val="BodyText"/>
      </w:pPr>
      <w:r>
        <w:rPr>
          <w:spacing w:val="7"/>
        </w:rPr>
        <w:t>单位：元 币种：人民币</w:t>
      </w:r>
      <w:r>
        <w:rPr/>
        <w:t> </w:t>
      </w:r>
    </w:p>
    <w:p>
      <w:pPr>
        <w:spacing w:after="0"/>
        <w:sectPr>
          <w:type w:val="continuous"/>
          <w:pgSz w:w="11910" w:h="16840"/>
          <w:pgMar w:top="780" w:bottom="280" w:left="1040" w:right="1560"/>
          <w:cols w:num="2" w:equalWidth="0">
            <w:col w:w="5871" w:space="651"/>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8"/>
        <w:gridCol w:w="1741"/>
        <w:gridCol w:w="768"/>
        <w:gridCol w:w="1594"/>
        <w:gridCol w:w="1488"/>
        <w:gridCol w:w="775"/>
        <w:gridCol w:w="1488"/>
      </w:tblGrid>
      <w:tr>
        <w:trPr>
          <w:trHeight w:val="398" w:hRule="atLeast"/>
        </w:trPr>
        <w:tc>
          <w:tcPr>
            <w:tcW w:w="1208" w:type="dxa"/>
            <w:vMerge w:val="restart"/>
          </w:tcPr>
          <w:p>
            <w:pPr>
              <w:pStyle w:val="TableParagraph"/>
              <w:spacing w:before="8"/>
              <w:rPr>
                <w:sz w:val="26"/>
              </w:rPr>
            </w:pPr>
          </w:p>
          <w:p>
            <w:pPr>
              <w:pStyle w:val="TableParagraph"/>
              <w:spacing w:before="0"/>
              <w:ind w:left="393"/>
              <w:rPr>
                <w:sz w:val="21"/>
              </w:rPr>
            </w:pPr>
            <w:r>
              <w:rPr>
                <w:sz w:val="21"/>
              </w:rPr>
              <w:t>项目 </w:t>
            </w:r>
          </w:p>
        </w:tc>
        <w:tc>
          <w:tcPr>
            <w:tcW w:w="4103" w:type="dxa"/>
            <w:gridSpan w:val="3"/>
          </w:tcPr>
          <w:p>
            <w:pPr>
              <w:pStyle w:val="TableParagraph"/>
              <w:ind w:left="1664" w:right="1553"/>
              <w:jc w:val="center"/>
              <w:rPr>
                <w:sz w:val="21"/>
              </w:rPr>
            </w:pPr>
            <w:r>
              <w:rPr>
                <w:spacing w:val="-1"/>
                <w:sz w:val="21"/>
              </w:rPr>
              <w:t>期末余额</w:t>
            </w:r>
            <w:r>
              <w:rPr>
                <w:sz w:val="21"/>
              </w:rPr>
              <w:t> </w:t>
            </w:r>
          </w:p>
        </w:tc>
        <w:tc>
          <w:tcPr>
            <w:tcW w:w="3751" w:type="dxa"/>
            <w:gridSpan w:val="3"/>
          </w:tcPr>
          <w:p>
            <w:pPr>
              <w:pStyle w:val="TableParagraph"/>
              <w:ind w:left="1488" w:right="1377"/>
              <w:jc w:val="center"/>
              <w:rPr>
                <w:sz w:val="21"/>
              </w:rPr>
            </w:pPr>
            <w:r>
              <w:rPr>
                <w:spacing w:val="-1"/>
                <w:sz w:val="21"/>
              </w:rPr>
              <w:t>期初余额</w:t>
            </w:r>
            <w:r>
              <w:rPr>
                <w:sz w:val="21"/>
              </w:rPr>
              <w:t> </w:t>
            </w:r>
          </w:p>
        </w:tc>
      </w:tr>
      <w:tr>
        <w:trPr>
          <w:trHeight w:val="544" w:hRule="atLeast"/>
        </w:trPr>
        <w:tc>
          <w:tcPr>
            <w:tcW w:w="1208" w:type="dxa"/>
            <w:vMerge/>
            <w:tcBorders>
              <w:top w:val="nil"/>
            </w:tcBorders>
          </w:tcPr>
          <w:p>
            <w:pPr>
              <w:rPr>
                <w:sz w:val="2"/>
                <w:szCs w:val="2"/>
              </w:rPr>
            </w:pPr>
          </w:p>
        </w:tc>
        <w:tc>
          <w:tcPr>
            <w:tcW w:w="1741" w:type="dxa"/>
          </w:tcPr>
          <w:p>
            <w:pPr>
              <w:pStyle w:val="TableParagraph"/>
              <w:spacing w:before="137"/>
              <w:ind w:left="448"/>
              <w:rPr>
                <w:sz w:val="21"/>
              </w:rPr>
            </w:pPr>
            <w:r>
              <w:rPr>
                <w:spacing w:val="-1"/>
                <w:sz w:val="21"/>
              </w:rPr>
              <w:t>账面余额</w:t>
            </w:r>
            <w:r>
              <w:rPr>
                <w:sz w:val="21"/>
              </w:rPr>
              <w:t> </w:t>
            </w:r>
          </w:p>
        </w:tc>
        <w:tc>
          <w:tcPr>
            <w:tcW w:w="768" w:type="dxa"/>
          </w:tcPr>
          <w:p>
            <w:pPr>
              <w:pStyle w:val="TableParagraph"/>
              <w:spacing w:before="1"/>
              <w:ind w:left="171"/>
              <w:rPr>
                <w:sz w:val="21"/>
              </w:rPr>
            </w:pPr>
            <w:r>
              <w:rPr>
                <w:sz w:val="21"/>
              </w:rPr>
              <w:t>减值</w:t>
            </w:r>
          </w:p>
          <w:p>
            <w:pPr>
              <w:pStyle w:val="TableParagraph"/>
              <w:spacing w:line="252" w:lineRule="exact" w:before="2"/>
              <w:ind w:left="171"/>
              <w:rPr>
                <w:sz w:val="21"/>
              </w:rPr>
            </w:pPr>
            <w:r>
              <w:rPr>
                <w:spacing w:val="-1"/>
                <w:sz w:val="21"/>
              </w:rPr>
              <w:t>准备</w:t>
            </w:r>
            <w:r>
              <w:rPr>
                <w:sz w:val="21"/>
              </w:rPr>
              <w:t> </w:t>
            </w:r>
          </w:p>
        </w:tc>
        <w:tc>
          <w:tcPr>
            <w:tcW w:w="1594" w:type="dxa"/>
          </w:tcPr>
          <w:p>
            <w:pPr>
              <w:pStyle w:val="TableParagraph"/>
              <w:spacing w:before="137"/>
              <w:ind w:left="375"/>
              <w:rPr>
                <w:sz w:val="21"/>
              </w:rPr>
            </w:pPr>
            <w:r>
              <w:rPr>
                <w:spacing w:val="-1"/>
                <w:sz w:val="21"/>
              </w:rPr>
              <w:t>账面价值</w:t>
            </w:r>
            <w:r>
              <w:rPr>
                <w:sz w:val="21"/>
              </w:rPr>
              <w:t> </w:t>
            </w:r>
          </w:p>
        </w:tc>
        <w:tc>
          <w:tcPr>
            <w:tcW w:w="1488" w:type="dxa"/>
          </w:tcPr>
          <w:p>
            <w:pPr>
              <w:pStyle w:val="TableParagraph"/>
              <w:spacing w:before="137"/>
              <w:ind w:left="320"/>
              <w:rPr>
                <w:sz w:val="21"/>
              </w:rPr>
            </w:pPr>
            <w:r>
              <w:rPr>
                <w:spacing w:val="-1"/>
                <w:sz w:val="21"/>
              </w:rPr>
              <w:t>账面余额</w:t>
            </w:r>
            <w:r>
              <w:rPr>
                <w:sz w:val="21"/>
              </w:rPr>
              <w:t> </w:t>
            </w:r>
          </w:p>
        </w:tc>
        <w:tc>
          <w:tcPr>
            <w:tcW w:w="775" w:type="dxa"/>
          </w:tcPr>
          <w:p>
            <w:pPr>
              <w:pStyle w:val="TableParagraph"/>
              <w:spacing w:before="1"/>
              <w:ind w:left="174"/>
              <w:rPr>
                <w:sz w:val="21"/>
              </w:rPr>
            </w:pPr>
            <w:r>
              <w:rPr>
                <w:sz w:val="21"/>
              </w:rPr>
              <w:t>减值</w:t>
            </w:r>
          </w:p>
          <w:p>
            <w:pPr>
              <w:pStyle w:val="TableParagraph"/>
              <w:spacing w:line="252" w:lineRule="exact" w:before="2"/>
              <w:ind w:left="174"/>
              <w:rPr>
                <w:sz w:val="21"/>
              </w:rPr>
            </w:pPr>
            <w:r>
              <w:rPr>
                <w:spacing w:val="-1"/>
                <w:sz w:val="21"/>
              </w:rPr>
              <w:t>准备</w:t>
            </w:r>
            <w:r>
              <w:rPr>
                <w:sz w:val="21"/>
              </w:rPr>
              <w:t> </w:t>
            </w:r>
          </w:p>
        </w:tc>
        <w:tc>
          <w:tcPr>
            <w:tcW w:w="1488" w:type="dxa"/>
          </w:tcPr>
          <w:p>
            <w:pPr>
              <w:pStyle w:val="TableParagraph"/>
              <w:spacing w:before="137"/>
              <w:ind w:left="321"/>
              <w:rPr>
                <w:sz w:val="21"/>
              </w:rPr>
            </w:pPr>
            <w:r>
              <w:rPr>
                <w:spacing w:val="-1"/>
                <w:sz w:val="21"/>
              </w:rPr>
              <w:t>账面价值</w:t>
            </w:r>
            <w:r>
              <w:rPr>
                <w:sz w:val="21"/>
              </w:rPr>
              <w:t> </w:t>
            </w:r>
          </w:p>
        </w:tc>
      </w:tr>
      <w:tr>
        <w:trPr>
          <w:trHeight w:val="395" w:hRule="atLeast"/>
        </w:trPr>
        <w:tc>
          <w:tcPr>
            <w:tcW w:w="1208" w:type="dxa"/>
          </w:tcPr>
          <w:p>
            <w:pPr>
              <w:pStyle w:val="TableParagraph"/>
              <w:ind w:left="113"/>
              <w:rPr>
                <w:sz w:val="21"/>
              </w:rPr>
            </w:pPr>
            <w:r>
              <w:rPr>
                <w:spacing w:val="-1"/>
                <w:sz w:val="21"/>
              </w:rPr>
              <w:t>合同资产</w:t>
            </w:r>
            <w:r>
              <w:rPr>
                <w:sz w:val="21"/>
              </w:rPr>
              <w:t> </w:t>
            </w:r>
          </w:p>
        </w:tc>
        <w:tc>
          <w:tcPr>
            <w:tcW w:w="1741" w:type="dxa"/>
          </w:tcPr>
          <w:p>
            <w:pPr>
              <w:pStyle w:val="TableParagraph"/>
              <w:ind w:right="-15"/>
              <w:jc w:val="right"/>
              <w:rPr>
                <w:sz w:val="21"/>
              </w:rPr>
            </w:pPr>
            <w:r>
              <w:rPr>
                <w:sz w:val="21"/>
              </w:rPr>
              <w:t>34,591,541.14 </w:t>
            </w:r>
          </w:p>
        </w:tc>
        <w:tc>
          <w:tcPr>
            <w:tcW w:w="768" w:type="dxa"/>
          </w:tcPr>
          <w:p>
            <w:pPr>
              <w:pStyle w:val="TableParagraph"/>
              <w:ind w:right="-15"/>
              <w:jc w:val="right"/>
              <w:rPr>
                <w:sz w:val="21"/>
              </w:rPr>
            </w:pPr>
            <w:r>
              <w:rPr>
                <w:w w:val="100"/>
                <w:sz w:val="21"/>
              </w:rPr>
              <w:t> </w:t>
            </w:r>
          </w:p>
        </w:tc>
        <w:tc>
          <w:tcPr>
            <w:tcW w:w="1594" w:type="dxa"/>
          </w:tcPr>
          <w:p>
            <w:pPr>
              <w:pStyle w:val="TableParagraph"/>
              <w:ind w:right="-15"/>
              <w:jc w:val="right"/>
              <w:rPr>
                <w:sz w:val="21"/>
              </w:rPr>
            </w:pPr>
            <w:r>
              <w:rPr>
                <w:sz w:val="21"/>
              </w:rPr>
              <w:t>34,591,541.14 </w:t>
            </w:r>
          </w:p>
        </w:tc>
        <w:tc>
          <w:tcPr>
            <w:tcW w:w="1488" w:type="dxa"/>
          </w:tcPr>
          <w:p>
            <w:pPr>
              <w:pStyle w:val="TableParagraph"/>
              <w:jc w:val="right"/>
              <w:rPr>
                <w:sz w:val="21"/>
              </w:rPr>
            </w:pPr>
            <w:r>
              <w:rPr>
                <w:w w:val="100"/>
                <w:sz w:val="21"/>
              </w:rPr>
              <w:t> </w:t>
            </w:r>
          </w:p>
        </w:tc>
        <w:tc>
          <w:tcPr>
            <w:tcW w:w="775" w:type="dxa"/>
          </w:tcPr>
          <w:p>
            <w:pPr>
              <w:pStyle w:val="TableParagraph"/>
              <w:ind w:right="-15"/>
              <w:jc w:val="right"/>
              <w:rPr>
                <w:sz w:val="21"/>
              </w:rPr>
            </w:pPr>
            <w:r>
              <w:rPr>
                <w:w w:val="100"/>
                <w:sz w:val="21"/>
              </w:rPr>
              <w:t> </w:t>
            </w:r>
          </w:p>
        </w:tc>
        <w:tc>
          <w:tcPr>
            <w:tcW w:w="1488" w:type="dxa"/>
          </w:tcPr>
          <w:p>
            <w:pPr>
              <w:pStyle w:val="TableParagraph"/>
              <w:ind w:right="-15"/>
              <w:jc w:val="right"/>
              <w:rPr>
                <w:sz w:val="21"/>
              </w:rPr>
            </w:pPr>
            <w:r>
              <w:rPr>
                <w:w w:val="100"/>
                <w:sz w:val="21"/>
              </w:rPr>
              <w:t> </w:t>
            </w:r>
          </w:p>
        </w:tc>
      </w:tr>
      <w:tr>
        <w:trPr>
          <w:trHeight w:val="544" w:hRule="atLeast"/>
        </w:trPr>
        <w:tc>
          <w:tcPr>
            <w:tcW w:w="1208" w:type="dxa"/>
          </w:tcPr>
          <w:p>
            <w:pPr>
              <w:pStyle w:val="TableParagraph"/>
              <w:spacing w:line="270" w:lineRule="atLeast" w:before="0"/>
              <w:ind w:left="113" w:right="-15"/>
              <w:rPr>
                <w:sz w:val="21"/>
              </w:rPr>
            </w:pPr>
            <w:r>
              <w:rPr>
                <w:sz w:val="21"/>
              </w:rPr>
              <w:t>预付设备</w:t>
            </w:r>
            <w:r>
              <w:rPr>
                <w:spacing w:val="1"/>
                <w:sz w:val="21"/>
              </w:rPr>
              <w:t> </w:t>
            </w:r>
            <w:r>
              <w:rPr>
                <w:spacing w:val="-15"/>
                <w:sz w:val="21"/>
              </w:rPr>
              <w:t>款、工程款</w:t>
            </w:r>
            <w:r>
              <w:rPr>
                <w:sz w:val="21"/>
              </w:rPr>
              <w:t> </w:t>
            </w:r>
          </w:p>
        </w:tc>
        <w:tc>
          <w:tcPr>
            <w:tcW w:w="1741" w:type="dxa"/>
          </w:tcPr>
          <w:p>
            <w:pPr>
              <w:pStyle w:val="TableParagraph"/>
              <w:spacing w:before="138"/>
              <w:ind w:right="-15"/>
              <w:jc w:val="right"/>
              <w:rPr>
                <w:sz w:val="21"/>
              </w:rPr>
            </w:pPr>
            <w:r>
              <w:rPr>
                <w:sz w:val="21"/>
              </w:rPr>
              <w:t>4,649,680.00 </w:t>
            </w:r>
          </w:p>
        </w:tc>
        <w:tc>
          <w:tcPr>
            <w:tcW w:w="768" w:type="dxa"/>
          </w:tcPr>
          <w:p>
            <w:pPr>
              <w:pStyle w:val="TableParagraph"/>
              <w:spacing w:before="138"/>
              <w:ind w:right="-15"/>
              <w:jc w:val="right"/>
              <w:rPr>
                <w:sz w:val="21"/>
              </w:rPr>
            </w:pPr>
            <w:r>
              <w:rPr>
                <w:w w:val="100"/>
                <w:sz w:val="21"/>
              </w:rPr>
              <w:t> </w:t>
            </w:r>
          </w:p>
        </w:tc>
        <w:tc>
          <w:tcPr>
            <w:tcW w:w="1594" w:type="dxa"/>
          </w:tcPr>
          <w:p>
            <w:pPr>
              <w:pStyle w:val="TableParagraph"/>
              <w:spacing w:before="138"/>
              <w:ind w:right="-15"/>
              <w:jc w:val="right"/>
              <w:rPr>
                <w:sz w:val="21"/>
              </w:rPr>
            </w:pPr>
            <w:r>
              <w:rPr>
                <w:sz w:val="21"/>
              </w:rPr>
              <w:t>4,649,680.00 </w:t>
            </w:r>
          </w:p>
        </w:tc>
        <w:tc>
          <w:tcPr>
            <w:tcW w:w="1488" w:type="dxa"/>
          </w:tcPr>
          <w:p>
            <w:pPr>
              <w:pStyle w:val="TableParagraph"/>
              <w:spacing w:before="138"/>
              <w:jc w:val="right"/>
              <w:rPr>
                <w:sz w:val="21"/>
              </w:rPr>
            </w:pPr>
            <w:r>
              <w:rPr>
                <w:sz w:val="21"/>
              </w:rPr>
              <w:t>8,643,133.38 </w:t>
            </w:r>
          </w:p>
        </w:tc>
        <w:tc>
          <w:tcPr>
            <w:tcW w:w="775" w:type="dxa"/>
          </w:tcPr>
          <w:p>
            <w:pPr>
              <w:pStyle w:val="TableParagraph"/>
              <w:spacing w:before="138"/>
              <w:ind w:right="-15"/>
              <w:jc w:val="right"/>
              <w:rPr>
                <w:sz w:val="21"/>
              </w:rPr>
            </w:pPr>
            <w:r>
              <w:rPr>
                <w:w w:val="100"/>
                <w:sz w:val="21"/>
              </w:rPr>
              <w:t> </w:t>
            </w:r>
          </w:p>
        </w:tc>
        <w:tc>
          <w:tcPr>
            <w:tcW w:w="1488" w:type="dxa"/>
          </w:tcPr>
          <w:p>
            <w:pPr>
              <w:pStyle w:val="TableParagraph"/>
              <w:spacing w:before="138"/>
              <w:ind w:right="-15"/>
              <w:jc w:val="right"/>
              <w:rPr>
                <w:sz w:val="21"/>
              </w:rPr>
            </w:pPr>
            <w:r>
              <w:rPr>
                <w:sz w:val="21"/>
              </w:rPr>
              <w:t>8,643,133.38 </w:t>
            </w:r>
          </w:p>
        </w:tc>
      </w:tr>
      <w:tr>
        <w:trPr>
          <w:trHeight w:val="546" w:hRule="atLeast"/>
        </w:trPr>
        <w:tc>
          <w:tcPr>
            <w:tcW w:w="1208" w:type="dxa"/>
          </w:tcPr>
          <w:p>
            <w:pPr>
              <w:pStyle w:val="TableParagraph"/>
              <w:spacing w:line="270" w:lineRule="atLeast" w:before="0"/>
              <w:ind w:left="113" w:right="240"/>
              <w:rPr>
                <w:sz w:val="21"/>
              </w:rPr>
            </w:pPr>
            <w:r>
              <w:rPr>
                <w:spacing w:val="-1"/>
                <w:sz w:val="21"/>
              </w:rPr>
              <w:t>预付投资</w:t>
            </w:r>
            <w:r>
              <w:rPr>
                <w:sz w:val="21"/>
              </w:rPr>
              <w:t>款 </w:t>
            </w:r>
          </w:p>
        </w:tc>
        <w:tc>
          <w:tcPr>
            <w:tcW w:w="1741" w:type="dxa"/>
          </w:tcPr>
          <w:p>
            <w:pPr>
              <w:pStyle w:val="TableParagraph"/>
              <w:spacing w:before="138"/>
              <w:ind w:right="-15"/>
              <w:jc w:val="right"/>
              <w:rPr>
                <w:sz w:val="21"/>
              </w:rPr>
            </w:pPr>
            <w:r>
              <w:rPr>
                <w:sz w:val="21"/>
              </w:rPr>
              <w:t>15,000,000.00 </w:t>
            </w:r>
          </w:p>
        </w:tc>
        <w:tc>
          <w:tcPr>
            <w:tcW w:w="768" w:type="dxa"/>
          </w:tcPr>
          <w:p>
            <w:pPr>
              <w:pStyle w:val="TableParagraph"/>
              <w:spacing w:before="138"/>
              <w:ind w:right="-15"/>
              <w:jc w:val="right"/>
              <w:rPr>
                <w:sz w:val="21"/>
              </w:rPr>
            </w:pPr>
            <w:r>
              <w:rPr>
                <w:w w:val="100"/>
                <w:sz w:val="21"/>
              </w:rPr>
              <w:t> </w:t>
            </w:r>
          </w:p>
        </w:tc>
        <w:tc>
          <w:tcPr>
            <w:tcW w:w="1594" w:type="dxa"/>
          </w:tcPr>
          <w:p>
            <w:pPr>
              <w:pStyle w:val="TableParagraph"/>
              <w:spacing w:before="138"/>
              <w:ind w:right="-15"/>
              <w:jc w:val="right"/>
              <w:rPr>
                <w:sz w:val="21"/>
              </w:rPr>
            </w:pPr>
            <w:r>
              <w:rPr>
                <w:sz w:val="21"/>
              </w:rPr>
              <w:t>15,000,000.00 </w:t>
            </w:r>
          </w:p>
        </w:tc>
        <w:tc>
          <w:tcPr>
            <w:tcW w:w="1488" w:type="dxa"/>
          </w:tcPr>
          <w:p>
            <w:pPr>
              <w:pStyle w:val="TableParagraph"/>
              <w:spacing w:before="138"/>
              <w:jc w:val="right"/>
              <w:rPr>
                <w:sz w:val="21"/>
              </w:rPr>
            </w:pPr>
            <w:r>
              <w:rPr>
                <w:w w:val="100"/>
                <w:sz w:val="21"/>
              </w:rPr>
              <w:t> </w:t>
            </w:r>
          </w:p>
        </w:tc>
        <w:tc>
          <w:tcPr>
            <w:tcW w:w="775" w:type="dxa"/>
          </w:tcPr>
          <w:p>
            <w:pPr>
              <w:pStyle w:val="TableParagraph"/>
              <w:spacing w:before="138"/>
              <w:ind w:right="-15"/>
              <w:jc w:val="right"/>
              <w:rPr>
                <w:sz w:val="21"/>
              </w:rPr>
            </w:pPr>
            <w:r>
              <w:rPr>
                <w:w w:val="100"/>
                <w:sz w:val="21"/>
              </w:rPr>
              <w:t> </w:t>
            </w:r>
          </w:p>
        </w:tc>
        <w:tc>
          <w:tcPr>
            <w:tcW w:w="1488" w:type="dxa"/>
          </w:tcPr>
          <w:p>
            <w:pPr>
              <w:pStyle w:val="TableParagraph"/>
              <w:spacing w:before="138"/>
              <w:ind w:right="-15"/>
              <w:jc w:val="right"/>
              <w:rPr>
                <w:sz w:val="21"/>
              </w:rPr>
            </w:pPr>
            <w:r>
              <w:rPr>
                <w:w w:val="100"/>
                <w:sz w:val="21"/>
              </w:rPr>
              <w:t> </w:t>
            </w:r>
          </w:p>
        </w:tc>
      </w:tr>
      <w:tr>
        <w:trPr>
          <w:trHeight w:val="395" w:hRule="atLeast"/>
        </w:trPr>
        <w:tc>
          <w:tcPr>
            <w:tcW w:w="1208" w:type="dxa"/>
          </w:tcPr>
          <w:p>
            <w:pPr>
              <w:pStyle w:val="TableParagraph"/>
              <w:ind w:left="393"/>
              <w:rPr>
                <w:sz w:val="21"/>
              </w:rPr>
            </w:pPr>
            <w:r>
              <w:rPr>
                <w:sz w:val="21"/>
              </w:rPr>
              <w:t>合计 </w:t>
            </w:r>
          </w:p>
        </w:tc>
        <w:tc>
          <w:tcPr>
            <w:tcW w:w="1741" w:type="dxa"/>
          </w:tcPr>
          <w:p>
            <w:pPr>
              <w:pStyle w:val="TableParagraph"/>
              <w:ind w:right="-15"/>
              <w:jc w:val="right"/>
              <w:rPr>
                <w:sz w:val="21"/>
              </w:rPr>
            </w:pPr>
            <w:r>
              <w:rPr>
                <w:sz w:val="21"/>
              </w:rPr>
              <w:t>54,241,221.14 </w:t>
            </w:r>
          </w:p>
        </w:tc>
        <w:tc>
          <w:tcPr>
            <w:tcW w:w="768" w:type="dxa"/>
          </w:tcPr>
          <w:p>
            <w:pPr>
              <w:pStyle w:val="TableParagraph"/>
              <w:ind w:right="-15"/>
              <w:jc w:val="right"/>
              <w:rPr>
                <w:sz w:val="21"/>
              </w:rPr>
            </w:pPr>
            <w:r>
              <w:rPr>
                <w:w w:val="100"/>
                <w:sz w:val="21"/>
              </w:rPr>
              <w:t> </w:t>
            </w:r>
          </w:p>
        </w:tc>
        <w:tc>
          <w:tcPr>
            <w:tcW w:w="1594" w:type="dxa"/>
          </w:tcPr>
          <w:p>
            <w:pPr>
              <w:pStyle w:val="TableParagraph"/>
              <w:ind w:right="-15"/>
              <w:jc w:val="right"/>
              <w:rPr>
                <w:sz w:val="21"/>
              </w:rPr>
            </w:pPr>
            <w:r>
              <w:rPr>
                <w:sz w:val="21"/>
              </w:rPr>
              <w:t>54,241,221.14 </w:t>
            </w:r>
          </w:p>
        </w:tc>
        <w:tc>
          <w:tcPr>
            <w:tcW w:w="1488" w:type="dxa"/>
          </w:tcPr>
          <w:p>
            <w:pPr>
              <w:pStyle w:val="TableParagraph"/>
              <w:jc w:val="right"/>
              <w:rPr>
                <w:sz w:val="21"/>
              </w:rPr>
            </w:pPr>
            <w:r>
              <w:rPr>
                <w:sz w:val="21"/>
              </w:rPr>
              <w:t>8,643,133.38 </w:t>
            </w:r>
          </w:p>
        </w:tc>
        <w:tc>
          <w:tcPr>
            <w:tcW w:w="775" w:type="dxa"/>
          </w:tcPr>
          <w:p>
            <w:pPr>
              <w:pStyle w:val="TableParagraph"/>
              <w:ind w:right="-15"/>
              <w:jc w:val="right"/>
              <w:rPr>
                <w:sz w:val="21"/>
              </w:rPr>
            </w:pPr>
            <w:r>
              <w:rPr>
                <w:w w:val="100"/>
                <w:sz w:val="21"/>
              </w:rPr>
              <w:t> </w:t>
            </w:r>
          </w:p>
        </w:tc>
        <w:tc>
          <w:tcPr>
            <w:tcW w:w="1488" w:type="dxa"/>
          </w:tcPr>
          <w:p>
            <w:pPr>
              <w:pStyle w:val="TableParagraph"/>
              <w:ind w:right="-15"/>
              <w:jc w:val="right"/>
              <w:rPr>
                <w:sz w:val="21"/>
              </w:rPr>
            </w:pPr>
            <w:r>
              <w:rPr>
                <w:sz w:val="21"/>
              </w:rPr>
              <w:t>8,643,133.38 </w:t>
            </w:r>
          </w:p>
        </w:tc>
      </w:tr>
    </w:tbl>
    <w:p>
      <w:pPr>
        <w:pStyle w:val="BodyText"/>
        <w:spacing w:before="1"/>
      </w:pPr>
      <w:r>
        <w:rPr>
          <w:w w:val="100"/>
        </w:rPr>
        <w:t> </w:t>
      </w:r>
    </w:p>
    <w:p>
      <w:pPr>
        <w:pStyle w:val="BodyText"/>
        <w:spacing w:line="242" w:lineRule="auto" w:before="4"/>
        <w:ind w:right="7910"/>
      </w:pPr>
      <w:r>
        <w:rPr/>
        <w:t>其他说明：</w:t>
      </w:r>
      <w:r>
        <w:rPr>
          <w:spacing w:val="1"/>
        </w:rPr>
        <w:t> </w:t>
      </w:r>
      <w:r>
        <w:rPr/>
        <w:t>无 </w:t>
      </w:r>
    </w:p>
    <w:p>
      <w:pPr>
        <w:pStyle w:val="BodyText"/>
        <w:spacing w:before="2"/>
      </w:pPr>
      <w:r>
        <w:rPr>
          <w:w w:val="100"/>
        </w:rPr>
        <w:t> </w:t>
      </w:r>
    </w:p>
    <w:p>
      <w:pPr>
        <w:spacing w:after="0"/>
        <w:sectPr>
          <w:type w:val="continuous"/>
          <w:pgSz w:w="11910" w:h="16840"/>
          <w:pgMar w:top="780" w:bottom="280" w:left="1040" w:right="1560"/>
        </w:sectPr>
      </w:pPr>
    </w:p>
    <w:p>
      <w:pPr>
        <w:spacing w:before="50"/>
        <w:ind w:left="147" w:right="162" w:firstLine="0"/>
        <w:jc w:val="center"/>
        <w:rPr>
          <w:sz w:val="18"/>
        </w:rPr>
      </w:pPr>
      <w:r>
        <w:rPr/>
        <w:pict>
          <v:rect style="position:absolute;margin-left:74.760002pt;margin-top:15.21998pt;width:695.62pt;height:.72pt;mso-position-horizontal-relative:page;mso-position-vertical-relative:paragraph;z-index:-15719936;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spacing w:before="123"/>
        <w:ind w:left="224"/>
      </w:pPr>
      <w:r>
        <w:rPr/>
        <w:t>31</w:t>
      </w:r>
      <w:r>
        <w:rPr>
          <w:spacing w:val="-5"/>
        </w:rPr>
        <w:t>、 所有权或使用权受限资产</w:t>
      </w:r>
      <w:r>
        <w:rPr/>
        <w:t> </w:t>
      </w:r>
    </w:p>
    <w:p>
      <w:pPr>
        <w:pStyle w:val="BodyText"/>
        <w:spacing w:before="63"/>
        <w:ind w:left="224"/>
      </w:pPr>
      <w:r>
        <w:rPr/>
        <w:t>√适用 □不适用</w:t>
      </w:r>
      <w:r>
        <w:rPr>
          <w:spacing w:val="-3"/>
        </w:rPr>
        <w:t> </w:t>
      </w:r>
      <w:r>
        <w:rPr/>
        <w:t> </w:t>
      </w:r>
    </w:p>
    <w:p>
      <w:pPr>
        <w:pStyle w:val="BodyText"/>
        <w:spacing w:before="4"/>
        <w:ind w:left="11786"/>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699"/>
        <w:gridCol w:w="1702"/>
        <w:gridCol w:w="269"/>
        <w:gridCol w:w="867"/>
        <w:gridCol w:w="1986"/>
        <w:gridCol w:w="1702"/>
        <w:gridCol w:w="1842"/>
        <w:gridCol w:w="267"/>
        <w:gridCol w:w="869"/>
        <w:gridCol w:w="1416"/>
      </w:tblGrid>
      <w:tr>
        <w:trPr>
          <w:trHeight w:val="397" w:hRule="atLeast"/>
        </w:trPr>
        <w:tc>
          <w:tcPr>
            <w:tcW w:w="1385" w:type="dxa"/>
            <w:vMerge w:val="restart"/>
          </w:tcPr>
          <w:p>
            <w:pPr>
              <w:pStyle w:val="TableParagraph"/>
              <w:spacing w:before="11"/>
              <w:rPr>
                <w:sz w:val="20"/>
              </w:rPr>
            </w:pPr>
          </w:p>
          <w:p>
            <w:pPr>
              <w:pStyle w:val="TableParagraph"/>
              <w:spacing w:before="0"/>
              <w:ind w:left="482"/>
              <w:rPr>
                <w:sz w:val="21"/>
              </w:rPr>
            </w:pPr>
            <w:r>
              <w:rPr>
                <w:sz w:val="21"/>
              </w:rPr>
              <w:t>项目 </w:t>
            </w:r>
          </w:p>
        </w:tc>
        <w:tc>
          <w:tcPr>
            <w:tcW w:w="6523" w:type="dxa"/>
            <w:gridSpan w:val="5"/>
          </w:tcPr>
          <w:p>
            <w:pPr>
              <w:pStyle w:val="TableParagraph"/>
              <w:ind w:left="3083" w:right="2969"/>
              <w:jc w:val="center"/>
              <w:rPr>
                <w:sz w:val="21"/>
              </w:rPr>
            </w:pPr>
            <w:r>
              <w:rPr>
                <w:sz w:val="21"/>
              </w:rPr>
              <w:t>期末 </w:t>
            </w:r>
          </w:p>
        </w:tc>
        <w:tc>
          <w:tcPr>
            <w:tcW w:w="6096" w:type="dxa"/>
            <w:gridSpan w:val="5"/>
          </w:tcPr>
          <w:p>
            <w:pPr>
              <w:pStyle w:val="TableParagraph"/>
              <w:ind w:left="2868" w:right="2757"/>
              <w:jc w:val="center"/>
              <w:rPr>
                <w:sz w:val="21"/>
              </w:rPr>
            </w:pPr>
            <w:r>
              <w:rPr>
                <w:sz w:val="21"/>
              </w:rPr>
              <w:t>期初 </w:t>
            </w:r>
          </w:p>
        </w:tc>
      </w:tr>
      <w:tr>
        <w:trPr>
          <w:trHeight w:val="395" w:hRule="atLeast"/>
        </w:trPr>
        <w:tc>
          <w:tcPr>
            <w:tcW w:w="1385" w:type="dxa"/>
            <w:vMerge/>
            <w:tcBorders>
              <w:top w:val="nil"/>
            </w:tcBorders>
          </w:tcPr>
          <w:p>
            <w:pPr>
              <w:rPr>
                <w:sz w:val="2"/>
                <w:szCs w:val="2"/>
              </w:rPr>
            </w:pPr>
          </w:p>
        </w:tc>
        <w:tc>
          <w:tcPr>
            <w:tcW w:w="1699" w:type="dxa"/>
          </w:tcPr>
          <w:p>
            <w:pPr>
              <w:pStyle w:val="TableParagraph"/>
              <w:ind w:left="429"/>
              <w:rPr>
                <w:sz w:val="21"/>
              </w:rPr>
            </w:pPr>
            <w:r>
              <w:rPr>
                <w:spacing w:val="-1"/>
                <w:sz w:val="21"/>
              </w:rPr>
              <w:t>账面余额</w:t>
            </w:r>
            <w:r>
              <w:rPr>
                <w:sz w:val="21"/>
              </w:rPr>
              <w:t> </w:t>
            </w:r>
          </w:p>
        </w:tc>
        <w:tc>
          <w:tcPr>
            <w:tcW w:w="1702" w:type="dxa"/>
          </w:tcPr>
          <w:p>
            <w:pPr>
              <w:pStyle w:val="TableParagraph"/>
              <w:ind w:left="432"/>
              <w:rPr>
                <w:sz w:val="21"/>
              </w:rPr>
            </w:pPr>
            <w:r>
              <w:rPr>
                <w:spacing w:val="-1"/>
                <w:sz w:val="21"/>
              </w:rPr>
              <w:t>账面价值</w:t>
            </w:r>
            <w:r>
              <w:rPr>
                <w:sz w:val="21"/>
              </w:rPr>
              <w:t> </w:t>
            </w:r>
          </w:p>
        </w:tc>
        <w:tc>
          <w:tcPr>
            <w:tcW w:w="1136" w:type="dxa"/>
            <w:gridSpan w:val="2"/>
          </w:tcPr>
          <w:p>
            <w:pPr>
              <w:pStyle w:val="TableParagraph"/>
              <w:ind w:left="149"/>
              <w:rPr>
                <w:sz w:val="21"/>
              </w:rPr>
            </w:pPr>
            <w:r>
              <w:rPr>
                <w:spacing w:val="-1"/>
                <w:sz w:val="21"/>
              </w:rPr>
              <w:t>受限类型</w:t>
            </w:r>
            <w:r>
              <w:rPr>
                <w:sz w:val="21"/>
              </w:rPr>
              <w:t> </w:t>
            </w:r>
          </w:p>
        </w:tc>
        <w:tc>
          <w:tcPr>
            <w:tcW w:w="1986" w:type="dxa"/>
          </w:tcPr>
          <w:p>
            <w:pPr>
              <w:pStyle w:val="TableParagraph"/>
              <w:ind w:left="570"/>
              <w:rPr>
                <w:sz w:val="21"/>
              </w:rPr>
            </w:pPr>
            <w:r>
              <w:rPr>
                <w:spacing w:val="-1"/>
                <w:sz w:val="21"/>
              </w:rPr>
              <w:t>受限情况</w:t>
            </w:r>
            <w:r>
              <w:rPr>
                <w:sz w:val="21"/>
              </w:rPr>
              <w:t> </w:t>
            </w:r>
          </w:p>
        </w:tc>
        <w:tc>
          <w:tcPr>
            <w:tcW w:w="1702" w:type="dxa"/>
          </w:tcPr>
          <w:p>
            <w:pPr>
              <w:pStyle w:val="TableParagraph"/>
              <w:ind w:left="428"/>
              <w:rPr>
                <w:sz w:val="21"/>
              </w:rPr>
            </w:pPr>
            <w:r>
              <w:rPr>
                <w:spacing w:val="-1"/>
                <w:sz w:val="21"/>
              </w:rPr>
              <w:t>账面余额</w:t>
            </w:r>
            <w:r>
              <w:rPr>
                <w:sz w:val="21"/>
              </w:rPr>
              <w:t> </w:t>
            </w:r>
          </w:p>
        </w:tc>
        <w:tc>
          <w:tcPr>
            <w:tcW w:w="1842" w:type="dxa"/>
          </w:tcPr>
          <w:p>
            <w:pPr>
              <w:pStyle w:val="TableParagraph"/>
              <w:ind w:left="499"/>
              <w:rPr>
                <w:sz w:val="21"/>
              </w:rPr>
            </w:pPr>
            <w:r>
              <w:rPr>
                <w:spacing w:val="-1"/>
                <w:sz w:val="21"/>
              </w:rPr>
              <w:t>账面价值</w:t>
            </w:r>
            <w:r>
              <w:rPr>
                <w:sz w:val="21"/>
              </w:rPr>
              <w:t> </w:t>
            </w:r>
          </w:p>
        </w:tc>
        <w:tc>
          <w:tcPr>
            <w:tcW w:w="1136" w:type="dxa"/>
            <w:gridSpan w:val="2"/>
          </w:tcPr>
          <w:p>
            <w:pPr>
              <w:pStyle w:val="TableParagraph"/>
              <w:ind w:left="144"/>
              <w:rPr>
                <w:sz w:val="21"/>
              </w:rPr>
            </w:pPr>
            <w:r>
              <w:rPr>
                <w:spacing w:val="-1"/>
                <w:sz w:val="21"/>
              </w:rPr>
              <w:t>受限类型</w:t>
            </w:r>
            <w:r>
              <w:rPr>
                <w:sz w:val="21"/>
              </w:rPr>
              <w:t> </w:t>
            </w:r>
          </w:p>
        </w:tc>
        <w:tc>
          <w:tcPr>
            <w:tcW w:w="1416" w:type="dxa"/>
          </w:tcPr>
          <w:p>
            <w:pPr>
              <w:pStyle w:val="TableParagraph"/>
              <w:ind w:left="284"/>
              <w:rPr>
                <w:sz w:val="21"/>
              </w:rPr>
            </w:pPr>
            <w:r>
              <w:rPr>
                <w:spacing w:val="-1"/>
                <w:sz w:val="21"/>
              </w:rPr>
              <w:t>受限情况</w:t>
            </w:r>
            <w:r>
              <w:rPr>
                <w:sz w:val="21"/>
              </w:rPr>
              <w:t> </w:t>
            </w:r>
          </w:p>
        </w:tc>
      </w:tr>
      <w:tr>
        <w:trPr>
          <w:trHeight w:val="818" w:hRule="atLeast"/>
        </w:trPr>
        <w:tc>
          <w:tcPr>
            <w:tcW w:w="1385" w:type="dxa"/>
          </w:tcPr>
          <w:p>
            <w:pPr>
              <w:pStyle w:val="TableParagraph"/>
              <w:spacing w:before="5"/>
              <w:rPr>
                <w:sz w:val="21"/>
              </w:rPr>
            </w:pPr>
          </w:p>
          <w:p>
            <w:pPr>
              <w:pStyle w:val="TableParagraph"/>
              <w:spacing w:before="0"/>
              <w:ind w:left="107"/>
              <w:rPr>
                <w:sz w:val="21"/>
              </w:rPr>
            </w:pPr>
            <w:r>
              <w:rPr>
                <w:spacing w:val="-1"/>
                <w:sz w:val="21"/>
              </w:rPr>
              <w:t>货币资金</w:t>
            </w:r>
            <w:r>
              <w:rPr>
                <w:sz w:val="21"/>
              </w:rPr>
              <w:t> </w:t>
            </w:r>
          </w:p>
        </w:tc>
        <w:tc>
          <w:tcPr>
            <w:tcW w:w="1699" w:type="dxa"/>
          </w:tcPr>
          <w:p>
            <w:pPr>
              <w:pStyle w:val="TableParagraph"/>
              <w:spacing w:before="5"/>
              <w:rPr>
                <w:sz w:val="21"/>
              </w:rPr>
            </w:pPr>
          </w:p>
          <w:p>
            <w:pPr>
              <w:pStyle w:val="TableParagraph"/>
              <w:spacing w:before="0"/>
              <w:ind w:right="-15"/>
              <w:jc w:val="right"/>
              <w:rPr>
                <w:sz w:val="21"/>
              </w:rPr>
            </w:pPr>
            <w:r>
              <w:rPr>
                <w:sz w:val="21"/>
              </w:rPr>
              <w:t>586,324,832.54 </w:t>
            </w:r>
          </w:p>
        </w:tc>
        <w:tc>
          <w:tcPr>
            <w:tcW w:w="1702" w:type="dxa"/>
          </w:tcPr>
          <w:p>
            <w:pPr>
              <w:pStyle w:val="TableParagraph"/>
              <w:spacing w:before="5"/>
              <w:rPr>
                <w:sz w:val="21"/>
              </w:rPr>
            </w:pPr>
          </w:p>
          <w:p>
            <w:pPr>
              <w:pStyle w:val="TableParagraph"/>
              <w:spacing w:before="0"/>
              <w:ind w:right="-15"/>
              <w:jc w:val="right"/>
              <w:rPr>
                <w:sz w:val="21"/>
              </w:rPr>
            </w:pPr>
            <w:r>
              <w:rPr>
                <w:sz w:val="21"/>
              </w:rPr>
              <w:t>586,324,832.54 </w:t>
            </w:r>
          </w:p>
        </w:tc>
        <w:tc>
          <w:tcPr>
            <w:tcW w:w="1136" w:type="dxa"/>
            <w:gridSpan w:val="2"/>
          </w:tcPr>
          <w:p>
            <w:pPr>
              <w:pStyle w:val="TableParagraph"/>
              <w:spacing w:before="5"/>
              <w:rPr>
                <w:sz w:val="21"/>
              </w:rPr>
            </w:pPr>
          </w:p>
          <w:p>
            <w:pPr>
              <w:pStyle w:val="TableParagraph"/>
              <w:spacing w:before="0"/>
              <w:ind w:left="110"/>
              <w:rPr>
                <w:sz w:val="21"/>
              </w:rPr>
            </w:pPr>
            <w:r>
              <w:rPr>
                <w:sz w:val="21"/>
              </w:rPr>
              <w:t>质押 </w:t>
            </w:r>
          </w:p>
        </w:tc>
        <w:tc>
          <w:tcPr>
            <w:tcW w:w="1986" w:type="dxa"/>
          </w:tcPr>
          <w:p>
            <w:pPr>
              <w:pStyle w:val="TableParagraph"/>
              <w:spacing w:line="244" w:lineRule="auto" w:before="137"/>
              <w:ind w:left="107" w:right="96"/>
              <w:rPr>
                <w:sz w:val="21"/>
              </w:rPr>
            </w:pPr>
            <w:r>
              <w:rPr>
                <w:spacing w:val="7"/>
                <w:sz w:val="21"/>
              </w:rPr>
              <w:t>银行承兑汇票保证</w:t>
            </w:r>
            <w:r>
              <w:rPr>
                <w:sz w:val="21"/>
              </w:rPr>
              <w:t>金及其他保证金 </w:t>
            </w:r>
          </w:p>
        </w:tc>
        <w:tc>
          <w:tcPr>
            <w:tcW w:w="1702" w:type="dxa"/>
          </w:tcPr>
          <w:p>
            <w:pPr>
              <w:pStyle w:val="TableParagraph"/>
              <w:spacing w:before="5"/>
              <w:rPr>
                <w:sz w:val="21"/>
              </w:rPr>
            </w:pPr>
          </w:p>
          <w:p>
            <w:pPr>
              <w:pStyle w:val="TableParagraph"/>
              <w:spacing w:before="0"/>
              <w:ind w:right="-15"/>
              <w:jc w:val="right"/>
              <w:rPr>
                <w:sz w:val="21"/>
              </w:rPr>
            </w:pPr>
            <w:r>
              <w:rPr>
                <w:sz w:val="21"/>
              </w:rPr>
              <w:t>743,790,675.03 </w:t>
            </w:r>
          </w:p>
        </w:tc>
        <w:tc>
          <w:tcPr>
            <w:tcW w:w="1842" w:type="dxa"/>
          </w:tcPr>
          <w:p>
            <w:pPr>
              <w:pStyle w:val="TableParagraph"/>
              <w:spacing w:before="5"/>
              <w:rPr>
                <w:sz w:val="21"/>
              </w:rPr>
            </w:pPr>
          </w:p>
          <w:p>
            <w:pPr>
              <w:pStyle w:val="TableParagraph"/>
              <w:spacing w:before="0"/>
              <w:ind w:right="-15"/>
              <w:jc w:val="right"/>
              <w:rPr>
                <w:sz w:val="21"/>
              </w:rPr>
            </w:pPr>
            <w:r>
              <w:rPr>
                <w:sz w:val="21"/>
              </w:rPr>
              <w:t>743,790,675.03 </w:t>
            </w:r>
          </w:p>
        </w:tc>
        <w:tc>
          <w:tcPr>
            <w:tcW w:w="1136" w:type="dxa"/>
            <w:gridSpan w:val="2"/>
          </w:tcPr>
          <w:p>
            <w:pPr>
              <w:pStyle w:val="TableParagraph"/>
              <w:spacing w:before="5"/>
              <w:rPr>
                <w:sz w:val="21"/>
              </w:rPr>
            </w:pPr>
          </w:p>
          <w:p>
            <w:pPr>
              <w:pStyle w:val="TableParagraph"/>
              <w:spacing w:before="0"/>
              <w:ind w:left="105"/>
              <w:rPr>
                <w:sz w:val="21"/>
              </w:rPr>
            </w:pPr>
            <w:r>
              <w:rPr>
                <w:sz w:val="21"/>
              </w:rPr>
              <w:t>质押 </w:t>
            </w:r>
          </w:p>
        </w:tc>
        <w:tc>
          <w:tcPr>
            <w:tcW w:w="1416" w:type="dxa"/>
          </w:tcPr>
          <w:p>
            <w:pPr>
              <w:pStyle w:val="TableParagraph"/>
              <w:spacing w:before="1"/>
              <w:ind w:left="104"/>
              <w:rPr>
                <w:sz w:val="21"/>
              </w:rPr>
            </w:pPr>
            <w:r>
              <w:rPr>
                <w:spacing w:val="28"/>
                <w:sz w:val="21"/>
              </w:rPr>
              <w:t>银行承兑汇</w:t>
            </w:r>
          </w:p>
          <w:p>
            <w:pPr>
              <w:pStyle w:val="TableParagraph"/>
              <w:spacing w:line="270" w:lineRule="atLeast" w:before="0"/>
              <w:ind w:left="104" w:right="95"/>
              <w:rPr>
                <w:sz w:val="21"/>
              </w:rPr>
            </w:pPr>
            <w:r>
              <w:rPr>
                <w:spacing w:val="28"/>
                <w:sz w:val="21"/>
              </w:rPr>
              <w:t>票保证金及</w:t>
            </w:r>
            <w:r>
              <w:rPr>
                <w:sz w:val="21"/>
              </w:rPr>
              <w:t>其他保证金 </w:t>
            </w:r>
          </w:p>
        </w:tc>
      </w:tr>
      <w:tr>
        <w:trPr>
          <w:trHeight w:val="395" w:hRule="atLeast"/>
        </w:trPr>
        <w:tc>
          <w:tcPr>
            <w:tcW w:w="1385" w:type="dxa"/>
          </w:tcPr>
          <w:p>
            <w:pPr>
              <w:pStyle w:val="TableParagraph"/>
              <w:ind w:left="107"/>
              <w:rPr>
                <w:sz w:val="21"/>
              </w:rPr>
            </w:pPr>
            <w:r>
              <w:rPr>
                <w:spacing w:val="-1"/>
                <w:sz w:val="21"/>
              </w:rPr>
              <w:t>应收票据</w:t>
            </w:r>
            <w:r>
              <w:rPr>
                <w:sz w:val="21"/>
              </w:rPr>
              <w:t> </w:t>
            </w:r>
          </w:p>
        </w:tc>
        <w:tc>
          <w:tcPr>
            <w:tcW w:w="1699"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269" w:type="dxa"/>
            <w:tcBorders>
              <w:right w:val="nil"/>
            </w:tcBorders>
          </w:tcPr>
          <w:p>
            <w:pPr>
              <w:pStyle w:val="TableParagraph"/>
              <w:ind w:left="63"/>
              <w:jc w:val="center"/>
              <w:rPr>
                <w:sz w:val="21"/>
              </w:rPr>
            </w:pPr>
            <w:r>
              <w:rPr>
                <w:w w:val="100"/>
                <w:sz w:val="21"/>
              </w:rPr>
              <w:t> </w:t>
            </w:r>
          </w:p>
        </w:tc>
        <w:tc>
          <w:tcPr>
            <w:tcW w:w="867" w:type="dxa"/>
            <w:tcBorders>
              <w:left w:val="nil"/>
            </w:tcBorders>
          </w:tcPr>
          <w:p>
            <w:pPr>
              <w:pStyle w:val="TableParagraph"/>
              <w:ind w:left="57"/>
              <w:rPr>
                <w:sz w:val="21"/>
              </w:rPr>
            </w:pPr>
            <w:r>
              <w:rPr>
                <w:w w:val="100"/>
                <w:sz w:val="21"/>
              </w:rPr>
              <w:t> </w:t>
            </w:r>
          </w:p>
        </w:tc>
        <w:tc>
          <w:tcPr>
            <w:tcW w:w="1986" w:type="dxa"/>
          </w:tcPr>
          <w:p>
            <w:pPr>
              <w:pStyle w:val="TableParagraph"/>
              <w:ind w:left="107"/>
              <w:rPr>
                <w:sz w:val="21"/>
              </w:rPr>
            </w:pPr>
            <w:r>
              <w:rPr>
                <w:w w:val="100"/>
                <w:sz w:val="21"/>
              </w:rPr>
              <w:t> </w:t>
            </w:r>
          </w:p>
        </w:tc>
        <w:tc>
          <w:tcPr>
            <w:tcW w:w="1702" w:type="dxa"/>
          </w:tcPr>
          <w:p>
            <w:pPr>
              <w:pStyle w:val="TableParagraph"/>
              <w:ind w:right="-15"/>
              <w:jc w:val="right"/>
              <w:rPr>
                <w:sz w:val="21"/>
              </w:rPr>
            </w:pPr>
            <w:r>
              <w:rPr>
                <w:w w:val="100"/>
                <w:sz w:val="21"/>
              </w:rPr>
              <w:t> </w:t>
            </w:r>
          </w:p>
        </w:tc>
        <w:tc>
          <w:tcPr>
            <w:tcW w:w="1842" w:type="dxa"/>
          </w:tcPr>
          <w:p>
            <w:pPr>
              <w:pStyle w:val="TableParagraph"/>
              <w:ind w:right="-15"/>
              <w:jc w:val="right"/>
              <w:rPr>
                <w:sz w:val="21"/>
              </w:rPr>
            </w:pPr>
            <w:r>
              <w:rPr>
                <w:w w:val="100"/>
                <w:sz w:val="21"/>
              </w:rPr>
              <w:t> </w:t>
            </w:r>
          </w:p>
        </w:tc>
        <w:tc>
          <w:tcPr>
            <w:tcW w:w="267" w:type="dxa"/>
            <w:tcBorders>
              <w:right w:val="nil"/>
            </w:tcBorders>
          </w:tcPr>
          <w:p>
            <w:pPr>
              <w:pStyle w:val="TableParagraph"/>
              <w:ind w:left="55"/>
              <w:jc w:val="center"/>
              <w:rPr>
                <w:sz w:val="21"/>
              </w:rPr>
            </w:pPr>
            <w:r>
              <w:rPr>
                <w:w w:val="100"/>
                <w:sz w:val="21"/>
              </w:rPr>
              <w:t> </w:t>
            </w:r>
          </w:p>
        </w:tc>
        <w:tc>
          <w:tcPr>
            <w:tcW w:w="869" w:type="dxa"/>
            <w:tcBorders>
              <w:left w:val="nil"/>
            </w:tcBorders>
          </w:tcPr>
          <w:p>
            <w:pPr>
              <w:pStyle w:val="TableParagraph"/>
              <w:ind w:left="54"/>
              <w:rPr>
                <w:sz w:val="21"/>
              </w:rPr>
            </w:pPr>
            <w:r>
              <w:rPr>
                <w:w w:val="100"/>
                <w:sz w:val="21"/>
              </w:rPr>
              <w:t> </w:t>
            </w:r>
          </w:p>
        </w:tc>
        <w:tc>
          <w:tcPr>
            <w:tcW w:w="1416" w:type="dxa"/>
          </w:tcPr>
          <w:p>
            <w:pPr>
              <w:pStyle w:val="TableParagraph"/>
              <w:ind w:left="104"/>
              <w:rPr>
                <w:sz w:val="21"/>
              </w:rPr>
            </w:pPr>
            <w:r>
              <w:rPr>
                <w:w w:val="100"/>
                <w:sz w:val="21"/>
              </w:rPr>
              <w:t> </w:t>
            </w:r>
          </w:p>
        </w:tc>
      </w:tr>
      <w:tr>
        <w:trPr>
          <w:trHeight w:val="397" w:hRule="atLeast"/>
        </w:trPr>
        <w:tc>
          <w:tcPr>
            <w:tcW w:w="1385" w:type="dxa"/>
          </w:tcPr>
          <w:p>
            <w:pPr>
              <w:pStyle w:val="TableParagraph"/>
              <w:spacing w:before="66"/>
              <w:ind w:left="107"/>
              <w:rPr>
                <w:sz w:val="21"/>
              </w:rPr>
            </w:pPr>
            <w:r>
              <w:rPr>
                <w:sz w:val="21"/>
              </w:rPr>
              <w:t>存货 </w:t>
            </w:r>
          </w:p>
        </w:tc>
        <w:tc>
          <w:tcPr>
            <w:tcW w:w="1699" w:type="dxa"/>
          </w:tcPr>
          <w:p>
            <w:pPr>
              <w:pStyle w:val="TableParagraph"/>
              <w:spacing w:before="66"/>
              <w:ind w:right="-15"/>
              <w:jc w:val="right"/>
              <w:rPr>
                <w:sz w:val="21"/>
              </w:rPr>
            </w:pPr>
            <w:r>
              <w:rPr>
                <w:w w:val="100"/>
                <w:sz w:val="21"/>
              </w:rPr>
              <w:t> </w:t>
            </w:r>
          </w:p>
        </w:tc>
        <w:tc>
          <w:tcPr>
            <w:tcW w:w="1702" w:type="dxa"/>
          </w:tcPr>
          <w:p>
            <w:pPr>
              <w:pStyle w:val="TableParagraph"/>
              <w:spacing w:before="66"/>
              <w:ind w:right="-15"/>
              <w:jc w:val="right"/>
              <w:rPr>
                <w:sz w:val="21"/>
              </w:rPr>
            </w:pPr>
            <w:r>
              <w:rPr>
                <w:w w:val="100"/>
                <w:sz w:val="21"/>
              </w:rPr>
              <w:t> </w:t>
            </w:r>
          </w:p>
        </w:tc>
        <w:tc>
          <w:tcPr>
            <w:tcW w:w="269" w:type="dxa"/>
            <w:tcBorders>
              <w:right w:val="nil"/>
            </w:tcBorders>
          </w:tcPr>
          <w:p>
            <w:pPr>
              <w:pStyle w:val="TableParagraph"/>
              <w:spacing w:before="66"/>
              <w:ind w:left="63"/>
              <w:jc w:val="center"/>
              <w:rPr>
                <w:sz w:val="21"/>
              </w:rPr>
            </w:pPr>
            <w:r>
              <w:rPr>
                <w:w w:val="100"/>
                <w:sz w:val="21"/>
              </w:rPr>
              <w:t> </w:t>
            </w:r>
          </w:p>
        </w:tc>
        <w:tc>
          <w:tcPr>
            <w:tcW w:w="867" w:type="dxa"/>
            <w:tcBorders>
              <w:left w:val="nil"/>
            </w:tcBorders>
          </w:tcPr>
          <w:p>
            <w:pPr>
              <w:pStyle w:val="TableParagraph"/>
              <w:spacing w:before="66"/>
              <w:ind w:left="57"/>
              <w:rPr>
                <w:sz w:val="21"/>
              </w:rPr>
            </w:pPr>
            <w:r>
              <w:rPr>
                <w:w w:val="100"/>
                <w:sz w:val="21"/>
              </w:rPr>
              <w:t> </w:t>
            </w:r>
          </w:p>
        </w:tc>
        <w:tc>
          <w:tcPr>
            <w:tcW w:w="1986" w:type="dxa"/>
          </w:tcPr>
          <w:p>
            <w:pPr>
              <w:pStyle w:val="TableParagraph"/>
              <w:spacing w:before="66"/>
              <w:ind w:left="107"/>
              <w:rPr>
                <w:sz w:val="21"/>
              </w:rPr>
            </w:pPr>
            <w:r>
              <w:rPr>
                <w:w w:val="100"/>
                <w:sz w:val="21"/>
              </w:rPr>
              <w:t> </w:t>
            </w:r>
          </w:p>
        </w:tc>
        <w:tc>
          <w:tcPr>
            <w:tcW w:w="1702" w:type="dxa"/>
          </w:tcPr>
          <w:p>
            <w:pPr>
              <w:pStyle w:val="TableParagraph"/>
              <w:spacing w:before="66"/>
              <w:ind w:right="-15"/>
              <w:jc w:val="right"/>
              <w:rPr>
                <w:sz w:val="21"/>
              </w:rPr>
            </w:pPr>
            <w:r>
              <w:rPr>
                <w:w w:val="100"/>
                <w:sz w:val="21"/>
              </w:rPr>
              <w:t> </w:t>
            </w:r>
          </w:p>
        </w:tc>
        <w:tc>
          <w:tcPr>
            <w:tcW w:w="1842" w:type="dxa"/>
          </w:tcPr>
          <w:p>
            <w:pPr>
              <w:pStyle w:val="TableParagraph"/>
              <w:spacing w:before="66"/>
              <w:ind w:right="-15"/>
              <w:jc w:val="right"/>
              <w:rPr>
                <w:sz w:val="21"/>
              </w:rPr>
            </w:pPr>
            <w:r>
              <w:rPr>
                <w:w w:val="100"/>
                <w:sz w:val="21"/>
              </w:rPr>
              <w:t> </w:t>
            </w:r>
          </w:p>
        </w:tc>
        <w:tc>
          <w:tcPr>
            <w:tcW w:w="267" w:type="dxa"/>
            <w:tcBorders>
              <w:right w:val="nil"/>
            </w:tcBorders>
          </w:tcPr>
          <w:p>
            <w:pPr>
              <w:pStyle w:val="TableParagraph"/>
              <w:spacing w:before="66"/>
              <w:ind w:left="55"/>
              <w:jc w:val="center"/>
              <w:rPr>
                <w:sz w:val="21"/>
              </w:rPr>
            </w:pPr>
            <w:r>
              <w:rPr>
                <w:w w:val="100"/>
                <w:sz w:val="21"/>
              </w:rPr>
              <w:t> </w:t>
            </w:r>
          </w:p>
        </w:tc>
        <w:tc>
          <w:tcPr>
            <w:tcW w:w="869" w:type="dxa"/>
            <w:tcBorders>
              <w:left w:val="nil"/>
            </w:tcBorders>
          </w:tcPr>
          <w:p>
            <w:pPr>
              <w:pStyle w:val="TableParagraph"/>
              <w:spacing w:before="66"/>
              <w:ind w:left="54"/>
              <w:rPr>
                <w:sz w:val="21"/>
              </w:rPr>
            </w:pPr>
            <w:r>
              <w:rPr>
                <w:w w:val="100"/>
                <w:sz w:val="21"/>
              </w:rPr>
              <w:t> </w:t>
            </w:r>
          </w:p>
        </w:tc>
        <w:tc>
          <w:tcPr>
            <w:tcW w:w="1416" w:type="dxa"/>
          </w:tcPr>
          <w:p>
            <w:pPr>
              <w:pStyle w:val="TableParagraph"/>
              <w:spacing w:before="66"/>
              <w:ind w:left="104"/>
              <w:rPr>
                <w:sz w:val="21"/>
              </w:rPr>
            </w:pPr>
            <w:r>
              <w:rPr>
                <w:w w:val="100"/>
                <w:sz w:val="21"/>
              </w:rPr>
              <w:t> </w:t>
            </w:r>
          </w:p>
        </w:tc>
      </w:tr>
      <w:tr>
        <w:trPr>
          <w:trHeight w:val="398" w:hRule="atLeast"/>
        </w:trPr>
        <w:tc>
          <w:tcPr>
            <w:tcW w:w="1385" w:type="dxa"/>
          </w:tcPr>
          <w:p>
            <w:pPr>
              <w:pStyle w:val="TableParagraph"/>
              <w:ind w:left="107"/>
              <w:rPr>
                <w:sz w:val="21"/>
              </w:rPr>
            </w:pPr>
            <w:r>
              <w:rPr>
                <w:spacing w:val="-1"/>
                <w:sz w:val="21"/>
              </w:rPr>
              <w:t>固定资产</w:t>
            </w:r>
            <w:r>
              <w:rPr>
                <w:sz w:val="21"/>
              </w:rPr>
              <w:t> </w:t>
            </w:r>
          </w:p>
        </w:tc>
        <w:tc>
          <w:tcPr>
            <w:tcW w:w="1699"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269" w:type="dxa"/>
            <w:tcBorders>
              <w:right w:val="nil"/>
            </w:tcBorders>
          </w:tcPr>
          <w:p>
            <w:pPr>
              <w:pStyle w:val="TableParagraph"/>
              <w:ind w:left="63"/>
              <w:jc w:val="center"/>
              <w:rPr>
                <w:sz w:val="21"/>
              </w:rPr>
            </w:pPr>
            <w:r>
              <w:rPr>
                <w:w w:val="100"/>
                <w:sz w:val="21"/>
              </w:rPr>
              <w:t> </w:t>
            </w:r>
          </w:p>
        </w:tc>
        <w:tc>
          <w:tcPr>
            <w:tcW w:w="867" w:type="dxa"/>
            <w:tcBorders>
              <w:left w:val="nil"/>
            </w:tcBorders>
          </w:tcPr>
          <w:p>
            <w:pPr>
              <w:pStyle w:val="TableParagraph"/>
              <w:ind w:left="57"/>
              <w:rPr>
                <w:sz w:val="21"/>
              </w:rPr>
            </w:pPr>
            <w:r>
              <w:rPr>
                <w:w w:val="100"/>
                <w:sz w:val="21"/>
              </w:rPr>
              <w:t> </w:t>
            </w:r>
          </w:p>
        </w:tc>
        <w:tc>
          <w:tcPr>
            <w:tcW w:w="1986" w:type="dxa"/>
          </w:tcPr>
          <w:p>
            <w:pPr>
              <w:pStyle w:val="TableParagraph"/>
              <w:ind w:left="107"/>
              <w:rPr>
                <w:sz w:val="21"/>
              </w:rPr>
            </w:pPr>
            <w:r>
              <w:rPr>
                <w:w w:val="100"/>
                <w:sz w:val="21"/>
              </w:rPr>
              <w:t> </w:t>
            </w:r>
          </w:p>
        </w:tc>
        <w:tc>
          <w:tcPr>
            <w:tcW w:w="1702" w:type="dxa"/>
          </w:tcPr>
          <w:p>
            <w:pPr>
              <w:pStyle w:val="TableParagraph"/>
              <w:ind w:right="-15"/>
              <w:jc w:val="right"/>
              <w:rPr>
                <w:sz w:val="21"/>
              </w:rPr>
            </w:pPr>
            <w:r>
              <w:rPr>
                <w:w w:val="100"/>
                <w:sz w:val="21"/>
              </w:rPr>
              <w:t> </w:t>
            </w:r>
          </w:p>
        </w:tc>
        <w:tc>
          <w:tcPr>
            <w:tcW w:w="1842" w:type="dxa"/>
          </w:tcPr>
          <w:p>
            <w:pPr>
              <w:pStyle w:val="TableParagraph"/>
              <w:ind w:right="-15"/>
              <w:jc w:val="right"/>
              <w:rPr>
                <w:sz w:val="21"/>
              </w:rPr>
            </w:pPr>
            <w:r>
              <w:rPr>
                <w:w w:val="100"/>
                <w:sz w:val="21"/>
              </w:rPr>
              <w:t> </w:t>
            </w:r>
          </w:p>
        </w:tc>
        <w:tc>
          <w:tcPr>
            <w:tcW w:w="267" w:type="dxa"/>
            <w:tcBorders>
              <w:right w:val="nil"/>
            </w:tcBorders>
          </w:tcPr>
          <w:p>
            <w:pPr>
              <w:pStyle w:val="TableParagraph"/>
              <w:ind w:left="55"/>
              <w:jc w:val="center"/>
              <w:rPr>
                <w:sz w:val="21"/>
              </w:rPr>
            </w:pPr>
            <w:r>
              <w:rPr>
                <w:w w:val="100"/>
                <w:sz w:val="21"/>
              </w:rPr>
              <w:t> </w:t>
            </w:r>
          </w:p>
        </w:tc>
        <w:tc>
          <w:tcPr>
            <w:tcW w:w="869" w:type="dxa"/>
            <w:tcBorders>
              <w:left w:val="nil"/>
            </w:tcBorders>
          </w:tcPr>
          <w:p>
            <w:pPr>
              <w:pStyle w:val="TableParagraph"/>
              <w:ind w:left="54"/>
              <w:rPr>
                <w:sz w:val="21"/>
              </w:rPr>
            </w:pPr>
            <w:r>
              <w:rPr>
                <w:w w:val="100"/>
                <w:sz w:val="21"/>
              </w:rPr>
              <w:t> </w:t>
            </w:r>
          </w:p>
        </w:tc>
        <w:tc>
          <w:tcPr>
            <w:tcW w:w="1416" w:type="dxa"/>
          </w:tcPr>
          <w:p>
            <w:pPr>
              <w:pStyle w:val="TableParagraph"/>
              <w:ind w:left="104"/>
              <w:rPr>
                <w:sz w:val="21"/>
              </w:rPr>
            </w:pPr>
            <w:r>
              <w:rPr>
                <w:w w:val="100"/>
                <w:sz w:val="21"/>
              </w:rPr>
              <w:t> </w:t>
            </w:r>
          </w:p>
        </w:tc>
      </w:tr>
      <w:tr>
        <w:trPr>
          <w:trHeight w:val="395" w:hRule="atLeast"/>
        </w:trPr>
        <w:tc>
          <w:tcPr>
            <w:tcW w:w="1385" w:type="dxa"/>
          </w:tcPr>
          <w:p>
            <w:pPr>
              <w:pStyle w:val="TableParagraph"/>
              <w:ind w:left="107"/>
              <w:rPr>
                <w:sz w:val="21"/>
              </w:rPr>
            </w:pPr>
            <w:r>
              <w:rPr>
                <w:spacing w:val="-1"/>
                <w:sz w:val="21"/>
              </w:rPr>
              <w:t>无形资产</w:t>
            </w:r>
            <w:r>
              <w:rPr>
                <w:sz w:val="21"/>
              </w:rPr>
              <w:t> </w:t>
            </w:r>
          </w:p>
        </w:tc>
        <w:tc>
          <w:tcPr>
            <w:tcW w:w="1699" w:type="dxa"/>
          </w:tcPr>
          <w:p>
            <w:pPr>
              <w:pStyle w:val="TableParagraph"/>
              <w:ind w:right="-15"/>
              <w:jc w:val="right"/>
              <w:rPr>
                <w:sz w:val="21"/>
              </w:rPr>
            </w:pPr>
            <w:r>
              <w:rPr>
                <w:w w:val="100"/>
                <w:sz w:val="21"/>
              </w:rPr>
              <w:t> </w:t>
            </w:r>
          </w:p>
        </w:tc>
        <w:tc>
          <w:tcPr>
            <w:tcW w:w="1702" w:type="dxa"/>
          </w:tcPr>
          <w:p>
            <w:pPr>
              <w:pStyle w:val="TableParagraph"/>
              <w:ind w:right="-15"/>
              <w:jc w:val="right"/>
              <w:rPr>
                <w:sz w:val="21"/>
              </w:rPr>
            </w:pPr>
            <w:r>
              <w:rPr>
                <w:w w:val="100"/>
                <w:sz w:val="21"/>
              </w:rPr>
              <w:t> </w:t>
            </w:r>
          </w:p>
        </w:tc>
        <w:tc>
          <w:tcPr>
            <w:tcW w:w="269" w:type="dxa"/>
            <w:tcBorders>
              <w:right w:val="nil"/>
            </w:tcBorders>
          </w:tcPr>
          <w:p>
            <w:pPr>
              <w:pStyle w:val="TableParagraph"/>
              <w:ind w:left="63"/>
              <w:jc w:val="center"/>
              <w:rPr>
                <w:sz w:val="21"/>
              </w:rPr>
            </w:pPr>
            <w:r>
              <w:rPr>
                <w:w w:val="100"/>
                <w:sz w:val="21"/>
              </w:rPr>
              <w:t> </w:t>
            </w:r>
          </w:p>
        </w:tc>
        <w:tc>
          <w:tcPr>
            <w:tcW w:w="867" w:type="dxa"/>
            <w:tcBorders>
              <w:left w:val="nil"/>
            </w:tcBorders>
          </w:tcPr>
          <w:p>
            <w:pPr>
              <w:pStyle w:val="TableParagraph"/>
              <w:ind w:left="57"/>
              <w:rPr>
                <w:sz w:val="21"/>
              </w:rPr>
            </w:pPr>
            <w:r>
              <w:rPr>
                <w:w w:val="100"/>
                <w:sz w:val="21"/>
              </w:rPr>
              <w:t> </w:t>
            </w:r>
          </w:p>
        </w:tc>
        <w:tc>
          <w:tcPr>
            <w:tcW w:w="1986" w:type="dxa"/>
          </w:tcPr>
          <w:p>
            <w:pPr>
              <w:pStyle w:val="TableParagraph"/>
              <w:ind w:left="107"/>
              <w:rPr>
                <w:sz w:val="21"/>
              </w:rPr>
            </w:pPr>
            <w:r>
              <w:rPr>
                <w:w w:val="100"/>
                <w:sz w:val="21"/>
              </w:rPr>
              <w:t> </w:t>
            </w:r>
          </w:p>
        </w:tc>
        <w:tc>
          <w:tcPr>
            <w:tcW w:w="1702" w:type="dxa"/>
          </w:tcPr>
          <w:p>
            <w:pPr>
              <w:pStyle w:val="TableParagraph"/>
              <w:ind w:right="-15"/>
              <w:jc w:val="right"/>
              <w:rPr>
                <w:sz w:val="21"/>
              </w:rPr>
            </w:pPr>
            <w:r>
              <w:rPr>
                <w:w w:val="100"/>
                <w:sz w:val="21"/>
              </w:rPr>
              <w:t> </w:t>
            </w:r>
          </w:p>
        </w:tc>
        <w:tc>
          <w:tcPr>
            <w:tcW w:w="1842" w:type="dxa"/>
          </w:tcPr>
          <w:p>
            <w:pPr>
              <w:pStyle w:val="TableParagraph"/>
              <w:ind w:right="-15"/>
              <w:jc w:val="right"/>
              <w:rPr>
                <w:sz w:val="21"/>
              </w:rPr>
            </w:pPr>
            <w:r>
              <w:rPr>
                <w:w w:val="100"/>
                <w:sz w:val="21"/>
              </w:rPr>
              <w:t> </w:t>
            </w:r>
          </w:p>
        </w:tc>
        <w:tc>
          <w:tcPr>
            <w:tcW w:w="267" w:type="dxa"/>
            <w:tcBorders>
              <w:right w:val="nil"/>
            </w:tcBorders>
          </w:tcPr>
          <w:p>
            <w:pPr>
              <w:pStyle w:val="TableParagraph"/>
              <w:ind w:left="55"/>
              <w:jc w:val="center"/>
              <w:rPr>
                <w:sz w:val="21"/>
              </w:rPr>
            </w:pPr>
            <w:r>
              <w:rPr>
                <w:w w:val="100"/>
                <w:sz w:val="21"/>
              </w:rPr>
              <w:t> </w:t>
            </w:r>
          </w:p>
        </w:tc>
        <w:tc>
          <w:tcPr>
            <w:tcW w:w="869" w:type="dxa"/>
            <w:tcBorders>
              <w:left w:val="nil"/>
            </w:tcBorders>
          </w:tcPr>
          <w:p>
            <w:pPr>
              <w:pStyle w:val="TableParagraph"/>
              <w:ind w:left="54"/>
              <w:rPr>
                <w:sz w:val="21"/>
              </w:rPr>
            </w:pPr>
            <w:r>
              <w:rPr>
                <w:w w:val="100"/>
                <w:sz w:val="21"/>
              </w:rPr>
              <w:t> </w:t>
            </w:r>
          </w:p>
        </w:tc>
        <w:tc>
          <w:tcPr>
            <w:tcW w:w="1416" w:type="dxa"/>
          </w:tcPr>
          <w:p>
            <w:pPr>
              <w:pStyle w:val="TableParagraph"/>
              <w:ind w:left="104"/>
              <w:rPr>
                <w:sz w:val="21"/>
              </w:rPr>
            </w:pPr>
            <w:r>
              <w:rPr>
                <w:w w:val="100"/>
                <w:sz w:val="21"/>
              </w:rPr>
              <w:t> </w:t>
            </w:r>
          </w:p>
        </w:tc>
      </w:tr>
      <w:tr>
        <w:trPr>
          <w:trHeight w:val="398" w:hRule="atLeast"/>
        </w:trPr>
        <w:tc>
          <w:tcPr>
            <w:tcW w:w="1385" w:type="dxa"/>
          </w:tcPr>
          <w:p>
            <w:pPr>
              <w:pStyle w:val="TableParagraph"/>
              <w:ind w:left="482"/>
              <w:rPr>
                <w:sz w:val="21"/>
              </w:rPr>
            </w:pPr>
            <w:r>
              <w:rPr>
                <w:sz w:val="21"/>
              </w:rPr>
              <w:t>合计 </w:t>
            </w:r>
          </w:p>
        </w:tc>
        <w:tc>
          <w:tcPr>
            <w:tcW w:w="1699" w:type="dxa"/>
          </w:tcPr>
          <w:p>
            <w:pPr>
              <w:pStyle w:val="TableParagraph"/>
              <w:ind w:right="-15"/>
              <w:jc w:val="right"/>
              <w:rPr>
                <w:sz w:val="21"/>
              </w:rPr>
            </w:pPr>
            <w:r>
              <w:rPr>
                <w:sz w:val="21"/>
              </w:rPr>
              <w:t>586,324,832.54 </w:t>
            </w:r>
          </w:p>
        </w:tc>
        <w:tc>
          <w:tcPr>
            <w:tcW w:w="1702" w:type="dxa"/>
          </w:tcPr>
          <w:p>
            <w:pPr>
              <w:pStyle w:val="TableParagraph"/>
              <w:ind w:right="-15"/>
              <w:jc w:val="right"/>
              <w:rPr>
                <w:sz w:val="21"/>
              </w:rPr>
            </w:pPr>
            <w:r>
              <w:rPr>
                <w:sz w:val="21"/>
              </w:rPr>
              <w:t>586,324,832.54 </w:t>
            </w:r>
          </w:p>
        </w:tc>
        <w:tc>
          <w:tcPr>
            <w:tcW w:w="1136" w:type="dxa"/>
            <w:gridSpan w:val="2"/>
          </w:tcPr>
          <w:p>
            <w:pPr>
              <w:pStyle w:val="TableParagraph"/>
              <w:ind w:left="549" w:right="431"/>
              <w:jc w:val="center"/>
              <w:rPr>
                <w:sz w:val="21"/>
              </w:rPr>
            </w:pPr>
            <w:r>
              <w:rPr>
                <w:sz w:val="21"/>
              </w:rPr>
              <w:t>/ </w:t>
            </w:r>
          </w:p>
        </w:tc>
        <w:tc>
          <w:tcPr>
            <w:tcW w:w="1986" w:type="dxa"/>
          </w:tcPr>
          <w:p>
            <w:pPr>
              <w:pStyle w:val="TableParagraph"/>
              <w:ind w:left="144" w:right="33"/>
              <w:jc w:val="center"/>
              <w:rPr>
                <w:sz w:val="21"/>
              </w:rPr>
            </w:pPr>
            <w:r>
              <w:rPr>
                <w:sz w:val="21"/>
              </w:rPr>
              <w:t>/ </w:t>
            </w:r>
          </w:p>
        </w:tc>
        <w:tc>
          <w:tcPr>
            <w:tcW w:w="1702" w:type="dxa"/>
          </w:tcPr>
          <w:p>
            <w:pPr>
              <w:pStyle w:val="TableParagraph"/>
              <w:ind w:right="-15"/>
              <w:jc w:val="right"/>
              <w:rPr>
                <w:sz w:val="21"/>
              </w:rPr>
            </w:pPr>
            <w:r>
              <w:rPr>
                <w:sz w:val="21"/>
              </w:rPr>
              <w:t>743,790,675.03 </w:t>
            </w:r>
          </w:p>
        </w:tc>
        <w:tc>
          <w:tcPr>
            <w:tcW w:w="1842" w:type="dxa"/>
          </w:tcPr>
          <w:p>
            <w:pPr>
              <w:pStyle w:val="TableParagraph"/>
              <w:ind w:right="-15"/>
              <w:jc w:val="right"/>
              <w:rPr>
                <w:sz w:val="21"/>
              </w:rPr>
            </w:pPr>
            <w:r>
              <w:rPr>
                <w:sz w:val="21"/>
              </w:rPr>
              <w:t>743,790,675.03 </w:t>
            </w:r>
          </w:p>
        </w:tc>
        <w:tc>
          <w:tcPr>
            <w:tcW w:w="1136" w:type="dxa"/>
            <w:gridSpan w:val="2"/>
          </w:tcPr>
          <w:p>
            <w:pPr>
              <w:pStyle w:val="TableParagraph"/>
              <w:ind w:left="544" w:right="436"/>
              <w:jc w:val="center"/>
              <w:rPr>
                <w:sz w:val="21"/>
              </w:rPr>
            </w:pPr>
            <w:r>
              <w:rPr>
                <w:sz w:val="21"/>
              </w:rPr>
              <w:t>/ </w:t>
            </w:r>
          </w:p>
        </w:tc>
        <w:tc>
          <w:tcPr>
            <w:tcW w:w="1416" w:type="dxa"/>
          </w:tcPr>
          <w:p>
            <w:pPr>
              <w:pStyle w:val="TableParagraph"/>
              <w:ind w:left="685" w:right="576"/>
              <w:jc w:val="center"/>
              <w:rPr>
                <w:sz w:val="21"/>
              </w:rPr>
            </w:pPr>
            <w:r>
              <w:rPr>
                <w:sz w:val="21"/>
              </w:rPr>
              <w:t>/ </w:t>
            </w:r>
          </w:p>
        </w:tc>
      </w:tr>
    </w:tbl>
    <w:p>
      <w:pPr>
        <w:pStyle w:val="BodyText"/>
        <w:spacing w:before="1"/>
        <w:ind w:left="224"/>
      </w:pPr>
      <w:r>
        <w:rPr>
          <w:w w:val="100"/>
        </w:rPr>
        <w:t> </w:t>
      </w:r>
    </w:p>
    <w:p>
      <w:pPr>
        <w:pStyle w:val="BodyText"/>
        <w:spacing w:line="297" w:lineRule="auto" w:before="62"/>
        <w:ind w:left="224" w:right="12935"/>
      </w:pPr>
      <w:r>
        <w:rPr/>
        <w:t>其他说明：</w:t>
      </w:r>
      <w:r>
        <w:rPr>
          <w:spacing w:val="1"/>
        </w:rPr>
        <w:t> </w:t>
      </w:r>
      <w:r>
        <w:rPr/>
        <w:t>无 </w:t>
      </w:r>
    </w:p>
    <w:p>
      <w:pPr>
        <w:spacing w:after="0" w:line="297" w:lineRule="auto"/>
        <w:sectPr>
          <w:headerReference w:type="default" r:id="rId72"/>
          <w:footerReference w:type="default" r:id="rId73"/>
          <w:pgSz w:w="16840" w:h="11910" w:orient="landscape"/>
          <w:pgMar w:header="0" w:footer="1195" w:top="800" w:bottom="1380" w:left="1300" w:right="1220"/>
        </w:sectPr>
      </w:pPr>
    </w:p>
    <w:p>
      <w:pPr>
        <w:pStyle w:val="BodyText"/>
        <w:spacing w:before="61"/>
      </w:pPr>
      <w:r>
        <w:rPr>
          <w:w w:val="100"/>
        </w:rPr>
        <w:t> </w:t>
      </w:r>
    </w:p>
    <w:p>
      <w:pPr>
        <w:pStyle w:val="BodyText"/>
        <w:spacing w:line="297" w:lineRule="auto" w:before="63"/>
        <w:ind w:right="38"/>
      </w:pPr>
      <w:r>
        <w:rPr/>
        <w:t>32</w:t>
      </w:r>
      <w:r>
        <w:rPr>
          <w:spacing w:val="1"/>
        </w:rPr>
        <w:t>、 短期借款</w:t>
      </w:r>
      <w:r>
        <w:rPr/>
        <w:t>(1).短期借款分类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3"/>
        </w:rPr>
      </w:pPr>
    </w:p>
    <w:p>
      <w:pPr>
        <w:pStyle w:val="BodyText"/>
        <w:spacing w:before="1"/>
      </w:pPr>
      <w:r>
        <w:rPr>
          <w:spacing w:val="7"/>
        </w:rPr>
        <w:t>单位：元 币种：人民币</w:t>
      </w:r>
      <w:r>
        <w:rPr/>
        <w:t> </w:t>
      </w:r>
    </w:p>
    <w:p>
      <w:pPr>
        <w:spacing w:after="0"/>
        <w:sectPr>
          <w:headerReference w:type="default" r:id="rId74"/>
          <w:footerReference w:type="default" r:id="rId75"/>
          <w:pgSz w:w="11910" w:h="16840"/>
          <w:pgMar w:header="882" w:footer="1195" w:top="1360" w:bottom="1380" w:left="1040" w:right="1160"/>
          <w:pgNumType w:start="149"/>
          <w:cols w:num="2" w:equalWidth="0">
            <w:col w:w="2075" w:space="4446"/>
            <w:col w:w="3189"/>
          </w:cols>
        </w:sectPr>
      </w:pP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4"/>
        <w:gridCol w:w="3003"/>
        <w:gridCol w:w="3020"/>
      </w:tblGrid>
      <w:tr>
        <w:trPr>
          <w:trHeight w:val="398" w:hRule="atLeast"/>
        </w:trPr>
        <w:tc>
          <w:tcPr>
            <w:tcW w:w="2874" w:type="dxa"/>
          </w:tcPr>
          <w:p>
            <w:pPr>
              <w:pStyle w:val="TableParagraph"/>
              <w:spacing w:before="65"/>
              <w:ind w:right="1109"/>
              <w:jc w:val="right"/>
              <w:rPr>
                <w:sz w:val="21"/>
              </w:rPr>
            </w:pPr>
            <w:r>
              <w:rPr>
                <w:sz w:val="21"/>
              </w:rPr>
              <w:t>项目 </w:t>
            </w:r>
          </w:p>
        </w:tc>
        <w:tc>
          <w:tcPr>
            <w:tcW w:w="3003" w:type="dxa"/>
          </w:tcPr>
          <w:p>
            <w:pPr>
              <w:pStyle w:val="TableParagraph"/>
              <w:spacing w:before="65"/>
              <w:ind w:left="1079"/>
              <w:rPr>
                <w:sz w:val="21"/>
              </w:rPr>
            </w:pPr>
            <w:r>
              <w:rPr>
                <w:spacing w:val="-1"/>
                <w:sz w:val="21"/>
              </w:rPr>
              <w:t>期末余额</w:t>
            </w:r>
            <w:r>
              <w:rPr>
                <w:sz w:val="21"/>
              </w:rPr>
              <w:t> </w:t>
            </w:r>
          </w:p>
        </w:tc>
        <w:tc>
          <w:tcPr>
            <w:tcW w:w="3020" w:type="dxa"/>
          </w:tcPr>
          <w:p>
            <w:pPr>
              <w:pStyle w:val="TableParagraph"/>
              <w:spacing w:before="65"/>
              <w:ind w:left="1086"/>
              <w:rPr>
                <w:sz w:val="21"/>
              </w:rPr>
            </w:pPr>
            <w:r>
              <w:rPr>
                <w:spacing w:val="-1"/>
                <w:sz w:val="21"/>
              </w:rPr>
              <w:t>期初余额</w:t>
            </w:r>
            <w:r>
              <w:rPr>
                <w:sz w:val="21"/>
              </w:rPr>
              <w:t> </w:t>
            </w:r>
          </w:p>
        </w:tc>
      </w:tr>
      <w:tr>
        <w:trPr>
          <w:trHeight w:val="397" w:hRule="atLeast"/>
        </w:trPr>
        <w:tc>
          <w:tcPr>
            <w:tcW w:w="2874" w:type="dxa"/>
          </w:tcPr>
          <w:p>
            <w:pPr>
              <w:pStyle w:val="TableParagraph"/>
              <w:ind w:left="31"/>
              <w:rPr>
                <w:sz w:val="21"/>
              </w:rPr>
            </w:pPr>
            <w:r>
              <w:rPr>
                <w:spacing w:val="-1"/>
                <w:sz w:val="21"/>
              </w:rPr>
              <w:t>质押借款</w:t>
            </w:r>
            <w:r>
              <w:rPr>
                <w:sz w:val="21"/>
              </w:rPr>
              <w:t> </w:t>
            </w:r>
          </w:p>
        </w:tc>
        <w:tc>
          <w:tcPr>
            <w:tcW w:w="3003" w:type="dxa"/>
          </w:tcPr>
          <w:p>
            <w:pPr>
              <w:pStyle w:val="TableParagraph"/>
              <w:ind w:right="94"/>
              <w:jc w:val="right"/>
              <w:rPr>
                <w:sz w:val="21"/>
              </w:rPr>
            </w:pPr>
            <w:r>
              <w:rPr>
                <w:w w:val="100"/>
                <w:sz w:val="21"/>
              </w:rPr>
              <w:t> </w:t>
            </w:r>
          </w:p>
        </w:tc>
        <w:tc>
          <w:tcPr>
            <w:tcW w:w="3020" w:type="dxa"/>
          </w:tcPr>
          <w:p>
            <w:pPr>
              <w:pStyle w:val="TableParagraph"/>
              <w:ind w:right="94"/>
              <w:jc w:val="right"/>
              <w:rPr>
                <w:sz w:val="21"/>
              </w:rPr>
            </w:pPr>
            <w:r>
              <w:rPr>
                <w:w w:val="100"/>
                <w:sz w:val="21"/>
              </w:rPr>
              <w:t> </w:t>
            </w:r>
          </w:p>
        </w:tc>
      </w:tr>
      <w:tr>
        <w:trPr>
          <w:trHeight w:val="395" w:hRule="atLeast"/>
        </w:trPr>
        <w:tc>
          <w:tcPr>
            <w:tcW w:w="2874" w:type="dxa"/>
          </w:tcPr>
          <w:p>
            <w:pPr>
              <w:pStyle w:val="TableParagraph"/>
              <w:ind w:left="31"/>
              <w:rPr>
                <w:sz w:val="21"/>
              </w:rPr>
            </w:pPr>
            <w:r>
              <w:rPr>
                <w:spacing w:val="-1"/>
                <w:sz w:val="21"/>
              </w:rPr>
              <w:t>抵押借款</w:t>
            </w:r>
            <w:r>
              <w:rPr>
                <w:sz w:val="21"/>
              </w:rPr>
              <w:t> </w:t>
            </w:r>
          </w:p>
        </w:tc>
        <w:tc>
          <w:tcPr>
            <w:tcW w:w="3003" w:type="dxa"/>
          </w:tcPr>
          <w:p>
            <w:pPr>
              <w:pStyle w:val="TableParagraph"/>
              <w:ind w:right="94"/>
              <w:jc w:val="right"/>
              <w:rPr>
                <w:sz w:val="21"/>
              </w:rPr>
            </w:pPr>
            <w:r>
              <w:rPr>
                <w:w w:val="100"/>
                <w:sz w:val="21"/>
              </w:rPr>
              <w:t> </w:t>
            </w:r>
          </w:p>
        </w:tc>
        <w:tc>
          <w:tcPr>
            <w:tcW w:w="3020" w:type="dxa"/>
          </w:tcPr>
          <w:p>
            <w:pPr>
              <w:pStyle w:val="TableParagraph"/>
              <w:ind w:right="94"/>
              <w:jc w:val="right"/>
              <w:rPr>
                <w:sz w:val="21"/>
              </w:rPr>
            </w:pPr>
            <w:r>
              <w:rPr>
                <w:w w:val="100"/>
                <w:sz w:val="21"/>
              </w:rPr>
              <w:t> </w:t>
            </w:r>
          </w:p>
        </w:tc>
      </w:tr>
      <w:tr>
        <w:trPr>
          <w:trHeight w:val="398" w:hRule="atLeast"/>
        </w:trPr>
        <w:tc>
          <w:tcPr>
            <w:tcW w:w="2874" w:type="dxa"/>
          </w:tcPr>
          <w:p>
            <w:pPr>
              <w:pStyle w:val="TableParagraph"/>
              <w:ind w:left="31"/>
              <w:rPr>
                <w:sz w:val="21"/>
              </w:rPr>
            </w:pPr>
            <w:r>
              <w:rPr>
                <w:spacing w:val="-1"/>
                <w:sz w:val="21"/>
              </w:rPr>
              <w:t>保证借款</w:t>
            </w:r>
            <w:r>
              <w:rPr>
                <w:sz w:val="21"/>
              </w:rPr>
              <w:t> </w:t>
            </w:r>
          </w:p>
        </w:tc>
        <w:tc>
          <w:tcPr>
            <w:tcW w:w="3003" w:type="dxa"/>
          </w:tcPr>
          <w:p>
            <w:pPr>
              <w:pStyle w:val="TableParagraph"/>
              <w:ind w:right="94"/>
              <w:jc w:val="right"/>
              <w:rPr>
                <w:sz w:val="21"/>
              </w:rPr>
            </w:pPr>
            <w:r>
              <w:rPr>
                <w:w w:val="100"/>
                <w:sz w:val="21"/>
              </w:rPr>
              <w:t> </w:t>
            </w:r>
          </w:p>
        </w:tc>
        <w:tc>
          <w:tcPr>
            <w:tcW w:w="3020" w:type="dxa"/>
          </w:tcPr>
          <w:p>
            <w:pPr>
              <w:pStyle w:val="TableParagraph"/>
              <w:ind w:right="94"/>
              <w:jc w:val="right"/>
              <w:rPr>
                <w:sz w:val="21"/>
              </w:rPr>
            </w:pPr>
            <w:r>
              <w:rPr>
                <w:w w:val="100"/>
                <w:sz w:val="21"/>
              </w:rPr>
              <w:t> </w:t>
            </w:r>
          </w:p>
        </w:tc>
      </w:tr>
      <w:tr>
        <w:trPr>
          <w:trHeight w:val="395" w:hRule="atLeast"/>
        </w:trPr>
        <w:tc>
          <w:tcPr>
            <w:tcW w:w="2874" w:type="dxa"/>
          </w:tcPr>
          <w:p>
            <w:pPr>
              <w:pStyle w:val="TableParagraph"/>
              <w:ind w:left="31"/>
              <w:rPr>
                <w:sz w:val="21"/>
              </w:rPr>
            </w:pPr>
            <w:r>
              <w:rPr>
                <w:spacing w:val="-1"/>
                <w:sz w:val="21"/>
              </w:rPr>
              <w:t>信用借款</w:t>
            </w:r>
            <w:r>
              <w:rPr>
                <w:sz w:val="21"/>
              </w:rPr>
              <w:t> </w:t>
            </w:r>
          </w:p>
        </w:tc>
        <w:tc>
          <w:tcPr>
            <w:tcW w:w="3003" w:type="dxa"/>
          </w:tcPr>
          <w:p>
            <w:pPr>
              <w:pStyle w:val="TableParagraph"/>
              <w:ind w:right="94"/>
              <w:jc w:val="right"/>
              <w:rPr>
                <w:sz w:val="21"/>
              </w:rPr>
            </w:pPr>
            <w:r>
              <w:rPr>
                <w:sz w:val="21"/>
              </w:rPr>
              <w:t>20,000,000.00 </w:t>
            </w:r>
          </w:p>
        </w:tc>
        <w:tc>
          <w:tcPr>
            <w:tcW w:w="3020" w:type="dxa"/>
          </w:tcPr>
          <w:p>
            <w:pPr>
              <w:pStyle w:val="TableParagraph"/>
              <w:ind w:right="94"/>
              <w:jc w:val="right"/>
              <w:rPr>
                <w:sz w:val="21"/>
              </w:rPr>
            </w:pPr>
            <w:r>
              <w:rPr>
                <w:w w:val="100"/>
                <w:sz w:val="21"/>
              </w:rPr>
              <w:t> </w:t>
            </w:r>
          </w:p>
        </w:tc>
      </w:tr>
      <w:tr>
        <w:trPr>
          <w:trHeight w:val="398" w:hRule="atLeast"/>
        </w:trPr>
        <w:tc>
          <w:tcPr>
            <w:tcW w:w="2874" w:type="dxa"/>
          </w:tcPr>
          <w:p>
            <w:pPr>
              <w:pStyle w:val="TableParagraph"/>
              <w:ind w:right="1109"/>
              <w:jc w:val="right"/>
              <w:rPr>
                <w:sz w:val="21"/>
              </w:rPr>
            </w:pPr>
            <w:r>
              <w:rPr>
                <w:sz w:val="21"/>
              </w:rPr>
              <w:t>合计 </w:t>
            </w:r>
          </w:p>
        </w:tc>
        <w:tc>
          <w:tcPr>
            <w:tcW w:w="3003" w:type="dxa"/>
          </w:tcPr>
          <w:p>
            <w:pPr>
              <w:pStyle w:val="TableParagraph"/>
              <w:ind w:right="94"/>
              <w:jc w:val="right"/>
              <w:rPr>
                <w:sz w:val="21"/>
              </w:rPr>
            </w:pPr>
            <w:r>
              <w:rPr>
                <w:sz w:val="21"/>
              </w:rPr>
              <w:t>20,000,000.00 </w:t>
            </w:r>
          </w:p>
        </w:tc>
        <w:tc>
          <w:tcPr>
            <w:tcW w:w="3020" w:type="dxa"/>
          </w:tcPr>
          <w:p>
            <w:pPr>
              <w:pStyle w:val="TableParagraph"/>
              <w:ind w:right="94"/>
              <w:jc w:val="right"/>
              <w:rPr>
                <w:sz w:val="21"/>
              </w:rPr>
            </w:pPr>
            <w:r>
              <w:rPr>
                <w:w w:val="100"/>
                <w:sz w:val="21"/>
              </w:rPr>
              <w:t> </w:t>
            </w:r>
          </w:p>
        </w:tc>
      </w:tr>
    </w:tbl>
    <w:p>
      <w:pPr>
        <w:spacing w:after="0"/>
        <w:jc w:val="right"/>
        <w:rPr>
          <w:sz w:val="21"/>
        </w:rPr>
        <w:sectPr>
          <w:type w:val="continuous"/>
          <w:pgSz w:w="11910" w:h="16840"/>
          <w:pgMar w:top="780" w:bottom="280" w:left="1040" w:right="1160"/>
        </w:sectPr>
      </w:pPr>
    </w:p>
    <w:p>
      <w:pPr>
        <w:pStyle w:val="BodyText"/>
        <w:spacing w:before="1"/>
      </w:pPr>
      <w:r>
        <w:rPr>
          <w:w w:val="100"/>
        </w:rPr>
        <w:t> </w:t>
      </w:r>
    </w:p>
    <w:p>
      <w:pPr>
        <w:pStyle w:val="BodyText"/>
        <w:spacing w:line="321" w:lineRule="auto" w:before="81"/>
        <w:ind w:right="2349"/>
      </w:pPr>
      <w:r>
        <w:rPr/>
        <w:t>短期借款分类的说明：</w:t>
      </w:r>
      <w:r>
        <w:rPr>
          <w:spacing w:val="1"/>
        </w:rPr>
        <w:t> </w:t>
      </w:r>
      <w:r>
        <w:rPr/>
        <w:t>无 </w:t>
      </w:r>
    </w:p>
    <w:p>
      <w:pPr>
        <w:pStyle w:val="BodyText"/>
        <w:spacing w:before="59"/>
      </w:pPr>
      <w:r>
        <w:rPr/>
        <w:t>(2).已逾期未偿还的短期借款情况 </w:t>
      </w:r>
    </w:p>
    <w:p>
      <w:pPr>
        <w:pStyle w:val="BodyText"/>
        <w:spacing w:before="151"/>
      </w:pPr>
      <w:r>
        <w:rPr>
          <w:spacing w:val="-1"/>
        </w:rPr>
        <w:t>□适用 √不适用</w:t>
      </w:r>
      <w:r>
        <w:rPr>
          <w:spacing w:val="-3"/>
        </w:rPr>
        <w:t> </w:t>
      </w:r>
      <w:r>
        <w:rPr/>
        <w:t> </w:t>
      </w:r>
    </w:p>
    <w:p>
      <w:pPr>
        <w:pStyle w:val="BodyText"/>
        <w:spacing w:before="91"/>
      </w:pPr>
      <w:r>
        <w:rPr>
          <w:spacing w:val="-1"/>
        </w:rPr>
        <w:t>其中重要的已逾期未偿还的短期借款情况如下：</w:t>
      </w:r>
      <w:r>
        <w:rPr/>
        <w:t> </w:t>
      </w:r>
    </w:p>
    <w:p>
      <w:pPr>
        <w:pStyle w:val="BodyText"/>
        <w:spacing w:line="321" w:lineRule="auto" w:before="91"/>
        <w:ind w:right="2769"/>
      </w:pPr>
      <w:r>
        <w:rPr/>
        <w:t>□适用 √不适用其他说明 </w:t>
      </w:r>
    </w:p>
    <w:p>
      <w:pPr>
        <w:pStyle w:val="BodyText"/>
        <w:spacing w:line="268" w:lineRule="exact"/>
      </w:pPr>
      <w:r>
        <w:rPr>
          <w:spacing w:val="-1"/>
        </w:rPr>
        <w:t>□适用 √不适用</w:t>
      </w:r>
      <w:r>
        <w:rPr>
          <w:spacing w:val="-3"/>
        </w:rPr>
        <w:t> </w:t>
      </w:r>
      <w:r>
        <w:rPr/>
        <w:t> </w:t>
      </w:r>
    </w:p>
    <w:p>
      <w:pPr>
        <w:pStyle w:val="BodyText"/>
        <w:spacing w:before="15"/>
      </w:pPr>
      <w:r>
        <w:rPr>
          <w:w w:val="100"/>
        </w:rPr>
        <w:t> </w:t>
      </w:r>
    </w:p>
    <w:p>
      <w:pPr>
        <w:pStyle w:val="BodyText"/>
        <w:spacing w:before="62"/>
      </w:pPr>
      <w:r>
        <w:rPr/>
        <w:t>33</w:t>
      </w:r>
      <w:r>
        <w:rPr>
          <w:spacing w:val="-5"/>
        </w:rPr>
        <w:t>、 交易性金融负债</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8"/>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4795" w:space="1727"/>
            <w:col w:w="31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74"/>
        <w:gridCol w:w="2055"/>
        <w:gridCol w:w="1918"/>
        <w:gridCol w:w="1916"/>
      </w:tblGrid>
      <w:tr>
        <w:trPr>
          <w:trHeight w:val="398" w:hRule="atLeast"/>
        </w:trPr>
        <w:tc>
          <w:tcPr>
            <w:tcW w:w="3174" w:type="dxa"/>
          </w:tcPr>
          <w:p>
            <w:pPr>
              <w:pStyle w:val="TableParagraph"/>
              <w:spacing w:before="65"/>
              <w:ind w:right="1262"/>
              <w:jc w:val="right"/>
              <w:rPr>
                <w:sz w:val="21"/>
              </w:rPr>
            </w:pPr>
            <w:r>
              <w:rPr>
                <w:sz w:val="21"/>
              </w:rPr>
              <w:t>项目 </w:t>
            </w:r>
          </w:p>
        </w:tc>
        <w:tc>
          <w:tcPr>
            <w:tcW w:w="2055" w:type="dxa"/>
          </w:tcPr>
          <w:p>
            <w:pPr>
              <w:pStyle w:val="TableParagraph"/>
              <w:spacing w:before="65"/>
              <w:ind w:left="604"/>
              <w:rPr>
                <w:sz w:val="21"/>
              </w:rPr>
            </w:pPr>
            <w:r>
              <w:rPr>
                <w:spacing w:val="-1"/>
                <w:sz w:val="21"/>
              </w:rPr>
              <w:t>期初余额</w:t>
            </w:r>
            <w:r>
              <w:rPr>
                <w:sz w:val="21"/>
              </w:rPr>
              <w:t> </w:t>
            </w:r>
          </w:p>
        </w:tc>
        <w:tc>
          <w:tcPr>
            <w:tcW w:w="1918" w:type="dxa"/>
          </w:tcPr>
          <w:p>
            <w:pPr>
              <w:pStyle w:val="TableParagraph"/>
              <w:spacing w:before="65"/>
              <w:ind w:left="537"/>
              <w:rPr>
                <w:sz w:val="21"/>
              </w:rPr>
            </w:pPr>
            <w:r>
              <w:rPr>
                <w:spacing w:val="-1"/>
                <w:sz w:val="21"/>
              </w:rPr>
              <w:t>期末余额</w:t>
            </w:r>
            <w:r>
              <w:rPr>
                <w:sz w:val="21"/>
              </w:rPr>
              <w:t> </w:t>
            </w:r>
          </w:p>
        </w:tc>
        <w:tc>
          <w:tcPr>
            <w:tcW w:w="1916" w:type="dxa"/>
          </w:tcPr>
          <w:p>
            <w:pPr>
              <w:pStyle w:val="TableParagraph"/>
              <w:spacing w:before="65"/>
              <w:ind w:left="114"/>
              <w:rPr>
                <w:sz w:val="21"/>
              </w:rPr>
            </w:pPr>
            <w:r>
              <w:rPr>
                <w:spacing w:val="-1"/>
                <w:sz w:val="21"/>
              </w:rPr>
              <w:t>指定的理由和依据</w:t>
            </w:r>
            <w:r>
              <w:rPr>
                <w:sz w:val="21"/>
              </w:rPr>
              <w:t> </w:t>
            </w:r>
          </w:p>
        </w:tc>
      </w:tr>
      <w:tr>
        <w:trPr>
          <w:trHeight w:val="397" w:hRule="atLeast"/>
        </w:trPr>
        <w:tc>
          <w:tcPr>
            <w:tcW w:w="3174" w:type="dxa"/>
          </w:tcPr>
          <w:p>
            <w:pPr>
              <w:pStyle w:val="TableParagraph"/>
              <w:ind w:left="113"/>
              <w:rPr>
                <w:sz w:val="21"/>
              </w:rPr>
            </w:pPr>
            <w:r>
              <w:rPr>
                <w:spacing w:val="-1"/>
                <w:sz w:val="21"/>
              </w:rPr>
              <w:t>交易性金融负债</w:t>
            </w:r>
            <w:r>
              <w:rPr>
                <w:sz w:val="21"/>
              </w:rPr>
              <w:t> </w:t>
            </w:r>
          </w:p>
        </w:tc>
        <w:tc>
          <w:tcPr>
            <w:tcW w:w="2055" w:type="dxa"/>
          </w:tcPr>
          <w:p>
            <w:pPr>
              <w:pStyle w:val="TableParagraph"/>
              <w:jc w:val="right"/>
              <w:rPr>
                <w:sz w:val="21"/>
              </w:rPr>
            </w:pPr>
            <w:r>
              <w:rPr>
                <w:sz w:val="21"/>
              </w:rPr>
              <w:t>4,002,564.00 </w:t>
            </w:r>
          </w:p>
        </w:tc>
        <w:tc>
          <w:tcPr>
            <w:tcW w:w="1918" w:type="dxa"/>
          </w:tcPr>
          <w:p>
            <w:pPr>
              <w:pStyle w:val="TableParagraph"/>
              <w:ind w:right="-15"/>
              <w:jc w:val="right"/>
              <w:rPr>
                <w:sz w:val="21"/>
              </w:rPr>
            </w:pPr>
            <w:r>
              <w:rPr>
                <w:w w:val="100"/>
                <w:sz w:val="21"/>
              </w:rPr>
              <w:t> </w:t>
            </w:r>
          </w:p>
        </w:tc>
        <w:tc>
          <w:tcPr>
            <w:tcW w:w="1916" w:type="dxa"/>
          </w:tcPr>
          <w:p>
            <w:pPr>
              <w:pStyle w:val="TableParagraph"/>
              <w:ind w:left="935" w:right="826"/>
              <w:jc w:val="center"/>
              <w:rPr>
                <w:sz w:val="21"/>
              </w:rPr>
            </w:pPr>
            <w:r>
              <w:rPr>
                <w:sz w:val="21"/>
              </w:rPr>
              <w:t>/ </w:t>
            </w:r>
          </w:p>
        </w:tc>
      </w:tr>
      <w:tr>
        <w:trPr>
          <w:trHeight w:val="395" w:hRule="atLeast"/>
        </w:trPr>
        <w:tc>
          <w:tcPr>
            <w:tcW w:w="9063" w:type="dxa"/>
            <w:gridSpan w:val="4"/>
          </w:tcPr>
          <w:p>
            <w:pPr>
              <w:pStyle w:val="TableParagraph"/>
              <w:ind w:left="113"/>
              <w:rPr>
                <w:sz w:val="21"/>
              </w:rPr>
            </w:pPr>
            <w:r>
              <w:rPr>
                <w:sz w:val="21"/>
              </w:rPr>
              <w:t>其中： </w:t>
            </w:r>
          </w:p>
        </w:tc>
      </w:tr>
      <w:tr>
        <w:trPr>
          <w:trHeight w:val="397" w:hRule="atLeast"/>
        </w:trPr>
        <w:tc>
          <w:tcPr>
            <w:tcW w:w="3174" w:type="dxa"/>
          </w:tcPr>
          <w:p>
            <w:pPr>
              <w:pStyle w:val="TableParagraph"/>
              <w:ind w:right="1263"/>
              <w:jc w:val="right"/>
              <w:rPr>
                <w:sz w:val="21"/>
              </w:rPr>
            </w:pPr>
            <w:r>
              <w:rPr>
                <w:spacing w:val="-1"/>
                <w:sz w:val="21"/>
              </w:rPr>
              <w:t>衍生金融负债</w:t>
            </w:r>
            <w:r>
              <w:rPr>
                <w:sz w:val="21"/>
              </w:rPr>
              <w:t> </w:t>
            </w:r>
          </w:p>
        </w:tc>
        <w:tc>
          <w:tcPr>
            <w:tcW w:w="2055" w:type="dxa"/>
          </w:tcPr>
          <w:p>
            <w:pPr>
              <w:pStyle w:val="TableParagraph"/>
              <w:jc w:val="right"/>
              <w:rPr>
                <w:sz w:val="21"/>
              </w:rPr>
            </w:pPr>
            <w:r>
              <w:rPr>
                <w:sz w:val="21"/>
              </w:rPr>
              <w:t>4,002,564.00 </w:t>
            </w:r>
          </w:p>
        </w:tc>
        <w:tc>
          <w:tcPr>
            <w:tcW w:w="1918" w:type="dxa"/>
          </w:tcPr>
          <w:p>
            <w:pPr>
              <w:pStyle w:val="TableParagraph"/>
              <w:ind w:right="-15"/>
              <w:jc w:val="right"/>
              <w:rPr>
                <w:sz w:val="21"/>
              </w:rPr>
            </w:pPr>
            <w:r>
              <w:rPr>
                <w:w w:val="100"/>
                <w:sz w:val="21"/>
              </w:rPr>
              <w:t> </w:t>
            </w:r>
          </w:p>
        </w:tc>
        <w:tc>
          <w:tcPr>
            <w:tcW w:w="1916" w:type="dxa"/>
          </w:tcPr>
          <w:p>
            <w:pPr>
              <w:pStyle w:val="TableParagraph"/>
              <w:ind w:left="935" w:right="826"/>
              <w:jc w:val="center"/>
              <w:rPr>
                <w:sz w:val="21"/>
              </w:rPr>
            </w:pPr>
            <w:r>
              <w:rPr>
                <w:sz w:val="21"/>
              </w:rPr>
              <w:t>/ </w:t>
            </w:r>
          </w:p>
        </w:tc>
      </w:tr>
      <w:tr>
        <w:trPr>
          <w:trHeight w:val="544" w:hRule="atLeast"/>
        </w:trPr>
        <w:tc>
          <w:tcPr>
            <w:tcW w:w="3174" w:type="dxa"/>
          </w:tcPr>
          <w:p>
            <w:pPr>
              <w:pStyle w:val="TableParagraph"/>
              <w:spacing w:before="1"/>
              <w:ind w:left="113"/>
              <w:rPr>
                <w:sz w:val="21"/>
              </w:rPr>
            </w:pPr>
            <w:r>
              <w:rPr>
                <w:sz w:val="21"/>
              </w:rPr>
              <w:t>指定为以公允价值计量且其变动</w:t>
            </w:r>
          </w:p>
          <w:p>
            <w:pPr>
              <w:pStyle w:val="TableParagraph"/>
              <w:spacing w:line="252" w:lineRule="exact" w:before="2"/>
              <w:ind w:left="113"/>
              <w:rPr>
                <w:sz w:val="21"/>
              </w:rPr>
            </w:pPr>
            <w:r>
              <w:rPr>
                <w:spacing w:val="-1"/>
                <w:sz w:val="21"/>
              </w:rPr>
              <w:t>计入当期损益的金融负债</w:t>
            </w:r>
            <w:r>
              <w:rPr>
                <w:sz w:val="21"/>
              </w:rPr>
              <w:t> </w:t>
            </w:r>
          </w:p>
        </w:tc>
        <w:tc>
          <w:tcPr>
            <w:tcW w:w="2055" w:type="dxa"/>
          </w:tcPr>
          <w:p>
            <w:pPr>
              <w:pStyle w:val="TableParagraph"/>
              <w:spacing w:before="137"/>
              <w:jc w:val="right"/>
              <w:rPr>
                <w:sz w:val="21"/>
              </w:rPr>
            </w:pPr>
            <w:r>
              <w:rPr>
                <w:w w:val="100"/>
                <w:sz w:val="21"/>
              </w:rPr>
              <w:t> </w:t>
            </w:r>
          </w:p>
        </w:tc>
        <w:tc>
          <w:tcPr>
            <w:tcW w:w="1918" w:type="dxa"/>
          </w:tcPr>
          <w:p>
            <w:pPr>
              <w:pStyle w:val="TableParagraph"/>
              <w:spacing w:before="137"/>
              <w:ind w:right="-15"/>
              <w:jc w:val="right"/>
              <w:rPr>
                <w:sz w:val="21"/>
              </w:rPr>
            </w:pPr>
            <w:r>
              <w:rPr>
                <w:w w:val="100"/>
                <w:sz w:val="21"/>
              </w:rPr>
              <w:t> </w:t>
            </w:r>
          </w:p>
        </w:tc>
        <w:tc>
          <w:tcPr>
            <w:tcW w:w="1916" w:type="dxa"/>
          </w:tcPr>
          <w:p>
            <w:pPr>
              <w:pStyle w:val="TableParagraph"/>
              <w:spacing w:before="137"/>
              <w:ind w:left="109"/>
              <w:rPr>
                <w:sz w:val="21"/>
              </w:rPr>
            </w:pPr>
            <w:r>
              <w:rPr>
                <w:w w:val="100"/>
                <w:sz w:val="21"/>
              </w:rPr>
              <w:t> </w:t>
            </w:r>
          </w:p>
        </w:tc>
      </w:tr>
      <w:tr>
        <w:trPr>
          <w:trHeight w:val="396" w:hRule="atLeast"/>
        </w:trPr>
        <w:tc>
          <w:tcPr>
            <w:tcW w:w="9063" w:type="dxa"/>
            <w:gridSpan w:val="4"/>
          </w:tcPr>
          <w:p>
            <w:pPr>
              <w:pStyle w:val="TableParagraph"/>
              <w:ind w:left="113"/>
              <w:rPr>
                <w:sz w:val="21"/>
              </w:rPr>
            </w:pPr>
            <w:r>
              <w:rPr>
                <w:sz w:val="21"/>
              </w:rPr>
              <w:t>其中： </w:t>
            </w:r>
          </w:p>
        </w:tc>
      </w:tr>
      <w:tr>
        <w:trPr>
          <w:trHeight w:val="397" w:hRule="atLeast"/>
        </w:trPr>
        <w:tc>
          <w:tcPr>
            <w:tcW w:w="3174" w:type="dxa"/>
          </w:tcPr>
          <w:p>
            <w:pPr>
              <w:pStyle w:val="TableParagraph"/>
              <w:spacing w:before="65"/>
              <w:ind w:right="1262"/>
              <w:jc w:val="right"/>
              <w:rPr>
                <w:sz w:val="21"/>
              </w:rPr>
            </w:pPr>
            <w:r>
              <w:rPr>
                <w:sz w:val="21"/>
              </w:rPr>
              <w:t>合计 </w:t>
            </w:r>
          </w:p>
        </w:tc>
        <w:tc>
          <w:tcPr>
            <w:tcW w:w="2055" w:type="dxa"/>
          </w:tcPr>
          <w:p>
            <w:pPr>
              <w:pStyle w:val="TableParagraph"/>
              <w:spacing w:before="65"/>
              <w:jc w:val="right"/>
              <w:rPr>
                <w:sz w:val="21"/>
              </w:rPr>
            </w:pPr>
            <w:r>
              <w:rPr>
                <w:sz w:val="21"/>
              </w:rPr>
              <w:t>4,002,564.00 </w:t>
            </w:r>
          </w:p>
        </w:tc>
        <w:tc>
          <w:tcPr>
            <w:tcW w:w="1918" w:type="dxa"/>
          </w:tcPr>
          <w:p>
            <w:pPr>
              <w:pStyle w:val="TableParagraph"/>
              <w:spacing w:before="65"/>
              <w:ind w:right="-15"/>
              <w:jc w:val="right"/>
              <w:rPr>
                <w:sz w:val="21"/>
              </w:rPr>
            </w:pPr>
            <w:r>
              <w:rPr>
                <w:w w:val="100"/>
                <w:sz w:val="21"/>
              </w:rPr>
              <w:t> </w:t>
            </w:r>
          </w:p>
        </w:tc>
        <w:tc>
          <w:tcPr>
            <w:tcW w:w="1916" w:type="dxa"/>
          </w:tcPr>
          <w:p>
            <w:pPr>
              <w:pStyle w:val="TableParagraph"/>
              <w:spacing w:before="65"/>
              <w:ind w:left="935" w:right="826"/>
              <w:jc w:val="center"/>
              <w:rPr>
                <w:sz w:val="21"/>
              </w:rPr>
            </w:pPr>
            <w:r>
              <w:rPr>
                <w:sz w:val="21"/>
              </w:rPr>
              <w:t>/ </w:t>
            </w:r>
          </w:p>
        </w:tc>
      </w:tr>
    </w:tbl>
    <w:p>
      <w:pPr>
        <w:pStyle w:val="BodyText"/>
        <w:spacing w:before="1"/>
      </w:pPr>
      <w:r>
        <w:rPr>
          <w:w w:val="100"/>
        </w:rPr>
        <w:t> </w:t>
      </w:r>
    </w:p>
    <w:p>
      <w:pPr>
        <w:pStyle w:val="BodyText"/>
        <w:spacing w:before="4"/>
      </w:pPr>
      <w:r>
        <w:rPr>
          <w:spacing w:val="-1"/>
        </w:rPr>
        <w:t>其他说明：</w:t>
      </w:r>
      <w:r>
        <w:rPr/>
        <w:t>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34</w:t>
      </w:r>
      <w:r>
        <w:rPr>
          <w:spacing w:val="-5"/>
        </w:rPr>
        <w:t>、 衍生金融负债</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type w:val="continuous"/>
          <w:pgSz w:w="11910" w:h="16840"/>
          <w:pgMar w:top="780" w:bottom="280" w:left="1040" w:right="1160"/>
        </w:sectPr>
      </w:pPr>
    </w:p>
    <w:p>
      <w:pPr>
        <w:pStyle w:val="BodyText"/>
        <w:spacing w:line="295" w:lineRule="auto" w:before="61"/>
        <w:ind w:right="38"/>
      </w:pPr>
      <w:r>
        <w:rPr/>
        <w:t>35</w:t>
      </w:r>
      <w:r>
        <w:rPr>
          <w:spacing w:val="1"/>
        </w:rPr>
        <w:t>、 应付票据</w:t>
      </w:r>
      <w:r>
        <w:rPr/>
        <w:t>(1).应付票据列示 </w:t>
      </w:r>
    </w:p>
    <w:p>
      <w:pPr>
        <w:pStyle w:val="BodyText"/>
        <w:spacing w:before="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pgSz w:w="11910" w:h="16840"/>
          <w:pgMar w:header="882" w:footer="1195" w:top="1360" w:bottom="1380" w:left="1040" w:right="1160"/>
          <w:cols w:num="2" w:equalWidth="0">
            <w:col w:w="2075" w:space="4446"/>
            <w:col w:w="3189"/>
          </w:cols>
        </w:sectPr>
      </w:pPr>
    </w:p>
    <w:tbl>
      <w:tblPr>
        <w:tblW w:w="0" w:type="auto"/>
        <w:jc w:val="left"/>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352"/>
        <w:gridCol w:w="3397"/>
        <w:gridCol w:w="3301"/>
      </w:tblGrid>
      <w:tr>
        <w:trPr>
          <w:trHeight w:val="397" w:hRule="atLeast"/>
        </w:trPr>
        <w:tc>
          <w:tcPr>
            <w:tcW w:w="2352" w:type="dxa"/>
          </w:tcPr>
          <w:p>
            <w:pPr>
              <w:pStyle w:val="TableParagraph"/>
              <w:ind w:right="844"/>
              <w:jc w:val="right"/>
              <w:rPr>
                <w:sz w:val="21"/>
              </w:rPr>
            </w:pPr>
            <w:r>
              <w:rPr>
                <w:sz w:val="21"/>
              </w:rPr>
              <w:t>种类 </w:t>
            </w:r>
          </w:p>
        </w:tc>
        <w:tc>
          <w:tcPr>
            <w:tcW w:w="3397" w:type="dxa"/>
          </w:tcPr>
          <w:p>
            <w:pPr>
              <w:pStyle w:val="TableParagraph"/>
              <w:ind w:left="1309" w:right="1196"/>
              <w:jc w:val="center"/>
              <w:rPr>
                <w:sz w:val="21"/>
              </w:rPr>
            </w:pPr>
            <w:r>
              <w:rPr>
                <w:spacing w:val="-1"/>
                <w:sz w:val="21"/>
              </w:rPr>
              <w:t>期末余额</w:t>
            </w:r>
            <w:r>
              <w:rPr>
                <w:sz w:val="21"/>
              </w:rPr>
              <w:t> </w:t>
            </w:r>
          </w:p>
        </w:tc>
        <w:tc>
          <w:tcPr>
            <w:tcW w:w="3301" w:type="dxa"/>
          </w:tcPr>
          <w:p>
            <w:pPr>
              <w:pStyle w:val="TableParagraph"/>
              <w:ind w:left="1264" w:right="1146"/>
              <w:jc w:val="center"/>
              <w:rPr>
                <w:sz w:val="21"/>
              </w:rPr>
            </w:pPr>
            <w:r>
              <w:rPr>
                <w:spacing w:val="-1"/>
                <w:sz w:val="21"/>
              </w:rPr>
              <w:t>期初余额</w:t>
            </w:r>
            <w:r>
              <w:rPr>
                <w:sz w:val="21"/>
              </w:rPr>
              <w:t> </w:t>
            </w:r>
          </w:p>
        </w:tc>
      </w:tr>
      <w:tr>
        <w:trPr>
          <w:trHeight w:val="395" w:hRule="atLeast"/>
        </w:trPr>
        <w:tc>
          <w:tcPr>
            <w:tcW w:w="2352" w:type="dxa"/>
          </w:tcPr>
          <w:p>
            <w:pPr>
              <w:pStyle w:val="TableParagraph"/>
              <w:ind w:right="861"/>
              <w:jc w:val="right"/>
              <w:rPr>
                <w:sz w:val="21"/>
              </w:rPr>
            </w:pPr>
            <w:r>
              <w:rPr>
                <w:spacing w:val="-1"/>
                <w:sz w:val="21"/>
              </w:rPr>
              <w:t>商业承兑汇票</w:t>
            </w:r>
            <w:r>
              <w:rPr>
                <w:sz w:val="21"/>
              </w:rPr>
              <w:t> </w:t>
            </w:r>
          </w:p>
        </w:tc>
        <w:tc>
          <w:tcPr>
            <w:tcW w:w="3397" w:type="dxa"/>
          </w:tcPr>
          <w:p>
            <w:pPr>
              <w:pStyle w:val="TableParagraph"/>
              <w:ind w:right="1"/>
              <w:jc w:val="right"/>
              <w:rPr>
                <w:sz w:val="21"/>
              </w:rPr>
            </w:pPr>
            <w:r>
              <w:rPr>
                <w:w w:val="100"/>
                <w:sz w:val="21"/>
              </w:rPr>
              <w:t> </w:t>
            </w:r>
          </w:p>
        </w:tc>
        <w:tc>
          <w:tcPr>
            <w:tcW w:w="3301" w:type="dxa"/>
          </w:tcPr>
          <w:p>
            <w:pPr>
              <w:pStyle w:val="TableParagraph"/>
              <w:ind w:right="-15"/>
              <w:jc w:val="right"/>
              <w:rPr>
                <w:sz w:val="21"/>
              </w:rPr>
            </w:pPr>
            <w:r>
              <w:rPr>
                <w:w w:val="100"/>
                <w:sz w:val="21"/>
              </w:rPr>
              <w:t> </w:t>
            </w:r>
          </w:p>
        </w:tc>
      </w:tr>
      <w:tr>
        <w:trPr>
          <w:trHeight w:val="397" w:hRule="atLeast"/>
        </w:trPr>
        <w:tc>
          <w:tcPr>
            <w:tcW w:w="2352" w:type="dxa"/>
          </w:tcPr>
          <w:p>
            <w:pPr>
              <w:pStyle w:val="TableParagraph"/>
              <w:ind w:right="861"/>
              <w:jc w:val="right"/>
              <w:rPr>
                <w:sz w:val="21"/>
              </w:rPr>
            </w:pPr>
            <w:r>
              <w:rPr>
                <w:spacing w:val="-1"/>
                <w:sz w:val="21"/>
              </w:rPr>
              <w:t>银行承兑汇票</w:t>
            </w:r>
            <w:r>
              <w:rPr>
                <w:sz w:val="21"/>
              </w:rPr>
              <w:t> </w:t>
            </w:r>
          </w:p>
        </w:tc>
        <w:tc>
          <w:tcPr>
            <w:tcW w:w="3397" w:type="dxa"/>
          </w:tcPr>
          <w:p>
            <w:pPr>
              <w:pStyle w:val="TableParagraph"/>
              <w:ind w:right="1"/>
              <w:jc w:val="right"/>
              <w:rPr>
                <w:sz w:val="21"/>
              </w:rPr>
            </w:pPr>
            <w:r>
              <w:rPr>
                <w:sz w:val="21"/>
              </w:rPr>
              <w:t>840,888,591.17 </w:t>
            </w:r>
          </w:p>
        </w:tc>
        <w:tc>
          <w:tcPr>
            <w:tcW w:w="3301" w:type="dxa"/>
          </w:tcPr>
          <w:p>
            <w:pPr>
              <w:pStyle w:val="TableParagraph"/>
              <w:ind w:right="-15"/>
              <w:jc w:val="right"/>
              <w:rPr>
                <w:sz w:val="21"/>
              </w:rPr>
            </w:pPr>
            <w:r>
              <w:rPr>
                <w:sz w:val="21"/>
              </w:rPr>
              <w:t>459,956,917.77 </w:t>
            </w:r>
          </w:p>
        </w:tc>
      </w:tr>
      <w:tr>
        <w:trPr>
          <w:trHeight w:val="397" w:hRule="atLeast"/>
        </w:trPr>
        <w:tc>
          <w:tcPr>
            <w:tcW w:w="2352" w:type="dxa"/>
          </w:tcPr>
          <w:p>
            <w:pPr>
              <w:pStyle w:val="TableParagraph"/>
              <w:ind w:right="844"/>
              <w:jc w:val="right"/>
              <w:rPr>
                <w:sz w:val="21"/>
              </w:rPr>
            </w:pPr>
            <w:r>
              <w:rPr>
                <w:sz w:val="21"/>
              </w:rPr>
              <w:t>合计 </w:t>
            </w:r>
          </w:p>
        </w:tc>
        <w:tc>
          <w:tcPr>
            <w:tcW w:w="3397" w:type="dxa"/>
          </w:tcPr>
          <w:p>
            <w:pPr>
              <w:pStyle w:val="TableParagraph"/>
              <w:ind w:right="-15"/>
              <w:jc w:val="right"/>
              <w:rPr>
                <w:sz w:val="21"/>
              </w:rPr>
            </w:pPr>
            <w:r>
              <w:rPr>
                <w:sz w:val="21"/>
              </w:rPr>
              <w:t>840,888,591.17 </w:t>
            </w:r>
          </w:p>
        </w:tc>
        <w:tc>
          <w:tcPr>
            <w:tcW w:w="3301" w:type="dxa"/>
          </w:tcPr>
          <w:p>
            <w:pPr>
              <w:pStyle w:val="TableParagraph"/>
              <w:ind w:right="-15"/>
              <w:jc w:val="right"/>
              <w:rPr>
                <w:sz w:val="21"/>
              </w:rPr>
            </w:pPr>
            <w:r>
              <w:rPr>
                <w:sz w:val="21"/>
              </w:rPr>
              <w:t>459,956,917.77 </w:t>
            </w:r>
          </w:p>
        </w:tc>
      </w:tr>
    </w:tbl>
    <w:p>
      <w:pPr>
        <w:spacing w:after="0"/>
        <w:jc w:val="right"/>
        <w:rPr>
          <w:sz w:val="21"/>
        </w:rPr>
        <w:sectPr>
          <w:type w:val="continuous"/>
          <w:pgSz w:w="11910" w:h="16840"/>
          <w:pgMar w:top="780" w:bottom="280" w:left="1040" w:right="1160"/>
        </w:sectPr>
      </w:pPr>
    </w:p>
    <w:p>
      <w:pPr>
        <w:pStyle w:val="BodyText"/>
        <w:spacing w:before="5"/>
      </w:pPr>
      <w:r>
        <w:rPr>
          <w:spacing w:val="-4"/>
        </w:rPr>
        <w:t>本期末已到期未支付的应付票据总额为 </w:t>
      </w:r>
      <w:r>
        <w:rPr/>
        <w:t>0 元。 </w:t>
      </w:r>
    </w:p>
    <w:p>
      <w:pPr>
        <w:pStyle w:val="BodyText"/>
        <w:spacing w:before="2"/>
      </w:pPr>
      <w:r>
        <w:rPr>
          <w:w w:val="100"/>
        </w:rPr>
        <w:t> </w:t>
      </w:r>
    </w:p>
    <w:p>
      <w:pPr>
        <w:pStyle w:val="BodyText"/>
        <w:spacing w:line="295" w:lineRule="auto" w:before="64"/>
        <w:ind w:right="2599"/>
      </w:pPr>
      <w:r>
        <w:rPr/>
        <w:t>36</w:t>
      </w:r>
      <w:r>
        <w:rPr>
          <w:spacing w:val="1"/>
        </w:rPr>
        <w:t>、 应付账款</w:t>
      </w:r>
      <w:r>
        <w:rPr/>
        <w:t>(1).应付账款列示 </w:t>
      </w:r>
    </w:p>
    <w:p>
      <w:pPr>
        <w:pStyle w:val="BodyText"/>
        <w:spacing w:before="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0"/>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4637" w:space="1885"/>
            <w:col w:w="31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43"/>
        <w:gridCol w:w="2866"/>
        <w:gridCol w:w="3341"/>
      </w:tblGrid>
      <w:tr>
        <w:trPr>
          <w:trHeight w:val="395" w:hRule="atLeast"/>
        </w:trPr>
        <w:tc>
          <w:tcPr>
            <w:tcW w:w="2843" w:type="dxa"/>
          </w:tcPr>
          <w:p>
            <w:pPr>
              <w:pStyle w:val="TableParagraph"/>
              <w:ind w:left="1242" w:right="1130"/>
              <w:jc w:val="center"/>
              <w:rPr>
                <w:sz w:val="21"/>
              </w:rPr>
            </w:pPr>
            <w:r>
              <w:rPr>
                <w:sz w:val="21"/>
              </w:rPr>
              <w:t>项目 </w:t>
            </w:r>
          </w:p>
        </w:tc>
        <w:tc>
          <w:tcPr>
            <w:tcW w:w="2866" w:type="dxa"/>
          </w:tcPr>
          <w:p>
            <w:pPr>
              <w:pStyle w:val="TableParagraph"/>
              <w:ind w:left="1009"/>
              <w:rPr>
                <w:sz w:val="21"/>
              </w:rPr>
            </w:pPr>
            <w:r>
              <w:rPr>
                <w:spacing w:val="-1"/>
                <w:sz w:val="21"/>
              </w:rPr>
              <w:t>期末余额</w:t>
            </w:r>
            <w:r>
              <w:rPr>
                <w:sz w:val="21"/>
              </w:rPr>
              <w:t> </w:t>
            </w:r>
          </w:p>
        </w:tc>
        <w:tc>
          <w:tcPr>
            <w:tcW w:w="3341" w:type="dxa"/>
          </w:tcPr>
          <w:p>
            <w:pPr>
              <w:pStyle w:val="TableParagraph"/>
              <w:ind w:left="1283" w:right="1169"/>
              <w:jc w:val="center"/>
              <w:rPr>
                <w:sz w:val="21"/>
              </w:rPr>
            </w:pPr>
            <w:r>
              <w:rPr>
                <w:spacing w:val="-1"/>
                <w:sz w:val="21"/>
              </w:rPr>
              <w:t>期初余额</w:t>
            </w:r>
            <w:r>
              <w:rPr>
                <w:sz w:val="21"/>
              </w:rPr>
              <w:t> </w:t>
            </w:r>
          </w:p>
        </w:tc>
      </w:tr>
      <w:tr>
        <w:trPr>
          <w:trHeight w:val="398" w:hRule="atLeast"/>
        </w:trPr>
        <w:tc>
          <w:tcPr>
            <w:tcW w:w="2843" w:type="dxa"/>
          </w:tcPr>
          <w:p>
            <w:pPr>
              <w:pStyle w:val="TableParagraph"/>
              <w:ind w:left="108"/>
              <w:rPr>
                <w:sz w:val="21"/>
              </w:rPr>
            </w:pPr>
            <w:r>
              <w:rPr>
                <w:spacing w:val="-1"/>
                <w:sz w:val="21"/>
              </w:rPr>
              <w:t>购货款、水电、运输费</w:t>
            </w:r>
            <w:r>
              <w:rPr>
                <w:sz w:val="21"/>
              </w:rPr>
              <w:t> </w:t>
            </w:r>
          </w:p>
        </w:tc>
        <w:tc>
          <w:tcPr>
            <w:tcW w:w="2866" w:type="dxa"/>
          </w:tcPr>
          <w:p>
            <w:pPr>
              <w:pStyle w:val="TableParagraph"/>
              <w:ind w:right="-15"/>
              <w:jc w:val="right"/>
              <w:rPr>
                <w:sz w:val="21"/>
              </w:rPr>
            </w:pPr>
            <w:r>
              <w:rPr>
                <w:sz w:val="21"/>
              </w:rPr>
              <w:t>858,306,940.91 </w:t>
            </w:r>
          </w:p>
        </w:tc>
        <w:tc>
          <w:tcPr>
            <w:tcW w:w="3341" w:type="dxa"/>
          </w:tcPr>
          <w:p>
            <w:pPr>
              <w:pStyle w:val="TableParagraph"/>
              <w:ind w:right="-15"/>
              <w:jc w:val="right"/>
              <w:rPr>
                <w:sz w:val="21"/>
              </w:rPr>
            </w:pPr>
            <w:r>
              <w:rPr>
                <w:sz w:val="21"/>
              </w:rPr>
              <w:t>839,072,706.35 </w:t>
            </w:r>
          </w:p>
        </w:tc>
      </w:tr>
      <w:tr>
        <w:trPr>
          <w:trHeight w:val="397" w:hRule="atLeast"/>
        </w:trPr>
        <w:tc>
          <w:tcPr>
            <w:tcW w:w="2843" w:type="dxa"/>
          </w:tcPr>
          <w:p>
            <w:pPr>
              <w:pStyle w:val="TableParagraph"/>
              <w:ind w:left="1242" w:right="1130"/>
              <w:jc w:val="center"/>
              <w:rPr>
                <w:sz w:val="21"/>
              </w:rPr>
            </w:pPr>
            <w:r>
              <w:rPr>
                <w:sz w:val="21"/>
              </w:rPr>
              <w:t>合计 </w:t>
            </w:r>
          </w:p>
        </w:tc>
        <w:tc>
          <w:tcPr>
            <w:tcW w:w="2866" w:type="dxa"/>
          </w:tcPr>
          <w:p>
            <w:pPr>
              <w:pStyle w:val="TableParagraph"/>
              <w:ind w:right="-15"/>
              <w:jc w:val="right"/>
              <w:rPr>
                <w:sz w:val="21"/>
              </w:rPr>
            </w:pPr>
            <w:r>
              <w:rPr>
                <w:sz w:val="21"/>
              </w:rPr>
              <w:t>858,306,940.91 </w:t>
            </w:r>
          </w:p>
        </w:tc>
        <w:tc>
          <w:tcPr>
            <w:tcW w:w="3341" w:type="dxa"/>
          </w:tcPr>
          <w:p>
            <w:pPr>
              <w:pStyle w:val="TableParagraph"/>
              <w:ind w:right="-15"/>
              <w:jc w:val="right"/>
              <w:rPr>
                <w:sz w:val="21"/>
              </w:rPr>
            </w:pPr>
            <w:r>
              <w:rPr>
                <w:sz w:val="21"/>
              </w:rPr>
              <w:t>839,072,706.35 </w:t>
            </w:r>
          </w:p>
        </w:tc>
      </w:tr>
    </w:tbl>
    <w:p>
      <w:pPr>
        <w:spacing w:after="0"/>
        <w:jc w:val="right"/>
        <w:rPr>
          <w:sz w:val="21"/>
        </w:rPr>
        <w:sectPr>
          <w:type w:val="continuous"/>
          <w:pgSz w:w="11910" w:h="16840"/>
          <w:pgMar w:top="780" w:bottom="280" w:left="1040" w:right="1160"/>
        </w:sectPr>
      </w:pPr>
    </w:p>
    <w:p>
      <w:pPr>
        <w:pStyle w:val="BodyText"/>
        <w:spacing w:before="5"/>
      </w:pPr>
      <w:r>
        <w:rPr>
          <w:w w:val="100"/>
        </w:rPr>
        <w:t> </w:t>
      </w:r>
    </w:p>
    <w:p>
      <w:pPr>
        <w:pStyle w:val="BodyText"/>
        <w:spacing w:before="62"/>
      </w:pPr>
      <w:r>
        <w:rPr/>
        <w:t>(2)</w:t>
      </w:r>
      <w:r>
        <w:rPr>
          <w:spacing w:val="-8"/>
        </w:rPr>
        <w:t>.账龄超过 </w:t>
      </w:r>
      <w:r>
        <w:rPr/>
        <w:t>1</w:t>
      </w:r>
      <w:r>
        <w:rPr>
          <w:spacing w:val="-7"/>
        </w:rPr>
        <w:t> 年或逾期的重要应付账款</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2"/>
      </w:pPr>
      <w:r>
        <w:rPr>
          <w:spacing w:val="7"/>
        </w:rPr>
        <w:t>单位：元 币种：人民币</w:t>
      </w:r>
      <w:r>
        <w:rPr/>
        <w:t> </w:t>
      </w:r>
    </w:p>
    <w:p>
      <w:pPr>
        <w:spacing w:after="0"/>
        <w:sectPr>
          <w:type w:val="continuous"/>
          <w:pgSz w:w="11910" w:h="16840"/>
          <w:pgMar w:top="780" w:bottom="280" w:left="1040" w:right="1160"/>
          <w:cols w:num="2" w:equalWidth="0">
            <w:col w:w="4186" w:space="2336"/>
            <w:col w:w="31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84"/>
        <w:gridCol w:w="2827"/>
        <w:gridCol w:w="2938"/>
      </w:tblGrid>
      <w:tr>
        <w:trPr>
          <w:trHeight w:val="396" w:hRule="atLeast"/>
        </w:trPr>
        <w:tc>
          <w:tcPr>
            <w:tcW w:w="3284" w:type="dxa"/>
          </w:tcPr>
          <w:p>
            <w:pPr>
              <w:pStyle w:val="TableParagraph"/>
              <w:ind w:right="1315"/>
              <w:jc w:val="right"/>
              <w:rPr>
                <w:sz w:val="21"/>
              </w:rPr>
            </w:pPr>
            <w:r>
              <w:rPr>
                <w:sz w:val="21"/>
              </w:rPr>
              <w:t>项目 </w:t>
            </w:r>
          </w:p>
        </w:tc>
        <w:tc>
          <w:tcPr>
            <w:tcW w:w="2827" w:type="dxa"/>
          </w:tcPr>
          <w:p>
            <w:pPr>
              <w:pStyle w:val="TableParagraph"/>
              <w:ind w:left="993"/>
              <w:rPr>
                <w:sz w:val="21"/>
              </w:rPr>
            </w:pPr>
            <w:r>
              <w:rPr>
                <w:spacing w:val="-1"/>
                <w:sz w:val="21"/>
              </w:rPr>
              <w:t>期末余额</w:t>
            </w:r>
            <w:r>
              <w:rPr>
                <w:sz w:val="21"/>
              </w:rPr>
              <w:t> </w:t>
            </w:r>
          </w:p>
        </w:tc>
        <w:tc>
          <w:tcPr>
            <w:tcW w:w="2938" w:type="dxa"/>
          </w:tcPr>
          <w:p>
            <w:pPr>
              <w:pStyle w:val="TableParagraph"/>
              <w:ind w:left="523"/>
              <w:rPr>
                <w:sz w:val="21"/>
              </w:rPr>
            </w:pPr>
            <w:r>
              <w:rPr>
                <w:spacing w:val="-1"/>
                <w:sz w:val="21"/>
              </w:rPr>
              <w:t>未偿还或结转的原因</w:t>
            </w:r>
            <w:r>
              <w:rPr>
                <w:sz w:val="21"/>
              </w:rPr>
              <w:t> </w:t>
            </w:r>
          </w:p>
        </w:tc>
      </w:tr>
      <w:tr>
        <w:trPr>
          <w:trHeight w:val="397" w:hRule="atLeast"/>
        </w:trPr>
        <w:tc>
          <w:tcPr>
            <w:tcW w:w="3284" w:type="dxa"/>
          </w:tcPr>
          <w:p>
            <w:pPr>
              <w:pStyle w:val="TableParagraph"/>
              <w:ind w:left="108"/>
              <w:rPr>
                <w:sz w:val="21"/>
              </w:rPr>
            </w:pPr>
            <w:r>
              <w:rPr>
                <w:spacing w:val="-18"/>
                <w:sz w:val="21"/>
              </w:rPr>
              <w:t>单位 </w:t>
            </w:r>
            <w:r>
              <w:rPr>
                <w:sz w:val="21"/>
              </w:rPr>
              <w:t>1 </w:t>
            </w:r>
          </w:p>
        </w:tc>
        <w:tc>
          <w:tcPr>
            <w:tcW w:w="2827" w:type="dxa"/>
          </w:tcPr>
          <w:p>
            <w:pPr>
              <w:pStyle w:val="TableParagraph"/>
              <w:ind w:right="-15"/>
              <w:jc w:val="right"/>
              <w:rPr>
                <w:sz w:val="21"/>
              </w:rPr>
            </w:pPr>
            <w:r>
              <w:rPr>
                <w:sz w:val="21"/>
              </w:rPr>
              <w:t>9,590,000.00 </w:t>
            </w:r>
          </w:p>
        </w:tc>
        <w:tc>
          <w:tcPr>
            <w:tcW w:w="2938" w:type="dxa"/>
          </w:tcPr>
          <w:p>
            <w:pPr>
              <w:pStyle w:val="TableParagraph"/>
              <w:ind w:left="108"/>
              <w:rPr>
                <w:sz w:val="21"/>
              </w:rPr>
            </w:pPr>
            <w:r>
              <w:rPr>
                <w:sz w:val="21"/>
              </w:rPr>
              <w:t>未到期结算 </w:t>
            </w:r>
          </w:p>
        </w:tc>
      </w:tr>
      <w:tr>
        <w:trPr>
          <w:trHeight w:val="395" w:hRule="atLeast"/>
        </w:trPr>
        <w:tc>
          <w:tcPr>
            <w:tcW w:w="3284" w:type="dxa"/>
          </w:tcPr>
          <w:p>
            <w:pPr>
              <w:pStyle w:val="TableParagraph"/>
              <w:ind w:left="108"/>
              <w:rPr>
                <w:sz w:val="21"/>
              </w:rPr>
            </w:pPr>
            <w:r>
              <w:rPr>
                <w:spacing w:val="-18"/>
                <w:sz w:val="21"/>
              </w:rPr>
              <w:t>单位 </w:t>
            </w:r>
            <w:r>
              <w:rPr>
                <w:sz w:val="21"/>
              </w:rPr>
              <w:t>2 </w:t>
            </w:r>
          </w:p>
        </w:tc>
        <w:tc>
          <w:tcPr>
            <w:tcW w:w="2827" w:type="dxa"/>
          </w:tcPr>
          <w:p>
            <w:pPr>
              <w:pStyle w:val="TableParagraph"/>
              <w:ind w:right="-15"/>
              <w:jc w:val="right"/>
              <w:rPr>
                <w:sz w:val="21"/>
              </w:rPr>
            </w:pPr>
            <w:r>
              <w:rPr>
                <w:sz w:val="21"/>
              </w:rPr>
              <w:t>8,146,900.00 </w:t>
            </w:r>
          </w:p>
        </w:tc>
        <w:tc>
          <w:tcPr>
            <w:tcW w:w="2938" w:type="dxa"/>
          </w:tcPr>
          <w:p>
            <w:pPr>
              <w:pStyle w:val="TableParagraph"/>
              <w:ind w:left="108"/>
              <w:rPr>
                <w:sz w:val="21"/>
              </w:rPr>
            </w:pPr>
            <w:r>
              <w:rPr>
                <w:sz w:val="21"/>
              </w:rPr>
              <w:t>未到期结算 </w:t>
            </w:r>
          </w:p>
        </w:tc>
      </w:tr>
      <w:tr>
        <w:trPr>
          <w:trHeight w:val="397" w:hRule="atLeast"/>
        </w:trPr>
        <w:tc>
          <w:tcPr>
            <w:tcW w:w="3284" w:type="dxa"/>
          </w:tcPr>
          <w:p>
            <w:pPr>
              <w:pStyle w:val="TableParagraph"/>
              <w:ind w:left="108"/>
              <w:rPr>
                <w:sz w:val="21"/>
              </w:rPr>
            </w:pPr>
            <w:r>
              <w:rPr>
                <w:spacing w:val="-18"/>
                <w:sz w:val="21"/>
              </w:rPr>
              <w:t>单位 </w:t>
            </w:r>
            <w:r>
              <w:rPr>
                <w:sz w:val="21"/>
              </w:rPr>
              <w:t>3 </w:t>
            </w:r>
          </w:p>
        </w:tc>
        <w:tc>
          <w:tcPr>
            <w:tcW w:w="2827" w:type="dxa"/>
          </w:tcPr>
          <w:p>
            <w:pPr>
              <w:pStyle w:val="TableParagraph"/>
              <w:ind w:right="-15"/>
              <w:jc w:val="right"/>
              <w:rPr>
                <w:sz w:val="21"/>
              </w:rPr>
            </w:pPr>
            <w:r>
              <w:rPr>
                <w:sz w:val="21"/>
              </w:rPr>
              <w:t>2,883,253.20 </w:t>
            </w:r>
          </w:p>
        </w:tc>
        <w:tc>
          <w:tcPr>
            <w:tcW w:w="2938" w:type="dxa"/>
          </w:tcPr>
          <w:p>
            <w:pPr>
              <w:pStyle w:val="TableParagraph"/>
              <w:ind w:left="108"/>
              <w:rPr>
                <w:sz w:val="21"/>
              </w:rPr>
            </w:pPr>
            <w:r>
              <w:rPr>
                <w:sz w:val="21"/>
              </w:rPr>
              <w:t>未到期结算 </w:t>
            </w:r>
          </w:p>
        </w:tc>
      </w:tr>
      <w:tr>
        <w:trPr>
          <w:trHeight w:val="398" w:hRule="atLeast"/>
        </w:trPr>
        <w:tc>
          <w:tcPr>
            <w:tcW w:w="3284" w:type="dxa"/>
          </w:tcPr>
          <w:p>
            <w:pPr>
              <w:pStyle w:val="TableParagraph"/>
              <w:ind w:right="1315"/>
              <w:jc w:val="right"/>
              <w:rPr>
                <w:sz w:val="21"/>
              </w:rPr>
            </w:pPr>
            <w:r>
              <w:rPr>
                <w:sz w:val="21"/>
              </w:rPr>
              <w:t>合计 </w:t>
            </w:r>
          </w:p>
        </w:tc>
        <w:tc>
          <w:tcPr>
            <w:tcW w:w="2827" w:type="dxa"/>
          </w:tcPr>
          <w:p>
            <w:pPr>
              <w:pStyle w:val="TableParagraph"/>
              <w:ind w:right="-15"/>
              <w:jc w:val="right"/>
              <w:rPr>
                <w:sz w:val="21"/>
              </w:rPr>
            </w:pPr>
            <w:r>
              <w:rPr>
                <w:sz w:val="21"/>
              </w:rPr>
              <w:t>20,620,153.20 </w:t>
            </w:r>
          </w:p>
        </w:tc>
        <w:tc>
          <w:tcPr>
            <w:tcW w:w="2938" w:type="dxa"/>
          </w:tcPr>
          <w:p>
            <w:pPr>
              <w:pStyle w:val="TableParagraph"/>
              <w:ind w:left="1449" w:right="1333"/>
              <w:jc w:val="center"/>
              <w:rPr>
                <w:sz w:val="21"/>
              </w:rPr>
            </w:pPr>
            <w:r>
              <w:rPr>
                <w:sz w:val="21"/>
              </w:rPr>
              <w:t>/ </w:t>
            </w:r>
          </w:p>
        </w:tc>
      </w:tr>
    </w:tbl>
    <w:p>
      <w:pPr>
        <w:pStyle w:val="BodyText"/>
        <w:spacing w:before="5"/>
      </w:pPr>
      <w:r>
        <w:rPr>
          <w:w w:val="100"/>
        </w:rPr>
        <w:t> </w:t>
      </w:r>
    </w:p>
    <w:p>
      <w:pPr>
        <w:pStyle w:val="BodyText"/>
        <w:spacing w:before="79"/>
      </w:pPr>
      <w:r>
        <w:rPr>
          <w:spacing w:val="-1"/>
        </w:rPr>
        <w:t>其他说明</w:t>
      </w:r>
      <w:r>
        <w:rPr/>
        <w:t> </w:t>
      </w:r>
    </w:p>
    <w:p>
      <w:pPr>
        <w:pStyle w:val="BodyText"/>
        <w:spacing w:before="91"/>
      </w:pPr>
      <w:r>
        <w:rPr>
          <w:spacing w:val="-1"/>
        </w:rPr>
        <w:t>□适用 √不适用</w:t>
      </w:r>
      <w:r>
        <w:rPr>
          <w:spacing w:val="-3"/>
        </w:rPr>
        <w:t> </w:t>
      </w:r>
      <w:r>
        <w:rPr/>
        <w:t> </w:t>
      </w:r>
    </w:p>
    <w:p>
      <w:pPr>
        <w:pStyle w:val="BodyText"/>
        <w:spacing w:before="91"/>
      </w:pPr>
      <w:r>
        <w:rPr>
          <w:w w:val="100"/>
        </w:rPr>
        <w:t> </w:t>
      </w:r>
    </w:p>
    <w:p>
      <w:pPr>
        <w:pStyle w:val="BodyText"/>
        <w:spacing w:before="151"/>
      </w:pPr>
      <w:r>
        <w:rPr/>
        <w:t>37</w:t>
      </w:r>
      <w:r>
        <w:rPr>
          <w:spacing w:val="-5"/>
        </w:rPr>
        <w:t>、 预收款项</w:t>
      </w:r>
      <w:r>
        <w:rPr/>
        <w:t> </w:t>
      </w:r>
    </w:p>
    <w:p>
      <w:pPr>
        <w:pStyle w:val="ListParagraph"/>
        <w:numPr>
          <w:ilvl w:val="0"/>
          <w:numId w:val="53"/>
        </w:numPr>
        <w:tabs>
          <w:tab w:pos="661" w:val="left" w:leader="none"/>
        </w:tabs>
        <w:spacing w:line="240" w:lineRule="auto" w:before="151" w:after="0"/>
        <w:ind w:left="660" w:right="0" w:hanging="424"/>
        <w:jc w:val="left"/>
        <w:rPr>
          <w:sz w:val="21"/>
        </w:rPr>
      </w:pPr>
      <w:r>
        <w:rPr>
          <w:sz w:val="21"/>
        </w:rPr>
        <w:t>预收账款项列示 </w:t>
      </w:r>
    </w:p>
    <w:p>
      <w:pPr>
        <w:pStyle w:val="BodyText"/>
        <w:spacing w:before="151"/>
      </w:pPr>
      <w:r>
        <w:rPr>
          <w:spacing w:val="-1"/>
        </w:rPr>
        <w:t>□适用 √不适用</w:t>
      </w:r>
      <w:r>
        <w:rPr>
          <w:spacing w:val="-3"/>
        </w:rPr>
        <w:t> </w:t>
      </w:r>
      <w:r>
        <w:rPr/>
        <w:t> </w:t>
      </w:r>
    </w:p>
    <w:p>
      <w:pPr>
        <w:pStyle w:val="ListParagraph"/>
        <w:numPr>
          <w:ilvl w:val="0"/>
          <w:numId w:val="53"/>
        </w:numPr>
        <w:tabs>
          <w:tab w:pos="661" w:val="left" w:leader="none"/>
        </w:tabs>
        <w:spacing w:line="240" w:lineRule="auto" w:before="151" w:after="0"/>
        <w:ind w:left="660" w:right="0" w:hanging="424"/>
        <w:jc w:val="left"/>
        <w:rPr>
          <w:sz w:val="21"/>
        </w:rPr>
      </w:pPr>
      <w:r>
        <w:rPr>
          <w:spacing w:val="-10"/>
          <w:sz w:val="21"/>
        </w:rPr>
        <w:t>账龄超过 </w:t>
      </w:r>
      <w:r>
        <w:rPr>
          <w:sz w:val="21"/>
        </w:rPr>
        <w:t>1</w:t>
      </w:r>
      <w:r>
        <w:rPr>
          <w:spacing w:val="-7"/>
          <w:sz w:val="21"/>
        </w:rPr>
        <w:t> 年的重要预收款项 </w:t>
      </w:r>
    </w:p>
    <w:p>
      <w:pPr>
        <w:pStyle w:val="BodyText"/>
        <w:spacing w:before="151"/>
      </w:pPr>
      <w:r>
        <w:rPr>
          <w:spacing w:val="-1"/>
        </w:rPr>
        <w:t>□适用 √不适用</w:t>
      </w:r>
      <w:r>
        <w:rPr>
          <w:spacing w:val="-3"/>
        </w:rPr>
        <w:t> </w:t>
      </w:r>
      <w:r>
        <w:rPr/>
        <w:t> </w:t>
      </w:r>
    </w:p>
    <w:p>
      <w:pPr>
        <w:pStyle w:val="ListParagraph"/>
        <w:numPr>
          <w:ilvl w:val="0"/>
          <w:numId w:val="53"/>
        </w:numPr>
        <w:tabs>
          <w:tab w:pos="661" w:val="left" w:leader="none"/>
        </w:tabs>
        <w:spacing w:line="240" w:lineRule="auto" w:before="151" w:after="0"/>
        <w:ind w:left="660" w:right="0" w:hanging="424"/>
        <w:jc w:val="left"/>
        <w:rPr>
          <w:sz w:val="21"/>
        </w:rPr>
      </w:pPr>
      <w:r>
        <w:rPr>
          <w:sz w:val="21"/>
        </w:rPr>
        <w:t>报告期内账面价值发生重大变动的金额和原因 </w:t>
      </w:r>
    </w:p>
    <w:p>
      <w:pPr>
        <w:pStyle w:val="BodyText"/>
        <w:spacing w:line="321" w:lineRule="auto" w:before="151"/>
        <w:ind w:right="7681"/>
      </w:pPr>
      <w:r>
        <w:rPr/>
        <w:t>□适用 √不适用其他说明 </w:t>
      </w:r>
    </w:p>
    <w:p>
      <w:pPr>
        <w:spacing w:after="0" w:line="321" w:lineRule="auto"/>
        <w:sectPr>
          <w:type w:val="continuous"/>
          <w:pgSz w:w="11910" w:h="16840"/>
          <w:pgMar w:top="780" w:bottom="280" w:left="1040" w:right="1160"/>
        </w:sectPr>
      </w:pPr>
    </w:p>
    <w:p>
      <w:pPr>
        <w:pStyle w:val="BodyText"/>
        <w:spacing w:before="138"/>
      </w:pPr>
      <w:r>
        <w:rPr>
          <w:spacing w:val="-1"/>
        </w:rPr>
        <w:t>□适用 √不适用</w:t>
      </w:r>
      <w:r>
        <w:rPr>
          <w:spacing w:val="-3"/>
        </w:rPr>
        <w:t> </w:t>
      </w:r>
      <w:r>
        <w:rPr/>
        <w:t> </w:t>
      </w:r>
    </w:p>
    <w:p>
      <w:pPr>
        <w:pStyle w:val="BodyText"/>
        <w:spacing w:before="15"/>
      </w:pPr>
      <w:r>
        <w:rPr>
          <w:w w:val="100"/>
        </w:rPr>
        <w:t> </w:t>
      </w:r>
    </w:p>
    <w:p>
      <w:pPr>
        <w:pStyle w:val="BodyText"/>
        <w:spacing w:line="297" w:lineRule="auto" w:before="62"/>
        <w:ind w:right="38"/>
      </w:pPr>
      <w:r>
        <w:rPr/>
        <w:t>38</w:t>
      </w:r>
      <w:r>
        <w:rPr>
          <w:spacing w:val="1"/>
        </w:rPr>
        <w:t>、 合同负债</w:t>
      </w:r>
      <w:r>
        <w:rPr/>
        <w:t>(1).合同负债情况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54"/>
      </w:pPr>
      <w:r>
        <w:rPr>
          <w:spacing w:val="7"/>
        </w:rPr>
        <w:t>单位：元 币种：人民币</w:t>
      </w:r>
      <w:r>
        <w:rPr/>
        <w:t> </w:t>
      </w:r>
    </w:p>
    <w:p>
      <w:pPr>
        <w:spacing w:after="0"/>
        <w:sectPr>
          <w:pgSz w:w="11910" w:h="16840"/>
          <w:pgMar w:header="882" w:footer="1195" w:top="1360" w:bottom="1380" w:left="1040" w:right="1160"/>
          <w:cols w:num="2" w:equalWidth="0">
            <w:col w:w="2073" w:space="4449"/>
            <w:col w:w="31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00"/>
        <w:gridCol w:w="3077"/>
        <w:gridCol w:w="3072"/>
      </w:tblGrid>
      <w:tr>
        <w:trPr>
          <w:trHeight w:val="398" w:hRule="atLeast"/>
        </w:trPr>
        <w:tc>
          <w:tcPr>
            <w:tcW w:w="2900" w:type="dxa"/>
          </w:tcPr>
          <w:p>
            <w:pPr>
              <w:pStyle w:val="TableParagraph"/>
              <w:spacing w:before="65"/>
              <w:ind w:right="1123"/>
              <w:jc w:val="right"/>
              <w:rPr>
                <w:sz w:val="21"/>
              </w:rPr>
            </w:pPr>
            <w:r>
              <w:rPr>
                <w:sz w:val="21"/>
              </w:rPr>
              <w:t>项目 </w:t>
            </w:r>
          </w:p>
        </w:tc>
        <w:tc>
          <w:tcPr>
            <w:tcW w:w="3077" w:type="dxa"/>
          </w:tcPr>
          <w:p>
            <w:pPr>
              <w:pStyle w:val="TableParagraph"/>
              <w:spacing w:before="65"/>
              <w:ind w:left="1116"/>
              <w:rPr>
                <w:sz w:val="21"/>
              </w:rPr>
            </w:pPr>
            <w:r>
              <w:rPr>
                <w:spacing w:val="-1"/>
                <w:sz w:val="21"/>
              </w:rPr>
              <w:t>期末余额</w:t>
            </w:r>
            <w:r>
              <w:rPr>
                <w:sz w:val="21"/>
              </w:rPr>
              <w:t> </w:t>
            </w:r>
          </w:p>
        </w:tc>
        <w:tc>
          <w:tcPr>
            <w:tcW w:w="3072" w:type="dxa"/>
          </w:tcPr>
          <w:p>
            <w:pPr>
              <w:pStyle w:val="TableParagraph"/>
              <w:spacing w:before="65"/>
              <w:ind w:left="1116"/>
              <w:rPr>
                <w:sz w:val="21"/>
              </w:rPr>
            </w:pPr>
            <w:r>
              <w:rPr>
                <w:spacing w:val="-1"/>
                <w:sz w:val="21"/>
              </w:rPr>
              <w:t>期初余额</w:t>
            </w:r>
            <w:r>
              <w:rPr>
                <w:sz w:val="21"/>
              </w:rPr>
              <w:t> </w:t>
            </w:r>
          </w:p>
        </w:tc>
      </w:tr>
      <w:tr>
        <w:trPr>
          <w:trHeight w:val="397" w:hRule="atLeast"/>
        </w:trPr>
        <w:tc>
          <w:tcPr>
            <w:tcW w:w="2900" w:type="dxa"/>
          </w:tcPr>
          <w:p>
            <w:pPr>
              <w:pStyle w:val="TableParagraph"/>
              <w:ind w:left="108"/>
              <w:rPr>
                <w:sz w:val="21"/>
              </w:rPr>
            </w:pPr>
            <w:r>
              <w:rPr>
                <w:spacing w:val="-1"/>
                <w:sz w:val="21"/>
              </w:rPr>
              <w:t>预收货款</w:t>
            </w:r>
            <w:r>
              <w:rPr>
                <w:sz w:val="21"/>
              </w:rPr>
              <w:t> </w:t>
            </w:r>
          </w:p>
        </w:tc>
        <w:tc>
          <w:tcPr>
            <w:tcW w:w="3077" w:type="dxa"/>
          </w:tcPr>
          <w:p>
            <w:pPr>
              <w:pStyle w:val="TableParagraph"/>
              <w:ind w:right="-15"/>
              <w:jc w:val="right"/>
              <w:rPr>
                <w:sz w:val="21"/>
              </w:rPr>
            </w:pPr>
            <w:r>
              <w:rPr>
                <w:sz w:val="21"/>
              </w:rPr>
              <w:t>90,600,829.17 </w:t>
            </w:r>
          </w:p>
        </w:tc>
        <w:tc>
          <w:tcPr>
            <w:tcW w:w="3072" w:type="dxa"/>
          </w:tcPr>
          <w:p>
            <w:pPr>
              <w:pStyle w:val="TableParagraph"/>
              <w:ind w:right="-15"/>
              <w:jc w:val="right"/>
              <w:rPr>
                <w:sz w:val="21"/>
              </w:rPr>
            </w:pPr>
            <w:r>
              <w:rPr>
                <w:sz w:val="21"/>
              </w:rPr>
              <w:t>127,459,830.07 </w:t>
            </w:r>
          </w:p>
        </w:tc>
      </w:tr>
      <w:tr>
        <w:trPr>
          <w:trHeight w:val="395" w:hRule="atLeast"/>
        </w:trPr>
        <w:tc>
          <w:tcPr>
            <w:tcW w:w="2900" w:type="dxa"/>
          </w:tcPr>
          <w:p>
            <w:pPr>
              <w:pStyle w:val="TableParagraph"/>
              <w:ind w:right="1123"/>
              <w:jc w:val="right"/>
              <w:rPr>
                <w:sz w:val="21"/>
              </w:rPr>
            </w:pPr>
            <w:r>
              <w:rPr>
                <w:sz w:val="21"/>
              </w:rPr>
              <w:t>合计 </w:t>
            </w:r>
          </w:p>
        </w:tc>
        <w:tc>
          <w:tcPr>
            <w:tcW w:w="3077" w:type="dxa"/>
          </w:tcPr>
          <w:p>
            <w:pPr>
              <w:pStyle w:val="TableParagraph"/>
              <w:ind w:right="-15"/>
              <w:jc w:val="right"/>
              <w:rPr>
                <w:sz w:val="21"/>
              </w:rPr>
            </w:pPr>
            <w:r>
              <w:rPr>
                <w:sz w:val="21"/>
              </w:rPr>
              <w:t>90,600,829.17 </w:t>
            </w:r>
          </w:p>
        </w:tc>
        <w:tc>
          <w:tcPr>
            <w:tcW w:w="3072" w:type="dxa"/>
          </w:tcPr>
          <w:p>
            <w:pPr>
              <w:pStyle w:val="TableParagraph"/>
              <w:ind w:right="-15"/>
              <w:jc w:val="right"/>
              <w:rPr>
                <w:sz w:val="21"/>
              </w:rPr>
            </w:pPr>
            <w:r>
              <w:rPr>
                <w:sz w:val="21"/>
              </w:rPr>
              <w:t>127,459,830.07 </w:t>
            </w:r>
          </w:p>
        </w:tc>
      </w:tr>
    </w:tbl>
    <w:p>
      <w:pPr>
        <w:spacing w:after="0"/>
        <w:jc w:val="right"/>
        <w:rPr>
          <w:sz w:val="21"/>
        </w:rPr>
        <w:sectPr>
          <w:type w:val="continuous"/>
          <w:pgSz w:w="11910" w:h="16840"/>
          <w:pgMar w:top="780" w:bottom="280" w:left="1040" w:right="1160"/>
        </w:sectPr>
      </w:pPr>
    </w:p>
    <w:p>
      <w:pPr>
        <w:pStyle w:val="BodyText"/>
        <w:spacing w:before="1"/>
      </w:pPr>
      <w:r>
        <w:rPr>
          <w:w w:val="100"/>
        </w:rPr>
        <w:t> </w:t>
      </w:r>
    </w:p>
    <w:p>
      <w:pPr>
        <w:pStyle w:val="ListParagraph"/>
        <w:numPr>
          <w:ilvl w:val="0"/>
          <w:numId w:val="54"/>
        </w:numPr>
        <w:tabs>
          <w:tab w:pos="689" w:val="left" w:leader="none"/>
        </w:tabs>
        <w:spacing w:line="240" w:lineRule="auto" w:before="64" w:after="0"/>
        <w:ind w:left="688" w:right="0" w:hanging="452"/>
        <w:jc w:val="left"/>
        <w:rPr>
          <w:sz w:val="21"/>
        </w:rPr>
      </w:pPr>
      <w:r>
        <w:rPr>
          <w:spacing w:val="-10"/>
          <w:sz w:val="21"/>
        </w:rPr>
        <w:t>账龄超过 </w:t>
      </w:r>
      <w:r>
        <w:rPr>
          <w:sz w:val="21"/>
        </w:rPr>
        <w:t>1</w:t>
      </w:r>
      <w:r>
        <w:rPr>
          <w:spacing w:val="-7"/>
          <w:sz w:val="21"/>
        </w:rPr>
        <w:t> 年的重要合同负债 </w:t>
      </w:r>
    </w:p>
    <w:p>
      <w:pPr>
        <w:pStyle w:val="BodyText"/>
        <w:spacing w:before="63"/>
      </w:pPr>
      <w:r>
        <w:rPr>
          <w:spacing w:val="-1"/>
        </w:rPr>
        <w:t>□适用 √不适用</w:t>
      </w:r>
      <w:r>
        <w:rPr>
          <w:spacing w:val="-3"/>
        </w:rPr>
        <w:t> </w:t>
      </w:r>
      <w:r>
        <w:rPr/>
        <w:t> </w:t>
      </w:r>
    </w:p>
    <w:p>
      <w:pPr>
        <w:pStyle w:val="ListParagraph"/>
        <w:numPr>
          <w:ilvl w:val="0"/>
          <w:numId w:val="54"/>
        </w:numPr>
        <w:tabs>
          <w:tab w:pos="663" w:val="left" w:leader="none"/>
        </w:tabs>
        <w:spacing w:line="240" w:lineRule="auto" w:before="65" w:after="0"/>
        <w:ind w:left="662" w:right="0" w:hanging="426"/>
        <w:jc w:val="left"/>
        <w:rPr>
          <w:sz w:val="21"/>
        </w:rPr>
      </w:pPr>
      <w:r>
        <w:rPr>
          <w:sz w:val="21"/>
        </w:rPr>
        <w:t>报告期内账面价值发生重大变动的金额和原因 </w:t>
      </w:r>
    </w:p>
    <w:p>
      <w:pPr>
        <w:pStyle w:val="BodyText"/>
        <w:spacing w:line="244" w:lineRule="auto" w:before="62"/>
        <w:ind w:right="3000"/>
      </w:pPr>
      <w:r>
        <w:rPr/>
        <w:t>□适用 √不适用其他说明： </w:t>
      </w:r>
    </w:p>
    <w:p>
      <w:pPr>
        <w:pStyle w:val="BodyText"/>
        <w:spacing w:line="265" w:lineRule="exact"/>
      </w:pPr>
      <w:r>
        <w:rPr>
          <w:spacing w:val="-1"/>
        </w:rPr>
        <w:t>□适用 √不适用</w:t>
      </w:r>
      <w:r>
        <w:rPr>
          <w:spacing w:val="-3"/>
        </w:rPr>
        <w:t> </w:t>
      </w:r>
      <w:r>
        <w:rPr/>
        <w:t> </w:t>
      </w:r>
    </w:p>
    <w:p>
      <w:pPr>
        <w:pStyle w:val="BodyText"/>
        <w:spacing w:before="4"/>
      </w:pPr>
      <w:r>
        <w:rPr>
          <w:w w:val="100"/>
        </w:rPr>
        <w:t> </w:t>
      </w:r>
    </w:p>
    <w:p>
      <w:pPr>
        <w:pStyle w:val="BodyText"/>
        <w:spacing w:line="297" w:lineRule="auto" w:before="63"/>
        <w:ind w:right="2568"/>
      </w:pPr>
      <w:r>
        <w:rPr/>
        <w:t>39、 应付职工薪酬(1).应付职工薪酬列示 </w:t>
      </w:r>
    </w:p>
    <w:p>
      <w:pPr>
        <w:pStyle w:val="BodyText"/>
        <w:spacing w:line="267" w:lineRule="exact"/>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rPr>
          <w:sz w:val="26"/>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5026" w:space="1496"/>
            <w:col w:w="31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00"/>
        <w:gridCol w:w="1611"/>
        <w:gridCol w:w="1712"/>
        <w:gridCol w:w="1844"/>
        <w:gridCol w:w="1699"/>
      </w:tblGrid>
      <w:tr>
        <w:trPr>
          <w:trHeight w:val="397" w:hRule="atLeast"/>
        </w:trPr>
        <w:tc>
          <w:tcPr>
            <w:tcW w:w="2600" w:type="dxa"/>
          </w:tcPr>
          <w:p>
            <w:pPr>
              <w:pStyle w:val="TableParagraph"/>
              <w:ind w:right="972"/>
              <w:jc w:val="right"/>
              <w:rPr>
                <w:sz w:val="21"/>
              </w:rPr>
            </w:pPr>
            <w:r>
              <w:rPr>
                <w:sz w:val="21"/>
              </w:rPr>
              <w:t>项目 </w:t>
            </w:r>
          </w:p>
        </w:tc>
        <w:tc>
          <w:tcPr>
            <w:tcW w:w="1611" w:type="dxa"/>
          </w:tcPr>
          <w:p>
            <w:pPr>
              <w:pStyle w:val="TableParagraph"/>
              <w:ind w:left="381"/>
              <w:rPr>
                <w:sz w:val="21"/>
              </w:rPr>
            </w:pPr>
            <w:r>
              <w:rPr>
                <w:spacing w:val="-1"/>
                <w:sz w:val="21"/>
              </w:rPr>
              <w:t>期初余额</w:t>
            </w:r>
            <w:r>
              <w:rPr>
                <w:sz w:val="21"/>
              </w:rPr>
              <w:t> </w:t>
            </w:r>
          </w:p>
        </w:tc>
        <w:tc>
          <w:tcPr>
            <w:tcW w:w="1712" w:type="dxa"/>
          </w:tcPr>
          <w:p>
            <w:pPr>
              <w:pStyle w:val="TableParagraph"/>
              <w:ind w:left="431"/>
              <w:rPr>
                <w:sz w:val="21"/>
              </w:rPr>
            </w:pPr>
            <w:r>
              <w:rPr>
                <w:spacing w:val="-1"/>
                <w:sz w:val="21"/>
              </w:rPr>
              <w:t>本期增加</w:t>
            </w:r>
            <w:r>
              <w:rPr>
                <w:sz w:val="21"/>
              </w:rPr>
              <w:t> </w:t>
            </w:r>
          </w:p>
        </w:tc>
        <w:tc>
          <w:tcPr>
            <w:tcW w:w="1844" w:type="dxa"/>
          </w:tcPr>
          <w:p>
            <w:pPr>
              <w:pStyle w:val="TableParagraph"/>
              <w:ind w:left="498"/>
              <w:rPr>
                <w:sz w:val="21"/>
              </w:rPr>
            </w:pPr>
            <w:r>
              <w:rPr>
                <w:spacing w:val="-1"/>
                <w:sz w:val="21"/>
              </w:rPr>
              <w:t>本期减少</w:t>
            </w:r>
            <w:r>
              <w:rPr>
                <w:sz w:val="21"/>
              </w:rPr>
              <w:t> </w:t>
            </w:r>
          </w:p>
        </w:tc>
        <w:tc>
          <w:tcPr>
            <w:tcW w:w="1699" w:type="dxa"/>
          </w:tcPr>
          <w:p>
            <w:pPr>
              <w:pStyle w:val="TableParagraph"/>
              <w:ind w:left="426"/>
              <w:rPr>
                <w:sz w:val="21"/>
              </w:rPr>
            </w:pPr>
            <w:r>
              <w:rPr>
                <w:spacing w:val="-1"/>
                <w:sz w:val="21"/>
              </w:rPr>
              <w:t>期末余额</w:t>
            </w:r>
            <w:r>
              <w:rPr>
                <w:sz w:val="21"/>
              </w:rPr>
              <w:t> </w:t>
            </w:r>
          </w:p>
        </w:tc>
      </w:tr>
      <w:tr>
        <w:trPr>
          <w:trHeight w:val="396" w:hRule="atLeast"/>
        </w:trPr>
        <w:tc>
          <w:tcPr>
            <w:tcW w:w="2600" w:type="dxa"/>
          </w:tcPr>
          <w:p>
            <w:pPr>
              <w:pStyle w:val="TableParagraph"/>
              <w:spacing w:before="64"/>
              <w:ind w:left="108"/>
              <w:rPr>
                <w:sz w:val="21"/>
              </w:rPr>
            </w:pPr>
            <w:r>
              <w:rPr>
                <w:spacing w:val="-1"/>
                <w:sz w:val="21"/>
              </w:rPr>
              <w:t>一、短期薪酬</w:t>
            </w:r>
            <w:r>
              <w:rPr>
                <w:sz w:val="21"/>
              </w:rPr>
              <w:t> </w:t>
            </w:r>
          </w:p>
        </w:tc>
        <w:tc>
          <w:tcPr>
            <w:tcW w:w="1611" w:type="dxa"/>
          </w:tcPr>
          <w:p>
            <w:pPr>
              <w:pStyle w:val="TableParagraph"/>
              <w:spacing w:before="64"/>
              <w:ind w:right="-15"/>
              <w:jc w:val="right"/>
              <w:rPr>
                <w:sz w:val="21"/>
              </w:rPr>
            </w:pPr>
            <w:r>
              <w:rPr>
                <w:sz w:val="21"/>
              </w:rPr>
              <w:t>61,290,848.37 </w:t>
            </w:r>
          </w:p>
        </w:tc>
        <w:tc>
          <w:tcPr>
            <w:tcW w:w="1712" w:type="dxa"/>
          </w:tcPr>
          <w:p>
            <w:pPr>
              <w:pStyle w:val="TableParagraph"/>
              <w:spacing w:before="64"/>
              <w:ind w:right="-15"/>
              <w:jc w:val="right"/>
              <w:rPr>
                <w:sz w:val="21"/>
              </w:rPr>
            </w:pPr>
            <w:r>
              <w:rPr>
                <w:sz w:val="21"/>
              </w:rPr>
              <w:t>465,097,421.33 </w:t>
            </w:r>
          </w:p>
        </w:tc>
        <w:tc>
          <w:tcPr>
            <w:tcW w:w="1844" w:type="dxa"/>
          </w:tcPr>
          <w:p>
            <w:pPr>
              <w:pStyle w:val="TableParagraph"/>
              <w:spacing w:before="64"/>
              <w:ind w:right="-15"/>
              <w:jc w:val="right"/>
              <w:rPr>
                <w:sz w:val="21"/>
              </w:rPr>
            </w:pPr>
            <w:r>
              <w:rPr>
                <w:sz w:val="21"/>
              </w:rPr>
              <w:t>474,765,611.84 </w:t>
            </w:r>
          </w:p>
        </w:tc>
        <w:tc>
          <w:tcPr>
            <w:tcW w:w="1699" w:type="dxa"/>
          </w:tcPr>
          <w:p>
            <w:pPr>
              <w:pStyle w:val="TableParagraph"/>
              <w:spacing w:before="64"/>
              <w:ind w:right="-15"/>
              <w:jc w:val="right"/>
              <w:rPr>
                <w:sz w:val="21"/>
              </w:rPr>
            </w:pPr>
            <w:r>
              <w:rPr>
                <w:sz w:val="21"/>
              </w:rPr>
              <w:t>51,622,657.86 </w:t>
            </w:r>
          </w:p>
        </w:tc>
      </w:tr>
      <w:tr>
        <w:trPr>
          <w:trHeight w:val="544" w:hRule="atLeast"/>
        </w:trPr>
        <w:tc>
          <w:tcPr>
            <w:tcW w:w="2600" w:type="dxa"/>
          </w:tcPr>
          <w:p>
            <w:pPr>
              <w:pStyle w:val="TableParagraph"/>
              <w:spacing w:before="1"/>
              <w:ind w:left="108"/>
              <w:rPr>
                <w:sz w:val="21"/>
              </w:rPr>
            </w:pPr>
            <w:r>
              <w:rPr>
                <w:sz w:val="21"/>
              </w:rPr>
              <w:t>二、离职后福利-设定提存</w:t>
            </w:r>
          </w:p>
          <w:p>
            <w:pPr>
              <w:pStyle w:val="TableParagraph"/>
              <w:spacing w:line="250" w:lineRule="exact" w:before="4"/>
              <w:ind w:left="108"/>
              <w:rPr>
                <w:sz w:val="21"/>
              </w:rPr>
            </w:pPr>
            <w:r>
              <w:rPr>
                <w:sz w:val="21"/>
              </w:rPr>
              <w:t>计划 </w:t>
            </w:r>
          </w:p>
        </w:tc>
        <w:tc>
          <w:tcPr>
            <w:tcW w:w="1611" w:type="dxa"/>
          </w:tcPr>
          <w:p>
            <w:pPr>
              <w:pStyle w:val="TableParagraph"/>
              <w:spacing w:before="138"/>
              <w:ind w:right="-15"/>
              <w:jc w:val="right"/>
              <w:rPr>
                <w:sz w:val="21"/>
              </w:rPr>
            </w:pPr>
            <w:r>
              <w:rPr>
                <w:sz w:val="21"/>
              </w:rPr>
              <w:t>332,584.93 </w:t>
            </w:r>
          </w:p>
        </w:tc>
        <w:tc>
          <w:tcPr>
            <w:tcW w:w="1712" w:type="dxa"/>
          </w:tcPr>
          <w:p>
            <w:pPr>
              <w:pStyle w:val="TableParagraph"/>
              <w:spacing w:before="138"/>
              <w:ind w:right="-15"/>
              <w:jc w:val="right"/>
              <w:rPr>
                <w:sz w:val="21"/>
              </w:rPr>
            </w:pPr>
            <w:r>
              <w:rPr>
                <w:sz w:val="21"/>
              </w:rPr>
              <w:t>22,263,882.16 </w:t>
            </w:r>
          </w:p>
        </w:tc>
        <w:tc>
          <w:tcPr>
            <w:tcW w:w="1844" w:type="dxa"/>
          </w:tcPr>
          <w:p>
            <w:pPr>
              <w:pStyle w:val="TableParagraph"/>
              <w:spacing w:before="138"/>
              <w:ind w:right="-15"/>
              <w:jc w:val="right"/>
              <w:rPr>
                <w:sz w:val="21"/>
              </w:rPr>
            </w:pPr>
            <w:r>
              <w:rPr>
                <w:sz w:val="21"/>
              </w:rPr>
              <w:t>22,596,467.09 </w:t>
            </w:r>
          </w:p>
        </w:tc>
        <w:tc>
          <w:tcPr>
            <w:tcW w:w="1699" w:type="dxa"/>
          </w:tcPr>
          <w:p>
            <w:pPr>
              <w:pStyle w:val="TableParagraph"/>
              <w:spacing w:before="138"/>
              <w:ind w:right="-15"/>
              <w:jc w:val="right"/>
              <w:rPr>
                <w:sz w:val="21"/>
              </w:rPr>
            </w:pPr>
            <w:r>
              <w:rPr>
                <w:w w:val="100"/>
                <w:sz w:val="21"/>
              </w:rPr>
              <w:t> </w:t>
            </w:r>
          </w:p>
        </w:tc>
      </w:tr>
      <w:tr>
        <w:trPr>
          <w:trHeight w:val="398" w:hRule="atLeast"/>
        </w:trPr>
        <w:tc>
          <w:tcPr>
            <w:tcW w:w="2600" w:type="dxa"/>
          </w:tcPr>
          <w:p>
            <w:pPr>
              <w:pStyle w:val="TableParagraph"/>
              <w:ind w:left="108"/>
              <w:rPr>
                <w:sz w:val="21"/>
              </w:rPr>
            </w:pPr>
            <w:r>
              <w:rPr>
                <w:spacing w:val="-1"/>
                <w:sz w:val="21"/>
              </w:rPr>
              <w:t>三、辞退福利</w:t>
            </w:r>
            <w:r>
              <w:rPr>
                <w:sz w:val="21"/>
              </w:rPr>
              <w:t> </w:t>
            </w:r>
          </w:p>
        </w:tc>
        <w:tc>
          <w:tcPr>
            <w:tcW w:w="1611" w:type="dxa"/>
          </w:tcPr>
          <w:p>
            <w:pPr>
              <w:pStyle w:val="TableParagraph"/>
              <w:ind w:right="-15"/>
              <w:jc w:val="right"/>
              <w:rPr>
                <w:sz w:val="21"/>
              </w:rPr>
            </w:pPr>
            <w:r>
              <w:rPr>
                <w:w w:val="100"/>
                <w:sz w:val="21"/>
              </w:rPr>
              <w:t> </w:t>
            </w:r>
          </w:p>
        </w:tc>
        <w:tc>
          <w:tcPr>
            <w:tcW w:w="1712" w:type="dxa"/>
          </w:tcPr>
          <w:p>
            <w:pPr>
              <w:pStyle w:val="TableParagraph"/>
              <w:ind w:right="-15"/>
              <w:jc w:val="right"/>
              <w:rPr>
                <w:sz w:val="21"/>
              </w:rPr>
            </w:pPr>
            <w:r>
              <w:rPr>
                <w:w w:val="100"/>
                <w:sz w:val="21"/>
              </w:rPr>
              <w:t> </w:t>
            </w:r>
          </w:p>
        </w:tc>
        <w:tc>
          <w:tcPr>
            <w:tcW w:w="1844" w:type="dxa"/>
          </w:tcPr>
          <w:p>
            <w:pPr>
              <w:pStyle w:val="TableParagraph"/>
              <w:ind w:right="-15"/>
              <w:jc w:val="right"/>
              <w:rPr>
                <w:sz w:val="21"/>
              </w:rPr>
            </w:pPr>
            <w:r>
              <w:rPr>
                <w:w w:val="100"/>
                <w:sz w:val="21"/>
              </w:rPr>
              <w:t> </w:t>
            </w:r>
          </w:p>
        </w:tc>
        <w:tc>
          <w:tcPr>
            <w:tcW w:w="1699" w:type="dxa"/>
          </w:tcPr>
          <w:p>
            <w:pPr>
              <w:pStyle w:val="TableParagraph"/>
              <w:ind w:right="-15"/>
              <w:jc w:val="right"/>
              <w:rPr>
                <w:sz w:val="21"/>
              </w:rPr>
            </w:pPr>
            <w:r>
              <w:rPr>
                <w:w w:val="100"/>
                <w:sz w:val="21"/>
              </w:rPr>
              <w:t> </w:t>
            </w:r>
          </w:p>
        </w:tc>
      </w:tr>
      <w:tr>
        <w:trPr>
          <w:trHeight w:val="544" w:hRule="atLeast"/>
        </w:trPr>
        <w:tc>
          <w:tcPr>
            <w:tcW w:w="2600" w:type="dxa"/>
          </w:tcPr>
          <w:p>
            <w:pPr>
              <w:pStyle w:val="TableParagraph"/>
              <w:spacing w:before="1"/>
              <w:ind w:left="108"/>
              <w:rPr>
                <w:sz w:val="21"/>
              </w:rPr>
            </w:pPr>
            <w:r>
              <w:rPr>
                <w:sz w:val="21"/>
              </w:rPr>
              <w:t>四、一年内到期的其他福</w:t>
            </w:r>
          </w:p>
          <w:p>
            <w:pPr>
              <w:pStyle w:val="TableParagraph"/>
              <w:spacing w:line="250" w:lineRule="exact" w:before="4"/>
              <w:ind w:left="108"/>
              <w:rPr>
                <w:sz w:val="21"/>
              </w:rPr>
            </w:pPr>
            <w:r>
              <w:rPr>
                <w:sz w:val="21"/>
              </w:rPr>
              <w:t>利 </w:t>
            </w:r>
          </w:p>
        </w:tc>
        <w:tc>
          <w:tcPr>
            <w:tcW w:w="1611" w:type="dxa"/>
          </w:tcPr>
          <w:p>
            <w:pPr>
              <w:pStyle w:val="TableParagraph"/>
              <w:spacing w:before="137"/>
              <w:ind w:right="-15"/>
              <w:jc w:val="right"/>
              <w:rPr>
                <w:sz w:val="21"/>
              </w:rPr>
            </w:pPr>
            <w:r>
              <w:rPr>
                <w:w w:val="100"/>
                <w:sz w:val="21"/>
              </w:rPr>
              <w:t> </w:t>
            </w:r>
          </w:p>
        </w:tc>
        <w:tc>
          <w:tcPr>
            <w:tcW w:w="1712" w:type="dxa"/>
          </w:tcPr>
          <w:p>
            <w:pPr>
              <w:pStyle w:val="TableParagraph"/>
              <w:spacing w:before="137"/>
              <w:ind w:right="-15"/>
              <w:jc w:val="right"/>
              <w:rPr>
                <w:sz w:val="21"/>
              </w:rPr>
            </w:pPr>
            <w:r>
              <w:rPr>
                <w:w w:val="100"/>
                <w:sz w:val="21"/>
              </w:rPr>
              <w:t> </w:t>
            </w:r>
          </w:p>
        </w:tc>
        <w:tc>
          <w:tcPr>
            <w:tcW w:w="1844" w:type="dxa"/>
          </w:tcPr>
          <w:p>
            <w:pPr>
              <w:pStyle w:val="TableParagraph"/>
              <w:spacing w:before="137"/>
              <w:ind w:right="-15"/>
              <w:jc w:val="right"/>
              <w:rPr>
                <w:sz w:val="21"/>
              </w:rPr>
            </w:pPr>
            <w:r>
              <w:rPr>
                <w:w w:val="100"/>
                <w:sz w:val="21"/>
              </w:rPr>
              <w:t> </w:t>
            </w:r>
          </w:p>
        </w:tc>
        <w:tc>
          <w:tcPr>
            <w:tcW w:w="1699" w:type="dxa"/>
          </w:tcPr>
          <w:p>
            <w:pPr>
              <w:pStyle w:val="TableParagraph"/>
              <w:spacing w:before="137"/>
              <w:ind w:right="-15"/>
              <w:jc w:val="right"/>
              <w:rPr>
                <w:sz w:val="21"/>
              </w:rPr>
            </w:pPr>
            <w:r>
              <w:rPr>
                <w:w w:val="100"/>
                <w:sz w:val="21"/>
              </w:rPr>
              <w:t> </w:t>
            </w:r>
          </w:p>
        </w:tc>
      </w:tr>
      <w:tr>
        <w:trPr>
          <w:trHeight w:val="397" w:hRule="atLeast"/>
        </w:trPr>
        <w:tc>
          <w:tcPr>
            <w:tcW w:w="2600" w:type="dxa"/>
          </w:tcPr>
          <w:p>
            <w:pPr>
              <w:pStyle w:val="TableParagraph"/>
              <w:ind w:right="972"/>
              <w:jc w:val="right"/>
              <w:rPr>
                <w:sz w:val="21"/>
              </w:rPr>
            </w:pPr>
            <w:r>
              <w:rPr>
                <w:sz w:val="21"/>
              </w:rPr>
              <w:t>合计 </w:t>
            </w:r>
          </w:p>
        </w:tc>
        <w:tc>
          <w:tcPr>
            <w:tcW w:w="1611" w:type="dxa"/>
          </w:tcPr>
          <w:p>
            <w:pPr>
              <w:pStyle w:val="TableParagraph"/>
              <w:ind w:right="-15"/>
              <w:jc w:val="right"/>
              <w:rPr>
                <w:sz w:val="21"/>
              </w:rPr>
            </w:pPr>
            <w:r>
              <w:rPr>
                <w:sz w:val="21"/>
              </w:rPr>
              <w:t>61,623,433.30 </w:t>
            </w:r>
          </w:p>
        </w:tc>
        <w:tc>
          <w:tcPr>
            <w:tcW w:w="1712" w:type="dxa"/>
          </w:tcPr>
          <w:p>
            <w:pPr>
              <w:pStyle w:val="TableParagraph"/>
              <w:ind w:right="-15"/>
              <w:jc w:val="right"/>
              <w:rPr>
                <w:sz w:val="21"/>
              </w:rPr>
            </w:pPr>
            <w:r>
              <w:rPr>
                <w:sz w:val="21"/>
              </w:rPr>
              <w:t>487,361,303.49 </w:t>
            </w:r>
          </w:p>
        </w:tc>
        <w:tc>
          <w:tcPr>
            <w:tcW w:w="1844" w:type="dxa"/>
          </w:tcPr>
          <w:p>
            <w:pPr>
              <w:pStyle w:val="TableParagraph"/>
              <w:ind w:right="-15"/>
              <w:jc w:val="right"/>
              <w:rPr>
                <w:sz w:val="21"/>
              </w:rPr>
            </w:pPr>
            <w:r>
              <w:rPr>
                <w:sz w:val="21"/>
              </w:rPr>
              <w:t>497,362,078.93 </w:t>
            </w:r>
          </w:p>
        </w:tc>
        <w:tc>
          <w:tcPr>
            <w:tcW w:w="1699" w:type="dxa"/>
          </w:tcPr>
          <w:p>
            <w:pPr>
              <w:pStyle w:val="TableParagraph"/>
              <w:ind w:right="-15"/>
              <w:jc w:val="right"/>
              <w:rPr>
                <w:sz w:val="21"/>
              </w:rPr>
            </w:pPr>
            <w:r>
              <w:rPr>
                <w:sz w:val="21"/>
              </w:rPr>
              <w:t>51,622,657.86 </w:t>
            </w:r>
          </w:p>
        </w:tc>
      </w:tr>
    </w:tbl>
    <w:p>
      <w:pPr>
        <w:spacing w:after="0"/>
        <w:jc w:val="right"/>
        <w:rPr>
          <w:sz w:val="21"/>
        </w:rPr>
        <w:sectPr>
          <w:type w:val="continuous"/>
          <w:pgSz w:w="11910" w:h="16840"/>
          <w:pgMar w:top="780" w:bottom="280" w:left="1040" w:right="1160"/>
        </w:sectPr>
      </w:pPr>
    </w:p>
    <w:p>
      <w:pPr>
        <w:pStyle w:val="BodyText"/>
        <w:spacing w:before="1"/>
      </w:pPr>
      <w:r>
        <w:rPr>
          <w:w w:val="100"/>
        </w:rPr>
        <w:t> </w:t>
      </w:r>
    </w:p>
    <w:p>
      <w:pPr>
        <w:pStyle w:val="ListParagraph"/>
        <w:numPr>
          <w:ilvl w:val="0"/>
          <w:numId w:val="55"/>
        </w:numPr>
        <w:tabs>
          <w:tab w:pos="663" w:val="left" w:leader="none"/>
        </w:tabs>
        <w:spacing w:line="240" w:lineRule="auto" w:before="62" w:after="0"/>
        <w:ind w:left="662" w:right="0" w:hanging="426"/>
        <w:jc w:val="left"/>
        <w:rPr>
          <w:sz w:val="21"/>
        </w:rPr>
      </w:pPr>
      <w:r>
        <w:rPr>
          <w:sz w:val="21"/>
        </w:rPr>
        <w:t>短期薪酬列示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040" w:right="1160"/>
          <w:cols w:num="2" w:equalWidth="0">
            <w:col w:w="2073" w:space="4554"/>
            <w:col w:w="3083"/>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613"/>
        <w:gridCol w:w="1697"/>
        <w:gridCol w:w="1841"/>
        <w:gridCol w:w="1699"/>
      </w:tblGrid>
      <w:tr>
        <w:trPr>
          <w:trHeight w:val="396" w:hRule="atLeast"/>
        </w:trPr>
        <w:tc>
          <w:tcPr>
            <w:tcW w:w="2614" w:type="dxa"/>
            <w:tcBorders>
              <w:right w:val="single" w:sz="6" w:space="0" w:color="000000"/>
            </w:tcBorders>
          </w:tcPr>
          <w:p>
            <w:pPr>
              <w:pStyle w:val="TableParagraph"/>
              <w:spacing w:before="64"/>
              <w:ind w:left="1129" w:right="1011"/>
              <w:jc w:val="center"/>
              <w:rPr>
                <w:sz w:val="21"/>
              </w:rPr>
            </w:pPr>
            <w:r>
              <w:rPr>
                <w:sz w:val="21"/>
              </w:rPr>
              <w:t>项目 </w:t>
            </w:r>
          </w:p>
        </w:tc>
        <w:tc>
          <w:tcPr>
            <w:tcW w:w="1613" w:type="dxa"/>
            <w:tcBorders>
              <w:left w:val="single" w:sz="6" w:space="0" w:color="000000"/>
            </w:tcBorders>
          </w:tcPr>
          <w:p>
            <w:pPr>
              <w:pStyle w:val="TableParagraph"/>
              <w:spacing w:before="64"/>
              <w:ind w:left="384"/>
              <w:rPr>
                <w:sz w:val="21"/>
              </w:rPr>
            </w:pPr>
            <w:r>
              <w:rPr>
                <w:spacing w:val="-1"/>
                <w:sz w:val="21"/>
              </w:rPr>
              <w:t>期初余额</w:t>
            </w:r>
            <w:r>
              <w:rPr>
                <w:sz w:val="21"/>
              </w:rPr>
              <w:t> </w:t>
            </w:r>
          </w:p>
        </w:tc>
        <w:tc>
          <w:tcPr>
            <w:tcW w:w="1697" w:type="dxa"/>
          </w:tcPr>
          <w:p>
            <w:pPr>
              <w:pStyle w:val="TableParagraph"/>
              <w:spacing w:before="64"/>
              <w:ind w:left="425"/>
              <w:rPr>
                <w:sz w:val="21"/>
              </w:rPr>
            </w:pPr>
            <w:r>
              <w:rPr>
                <w:spacing w:val="-1"/>
                <w:sz w:val="21"/>
              </w:rPr>
              <w:t>本期增加</w:t>
            </w:r>
            <w:r>
              <w:rPr>
                <w:sz w:val="21"/>
              </w:rPr>
              <w:t> </w:t>
            </w:r>
          </w:p>
        </w:tc>
        <w:tc>
          <w:tcPr>
            <w:tcW w:w="1841" w:type="dxa"/>
          </w:tcPr>
          <w:p>
            <w:pPr>
              <w:pStyle w:val="TableParagraph"/>
              <w:spacing w:before="64"/>
              <w:ind w:left="499"/>
              <w:rPr>
                <w:sz w:val="21"/>
              </w:rPr>
            </w:pPr>
            <w:r>
              <w:rPr>
                <w:spacing w:val="-1"/>
                <w:sz w:val="21"/>
              </w:rPr>
              <w:t>本期减少</w:t>
            </w:r>
            <w:r>
              <w:rPr>
                <w:sz w:val="21"/>
              </w:rPr>
              <w:t> </w:t>
            </w:r>
          </w:p>
        </w:tc>
        <w:tc>
          <w:tcPr>
            <w:tcW w:w="1699" w:type="dxa"/>
          </w:tcPr>
          <w:p>
            <w:pPr>
              <w:pStyle w:val="TableParagraph"/>
              <w:spacing w:before="64"/>
              <w:ind w:left="430"/>
              <w:rPr>
                <w:sz w:val="21"/>
              </w:rPr>
            </w:pPr>
            <w:r>
              <w:rPr>
                <w:spacing w:val="-1"/>
                <w:sz w:val="21"/>
              </w:rPr>
              <w:t>期末余额</w:t>
            </w:r>
            <w:r>
              <w:rPr>
                <w:sz w:val="21"/>
              </w:rPr>
              <w:t> </w:t>
            </w:r>
          </w:p>
        </w:tc>
      </w:tr>
      <w:tr>
        <w:trPr>
          <w:trHeight w:val="544" w:hRule="atLeast"/>
        </w:trPr>
        <w:tc>
          <w:tcPr>
            <w:tcW w:w="2614" w:type="dxa"/>
            <w:tcBorders>
              <w:right w:val="single" w:sz="6" w:space="0" w:color="000000"/>
            </w:tcBorders>
          </w:tcPr>
          <w:p>
            <w:pPr>
              <w:pStyle w:val="TableParagraph"/>
              <w:spacing w:before="1"/>
              <w:ind w:left="108"/>
              <w:rPr>
                <w:sz w:val="21"/>
              </w:rPr>
            </w:pPr>
            <w:r>
              <w:rPr>
                <w:sz w:val="21"/>
              </w:rPr>
              <w:t>一、工资、奖金、津贴和</w:t>
            </w:r>
          </w:p>
          <w:p>
            <w:pPr>
              <w:pStyle w:val="TableParagraph"/>
              <w:spacing w:line="250" w:lineRule="exact" w:before="4"/>
              <w:ind w:left="108"/>
              <w:rPr>
                <w:sz w:val="21"/>
              </w:rPr>
            </w:pPr>
            <w:r>
              <w:rPr>
                <w:sz w:val="21"/>
              </w:rPr>
              <w:t>补贴 </w:t>
            </w:r>
          </w:p>
        </w:tc>
        <w:tc>
          <w:tcPr>
            <w:tcW w:w="1613" w:type="dxa"/>
            <w:tcBorders>
              <w:left w:val="single" w:sz="6" w:space="0" w:color="000000"/>
            </w:tcBorders>
          </w:tcPr>
          <w:p>
            <w:pPr>
              <w:pStyle w:val="TableParagraph"/>
              <w:spacing w:before="137"/>
              <w:ind w:right="-15"/>
              <w:jc w:val="right"/>
              <w:rPr>
                <w:sz w:val="21"/>
              </w:rPr>
            </w:pPr>
            <w:r>
              <w:rPr>
                <w:sz w:val="21"/>
              </w:rPr>
              <w:t>59,520,746.45 </w:t>
            </w:r>
          </w:p>
        </w:tc>
        <w:tc>
          <w:tcPr>
            <w:tcW w:w="1697" w:type="dxa"/>
          </w:tcPr>
          <w:p>
            <w:pPr>
              <w:pStyle w:val="TableParagraph"/>
              <w:spacing w:before="137"/>
              <w:ind w:right="-15"/>
              <w:jc w:val="right"/>
              <w:rPr>
                <w:sz w:val="21"/>
              </w:rPr>
            </w:pPr>
            <w:r>
              <w:rPr>
                <w:sz w:val="21"/>
              </w:rPr>
              <w:t>426,549,240.14 </w:t>
            </w:r>
          </w:p>
        </w:tc>
        <w:tc>
          <w:tcPr>
            <w:tcW w:w="1841" w:type="dxa"/>
          </w:tcPr>
          <w:p>
            <w:pPr>
              <w:pStyle w:val="TableParagraph"/>
              <w:spacing w:before="137"/>
              <w:ind w:right="-15"/>
              <w:jc w:val="right"/>
              <w:rPr>
                <w:sz w:val="21"/>
              </w:rPr>
            </w:pPr>
            <w:r>
              <w:rPr>
                <w:sz w:val="21"/>
              </w:rPr>
              <w:t>436,126,796.54 </w:t>
            </w:r>
          </w:p>
        </w:tc>
        <w:tc>
          <w:tcPr>
            <w:tcW w:w="1699" w:type="dxa"/>
          </w:tcPr>
          <w:p>
            <w:pPr>
              <w:pStyle w:val="TableParagraph"/>
              <w:spacing w:before="137"/>
              <w:ind w:right="-15"/>
              <w:jc w:val="right"/>
              <w:rPr>
                <w:sz w:val="21"/>
              </w:rPr>
            </w:pPr>
            <w:r>
              <w:rPr>
                <w:sz w:val="21"/>
              </w:rPr>
              <w:t>49,943,190.05 </w:t>
            </w:r>
          </w:p>
        </w:tc>
      </w:tr>
      <w:tr>
        <w:trPr>
          <w:trHeight w:val="398" w:hRule="atLeast"/>
        </w:trPr>
        <w:tc>
          <w:tcPr>
            <w:tcW w:w="2614" w:type="dxa"/>
            <w:tcBorders>
              <w:right w:val="single" w:sz="6" w:space="0" w:color="000000"/>
            </w:tcBorders>
          </w:tcPr>
          <w:p>
            <w:pPr>
              <w:pStyle w:val="TableParagraph"/>
              <w:spacing w:before="66"/>
              <w:ind w:left="108"/>
              <w:rPr>
                <w:sz w:val="21"/>
              </w:rPr>
            </w:pPr>
            <w:r>
              <w:rPr>
                <w:spacing w:val="-1"/>
                <w:sz w:val="21"/>
              </w:rPr>
              <w:t>二、职工福利费</w:t>
            </w:r>
            <w:r>
              <w:rPr>
                <w:sz w:val="21"/>
              </w:rPr>
              <w:t> </w:t>
            </w:r>
          </w:p>
        </w:tc>
        <w:tc>
          <w:tcPr>
            <w:tcW w:w="1613" w:type="dxa"/>
            <w:tcBorders>
              <w:left w:val="single" w:sz="6" w:space="0" w:color="000000"/>
            </w:tcBorders>
          </w:tcPr>
          <w:p>
            <w:pPr>
              <w:pStyle w:val="TableParagraph"/>
              <w:spacing w:before="66"/>
              <w:ind w:right="-15"/>
              <w:jc w:val="right"/>
              <w:rPr>
                <w:sz w:val="21"/>
              </w:rPr>
            </w:pPr>
            <w:r>
              <w:rPr>
                <w:sz w:val="21"/>
              </w:rPr>
              <w:t>1,122,853.84 </w:t>
            </w:r>
          </w:p>
        </w:tc>
        <w:tc>
          <w:tcPr>
            <w:tcW w:w="1697" w:type="dxa"/>
          </w:tcPr>
          <w:p>
            <w:pPr>
              <w:pStyle w:val="TableParagraph"/>
              <w:spacing w:before="66"/>
              <w:ind w:right="-15"/>
              <w:jc w:val="right"/>
              <w:rPr>
                <w:sz w:val="21"/>
              </w:rPr>
            </w:pPr>
            <w:r>
              <w:rPr>
                <w:sz w:val="21"/>
              </w:rPr>
              <w:t>16,461,652.85 </w:t>
            </w:r>
          </w:p>
        </w:tc>
        <w:tc>
          <w:tcPr>
            <w:tcW w:w="1841" w:type="dxa"/>
          </w:tcPr>
          <w:p>
            <w:pPr>
              <w:pStyle w:val="TableParagraph"/>
              <w:spacing w:before="66"/>
              <w:ind w:right="-15"/>
              <w:jc w:val="right"/>
              <w:rPr>
                <w:sz w:val="21"/>
              </w:rPr>
            </w:pPr>
            <w:r>
              <w:rPr>
                <w:sz w:val="21"/>
              </w:rPr>
              <w:t>15,905,038.88 </w:t>
            </w:r>
          </w:p>
        </w:tc>
        <w:tc>
          <w:tcPr>
            <w:tcW w:w="1699" w:type="dxa"/>
          </w:tcPr>
          <w:p>
            <w:pPr>
              <w:pStyle w:val="TableParagraph"/>
              <w:spacing w:before="66"/>
              <w:ind w:right="-15"/>
              <w:jc w:val="right"/>
              <w:rPr>
                <w:sz w:val="21"/>
              </w:rPr>
            </w:pPr>
            <w:r>
              <w:rPr>
                <w:sz w:val="21"/>
              </w:rPr>
              <w:t>1,679,467.81 </w:t>
            </w:r>
          </w:p>
        </w:tc>
      </w:tr>
      <w:tr>
        <w:trPr>
          <w:trHeight w:val="397" w:hRule="atLeast"/>
        </w:trPr>
        <w:tc>
          <w:tcPr>
            <w:tcW w:w="2614" w:type="dxa"/>
            <w:tcBorders>
              <w:right w:val="single" w:sz="6" w:space="0" w:color="000000"/>
            </w:tcBorders>
          </w:tcPr>
          <w:p>
            <w:pPr>
              <w:pStyle w:val="TableParagraph"/>
              <w:ind w:left="108"/>
              <w:rPr>
                <w:sz w:val="21"/>
              </w:rPr>
            </w:pPr>
            <w:r>
              <w:rPr>
                <w:spacing w:val="-1"/>
                <w:sz w:val="21"/>
              </w:rPr>
              <w:t>三、社会保险费</w:t>
            </w:r>
            <w:r>
              <w:rPr>
                <w:sz w:val="21"/>
              </w:rPr>
              <w:t> </w:t>
            </w:r>
          </w:p>
        </w:tc>
        <w:tc>
          <w:tcPr>
            <w:tcW w:w="1613" w:type="dxa"/>
            <w:tcBorders>
              <w:left w:val="single" w:sz="6" w:space="0" w:color="000000"/>
            </w:tcBorders>
          </w:tcPr>
          <w:p>
            <w:pPr>
              <w:pStyle w:val="TableParagraph"/>
              <w:ind w:right="-15"/>
              <w:jc w:val="right"/>
              <w:rPr>
                <w:sz w:val="21"/>
              </w:rPr>
            </w:pPr>
            <w:r>
              <w:rPr>
                <w:sz w:val="21"/>
              </w:rPr>
              <w:t>647,248.08 </w:t>
            </w:r>
          </w:p>
        </w:tc>
        <w:tc>
          <w:tcPr>
            <w:tcW w:w="1697" w:type="dxa"/>
          </w:tcPr>
          <w:p>
            <w:pPr>
              <w:pStyle w:val="TableParagraph"/>
              <w:ind w:right="-15"/>
              <w:jc w:val="right"/>
              <w:rPr>
                <w:sz w:val="21"/>
              </w:rPr>
            </w:pPr>
            <w:r>
              <w:rPr>
                <w:sz w:val="21"/>
              </w:rPr>
              <w:t>12,363,103.50 </w:t>
            </w:r>
          </w:p>
        </w:tc>
        <w:tc>
          <w:tcPr>
            <w:tcW w:w="1841" w:type="dxa"/>
          </w:tcPr>
          <w:p>
            <w:pPr>
              <w:pStyle w:val="TableParagraph"/>
              <w:ind w:right="-15"/>
              <w:jc w:val="right"/>
              <w:rPr>
                <w:sz w:val="21"/>
              </w:rPr>
            </w:pPr>
            <w:r>
              <w:rPr>
                <w:sz w:val="21"/>
              </w:rPr>
              <w:t>13,010,351.58 </w:t>
            </w:r>
          </w:p>
        </w:tc>
        <w:tc>
          <w:tcPr>
            <w:tcW w:w="1699" w:type="dxa"/>
          </w:tcPr>
          <w:p>
            <w:pPr>
              <w:pStyle w:val="TableParagraph"/>
              <w:ind w:right="-15"/>
              <w:jc w:val="right"/>
              <w:rPr>
                <w:sz w:val="21"/>
              </w:rPr>
            </w:pPr>
            <w:r>
              <w:rPr>
                <w:w w:val="100"/>
                <w:sz w:val="21"/>
              </w:rPr>
              <w:t> </w:t>
            </w:r>
          </w:p>
        </w:tc>
      </w:tr>
      <w:tr>
        <w:trPr>
          <w:trHeight w:val="395" w:hRule="atLeast"/>
        </w:trPr>
        <w:tc>
          <w:tcPr>
            <w:tcW w:w="2614" w:type="dxa"/>
            <w:tcBorders>
              <w:right w:val="single" w:sz="6" w:space="0" w:color="000000"/>
            </w:tcBorders>
          </w:tcPr>
          <w:p>
            <w:pPr>
              <w:pStyle w:val="TableParagraph"/>
              <w:ind w:left="108"/>
              <w:rPr>
                <w:sz w:val="21"/>
              </w:rPr>
            </w:pPr>
            <w:r>
              <w:rPr>
                <w:spacing w:val="-1"/>
                <w:sz w:val="21"/>
              </w:rPr>
              <w:t>其中：医疗保险费</w:t>
            </w:r>
            <w:r>
              <w:rPr>
                <w:color w:val="008000"/>
                <w:sz w:val="21"/>
              </w:rPr>
              <w:t> </w:t>
            </w:r>
          </w:p>
        </w:tc>
        <w:tc>
          <w:tcPr>
            <w:tcW w:w="1613" w:type="dxa"/>
            <w:tcBorders>
              <w:left w:val="single" w:sz="6" w:space="0" w:color="000000"/>
            </w:tcBorders>
          </w:tcPr>
          <w:p>
            <w:pPr>
              <w:pStyle w:val="TableParagraph"/>
              <w:ind w:right="-15"/>
              <w:jc w:val="right"/>
              <w:rPr>
                <w:sz w:val="21"/>
              </w:rPr>
            </w:pPr>
            <w:r>
              <w:rPr>
                <w:sz w:val="21"/>
              </w:rPr>
              <w:t>569,349.78 </w:t>
            </w:r>
          </w:p>
        </w:tc>
        <w:tc>
          <w:tcPr>
            <w:tcW w:w="1697" w:type="dxa"/>
          </w:tcPr>
          <w:p>
            <w:pPr>
              <w:pStyle w:val="TableParagraph"/>
              <w:ind w:right="-15"/>
              <w:jc w:val="right"/>
              <w:rPr>
                <w:sz w:val="21"/>
              </w:rPr>
            </w:pPr>
            <w:r>
              <w:rPr>
                <w:sz w:val="21"/>
              </w:rPr>
              <w:t>10,557,513.24 </w:t>
            </w:r>
          </w:p>
        </w:tc>
        <w:tc>
          <w:tcPr>
            <w:tcW w:w="1841" w:type="dxa"/>
          </w:tcPr>
          <w:p>
            <w:pPr>
              <w:pStyle w:val="TableParagraph"/>
              <w:ind w:right="-15"/>
              <w:jc w:val="right"/>
              <w:rPr>
                <w:sz w:val="21"/>
              </w:rPr>
            </w:pPr>
            <w:r>
              <w:rPr>
                <w:sz w:val="21"/>
              </w:rPr>
              <w:t>11,126,863.02 </w:t>
            </w:r>
          </w:p>
        </w:tc>
        <w:tc>
          <w:tcPr>
            <w:tcW w:w="1699" w:type="dxa"/>
          </w:tcPr>
          <w:p>
            <w:pPr>
              <w:pStyle w:val="TableParagraph"/>
              <w:ind w:right="-15"/>
              <w:jc w:val="right"/>
              <w:rPr>
                <w:sz w:val="21"/>
              </w:rPr>
            </w:pPr>
            <w:r>
              <w:rPr>
                <w:w w:val="100"/>
                <w:sz w:val="21"/>
              </w:rPr>
              <w:t> </w:t>
            </w:r>
          </w:p>
        </w:tc>
      </w:tr>
      <w:tr>
        <w:trPr>
          <w:trHeight w:val="398" w:hRule="atLeast"/>
        </w:trPr>
        <w:tc>
          <w:tcPr>
            <w:tcW w:w="2614" w:type="dxa"/>
            <w:tcBorders>
              <w:right w:val="single" w:sz="6" w:space="0" w:color="000000"/>
            </w:tcBorders>
          </w:tcPr>
          <w:p>
            <w:pPr>
              <w:pStyle w:val="TableParagraph"/>
              <w:ind w:right="703"/>
              <w:jc w:val="right"/>
              <w:rPr>
                <w:sz w:val="21"/>
              </w:rPr>
            </w:pPr>
            <w:r>
              <w:rPr>
                <w:sz w:val="21"/>
              </w:rPr>
              <w:t>工伤保险费 </w:t>
            </w:r>
          </w:p>
        </w:tc>
        <w:tc>
          <w:tcPr>
            <w:tcW w:w="1613" w:type="dxa"/>
            <w:tcBorders>
              <w:left w:val="single" w:sz="6" w:space="0" w:color="000000"/>
            </w:tcBorders>
          </w:tcPr>
          <w:p>
            <w:pPr>
              <w:pStyle w:val="TableParagraph"/>
              <w:ind w:right="-15"/>
              <w:jc w:val="right"/>
              <w:rPr>
                <w:sz w:val="21"/>
              </w:rPr>
            </w:pPr>
            <w:r>
              <w:rPr>
                <w:sz w:val="21"/>
              </w:rPr>
              <w:t>17,966.75 </w:t>
            </w:r>
          </w:p>
        </w:tc>
        <w:tc>
          <w:tcPr>
            <w:tcW w:w="1697" w:type="dxa"/>
          </w:tcPr>
          <w:p>
            <w:pPr>
              <w:pStyle w:val="TableParagraph"/>
              <w:ind w:right="-15"/>
              <w:jc w:val="right"/>
              <w:rPr>
                <w:sz w:val="21"/>
              </w:rPr>
            </w:pPr>
            <w:r>
              <w:rPr>
                <w:sz w:val="21"/>
              </w:rPr>
              <w:t>1,087,545.72 </w:t>
            </w:r>
          </w:p>
        </w:tc>
        <w:tc>
          <w:tcPr>
            <w:tcW w:w="1841" w:type="dxa"/>
          </w:tcPr>
          <w:p>
            <w:pPr>
              <w:pStyle w:val="TableParagraph"/>
              <w:ind w:right="-15"/>
              <w:jc w:val="right"/>
              <w:rPr>
                <w:sz w:val="21"/>
              </w:rPr>
            </w:pPr>
            <w:r>
              <w:rPr>
                <w:sz w:val="21"/>
              </w:rPr>
              <w:t>1,105,512.47 </w:t>
            </w:r>
          </w:p>
        </w:tc>
        <w:tc>
          <w:tcPr>
            <w:tcW w:w="1699" w:type="dxa"/>
          </w:tcPr>
          <w:p>
            <w:pPr>
              <w:pStyle w:val="TableParagraph"/>
              <w:ind w:right="-15"/>
              <w:jc w:val="right"/>
              <w:rPr>
                <w:sz w:val="21"/>
              </w:rPr>
            </w:pPr>
            <w:r>
              <w:rPr>
                <w:w w:val="100"/>
                <w:sz w:val="21"/>
              </w:rPr>
              <w:t> </w:t>
            </w:r>
          </w:p>
        </w:tc>
      </w:tr>
      <w:tr>
        <w:trPr>
          <w:trHeight w:val="395" w:hRule="atLeast"/>
        </w:trPr>
        <w:tc>
          <w:tcPr>
            <w:tcW w:w="2614" w:type="dxa"/>
            <w:tcBorders>
              <w:right w:val="single" w:sz="6" w:space="0" w:color="000000"/>
            </w:tcBorders>
          </w:tcPr>
          <w:p>
            <w:pPr>
              <w:pStyle w:val="TableParagraph"/>
              <w:ind w:right="703"/>
              <w:jc w:val="right"/>
              <w:rPr>
                <w:sz w:val="21"/>
              </w:rPr>
            </w:pPr>
            <w:r>
              <w:rPr>
                <w:sz w:val="21"/>
              </w:rPr>
              <w:t>生育保险费 </w:t>
            </w:r>
          </w:p>
        </w:tc>
        <w:tc>
          <w:tcPr>
            <w:tcW w:w="1613" w:type="dxa"/>
            <w:tcBorders>
              <w:left w:val="single" w:sz="6" w:space="0" w:color="000000"/>
            </w:tcBorders>
          </w:tcPr>
          <w:p>
            <w:pPr>
              <w:pStyle w:val="TableParagraph"/>
              <w:ind w:right="-15"/>
              <w:jc w:val="right"/>
              <w:rPr>
                <w:sz w:val="21"/>
              </w:rPr>
            </w:pPr>
            <w:r>
              <w:rPr>
                <w:sz w:val="21"/>
              </w:rPr>
              <w:t>59,931.55 </w:t>
            </w:r>
          </w:p>
        </w:tc>
        <w:tc>
          <w:tcPr>
            <w:tcW w:w="1697" w:type="dxa"/>
          </w:tcPr>
          <w:p>
            <w:pPr>
              <w:pStyle w:val="TableParagraph"/>
              <w:ind w:right="-15"/>
              <w:jc w:val="right"/>
              <w:rPr>
                <w:sz w:val="21"/>
              </w:rPr>
            </w:pPr>
            <w:r>
              <w:rPr>
                <w:sz w:val="21"/>
              </w:rPr>
              <w:t>718,044.54 </w:t>
            </w:r>
          </w:p>
        </w:tc>
        <w:tc>
          <w:tcPr>
            <w:tcW w:w="1841" w:type="dxa"/>
          </w:tcPr>
          <w:p>
            <w:pPr>
              <w:pStyle w:val="TableParagraph"/>
              <w:ind w:right="-15"/>
              <w:jc w:val="right"/>
              <w:rPr>
                <w:sz w:val="21"/>
              </w:rPr>
            </w:pPr>
            <w:r>
              <w:rPr>
                <w:sz w:val="21"/>
              </w:rPr>
              <w:t>777,976.09 </w:t>
            </w:r>
          </w:p>
        </w:tc>
        <w:tc>
          <w:tcPr>
            <w:tcW w:w="1699"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1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4"/>
        <w:gridCol w:w="1613"/>
        <w:gridCol w:w="1697"/>
        <w:gridCol w:w="1841"/>
        <w:gridCol w:w="1699"/>
      </w:tblGrid>
      <w:tr>
        <w:trPr>
          <w:trHeight w:val="398" w:hRule="atLeast"/>
        </w:trPr>
        <w:tc>
          <w:tcPr>
            <w:tcW w:w="2614" w:type="dxa"/>
            <w:tcBorders>
              <w:right w:val="single" w:sz="6" w:space="0" w:color="000000"/>
            </w:tcBorders>
          </w:tcPr>
          <w:p>
            <w:pPr>
              <w:pStyle w:val="TableParagraph"/>
              <w:ind w:left="108"/>
              <w:rPr>
                <w:sz w:val="21"/>
              </w:rPr>
            </w:pPr>
            <w:r>
              <w:rPr>
                <w:spacing w:val="-1"/>
                <w:sz w:val="21"/>
              </w:rPr>
              <w:t>四、住房公积金</w:t>
            </w:r>
            <w:r>
              <w:rPr>
                <w:sz w:val="21"/>
              </w:rPr>
              <w:t> </w:t>
            </w:r>
          </w:p>
        </w:tc>
        <w:tc>
          <w:tcPr>
            <w:tcW w:w="1613" w:type="dxa"/>
            <w:tcBorders>
              <w:left w:val="single" w:sz="6" w:space="0" w:color="000000"/>
            </w:tcBorders>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sz w:val="21"/>
              </w:rPr>
              <w:t>6,923,942.80 </w:t>
            </w:r>
          </w:p>
        </w:tc>
        <w:tc>
          <w:tcPr>
            <w:tcW w:w="1841" w:type="dxa"/>
          </w:tcPr>
          <w:p>
            <w:pPr>
              <w:pStyle w:val="TableParagraph"/>
              <w:ind w:right="-15"/>
              <w:jc w:val="right"/>
              <w:rPr>
                <w:sz w:val="21"/>
              </w:rPr>
            </w:pPr>
            <w:r>
              <w:rPr>
                <w:sz w:val="21"/>
              </w:rPr>
              <w:t>6,923,942.80 </w:t>
            </w:r>
          </w:p>
        </w:tc>
        <w:tc>
          <w:tcPr>
            <w:tcW w:w="1699" w:type="dxa"/>
          </w:tcPr>
          <w:p>
            <w:pPr>
              <w:pStyle w:val="TableParagraph"/>
              <w:ind w:right="-15"/>
              <w:jc w:val="right"/>
              <w:rPr>
                <w:sz w:val="21"/>
              </w:rPr>
            </w:pPr>
            <w:r>
              <w:rPr>
                <w:w w:val="100"/>
                <w:sz w:val="21"/>
              </w:rPr>
              <w:t> </w:t>
            </w:r>
          </w:p>
        </w:tc>
      </w:tr>
      <w:tr>
        <w:trPr>
          <w:trHeight w:val="544" w:hRule="atLeast"/>
        </w:trPr>
        <w:tc>
          <w:tcPr>
            <w:tcW w:w="2614" w:type="dxa"/>
            <w:tcBorders>
              <w:right w:val="single" w:sz="6" w:space="0" w:color="000000"/>
            </w:tcBorders>
          </w:tcPr>
          <w:p>
            <w:pPr>
              <w:pStyle w:val="TableParagraph"/>
              <w:spacing w:before="1"/>
              <w:ind w:left="108"/>
              <w:rPr>
                <w:sz w:val="21"/>
              </w:rPr>
            </w:pPr>
            <w:r>
              <w:rPr>
                <w:sz w:val="21"/>
              </w:rPr>
              <w:t>五、工会经费和职工教育</w:t>
            </w:r>
          </w:p>
          <w:p>
            <w:pPr>
              <w:pStyle w:val="TableParagraph"/>
              <w:spacing w:line="252" w:lineRule="exact" w:before="2"/>
              <w:ind w:left="108"/>
              <w:rPr>
                <w:sz w:val="21"/>
              </w:rPr>
            </w:pPr>
            <w:r>
              <w:rPr>
                <w:sz w:val="21"/>
              </w:rPr>
              <w:t>经费 </w:t>
            </w:r>
          </w:p>
        </w:tc>
        <w:tc>
          <w:tcPr>
            <w:tcW w:w="1613" w:type="dxa"/>
            <w:tcBorders>
              <w:left w:val="single" w:sz="6" w:space="0" w:color="000000"/>
            </w:tcBorders>
          </w:tcPr>
          <w:p>
            <w:pPr>
              <w:pStyle w:val="TableParagraph"/>
              <w:spacing w:before="135"/>
              <w:ind w:right="-15"/>
              <w:jc w:val="right"/>
              <w:rPr>
                <w:sz w:val="21"/>
              </w:rPr>
            </w:pPr>
            <w:r>
              <w:rPr>
                <w:w w:val="100"/>
                <w:sz w:val="21"/>
              </w:rPr>
              <w:t> </w:t>
            </w:r>
          </w:p>
        </w:tc>
        <w:tc>
          <w:tcPr>
            <w:tcW w:w="1697" w:type="dxa"/>
          </w:tcPr>
          <w:p>
            <w:pPr>
              <w:pStyle w:val="TableParagraph"/>
              <w:spacing w:before="135"/>
              <w:ind w:right="-15"/>
              <w:jc w:val="right"/>
              <w:rPr>
                <w:sz w:val="21"/>
              </w:rPr>
            </w:pPr>
            <w:r>
              <w:rPr>
                <w:sz w:val="21"/>
              </w:rPr>
              <w:t>2,799,482.04 </w:t>
            </w:r>
          </w:p>
        </w:tc>
        <w:tc>
          <w:tcPr>
            <w:tcW w:w="1841" w:type="dxa"/>
          </w:tcPr>
          <w:p>
            <w:pPr>
              <w:pStyle w:val="TableParagraph"/>
              <w:spacing w:before="135"/>
              <w:ind w:right="-15"/>
              <w:jc w:val="right"/>
              <w:rPr>
                <w:sz w:val="21"/>
              </w:rPr>
            </w:pPr>
            <w:r>
              <w:rPr>
                <w:sz w:val="21"/>
              </w:rPr>
              <w:t>2,799,482.04 </w:t>
            </w:r>
          </w:p>
        </w:tc>
        <w:tc>
          <w:tcPr>
            <w:tcW w:w="1699" w:type="dxa"/>
          </w:tcPr>
          <w:p>
            <w:pPr>
              <w:pStyle w:val="TableParagraph"/>
              <w:spacing w:before="135"/>
              <w:ind w:right="-15"/>
              <w:jc w:val="right"/>
              <w:rPr>
                <w:sz w:val="21"/>
              </w:rPr>
            </w:pPr>
            <w:r>
              <w:rPr>
                <w:w w:val="100"/>
                <w:sz w:val="21"/>
              </w:rPr>
              <w:t> </w:t>
            </w:r>
          </w:p>
        </w:tc>
      </w:tr>
      <w:tr>
        <w:trPr>
          <w:trHeight w:val="395" w:hRule="atLeast"/>
        </w:trPr>
        <w:tc>
          <w:tcPr>
            <w:tcW w:w="2614" w:type="dxa"/>
            <w:tcBorders>
              <w:right w:val="single" w:sz="6" w:space="0" w:color="000000"/>
            </w:tcBorders>
          </w:tcPr>
          <w:p>
            <w:pPr>
              <w:pStyle w:val="TableParagraph"/>
              <w:ind w:left="108"/>
              <w:rPr>
                <w:sz w:val="21"/>
              </w:rPr>
            </w:pPr>
            <w:r>
              <w:rPr>
                <w:spacing w:val="-1"/>
                <w:sz w:val="21"/>
              </w:rPr>
              <w:t>六、短期带薪缺勤</w:t>
            </w:r>
            <w:r>
              <w:rPr>
                <w:sz w:val="21"/>
              </w:rPr>
              <w:t> </w:t>
            </w:r>
          </w:p>
        </w:tc>
        <w:tc>
          <w:tcPr>
            <w:tcW w:w="1613" w:type="dxa"/>
            <w:tcBorders>
              <w:left w:val="single" w:sz="6" w:space="0" w:color="000000"/>
            </w:tcBorders>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1841" w:type="dxa"/>
          </w:tcPr>
          <w:p>
            <w:pPr>
              <w:pStyle w:val="TableParagraph"/>
              <w:ind w:right="-15"/>
              <w:jc w:val="right"/>
              <w:rPr>
                <w:sz w:val="21"/>
              </w:rPr>
            </w:pPr>
            <w:r>
              <w:rPr>
                <w:w w:val="100"/>
                <w:sz w:val="21"/>
              </w:rPr>
              <w:t> </w:t>
            </w:r>
          </w:p>
        </w:tc>
        <w:tc>
          <w:tcPr>
            <w:tcW w:w="1699" w:type="dxa"/>
          </w:tcPr>
          <w:p>
            <w:pPr>
              <w:pStyle w:val="TableParagraph"/>
              <w:ind w:right="-15"/>
              <w:jc w:val="right"/>
              <w:rPr>
                <w:sz w:val="21"/>
              </w:rPr>
            </w:pPr>
            <w:r>
              <w:rPr>
                <w:w w:val="100"/>
                <w:sz w:val="21"/>
              </w:rPr>
              <w:t> </w:t>
            </w:r>
          </w:p>
        </w:tc>
      </w:tr>
      <w:tr>
        <w:trPr>
          <w:trHeight w:val="398" w:hRule="atLeast"/>
        </w:trPr>
        <w:tc>
          <w:tcPr>
            <w:tcW w:w="2614" w:type="dxa"/>
            <w:tcBorders>
              <w:right w:val="single" w:sz="6" w:space="0" w:color="000000"/>
            </w:tcBorders>
          </w:tcPr>
          <w:p>
            <w:pPr>
              <w:pStyle w:val="TableParagraph"/>
              <w:ind w:left="108"/>
              <w:rPr>
                <w:sz w:val="21"/>
              </w:rPr>
            </w:pPr>
            <w:r>
              <w:rPr>
                <w:spacing w:val="-1"/>
                <w:sz w:val="21"/>
              </w:rPr>
              <w:t>七、短期利润分享计划</w:t>
            </w:r>
            <w:r>
              <w:rPr>
                <w:sz w:val="21"/>
              </w:rPr>
              <w:t> </w:t>
            </w:r>
          </w:p>
        </w:tc>
        <w:tc>
          <w:tcPr>
            <w:tcW w:w="1613" w:type="dxa"/>
            <w:tcBorders>
              <w:left w:val="single" w:sz="6" w:space="0" w:color="000000"/>
            </w:tcBorders>
          </w:tcPr>
          <w:p>
            <w:pPr>
              <w:pStyle w:val="TableParagraph"/>
              <w:ind w:right="-15"/>
              <w:jc w:val="right"/>
              <w:rPr>
                <w:sz w:val="21"/>
              </w:rPr>
            </w:pPr>
            <w:r>
              <w:rPr>
                <w:w w:val="100"/>
                <w:sz w:val="21"/>
              </w:rPr>
              <w:t> </w:t>
            </w:r>
          </w:p>
        </w:tc>
        <w:tc>
          <w:tcPr>
            <w:tcW w:w="1697" w:type="dxa"/>
          </w:tcPr>
          <w:p>
            <w:pPr>
              <w:pStyle w:val="TableParagraph"/>
              <w:ind w:right="-15"/>
              <w:jc w:val="right"/>
              <w:rPr>
                <w:sz w:val="21"/>
              </w:rPr>
            </w:pPr>
            <w:r>
              <w:rPr>
                <w:w w:val="100"/>
                <w:sz w:val="21"/>
              </w:rPr>
              <w:t> </w:t>
            </w:r>
          </w:p>
        </w:tc>
        <w:tc>
          <w:tcPr>
            <w:tcW w:w="1841" w:type="dxa"/>
          </w:tcPr>
          <w:p>
            <w:pPr>
              <w:pStyle w:val="TableParagraph"/>
              <w:ind w:right="-15"/>
              <w:jc w:val="right"/>
              <w:rPr>
                <w:sz w:val="21"/>
              </w:rPr>
            </w:pPr>
            <w:r>
              <w:rPr>
                <w:w w:val="100"/>
                <w:sz w:val="21"/>
              </w:rPr>
              <w:t> </w:t>
            </w:r>
          </w:p>
        </w:tc>
        <w:tc>
          <w:tcPr>
            <w:tcW w:w="1699" w:type="dxa"/>
          </w:tcPr>
          <w:p>
            <w:pPr>
              <w:pStyle w:val="TableParagraph"/>
              <w:ind w:right="-15"/>
              <w:jc w:val="right"/>
              <w:rPr>
                <w:sz w:val="21"/>
              </w:rPr>
            </w:pPr>
            <w:r>
              <w:rPr>
                <w:w w:val="100"/>
                <w:sz w:val="21"/>
              </w:rPr>
              <w:t> </w:t>
            </w:r>
          </w:p>
        </w:tc>
      </w:tr>
      <w:tr>
        <w:trPr>
          <w:trHeight w:val="397" w:hRule="atLeast"/>
        </w:trPr>
        <w:tc>
          <w:tcPr>
            <w:tcW w:w="2614" w:type="dxa"/>
            <w:tcBorders>
              <w:right w:val="single" w:sz="6" w:space="0" w:color="000000"/>
            </w:tcBorders>
          </w:tcPr>
          <w:p>
            <w:pPr>
              <w:pStyle w:val="TableParagraph"/>
              <w:ind w:left="1129" w:right="1011"/>
              <w:jc w:val="center"/>
              <w:rPr>
                <w:sz w:val="21"/>
              </w:rPr>
            </w:pPr>
            <w:r>
              <w:rPr>
                <w:sz w:val="21"/>
              </w:rPr>
              <w:t>合计 </w:t>
            </w:r>
          </w:p>
        </w:tc>
        <w:tc>
          <w:tcPr>
            <w:tcW w:w="1613" w:type="dxa"/>
            <w:tcBorders>
              <w:left w:val="single" w:sz="6" w:space="0" w:color="000000"/>
            </w:tcBorders>
          </w:tcPr>
          <w:p>
            <w:pPr>
              <w:pStyle w:val="TableParagraph"/>
              <w:ind w:right="-15"/>
              <w:jc w:val="right"/>
              <w:rPr>
                <w:sz w:val="21"/>
              </w:rPr>
            </w:pPr>
            <w:r>
              <w:rPr>
                <w:sz w:val="21"/>
              </w:rPr>
              <w:t>61,290,848.37 </w:t>
            </w:r>
          </w:p>
        </w:tc>
        <w:tc>
          <w:tcPr>
            <w:tcW w:w="1697" w:type="dxa"/>
          </w:tcPr>
          <w:p>
            <w:pPr>
              <w:pStyle w:val="TableParagraph"/>
              <w:ind w:right="-15"/>
              <w:jc w:val="right"/>
              <w:rPr>
                <w:sz w:val="21"/>
              </w:rPr>
            </w:pPr>
            <w:r>
              <w:rPr>
                <w:sz w:val="21"/>
              </w:rPr>
              <w:t>465,097,421.33 </w:t>
            </w:r>
          </w:p>
        </w:tc>
        <w:tc>
          <w:tcPr>
            <w:tcW w:w="1841" w:type="dxa"/>
          </w:tcPr>
          <w:p>
            <w:pPr>
              <w:pStyle w:val="TableParagraph"/>
              <w:ind w:right="-15"/>
              <w:jc w:val="right"/>
              <w:rPr>
                <w:sz w:val="21"/>
              </w:rPr>
            </w:pPr>
            <w:r>
              <w:rPr>
                <w:sz w:val="21"/>
              </w:rPr>
              <w:t>474,765,611.84 </w:t>
            </w:r>
          </w:p>
        </w:tc>
        <w:tc>
          <w:tcPr>
            <w:tcW w:w="1699" w:type="dxa"/>
          </w:tcPr>
          <w:p>
            <w:pPr>
              <w:pStyle w:val="TableParagraph"/>
              <w:ind w:right="-15"/>
              <w:jc w:val="right"/>
              <w:rPr>
                <w:sz w:val="21"/>
              </w:rPr>
            </w:pPr>
            <w:r>
              <w:rPr>
                <w:sz w:val="21"/>
              </w:rPr>
              <w:t>51,622,657.86 </w:t>
            </w:r>
          </w:p>
        </w:tc>
      </w:tr>
    </w:tbl>
    <w:p>
      <w:pPr>
        <w:spacing w:after="0"/>
        <w:jc w:val="right"/>
        <w:rPr>
          <w:sz w:val="21"/>
        </w:rPr>
        <w:sectPr>
          <w:pgSz w:w="11910" w:h="16840"/>
          <w:pgMar w:header="882" w:footer="1195" w:top="1360" w:bottom="1380" w:left="1040" w:right="1160"/>
        </w:sectPr>
      </w:pPr>
    </w:p>
    <w:p>
      <w:pPr>
        <w:pStyle w:val="BodyText"/>
        <w:spacing w:before="1"/>
      </w:pPr>
      <w:r>
        <w:rPr>
          <w:w w:val="100"/>
        </w:rPr>
        <w:t> </w:t>
      </w:r>
    </w:p>
    <w:p>
      <w:pPr>
        <w:pStyle w:val="ListParagraph"/>
        <w:numPr>
          <w:ilvl w:val="0"/>
          <w:numId w:val="55"/>
        </w:numPr>
        <w:tabs>
          <w:tab w:pos="663" w:val="left" w:leader="none"/>
        </w:tabs>
        <w:spacing w:line="240" w:lineRule="auto" w:before="62" w:after="0"/>
        <w:ind w:left="662" w:right="0" w:hanging="426"/>
        <w:jc w:val="left"/>
        <w:rPr>
          <w:sz w:val="21"/>
        </w:rPr>
      </w:pPr>
      <w:r>
        <w:rPr>
          <w:sz w:val="21"/>
        </w:rPr>
        <w:t>设定提存计划列示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pPr>
      <w:r>
        <w:rPr>
          <w:spacing w:val="7"/>
        </w:rPr>
        <w:t>单位：元 币种：人民币</w:t>
      </w:r>
      <w:r>
        <w:rPr/>
        <w:t> </w:t>
      </w:r>
    </w:p>
    <w:p>
      <w:pPr>
        <w:spacing w:after="0"/>
        <w:sectPr>
          <w:type w:val="continuous"/>
          <w:pgSz w:w="11910" w:h="16840"/>
          <w:pgMar w:top="780" w:bottom="280" w:left="1040" w:right="1160"/>
          <w:cols w:num="2" w:equalWidth="0">
            <w:col w:w="2495" w:space="4026"/>
            <w:col w:w="3189"/>
          </w:cols>
        </w:sectPr>
      </w:pPr>
    </w:p>
    <w:tbl>
      <w:tblPr>
        <w:tblW w:w="0" w:type="auto"/>
        <w:jc w:val="left"/>
        <w:tblInd w:w="13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88"/>
        <w:gridCol w:w="1623"/>
        <w:gridCol w:w="1608"/>
        <w:gridCol w:w="1639"/>
        <w:gridCol w:w="1592"/>
      </w:tblGrid>
      <w:tr>
        <w:trPr>
          <w:trHeight w:val="395" w:hRule="atLeast"/>
        </w:trPr>
        <w:tc>
          <w:tcPr>
            <w:tcW w:w="2588" w:type="dxa"/>
          </w:tcPr>
          <w:p>
            <w:pPr>
              <w:pStyle w:val="TableParagraph"/>
              <w:ind w:left="1115" w:right="998"/>
              <w:jc w:val="center"/>
              <w:rPr>
                <w:sz w:val="21"/>
              </w:rPr>
            </w:pPr>
            <w:r>
              <w:rPr>
                <w:sz w:val="21"/>
              </w:rPr>
              <w:t>项目 </w:t>
            </w:r>
          </w:p>
        </w:tc>
        <w:tc>
          <w:tcPr>
            <w:tcW w:w="1623" w:type="dxa"/>
          </w:tcPr>
          <w:p>
            <w:pPr>
              <w:pStyle w:val="TableParagraph"/>
              <w:ind w:left="388"/>
              <w:rPr>
                <w:sz w:val="21"/>
              </w:rPr>
            </w:pPr>
            <w:r>
              <w:rPr>
                <w:spacing w:val="-1"/>
                <w:sz w:val="21"/>
              </w:rPr>
              <w:t>期初余额</w:t>
            </w:r>
            <w:r>
              <w:rPr>
                <w:sz w:val="21"/>
              </w:rPr>
              <w:t> </w:t>
            </w:r>
          </w:p>
        </w:tc>
        <w:tc>
          <w:tcPr>
            <w:tcW w:w="1608" w:type="dxa"/>
          </w:tcPr>
          <w:p>
            <w:pPr>
              <w:pStyle w:val="TableParagraph"/>
              <w:ind w:left="380"/>
              <w:rPr>
                <w:sz w:val="21"/>
              </w:rPr>
            </w:pPr>
            <w:r>
              <w:rPr>
                <w:spacing w:val="-1"/>
                <w:sz w:val="21"/>
              </w:rPr>
              <w:t>本期增加</w:t>
            </w:r>
            <w:r>
              <w:rPr>
                <w:sz w:val="21"/>
              </w:rPr>
              <w:t> </w:t>
            </w:r>
          </w:p>
        </w:tc>
        <w:tc>
          <w:tcPr>
            <w:tcW w:w="1639" w:type="dxa"/>
          </w:tcPr>
          <w:p>
            <w:pPr>
              <w:pStyle w:val="TableParagraph"/>
              <w:ind w:left="398"/>
              <w:rPr>
                <w:sz w:val="21"/>
              </w:rPr>
            </w:pPr>
            <w:r>
              <w:rPr>
                <w:spacing w:val="-1"/>
                <w:sz w:val="21"/>
              </w:rPr>
              <w:t>本期减少</w:t>
            </w:r>
            <w:r>
              <w:rPr>
                <w:sz w:val="21"/>
              </w:rPr>
              <w:t> </w:t>
            </w:r>
          </w:p>
        </w:tc>
        <w:tc>
          <w:tcPr>
            <w:tcW w:w="1592" w:type="dxa"/>
          </w:tcPr>
          <w:p>
            <w:pPr>
              <w:pStyle w:val="TableParagraph"/>
              <w:ind w:left="374"/>
              <w:rPr>
                <w:sz w:val="21"/>
              </w:rPr>
            </w:pPr>
            <w:r>
              <w:rPr>
                <w:spacing w:val="-1"/>
                <w:sz w:val="21"/>
              </w:rPr>
              <w:t>期末余额</w:t>
            </w:r>
            <w:r>
              <w:rPr>
                <w:sz w:val="21"/>
              </w:rPr>
              <w:t> </w:t>
            </w:r>
          </w:p>
        </w:tc>
      </w:tr>
      <w:tr>
        <w:trPr>
          <w:trHeight w:val="398" w:hRule="atLeast"/>
        </w:trPr>
        <w:tc>
          <w:tcPr>
            <w:tcW w:w="2588" w:type="dxa"/>
          </w:tcPr>
          <w:p>
            <w:pPr>
              <w:pStyle w:val="TableParagraph"/>
              <w:spacing w:before="64"/>
              <w:ind w:left="108"/>
              <w:rPr>
                <w:sz w:val="21"/>
              </w:rPr>
            </w:pPr>
            <w:r>
              <w:rPr>
                <w:sz w:val="21"/>
              </w:rPr>
              <w:t>1、基本养老保险 </w:t>
            </w:r>
          </w:p>
        </w:tc>
        <w:tc>
          <w:tcPr>
            <w:tcW w:w="1623" w:type="dxa"/>
            <w:tcBorders>
              <w:bottom w:val="single" w:sz="4" w:space="0" w:color="000000"/>
              <w:right w:val="single" w:sz="4" w:space="0" w:color="000000"/>
            </w:tcBorders>
          </w:tcPr>
          <w:p>
            <w:pPr>
              <w:pStyle w:val="TableParagraph"/>
              <w:spacing w:before="64"/>
              <w:ind w:right="-15"/>
              <w:jc w:val="right"/>
              <w:rPr>
                <w:sz w:val="21"/>
              </w:rPr>
            </w:pPr>
            <w:r>
              <w:rPr>
                <w:sz w:val="21"/>
              </w:rPr>
              <w:t>320,107.99 </w:t>
            </w:r>
          </w:p>
        </w:tc>
        <w:tc>
          <w:tcPr>
            <w:tcW w:w="1608" w:type="dxa"/>
            <w:tcBorders>
              <w:left w:val="single" w:sz="4" w:space="0" w:color="000000"/>
              <w:bottom w:val="single" w:sz="4" w:space="0" w:color="000000"/>
              <w:right w:val="single" w:sz="4" w:space="0" w:color="000000"/>
            </w:tcBorders>
          </w:tcPr>
          <w:p>
            <w:pPr>
              <w:pStyle w:val="TableParagraph"/>
              <w:spacing w:before="64"/>
              <w:ind w:right="-15"/>
              <w:jc w:val="right"/>
              <w:rPr>
                <w:sz w:val="21"/>
              </w:rPr>
            </w:pPr>
            <w:r>
              <w:rPr>
                <w:sz w:val="21"/>
              </w:rPr>
              <w:t>21,525,707.99 </w:t>
            </w:r>
          </w:p>
        </w:tc>
        <w:tc>
          <w:tcPr>
            <w:tcW w:w="1639" w:type="dxa"/>
            <w:tcBorders>
              <w:left w:val="single" w:sz="4" w:space="0" w:color="000000"/>
              <w:bottom w:val="single" w:sz="4" w:space="0" w:color="000000"/>
              <w:right w:val="single" w:sz="4" w:space="0" w:color="000000"/>
            </w:tcBorders>
          </w:tcPr>
          <w:p>
            <w:pPr>
              <w:pStyle w:val="TableParagraph"/>
              <w:spacing w:before="64"/>
              <w:ind w:right="-15"/>
              <w:jc w:val="right"/>
              <w:rPr>
                <w:sz w:val="21"/>
              </w:rPr>
            </w:pPr>
            <w:r>
              <w:rPr>
                <w:sz w:val="21"/>
              </w:rPr>
              <w:t>21,845,815.98 </w:t>
            </w:r>
          </w:p>
        </w:tc>
        <w:tc>
          <w:tcPr>
            <w:tcW w:w="1592" w:type="dxa"/>
            <w:tcBorders>
              <w:left w:val="single" w:sz="4" w:space="0" w:color="000000"/>
              <w:bottom w:val="single" w:sz="4" w:space="0" w:color="000000"/>
              <w:right w:val="single" w:sz="4" w:space="0" w:color="000000"/>
            </w:tcBorders>
          </w:tcPr>
          <w:p>
            <w:pPr>
              <w:pStyle w:val="TableParagraph"/>
              <w:spacing w:before="64"/>
              <w:ind w:right="-15"/>
              <w:jc w:val="right"/>
              <w:rPr>
                <w:sz w:val="21"/>
              </w:rPr>
            </w:pPr>
            <w:r>
              <w:rPr>
                <w:w w:val="100"/>
                <w:sz w:val="21"/>
              </w:rPr>
              <w:t> </w:t>
            </w:r>
          </w:p>
        </w:tc>
      </w:tr>
      <w:tr>
        <w:trPr>
          <w:trHeight w:val="397" w:hRule="atLeast"/>
        </w:trPr>
        <w:tc>
          <w:tcPr>
            <w:tcW w:w="2588" w:type="dxa"/>
          </w:tcPr>
          <w:p>
            <w:pPr>
              <w:pStyle w:val="TableParagraph"/>
              <w:ind w:left="108"/>
              <w:rPr>
                <w:sz w:val="21"/>
              </w:rPr>
            </w:pPr>
            <w:r>
              <w:rPr>
                <w:sz w:val="21"/>
              </w:rPr>
              <w:t>2、失业保险费 </w:t>
            </w:r>
          </w:p>
        </w:tc>
        <w:tc>
          <w:tcPr>
            <w:tcW w:w="1623" w:type="dxa"/>
            <w:tcBorders>
              <w:top w:val="single" w:sz="4" w:space="0" w:color="000000"/>
              <w:bottom w:val="single" w:sz="4" w:space="0" w:color="000000"/>
              <w:right w:val="single" w:sz="4" w:space="0" w:color="000000"/>
            </w:tcBorders>
          </w:tcPr>
          <w:p>
            <w:pPr>
              <w:pStyle w:val="TableParagraph"/>
              <w:ind w:right="-15"/>
              <w:jc w:val="right"/>
              <w:rPr>
                <w:sz w:val="21"/>
              </w:rPr>
            </w:pPr>
            <w:r>
              <w:rPr>
                <w:sz w:val="21"/>
              </w:rPr>
              <w:t>12,476.94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sz w:val="21"/>
              </w:rPr>
              <w:t>738,174.17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sz w:val="21"/>
              </w:rPr>
              <w:t>750,651.11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r>
      <w:tr>
        <w:trPr>
          <w:trHeight w:val="395" w:hRule="atLeast"/>
        </w:trPr>
        <w:tc>
          <w:tcPr>
            <w:tcW w:w="2588" w:type="dxa"/>
          </w:tcPr>
          <w:p>
            <w:pPr>
              <w:pStyle w:val="TableParagraph"/>
              <w:ind w:left="108"/>
              <w:rPr>
                <w:sz w:val="21"/>
              </w:rPr>
            </w:pPr>
            <w:r>
              <w:rPr>
                <w:sz w:val="21"/>
              </w:rPr>
              <w:t>3、企业年金缴费 </w:t>
            </w:r>
          </w:p>
        </w:tc>
        <w:tc>
          <w:tcPr>
            <w:tcW w:w="1623" w:type="dxa"/>
            <w:tcBorders>
              <w:top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r>
      <w:tr>
        <w:trPr>
          <w:trHeight w:val="397" w:hRule="atLeast"/>
        </w:trPr>
        <w:tc>
          <w:tcPr>
            <w:tcW w:w="2588" w:type="dxa"/>
          </w:tcPr>
          <w:p>
            <w:pPr>
              <w:pStyle w:val="TableParagraph"/>
              <w:ind w:left="1115" w:right="998"/>
              <w:jc w:val="center"/>
              <w:rPr>
                <w:sz w:val="21"/>
              </w:rPr>
            </w:pPr>
            <w:r>
              <w:rPr>
                <w:sz w:val="21"/>
              </w:rPr>
              <w:t>合计 </w:t>
            </w:r>
          </w:p>
        </w:tc>
        <w:tc>
          <w:tcPr>
            <w:tcW w:w="1623" w:type="dxa"/>
            <w:tcBorders>
              <w:top w:val="single" w:sz="4" w:space="0" w:color="000000"/>
              <w:bottom w:val="single" w:sz="4" w:space="0" w:color="000000"/>
              <w:right w:val="single" w:sz="4" w:space="0" w:color="000000"/>
            </w:tcBorders>
          </w:tcPr>
          <w:p>
            <w:pPr>
              <w:pStyle w:val="TableParagraph"/>
              <w:ind w:right="-15"/>
              <w:jc w:val="right"/>
              <w:rPr>
                <w:sz w:val="21"/>
              </w:rPr>
            </w:pPr>
            <w:r>
              <w:rPr>
                <w:sz w:val="21"/>
              </w:rPr>
              <w:t>332,584.93 </w:t>
            </w:r>
          </w:p>
        </w:tc>
        <w:tc>
          <w:tcPr>
            <w:tcW w:w="1608"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sz w:val="21"/>
              </w:rPr>
              <w:t>22,263,882.16 </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sz w:val="21"/>
              </w:rPr>
              <w:t>22,596,467.09 </w:t>
            </w:r>
          </w:p>
        </w:tc>
        <w:tc>
          <w:tcPr>
            <w:tcW w:w="1592" w:type="dxa"/>
            <w:tcBorders>
              <w:top w:val="single" w:sz="4" w:space="0" w:color="000000"/>
              <w:left w:val="single" w:sz="4" w:space="0" w:color="000000"/>
              <w:bottom w:val="single" w:sz="4" w:space="0" w:color="000000"/>
              <w:right w:val="single" w:sz="4" w:space="0" w:color="000000"/>
            </w:tcBorders>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160"/>
        </w:sectPr>
      </w:pPr>
    </w:p>
    <w:p>
      <w:pPr>
        <w:pStyle w:val="BodyText"/>
        <w:spacing w:before="5"/>
      </w:pPr>
      <w:r>
        <w:rPr>
          <w:w w:val="100"/>
        </w:rPr>
        <w:t> </w:t>
      </w:r>
    </w:p>
    <w:p>
      <w:pPr>
        <w:pStyle w:val="BodyText"/>
        <w:spacing w:before="4"/>
      </w:pPr>
      <w:r>
        <w:rPr/>
        <w:t>其他说明： </w:t>
      </w:r>
    </w:p>
    <w:p>
      <w:pPr>
        <w:pStyle w:val="BodyText"/>
        <w:spacing w:before="2"/>
      </w:pPr>
      <w:r>
        <w:rPr>
          <w:spacing w:val="-1"/>
        </w:rPr>
        <w:t>□适用 √不适用</w:t>
      </w:r>
      <w:r>
        <w:rPr>
          <w:spacing w:val="-3"/>
        </w:rPr>
        <w:t> </w:t>
      </w:r>
      <w:r>
        <w:rPr/>
        <w:t> </w:t>
      </w:r>
    </w:p>
    <w:p>
      <w:pPr>
        <w:pStyle w:val="BodyText"/>
        <w:spacing w:before="5"/>
      </w:pPr>
      <w:r>
        <w:rPr>
          <w:w w:val="100"/>
        </w:rPr>
        <w:t> </w:t>
      </w:r>
    </w:p>
    <w:p>
      <w:pPr>
        <w:pStyle w:val="BodyText"/>
        <w:spacing w:before="62"/>
      </w:pPr>
      <w:r>
        <w:rPr/>
        <w:t>40</w:t>
      </w:r>
      <w:r>
        <w:rPr>
          <w:spacing w:val="-5"/>
        </w:rPr>
        <w:t>、 应交税费</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2063" w:space="4458"/>
            <w:col w:w="31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32"/>
        <w:gridCol w:w="3005"/>
        <w:gridCol w:w="3012"/>
      </w:tblGrid>
      <w:tr>
        <w:trPr>
          <w:trHeight w:val="397" w:hRule="atLeast"/>
        </w:trPr>
        <w:tc>
          <w:tcPr>
            <w:tcW w:w="3032" w:type="dxa"/>
          </w:tcPr>
          <w:p>
            <w:pPr>
              <w:pStyle w:val="TableParagraph"/>
              <w:spacing w:before="65"/>
              <w:ind w:right="1241"/>
              <w:jc w:val="right"/>
              <w:rPr>
                <w:sz w:val="21"/>
              </w:rPr>
            </w:pPr>
            <w:r>
              <w:rPr>
                <w:sz w:val="21"/>
              </w:rPr>
              <w:t>项目 </w:t>
            </w:r>
          </w:p>
        </w:tc>
        <w:tc>
          <w:tcPr>
            <w:tcW w:w="3005" w:type="dxa"/>
          </w:tcPr>
          <w:p>
            <w:pPr>
              <w:pStyle w:val="TableParagraph"/>
              <w:spacing w:before="65"/>
              <w:ind w:left="1082"/>
              <w:rPr>
                <w:sz w:val="21"/>
              </w:rPr>
            </w:pPr>
            <w:r>
              <w:rPr>
                <w:spacing w:val="-1"/>
                <w:sz w:val="21"/>
              </w:rPr>
              <w:t>期末余额</w:t>
            </w:r>
            <w:r>
              <w:rPr>
                <w:sz w:val="21"/>
              </w:rPr>
              <w:t> </w:t>
            </w:r>
          </w:p>
        </w:tc>
        <w:tc>
          <w:tcPr>
            <w:tcW w:w="3012" w:type="dxa"/>
          </w:tcPr>
          <w:p>
            <w:pPr>
              <w:pStyle w:val="TableParagraph"/>
              <w:spacing w:before="65"/>
              <w:ind w:left="1085"/>
              <w:rPr>
                <w:sz w:val="21"/>
              </w:rPr>
            </w:pPr>
            <w:r>
              <w:rPr>
                <w:spacing w:val="-1"/>
                <w:sz w:val="21"/>
              </w:rPr>
              <w:t>期初余额</w:t>
            </w:r>
            <w:r>
              <w:rPr>
                <w:sz w:val="21"/>
              </w:rPr>
              <w:t> </w:t>
            </w:r>
          </w:p>
        </w:tc>
      </w:tr>
      <w:tr>
        <w:trPr>
          <w:trHeight w:val="397" w:hRule="atLeast"/>
        </w:trPr>
        <w:tc>
          <w:tcPr>
            <w:tcW w:w="3032" w:type="dxa"/>
          </w:tcPr>
          <w:p>
            <w:pPr>
              <w:pStyle w:val="TableParagraph"/>
              <w:ind w:left="108"/>
              <w:rPr>
                <w:sz w:val="21"/>
              </w:rPr>
            </w:pPr>
            <w:r>
              <w:rPr>
                <w:sz w:val="21"/>
              </w:rPr>
              <w:t>增值税 </w:t>
            </w:r>
          </w:p>
        </w:tc>
        <w:tc>
          <w:tcPr>
            <w:tcW w:w="3005" w:type="dxa"/>
          </w:tcPr>
          <w:p>
            <w:pPr>
              <w:pStyle w:val="TableParagraph"/>
              <w:ind w:right="62"/>
              <w:jc w:val="right"/>
              <w:rPr>
                <w:sz w:val="21"/>
              </w:rPr>
            </w:pPr>
            <w:r>
              <w:rPr>
                <w:sz w:val="21"/>
              </w:rPr>
              <w:t>13,332,378.80 </w:t>
            </w:r>
          </w:p>
        </w:tc>
        <w:tc>
          <w:tcPr>
            <w:tcW w:w="3012" w:type="dxa"/>
          </w:tcPr>
          <w:p>
            <w:pPr>
              <w:pStyle w:val="TableParagraph"/>
              <w:ind w:right="-15"/>
              <w:jc w:val="right"/>
              <w:rPr>
                <w:sz w:val="21"/>
              </w:rPr>
            </w:pPr>
            <w:r>
              <w:rPr>
                <w:sz w:val="21"/>
              </w:rPr>
              <w:t>12,162,563.92 </w:t>
            </w:r>
          </w:p>
        </w:tc>
      </w:tr>
      <w:tr>
        <w:trPr>
          <w:trHeight w:val="395" w:hRule="atLeast"/>
        </w:trPr>
        <w:tc>
          <w:tcPr>
            <w:tcW w:w="3032" w:type="dxa"/>
          </w:tcPr>
          <w:p>
            <w:pPr>
              <w:pStyle w:val="TableParagraph"/>
              <w:ind w:left="108"/>
              <w:rPr>
                <w:sz w:val="21"/>
              </w:rPr>
            </w:pPr>
            <w:r>
              <w:rPr>
                <w:sz w:val="21"/>
              </w:rPr>
              <w:t>消费税 </w:t>
            </w:r>
          </w:p>
        </w:tc>
        <w:tc>
          <w:tcPr>
            <w:tcW w:w="3005" w:type="dxa"/>
          </w:tcPr>
          <w:p>
            <w:pPr>
              <w:pStyle w:val="TableParagraph"/>
              <w:ind w:right="62"/>
              <w:jc w:val="right"/>
              <w:rPr>
                <w:sz w:val="21"/>
              </w:rPr>
            </w:pPr>
            <w:r>
              <w:rPr>
                <w:w w:val="100"/>
                <w:sz w:val="21"/>
              </w:rPr>
              <w:t> </w:t>
            </w:r>
          </w:p>
        </w:tc>
        <w:tc>
          <w:tcPr>
            <w:tcW w:w="3012" w:type="dxa"/>
          </w:tcPr>
          <w:p>
            <w:pPr>
              <w:pStyle w:val="TableParagraph"/>
              <w:ind w:right="-15"/>
              <w:jc w:val="right"/>
              <w:rPr>
                <w:sz w:val="21"/>
              </w:rPr>
            </w:pPr>
            <w:r>
              <w:rPr>
                <w:w w:val="100"/>
                <w:sz w:val="21"/>
              </w:rPr>
              <w:t> </w:t>
            </w:r>
          </w:p>
        </w:tc>
      </w:tr>
      <w:tr>
        <w:trPr>
          <w:trHeight w:val="398" w:hRule="atLeast"/>
        </w:trPr>
        <w:tc>
          <w:tcPr>
            <w:tcW w:w="3032" w:type="dxa"/>
          </w:tcPr>
          <w:p>
            <w:pPr>
              <w:pStyle w:val="TableParagraph"/>
              <w:ind w:left="108"/>
              <w:rPr>
                <w:sz w:val="21"/>
              </w:rPr>
            </w:pPr>
            <w:r>
              <w:rPr>
                <w:sz w:val="21"/>
              </w:rPr>
              <w:t>营业税 </w:t>
            </w:r>
          </w:p>
        </w:tc>
        <w:tc>
          <w:tcPr>
            <w:tcW w:w="3005" w:type="dxa"/>
          </w:tcPr>
          <w:p>
            <w:pPr>
              <w:pStyle w:val="TableParagraph"/>
              <w:ind w:right="62"/>
              <w:jc w:val="right"/>
              <w:rPr>
                <w:sz w:val="21"/>
              </w:rPr>
            </w:pPr>
            <w:r>
              <w:rPr>
                <w:w w:val="100"/>
                <w:sz w:val="21"/>
              </w:rPr>
              <w:t> </w:t>
            </w:r>
          </w:p>
        </w:tc>
        <w:tc>
          <w:tcPr>
            <w:tcW w:w="3012" w:type="dxa"/>
          </w:tcPr>
          <w:p>
            <w:pPr>
              <w:pStyle w:val="TableParagraph"/>
              <w:ind w:right="-15"/>
              <w:jc w:val="right"/>
              <w:rPr>
                <w:sz w:val="21"/>
              </w:rPr>
            </w:pPr>
            <w:r>
              <w:rPr>
                <w:w w:val="100"/>
                <w:sz w:val="21"/>
              </w:rPr>
              <w:t> </w:t>
            </w:r>
          </w:p>
        </w:tc>
      </w:tr>
      <w:tr>
        <w:trPr>
          <w:trHeight w:val="395" w:hRule="atLeast"/>
        </w:trPr>
        <w:tc>
          <w:tcPr>
            <w:tcW w:w="3032" w:type="dxa"/>
          </w:tcPr>
          <w:p>
            <w:pPr>
              <w:pStyle w:val="TableParagraph"/>
              <w:ind w:left="108"/>
              <w:rPr>
                <w:sz w:val="21"/>
              </w:rPr>
            </w:pPr>
            <w:r>
              <w:rPr>
                <w:sz w:val="21"/>
              </w:rPr>
              <w:t>企业所得税 </w:t>
            </w:r>
          </w:p>
        </w:tc>
        <w:tc>
          <w:tcPr>
            <w:tcW w:w="3005" w:type="dxa"/>
          </w:tcPr>
          <w:p>
            <w:pPr>
              <w:pStyle w:val="TableParagraph"/>
              <w:ind w:right="62"/>
              <w:jc w:val="right"/>
              <w:rPr>
                <w:sz w:val="21"/>
              </w:rPr>
            </w:pPr>
            <w:r>
              <w:rPr>
                <w:sz w:val="21"/>
              </w:rPr>
              <w:t>42,982,217.23 </w:t>
            </w:r>
          </w:p>
        </w:tc>
        <w:tc>
          <w:tcPr>
            <w:tcW w:w="3012" w:type="dxa"/>
          </w:tcPr>
          <w:p>
            <w:pPr>
              <w:pStyle w:val="TableParagraph"/>
              <w:ind w:right="-15"/>
              <w:jc w:val="right"/>
              <w:rPr>
                <w:sz w:val="21"/>
              </w:rPr>
            </w:pPr>
            <w:r>
              <w:rPr>
                <w:sz w:val="21"/>
              </w:rPr>
              <w:t>39,857,905.19 </w:t>
            </w:r>
          </w:p>
        </w:tc>
      </w:tr>
      <w:tr>
        <w:trPr>
          <w:trHeight w:val="397" w:hRule="atLeast"/>
        </w:trPr>
        <w:tc>
          <w:tcPr>
            <w:tcW w:w="3032" w:type="dxa"/>
          </w:tcPr>
          <w:p>
            <w:pPr>
              <w:pStyle w:val="TableParagraph"/>
              <w:spacing w:before="65"/>
              <w:ind w:left="108"/>
              <w:rPr>
                <w:sz w:val="21"/>
              </w:rPr>
            </w:pPr>
            <w:r>
              <w:rPr>
                <w:sz w:val="21"/>
              </w:rPr>
              <w:t>个人所得税 </w:t>
            </w:r>
          </w:p>
        </w:tc>
        <w:tc>
          <w:tcPr>
            <w:tcW w:w="3005" w:type="dxa"/>
          </w:tcPr>
          <w:p>
            <w:pPr>
              <w:pStyle w:val="TableParagraph"/>
              <w:spacing w:before="65"/>
              <w:ind w:right="62"/>
              <w:jc w:val="right"/>
              <w:rPr>
                <w:sz w:val="21"/>
              </w:rPr>
            </w:pPr>
            <w:r>
              <w:rPr>
                <w:sz w:val="21"/>
              </w:rPr>
              <w:t>163,729.81 </w:t>
            </w:r>
          </w:p>
        </w:tc>
        <w:tc>
          <w:tcPr>
            <w:tcW w:w="3012" w:type="dxa"/>
          </w:tcPr>
          <w:p>
            <w:pPr>
              <w:pStyle w:val="TableParagraph"/>
              <w:spacing w:before="65"/>
              <w:ind w:right="-15"/>
              <w:jc w:val="right"/>
              <w:rPr>
                <w:sz w:val="21"/>
              </w:rPr>
            </w:pPr>
            <w:r>
              <w:rPr>
                <w:sz w:val="21"/>
              </w:rPr>
              <w:t>535,952.12 </w:t>
            </w:r>
          </w:p>
        </w:tc>
      </w:tr>
      <w:tr>
        <w:trPr>
          <w:trHeight w:val="398" w:hRule="atLeast"/>
        </w:trPr>
        <w:tc>
          <w:tcPr>
            <w:tcW w:w="3032" w:type="dxa"/>
          </w:tcPr>
          <w:p>
            <w:pPr>
              <w:pStyle w:val="TableParagraph"/>
              <w:ind w:left="108"/>
              <w:rPr>
                <w:sz w:val="21"/>
              </w:rPr>
            </w:pPr>
            <w:r>
              <w:rPr>
                <w:spacing w:val="-1"/>
                <w:sz w:val="21"/>
              </w:rPr>
              <w:t>城市维护建设税</w:t>
            </w:r>
            <w:r>
              <w:rPr>
                <w:sz w:val="21"/>
              </w:rPr>
              <w:t> </w:t>
            </w:r>
          </w:p>
        </w:tc>
        <w:tc>
          <w:tcPr>
            <w:tcW w:w="3005" w:type="dxa"/>
          </w:tcPr>
          <w:p>
            <w:pPr>
              <w:pStyle w:val="TableParagraph"/>
              <w:ind w:right="62"/>
              <w:jc w:val="right"/>
              <w:rPr>
                <w:sz w:val="21"/>
              </w:rPr>
            </w:pPr>
            <w:r>
              <w:rPr>
                <w:sz w:val="21"/>
              </w:rPr>
              <w:t>321,102.03 </w:t>
            </w:r>
          </w:p>
        </w:tc>
        <w:tc>
          <w:tcPr>
            <w:tcW w:w="3012" w:type="dxa"/>
          </w:tcPr>
          <w:p>
            <w:pPr>
              <w:pStyle w:val="TableParagraph"/>
              <w:ind w:right="-15"/>
              <w:jc w:val="right"/>
              <w:rPr>
                <w:sz w:val="21"/>
              </w:rPr>
            </w:pPr>
            <w:r>
              <w:rPr>
                <w:sz w:val="21"/>
              </w:rPr>
              <w:t>941,562.36 </w:t>
            </w:r>
          </w:p>
        </w:tc>
      </w:tr>
      <w:tr>
        <w:trPr>
          <w:trHeight w:val="395" w:hRule="atLeast"/>
        </w:trPr>
        <w:tc>
          <w:tcPr>
            <w:tcW w:w="3032" w:type="dxa"/>
          </w:tcPr>
          <w:p>
            <w:pPr>
              <w:pStyle w:val="TableParagraph"/>
              <w:ind w:left="108"/>
              <w:rPr>
                <w:sz w:val="21"/>
              </w:rPr>
            </w:pPr>
            <w:r>
              <w:rPr>
                <w:sz w:val="21"/>
              </w:rPr>
              <w:t>房产税 </w:t>
            </w:r>
          </w:p>
        </w:tc>
        <w:tc>
          <w:tcPr>
            <w:tcW w:w="3005" w:type="dxa"/>
          </w:tcPr>
          <w:p>
            <w:pPr>
              <w:pStyle w:val="TableParagraph"/>
              <w:ind w:right="62"/>
              <w:jc w:val="right"/>
              <w:rPr>
                <w:sz w:val="21"/>
              </w:rPr>
            </w:pPr>
            <w:r>
              <w:rPr>
                <w:sz w:val="21"/>
              </w:rPr>
              <w:t>1,025,017.42 </w:t>
            </w:r>
          </w:p>
        </w:tc>
        <w:tc>
          <w:tcPr>
            <w:tcW w:w="3012" w:type="dxa"/>
          </w:tcPr>
          <w:p>
            <w:pPr>
              <w:pStyle w:val="TableParagraph"/>
              <w:ind w:right="-15"/>
              <w:jc w:val="right"/>
              <w:rPr>
                <w:sz w:val="21"/>
              </w:rPr>
            </w:pPr>
            <w:r>
              <w:rPr>
                <w:sz w:val="21"/>
              </w:rPr>
              <w:t>1,848,409.80 </w:t>
            </w:r>
          </w:p>
        </w:tc>
      </w:tr>
      <w:tr>
        <w:trPr>
          <w:trHeight w:val="398" w:hRule="atLeast"/>
        </w:trPr>
        <w:tc>
          <w:tcPr>
            <w:tcW w:w="3032" w:type="dxa"/>
          </w:tcPr>
          <w:p>
            <w:pPr>
              <w:pStyle w:val="TableParagraph"/>
              <w:spacing w:before="64"/>
              <w:ind w:left="108"/>
              <w:rPr>
                <w:sz w:val="21"/>
              </w:rPr>
            </w:pPr>
            <w:r>
              <w:rPr>
                <w:sz w:val="21"/>
              </w:rPr>
              <w:t>教育费附加 </w:t>
            </w:r>
          </w:p>
        </w:tc>
        <w:tc>
          <w:tcPr>
            <w:tcW w:w="3005" w:type="dxa"/>
          </w:tcPr>
          <w:p>
            <w:pPr>
              <w:pStyle w:val="TableParagraph"/>
              <w:spacing w:before="64"/>
              <w:ind w:right="62"/>
              <w:jc w:val="right"/>
              <w:rPr>
                <w:sz w:val="21"/>
              </w:rPr>
            </w:pPr>
            <w:r>
              <w:rPr>
                <w:sz w:val="21"/>
              </w:rPr>
              <w:t>660,924.48 </w:t>
            </w:r>
          </w:p>
        </w:tc>
        <w:tc>
          <w:tcPr>
            <w:tcW w:w="3012" w:type="dxa"/>
          </w:tcPr>
          <w:p>
            <w:pPr>
              <w:pStyle w:val="TableParagraph"/>
              <w:spacing w:before="64"/>
              <w:ind w:right="-15"/>
              <w:jc w:val="right"/>
              <w:rPr>
                <w:sz w:val="21"/>
              </w:rPr>
            </w:pPr>
            <w:r>
              <w:rPr>
                <w:sz w:val="21"/>
              </w:rPr>
              <w:t>806,917.04 </w:t>
            </w:r>
          </w:p>
        </w:tc>
      </w:tr>
      <w:tr>
        <w:trPr>
          <w:trHeight w:val="395" w:hRule="atLeast"/>
        </w:trPr>
        <w:tc>
          <w:tcPr>
            <w:tcW w:w="3032" w:type="dxa"/>
          </w:tcPr>
          <w:p>
            <w:pPr>
              <w:pStyle w:val="TableParagraph"/>
              <w:ind w:left="108"/>
              <w:rPr>
                <w:sz w:val="21"/>
              </w:rPr>
            </w:pPr>
            <w:r>
              <w:rPr>
                <w:sz w:val="21"/>
              </w:rPr>
              <w:t>其他 </w:t>
            </w:r>
          </w:p>
        </w:tc>
        <w:tc>
          <w:tcPr>
            <w:tcW w:w="3005" w:type="dxa"/>
          </w:tcPr>
          <w:p>
            <w:pPr>
              <w:pStyle w:val="TableParagraph"/>
              <w:ind w:right="62"/>
              <w:jc w:val="right"/>
              <w:rPr>
                <w:sz w:val="21"/>
              </w:rPr>
            </w:pPr>
            <w:r>
              <w:rPr>
                <w:sz w:val="21"/>
              </w:rPr>
              <w:t>1,804,423.42 </w:t>
            </w:r>
          </w:p>
        </w:tc>
        <w:tc>
          <w:tcPr>
            <w:tcW w:w="3012" w:type="dxa"/>
          </w:tcPr>
          <w:p>
            <w:pPr>
              <w:pStyle w:val="TableParagraph"/>
              <w:ind w:right="-15"/>
              <w:jc w:val="right"/>
              <w:rPr>
                <w:sz w:val="21"/>
              </w:rPr>
            </w:pPr>
            <w:r>
              <w:rPr>
                <w:sz w:val="21"/>
              </w:rPr>
              <w:t>897,998.40 </w:t>
            </w:r>
          </w:p>
        </w:tc>
      </w:tr>
      <w:tr>
        <w:trPr>
          <w:trHeight w:val="397" w:hRule="atLeast"/>
        </w:trPr>
        <w:tc>
          <w:tcPr>
            <w:tcW w:w="3032" w:type="dxa"/>
          </w:tcPr>
          <w:p>
            <w:pPr>
              <w:pStyle w:val="TableParagraph"/>
              <w:ind w:right="1241"/>
              <w:jc w:val="right"/>
              <w:rPr>
                <w:sz w:val="21"/>
              </w:rPr>
            </w:pPr>
            <w:r>
              <w:rPr>
                <w:sz w:val="21"/>
              </w:rPr>
              <w:t>合计 </w:t>
            </w:r>
          </w:p>
        </w:tc>
        <w:tc>
          <w:tcPr>
            <w:tcW w:w="3005" w:type="dxa"/>
          </w:tcPr>
          <w:p>
            <w:pPr>
              <w:pStyle w:val="TableParagraph"/>
              <w:ind w:right="62"/>
              <w:jc w:val="right"/>
              <w:rPr>
                <w:sz w:val="21"/>
              </w:rPr>
            </w:pPr>
            <w:r>
              <w:rPr>
                <w:sz w:val="21"/>
              </w:rPr>
              <w:t>60,289,793.19 </w:t>
            </w:r>
          </w:p>
        </w:tc>
        <w:tc>
          <w:tcPr>
            <w:tcW w:w="3012" w:type="dxa"/>
          </w:tcPr>
          <w:p>
            <w:pPr>
              <w:pStyle w:val="TableParagraph"/>
              <w:ind w:right="-15"/>
              <w:jc w:val="right"/>
              <w:rPr>
                <w:sz w:val="21"/>
              </w:rPr>
            </w:pPr>
            <w:r>
              <w:rPr>
                <w:sz w:val="21"/>
              </w:rPr>
              <w:t>57,051,308.83 </w:t>
            </w:r>
          </w:p>
        </w:tc>
      </w:tr>
    </w:tbl>
    <w:p>
      <w:pPr>
        <w:pStyle w:val="BodyText"/>
        <w:spacing w:before="1"/>
      </w:pPr>
      <w:r>
        <w:rPr>
          <w:w w:val="100"/>
        </w:rPr>
        <w:t> </w:t>
      </w:r>
    </w:p>
    <w:p>
      <w:pPr>
        <w:pStyle w:val="BodyText"/>
        <w:spacing w:line="242" w:lineRule="auto" w:before="4"/>
        <w:ind w:right="8310"/>
      </w:pPr>
      <w:r>
        <w:rPr/>
        <w:t>其他说明：</w:t>
      </w:r>
      <w:r>
        <w:rPr>
          <w:spacing w:val="1"/>
        </w:rPr>
        <w:t> </w:t>
      </w:r>
      <w:r>
        <w:rPr/>
        <w:t>无 </w:t>
      </w:r>
    </w:p>
    <w:p>
      <w:pPr>
        <w:pStyle w:val="BodyText"/>
        <w:spacing w:line="268" w:lineRule="exact"/>
      </w:pPr>
      <w:r>
        <w:rPr>
          <w:w w:val="100"/>
        </w:rPr>
        <w:t> </w:t>
      </w:r>
    </w:p>
    <w:p>
      <w:pPr>
        <w:spacing w:after="0" w:line="268" w:lineRule="exact"/>
        <w:sectPr>
          <w:type w:val="continuous"/>
          <w:pgSz w:w="11910" w:h="16840"/>
          <w:pgMar w:top="780" w:bottom="280" w:left="1040" w:right="1160"/>
        </w:sectPr>
      </w:pPr>
    </w:p>
    <w:p>
      <w:pPr>
        <w:pStyle w:val="BodyText"/>
        <w:spacing w:line="295" w:lineRule="auto" w:before="61"/>
        <w:ind w:right="263"/>
      </w:pPr>
      <w:r>
        <w:rPr>
          <w:spacing w:val="-1"/>
        </w:rPr>
        <w:t>41</w:t>
      </w:r>
      <w:r>
        <w:rPr>
          <w:spacing w:val="-6"/>
        </w:rPr>
        <w:t>、 其他应付款</w:t>
      </w:r>
      <w:r>
        <w:rPr/>
        <w:t>(1).项目列示 </w:t>
      </w:r>
    </w:p>
    <w:p>
      <w:pPr>
        <w:pStyle w:val="BodyText"/>
        <w:spacing w:before="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17"/>
        </w:rPr>
      </w:pPr>
    </w:p>
    <w:p>
      <w:pPr>
        <w:pStyle w:val="BodyText"/>
      </w:pPr>
      <w:r>
        <w:rPr>
          <w:spacing w:val="7"/>
        </w:rPr>
        <w:t>单位：元 币种：人民币</w:t>
      </w:r>
      <w:r>
        <w:rPr/>
        <w:t> </w:t>
      </w:r>
    </w:p>
    <w:p>
      <w:pPr>
        <w:spacing w:after="0"/>
        <w:sectPr>
          <w:pgSz w:w="11910" w:h="16840"/>
          <w:pgMar w:header="882" w:footer="1195" w:top="1360" w:bottom="1380" w:left="1040" w:right="1160"/>
          <w:cols w:num="2" w:equalWidth="0">
            <w:col w:w="2063" w:space="4458"/>
            <w:col w:w="31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08"/>
        <w:gridCol w:w="2863"/>
        <w:gridCol w:w="2878"/>
      </w:tblGrid>
      <w:tr>
        <w:trPr>
          <w:trHeight w:val="395" w:hRule="atLeast"/>
        </w:trPr>
        <w:tc>
          <w:tcPr>
            <w:tcW w:w="3308" w:type="dxa"/>
          </w:tcPr>
          <w:p>
            <w:pPr>
              <w:pStyle w:val="TableParagraph"/>
              <w:ind w:left="1475" w:right="1363"/>
              <w:jc w:val="center"/>
              <w:rPr>
                <w:sz w:val="21"/>
              </w:rPr>
            </w:pPr>
            <w:r>
              <w:rPr>
                <w:sz w:val="21"/>
              </w:rPr>
              <w:t>项目 </w:t>
            </w:r>
          </w:p>
        </w:tc>
        <w:tc>
          <w:tcPr>
            <w:tcW w:w="2863" w:type="dxa"/>
          </w:tcPr>
          <w:p>
            <w:pPr>
              <w:pStyle w:val="TableParagraph"/>
              <w:ind w:left="1010"/>
              <w:rPr>
                <w:sz w:val="21"/>
              </w:rPr>
            </w:pPr>
            <w:r>
              <w:rPr>
                <w:spacing w:val="-1"/>
                <w:sz w:val="21"/>
              </w:rPr>
              <w:t>期末余额</w:t>
            </w:r>
            <w:r>
              <w:rPr>
                <w:sz w:val="21"/>
              </w:rPr>
              <w:t> </w:t>
            </w:r>
          </w:p>
        </w:tc>
        <w:tc>
          <w:tcPr>
            <w:tcW w:w="2878" w:type="dxa"/>
          </w:tcPr>
          <w:p>
            <w:pPr>
              <w:pStyle w:val="TableParagraph"/>
              <w:ind w:left="1018"/>
              <w:rPr>
                <w:sz w:val="21"/>
              </w:rPr>
            </w:pPr>
            <w:r>
              <w:rPr>
                <w:spacing w:val="-1"/>
                <w:sz w:val="21"/>
              </w:rPr>
              <w:t>期初余额</w:t>
            </w:r>
            <w:r>
              <w:rPr>
                <w:sz w:val="21"/>
              </w:rPr>
              <w:t> </w:t>
            </w:r>
          </w:p>
        </w:tc>
      </w:tr>
      <w:tr>
        <w:trPr>
          <w:trHeight w:val="398" w:hRule="atLeast"/>
        </w:trPr>
        <w:tc>
          <w:tcPr>
            <w:tcW w:w="3308" w:type="dxa"/>
          </w:tcPr>
          <w:p>
            <w:pPr>
              <w:pStyle w:val="TableParagraph"/>
              <w:spacing w:before="66"/>
              <w:ind w:left="108"/>
              <w:rPr>
                <w:sz w:val="21"/>
              </w:rPr>
            </w:pPr>
            <w:r>
              <w:rPr>
                <w:spacing w:val="-1"/>
                <w:sz w:val="21"/>
              </w:rPr>
              <w:t>应付利息</w:t>
            </w:r>
            <w:r>
              <w:rPr>
                <w:sz w:val="21"/>
              </w:rPr>
              <w:t> </w:t>
            </w:r>
          </w:p>
        </w:tc>
        <w:tc>
          <w:tcPr>
            <w:tcW w:w="2863" w:type="dxa"/>
          </w:tcPr>
          <w:p>
            <w:pPr>
              <w:pStyle w:val="TableParagraph"/>
              <w:spacing w:before="66"/>
              <w:ind w:right="-15"/>
              <w:jc w:val="right"/>
              <w:rPr>
                <w:sz w:val="21"/>
              </w:rPr>
            </w:pPr>
            <w:r>
              <w:rPr>
                <w:w w:val="100"/>
                <w:sz w:val="21"/>
              </w:rPr>
              <w:t> </w:t>
            </w:r>
          </w:p>
        </w:tc>
        <w:tc>
          <w:tcPr>
            <w:tcW w:w="2878" w:type="dxa"/>
          </w:tcPr>
          <w:p>
            <w:pPr>
              <w:pStyle w:val="TableParagraph"/>
              <w:spacing w:before="66"/>
              <w:ind w:right="-15"/>
              <w:jc w:val="right"/>
              <w:rPr>
                <w:sz w:val="21"/>
              </w:rPr>
            </w:pPr>
            <w:r>
              <w:rPr>
                <w:w w:val="100"/>
                <w:sz w:val="21"/>
              </w:rPr>
              <w:t> </w:t>
            </w:r>
          </w:p>
        </w:tc>
      </w:tr>
      <w:tr>
        <w:trPr>
          <w:trHeight w:val="397" w:hRule="atLeast"/>
        </w:trPr>
        <w:tc>
          <w:tcPr>
            <w:tcW w:w="3308" w:type="dxa"/>
          </w:tcPr>
          <w:p>
            <w:pPr>
              <w:pStyle w:val="TableParagraph"/>
              <w:ind w:left="108"/>
              <w:rPr>
                <w:sz w:val="21"/>
              </w:rPr>
            </w:pPr>
            <w:r>
              <w:rPr>
                <w:spacing w:val="-1"/>
                <w:sz w:val="21"/>
              </w:rPr>
              <w:t>应付股利</w:t>
            </w:r>
            <w:r>
              <w:rPr>
                <w:sz w:val="21"/>
              </w:rPr>
              <w:t> </w:t>
            </w:r>
          </w:p>
        </w:tc>
        <w:tc>
          <w:tcPr>
            <w:tcW w:w="2863" w:type="dxa"/>
          </w:tcPr>
          <w:p>
            <w:pPr>
              <w:pStyle w:val="TableParagraph"/>
              <w:ind w:right="-15"/>
              <w:jc w:val="right"/>
              <w:rPr>
                <w:sz w:val="21"/>
              </w:rPr>
            </w:pPr>
            <w:r>
              <w:rPr>
                <w:w w:val="100"/>
                <w:sz w:val="21"/>
              </w:rPr>
              <w:t> </w:t>
            </w:r>
          </w:p>
        </w:tc>
        <w:tc>
          <w:tcPr>
            <w:tcW w:w="2878" w:type="dxa"/>
          </w:tcPr>
          <w:p>
            <w:pPr>
              <w:pStyle w:val="TableParagraph"/>
              <w:ind w:right="-15"/>
              <w:jc w:val="right"/>
              <w:rPr>
                <w:sz w:val="21"/>
              </w:rPr>
            </w:pPr>
            <w:r>
              <w:rPr>
                <w:w w:val="100"/>
                <w:sz w:val="21"/>
              </w:rPr>
              <w:t> </w:t>
            </w:r>
          </w:p>
        </w:tc>
      </w:tr>
      <w:tr>
        <w:trPr>
          <w:trHeight w:val="395" w:hRule="atLeast"/>
        </w:trPr>
        <w:tc>
          <w:tcPr>
            <w:tcW w:w="3308" w:type="dxa"/>
          </w:tcPr>
          <w:p>
            <w:pPr>
              <w:pStyle w:val="TableParagraph"/>
              <w:ind w:left="108"/>
              <w:rPr>
                <w:sz w:val="21"/>
              </w:rPr>
            </w:pPr>
            <w:r>
              <w:rPr>
                <w:sz w:val="21"/>
              </w:rPr>
              <w:t>其他应付款 </w:t>
            </w:r>
          </w:p>
        </w:tc>
        <w:tc>
          <w:tcPr>
            <w:tcW w:w="2863" w:type="dxa"/>
          </w:tcPr>
          <w:p>
            <w:pPr>
              <w:pStyle w:val="TableParagraph"/>
              <w:ind w:right="-15"/>
              <w:jc w:val="right"/>
              <w:rPr>
                <w:sz w:val="21"/>
              </w:rPr>
            </w:pPr>
            <w:r>
              <w:rPr>
                <w:sz w:val="21"/>
              </w:rPr>
              <w:t>70,845,946.13 </w:t>
            </w:r>
          </w:p>
        </w:tc>
        <w:tc>
          <w:tcPr>
            <w:tcW w:w="2878" w:type="dxa"/>
          </w:tcPr>
          <w:p>
            <w:pPr>
              <w:pStyle w:val="TableParagraph"/>
              <w:ind w:right="-15"/>
              <w:jc w:val="right"/>
              <w:rPr>
                <w:sz w:val="21"/>
              </w:rPr>
            </w:pPr>
            <w:r>
              <w:rPr>
                <w:sz w:val="21"/>
              </w:rPr>
              <w:t>80,348,824.45 </w:t>
            </w:r>
          </w:p>
        </w:tc>
      </w:tr>
      <w:tr>
        <w:trPr>
          <w:trHeight w:val="398" w:hRule="atLeast"/>
        </w:trPr>
        <w:tc>
          <w:tcPr>
            <w:tcW w:w="3308" w:type="dxa"/>
          </w:tcPr>
          <w:p>
            <w:pPr>
              <w:pStyle w:val="TableParagraph"/>
              <w:ind w:left="108"/>
              <w:rPr>
                <w:sz w:val="21"/>
              </w:rPr>
            </w:pPr>
            <w:r>
              <w:rPr>
                <w:sz w:val="21"/>
              </w:rPr>
              <w:t>合计 </w:t>
            </w:r>
          </w:p>
        </w:tc>
        <w:tc>
          <w:tcPr>
            <w:tcW w:w="2863" w:type="dxa"/>
          </w:tcPr>
          <w:p>
            <w:pPr>
              <w:pStyle w:val="TableParagraph"/>
              <w:ind w:right="-15"/>
              <w:jc w:val="right"/>
              <w:rPr>
                <w:sz w:val="21"/>
              </w:rPr>
            </w:pPr>
            <w:r>
              <w:rPr>
                <w:sz w:val="21"/>
              </w:rPr>
              <w:t>70,845,946.13 </w:t>
            </w:r>
          </w:p>
        </w:tc>
        <w:tc>
          <w:tcPr>
            <w:tcW w:w="2878" w:type="dxa"/>
          </w:tcPr>
          <w:p>
            <w:pPr>
              <w:pStyle w:val="TableParagraph"/>
              <w:ind w:right="-15"/>
              <w:jc w:val="right"/>
              <w:rPr>
                <w:sz w:val="21"/>
              </w:rPr>
            </w:pPr>
            <w:r>
              <w:rPr>
                <w:sz w:val="21"/>
              </w:rPr>
              <w:t>80,348,824.45 </w:t>
            </w:r>
          </w:p>
        </w:tc>
      </w:tr>
    </w:tbl>
    <w:p>
      <w:pPr>
        <w:spacing w:after="0"/>
        <w:jc w:val="right"/>
        <w:rPr>
          <w:sz w:val="21"/>
        </w:rPr>
        <w:sectPr>
          <w:type w:val="continuous"/>
          <w:pgSz w:w="11910" w:h="16840"/>
          <w:pgMar w:top="780" w:bottom="280" w:left="1040" w:right="1160"/>
        </w:sectPr>
      </w:pPr>
    </w:p>
    <w:p>
      <w:pPr>
        <w:pStyle w:val="BodyText"/>
        <w:spacing w:before="5"/>
      </w:pPr>
      <w:r>
        <w:rPr>
          <w:w w:val="100"/>
        </w:rPr>
        <w:t> </w:t>
      </w:r>
    </w:p>
    <w:p>
      <w:pPr>
        <w:pStyle w:val="BodyText"/>
        <w:spacing w:before="79"/>
      </w:pPr>
      <w:r>
        <w:rPr/>
        <w:t>其他说明： </w:t>
      </w:r>
    </w:p>
    <w:p>
      <w:pPr>
        <w:pStyle w:val="BodyText"/>
        <w:spacing w:line="374" w:lineRule="auto" w:before="91"/>
        <w:ind w:right="882"/>
      </w:pPr>
      <w:r>
        <w:rPr>
          <w:spacing w:val="-1"/>
        </w:rPr>
        <w:t>□适用 √不适用</w:t>
      </w:r>
      <w:r>
        <w:rPr/>
        <w:t>(2).应付利息 </w:t>
      </w:r>
    </w:p>
    <w:p>
      <w:pPr>
        <w:pStyle w:val="BodyText"/>
        <w:spacing w:before="1"/>
      </w:pPr>
      <w:r>
        <w:rPr>
          <w:spacing w:val="-1"/>
        </w:rPr>
        <w:t>分类列示</w:t>
      </w:r>
      <w:r>
        <w:rPr/>
        <w:t> </w:t>
      </w:r>
    </w:p>
    <w:p>
      <w:pPr>
        <w:pStyle w:val="BodyText"/>
        <w:spacing w:before="91"/>
      </w:pPr>
      <w:r>
        <w:rPr>
          <w:spacing w:val="-1"/>
        </w:rPr>
        <w:t>□适用 √不适用</w:t>
      </w:r>
      <w:r>
        <w:rPr>
          <w:spacing w:val="-3"/>
        </w:rPr>
        <w:t> </w:t>
      </w:r>
      <w:r>
        <w:rPr/>
        <w:t> </w:t>
      </w:r>
    </w:p>
    <w:p>
      <w:pPr>
        <w:pStyle w:val="BodyText"/>
        <w:spacing w:before="90"/>
      </w:pPr>
      <w:r>
        <w:rPr>
          <w:spacing w:val="-1"/>
        </w:rPr>
        <w:t>逾期的重要应付利息：</w:t>
      </w:r>
      <w:r>
        <w:rPr/>
        <w:t> </w:t>
      </w:r>
    </w:p>
    <w:p>
      <w:pPr>
        <w:pStyle w:val="BodyText"/>
        <w:spacing w:line="374" w:lineRule="auto" w:before="91"/>
        <w:ind w:right="882"/>
      </w:pPr>
      <w:r>
        <w:rPr/>
        <w:t>□适用 √不适用其他说明： </w:t>
      </w:r>
    </w:p>
    <w:p>
      <w:pPr>
        <w:pStyle w:val="BodyText"/>
        <w:spacing w:line="374" w:lineRule="auto" w:before="1"/>
        <w:ind w:right="882"/>
      </w:pPr>
      <w:r>
        <w:rPr>
          <w:spacing w:val="-1"/>
        </w:rPr>
        <w:t>□适用 √不适用</w:t>
      </w:r>
      <w:r>
        <w:rPr/>
        <w:t>(3).应付股利 </w:t>
      </w:r>
    </w:p>
    <w:p>
      <w:pPr>
        <w:pStyle w:val="BodyText"/>
        <w:spacing w:before="1"/>
      </w:pPr>
      <w:r>
        <w:rPr>
          <w:spacing w:val="-1"/>
        </w:rPr>
        <w:t>分类列示</w:t>
      </w:r>
      <w:r>
        <w:rPr/>
        <w:t> </w:t>
      </w:r>
    </w:p>
    <w:p>
      <w:pPr>
        <w:pStyle w:val="BodyText"/>
        <w:spacing w:line="374" w:lineRule="auto" w:before="91"/>
        <w:ind w:right="882"/>
      </w:pPr>
      <w:r>
        <w:rPr>
          <w:spacing w:val="-1"/>
        </w:rPr>
        <w:t>□适用 √不适用</w:t>
      </w:r>
      <w:r>
        <w:rPr/>
        <w:t>(4).其他应付款 </w:t>
      </w:r>
    </w:p>
    <w:p>
      <w:pPr>
        <w:pStyle w:val="BodyText"/>
      </w:pPr>
      <w:r>
        <w:rPr>
          <w:spacing w:val="-1"/>
        </w:rPr>
        <w:t>按款项性质列示其他应付款 </w:t>
      </w:r>
    </w:p>
    <w:p>
      <w:pPr>
        <w:pStyle w:val="BodyText"/>
        <w:spacing w:before="91"/>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0"/>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2906" w:space="3615"/>
            <w:col w:w="31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24"/>
        <w:gridCol w:w="3000"/>
        <w:gridCol w:w="3125"/>
      </w:tblGrid>
      <w:tr>
        <w:trPr>
          <w:trHeight w:val="398" w:hRule="atLeast"/>
        </w:trPr>
        <w:tc>
          <w:tcPr>
            <w:tcW w:w="2924" w:type="dxa"/>
          </w:tcPr>
          <w:p>
            <w:pPr>
              <w:pStyle w:val="TableParagraph"/>
              <w:ind w:left="1283" w:right="1171"/>
              <w:jc w:val="center"/>
              <w:rPr>
                <w:sz w:val="21"/>
              </w:rPr>
            </w:pPr>
            <w:r>
              <w:rPr>
                <w:sz w:val="21"/>
              </w:rPr>
              <w:t>项目 </w:t>
            </w:r>
          </w:p>
        </w:tc>
        <w:tc>
          <w:tcPr>
            <w:tcW w:w="3000" w:type="dxa"/>
          </w:tcPr>
          <w:p>
            <w:pPr>
              <w:pStyle w:val="TableParagraph"/>
              <w:ind w:left="1080"/>
              <w:rPr>
                <w:sz w:val="21"/>
              </w:rPr>
            </w:pPr>
            <w:r>
              <w:rPr>
                <w:spacing w:val="-1"/>
                <w:sz w:val="21"/>
              </w:rPr>
              <w:t>期末余额</w:t>
            </w:r>
            <w:r>
              <w:rPr>
                <w:sz w:val="21"/>
              </w:rPr>
              <w:t> </w:t>
            </w:r>
          </w:p>
        </w:tc>
        <w:tc>
          <w:tcPr>
            <w:tcW w:w="3125" w:type="dxa"/>
          </w:tcPr>
          <w:p>
            <w:pPr>
              <w:pStyle w:val="TableParagraph"/>
              <w:ind w:left="1140"/>
              <w:rPr>
                <w:sz w:val="21"/>
              </w:rPr>
            </w:pPr>
            <w:r>
              <w:rPr>
                <w:spacing w:val="-1"/>
                <w:sz w:val="21"/>
              </w:rPr>
              <w:t>期初余额</w:t>
            </w:r>
            <w:r>
              <w:rPr>
                <w:sz w:val="21"/>
              </w:rPr>
              <w:t> </w:t>
            </w:r>
          </w:p>
        </w:tc>
      </w:tr>
      <w:tr>
        <w:trPr>
          <w:trHeight w:val="395" w:hRule="atLeast"/>
        </w:trPr>
        <w:tc>
          <w:tcPr>
            <w:tcW w:w="2924" w:type="dxa"/>
          </w:tcPr>
          <w:p>
            <w:pPr>
              <w:pStyle w:val="TableParagraph"/>
              <w:ind w:left="108"/>
              <w:rPr>
                <w:sz w:val="21"/>
              </w:rPr>
            </w:pPr>
            <w:r>
              <w:rPr>
                <w:spacing w:val="-1"/>
                <w:sz w:val="21"/>
              </w:rPr>
              <w:t>履约保证金、押金</w:t>
            </w:r>
            <w:r>
              <w:rPr>
                <w:sz w:val="21"/>
              </w:rPr>
              <w:t> </w:t>
            </w:r>
          </w:p>
        </w:tc>
        <w:tc>
          <w:tcPr>
            <w:tcW w:w="3000" w:type="dxa"/>
          </w:tcPr>
          <w:p>
            <w:pPr>
              <w:pStyle w:val="TableParagraph"/>
              <w:ind w:right="-15"/>
              <w:jc w:val="right"/>
              <w:rPr>
                <w:sz w:val="21"/>
              </w:rPr>
            </w:pPr>
            <w:r>
              <w:rPr>
                <w:sz w:val="21"/>
              </w:rPr>
              <w:t>12,604,246.33 </w:t>
            </w:r>
          </w:p>
        </w:tc>
        <w:tc>
          <w:tcPr>
            <w:tcW w:w="3125" w:type="dxa"/>
          </w:tcPr>
          <w:p>
            <w:pPr>
              <w:pStyle w:val="TableParagraph"/>
              <w:ind w:right="-15"/>
              <w:jc w:val="right"/>
              <w:rPr>
                <w:sz w:val="21"/>
              </w:rPr>
            </w:pPr>
            <w:r>
              <w:rPr>
                <w:sz w:val="21"/>
              </w:rPr>
              <w:t>12,583,303.69 </w:t>
            </w:r>
          </w:p>
        </w:tc>
      </w:tr>
      <w:tr>
        <w:trPr>
          <w:trHeight w:val="398" w:hRule="atLeast"/>
        </w:trPr>
        <w:tc>
          <w:tcPr>
            <w:tcW w:w="2924" w:type="dxa"/>
          </w:tcPr>
          <w:p>
            <w:pPr>
              <w:pStyle w:val="TableParagraph"/>
              <w:ind w:left="108"/>
              <w:rPr>
                <w:sz w:val="21"/>
              </w:rPr>
            </w:pPr>
            <w:r>
              <w:rPr>
                <w:spacing w:val="-1"/>
                <w:sz w:val="21"/>
              </w:rPr>
              <w:t>房租、代扣代缴款及其他</w:t>
            </w:r>
            <w:r>
              <w:rPr>
                <w:sz w:val="21"/>
              </w:rPr>
              <w:t> </w:t>
            </w:r>
          </w:p>
        </w:tc>
        <w:tc>
          <w:tcPr>
            <w:tcW w:w="3000" w:type="dxa"/>
          </w:tcPr>
          <w:p>
            <w:pPr>
              <w:pStyle w:val="TableParagraph"/>
              <w:ind w:right="-15"/>
              <w:jc w:val="right"/>
              <w:rPr>
                <w:sz w:val="21"/>
              </w:rPr>
            </w:pPr>
            <w:r>
              <w:rPr>
                <w:sz w:val="21"/>
              </w:rPr>
              <w:t>40,274,115.66 </w:t>
            </w:r>
          </w:p>
        </w:tc>
        <w:tc>
          <w:tcPr>
            <w:tcW w:w="3125" w:type="dxa"/>
          </w:tcPr>
          <w:p>
            <w:pPr>
              <w:pStyle w:val="TableParagraph"/>
              <w:ind w:right="-15"/>
              <w:jc w:val="right"/>
              <w:rPr>
                <w:sz w:val="21"/>
              </w:rPr>
            </w:pPr>
            <w:r>
              <w:rPr>
                <w:sz w:val="21"/>
              </w:rPr>
              <w:t>39,581,289.02 </w:t>
            </w:r>
          </w:p>
        </w:tc>
      </w:tr>
      <w:tr>
        <w:trPr>
          <w:trHeight w:val="396" w:hRule="atLeast"/>
        </w:trPr>
        <w:tc>
          <w:tcPr>
            <w:tcW w:w="2924" w:type="dxa"/>
          </w:tcPr>
          <w:p>
            <w:pPr>
              <w:pStyle w:val="TableParagraph"/>
              <w:spacing w:before="64"/>
              <w:ind w:left="108"/>
              <w:rPr>
                <w:sz w:val="21"/>
              </w:rPr>
            </w:pPr>
            <w:r>
              <w:rPr>
                <w:spacing w:val="-1"/>
                <w:sz w:val="21"/>
              </w:rPr>
              <w:t>工程款、维修费</w:t>
            </w:r>
            <w:r>
              <w:rPr>
                <w:sz w:val="21"/>
              </w:rPr>
              <w:t> </w:t>
            </w:r>
          </w:p>
        </w:tc>
        <w:tc>
          <w:tcPr>
            <w:tcW w:w="3000" w:type="dxa"/>
          </w:tcPr>
          <w:p>
            <w:pPr>
              <w:pStyle w:val="TableParagraph"/>
              <w:spacing w:before="64"/>
              <w:ind w:right="-15"/>
              <w:jc w:val="right"/>
              <w:rPr>
                <w:sz w:val="21"/>
              </w:rPr>
            </w:pPr>
            <w:r>
              <w:rPr>
                <w:sz w:val="21"/>
              </w:rPr>
              <w:t>17,967,584.14 </w:t>
            </w:r>
          </w:p>
        </w:tc>
        <w:tc>
          <w:tcPr>
            <w:tcW w:w="3125" w:type="dxa"/>
          </w:tcPr>
          <w:p>
            <w:pPr>
              <w:pStyle w:val="TableParagraph"/>
              <w:spacing w:before="64"/>
              <w:ind w:right="-15"/>
              <w:jc w:val="right"/>
              <w:rPr>
                <w:sz w:val="21"/>
              </w:rPr>
            </w:pPr>
            <w:r>
              <w:rPr>
                <w:sz w:val="21"/>
              </w:rPr>
              <w:t>28,184,231.74 </w:t>
            </w:r>
          </w:p>
        </w:tc>
      </w:tr>
      <w:tr>
        <w:trPr>
          <w:trHeight w:val="397" w:hRule="atLeast"/>
        </w:trPr>
        <w:tc>
          <w:tcPr>
            <w:tcW w:w="2924" w:type="dxa"/>
          </w:tcPr>
          <w:p>
            <w:pPr>
              <w:pStyle w:val="TableParagraph"/>
              <w:ind w:left="1283" w:right="1171"/>
              <w:jc w:val="center"/>
              <w:rPr>
                <w:sz w:val="21"/>
              </w:rPr>
            </w:pPr>
            <w:r>
              <w:rPr>
                <w:sz w:val="21"/>
              </w:rPr>
              <w:t>合计 </w:t>
            </w:r>
          </w:p>
        </w:tc>
        <w:tc>
          <w:tcPr>
            <w:tcW w:w="3000" w:type="dxa"/>
          </w:tcPr>
          <w:p>
            <w:pPr>
              <w:pStyle w:val="TableParagraph"/>
              <w:ind w:right="-15"/>
              <w:jc w:val="right"/>
              <w:rPr>
                <w:sz w:val="21"/>
              </w:rPr>
            </w:pPr>
            <w:r>
              <w:rPr>
                <w:sz w:val="21"/>
              </w:rPr>
              <w:t>70,845,946.13 </w:t>
            </w:r>
          </w:p>
        </w:tc>
        <w:tc>
          <w:tcPr>
            <w:tcW w:w="3125" w:type="dxa"/>
          </w:tcPr>
          <w:p>
            <w:pPr>
              <w:pStyle w:val="TableParagraph"/>
              <w:ind w:right="-15"/>
              <w:jc w:val="right"/>
              <w:rPr>
                <w:sz w:val="21"/>
              </w:rPr>
            </w:pPr>
            <w:r>
              <w:rPr>
                <w:sz w:val="21"/>
              </w:rPr>
              <w:t>80,348,824.45 </w:t>
            </w:r>
          </w:p>
        </w:tc>
      </w:tr>
    </w:tbl>
    <w:p>
      <w:pPr>
        <w:spacing w:after="0"/>
        <w:jc w:val="right"/>
        <w:rPr>
          <w:sz w:val="21"/>
        </w:rPr>
        <w:sectPr>
          <w:type w:val="continuous"/>
          <w:pgSz w:w="11910" w:h="16840"/>
          <w:pgMar w:top="780" w:bottom="280" w:left="1040" w:right="1160"/>
        </w:sectPr>
      </w:pPr>
    </w:p>
    <w:p>
      <w:pPr>
        <w:pStyle w:val="BodyText"/>
        <w:spacing w:before="4"/>
      </w:pPr>
      <w:r>
        <w:rPr>
          <w:w w:val="100"/>
        </w:rPr>
        <w:t> </w:t>
      </w:r>
    </w:p>
    <w:p>
      <w:pPr>
        <w:pStyle w:val="BodyText"/>
        <w:spacing w:before="5"/>
      </w:pPr>
      <w:r>
        <w:rPr>
          <w:spacing w:val="-12"/>
        </w:rPr>
        <w:t>账龄超过 </w:t>
      </w:r>
      <w:r>
        <w:rPr/>
        <w:t>1</w:t>
      </w:r>
      <w:r>
        <w:rPr>
          <w:spacing w:val="-8"/>
        </w:rPr>
        <w:t> 年或逾期的重要其他应付款</w:t>
      </w:r>
      <w:r>
        <w:rPr/>
        <w:t> </w:t>
      </w:r>
    </w:p>
    <w:p>
      <w:pPr>
        <w:pStyle w:val="BodyText"/>
        <w:spacing w:before="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4"/>
        </w:rPr>
      </w:pPr>
    </w:p>
    <w:p>
      <w:pPr>
        <w:pStyle w:val="BodyText"/>
      </w:pPr>
      <w:r>
        <w:rPr>
          <w:spacing w:val="7"/>
        </w:rPr>
        <w:t>单位：元 币种：人民币</w:t>
      </w:r>
      <w:r>
        <w:rPr/>
        <w:t> </w:t>
      </w:r>
    </w:p>
    <w:p>
      <w:pPr>
        <w:spacing w:after="0"/>
        <w:sectPr>
          <w:type w:val="continuous"/>
          <w:pgSz w:w="11910" w:h="16840"/>
          <w:pgMar w:top="780" w:bottom="280" w:left="1040" w:right="1160"/>
          <w:cols w:num="2" w:equalWidth="0">
            <w:col w:w="3955" w:space="2567"/>
            <w:col w:w="31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27"/>
        <w:gridCol w:w="3114"/>
      </w:tblGrid>
      <w:tr>
        <w:trPr>
          <w:trHeight w:val="398" w:hRule="atLeast"/>
        </w:trPr>
        <w:tc>
          <w:tcPr>
            <w:tcW w:w="2910" w:type="dxa"/>
          </w:tcPr>
          <w:p>
            <w:pPr>
              <w:pStyle w:val="TableParagraph"/>
              <w:ind w:left="1276" w:right="1164"/>
              <w:jc w:val="center"/>
              <w:rPr>
                <w:sz w:val="21"/>
              </w:rPr>
            </w:pPr>
            <w:r>
              <w:rPr>
                <w:sz w:val="21"/>
              </w:rPr>
              <w:t>项目 </w:t>
            </w:r>
          </w:p>
        </w:tc>
        <w:tc>
          <w:tcPr>
            <w:tcW w:w="3027" w:type="dxa"/>
          </w:tcPr>
          <w:p>
            <w:pPr>
              <w:pStyle w:val="TableParagraph"/>
              <w:ind w:left="1091"/>
              <w:rPr>
                <w:sz w:val="21"/>
              </w:rPr>
            </w:pPr>
            <w:r>
              <w:rPr>
                <w:spacing w:val="-1"/>
                <w:sz w:val="21"/>
              </w:rPr>
              <w:t>期末余额</w:t>
            </w:r>
            <w:r>
              <w:rPr>
                <w:sz w:val="21"/>
              </w:rPr>
              <w:t> </w:t>
            </w:r>
          </w:p>
        </w:tc>
        <w:tc>
          <w:tcPr>
            <w:tcW w:w="3114" w:type="dxa"/>
          </w:tcPr>
          <w:p>
            <w:pPr>
              <w:pStyle w:val="TableParagraph"/>
              <w:ind w:left="609"/>
              <w:rPr>
                <w:sz w:val="21"/>
              </w:rPr>
            </w:pPr>
            <w:r>
              <w:rPr>
                <w:spacing w:val="-1"/>
                <w:sz w:val="21"/>
              </w:rPr>
              <w:t>未偿还或结转的原因</w:t>
            </w:r>
            <w:r>
              <w:rPr>
                <w:sz w:val="21"/>
              </w:rPr>
              <w:t> </w:t>
            </w:r>
          </w:p>
        </w:tc>
      </w:tr>
      <w:tr>
        <w:trPr>
          <w:trHeight w:val="395" w:hRule="atLeast"/>
        </w:trPr>
        <w:tc>
          <w:tcPr>
            <w:tcW w:w="2910" w:type="dxa"/>
          </w:tcPr>
          <w:p>
            <w:pPr>
              <w:pStyle w:val="TableParagraph"/>
              <w:ind w:left="108"/>
              <w:rPr>
                <w:sz w:val="21"/>
              </w:rPr>
            </w:pPr>
            <w:r>
              <w:rPr>
                <w:spacing w:val="-18"/>
                <w:sz w:val="21"/>
              </w:rPr>
              <w:t>单位 </w:t>
            </w:r>
            <w:r>
              <w:rPr>
                <w:sz w:val="21"/>
              </w:rPr>
              <w:t>1 </w:t>
            </w:r>
          </w:p>
        </w:tc>
        <w:tc>
          <w:tcPr>
            <w:tcW w:w="3027" w:type="dxa"/>
          </w:tcPr>
          <w:p>
            <w:pPr>
              <w:pStyle w:val="TableParagraph"/>
              <w:ind w:left="1658" w:right="-15"/>
              <w:rPr>
                <w:sz w:val="21"/>
              </w:rPr>
            </w:pPr>
            <w:r>
              <w:rPr>
                <w:sz w:val="21"/>
              </w:rPr>
              <w:t>8,838,885.61 </w:t>
            </w:r>
          </w:p>
        </w:tc>
        <w:tc>
          <w:tcPr>
            <w:tcW w:w="3114" w:type="dxa"/>
          </w:tcPr>
          <w:p>
            <w:pPr>
              <w:pStyle w:val="TableParagraph"/>
              <w:ind w:left="107"/>
              <w:rPr>
                <w:sz w:val="21"/>
              </w:rPr>
            </w:pPr>
            <w:r>
              <w:rPr>
                <w:sz w:val="21"/>
              </w:rPr>
              <w:t>未到期结算 </w:t>
            </w:r>
          </w:p>
        </w:tc>
      </w:tr>
    </w:tbl>
    <w:p>
      <w:pPr>
        <w:spacing w:after="0"/>
        <w:rPr>
          <w:sz w:val="21"/>
        </w:rPr>
        <w:sectPr>
          <w:type w:val="continuous"/>
          <w:pgSz w:w="11910" w:h="16840"/>
          <w:pgMar w:top="780" w:bottom="280" w:left="1040" w:right="11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27"/>
        <w:gridCol w:w="3114"/>
      </w:tblGrid>
      <w:tr>
        <w:trPr>
          <w:trHeight w:val="398" w:hRule="atLeast"/>
        </w:trPr>
        <w:tc>
          <w:tcPr>
            <w:tcW w:w="2910" w:type="dxa"/>
          </w:tcPr>
          <w:p>
            <w:pPr>
              <w:pStyle w:val="TableParagraph"/>
              <w:ind w:left="108"/>
              <w:rPr>
                <w:sz w:val="21"/>
              </w:rPr>
            </w:pPr>
            <w:r>
              <w:rPr>
                <w:spacing w:val="-18"/>
                <w:sz w:val="21"/>
              </w:rPr>
              <w:t>单位 </w:t>
            </w:r>
            <w:r>
              <w:rPr>
                <w:sz w:val="21"/>
              </w:rPr>
              <w:t>2 </w:t>
            </w:r>
          </w:p>
        </w:tc>
        <w:tc>
          <w:tcPr>
            <w:tcW w:w="3027" w:type="dxa"/>
          </w:tcPr>
          <w:p>
            <w:pPr>
              <w:pStyle w:val="TableParagraph"/>
              <w:ind w:right="-15"/>
              <w:jc w:val="right"/>
              <w:rPr>
                <w:sz w:val="21"/>
              </w:rPr>
            </w:pPr>
            <w:r>
              <w:rPr>
                <w:sz w:val="21"/>
              </w:rPr>
              <w:t>1,317,000.00 </w:t>
            </w:r>
          </w:p>
        </w:tc>
        <w:tc>
          <w:tcPr>
            <w:tcW w:w="3114" w:type="dxa"/>
          </w:tcPr>
          <w:p>
            <w:pPr>
              <w:pStyle w:val="TableParagraph"/>
              <w:ind w:left="107"/>
              <w:rPr>
                <w:sz w:val="21"/>
              </w:rPr>
            </w:pPr>
            <w:r>
              <w:rPr>
                <w:spacing w:val="-1"/>
                <w:sz w:val="21"/>
              </w:rPr>
              <w:t>尚未到期的质保金</w:t>
            </w:r>
            <w:r>
              <w:rPr>
                <w:sz w:val="21"/>
              </w:rPr>
              <w:t> </w:t>
            </w:r>
          </w:p>
        </w:tc>
      </w:tr>
      <w:tr>
        <w:trPr>
          <w:trHeight w:val="395" w:hRule="atLeast"/>
        </w:trPr>
        <w:tc>
          <w:tcPr>
            <w:tcW w:w="2910" w:type="dxa"/>
          </w:tcPr>
          <w:p>
            <w:pPr>
              <w:pStyle w:val="TableParagraph"/>
              <w:ind w:left="1276" w:right="1164"/>
              <w:jc w:val="center"/>
              <w:rPr>
                <w:sz w:val="21"/>
              </w:rPr>
            </w:pPr>
            <w:r>
              <w:rPr>
                <w:sz w:val="21"/>
              </w:rPr>
              <w:t>合计 </w:t>
            </w:r>
          </w:p>
        </w:tc>
        <w:tc>
          <w:tcPr>
            <w:tcW w:w="3027" w:type="dxa"/>
          </w:tcPr>
          <w:p>
            <w:pPr>
              <w:pStyle w:val="TableParagraph"/>
              <w:ind w:right="-15"/>
              <w:jc w:val="right"/>
              <w:rPr>
                <w:sz w:val="21"/>
              </w:rPr>
            </w:pPr>
            <w:r>
              <w:rPr>
                <w:sz w:val="21"/>
              </w:rPr>
              <w:t>10,155,885.61 </w:t>
            </w:r>
          </w:p>
        </w:tc>
        <w:tc>
          <w:tcPr>
            <w:tcW w:w="3114" w:type="dxa"/>
          </w:tcPr>
          <w:p>
            <w:pPr>
              <w:pStyle w:val="TableParagraph"/>
              <w:ind w:left="1534" w:right="1424"/>
              <w:jc w:val="center"/>
              <w:rPr>
                <w:sz w:val="21"/>
              </w:rPr>
            </w:pPr>
            <w:r>
              <w:rPr>
                <w:sz w:val="21"/>
              </w:rPr>
              <w:t>/ </w:t>
            </w:r>
          </w:p>
        </w:tc>
      </w:tr>
    </w:tbl>
    <w:p>
      <w:pPr>
        <w:pStyle w:val="BodyText"/>
        <w:spacing w:before="1"/>
      </w:pPr>
      <w:r>
        <w:rPr>
          <w:w w:val="100"/>
        </w:rPr>
        <w:t> </w:t>
      </w:r>
    </w:p>
    <w:p>
      <w:pPr>
        <w:pStyle w:val="BodyText"/>
        <w:spacing w:before="4"/>
      </w:pPr>
      <w:r>
        <w:rPr/>
        <w:t>其他说明： </w:t>
      </w:r>
    </w:p>
    <w:p>
      <w:pPr>
        <w:pStyle w:val="BodyText"/>
        <w:spacing w:before="3"/>
      </w:pPr>
      <w:r>
        <w:rPr>
          <w:spacing w:val="-1"/>
        </w:rPr>
        <w:t>□适用 √不适用</w:t>
      </w:r>
      <w:r>
        <w:rPr>
          <w:spacing w:val="-3"/>
        </w:rPr>
        <w:t> </w:t>
      </w:r>
      <w:r>
        <w:rPr/>
        <w:t> </w:t>
      </w:r>
    </w:p>
    <w:p>
      <w:pPr>
        <w:pStyle w:val="BodyText"/>
        <w:spacing w:before="4"/>
      </w:pPr>
      <w:r>
        <w:rPr>
          <w:w w:val="100"/>
        </w:rPr>
        <w:t> </w:t>
      </w:r>
    </w:p>
    <w:p>
      <w:pPr>
        <w:pStyle w:val="BodyText"/>
        <w:spacing w:before="62"/>
      </w:pPr>
      <w:r>
        <w:rPr/>
        <w:t>42</w:t>
      </w:r>
      <w:r>
        <w:rPr>
          <w:spacing w:val="-5"/>
        </w:rPr>
        <w:t>、 持有待售负债</w:t>
      </w:r>
    </w:p>
    <w:p>
      <w:pPr>
        <w:pStyle w:val="BodyText"/>
        <w:spacing w:before="65"/>
      </w:pPr>
      <w:r>
        <w:rPr>
          <w:spacing w:val="-1"/>
        </w:rPr>
        <w:t>□适用 √不适用</w:t>
      </w:r>
      <w:r>
        <w:rPr>
          <w:spacing w:val="-3"/>
        </w:rPr>
        <w:t> </w:t>
      </w:r>
      <w:r>
        <w:rPr/>
        <w:t> </w:t>
      </w:r>
    </w:p>
    <w:p>
      <w:pPr>
        <w:pStyle w:val="BodyText"/>
        <w:spacing w:before="2"/>
      </w:pPr>
      <w:r>
        <w:rPr>
          <w:w w:val="100"/>
        </w:rPr>
        <w:t> </w:t>
      </w:r>
    </w:p>
    <w:p>
      <w:pPr>
        <w:pStyle w:val="BodyText"/>
        <w:spacing w:before="65"/>
      </w:pPr>
      <w:r>
        <w:rPr/>
        <w:t>43</w:t>
      </w:r>
      <w:r>
        <w:rPr>
          <w:spacing w:val="-10"/>
        </w:rPr>
        <w:t>、 </w:t>
      </w:r>
      <w:r>
        <w:rPr/>
        <w:t>1</w:t>
      </w:r>
      <w:r>
        <w:rPr>
          <w:spacing w:val="-8"/>
        </w:rPr>
        <w:t> 年内到期的非流动负债</w:t>
      </w:r>
      <w:r>
        <w:rPr/>
        <w:t> </w:t>
      </w:r>
    </w:p>
    <w:p>
      <w:pPr>
        <w:pStyle w:val="BodyText"/>
        <w:spacing w:before="62"/>
      </w:pPr>
      <w:r>
        <w:rPr>
          <w:spacing w:val="-1"/>
        </w:rPr>
        <w:t>√适用 □不适用</w:t>
      </w:r>
      <w:r>
        <w:rPr>
          <w:spacing w:val="-3"/>
        </w:rPr>
        <w:t> </w:t>
      </w:r>
      <w:r>
        <w:rPr/>
        <w:t> </w:t>
      </w:r>
    </w:p>
    <w:p>
      <w:pPr>
        <w:pStyle w:val="BodyText"/>
        <w:spacing w:before="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37"/>
        <w:gridCol w:w="3104"/>
      </w:tblGrid>
      <w:tr>
        <w:trPr>
          <w:trHeight w:val="398" w:hRule="atLeast"/>
        </w:trPr>
        <w:tc>
          <w:tcPr>
            <w:tcW w:w="2910" w:type="dxa"/>
          </w:tcPr>
          <w:p>
            <w:pPr>
              <w:pStyle w:val="TableParagraph"/>
              <w:spacing w:before="64"/>
              <w:ind w:left="1276" w:right="1164"/>
              <w:jc w:val="center"/>
              <w:rPr>
                <w:sz w:val="21"/>
              </w:rPr>
            </w:pPr>
            <w:r>
              <w:rPr>
                <w:sz w:val="21"/>
              </w:rPr>
              <w:t>项目 </w:t>
            </w:r>
          </w:p>
        </w:tc>
        <w:tc>
          <w:tcPr>
            <w:tcW w:w="3037" w:type="dxa"/>
          </w:tcPr>
          <w:p>
            <w:pPr>
              <w:pStyle w:val="TableParagraph"/>
              <w:spacing w:before="64"/>
              <w:ind w:left="1093"/>
              <w:rPr>
                <w:sz w:val="21"/>
              </w:rPr>
            </w:pPr>
            <w:r>
              <w:rPr>
                <w:spacing w:val="-1"/>
                <w:sz w:val="21"/>
              </w:rPr>
              <w:t>期末余额</w:t>
            </w:r>
            <w:r>
              <w:rPr>
                <w:sz w:val="21"/>
              </w:rPr>
              <w:t> </w:t>
            </w:r>
          </w:p>
        </w:tc>
        <w:tc>
          <w:tcPr>
            <w:tcW w:w="3104" w:type="dxa"/>
          </w:tcPr>
          <w:p>
            <w:pPr>
              <w:pStyle w:val="TableParagraph"/>
              <w:spacing w:before="64"/>
              <w:ind w:left="1129"/>
              <w:rPr>
                <w:sz w:val="21"/>
              </w:rPr>
            </w:pPr>
            <w:r>
              <w:rPr>
                <w:spacing w:val="-1"/>
                <w:sz w:val="21"/>
              </w:rPr>
              <w:t>期初余额</w:t>
            </w:r>
            <w:r>
              <w:rPr>
                <w:sz w:val="21"/>
              </w:rPr>
              <w:t> </w:t>
            </w:r>
          </w:p>
        </w:tc>
      </w:tr>
      <w:tr>
        <w:trPr>
          <w:trHeight w:val="395" w:hRule="atLeast"/>
        </w:trPr>
        <w:tc>
          <w:tcPr>
            <w:tcW w:w="2910" w:type="dxa"/>
          </w:tcPr>
          <w:p>
            <w:pPr>
              <w:pStyle w:val="TableParagraph"/>
              <w:ind w:left="108"/>
              <w:rPr>
                <w:sz w:val="21"/>
              </w:rPr>
            </w:pPr>
            <w:r>
              <w:rPr>
                <w:spacing w:val="-1"/>
                <w:sz w:val="21"/>
              </w:rPr>
              <w:t>1</w:t>
            </w:r>
            <w:r>
              <w:rPr>
                <w:spacing w:val="-8"/>
                <w:sz w:val="21"/>
              </w:rPr>
              <w:t> 年内到期的长期借款</w:t>
            </w:r>
            <w:r>
              <w:rPr>
                <w:sz w:val="21"/>
              </w:rPr>
              <w:t> </w:t>
            </w:r>
          </w:p>
        </w:tc>
        <w:tc>
          <w:tcPr>
            <w:tcW w:w="3037" w:type="dxa"/>
          </w:tcPr>
          <w:p>
            <w:pPr>
              <w:pStyle w:val="TableParagraph"/>
              <w:ind w:right="-15"/>
              <w:jc w:val="right"/>
              <w:rPr>
                <w:sz w:val="21"/>
              </w:rPr>
            </w:pPr>
            <w:r>
              <w:rPr>
                <w:w w:val="100"/>
                <w:sz w:val="21"/>
              </w:rPr>
              <w:t> </w:t>
            </w:r>
          </w:p>
        </w:tc>
        <w:tc>
          <w:tcPr>
            <w:tcW w:w="3104" w:type="dxa"/>
          </w:tcPr>
          <w:p>
            <w:pPr>
              <w:pStyle w:val="TableParagraph"/>
              <w:ind w:right="-15"/>
              <w:jc w:val="right"/>
              <w:rPr>
                <w:sz w:val="21"/>
              </w:rPr>
            </w:pPr>
            <w:r>
              <w:rPr>
                <w:w w:val="100"/>
                <w:sz w:val="21"/>
              </w:rPr>
              <w:t> </w:t>
            </w:r>
          </w:p>
        </w:tc>
      </w:tr>
      <w:tr>
        <w:trPr>
          <w:trHeight w:val="397" w:hRule="atLeast"/>
        </w:trPr>
        <w:tc>
          <w:tcPr>
            <w:tcW w:w="2910" w:type="dxa"/>
          </w:tcPr>
          <w:p>
            <w:pPr>
              <w:pStyle w:val="TableParagraph"/>
              <w:ind w:left="108"/>
              <w:rPr>
                <w:sz w:val="21"/>
              </w:rPr>
            </w:pPr>
            <w:r>
              <w:rPr>
                <w:spacing w:val="-1"/>
                <w:sz w:val="21"/>
              </w:rPr>
              <w:t>1</w:t>
            </w:r>
            <w:r>
              <w:rPr>
                <w:spacing w:val="-8"/>
                <w:sz w:val="21"/>
              </w:rPr>
              <w:t> 年内到期的应付债券</w:t>
            </w:r>
            <w:r>
              <w:rPr>
                <w:sz w:val="21"/>
              </w:rPr>
              <w:t> </w:t>
            </w:r>
          </w:p>
        </w:tc>
        <w:tc>
          <w:tcPr>
            <w:tcW w:w="3037" w:type="dxa"/>
          </w:tcPr>
          <w:p>
            <w:pPr>
              <w:pStyle w:val="TableParagraph"/>
              <w:ind w:right="-15"/>
              <w:jc w:val="right"/>
              <w:rPr>
                <w:sz w:val="21"/>
              </w:rPr>
            </w:pPr>
            <w:r>
              <w:rPr>
                <w:w w:val="100"/>
                <w:sz w:val="21"/>
              </w:rPr>
              <w:t> </w:t>
            </w:r>
          </w:p>
        </w:tc>
        <w:tc>
          <w:tcPr>
            <w:tcW w:w="3104" w:type="dxa"/>
          </w:tcPr>
          <w:p>
            <w:pPr>
              <w:pStyle w:val="TableParagraph"/>
              <w:ind w:right="-15"/>
              <w:jc w:val="right"/>
              <w:rPr>
                <w:sz w:val="21"/>
              </w:rPr>
            </w:pPr>
            <w:r>
              <w:rPr>
                <w:w w:val="100"/>
                <w:sz w:val="21"/>
              </w:rPr>
              <w:t> </w:t>
            </w:r>
          </w:p>
        </w:tc>
      </w:tr>
      <w:tr>
        <w:trPr>
          <w:trHeight w:val="395" w:hRule="atLeast"/>
        </w:trPr>
        <w:tc>
          <w:tcPr>
            <w:tcW w:w="2910" w:type="dxa"/>
          </w:tcPr>
          <w:p>
            <w:pPr>
              <w:pStyle w:val="TableParagraph"/>
              <w:ind w:left="108"/>
              <w:rPr>
                <w:sz w:val="21"/>
              </w:rPr>
            </w:pPr>
            <w:r>
              <w:rPr>
                <w:spacing w:val="-1"/>
                <w:sz w:val="21"/>
              </w:rPr>
              <w:t>1</w:t>
            </w:r>
            <w:r>
              <w:rPr>
                <w:spacing w:val="-8"/>
                <w:sz w:val="21"/>
              </w:rPr>
              <w:t> 年内到期的长期应付款</w:t>
            </w:r>
            <w:r>
              <w:rPr>
                <w:sz w:val="21"/>
              </w:rPr>
              <w:t> </w:t>
            </w:r>
          </w:p>
        </w:tc>
        <w:tc>
          <w:tcPr>
            <w:tcW w:w="3037" w:type="dxa"/>
          </w:tcPr>
          <w:p>
            <w:pPr>
              <w:pStyle w:val="TableParagraph"/>
              <w:ind w:right="-15"/>
              <w:jc w:val="right"/>
              <w:rPr>
                <w:sz w:val="21"/>
              </w:rPr>
            </w:pPr>
            <w:r>
              <w:rPr>
                <w:w w:val="100"/>
                <w:sz w:val="21"/>
              </w:rPr>
              <w:t> </w:t>
            </w:r>
          </w:p>
        </w:tc>
        <w:tc>
          <w:tcPr>
            <w:tcW w:w="3104" w:type="dxa"/>
          </w:tcPr>
          <w:p>
            <w:pPr>
              <w:pStyle w:val="TableParagraph"/>
              <w:ind w:right="-15"/>
              <w:jc w:val="right"/>
              <w:rPr>
                <w:sz w:val="21"/>
              </w:rPr>
            </w:pPr>
            <w:r>
              <w:rPr>
                <w:w w:val="100"/>
                <w:sz w:val="21"/>
              </w:rPr>
              <w:t> </w:t>
            </w:r>
          </w:p>
        </w:tc>
      </w:tr>
      <w:tr>
        <w:trPr>
          <w:trHeight w:val="398" w:hRule="atLeast"/>
        </w:trPr>
        <w:tc>
          <w:tcPr>
            <w:tcW w:w="2910" w:type="dxa"/>
          </w:tcPr>
          <w:p>
            <w:pPr>
              <w:pStyle w:val="TableParagraph"/>
              <w:spacing w:before="66"/>
              <w:ind w:left="108"/>
              <w:rPr>
                <w:sz w:val="21"/>
              </w:rPr>
            </w:pPr>
            <w:r>
              <w:rPr>
                <w:spacing w:val="-1"/>
                <w:sz w:val="21"/>
              </w:rPr>
              <w:t>1</w:t>
            </w:r>
            <w:r>
              <w:rPr>
                <w:spacing w:val="-8"/>
                <w:sz w:val="21"/>
              </w:rPr>
              <w:t> 年内到期的租赁负债</w:t>
            </w:r>
            <w:r>
              <w:rPr>
                <w:sz w:val="21"/>
              </w:rPr>
              <w:t> </w:t>
            </w:r>
          </w:p>
        </w:tc>
        <w:tc>
          <w:tcPr>
            <w:tcW w:w="3037" w:type="dxa"/>
          </w:tcPr>
          <w:p>
            <w:pPr>
              <w:pStyle w:val="TableParagraph"/>
              <w:spacing w:before="66"/>
              <w:ind w:right="-15"/>
              <w:jc w:val="right"/>
              <w:rPr>
                <w:sz w:val="21"/>
              </w:rPr>
            </w:pPr>
            <w:r>
              <w:rPr>
                <w:sz w:val="21"/>
              </w:rPr>
              <w:t>21,676,034.72 </w:t>
            </w:r>
          </w:p>
        </w:tc>
        <w:tc>
          <w:tcPr>
            <w:tcW w:w="3104" w:type="dxa"/>
          </w:tcPr>
          <w:p>
            <w:pPr>
              <w:pStyle w:val="TableParagraph"/>
              <w:spacing w:before="66"/>
              <w:ind w:right="-15"/>
              <w:jc w:val="right"/>
              <w:rPr>
                <w:sz w:val="21"/>
              </w:rPr>
            </w:pPr>
            <w:r>
              <w:rPr>
                <w:sz w:val="21"/>
              </w:rPr>
              <w:t>17,970,837.17 </w:t>
            </w:r>
          </w:p>
        </w:tc>
      </w:tr>
      <w:tr>
        <w:trPr>
          <w:trHeight w:val="397" w:hRule="atLeast"/>
        </w:trPr>
        <w:tc>
          <w:tcPr>
            <w:tcW w:w="2910" w:type="dxa"/>
          </w:tcPr>
          <w:p>
            <w:pPr>
              <w:pStyle w:val="TableParagraph"/>
              <w:ind w:left="1276" w:right="1164"/>
              <w:jc w:val="center"/>
              <w:rPr>
                <w:sz w:val="21"/>
              </w:rPr>
            </w:pPr>
            <w:r>
              <w:rPr>
                <w:sz w:val="21"/>
              </w:rPr>
              <w:t>合计 </w:t>
            </w:r>
          </w:p>
        </w:tc>
        <w:tc>
          <w:tcPr>
            <w:tcW w:w="3037" w:type="dxa"/>
          </w:tcPr>
          <w:p>
            <w:pPr>
              <w:pStyle w:val="TableParagraph"/>
              <w:ind w:right="-15"/>
              <w:jc w:val="right"/>
              <w:rPr>
                <w:sz w:val="21"/>
              </w:rPr>
            </w:pPr>
            <w:r>
              <w:rPr>
                <w:sz w:val="21"/>
              </w:rPr>
              <w:t>21,676,034.72 </w:t>
            </w:r>
          </w:p>
        </w:tc>
        <w:tc>
          <w:tcPr>
            <w:tcW w:w="3104" w:type="dxa"/>
          </w:tcPr>
          <w:p>
            <w:pPr>
              <w:pStyle w:val="TableParagraph"/>
              <w:ind w:right="-15"/>
              <w:jc w:val="right"/>
              <w:rPr>
                <w:sz w:val="21"/>
              </w:rPr>
            </w:pPr>
            <w:r>
              <w:rPr>
                <w:sz w:val="21"/>
              </w:rPr>
              <w:t>17,970,837.17 </w:t>
            </w:r>
          </w:p>
        </w:tc>
      </w:tr>
    </w:tbl>
    <w:p>
      <w:pPr>
        <w:pStyle w:val="BodyText"/>
        <w:spacing w:before="61"/>
      </w:pPr>
      <w:r>
        <w:rPr>
          <w:w w:val="100"/>
        </w:rPr>
        <w:t> </w:t>
      </w:r>
    </w:p>
    <w:p>
      <w:pPr>
        <w:pStyle w:val="BodyText"/>
        <w:spacing w:line="374" w:lineRule="auto" w:before="139"/>
        <w:ind w:right="8310"/>
      </w:pPr>
      <w:r>
        <w:rPr/>
        <w:t>其他说明：</w:t>
      </w:r>
      <w:r>
        <w:rPr>
          <w:spacing w:val="1"/>
        </w:rPr>
        <w:t> </w:t>
      </w:r>
      <w:r>
        <w:rPr/>
        <w:t>无 </w:t>
      </w:r>
    </w:p>
    <w:p>
      <w:pPr>
        <w:pStyle w:val="BodyText"/>
        <w:spacing w:line="374" w:lineRule="auto" w:before="1"/>
        <w:ind w:right="7592"/>
      </w:pPr>
      <w:r>
        <w:rPr/>
        <w:t>44</w:t>
      </w:r>
      <w:r>
        <w:rPr>
          <w:spacing w:val="-5"/>
        </w:rPr>
        <w:t>、 其他流动负债</w:t>
      </w:r>
      <w:r>
        <w:rPr/>
        <w:t>其他流动负债情况 </w:t>
      </w:r>
    </w:p>
    <w:p>
      <w:pPr>
        <w:pStyle w:val="BodyText"/>
        <w:spacing w:line="210" w:lineRule="exact"/>
      </w:pPr>
      <w:r>
        <w:rPr>
          <w:spacing w:val="11"/>
        </w:rPr>
        <w:t>□适用 √不适用</w:t>
      </w:r>
      <w:r>
        <w:rPr>
          <w:spacing w:val="-3"/>
        </w:rPr>
        <w:t> </w:t>
      </w:r>
      <w:r>
        <w:rPr/>
        <w:t> </w:t>
      </w:r>
    </w:p>
    <w:p>
      <w:pPr>
        <w:pStyle w:val="BodyText"/>
        <w:spacing w:before="91"/>
      </w:pPr>
      <w:r>
        <w:rPr>
          <w:spacing w:val="-1"/>
        </w:rPr>
        <w:t>短期应付债券的增减变动： </w:t>
      </w:r>
    </w:p>
    <w:p>
      <w:pPr>
        <w:pStyle w:val="BodyText"/>
        <w:spacing w:line="374" w:lineRule="auto" w:before="91"/>
        <w:ind w:right="7681"/>
      </w:pPr>
      <w:r>
        <w:rPr/>
        <w:t>□适用 √不适用其他说明： </w:t>
      </w:r>
    </w:p>
    <w:p>
      <w:pPr>
        <w:pStyle w:val="BodyText"/>
      </w:pPr>
      <w:r>
        <w:rPr>
          <w:spacing w:val="-1"/>
        </w:rPr>
        <w:t>□适用 √不适用</w:t>
      </w:r>
      <w:r>
        <w:rPr>
          <w:spacing w:val="-3"/>
        </w:rPr>
        <w:t> </w:t>
      </w:r>
      <w:r>
        <w:rPr/>
        <w:t> </w:t>
      </w:r>
    </w:p>
    <w:p>
      <w:pPr>
        <w:pStyle w:val="BodyText"/>
        <w:spacing w:before="74"/>
      </w:pPr>
      <w:r>
        <w:rPr>
          <w:w w:val="100"/>
        </w:rPr>
        <w:t> </w:t>
      </w:r>
    </w:p>
    <w:p>
      <w:pPr>
        <w:pStyle w:val="BodyText"/>
        <w:spacing w:line="295" w:lineRule="auto" w:before="65"/>
        <w:ind w:right="7568"/>
      </w:pPr>
      <w:r>
        <w:rPr/>
        <w:t>45</w:t>
      </w:r>
      <w:r>
        <w:rPr>
          <w:spacing w:val="20"/>
        </w:rPr>
        <w:t>、 长期借款</w:t>
      </w:r>
      <w:r>
        <w:rPr/>
        <w:t>(1).</w:t>
      </w:r>
      <w:r>
        <w:rPr>
          <w:spacing w:val="3"/>
        </w:rPr>
        <w:t> </w:t>
      </w:r>
      <w:r>
        <w:rPr/>
        <w:t>长期借款分类 </w:t>
      </w:r>
    </w:p>
    <w:p>
      <w:pPr>
        <w:pStyle w:val="BodyText"/>
        <w:spacing w:line="242" w:lineRule="auto" w:before="3"/>
        <w:ind w:right="7681"/>
      </w:pPr>
      <w:r>
        <w:rPr/>
        <w:t>□适用 √不适用其他说明： </w:t>
      </w:r>
    </w:p>
    <w:p>
      <w:pPr>
        <w:pStyle w:val="BodyText"/>
        <w:spacing w:before="2"/>
      </w:pPr>
      <w:r>
        <w:rPr>
          <w:spacing w:val="-1"/>
        </w:rPr>
        <w:t>□适用 √不适用</w:t>
      </w:r>
      <w:r>
        <w:rPr>
          <w:spacing w:val="-3"/>
        </w:rPr>
        <w:t> </w:t>
      </w:r>
      <w:r>
        <w:rPr/>
        <w:t> </w:t>
      </w:r>
    </w:p>
    <w:p>
      <w:pPr>
        <w:pStyle w:val="BodyText"/>
        <w:spacing w:before="2"/>
      </w:pPr>
      <w:r>
        <w:rPr>
          <w:w w:val="100"/>
        </w:rPr>
        <w:t> </w:t>
      </w:r>
    </w:p>
    <w:p>
      <w:pPr>
        <w:pStyle w:val="BodyText"/>
        <w:spacing w:line="295" w:lineRule="auto" w:before="64"/>
        <w:ind w:right="8015"/>
      </w:pPr>
      <w:r>
        <w:rPr/>
        <w:t>46</w:t>
      </w:r>
      <w:r>
        <w:rPr>
          <w:spacing w:val="-5"/>
        </w:rPr>
        <w:t>、 应付债券</w:t>
      </w:r>
      <w:r>
        <w:rPr/>
        <w:t>(1).应付债券 </w:t>
      </w:r>
    </w:p>
    <w:p>
      <w:pPr>
        <w:pStyle w:val="BodyText"/>
        <w:spacing w:before="3"/>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1040" w:right="1160"/>
        </w:sectPr>
      </w:pPr>
    </w:p>
    <w:p>
      <w:pPr>
        <w:pStyle w:val="BodyText"/>
        <w:spacing w:before="11"/>
        <w:ind w:left="0"/>
        <w:rPr>
          <w:sz w:val="9"/>
        </w:rPr>
      </w:pPr>
    </w:p>
    <w:p>
      <w:pPr>
        <w:pStyle w:val="ListParagraph"/>
        <w:numPr>
          <w:ilvl w:val="0"/>
          <w:numId w:val="56"/>
        </w:numPr>
        <w:tabs>
          <w:tab w:pos="665" w:val="left" w:leader="none"/>
        </w:tabs>
        <w:spacing w:line="240" w:lineRule="auto" w:before="72" w:after="0"/>
        <w:ind w:left="664" w:right="0" w:hanging="428"/>
        <w:jc w:val="left"/>
        <w:rPr>
          <w:sz w:val="21"/>
        </w:rPr>
      </w:pPr>
      <w:r>
        <w:rPr>
          <w:spacing w:val="-12"/>
          <w:w w:val="100"/>
          <w:sz w:val="21"/>
        </w:rPr>
        <w:t>应付债券的具体情况：</w:t>
      </w:r>
      <w:r>
        <w:rPr>
          <w:w w:val="100"/>
          <w:sz w:val="21"/>
        </w:rPr>
        <w:t>（</w:t>
      </w:r>
      <w:r>
        <w:rPr>
          <w:spacing w:val="-3"/>
          <w:w w:val="100"/>
          <w:sz w:val="21"/>
        </w:rPr>
        <w:t>不包括划分为金融负债的优先股、永续债等其他金融工具</w:t>
      </w:r>
      <w:r>
        <w:rPr>
          <w:spacing w:val="1"/>
          <w:w w:val="100"/>
          <w:sz w:val="21"/>
        </w:rPr>
        <w:t>）</w:t>
      </w:r>
      <w:r>
        <w:rPr>
          <w:w w:val="100"/>
          <w:sz w:val="21"/>
        </w:rPr>
        <w:t> </w:t>
      </w:r>
    </w:p>
    <w:p>
      <w:pPr>
        <w:pStyle w:val="BodyText"/>
        <w:spacing w:before="151"/>
      </w:pPr>
      <w:r>
        <w:rPr>
          <w:spacing w:val="-1"/>
        </w:rPr>
        <w:t>□适用 √不适用</w:t>
      </w:r>
      <w:r>
        <w:rPr>
          <w:spacing w:val="-3"/>
        </w:rPr>
        <w:t> </w:t>
      </w:r>
      <w:r>
        <w:rPr/>
        <w:t> </w:t>
      </w:r>
    </w:p>
    <w:p>
      <w:pPr>
        <w:pStyle w:val="ListParagraph"/>
        <w:numPr>
          <w:ilvl w:val="0"/>
          <w:numId w:val="56"/>
        </w:numPr>
        <w:tabs>
          <w:tab w:pos="665" w:val="left" w:leader="none"/>
        </w:tabs>
        <w:spacing w:line="240" w:lineRule="auto" w:before="151" w:after="0"/>
        <w:ind w:left="664" w:right="0" w:hanging="428"/>
        <w:jc w:val="left"/>
        <w:rPr>
          <w:sz w:val="21"/>
        </w:rPr>
      </w:pPr>
      <w:r>
        <w:rPr>
          <w:sz w:val="21"/>
        </w:rPr>
        <w:t>可转换公司债券的说明 </w:t>
      </w:r>
    </w:p>
    <w:p>
      <w:pPr>
        <w:pStyle w:val="BodyText"/>
        <w:spacing w:before="151"/>
      </w:pPr>
      <w:r>
        <w:rPr>
          <w:spacing w:val="11"/>
        </w:rPr>
        <w:t>□适用 √不适用</w:t>
      </w:r>
      <w:r>
        <w:rPr>
          <w:spacing w:val="-3"/>
        </w:rPr>
        <w:t> </w:t>
      </w:r>
      <w:r>
        <w:rPr/>
        <w:t> </w:t>
      </w:r>
    </w:p>
    <w:p>
      <w:pPr>
        <w:pStyle w:val="BodyText"/>
        <w:spacing w:before="151"/>
      </w:pPr>
      <w:r>
        <w:rPr>
          <w:spacing w:val="-1"/>
        </w:rPr>
        <w:t>转股权会计处理及判断依据 </w:t>
      </w:r>
    </w:p>
    <w:p>
      <w:pPr>
        <w:pStyle w:val="BodyText"/>
        <w:spacing w:before="151"/>
      </w:pPr>
      <w:r>
        <w:rPr>
          <w:spacing w:val="-1"/>
        </w:rPr>
        <w:t>□适用 √不适用</w:t>
      </w:r>
      <w:r>
        <w:rPr>
          <w:spacing w:val="-3"/>
        </w:rPr>
        <w:t> </w:t>
      </w:r>
      <w:r>
        <w:rPr/>
        <w:t> </w:t>
      </w:r>
    </w:p>
    <w:p>
      <w:pPr>
        <w:pStyle w:val="ListParagraph"/>
        <w:numPr>
          <w:ilvl w:val="0"/>
          <w:numId w:val="56"/>
        </w:numPr>
        <w:tabs>
          <w:tab w:pos="665" w:val="left" w:leader="none"/>
        </w:tabs>
        <w:spacing w:line="240" w:lineRule="auto" w:before="151" w:after="0"/>
        <w:ind w:left="664" w:right="0" w:hanging="428"/>
        <w:jc w:val="left"/>
        <w:rPr>
          <w:sz w:val="21"/>
        </w:rPr>
      </w:pPr>
      <w:r>
        <w:rPr>
          <w:sz w:val="21"/>
        </w:rPr>
        <w:t>划分为金融负债的其他金融工具说明 </w:t>
      </w:r>
    </w:p>
    <w:p>
      <w:pPr>
        <w:pStyle w:val="BodyText"/>
        <w:spacing w:before="151"/>
      </w:pPr>
      <w:r>
        <w:rPr>
          <w:spacing w:val="-1"/>
        </w:rPr>
        <w:t>期末发行在外的优先股、永续债等其他金融工具基本情况</w:t>
      </w:r>
      <w:r>
        <w:rPr/>
        <w:t> </w:t>
      </w:r>
    </w:p>
    <w:p>
      <w:pPr>
        <w:pStyle w:val="BodyText"/>
        <w:spacing w:before="91"/>
      </w:pPr>
      <w:r>
        <w:rPr>
          <w:spacing w:val="-1"/>
        </w:rPr>
        <w:t>□适用 √不适用</w:t>
      </w:r>
      <w:r>
        <w:rPr>
          <w:spacing w:val="-3"/>
        </w:rPr>
        <w:t> </w:t>
      </w:r>
      <w:r>
        <w:rPr/>
        <w:t> </w:t>
      </w:r>
    </w:p>
    <w:p>
      <w:pPr>
        <w:pStyle w:val="BodyText"/>
        <w:spacing w:before="91"/>
      </w:pPr>
      <w:r>
        <w:rPr>
          <w:spacing w:val="-1"/>
        </w:rPr>
        <w:t>期末发行在外的优先股、永续债等金融工具变动情况表</w:t>
      </w:r>
      <w:r>
        <w:rPr/>
        <w:t> </w:t>
      </w:r>
    </w:p>
    <w:p>
      <w:pPr>
        <w:pStyle w:val="BodyText"/>
        <w:spacing w:before="91"/>
      </w:pPr>
      <w:r>
        <w:rPr>
          <w:spacing w:val="-1"/>
        </w:rPr>
        <w:t>□适用 √不适用</w:t>
      </w:r>
      <w:r>
        <w:rPr>
          <w:spacing w:val="-3"/>
        </w:rPr>
        <w:t> </w:t>
      </w:r>
      <w:r>
        <w:rPr/>
        <w:t> </w:t>
      </w:r>
    </w:p>
    <w:p>
      <w:pPr>
        <w:pStyle w:val="BodyText"/>
        <w:spacing w:before="151"/>
      </w:pPr>
      <w:r>
        <w:rPr>
          <w:spacing w:val="-1"/>
        </w:rPr>
        <w:t>其他金融工具划分为金融负债的依据说明：</w:t>
      </w:r>
      <w:r>
        <w:rPr/>
        <w:t> </w:t>
      </w:r>
    </w:p>
    <w:p>
      <w:pPr>
        <w:pStyle w:val="BodyText"/>
        <w:spacing w:line="374" w:lineRule="auto" w:before="151"/>
        <w:ind w:right="7681"/>
      </w:pPr>
      <w:r>
        <w:rPr/>
        <w:t>□适用 √不适用其他说明： </w:t>
      </w:r>
    </w:p>
    <w:p>
      <w:pPr>
        <w:pStyle w:val="BodyText"/>
      </w:pPr>
      <w:r>
        <w:rPr>
          <w:spacing w:val="-1"/>
        </w:rPr>
        <w:t>□适用 √不适用</w:t>
      </w:r>
      <w:r>
        <w:rPr>
          <w:spacing w:val="-3"/>
        </w:rPr>
        <w:t> </w:t>
      </w:r>
      <w:r>
        <w:rPr/>
        <w:t> </w:t>
      </w:r>
    </w:p>
    <w:p>
      <w:pPr>
        <w:pStyle w:val="BodyText"/>
        <w:spacing w:before="75"/>
      </w:pPr>
      <w:r>
        <w:rPr>
          <w:w w:val="100"/>
        </w:rPr>
        <w:t> </w:t>
      </w:r>
    </w:p>
    <w:p>
      <w:pPr>
        <w:pStyle w:val="BodyText"/>
        <w:spacing w:before="62"/>
      </w:pPr>
      <w:r>
        <w:rPr/>
        <w:t>47</w:t>
      </w:r>
      <w:r>
        <w:rPr>
          <w:spacing w:val="-5"/>
        </w:rPr>
        <w:t>、 租赁负债</w:t>
      </w:r>
    </w:p>
    <w:p>
      <w:pPr>
        <w:pStyle w:val="BodyText"/>
        <w:spacing w:before="64"/>
      </w:pPr>
      <w:r>
        <w:rPr>
          <w:spacing w:val="-1"/>
        </w:rPr>
        <w:t>√适用 □不适用</w:t>
      </w:r>
      <w:r>
        <w:rPr>
          <w:spacing w:val="-3"/>
        </w:rPr>
        <w:t> </w:t>
      </w:r>
      <w:r>
        <w:rPr/>
        <w:t> </w:t>
      </w:r>
    </w:p>
    <w:p>
      <w:pPr>
        <w:pStyle w:val="BodyText"/>
        <w:spacing w:before="2" w:after="4"/>
        <w:ind w:left="0" w:right="528"/>
        <w:jc w:val="right"/>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05"/>
        <w:gridCol w:w="2924"/>
        <w:gridCol w:w="2922"/>
      </w:tblGrid>
      <w:tr>
        <w:trPr>
          <w:trHeight w:val="395" w:hRule="atLeast"/>
        </w:trPr>
        <w:tc>
          <w:tcPr>
            <w:tcW w:w="3205" w:type="dxa"/>
          </w:tcPr>
          <w:p>
            <w:pPr>
              <w:pStyle w:val="TableParagraph"/>
              <w:ind w:left="1425" w:right="1310"/>
              <w:jc w:val="center"/>
              <w:rPr>
                <w:sz w:val="21"/>
              </w:rPr>
            </w:pPr>
            <w:r>
              <w:rPr>
                <w:sz w:val="21"/>
              </w:rPr>
              <w:t>项目 </w:t>
            </w:r>
          </w:p>
        </w:tc>
        <w:tc>
          <w:tcPr>
            <w:tcW w:w="2924" w:type="dxa"/>
          </w:tcPr>
          <w:p>
            <w:pPr>
              <w:pStyle w:val="TableParagraph"/>
              <w:ind w:left="1038"/>
              <w:rPr>
                <w:sz w:val="21"/>
              </w:rPr>
            </w:pPr>
            <w:r>
              <w:rPr>
                <w:spacing w:val="-1"/>
                <w:sz w:val="21"/>
              </w:rPr>
              <w:t>期末余额</w:t>
            </w:r>
            <w:r>
              <w:rPr>
                <w:sz w:val="21"/>
              </w:rPr>
              <w:t> </w:t>
            </w:r>
          </w:p>
        </w:tc>
        <w:tc>
          <w:tcPr>
            <w:tcW w:w="2922" w:type="dxa"/>
          </w:tcPr>
          <w:p>
            <w:pPr>
              <w:pStyle w:val="TableParagraph"/>
              <w:ind w:left="1038"/>
              <w:rPr>
                <w:sz w:val="21"/>
              </w:rPr>
            </w:pPr>
            <w:r>
              <w:rPr>
                <w:spacing w:val="-1"/>
                <w:sz w:val="21"/>
              </w:rPr>
              <w:t>期初余额</w:t>
            </w:r>
            <w:r>
              <w:rPr>
                <w:sz w:val="21"/>
              </w:rPr>
              <w:t> </w:t>
            </w:r>
          </w:p>
        </w:tc>
      </w:tr>
      <w:tr>
        <w:trPr>
          <w:trHeight w:val="398" w:hRule="atLeast"/>
        </w:trPr>
        <w:tc>
          <w:tcPr>
            <w:tcW w:w="3205" w:type="dxa"/>
          </w:tcPr>
          <w:p>
            <w:pPr>
              <w:pStyle w:val="TableParagraph"/>
              <w:spacing w:before="66"/>
              <w:ind w:left="108"/>
              <w:rPr>
                <w:sz w:val="21"/>
              </w:rPr>
            </w:pPr>
            <w:r>
              <w:rPr>
                <w:sz w:val="21"/>
              </w:rPr>
              <w:t>租赁付款额 </w:t>
            </w:r>
          </w:p>
        </w:tc>
        <w:tc>
          <w:tcPr>
            <w:tcW w:w="2924" w:type="dxa"/>
          </w:tcPr>
          <w:p>
            <w:pPr>
              <w:pStyle w:val="TableParagraph"/>
              <w:spacing w:before="66"/>
              <w:ind w:right="-15"/>
              <w:jc w:val="right"/>
              <w:rPr>
                <w:sz w:val="21"/>
              </w:rPr>
            </w:pPr>
            <w:r>
              <w:rPr>
                <w:sz w:val="21"/>
              </w:rPr>
              <w:t>58,386,773.07 </w:t>
            </w:r>
          </w:p>
        </w:tc>
        <w:tc>
          <w:tcPr>
            <w:tcW w:w="2922" w:type="dxa"/>
          </w:tcPr>
          <w:p>
            <w:pPr>
              <w:pStyle w:val="TableParagraph"/>
              <w:spacing w:before="66"/>
              <w:ind w:right="-15"/>
              <w:jc w:val="right"/>
              <w:rPr>
                <w:sz w:val="21"/>
              </w:rPr>
            </w:pPr>
            <w:r>
              <w:rPr>
                <w:sz w:val="21"/>
              </w:rPr>
              <w:t>72,857,484.73 </w:t>
            </w:r>
          </w:p>
        </w:tc>
      </w:tr>
      <w:tr>
        <w:trPr>
          <w:trHeight w:val="398" w:hRule="atLeast"/>
        </w:trPr>
        <w:tc>
          <w:tcPr>
            <w:tcW w:w="3205" w:type="dxa"/>
          </w:tcPr>
          <w:p>
            <w:pPr>
              <w:pStyle w:val="TableParagraph"/>
              <w:ind w:left="108"/>
              <w:rPr>
                <w:sz w:val="21"/>
              </w:rPr>
            </w:pPr>
            <w:r>
              <w:rPr>
                <w:spacing w:val="-1"/>
                <w:sz w:val="21"/>
              </w:rPr>
              <w:t>减：未确认融资费用</w:t>
            </w:r>
            <w:r>
              <w:rPr>
                <w:sz w:val="21"/>
              </w:rPr>
              <w:t> </w:t>
            </w:r>
          </w:p>
        </w:tc>
        <w:tc>
          <w:tcPr>
            <w:tcW w:w="2924" w:type="dxa"/>
          </w:tcPr>
          <w:p>
            <w:pPr>
              <w:pStyle w:val="TableParagraph"/>
              <w:ind w:right="-15"/>
              <w:jc w:val="right"/>
              <w:rPr>
                <w:sz w:val="21"/>
              </w:rPr>
            </w:pPr>
            <w:r>
              <w:rPr>
                <w:sz w:val="21"/>
              </w:rPr>
              <w:t>3,359,123.54 </w:t>
            </w:r>
          </w:p>
        </w:tc>
        <w:tc>
          <w:tcPr>
            <w:tcW w:w="2922" w:type="dxa"/>
          </w:tcPr>
          <w:p>
            <w:pPr>
              <w:pStyle w:val="TableParagraph"/>
              <w:ind w:right="-15"/>
              <w:jc w:val="right"/>
              <w:rPr>
                <w:sz w:val="21"/>
              </w:rPr>
            </w:pPr>
            <w:r>
              <w:rPr>
                <w:sz w:val="21"/>
              </w:rPr>
              <w:t>5,623,730.29 </w:t>
            </w:r>
          </w:p>
        </w:tc>
      </w:tr>
      <w:tr>
        <w:trPr>
          <w:trHeight w:val="395" w:hRule="atLeast"/>
        </w:trPr>
        <w:tc>
          <w:tcPr>
            <w:tcW w:w="3205" w:type="dxa"/>
          </w:tcPr>
          <w:p>
            <w:pPr>
              <w:pStyle w:val="TableParagraph"/>
              <w:ind w:left="108"/>
              <w:rPr>
                <w:sz w:val="21"/>
              </w:rPr>
            </w:pPr>
            <w:r>
              <w:rPr>
                <w:spacing w:val="-1"/>
                <w:sz w:val="21"/>
              </w:rPr>
              <w:t>减：一年内到期的租赁负债 </w:t>
            </w:r>
          </w:p>
        </w:tc>
        <w:tc>
          <w:tcPr>
            <w:tcW w:w="2924" w:type="dxa"/>
          </w:tcPr>
          <w:p>
            <w:pPr>
              <w:pStyle w:val="TableParagraph"/>
              <w:ind w:right="-15"/>
              <w:jc w:val="right"/>
              <w:rPr>
                <w:sz w:val="21"/>
              </w:rPr>
            </w:pPr>
            <w:r>
              <w:rPr>
                <w:sz w:val="21"/>
              </w:rPr>
              <w:t>21,676,034.72 </w:t>
            </w:r>
          </w:p>
        </w:tc>
        <w:tc>
          <w:tcPr>
            <w:tcW w:w="2922" w:type="dxa"/>
          </w:tcPr>
          <w:p>
            <w:pPr>
              <w:pStyle w:val="TableParagraph"/>
              <w:ind w:right="-15"/>
              <w:jc w:val="right"/>
              <w:rPr>
                <w:sz w:val="21"/>
              </w:rPr>
            </w:pPr>
            <w:r>
              <w:rPr>
                <w:sz w:val="21"/>
              </w:rPr>
              <w:t>17,970,837.17 </w:t>
            </w:r>
          </w:p>
        </w:tc>
      </w:tr>
      <w:tr>
        <w:trPr>
          <w:trHeight w:val="398" w:hRule="atLeast"/>
        </w:trPr>
        <w:tc>
          <w:tcPr>
            <w:tcW w:w="3205" w:type="dxa"/>
          </w:tcPr>
          <w:p>
            <w:pPr>
              <w:pStyle w:val="TableParagraph"/>
              <w:ind w:left="1425" w:right="1310"/>
              <w:jc w:val="center"/>
              <w:rPr>
                <w:sz w:val="21"/>
              </w:rPr>
            </w:pPr>
            <w:r>
              <w:rPr>
                <w:sz w:val="21"/>
              </w:rPr>
              <w:t>合计 </w:t>
            </w:r>
          </w:p>
        </w:tc>
        <w:tc>
          <w:tcPr>
            <w:tcW w:w="2924" w:type="dxa"/>
          </w:tcPr>
          <w:p>
            <w:pPr>
              <w:pStyle w:val="TableParagraph"/>
              <w:ind w:right="-15"/>
              <w:jc w:val="right"/>
              <w:rPr>
                <w:sz w:val="21"/>
              </w:rPr>
            </w:pPr>
            <w:r>
              <w:rPr>
                <w:sz w:val="21"/>
              </w:rPr>
              <w:t>33,351,614.81 </w:t>
            </w:r>
          </w:p>
        </w:tc>
        <w:tc>
          <w:tcPr>
            <w:tcW w:w="2922" w:type="dxa"/>
          </w:tcPr>
          <w:p>
            <w:pPr>
              <w:pStyle w:val="TableParagraph"/>
              <w:ind w:right="-15"/>
              <w:jc w:val="right"/>
              <w:rPr>
                <w:sz w:val="21"/>
              </w:rPr>
            </w:pPr>
            <w:r>
              <w:rPr>
                <w:sz w:val="21"/>
              </w:rPr>
              <w:t>49,262,917.27 </w:t>
            </w:r>
          </w:p>
        </w:tc>
      </w:tr>
    </w:tbl>
    <w:p>
      <w:pPr>
        <w:pStyle w:val="BodyText"/>
        <w:spacing w:before="61"/>
      </w:pPr>
      <w:r>
        <w:rPr>
          <w:w w:val="100"/>
        </w:rPr>
        <w:t> </w:t>
      </w:r>
    </w:p>
    <w:p>
      <w:pPr>
        <w:pStyle w:val="BodyText"/>
        <w:spacing w:line="297" w:lineRule="auto" w:before="62"/>
        <w:ind w:right="8310"/>
      </w:pPr>
      <w:r>
        <w:rPr/>
        <w:t>其他说明：</w:t>
      </w:r>
      <w:r>
        <w:rPr>
          <w:spacing w:val="1"/>
        </w:rPr>
        <w:t> </w:t>
      </w:r>
      <w:r>
        <w:rPr/>
        <w:t>无 </w:t>
      </w:r>
    </w:p>
    <w:p>
      <w:pPr>
        <w:pStyle w:val="BodyText"/>
        <w:spacing w:line="207" w:lineRule="exact"/>
      </w:pPr>
      <w:r>
        <w:rPr>
          <w:w w:val="100"/>
        </w:rPr>
        <w:t> </w:t>
      </w:r>
    </w:p>
    <w:p>
      <w:pPr>
        <w:pStyle w:val="BodyText"/>
        <w:spacing w:line="295" w:lineRule="auto" w:before="65"/>
        <w:ind w:right="7804"/>
      </w:pPr>
      <w:r>
        <w:rPr/>
        <w:t>48</w:t>
      </w:r>
      <w:r>
        <w:rPr>
          <w:spacing w:val="-5"/>
        </w:rPr>
        <w:t>、 长期应付款</w:t>
      </w:r>
      <w:r>
        <w:rPr/>
        <w:t>项目列示 </w:t>
      </w:r>
    </w:p>
    <w:p>
      <w:pPr>
        <w:pStyle w:val="BodyText"/>
        <w:spacing w:line="242" w:lineRule="auto" w:before="3"/>
        <w:ind w:right="7681"/>
      </w:pPr>
      <w:r>
        <w:rPr/>
        <w:t>□适用 √不适用其他说明： </w:t>
      </w:r>
    </w:p>
    <w:p>
      <w:pPr>
        <w:pStyle w:val="BodyText"/>
        <w:spacing w:before="1"/>
      </w:pPr>
      <w:r>
        <w:rPr>
          <w:spacing w:val="-1"/>
        </w:rPr>
        <w:t>□适用 √不适用</w:t>
      </w:r>
      <w:r>
        <w:rPr>
          <w:spacing w:val="-3"/>
        </w:rPr>
        <w:t> </w:t>
      </w:r>
      <w:r>
        <w:rPr/>
        <w:t> </w:t>
      </w:r>
    </w:p>
    <w:p>
      <w:pPr>
        <w:pStyle w:val="BodyText"/>
        <w:spacing w:before="3"/>
      </w:pPr>
      <w:r>
        <w:rPr>
          <w:w w:val="100"/>
        </w:rPr>
        <w:t> </w:t>
      </w:r>
    </w:p>
    <w:p>
      <w:pPr>
        <w:pStyle w:val="BodyText"/>
        <w:spacing w:before="64"/>
      </w:pPr>
      <w:r>
        <w:rPr/>
        <w:t>长期应付款 </w:t>
      </w:r>
    </w:p>
    <w:p>
      <w:pPr>
        <w:pStyle w:val="ListParagraph"/>
        <w:numPr>
          <w:ilvl w:val="1"/>
          <w:numId w:val="56"/>
        </w:numPr>
        <w:tabs>
          <w:tab w:pos="783" w:val="left" w:leader="none"/>
        </w:tabs>
        <w:spacing w:line="240" w:lineRule="auto" w:before="62" w:after="0"/>
        <w:ind w:left="782" w:right="0" w:hanging="441"/>
        <w:jc w:val="left"/>
        <w:rPr>
          <w:sz w:val="21"/>
        </w:rPr>
      </w:pPr>
      <w:r>
        <w:rPr>
          <w:sz w:val="21"/>
        </w:rPr>
        <w:t>按款项性质列示长期应付款</w:t>
      </w:r>
    </w:p>
    <w:p>
      <w:pPr>
        <w:pStyle w:val="BodyText"/>
        <w:spacing w:before="65"/>
      </w:pPr>
      <w:r>
        <w:rPr>
          <w:spacing w:val="-1"/>
        </w:rPr>
        <w:t>□适用 √不适用</w:t>
      </w:r>
      <w:r>
        <w:rPr>
          <w:spacing w:val="-3"/>
        </w:rPr>
        <w:t> </w:t>
      </w:r>
      <w:r>
        <w:rPr/>
        <w:t> </w:t>
      </w:r>
    </w:p>
    <w:p>
      <w:pPr>
        <w:pStyle w:val="BodyText"/>
        <w:spacing w:before="2"/>
      </w:pPr>
      <w:r>
        <w:rPr>
          <w:w w:val="100"/>
        </w:rPr>
        <w:t> </w:t>
      </w:r>
    </w:p>
    <w:p>
      <w:pPr>
        <w:spacing w:after="0"/>
        <w:sectPr>
          <w:pgSz w:w="11910" w:h="16840"/>
          <w:pgMar w:header="882" w:footer="1195" w:top="1360" w:bottom="1380" w:left="1040" w:right="1160"/>
        </w:sectPr>
      </w:pPr>
    </w:p>
    <w:p>
      <w:pPr>
        <w:pStyle w:val="BodyText"/>
        <w:spacing w:before="61"/>
      </w:pPr>
      <w:r>
        <w:rPr/>
        <w:t>专项应付款 </w:t>
      </w:r>
    </w:p>
    <w:p>
      <w:pPr>
        <w:pStyle w:val="ListParagraph"/>
        <w:numPr>
          <w:ilvl w:val="1"/>
          <w:numId w:val="56"/>
        </w:numPr>
        <w:tabs>
          <w:tab w:pos="783" w:val="left" w:leader="none"/>
        </w:tabs>
        <w:spacing w:line="240" w:lineRule="auto" w:before="63" w:after="0"/>
        <w:ind w:left="782" w:right="0" w:hanging="441"/>
        <w:jc w:val="left"/>
        <w:rPr>
          <w:sz w:val="21"/>
        </w:rPr>
      </w:pPr>
      <w:r>
        <w:rPr>
          <w:sz w:val="21"/>
        </w:rPr>
        <w:t>按款项性质列示专项应付款</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49</w:t>
      </w:r>
      <w:r>
        <w:rPr>
          <w:spacing w:val="-5"/>
        </w:rPr>
        <w:t>、 长期应付职工薪酬</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50</w:t>
      </w:r>
      <w:r>
        <w:rPr>
          <w:spacing w:val="-5"/>
        </w:rPr>
        <w:t>、 预计负债</w:t>
      </w:r>
      <w:r>
        <w:rPr/>
        <w:t> </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line="295" w:lineRule="auto" w:before="65"/>
        <w:ind w:right="1660"/>
      </w:pPr>
      <w:r>
        <w:rPr/>
        <w:t>51</w:t>
      </w:r>
      <w:r>
        <w:rPr>
          <w:spacing w:val="-5"/>
        </w:rPr>
        <w:t>、 递延收益</w:t>
      </w:r>
      <w:r>
        <w:rPr/>
        <w:t>递延收益情况 </w:t>
      </w:r>
    </w:p>
    <w:p>
      <w:pPr>
        <w:pStyle w:val="BodyText"/>
        <w:spacing w:line="213" w:lineRule="exact"/>
      </w:pPr>
      <w:r>
        <w:rPr>
          <w:spacing w:val="11"/>
        </w:rPr>
        <w:t>□适用 √不适用</w:t>
      </w:r>
      <w:r>
        <w:rPr>
          <w:spacing w:val="-3"/>
        </w:rPr>
        <w:t> </w:t>
      </w:r>
      <w:r>
        <w:rPr/>
        <w:t> </w:t>
      </w:r>
    </w:p>
    <w:p>
      <w:pPr>
        <w:pStyle w:val="BodyText"/>
        <w:spacing w:before="62"/>
      </w:pPr>
      <w:r>
        <w:rPr/>
        <w:t>其他说明： </w:t>
      </w:r>
    </w:p>
    <w:p>
      <w:pPr>
        <w:pStyle w:val="BodyText"/>
        <w:spacing w:before="65"/>
      </w:pPr>
      <w:bookmarkStart w:name="OLE_LINK84" w:id="14"/>
      <w:bookmarkEnd w:id="14"/>
      <w:r>
        <w:rPr/>
      </w:r>
      <w:bookmarkStart w:name="OLE_LINK85" w:id="15"/>
      <w:bookmarkEnd w:id="15"/>
      <w:r>
        <w:rPr/>
      </w:r>
      <w:r>
        <w:rPr>
          <w:spacing w:val="-1"/>
        </w:rPr>
        <w:t>□适用 √不适用</w:t>
      </w:r>
      <w:r>
        <w:rPr>
          <w:spacing w:val="-3"/>
        </w:rPr>
        <w:t> </w:t>
      </w:r>
      <w:r>
        <w:rPr/>
        <w:t> </w:t>
      </w:r>
    </w:p>
    <w:p>
      <w:pPr>
        <w:pStyle w:val="BodyText"/>
        <w:spacing w:before="62"/>
      </w:pPr>
      <w:r>
        <w:rPr>
          <w:w w:val="100"/>
        </w:rPr>
        <w:t> </w:t>
      </w:r>
    </w:p>
    <w:p>
      <w:pPr>
        <w:pStyle w:val="BodyText"/>
        <w:spacing w:before="64"/>
      </w:pPr>
      <w:r>
        <w:rPr/>
        <w:t>52</w:t>
      </w:r>
      <w:r>
        <w:rPr>
          <w:spacing w:val="-5"/>
        </w:rPr>
        <w:t>、 其他非流动负债</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5"/>
        <w:ind w:left="0"/>
        <w:rPr>
          <w:sz w:val="28"/>
        </w:rPr>
      </w:pPr>
    </w:p>
    <w:p>
      <w:pPr>
        <w:pStyle w:val="BodyText"/>
      </w:pPr>
      <w:r>
        <w:rPr>
          <w:spacing w:val="7"/>
        </w:rPr>
        <w:t>单位：元 币种：人民币</w:t>
      </w:r>
      <w:r>
        <w:rPr/>
        <w:t> </w:t>
      </w:r>
    </w:p>
    <w:p>
      <w:pPr>
        <w:spacing w:after="0"/>
        <w:sectPr>
          <w:pgSz w:w="11910" w:h="16840"/>
          <w:pgMar w:header="882" w:footer="1195" w:top="1360" w:bottom="1380" w:left="1040" w:right="1160"/>
          <w:cols w:num="2" w:equalWidth="0">
            <w:col w:w="3352" w:space="3169"/>
            <w:col w:w="31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58"/>
        <w:gridCol w:w="2897"/>
        <w:gridCol w:w="2895"/>
      </w:tblGrid>
      <w:tr>
        <w:trPr>
          <w:trHeight w:val="398" w:hRule="atLeast"/>
        </w:trPr>
        <w:tc>
          <w:tcPr>
            <w:tcW w:w="3258" w:type="dxa"/>
          </w:tcPr>
          <w:p>
            <w:pPr>
              <w:pStyle w:val="TableParagraph"/>
              <w:ind w:left="1451" w:right="1337"/>
              <w:jc w:val="center"/>
              <w:rPr>
                <w:sz w:val="21"/>
              </w:rPr>
            </w:pPr>
            <w:r>
              <w:rPr>
                <w:sz w:val="21"/>
              </w:rPr>
              <w:t>项目 </w:t>
            </w:r>
          </w:p>
        </w:tc>
        <w:tc>
          <w:tcPr>
            <w:tcW w:w="2897" w:type="dxa"/>
          </w:tcPr>
          <w:p>
            <w:pPr>
              <w:pStyle w:val="TableParagraph"/>
              <w:ind w:left="1024"/>
              <w:rPr>
                <w:sz w:val="21"/>
              </w:rPr>
            </w:pPr>
            <w:r>
              <w:rPr>
                <w:spacing w:val="-1"/>
                <w:sz w:val="21"/>
              </w:rPr>
              <w:t>期末余额</w:t>
            </w:r>
            <w:r>
              <w:rPr>
                <w:sz w:val="21"/>
              </w:rPr>
              <w:t> </w:t>
            </w:r>
          </w:p>
        </w:tc>
        <w:tc>
          <w:tcPr>
            <w:tcW w:w="2895" w:type="dxa"/>
          </w:tcPr>
          <w:p>
            <w:pPr>
              <w:pStyle w:val="TableParagraph"/>
              <w:ind w:left="1024"/>
              <w:rPr>
                <w:sz w:val="21"/>
              </w:rPr>
            </w:pPr>
            <w:r>
              <w:rPr>
                <w:spacing w:val="-1"/>
                <w:sz w:val="21"/>
              </w:rPr>
              <w:t>期初余额</w:t>
            </w:r>
            <w:r>
              <w:rPr>
                <w:sz w:val="21"/>
              </w:rPr>
              <w:t> </w:t>
            </w:r>
          </w:p>
        </w:tc>
      </w:tr>
      <w:tr>
        <w:trPr>
          <w:trHeight w:val="395" w:hRule="atLeast"/>
        </w:trPr>
        <w:tc>
          <w:tcPr>
            <w:tcW w:w="3258" w:type="dxa"/>
          </w:tcPr>
          <w:p>
            <w:pPr>
              <w:pStyle w:val="TableParagraph"/>
              <w:ind w:left="108"/>
              <w:rPr>
                <w:sz w:val="21"/>
              </w:rPr>
            </w:pPr>
            <w:r>
              <w:rPr>
                <w:spacing w:val="-1"/>
                <w:sz w:val="21"/>
              </w:rPr>
              <w:t>合同负债</w:t>
            </w:r>
            <w:r>
              <w:rPr>
                <w:sz w:val="21"/>
              </w:rPr>
              <w:t> </w:t>
            </w:r>
          </w:p>
        </w:tc>
        <w:tc>
          <w:tcPr>
            <w:tcW w:w="2897" w:type="dxa"/>
          </w:tcPr>
          <w:p>
            <w:pPr>
              <w:pStyle w:val="TableParagraph"/>
              <w:ind w:right="-15"/>
              <w:jc w:val="right"/>
              <w:rPr>
                <w:sz w:val="21"/>
              </w:rPr>
            </w:pPr>
            <w:r>
              <w:rPr>
                <w:w w:val="100"/>
                <w:sz w:val="21"/>
              </w:rPr>
              <w:t> </w:t>
            </w:r>
          </w:p>
        </w:tc>
        <w:tc>
          <w:tcPr>
            <w:tcW w:w="2895" w:type="dxa"/>
          </w:tcPr>
          <w:p>
            <w:pPr>
              <w:pStyle w:val="TableParagraph"/>
              <w:ind w:right="-15"/>
              <w:jc w:val="right"/>
              <w:rPr>
                <w:sz w:val="21"/>
              </w:rPr>
            </w:pPr>
            <w:r>
              <w:rPr>
                <w:w w:val="100"/>
                <w:sz w:val="21"/>
              </w:rPr>
              <w:t> </w:t>
            </w:r>
          </w:p>
        </w:tc>
      </w:tr>
      <w:tr>
        <w:trPr>
          <w:trHeight w:val="398" w:hRule="atLeast"/>
        </w:trPr>
        <w:tc>
          <w:tcPr>
            <w:tcW w:w="3258" w:type="dxa"/>
          </w:tcPr>
          <w:p>
            <w:pPr>
              <w:pStyle w:val="TableParagraph"/>
              <w:ind w:left="108"/>
              <w:rPr>
                <w:sz w:val="21"/>
              </w:rPr>
            </w:pPr>
            <w:r>
              <w:rPr>
                <w:spacing w:val="-1"/>
                <w:sz w:val="21"/>
              </w:rPr>
              <w:t>合伙企业少数股东权益</w:t>
            </w:r>
            <w:r>
              <w:rPr>
                <w:sz w:val="21"/>
              </w:rPr>
              <w:t> </w:t>
            </w:r>
          </w:p>
        </w:tc>
        <w:tc>
          <w:tcPr>
            <w:tcW w:w="2897" w:type="dxa"/>
          </w:tcPr>
          <w:p>
            <w:pPr>
              <w:pStyle w:val="TableParagraph"/>
              <w:ind w:right="-29"/>
              <w:jc w:val="right"/>
              <w:rPr>
                <w:sz w:val="21"/>
              </w:rPr>
            </w:pPr>
            <w:r>
              <w:rPr>
                <w:sz w:val="21"/>
              </w:rPr>
              <w:t>224,228.64 </w:t>
            </w:r>
          </w:p>
        </w:tc>
        <w:tc>
          <w:tcPr>
            <w:tcW w:w="2895" w:type="dxa"/>
          </w:tcPr>
          <w:p>
            <w:pPr>
              <w:pStyle w:val="TableParagraph"/>
              <w:ind w:right="-15"/>
              <w:jc w:val="right"/>
              <w:rPr>
                <w:sz w:val="21"/>
              </w:rPr>
            </w:pPr>
            <w:r>
              <w:rPr>
                <w:w w:val="100"/>
                <w:sz w:val="21"/>
              </w:rPr>
              <w:t> </w:t>
            </w:r>
          </w:p>
        </w:tc>
      </w:tr>
      <w:tr>
        <w:trPr>
          <w:trHeight w:val="398" w:hRule="atLeast"/>
        </w:trPr>
        <w:tc>
          <w:tcPr>
            <w:tcW w:w="3258" w:type="dxa"/>
          </w:tcPr>
          <w:p>
            <w:pPr>
              <w:pStyle w:val="TableParagraph"/>
              <w:ind w:left="1451" w:right="1337"/>
              <w:jc w:val="center"/>
              <w:rPr>
                <w:sz w:val="21"/>
              </w:rPr>
            </w:pPr>
            <w:r>
              <w:rPr>
                <w:sz w:val="21"/>
              </w:rPr>
              <w:t>合计 </w:t>
            </w:r>
          </w:p>
        </w:tc>
        <w:tc>
          <w:tcPr>
            <w:tcW w:w="2897" w:type="dxa"/>
          </w:tcPr>
          <w:p>
            <w:pPr>
              <w:pStyle w:val="TableParagraph"/>
              <w:ind w:right="-15"/>
              <w:jc w:val="right"/>
              <w:rPr>
                <w:sz w:val="21"/>
              </w:rPr>
            </w:pPr>
            <w:r>
              <w:rPr>
                <w:sz w:val="21"/>
              </w:rPr>
              <w:t>224,228.64 </w:t>
            </w:r>
          </w:p>
        </w:tc>
        <w:tc>
          <w:tcPr>
            <w:tcW w:w="2895"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160"/>
        </w:sectPr>
      </w:pPr>
    </w:p>
    <w:p>
      <w:pPr>
        <w:pStyle w:val="BodyText"/>
        <w:spacing w:before="61"/>
      </w:pPr>
      <w:r>
        <w:rPr>
          <w:w w:val="100"/>
        </w:rPr>
        <w:t> </w:t>
      </w:r>
    </w:p>
    <w:p>
      <w:pPr>
        <w:pStyle w:val="BodyText"/>
        <w:spacing w:line="297" w:lineRule="auto" w:before="62"/>
        <w:ind w:right="666"/>
      </w:pPr>
      <w:r>
        <w:rPr/>
        <w:t>其他说明：</w:t>
      </w:r>
      <w:r>
        <w:rPr>
          <w:spacing w:val="1"/>
        </w:rPr>
        <w:t> </w:t>
      </w:r>
      <w:r>
        <w:rPr/>
        <w:t>无 </w:t>
      </w:r>
    </w:p>
    <w:p>
      <w:pPr>
        <w:pStyle w:val="BodyText"/>
        <w:spacing w:line="207" w:lineRule="exact"/>
      </w:pPr>
      <w:r>
        <w:rPr>
          <w:w w:val="100"/>
        </w:rPr>
        <w:t> </w:t>
      </w:r>
    </w:p>
    <w:p>
      <w:pPr>
        <w:pStyle w:val="BodyText"/>
        <w:spacing w:before="62"/>
      </w:pPr>
      <w:r>
        <w:rPr/>
        <w:t>53</w:t>
      </w:r>
      <w:r>
        <w:rPr>
          <w:spacing w:val="-6"/>
        </w:rPr>
        <w:t>、 股本</w:t>
      </w:r>
      <w:r>
        <w:rPr/>
        <w:t> </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9"/>
      </w:pPr>
      <w:r>
        <w:rPr>
          <w:spacing w:val="7"/>
        </w:rPr>
        <w:t>单位：元 币种：人民币</w:t>
      </w:r>
      <w:r>
        <w:rPr/>
        <w:t> </w:t>
      </w:r>
    </w:p>
    <w:p>
      <w:pPr>
        <w:spacing w:after="0"/>
        <w:sectPr>
          <w:type w:val="continuous"/>
          <w:pgSz w:w="11910" w:h="16840"/>
          <w:pgMar w:top="780" w:bottom="280" w:left="1040" w:right="1160"/>
          <w:cols w:num="2" w:equalWidth="0">
            <w:col w:w="2063" w:space="4458"/>
            <w:col w:w="31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44"/>
        <w:gridCol w:w="1983"/>
        <w:gridCol w:w="850"/>
        <w:gridCol w:w="708"/>
        <w:gridCol w:w="1136"/>
        <w:gridCol w:w="706"/>
        <w:gridCol w:w="740"/>
        <w:gridCol w:w="1686"/>
      </w:tblGrid>
      <w:tr>
        <w:trPr>
          <w:trHeight w:val="395" w:hRule="atLeast"/>
        </w:trPr>
        <w:tc>
          <w:tcPr>
            <w:tcW w:w="1244" w:type="dxa"/>
            <w:vMerge w:val="restart"/>
          </w:tcPr>
          <w:p>
            <w:pPr>
              <w:pStyle w:val="TableParagraph"/>
              <w:spacing w:before="8"/>
              <w:rPr>
                <w:sz w:val="26"/>
              </w:rPr>
            </w:pPr>
          </w:p>
          <w:p>
            <w:pPr>
              <w:pStyle w:val="TableParagraph"/>
              <w:spacing w:before="0"/>
              <w:ind w:left="115"/>
              <w:jc w:val="center"/>
              <w:rPr>
                <w:sz w:val="21"/>
              </w:rPr>
            </w:pPr>
            <w:r>
              <w:rPr>
                <w:w w:val="100"/>
                <w:sz w:val="21"/>
              </w:rPr>
              <w:t> </w:t>
            </w:r>
          </w:p>
        </w:tc>
        <w:tc>
          <w:tcPr>
            <w:tcW w:w="1983" w:type="dxa"/>
            <w:vMerge w:val="restart"/>
          </w:tcPr>
          <w:p>
            <w:pPr>
              <w:pStyle w:val="TableParagraph"/>
              <w:spacing w:before="8"/>
              <w:rPr>
                <w:sz w:val="26"/>
              </w:rPr>
            </w:pPr>
          </w:p>
          <w:p>
            <w:pPr>
              <w:pStyle w:val="TableParagraph"/>
              <w:spacing w:before="0"/>
              <w:ind w:left="568"/>
              <w:rPr>
                <w:sz w:val="21"/>
              </w:rPr>
            </w:pPr>
            <w:r>
              <w:rPr>
                <w:spacing w:val="-1"/>
                <w:sz w:val="21"/>
              </w:rPr>
              <w:t>期初余额</w:t>
            </w:r>
            <w:r>
              <w:rPr>
                <w:sz w:val="21"/>
              </w:rPr>
              <w:t> </w:t>
            </w:r>
          </w:p>
        </w:tc>
        <w:tc>
          <w:tcPr>
            <w:tcW w:w="4140" w:type="dxa"/>
            <w:gridSpan w:val="5"/>
          </w:tcPr>
          <w:p>
            <w:pPr>
              <w:pStyle w:val="TableParagraph"/>
              <w:ind w:left="964"/>
              <w:rPr>
                <w:sz w:val="21"/>
              </w:rPr>
            </w:pPr>
            <w:r>
              <w:rPr>
                <w:spacing w:val="-1"/>
                <w:sz w:val="21"/>
              </w:rPr>
              <w:t>本次变动增减</w:t>
            </w:r>
            <w:r>
              <w:rPr>
                <w:sz w:val="21"/>
              </w:rPr>
              <w:t>（+、一） </w:t>
            </w:r>
          </w:p>
        </w:tc>
        <w:tc>
          <w:tcPr>
            <w:tcW w:w="1686" w:type="dxa"/>
            <w:vMerge w:val="restart"/>
          </w:tcPr>
          <w:p>
            <w:pPr>
              <w:pStyle w:val="TableParagraph"/>
              <w:spacing w:before="8"/>
              <w:rPr>
                <w:sz w:val="26"/>
              </w:rPr>
            </w:pPr>
          </w:p>
          <w:p>
            <w:pPr>
              <w:pStyle w:val="TableParagraph"/>
              <w:spacing w:before="0"/>
              <w:ind w:left="417"/>
              <w:rPr>
                <w:sz w:val="21"/>
              </w:rPr>
            </w:pPr>
            <w:r>
              <w:rPr>
                <w:spacing w:val="-1"/>
                <w:sz w:val="21"/>
              </w:rPr>
              <w:t>期末余额</w:t>
            </w:r>
            <w:r>
              <w:rPr>
                <w:sz w:val="21"/>
              </w:rPr>
              <w:t> </w:t>
            </w:r>
          </w:p>
        </w:tc>
      </w:tr>
      <w:tr>
        <w:trPr>
          <w:trHeight w:val="546" w:hRule="atLeast"/>
        </w:trPr>
        <w:tc>
          <w:tcPr>
            <w:tcW w:w="1244" w:type="dxa"/>
            <w:vMerge/>
            <w:tcBorders>
              <w:top w:val="nil"/>
            </w:tcBorders>
          </w:tcPr>
          <w:p>
            <w:pPr>
              <w:rPr>
                <w:sz w:val="2"/>
                <w:szCs w:val="2"/>
              </w:rPr>
            </w:pPr>
          </w:p>
        </w:tc>
        <w:tc>
          <w:tcPr>
            <w:tcW w:w="1983" w:type="dxa"/>
            <w:vMerge/>
            <w:tcBorders>
              <w:top w:val="nil"/>
            </w:tcBorders>
          </w:tcPr>
          <w:p>
            <w:pPr>
              <w:rPr>
                <w:sz w:val="2"/>
                <w:szCs w:val="2"/>
              </w:rPr>
            </w:pPr>
          </w:p>
        </w:tc>
        <w:tc>
          <w:tcPr>
            <w:tcW w:w="850" w:type="dxa"/>
          </w:tcPr>
          <w:p>
            <w:pPr>
              <w:pStyle w:val="TableParagraph"/>
              <w:spacing w:line="270" w:lineRule="atLeast" w:before="0"/>
              <w:ind w:left="212" w:right="99"/>
              <w:rPr>
                <w:sz w:val="21"/>
              </w:rPr>
            </w:pPr>
            <w:r>
              <w:rPr>
                <w:sz w:val="21"/>
              </w:rPr>
              <w:t>发行新股 </w:t>
            </w:r>
          </w:p>
        </w:tc>
        <w:tc>
          <w:tcPr>
            <w:tcW w:w="708" w:type="dxa"/>
          </w:tcPr>
          <w:p>
            <w:pPr>
              <w:pStyle w:val="TableParagraph"/>
              <w:spacing w:before="137"/>
              <w:ind w:right="27"/>
              <w:jc w:val="right"/>
              <w:rPr>
                <w:sz w:val="21"/>
              </w:rPr>
            </w:pPr>
            <w:r>
              <w:rPr>
                <w:sz w:val="21"/>
              </w:rPr>
              <w:t>送股 </w:t>
            </w:r>
          </w:p>
        </w:tc>
        <w:tc>
          <w:tcPr>
            <w:tcW w:w="1136" w:type="dxa"/>
          </w:tcPr>
          <w:p>
            <w:pPr>
              <w:pStyle w:val="TableParagraph"/>
              <w:spacing w:line="270" w:lineRule="atLeast" w:before="0"/>
              <w:ind w:left="357" w:right="135" w:hanging="106"/>
              <w:rPr>
                <w:sz w:val="21"/>
              </w:rPr>
            </w:pPr>
            <w:r>
              <w:rPr>
                <w:sz w:val="21"/>
              </w:rPr>
              <w:t>公积金转股 </w:t>
            </w:r>
          </w:p>
        </w:tc>
        <w:tc>
          <w:tcPr>
            <w:tcW w:w="706" w:type="dxa"/>
          </w:tcPr>
          <w:p>
            <w:pPr>
              <w:pStyle w:val="TableParagraph"/>
              <w:spacing w:before="137"/>
              <w:ind w:right="30"/>
              <w:jc w:val="right"/>
              <w:rPr>
                <w:sz w:val="21"/>
              </w:rPr>
            </w:pPr>
            <w:r>
              <w:rPr>
                <w:sz w:val="21"/>
              </w:rPr>
              <w:t>其他 </w:t>
            </w:r>
          </w:p>
        </w:tc>
        <w:tc>
          <w:tcPr>
            <w:tcW w:w="740" w:type="dxa"/>
          </w:tcPr>
          <w:p>
            <w:pPr>
              <w:pStyle w:val="TableParagraph"/>
              <w:spacing w:before="137"/>
              <w:ind w:left="156"/>
              <w:rPr>
                <w:sz w:val="21"/>
              </w:rPr>
            </w:pPr>
            <w:r>
              <w:rPr>
                <w:sz w:val="21"/>
              </w:rPr>
              <w:t>小计 </w:t>
            </w:r>
          </w:p>
        </w:tc>
        <w:tc>
          <w:tcPr>
            <w:tcW w:w="1686" w:type="dxa"/>
            <w:vMerge/>
            <w:tcBorders>
              <w:top w:val="nil"/>
            </w:tcBorders>
          </w:tcPr>
          <w:p>
            <w:pPr>
              <w:rPr>
                <w:sz w:val="2"/>
                <w:szCs w:val="2"/>
              </w:rPr>
            </w:pPr>
          </w:p>
        </w:tc>
      </w:tr>
      <w:tr>
        <w:trPr>
          <w:trHeight w:val="396" w:hRule="atLeast"/>
        </w:trPr>
        <w:tc>
          <w:tcPr>
            <w:tcW w:w="1244" w:type="dxa"/>
          </w:tcPr>
          <w:p>
            <w:pPr>
              <w:pStyle w:val="TableParagraph"/>
              <w:spacing w:before="64"/>
              <w:ind w:left="201"/>
              <w:rPr>
                <w:sz w:val="21"/>
              </w:rPr>
            </w:pPr>
            <w:r>
              <w:rPr>
                <w:spacing w:val="-1"/>
                <w:sz w:val="21"/>
              </w:rPr>
              <w:t>股份总数</w:t>
            </w:r>
            <w:r>
              <w:rPr>
                <w:sz w:val="21"/>
              </w:rPr>
              <w:t> </w:t>
            </w:r>
          </w:p>
        </w:tc>
        <w:tc>
          <w:tcPr>
            <w:tcW w:w="1983" w:type="dxa"/>
          </w:tcPr>
          <w:p>
            <w:pPr>
              <w:pStyle w:val="TableParagraph"/>
              <w:spacing w:before="64"/>
              <w:ind w:left="402" w:right="-15"/>
              <w:rPr>
                <w:sz w:val="21"/>
              </w:rPr>
            </w:pPr>
            <w:r>
              <w:rPr>
                <w:sz w:val="21"/>
              </w:rPr>
              <w:t>476,944,575.00 </w:t>
            </w:r>
          </w:p>
        </w:tc>
        <w:tc>
          <w:tcPr>
            <w:tcW w:w="850" w:type="dxa"/>
          </w:tcPr>
          <w:p>
            <w:pPr>
              <w:pStyle w:val="TableParagraph"/>
              <w:spacing w:before="64"/>
              <w:ind w:right="-15"/>
              <w:jc w:val="right"/>
              <w:rPr>
                <w:sz w:val="21"/>
              </w:rPr>
            </w:pPr>
            <w:r>
              <w:rPr>
                <w:w w:val="100"/>
                <w:sz w:val="21"/>
              </w:rPr>
              <w:t> </w:t>
            </w:r>
          </w:p>
        </w:tc>
        <w:tc>
          <w:tcPr>
            <w:tcW w:w="708" w:type="dxa"/>
          </w:tcPr>
          <w:p>
            <w:pPr>
              <w:pStyle w:val="TableParagraph"/>
              <w:spacing w:before="64"/>
              <w:ind w:right="-15"/>
              <w:jc w:val="right"/>
              <w:rPr>
                <w:sz w:val="21"/>
              </w:rPr>
            </w:pPr>
            <w:r>
              <w:rPr>
                <w:w w:val="100"/>
                <w:sz w:val="21"/>
              </w:rPr>
              <w:t> </w:t>
            </w:r>
          </w:p>
        </w:tc>
        <w:tc>
          <w:tcPr>
            <w:tcW w:w="1136" w:type="dxa"/>
          </w:tcPr>
          <w:p>
            <w:pPr>
              <w:pStyle w:val="TableParagraph"/>
              <w:spacing w:before="64"/>
              <w:ind w:right="-15"/>
              <w:jc w:val="right"/>
              <w:rPr>
                <w:sz w:val="21"/>
              </w:rPr>
            </w:pPr>
            <w:r>
              <w:rPr>
                <w:w w:val="100"/>
                <w:sz w:val="21"/>
              </w:rPr>
              <w:t> </w:t>
            </w:r>
          </w:p>
        </w:tc>
        <w:tc>
          <w:tcPr>
            <w:tcW w:w="706" w:type="dxa"/>
          </w:tcPr>
          <w:p>
            <w:pPr>
              <w:pStyle w:val="TableParagraph"/>
              <w:spacing w:before="64"/>
              <w:ind w:right="-15"/>
              <w:jc w:val="right"/>
              <w:rPr>
                <w:sz w:val="21"/>
              </w:rPr>
            </w:pPr>
            <w:r>
              <w:rPr>
                <w:w w:val="100"/>
                <w:sz w:val="21"/>
              </w:rPr>
              <w:t> </w:t>
            </w:r>
          </w:p>
        </w:tc>
        <w:tc>
          <w:tcPr>
            <w:tcW w:w="740" w:type="dxa"/>
          </w:tcPr>
          <w:p>
            <w:pPr>
              <w:pStyle w:val="TableParagraph"/>
              <w:spacing w:before="64"/>
              <w:ind w:right="-15"/>
              <w:jc w:val="right"/>
              <w:rPr>
                <w:sz w:val="21"/>
              </w:rPr>
            </w:pPr>
            <w:r>
              <w:rPr>
                <w:w w:val="100"/>
                <w:sz w:val="21"/>
              </w:rPr>
              <w:t> </w:t>
            </w:r>
          </w:p>
        </w:tc>
        <w:tc>
          <w:tcPr>
            <w:tcW w:w="1686" w:type="dxa"/>
          </w:tcPr>
          <w:p>
            <w:pPr>
              <w:pStyle w:val="TableParagraph"/>
              <w:spacing w:before="64"/>
              <w:ind w:left="102" w:right="-15"/>
              <w:rPr>
                <w:sz w:val="21"/>
              </w:rPr>
            </w:pPr>
            <w:r>
              <w:rPr>
                <w:sz w:val="21"/>
              </w:rPr>
              <w:t>476,944,575.00 </w:t>
            </w:r>
          </w:p>
        </w:tc>
      </w:tr>
    </w:tbl>
    <w:p>
      <w:pPr>
        <w:pStyle w:val="BodyText"/>
        <w:spacing w:before="65"/>
      </w:pPr>
      <w:r>
        <w:rPr>
          <w:w w:val="100"/>
        </w:rPr>
        <w:t> </w:t>
      </w:r>
    </w:p>
    <w:p>
      <w:pPr>
        <w:pStyle w:val="BodyText"/>
        <w:spacing w:line="295" w:lineRule="auto" w:before="64"/>
        <w:ind w:right="8310"/>
      </w:pPr>
      <w:r>
        <w:rPr/>
        <w:t>其他说明：</w:t>
      </w:r>
      <w:r>
        <w:rPr>
          <w:spacing w:val="1"/>
        </w:rPr>
        <w:t> </w:t>
      </w:r>
      <w:r>
        <w:rPr/>
        <w:t>无 </w:t>
      </w:r>
    </w:p>
    <w:p>
      <w:pPr>
        <w:pStyle w:val="BodyText"/>
        <w:spacing w:line="212" w:lineRule="exact"/>
      </w:pPr>
      <w:r>
        <w:rPr>
          <w:w w:val="100"/>
        </w:rPr>
        <w:t> </w:t>
      </w:r>
    </w:p>
    <w:p>
      <w:pPr>
        <w:pStyle w:val="BodyText"/>
        <w:spacing w:before="62"/>
      </w:pPr>
      <w:r>
        <w:rPr/>
        <w:t>54</w:t>
      </w:r>
      <w:r>
        <w:rPr>
          <w:spacing w:val="-5"/>
        </w:rPr>
        <w:t>、 其他权益工具</w:t>
      </w:r>
      <w:r>
        <w:rPr/>
        <w:t> </w:t>
      </w:r>
    </w:p>
    <w:p>
      <w:pPr>
        <w:pStyle w:val="ListParagraph"/>
        <w:numPr>
          <w:ilvl w:val="0"/>
          <w:numId w:val="57"/>
        </w:numPr>
        <w:tabs>
          <w:tab w:pos="665" w:val="left" w:leader="none"/>
        </w:tabs>
        <w:spacing w:line="240" w:lineRule="auto" w:before="65" w:after="0"/>
        <w:ind w:left="664" w:right="0" w:hanging="428"/>
        <w:jc w:val="left"/>
        <w:rPr>
          <w:sz w:val="21"/>
        </w:rPr>
      </w:pPr>
      <w:r>
        <w:rPr>
          <w:sz w:val="21"/>
        </w:rPr>
        <w:t>期末发行在外的优先股、永续债等其他金融工具基本情况 </w:t>
      </w:r>
    </w:p>
    <w:p>
      <w:pPr>
        <w:pStyle w:val="BodyText"/>
        <w:spacing w:before="62"/>
      </w:pPr>
      <w:r>
        <w:rPr>
          <w:spacing w:val="-1"/>
        </w:rPr>
        <w:t>□适用 √不适用</w:t>
      </w:r>
      <w:r>
        <w:rPr>
          <w:spacing w:val="-3"/>
        </w:rPr>
        <w:t> </w:t>
      </w:r>
      <w:r>
        <w:rPr/>
        <w:t> </w:t>
      </w:r>
    </w:p>
    <w:p>
      <w:pPr>
        <w:spacing w:after="0"/>
        <w:sectPr>
          <w:type w:val="continuous"/>
          <w:pgSz w:w="11910" w:h="16840"/>
          <w:pgMar w:top="780" w:bottom="280" w:left="1040" w:right="1160"/>
        </w:sectPr>
      </w:pPr>
    </w:p>
    <w:p>
      <w:pPr>
        <w:pStyle w:val="ListParagraph"/>
        <w:numPr>
          <w:ilvl w:val="0"/>
          <w:numId w:val="57"/>
        </w:numPr>
        <w:tabs>
          <w:tab w:pos="665" w:val="left" w:leader="none"/>
        </w:tabs>
        <w:spacing w:line="240" w:lineRule="auto" w:before="61" w:after="0"/>
        <w:ind w:left="664" w:right="0" w:hanging="428"/>
        <w:jc w:val="left"/>
        <w:rPr>
          <w:sz w:val="21"/>
        </w:rPr>
      </w:pPr>
      <w:r>
        <w:rPr>
          <w:sz w:val="21"/>
        </w:rPr>
        <w:t>期末发行在外的优先股、永续债等金融工具变动情况表 </w:t>
      </w:r>
    </w:p>
    <w:p>
      <w:pPr>
        <w:pStyle w:val="BodyText"/>
        <w:spacing w:before="63"/>
      </w:pPr>
      <w:r>
        <w:rPr>
          <w:spacing w:val="-1"/>
        </w:rPr>
        <w:t>□适用 √不适用</w:t>
      </w:r>
      <w:r>
        <w:rPr>
          <w:spacing w:val="-3"/>
        </w:rPr>
        <w:t> </w:t>
      </w:r>
      <w:r>
        <w:rPr/>
        <w:t> </w:t>
      </w:r>
    </w:p>
    <w:p>
      <w:pPr>
        <w:pStyle w:val="BodyText"/>
        <w:spacing w:before="4"/>
      </w:pPr>
      <w:r>
        <w:rPr>
          <w:spacing w:val="-1"/>
        </w:rPr>
        <w:t>其他权益工具本期增减变动情况、变动原因说明，以及相关会计处理的依据：</w:t>
      </w:r>
      <w:r>
        <w:rPr/>
        <w:t> </w:t>
      </w:r>
    </w:p>
    <w:p>
      <w:pPr>
        <w:pStyle w:val="BodyText"/>
        <w:spacing w:line="244" w:lineRule="auto" w:before="2"/>
        <w:ind w:right="7681"/>
      </w:pPr>
      <w:r>
        <w:rPr/>
        <w:t>□适用 √不适用其他说明: </w:t>
      </w:r>
    </w:p>
    <w:p>
      <w:pPr>
        <w:pStyle w:val="BodyText"/>
        <w:spacing w:line="265" w:lineRule="exact"/>
      </w:pPr>
      <w:r>
        <w:rPr>
          <w:spacing w:val="-1"/>
        </w:rPr>
        <w:t>□适用 √不适用</w:t>
      </w:r>
      <w:r>
        <w:rPr>
          <w:spacing w:val="-3"/>
        </w:rPr>
        <w:t> </w:t>
      </w:r>
      <w:r>
        <w:rPr/>
        <w:t> </w:t>
      </w:r>
    </w:p>
    <w:p>
      <w:pPr>
        <w:pStyle w:val="BodyText"/>
        <w:spacing w:before="5"/>
      </w:pPr>
      <w:r>
        <w:rPr>
          <w:w w:val="100"/>
        </w:rPr>
        <w:t> </w:t>
      </w:r>
    </w:p>
    <w:p>
      <w:pPr>
        <w:pStyle w:val="BodyText"/>
        <w:spacing w:before="62"/>
      </w:pPr>
      <w:r>
        <w:rPr/>
        <w:t>55</w:t>
      </w:r>
      <w:r>
        <w:rPr>
          <w:spacing w:val="-5"/>
        </w:rPr>
        <w:t>、 资本公积</w:t>
      </w:r>
      <w:r>
        <w:rPr/>
        <w:t> </w:t>
      </w:r>
    </w:p>
    <w:p>
      <w:pPr>
        <w:pStyle w:val="BodyText"/>
        <w:spacing w:before="65"/>
      </w:pPr>
      <w:r>
        <w:rPr>
          <w:spacing w:val="-1"/>
        </w:rPr>
        <w:t>√适用 □不适用</w:t>
      </w:r>
      <w:r>
        <w:rPr>
          <w:spacing w:val="-3"/>
        </w:rPr>
        <w:t> </w:t>
      </w:r>
      <w:r>
        <w:rPr/>
        <w:t> </w:t>
      </w:r>
    </w:p>
    <w:p>
      <w:pPr>
        <w:pStyle w:val="BodyText"/>
        <w:spacing w:before="2" w:after="3"/>
        <w:ind w:left="0" w:right="528"/>
        <w:jc w:val="right"/>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5"/>
        <w:gridCol w:w="1985"/>
        <w:gridCol w:w="1277"/>
        <w:gridCol w:w="1296"/>
        <w:gridCol w:w="1839"/>
      </w:tblGrid>
      <w:tr>
        <w:trPr>
          <w:trHeight w:val="395" w:hRule="atLeast"/>
        </w:trPr>
        <w:tc>
          <w:tcPr>
            <w:tcW w:w="2665" w:type="dxa"/>
          </w:tcPr>
          <w:p>
            <w:pPr>
              <w:pStyle w:val="TableParagraph"/>
              <w:ind w:left="1153" w:right="1041"/>
              <w:jc w:val="center"/>
              <w:rPr>
                <w:sz w:val="21"/>
              </w:rPr>
            </w:pPr>
            <w:r>
              <w:rPr>
                <w:sz w:val="21"/>
              </w:rPr>
              <w:t>项目 </w:t>
            </w:r>
          </w:p>
        </w:tc>
        <w:tc>
          <w:tcPr>
            <w:tcW w:w="1985" w:type="dxa"/>
          </w:tcPr>
          <w:p>
            <w:pPr>
              <w:pStyle w:val="TableParagraph"/>
              <w:ind w:left="570"/>
              <w:rPr>
                <w:sz w:val="21"/>
              </w:rPr>
            </w:pPr>
            <w:r>
              <w:rPr>
                <w:spacing w:val="-1"/>
                <w:sz w:val="21"/>
              </w:rPr>
              <w:t>期初余额</w:t>
            </w:r>
            <w:r>
              <w:rPr>
                <w:sz w:val="21"/>
              </w:rPr>
              <w:t> </w:t>
            </w:r>
          </w:p>
        </w:tc>
        <w:tc>
          <w:tcPr>
            <w:tcW w:w="1277" w:type="dxa"/>
          </w:tcPr>
          <w:p>
            <w:pPr>
              <w:pStyle w:val="TableParagraph"/>
              <w:ind w:left="217"/>
              <w:rPr>
                <w:sz w:val="21"/>
              </w:rPr>
            </w:pPr>
            <w:r>
              <w:rPr>
                <w:spacing w:val="-1"/>
                <w:sz w:val="21"/>
              </w:rPr>
              <w:t>本期增加</w:t>
            </w:r>
            <w:r>
              <w:rPr>
                <w:sz w:val="21"/>
              </w:rPr>
              <w:t> </w:t>
            </w:r>
          </w:p>
        </w:tc>
        <w:tc>
          <w:tcPr>
            <w:tcW w:w="1296" w:type="dxa"/>
          </w:tcPr>
          <w:p>
            <w:pPr>
              <w:pStyle w:val="TableParagraph"/>
              <w:ind w:left="225"/>
              <w:rPr>
                <w:sz w:val="21"/>
              </w:rPr>
            </w:pPr>
            <w:r>
              <w:rPr>
                <w:spacing w:val="-1"/>
                <w:sz w:val="21"/>
              </w:rPr>
              <w:t>本期减少</w:t>
            </w:r>
            <w:r>
              <w:rPr>
                <w:sz w:val="21"/>
              </w:rPr>
              <w:t> </w:t>
            </w:r>
          </w:p>
        </w:tc>
        <w:tc>
          <w:tcPr>
            <w:tcW w:w="1839" w:type="dxa"/>
          </w:tcPr>
          <w:p>
            <w:pPr>
              <w:pStyle w:val="TableParagraph"/>
              <w:ind w:left="497"/>
              <w:rPr>
                <w:sz w:val="21"/>
              </w:rPr>
            </w:pPr>
            <w:r>
              <w:rPr>
                <w:spacing w:val="-1"/>
                <w:sz w:val="21"/>
              </w:rPr>
              <w:t>期末余额</w:t>
            </w:r>
            <w:r>
              <w:rPr>
                <w:sz w:val="21"/>
              </w:rPr>
              <w:t> </w:t>
            </w:r>
          </w:p>
        </w:tc>
      </w:tr>
      <w:tr>
        <w:trPr>
          <w:trHeight w:val="398" w:hRule="atLeast"/>
        </w:trPr>
        <w:tc>
          <w:tcPr>
            <w:tcW w:w="2665" w:type="dxa"/>
          </w:tcPr>
          <w:p>
            <w:pPr>
              <w:pStyle w:val="TableParagraph"/>
              <w:ind w:left="113"/>
              <w:rPr>
                <w:sz w:val="21"/>
              </w:rPr>
            </w:pPr>
            <w:r>
              <w:rPr>
                <w:spacing w:val="-1"/>
                <w:sz w:val="21"/>
              </w:rPr>
              <w:t>资本溢价</w:t>
            </w:r>
            <w:r>
              <w:rPr>
                <w:sz w:val="21"/>
              </w:rPr>
              <w:t>（股本溢价） </w:t>
            </w:r>
          </w:p>
        </w:tc>
        <w:tc>
          <w:tcPr>
            <w:tcW w:w="1985" w:type="dxa"/>
          </w:tcPr>
          <w:p>
            <w:pPr>
              <w:pStyle w:val="TableParagraph"/>
              <w:ind w:right="-15"/>
              <w:jc w:val="right"/>
              <w:rPr>
                <w:sz w:val="21"/>
              </w:rPr>
            </w:pPr>
            <w:r>
              <w:rPr>
                <w:sz w:val="21"/>
              </w:rPr>
              <w:t>714,639,469.38 </w:t>
            </w:r>
          </w:p>
        </w:tc>
        <w:tc>
          <w:tcPr>
            <w:tcW w:w="1277" w:type="dxa"/>
          </w:tcPr>
          <w:p>
            <w:pPr>
              <w:pStyle w:val="TableParagraph"/>
              <w:ind w:right="-15"/>
              <w:jc w:val="right"/>
              <w:rPr>
                <w:sz w:val="21"/>
              </w:rPr>
            </w:pPr>
            <w:r>
              <w:rPr>
                <w:w w:val="100"/>
                <w:sz w:val="21"/>
              </w:rPr>
              <w:t> </w:t>
            </w:r>
          </w:p>
        </w:tc>
        <w:tc>
          <w:tcPr>
            <w:tcW w:w="1296" w:type="dxa"/>
          </w:tcPr>
          <w:p>
            <w:pPr>
              <w:pStyle w:val="TableParagraph"/>
              <w:ind w:right="-15"/>
              <w:jc w:val="right"/>
              <w:rPr>
                <w:sz w:val="21"/>
              </w:rPr>
            </w:pPr>
            <w:r>
              <w:rPr>
                <w:w w:val="100"/>
                <w:sz w:val="21"/>
              </w:rPr>
              <w:t> </w:t>
            </w:r>
          </w:p>
        </w:tc>
        <w:tc>
          <w:tcPr>
            <w:tcW w:w="1839" w:type="dxa"/>
          </w:tcPr>
          <w:p>
            <w:pPr>
              <w:pStyle w:val="TableParagraph"/>
              <w:ind w:right="-15"/>
              <w:jc w:val="right"/>
              <w:rPr>
                <w:sz w:val="21"/>
              </w:rPr>
            </w:pPr>
            <w:r>
              <w:rPr>
                <w:sz w:val="21"/>
              </w:rPr>
              <w:t>714,639,469.38 </w:t>
            </w:r>
          </w:p>
        </w:tc>
      </w:tr>
      <w:tr>
        <w:trPr>
          <w:trHeight w:val="398" w:hRule="atLeast"/>
        </w:trPr>
        <w:tc>
          <w:tcPr>
            <w:tcW w:w="2665" w:type="dxa"/>
          </w:tcPr>
          <w:p>
            <w:pPr>
              <w:pStyle w:val="TableParagraph"/>
              <w:spacing w:before="64"/>
              <w:ind w:left="113"/>
              <w:rPr>
                <w:sz w:val="21"/>
              </w:rPr>
            </w:pPr>
            <w:r>
              <w:rPr>
                <w:spacing w:val="-1"/>
                <w:sz w:val="21"/>
              </w:rPr>
              <w:t>其他资本公积</w:t>
            </w:r>
            <w:r>
              <w:rPr>
                <w:sz w:val="21"/>
              </w:rPr>
              <w:t> </w:t>
            </w:r>
          </w:p>
        </w:tc>
        <w:tc>
          <w:tcPr>
            <w:tcW w:w="1985" w:type="dxa"/>
          </w:tcPr>
          <w:p>
            <w:pPr>
              <w:pStyle w:val="TableParagraph"/>
              <w:spacing w:before="64"/>
              <w:ind w:right="-15"/>
              <w:jc w:val="right"/>
              <w:rPr>
                <w:sz w:val="21"/>
              </w:rPr>
            </w:pPr>
            <w:r>
              <w:rPr>
                <w:w w:val="100"/>
                <w:sz w:val="21"/>
              </w:rPr>
              <w:t> </w:t>
            </w:r>
          </w:p>
        </w:tc>
        <w:tc>
          <w:tcPr>
            <w:tcW w:w="1277" w:type="dxa"/>
          </w:tcPr>
          <w:p>
            <w:pPr>
              <w:pStyle w:val="TableParagraph"/>
              <w:spacing w:before="64"/>
              <w:ind w:right="-15"/>
              <w:jc w:val="right"/>
              <w:rPr>
                <w:sz w:val="21"/>
              </w:rPr>
            </w:pPr>
            <w:r>
              <w:rPr>
                <w:w w:val="100"/>
                <w:sz w:val="21"/>
              </w:rPr>
              <w:t> </w:t>
            </w:r>
          </w:p>
        </w:tc>
        <w:tc>
          <w:tcPr>
            <w:tcW w:w="1296" w:type="dxa"/>
          </w:tcPr>
          <w:p>
            <w:pPr>
              <w:pStyle w:val="TableParagraph"/>
              <w:spacing w:before="64"/>
              <w:ind w:right="-15"/>
              <w:jc w:val="right"/>
              <w:rPr>
                <w:sz w:val="21"/>
              </w:rPr>
            </w:pPr>
            <w:r>
              <w:rPr>
                <w:w w:val="100"/>
                <w:sz w:val="21"/>
              </w:rPr>
              <w:t> </w:t>
            </w:r>
          </w:p>
        </w:tc>
        <w:tc>
          <w:tcPr>
            <w:tcW w:w="1839" w:type="dxa"/>
          </w:tcPr>
          <w:p>
            <w:pPr>
              <w:pStyle w:val="TableParagraph"/>
              <w:spacing w:before="64"/>
              <w:ind w:right="-15"/>
              <w:jc w:val="right"/>
              <w:rPr>
                <w:sz w:val="21"/>
              </w:rPr>
            </w:pPr>
            <w:r>
              <w:rPr>
                <w:w w:val="100"/>
                <w:sz w:val="21"/>
              </w:rPr>
              <w:t> </w:t>
            </w:r>
          </w:p>
        </w:tc>
      </w:tr>
      <w:tr>
        <w:trPr>
          <w:trHeight w:val="395" w:hRule="atLeast"/>
        </w:trPr>
        <w:tc>
          <w:tcPr>
            <w:tcW w:w="2665" w:type="dxa"/>
          </w:tcPr>
          <w:p>
            <w:pPr>
              <w:pStyle w:val="TableParagraph"/>
              <w:ind w:left="1153" w:right="1041"/>
              <w:jc w:val="center"/>
              <w:rPr>
                <w:sz w:val="21"/>
              </w:rPr>
            </w:pPr>
            <w:r>
              <w:rPr>
                <w:sz w:val="21"/>
              </w:rPr>
              <w:t>合计 </w:t>
            </w:r>
          </w:p>
        </w:tc>
        <w:tc>
          <w:tcPr>
            <w:tcW w:w="1985" w:type="dxa"/>
          </w:tcPr>
          <w:p>
            <w:pPr>
              <w:pStyle w:val="TableParagraph"/>
              <w:ind w:right="-15"/>
              <w:jc w:val="right"/>
              <w:rPr>
                <w:sz w:val="21"/>
              </w:rPr>
            </w:pPr>
            <w:r>
              <w:rPr>
                <w:sz w:val="21"/>
              </w:rPr>
              <w:t>714,639,469.38 </w:t>
            </w:r>
          </w:p>
        </w:tc>
        <w:tc>
          <w:tcPr>
            <w:tcW w:w="1277" w:type="dxa"/>
          </w:tcPr>
          <w:p>
            <w:pPr>
              <w:pStyle w:val="TableParagraph"/>
              <w:ind w:right="-15"/>
              <w:jc w:val="right"/>
              <w:rPr>
                <w:sz w:val="21"/>
              </w:rPr>
            </w:pPr>
            <w:r>
              <w:rPr>
                <w:w w:val="100"/>
                <w:sz w:val="21"/>
              </w:rPr>
              <w:t> </w:t>
            </w:r>
          </w:p>
        </w:tc>
        <w:tc>
          <w:tcPr>
            <w:tcW w:w="1296" w:type="dxa"/>
          </w:tcPr>
          <w:p>
            <w:pPr>
              <w:pStyle w:val="TableParagraph"/>
              <w:ind w:right="-15"/>
              <w:jc w:val="right"/>
              <w:rPr>
                <w:sz w:val="21"/>
              </w:rPr>
            </w:pPr>
            <w:r>
              <w:rPr>
                <w:w w:val="100"/>
                <w:sz w:val="21"/>
              </w:rPr>
              <w:t> </w:t>
            </w:r>
          </w:p>
        </w:tc>
        <w:tc>
          <w:tcPr>
            <w:tcW w:w="1839" w:type="dxa"/>
          </w:tcPr>
          <w:p>
            <w:pPr>
              <w:pStyle w:val="TableParagraph"/>
              <w:ind w:right="-15"/>
              <w:jc w:val="right"/>
              <w:rPr>
                <w:sz w:val="21"/>
              </w:rPr>
            </w:pPr>
            <w:r>
              <w:rPr>
                <w:sz w:val="21"/>
              </w:rPr>
              <w:t>714,639,469.38 </w:t>
            </w:r>
          </w:p>
        </w:tc>
      </w:tr>
    </w:tbl>
    <w:p>
      <w:pPr>
        <w:pStyle w:val="BodyText"/>
        <w:spacing w:before="1"/>
      </w:pPr>
      <w:r>
        <w:rPr>
          <w:w w:val="100"/>
        </w:rPr>
        <w:t> </w:t>
      </w:r>
    </w:p>
    <w:p>
      <w:pPr>
        <w:pStyle w:val="BodyText"/>
        <w:spacing w:line="242" w:lineRule="auto" w:before="4"/>
        <w:ind w:right="4527"/>
      </w:pPr>
      <w:r>
        <w:rPr/>
        <w:t>其他说明，包括本期增减变动情况、变动原因说明：</w:t>
      </w:r>
      <w:r>
        <w:rPr>
          <w:spacing w:val="1"/>
        </w:rPr>
        <w:t> </w:t>
      </w:r>
      <w:r>
        <w:rPr/>
        <w:t>无 </w:t>
      </w:r>
    </w:p>
    <w:p>
      <w:pPr>
        <w:pStyle w:val="BodyText"/>
        <w:spacing w:before="2"/>
      </w:pPr>
      <w:r>
        <w:rPr>
          <w:w w:val="100"/>
        </w:rPr>
        <w:t> </w:t>
      </w:r>
    </w:p>
    <w:p>
      <w:pPr>
        <w:pStyle w:val="BodyText"/>
        <w:spacing w:before="62"/>
      </w:pPr>
      <w:r>
        <w:rPr/>
        <w:t>56</w:t>
      </w:r>
      <w:r>
        <w:rPr>
          <w:spacing w:val="-5"/>
        </w:rPr>
        <w:t>、 库存股</w:t>
      </w:r>
      <w:r>
        <w:rPr/>
        <w:t> </w:t>
      </w:r>
    </w:p>
    <w:p>
      <w:pPr>
        <w:pStyle w:val="BodyText"/>
        <w:spacing w:before="64"/>
      </w:pPr>
      <w:r>
        <w:rPr>
          <w:spacing w:val="-1"/>
        </w:rPr>
        <w:t>□适用 √不适用</w:t>
      </w:r>
      <w:r>
        <w:rPr>
          <w:spacing w:val="-3"/>
        </w:rPr>
        <w:t> </w:t>
      </w:r>
      <w:r>
        <w:rPr/>
        <w:t> </w:t>
      </w:r>
    </w:p>
    <w:p>
      <w:pPr>
        <w:pStyle w:val="BodyText"/>
        <w:spacing w:before="3"/>
      </w:pPr>
      <w:r>
        <w:rPr>
          <w:w w:val="100"/>
        </w:rPr>
        <w:t> </w:t>
      </w:r>
    </w:p>
    <w:p>
      <w:pPr>
        <w:spacing w:after="0"/>
        <w:sectPr>
          <w:pgSz w:w="11910" w:h="16840"/>
          <w:pgMar w:header="882" w:footer="1195" w:top="1360" w:bottom="1380" w:left="1040" w:right="1160"/>
        </w:sectPr>
      </w:pPr>
    </w:p>
    <w:p>
      <w:pPr>
        <w:pStyle w:val="BodyText"/>
        <w:spacing w:before="97"/>
        <w:ind w:left="224"/>
      </w:pPr>
      <w:r>
        <w:rPr/>
        <w:t>57</w:t>
      </w:r>
      <w:r>
        <w:rPr>
          <w:spacing w:val="-5"/>
        </w:rPr>
        <w:t>、 其他综合收益</w:t>
      </w:r>
      <w:r>
        <w:rPr/>
        <w:t> </w:t>
      </w:r>
    </w:p>
    <w:p>
      <w:pPr>
        <w:pStyle w:val="BodyText"/>
        <w:spacing w:before="63"/>
        <w:ind w:left="224"/>
      </w:pPr>
      <w:r>
        <w:rPr/>
        <w:t>√适用 □不适用</w:t>
      </w:r>
      <w:r>
        <w:rPr>
          <w:spacing w:val="-3"/>
        </w:rPr>
        <w:t> </w:t>
      </w:r>
      <w:r>
        <w:rPr/>
        <w:t> </w:t>
      </w:r>
    </w:p>
    <w:p>
      <w:pPr>
        <w:pStyle w:val="BodyText"/>
        <w:spacing w:before="4"/>
        <w:ind w:left="11786"/>
      </w:pPr>
      <w:r>
        <w:rPr>
          <w:spacing w:val="7"/>
        </w:rPr>
        <w:t>单位：元 币种：人民币</w:t>
      </w:r>
      <w:r>
        <w:rPr/>
        <w:t> </w:t>
      </w: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579"/>
        <w:gridCol w:w="1582"/>
        <w:gridCol w:w="1553"/>
        <w:gridCol w:w="1553"/>
        <w:gridCol w:w="1553"/>
        <w:gridCol w:w="1582"/>
        <w:gridCol w:w="1556"/>
        <w:gridCol w:w="1579"/>
      </w:tblGrid>
      <w:tr>
        <w:trPr>
          <w:trHeight w:val="397" w:hRule="atLeast"/>
        </w:trPr>
        <w:tc>
          <w:tcPr>
            <w:tcW w:w="1553" w:type="dxa"/>
            <w:vMerge w:val="restart"/>
          </w:tcPr>
          <w:p>
            <w:pPr>
              <w:pStyle w:val="TableParagraph"/>
              <w:spacing w:before="0"/>
              <w:rPr>
                <w:sz w:val="20"/>
              </w:rPr>
            </w:pPr>
          </w:p>
          <w:p>
            <w:pPr>
              <w:pStyle w:val="TableParagraph"/>
              <w:spacing w:before="10"/>
              <w:rPr>
                <w:sz w:val="27"/>
              </w:rPr>
            </w:pPr>
          </w:p>
          <w:p>
            <w:pPr>
              <w:pStyle w:val="TableParagraph"/>
              <w:spacing w:before="1"/>
              <w:ind w:left="566"/>
              <w:rPr>
                <w:sz w:val="21"/>
              </w:rPr>
            </w:pPr>
            <w:r>
              <w:rPr>
                <w:sz w:val="21"/>
              </w:rPr>
              <w:t>项目 </w:t>
            </w:r>
          </w:p>
        </w:tc>
        <w:tc>
          <w:tcPr>
            <w:tcW w:w="1579" w:type="dxa"/>
            <w:vMerge w:val="restart"/>
          </w:tcPr>
          <w:p>
            <w:pPr>
              <w:pStyle w:val="TableParagraph"/>
              <w:spacing w:before="0"/>
              <w:rPr>
                <w:sz w:val="20"/>
              </w:rPr>
            </w:pPr>
          </w:p>
          <w:p>
            <w:pPr>
              <w:pStyle w:val="TableParagraph"/>
              <w:spacing w:before="4"/>
              <w:rPr>
                <w:sz w:val="17"/>
              </w:rPr>
            </w:pPr>
          </w:p>
          <w:p>
            <w:pPr>
              <w:pStyle w:val="TableParagraph"/>
              <w:spacing w:line="242" w:lineRule="auto" w:before="0"/>
              <w:ind w:left="580" w:right="460"/>
              <w:rPr>
                <w:sz w:val="21"/>
              </w:rPr>
            </w:pPr>
            <w:r>
              <w:rPr>
                <w:sz w:val="21"/>
              </w:rPr>
              <w:t>期初余额 </w:t>
            </w:r>
          </w:p>
        </w:tc>
        <w:tc>
          <w:tcPr>
            <w:tcW w:w="9379" w:type="dxa"/>
            <w:gridSpan w:val="6"/>
          </w:tcPr>
          <w:p>
            <w:pPr>
              <w:pStyle w:val="TableParagraph"/>
              <w:ind w:left="4095" w:right="3980"/>
              <w:jc w:val="center"/>
              <w:rPr>
                <w:sz w:val="21"/>
              </w:rPr>
            </w:pPr>
            <w:r>
              <w:rPr>
                <w:spacing w:val="-1"/>
                <w:sz w:val="21"/>
              </w:rPr>
              <w:t>本期发生金额</w:t>
            </w:r>
            <w:r>
              <w:rPr>
                <w:sz w:val="21"/>
              </w:rPr>
              <w:t> </w:t>
            </w:r>
          </w:p>
        </w:tc>
        <w:tc>
          <w:tcPr>
            <w:tcW w:w="1579" w:type="dxa"/>
            <w:vMerge w:val="restart"/>
          </w:tcPr>
          <w:p>
            <w:pPr>
              <w:pStyle w:val="TableParagraph"/>
              <w:spacing w:before="0"/>
              <w:rPr>
                <w:sz w:val="20"/>
              </w:rPr>
            </w:pPr>
          </w:p>
          <w:p>
            <w:pPr>
              <w:pStyle w:val="TableParagraph"/>
              <w:spacing w:before="4"/>
              <w:rPr>
                <w:sz w:val="17"/>
              </w:rPr>
            </w:pPr>
          </w:p>
          <w:p>
            <w:pPr>
              <w:pStyle w:val="TableParagraph"/>
              <w:spacing w:line="242" w:lineRule="auto" w:before="0"/>
              <w:ind w:left="580" w:right="462"/>
              <w:rPr>
                <w:sz w:val="21"/>
              </w:rPr>
            </w:pPr>
            <w:r>
              <w:rPr>
                <w:sz w:val="21"/>
              </w:rPr>
              <w:t>期末余额 </w:t>
            </w:r>
          </w:p>
        </w:tc>
      </w:tr>
      <w:tr>
        <w:trPr>
          <w:trHeight w:val="1089" w:hRule="atLeast"/>
        </w:trPr>
        <w:tc>
          <w:tcPr>
            <w:tcW w:w="1553" w:type="dxa"/>
            <w:vMerge/>
            <w:tcBorders>
              <w:top w:val="nil"/>
            </w:tcBorders>
          </w:tcPr>
          <w:p>
            <w:pPr>
              <w:rPr>
                <w:sz w:val="2"/>
                <w:szCs w:val="2"/>
              </w:rPr>
            </w:pPr>
          </w:p>
        </w:tc>
        <w:tc>
          <w:tcPr>
            <w:tcW w:w="1579" w:type="dxa"/>
            <w:vMerge/>
            <w:tcBorders>
              <w:top w:val="nil"/>
            </w:tcBorders>
          </w:tcPr>
          <w:p>
            <w:pPr>
              <w:rPr>
                <w:sz w:val="2"/>
                <w:szCs w:val="2"/>
              </w:rPr>
            </w:pPr>
          </w:p>
        </w:tc>
        <w:tc>
          <w:tcPr>
            <w:tcW w:w="1582" w:type="dxa"/>
          </w:tcPr>
          <w:p>
            <w:pPr>
              <w:pStyle w:val="TableParagraph"/>
              <w:spacing w:before="3"/>
              <w:rPr>
                <w:sz w:val="21"/>
              </w:rPr>
            </w:pPr>
          </w:p>
          <w:p>
            <w:pPr>
              <w:pStyle w:val="TableParagraph"/>
              <w:spacing w:line="244" w:lineRule="auto" w:before="0"/>
              <w:ind w:left="477" w:right="144" w:hanging="315"/>
              <w:rPr>
                <w:sz w:val="21"/>
              </w:rPr>
            </w:pPr>
            <w:r>
              <w:rPr>
                <w:spacing w:val="-1"/>
                <w:sz w:val="21"/>
              </w:rPr>
              <w:t>本期所得税前</w:t>
            </w:r>
            <w:r>
              <w:rPr>
                <w:sz w:val="21"/>
              </w:rPr>
              <w:t>发生额 </w:t>
            </w:r>
          </w:p>
        </w:tc>
        <w:tc>
          <w:tcPr>
            <w:tcW w:w="1553" w:type="dxa"/>
          </w:tcPr>
          <w:p>
            <w:pPr>
              <w:pStyle w:val="TableParagraph"/>
              <w:spacing w:line="242" w:lineRule="auto" w:before="138"/>
              <w:ind w:left="149" w:right="26"/>
              <w:jc w:val="both"/>
              <w:rPr>
                <w:sz w:val="21"/>
              </w:rPr>
            </w:pPr>
            <w:r>
              <w:rPr>
                <w:sz w:val="21"/>
              </w:rPr>
              <w:t>减：前期计入其他综合收益当期转入损益 </w:t>
            </w:r>
          </w:p>
        </w:tc>
        <w:tc>
          <w:tcPr>
            <w:tcW w:w="1553" w:type="dxa"/>
          </w:tcPr>
          <w:p>
            <w:pPr>
              <w:pStyle w:val="TableParagraph"/>
              <w:spacing w:line="242" w:lineRule="auto" w:before="1"/>
              <w:ind w:left="146" w:right="131"/>
              <w:jc w:val="both"/>
              <w:rPr>
                <w:sz w:val="21"/>
              </w:rPr>
            </w:pPr>
            <w:r>
              <w:rPr>
                <w:spacing w:val="-1"/>
                <w:sz w:val="21"/>
              </w:rPr>
              <w:t>减：前期计入其他综合收益当期转入留存</w:t>
            </w:r>
          </w:p>
          <w:p>
            <w:pPr>
              <w:pStyle w:val="TableParagraph"/>
              <w:spacing w:line="252" w:lineRule="exact" w:before="0"/>
              <w:ind w:left="566"/>
              <w:rPr>
                <w:sz w:val="21"/>
              </w:rPr>
            </w:pPr>
            <w:r>
              <w:rPr>
                <w:sz w:val="21"/>
              </w:rPr>
              <w:t>收益 </w:t>
            </w:r>
          </w:p>
        </w:tc>
        <w:tc>
          <w:tcPr>
            <w:tcW w:w="1553" w:type="dxa"/>
          </w:tcPr>
          <w:p>
            <w:pPr>
              <w:pStyle w:val="TableParagraph"/>
              <w:spacing w:before="3"/>
              <w:rPr>
                <w:sz w:val="21"/>
              </w:rPr>
            </w:pPr>
          </w:p>
          <w:p>
            <w:pPr>
              <w:pStyle w:val="TableParagraph"/>
              <w:spacing w:line="244" w:lineRule="auto" w:before="0"/>
              <w:ind w:left="670" w:right="131" w:hanging="524"/>
              <w:rPr>
                <w:sz w:val="21"/>
              </w:rPr>
            </w:pPr>
            <w:r>
              <w:rPr>
                <w:spacing w:val="-1"/>
                <w:sz w:val="21"/>
              </w:rPr>
              <w:t>减：所得税费</w:t>
            </w:r>
            <w:r>
              <w:rPr>
                <w:sz w:val="21"/>
              </w:rPr>
              <w:t>用 </w:t>
            </w:r>
          </w:p>
        </w:tc>
        <w:tc>
          <w:tcPr>
            <w:tcW w:w="1582" w:type="dxa"/>
          </w:tcPr>
          <w:p>
            <w:pPr>
              <w:pStyle w:val="TableParagraph"/>
              <w:spacing w:before="3"/>
              <w:rPr>
                <w:sz w:val="21"/>
              </w:rPr>
            </w:pPr>
          </w:p>
          <w:p>
            <w:pPr>
              <w:pStyle w:val="TableParagraph"/>
              <w:spacing w:line="244" w:lineRule="auto" w:before="0"/>
              <w:ind w:left="581" w:right="146" w:hanging="420"/>
              <w:rPr>
                <w:sz w:val="21"/>
              </w:rPr>
            </w:pPr>
            <w:r>
              <w:rPr>
                <w:spacing w:val="-1"/>
                <w:sz w:val="21"/>
              </w:rPr>
              <w:t>税后归属于母</w:t>
            </w:r>
            <w:r>
              <w:rPr>
                <w:sz w:val="21"/>
              </w:rPr>
              <w:t>公司 </w:t>
            </w:r>
          </w:p>
        </w:tc>
        <w:tc>
          <w:tcPr>
            <w:tcW w:w="1556" w:type="dxa"/>
          </w:tcPr>
          <w:p>
            <w:pPr>
              <w:pStyle w:val="TableParagraph"/>
              <w:spacing w:before="3"/>
              <w:rPr>
                <w:sz w:val="21"/>
              </w:rPr>
            </w:pPr>
          </w:p>
          <w:p>
            <w:pPr>
              <w:pStyle w:val="TableParagraph"/>
              <w:spacing w:line="244" w:lineRule="auto" w:before="0"/>
              <w:ind w:left="461" w:right="134" w:hanging="315"/>
              <w:rPr>
                <w:sz w:val="21"/>
              </w:rPr>
            </w:pPr>
            <w:r>
              <w:rPr>
                <w:spacing w:val="-1"/>
                <w:sz w:val="21"/>
              </w:rPr>
              <w:t>税后归属于少</w:t>
            </w:r>
            <w:r>
              <w:rPr>
                <w:sz w:val="21"/>
              </w:rPr>
              <w:t>数股东 </w:t>
            </w:r>
          </w:p>
        </w:tc>
        <w:tc>
          <w:tcPr>
            <w:tcW w:w="1579" w:type="dxa"/>
            <w:vMerge/>
            <w:tcBorders>
              <w:top w:val="nil"/>
            </w:tcBorders>
          </w:tcPr>
          <w:p>
            <w:pPr>
              <w:rPr>
                <w:sz w:val="2"/>
                <w:szCs w:val="2"/>
              </w:rPr>
            </w:pPr>
          </w:p>
        </w:tc>
      </w:tr>
      <w:tr>
        <w:trPr>
          <w:trHeight w:val="816" w:hRule="atLeast"/>
        </w:trPr>
        <w:tc>
          <w:tcPr>
            <w:tcW w:w="1553" w:type="dxa"/>
          </w:tcPr>
          <w:p>
            <w:pPr>
              <w:pStyle w:val="TableParagraph"/>
              <w:spacing w:line="242" w:lineRule="auto" w:before="1"/>
              <w:ind w:left="107" w:right="170"/>
              <w:rPr>
                <w:sz w:val="21"/>
              </w:rPr>
            </w:pPr>
            <w:r>
              <w:rPr>
                <w:spacing w:val="-1"/>
                <w:sz w:val="21"/>
              </w:rPr>
              <w:t>一、不能重分类进损益的其</w:t>
            </w:r>
          </w:p>
          <w:p>
            <w:pPr>
              <w:pStyle w:val="TableParagraph"/>
              <w:spacing w:line="250" w:lineRule="exact" w:before="2"/>
              <w:ind w:left="107"/>
              <w:rPr>
                <w:sz w:val="21"/>
              </w:rPr>
            </w:pPr>
            <w:r>
              <w:rPr>
                <w:sz w:val="21"/>
              </w:rPr>
              <w:t>他综合收益 </w:t>
            </w:r>
          </w:p>
        </w:tc>
        <w:tc>
          <w:tcPr>
            <w:tcW w:w="1579" w:type="dxa"/>
          </w:tcPr>
          <w:p>
            <w:pPr>
              <w:pStyle w:val="TableParagraph"/>
              <w:spacing w:before="3"/>
              <w:rPr>
                <w:sz w:val="21"/>
              </w:rPr>
            </w:pPr>
          </w:p>
          <w:p>
            <w:pPr>
              <w:pStyle w:val="TableParagraph"/>
              <w:spacing w:before="0"/>
              <w:ind w:right="-15"/>
              <w:jc w:val="right"/>
              <w:rPr>
                <w:sz w:val="21"/>
              </w:rPr>
            </w:pPr>
            <w:r>
              <w:rPr>
                <w:sz w:val="21"/>
              </w:rPr>
              <w:t>3,737,620.27 </w:t>
            </w:r>
          </w:p>
        </w:tc>
        <w:tc>
          <w:tcPr>
            <w:tcW w:w="1582" w:type="dxa"/>
          </w:tcPr>
          <w:p>
            <w:pPr>
              <w:pStyle w:val="TableParagraph"/>
              <w:spacing w:before="3"/>
              <w:rPr>
                <w:sz w:val="21"/>
              </w:rPr>
            </w:pPr>
          </w:p>
          <w:p>
            <w:pPr>
              <w:pStyle w:val="TableParagraph"/>
              <w:spacing w:before="0"/>
              <w:ind w:right="-15"/>
              <w:jc w:val="right"/>
              <w:rPr>
                <w:sz w:val="21"/>
              </w:rPr>
            </w:pPr>
            <w:r>
              <w:rPr>
                <w:sz w:val="21"/>
              </w:rPr>
              <w:t>-1,560,000.00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82" w:type="dxa"/>
          </w:tcPr>
          <w:p>
            <w:pPr>
              <w:pStyle w:val="TableParagraph"/>
              <w:spacing w:before="3"/>
              <w:rPr>
                <w:sz w:val="21"/>
              </w:rPr>
            </w:pPr>
          </w:p>
          <w:p>
            <w:pPr>
              <w:pStyle w:val="TableParagraph"/>
              <w:spacing w:before="0"/>
              <w:ind w:right="-15"/>
              <w:jc w:val="right"/>
              <w:rPr>
                <w:sz w:val="21"/>
              </w:rPr>
            </w:pPr>
            <w:r>
              <w:rPr>
                <w:sz w:val="21"/>
              </w:rPr>
              <w:t>-1,326,000.00 </w:t>
            </w:r>
          </w:p>
        </w:tc>
        <w:tc>
          <w:tcPr>
            <w:tcW w:w="1556"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sz w:val="21"/>
              </w:rPr>
              <w:t>2,411,620.27 </w:t>
            </w:r>
          </w:p>
        </w:tc>
      </w:tr>
      <w:tr>
        <w:trPr>
          <w:trHeight w:val="817" w:hRule="atLeast"/>
        </w:trPr>
        <w:tc>
          <w:tcPr>
            <w:tcW w:w="1553" w:type="dxa"/>
          </w:tcPr>
          <w:p>
            <w:pPr>
              <w:pStyle w:val="TableParagraph"/>
              <w:spacing w:line="270" w:lineRule="atLeast" w:before="0"/>
              <w:ind w:left="107" w:right="170"/>
              <w:jc w:val="both"/>
              <w:rPr>
                <w:sz w:val="21"/>
              </w:rPr>
            </w:pPr>
            <w:r>
              <w:rPr>
                <w:spacing w:val="-1"/>
                <w:sz w:val="21"/>
              </w:rPr>
              <w:t>其中：重新计量设定受益计</w:t>
            </w:r>
            <w:r>
              <w:rPr>
                <w:sz w:val="21"/>
              </w:rPr>
              <w:t>划变动额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6"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818" w:hRule="atLeast"/>
        </w:trPr>
        <w:tc>
          <w:tcPr>
            <w:tcW w:w="1553" w:type="dxa"/>
          </w:tcPr>
          <w:p>
            <w:pPr>
              <w:pStyle w:val="TableParagraph"/>
              <w:spacing w:before="1"/>
              <w:ind w:left="107"/>
              <w:rPr>
                <w:sz w:val="21"/>
              </w:rPr>
            </w:pPr>
            <w:r>
              <w:rPr>
                <w:w w:val="100"/>
                <w:sz w:val="21"/>
              </w:rPr>
              <w:t>  </w:t>
            </w:r>
            <w:r>
              <w:rPr>
                <w:sz w:val="21"/>
              </w:rPr>
              <w:t>权益法下不</w:t>
            </w:r>
          </w:p>
          <w:p>
            <w:pPr>
              <w:pStyle w:val="TableParagraph"/>
              <w:spacing w:line="270" w:lineRule="atLeast" w:before="0"/>
              <w:ind w:left="107" w:right="170"/>
              <w:rPr>
                <w:sz w:val="21"/>
              </w:rPr>
            </w:pPr>
            <w:r>
              <w:rPr>
                <w:spacing w:val="-1"/>
                <w:sz w:val="21"/>
              </w:rPr>
              <w:t>能转损益的其</w:t>
            </w:r>
            <w:r>
              <w:rPr>
                <w:sz w:val="21"/>
              </w:rPr>
              <w:t>他综合收益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6"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815" w:hRule="atLeast"/>
        </w:trPr>
        <w:tc>
          <w:tcPr>
            <w:tcW w:w="1553" w:type="dxa"/>
          </w:tcPr>
          <w:p>
            <w:pPr>
              <w:pStyle w:val="TableParagraph"/>
              <w:spacing w:line="242" w:lineRule="auto" w:before="1"/>
              <w:ind w:left="107" w:right="168" w:firstLine="211"/>
              <w:rPr>
                <w:sz w:val="21"/>
              </w:rPr>
            </w:pPr>
            <w:r>
              <w:rPr>
                <w:sz w:val="21"/>
              </w:rPr>
              <w:t>其他权益工具投资公允价</w:t>
            </w:r>
          </w:p>
          <w:p>
            <w:pPr>
              <w:pStyle w:val="TableParagraph"/>
              <w:spacing w:line="250" w:lineRule="exact" w:before="1"/>
              <w:ind w:left="107"/>
              <w:rPr>
                <w:sz w:val="21"/>
              </w:rPr>
            </w:pPr>
            <w:r>
              <w:rPr>
                <w:sz w:val="21"/>
              </w:rPr>
              <w:t>值变动 </w:t>
            </w:r>
          </w:p>
        </w:tc>
        <w:tc>
          <w:tcPr>
            <w:tcW w:w="1579" w:type="dxa"/>
          </w:tcPr>
          <w:p>
            <w:pPr>
              <w:pStyle w:val="TableParagraph"/>
              <w:spacing w:before="3"/>
              <w:rPr>
                <w:sz w:val="21"/>
              </w:rPr>
            </w:pPr>
          </w:p>
          <w:p>
            <w:pPr>
              <w:pStyle w:val="TableParagraph"/>
              <w:spacing w:before="0"/>
              <w:ind w:right="-15"/>
              <w:jc w:val="right"/>
              <w:rPr>
                <w:sz w:val="21"/>
              </w:rPr>
            </w:pPr>
            <w:r>
              <w:rPr>
                <w:sz w:val="21"/>
              </w:rPr>
              <w:t>3,737,620.27 </w:t>
            </w:r>
          </w:p>
        </w:tc>
        <w:tc>
          <w:tcPr>
            <w:tcW w:w="1582" w:type="dxa"/>
          </w:tcPr>
          <w:p>
            <w:pPr>
              <w:pStyle w:val="TableParagraph"/>
              <w:spacing w:before="3"/>
              <w:rPr>
                <w:sz w:val="21"/>
              </w:rPr>
            </w:pPr>
          </w:p>
          <w:p>
            <w:pPr>
              <w:pStyle w:val="TableParagraph"/>
              <w:spacing w:before="0"/>
              <w:ind w:right="-15"/>
              <w:jc w:val="right"/>
              <w:rPr>
                <w:sz w:val="21"/>
              </w:rPr>
            </w:pPr>
            <w:r>
              <w:rPr>
                <w:sz w:val="21"/>
              </w:rPr>
              <w:t>-1,560,000.00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82" w:type="dxa"/>
          </w:tcPr>
          <w:p>
            <w:pPr>
              <w:pStyle w:val="TableParagraph"/>
              <w:spacing w:before="3"/>
              <w:rPr>
                <w:sz w:val="21"/>
              </w:rPr>
            </w:pPr>
          </w:p>
          <w:p>
            <w:pPr>
              <w:pStyle w:val="TableParagraph"/>
              <w:spacing w:before="0"/>
              <w:ind w:right="-15"/>
              <w:jc w:val="right"/>
              <w:rPr>
                <w:sz w:val="21"/>
              </w:rPr>
            </w:pPr>
            <w:r>
              <w:rPr>
                <w:sz w:val="21"/>
              </w:rPr>
              <w:t>-1,326,000.00 </w:t>
            </w:r>
          </w:p>
        </w:tc>
        <w:tc>
          <w:tcPr>
            <w:tcW w:w="1556"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sz w:val="21"/>
              </w:rPr>
              <w:t>2,411,620.27 </w:t>
            </w:r>
          </w:p>
        </w:tc>
      </w:tr>
      <w:tr>
        <w:trPr>
          <w:trHeight w:val="818" w:hRule="atLeast"/>
        </w:trPr>
        <w:tc>
          <w:tcPr>
            <w:tcW w:w="1553" w:type="dxa"/>
          </w:tcPr>
          <w:p>
            <w:pPr>
              <w:pStyle w:val="TableParagraph"/>
              <w:spacing w:before="1"/>
              <w:ind w:left="107" w:firstLine="211"/>
              <w:rPr>
                <w:sz w:val="21"/>
              </w:rPr>
            </w:pPr>
            <w:r>
              <w:rPr>
                <w:sz w:val="21"/>
              </w:rPr>
              <w:t>企业自身信</w:t>
            </w:r>
          </w:p>
          <w:p>
            <w:pPr>
              <w:pStyle w:val="TableParagraph"/>
              <w:spacing w:line="270" w:lineRule="atLeast" w:before="0"/>
              <w:ind w:left="107" w:right="170"/>
              <w:rPr>
                <w:sz w:val="21"/>
              </w:rPr>
            </w:pPr>
            <w:r>
              <w:rPr>
                <w:spacing w:val="-1"/>
                <w:sz w:val="21"/>
              </w:rPr>
              <w:t>用风险公允价</w:t>
            </w:r>
            <w:r>
              <w:rPr>
                <w:sz w:val="21"/>
              </w:rPr>
              <w:t>值变动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6"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815" w:hRule="atLeast"/>
        </w:trPr>
        <w:tc>
          <w:tcPr>
            <w:tcW w:w="1553" w:type="dxa"/>
          </w:tcPr>
          <w:p>
            <w:pPr>
              <w:pStyle w:val="TableParagraph"/>
              <w:spacing w:line="242" w:lineRule="auto" w:before="1"/>
              <w:ind w:left="107" w:right="170"/>
              <w:rPr>
                <w:sz w:val="21"/>
              </w:rPr>
            </w:pPr>
            <w:r>
              <w:rPr>
                <w:spacing w:val="-1"/>
                <w:sz w:val="21"/>
              </w:rPr>
              <w:t>二、将重分类进损益的其他</w:t>
            </w:r>
          </w:p>
          <w:p>
            <w:pPr>
              <w:pStyle w:val="TableParagraph"/>
              <w:spacing w:line="250" w:lineRule="exact" w:before="1"/>
              <w:ind w:left="107"/>
              <w:rPr>
                <w:sz w:val="21"/>
              </w:rPr>
            </w:pPr>
            <w:r>
              <w:rPr>
                <w:spacing w:val="-1"/>
                <w:sz w:val="21"/>
              </w:rPr>
              <w:t>综合收益</w:t>
            </w:r>
            <w:r>
              <w:rPr>
                <w:sz w:val="21"/>
              </w:rPr>
              <w:t> </w:t>
            </w:r>
          </w:p>
        </w:tc>
        <w:tc>
          <w:tcPr>
            <w:tcW w:w="1579" w:type="dxa"/>
          </w:tcPr>
          <w:p>
            <w:pPr>
              <w:pStyle w:val="TableParagraph"/>
              <w:spacing w:before="3"/>
              <w:rPr>
                <w:sz w:val="21"/>
              </w:rPr>
            </w:pPr>
          </w:p>
          <w:p>
            <w:pPr>
              <w:pStyle w:val="TableParagraph"/>
              <w:spacing w:before="0"/>
              <w:ind w:right="-15"/>
              <w:jc w:val="right"/>
              <w:rPr>
                <w:sz w:val="21"/>
              </w:rPr>
            </w:pPr>
            <w:r>
              <w:rPr>
                <w:sz w:val="21"/>
              </w:rPr>
              <w:t>-2,139,535.70 </w:t>
            </w:r>
          </w:p>
        </w:tc>
        <w:tc>
          <w:tcPr>
            <w:tcW w:w="1582" w:type="dxa"/>
          </w:tcPr>
          <w:p>
            <w:pPr>
              <w:pStyle w:val="TableParagraph"/>
              <w:spacing w:before="3"/>
              <w:rPr>
                <w:sz w:val="21"/>
              </w:rPr>
            </w:pPr>
          </w:p>
          <w:p>
            <w:pPr>
              <w:pStyle w:val="TableParagraph"/>
              <w:spacing w:before="0"/>
              <w:ind w:right="-15"/>
              <w:jc w:val="right"/>
              <w:rPr>
                <w:sz w:val="21"/>
              </w:rPr>
            </w:pPr>
            <w:r>
              <w:rPr>
                <w:sz w:val="21"/>
              </w:rPr>
              <w:t>-434,821.81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53" w:type="dxa"/>
          </w:tcPr>
          <w:p>
            <w:pPr>
              <w:pStyle w:val="TableParagraph"/>
              <w:spacing w:before="3"/>
              <w:rPr>
                <w:sz w:val="21"/>
              </w:rPr>
            </w:pPr>
          </w:p>
          <w:p>
            <w:pPr>
              <w:pStyle w:val="TableParagraph"/>
              <w:spacing w:before="0"/>
              <w:ind w:right="-15"/>
              <w:jc w:val="right"/>
              <w:rPr>
                <w:sz w:val="21"/>
              </w:rPr>
            </w:pPr>
            <w:r>
              <w:rPr>
                <w:w w:val="100"/>
                <w:sz w:val="21"/>
              </w:rPr>
              <w:t> </w:t>
            </w:r>
          </w:p>
        </w:tc>
        <w:tc>
          <w:tcPr>
            <w:tcW w:w="1582" w:type="dxa"/>
          </w:tcPr>
          <w:p>
            <w:pPr>
              <w:pStyle w:val="TableParagraph"/>
              <w:spacing w:before="3"/>
              <w:rPr>
                <w:sz w:val="21"/>
              </w:rPr>
            </w:pPr>
          </w:p>
          <w:p>
            <w:pPr>
              <w:pStyle w:val="TableParagraph"/>
              <w:spacing w:before="0"/>
              <w:ind w:right="-15"/>
              <w:jc w:val="right"/>
              <w:rPr>
                <w:sz w:val="21"/>
              </w:rPr>
            </w:pPr>
            <w:r>
              <w:rPr>
                <w:sz w:val="21"/>
              </w:rPr>
              <w:t>-441,116.37 </w:t>
            </w:r>
          </w:p>
        </w:tc>
        <w:tc>
          <w:tcPr>
            <w:tcW w:w="1556" w:type="dxa"/>
          </w:tcPr>
          <w:p>
            <w:pPr>
              <w:pStyle w:val="TableParagraph"/>
              <w:spacing w:before="3"/>
              <w:rPr>
                <w:sz w:val="21"/>
              </w:rPr>
            </w:pPr>
          </w:p>
          <w:p>
            <w:pPr>
              <w:pStyle w:val="TableParagraph"/>
              <w:spacing w:before="0"/>
              <w:ind w:right="-15"/>
              <w:jc w:val="right"/>
              <w:rPr>
                <w:sz w:val="21"/>
              </w:rPr>
            </w:pPr>
            <w:r>
              <w:rPr>
                <w:w w:val="100"/>
                <w:sz w:val="21"/>
              </w:rPr>
              <w:t> </w:t>
            </w:r>
          </w:p>
        </w:tc>
        <w:tc>
          <w:tcPr>
            <w:tcW w:w="1579" w:type="dxa"/>
          </w:tcPr>
          <w:p>
            <w:pPr>
              <w:pStyle w:val="TableParagraph"/>
              <w:spacing w:before="3"/>
              <w:rPr>
                <w:sz w:val="21"/>
              </w:rPr>
            </w:pPr>
          </w:p>
          <w:p>
            <w:pPr>
              <w:pStyle w:val="TableParagraph"/>
              <w:spacing w:before="0"/>
              <w:ind w:right="-15"/>
              <w:jc w:val="right"/>
              <w:rPr>
                <w:sz w:val="21"/>
              </w:rPr>
            </w:pPr>
            <w:r>
              <w:rPr>
                <w:sz w:val="21"/>
              </w:rPr>
              <w:t>-2,580,652.07 </w:t>
            </w:r>
          </w:p>
        </w:tc>
      </w:tr>
      <w:tr>
        <w:trPr>
          <w:trHeight w:val="818" w:hRule="atLeast"/>
        </w:trPr>
        <w:tc>
          <w:tcPr>
            <w:tcW w:w="1553" w:type="dxa"/>
          </w:tcPr>
          <w:p>
            <w:pPr>
              <w:pStyle w:val="TableParagraph"/>
              <w:spacing w:before="1"/>
              <w:ind w:left="107"/>
              <w:rPr>
                <w:sz w:val="21"/>
              </w:rPr>
            </w:pPr>
            <w:r>
              <w:rPr>
                <w:sz w:val="21"/>
              </w:rPr>
              <w:t>其中：权益法</w:t>
            </w:r>
          </w:p>
          <w:p>
            <w:pPr>
              <w:pStyle w:val="TableParagraph"/>
              <w:spacing w:line="270" w:lineRule="atLeast" w:before="0"/>
              <w:ind w:left="107" w:right="67"/>
              <w:rPr>
                <w:sz w:val="21"/>
              </w:rPr>
            </w:pPr>
            <w:r>
              <w:rPr>
                <w:sz w:val="21"/>
              </w:rPr>
              <w:t>下可转损益的</w:t>
            </w:r>
            <w:r>
              <w:rPr>
                <w:spacing w:val="-1"/>
                <w:sz w:val="21"/>
              </w:rPr>
              <w:t>其他综合收益</w:t>
            </w:r>
            <w:r>
              <w:rPr>
                <w:sz w:val="21"/>
              </w:rPr>
              <w:t> </w:t>
            </w:r>
          </w:p>
        </w:tc>
        <w:tc>
          <w:tcPr>
            <w:tcW w:w="1579" w:type="dxa"/>
          </w:tcPr>
          <w:p>
            <w:pPr>
              <w:pStyle w:val="TableParagraph"/>
              <w:spacing w:before="6"/>
              <w:rPr>
                <w:sz w:val="21"/>
              </w:rPr>
            </w:pPr>
          </w:p>
          <w:p>
            <w:pPr>
              <w:pStyle w:val="TableParagraph"/>
              <w:spacing w:before="0"/>
              <w:ind w:right="-15"/>
              <w:jc w:val="right"/>
              <w:rPr>
                <w:sz w:val="21"/>
              </w:rPr>
            </w:pPr>
            <w:r>
              <w:rPr>
                <w:w w:val="100"/>
                <w:sz w:val="21"/>
              </w:rPr>
              <w:t> </w:t>
            </w:r>
          </w:p>
        </w:tc>
        <w:tc>
          <w:tcPr>
            <w:tcW w:w="1582" w:type="dxa"/>
          </w:tcPr>
          <w:p>
            <w:pPr>
              <w:pStyle w:val="TableParagraph"/>
              <w:spacing w:before="6"/>
              <w:rPr>
                <w:sz w:val="21"/>
              </w:rPr>
            </w:pPr>
          </w:p>
          <w:p>
            <w:pPr>
              <w:pStyle w:val="TableParagraph"/>
              <w:spacing w:before="0"/>
              <w:ind w:right="-15"/>
              <w:jc w:val="right"/>
              <w:rPr>
                <w:sz w:val="21"/>
              </w:rPr>
            </w:pPr>
            <w:r>
              <w:rPr>
                <w:w w:val="100"/>
                <w:sz w:val="21"/>
              </w:rPr>
              <w:t> </w:t>
            </w:r>
          </w:p>
        </w:tc>
        <w:tc>
          <w:tcPr>
            <w:tcW w:w="1553" w:type="dxa"/>
          </w:tcPr>
          <w:p>
            <w:pPr>
              <w:pStyle w:val="TableParagraph"/>
              <w:spacing w:before="6"/>
              <w:rPr>
                <w:sz w:val="21"/>
              </w:rPr>
            </w:pPr>
          </w:p>
          <w:p>
            <w:pPr>
              <w:pStyle w:val="TableParagraph"/>
              <w:spacing w:before="0"/>
              <w:ind w:right="-15"/>
              <w:jc w:val="right"/>
              <w:rPr>
                <w:sz w:val="21"/>
              </w:rPr>
            </w:pPr>
            <w:r>
              <w:rPr>
                <w:w w:val="100"/>
                <w:sz w:val="21"/>
              </w:rPr>
              <w:t> </w:t>
            </w:r>
          </w:p>
        </w:tc>
        <w:tc>
          <w:tcPr>
            <w:tcW w:w="1553" w:type="dxa"/>
          </w:tcPr>
          <w:p>
            <w:pPr>
              <w:pStyle w:val="TableParagraph"/>
              <w:spacing w:before="6"/>
              <w:rPr>
                <w:sz w:val="21"/>
              </w:rPr>
            </w:pPr>
          </w:p>
          <w:p>
            <w:pPr>
              <w:pStyle w:val="TableParagraph"/>
              <w:spacing w:before="0"/>
              <w:ind w:right="-15"/>
              <w:jc w:val="right"/>
              <w:rPr>
                <w:sz w:val="21"/>
              </w:rPr>
            </w:pPr>
            <w:r>
              <w:rPr>
                <w:w w:val="100"/>
                <w:sz w:val="21"/>
              </w:rPr>
              <w:t> </w:t>
            </w:r>
          </w:p>
        </w:tc>
        <w:tc>
          <w:tcPr>
            <w:tcW w:w="1553" w:type="dxa"/>
          </w:tcPr>
          <w:p>
            <w:pPr>
              <w:pStyle w:val="TableParagraph"/>
              <w:spacing w:before="6"/>
              <w:rPr>
                <w:sz w:val="21"/>
              </w:rPr>
            </w:pPr>
          </w:p>
          <w:p>
            <w:pPr>
              <w:pStyle w:val="TableParagraph"/>
              <w:spacing w:before="0"/>
              <w:ind w:right="-15"/>
              <w:jc w:val="right"/>
              <w:rPr>
                <w:sz w:val="21"/>
              </w:rPr>
            </w:pPr>
            <w:r>
              <w:rPr>
                <w:w w:val="100"/>
                <w:sz w:val="21"/>
              </w:rPr>
              <w:t> </w:t>
            </w:r>
          </w:p>
        </w:tc>
        <w:tc>
          <w:tcPr>
            <w:tcW w:w="1582" w:type="dxa"/>
          </w:tcPr>
          <w:p>
            <w:pPr>
              <w:pStyle w:val="TableParagraph"/>
              <w:spacing w:before="6"/>
              <w:rPr>
                <w:sz w:val="21"/>
              </w:rPr>
            </w:pPr>
          </w:p>
          <w:p>
            <w:pPr>
              <w:pStyle w:val="TableParagraph"/>
              <w:spacing w:before="0"/>
              <w:ind w:right="-15"/>
              <w:jc w:val="right"/>
              <w:rPr>
                <w:sz w:val="21"/>
              </w:rPr>
            </w:pPr>
            <w:r>
              <w:rPr>
                <w:w w:val="100"/>
                <w:sz w:val="21"/>
              </w:rPr>
              <w:t> </w:t>
            </w:r>
          </w:p>
        </w:tc>
        <w:tc>
          <w:tcPr>
            <w:tcW w:w="1556" w:type="dxa"/>
          </w:tcPr>
          <w:p>
            <w:pPr>
              <w:pStyle w:val="TableParagraph"/>
              <w:spacing w:before="6"/>
              <w:rPr>
                <w:sz w:val="21"/>
              </w:rPr>
            </w:pPr>
          </w:p>
          <w:p>
            <w:pPr>
              <w:pStyle w:val="TableParagraph"/>
              <w:spacing w:before="0"/>
              <w:ind w:right="-15"/>
              <w:jc w:val="right"/>
              <w:rPr>
                <w:sz w:val="21"/>
              </w:rPr>
            </w:pPr>
            <w:r>
              <w:rPr>
                <w:w w:val="100"/>
                <w:sz w:val="21"/>
              </w:rPr>
              <w:t> </w:t>
            </w:r>
          </w:p>
        </w:tc>
        <w:tc>
          <w:tcPr>
            <w:tcW w:w="1579" w:type="dxa"/>
          </w:tcPr>
          <w:p>
            <w:pPr>
              <w:pStyle w:val="TableParagraph"/>
              <w:spacing w:before="6"/>
              <w:rPr>
                <w:sz w:val="21"/>
              </w:rPr>
            </w:pPr>
          </w:p>
          <w:p>
            <w:pPr>
              <w:pStyle w:val="TableParagraph"/>
              <w:spacing w:before="0"/>
              <w:ind w:right="-15"/>
              <w:jc w:val="right"/>
              <w:rPr>
                <w:sz w:val="21"/>
              </w:rPr>
            </w:pPr>
            <w:r>
              <w:rPr>
                <w:w w:val="100"/>
                <w:sz w:val="21"/>
              </w:rPr>
              <w:t> </w:t>
            </w:r>
          </w:p>
        </w:tc>
      </w:tr>
      <w:tr>
        <w:trPr>
          <w:trHeight w:val="544" w:hRule="atLeast"/>
        </w:trPr>
        <w:tc>
          <w:tcPr>
            <w:tcW w:w="1553" w:type="dxa"/>
          </w:tcPr>
          <w:p>
            <w:pPr>
              <w:pStyle w:val="TableParagraph"/>
              <w:spacing w:before="1"/>
              <w:ind w:right="168"/>
              <w:jc w:val="right"/>
              <w:rPr>
                <w:sz w:val="21"/>
              </w:rPr>
            </w:pPr>
            <w:r>
              <w:rPr>
                <w:sz w:val="21"/>
              </w:rPr>
              <w:t>其他债权投</w:t>
            </w:r>
          </w:p>
          <w:p>
            <w:pPr>
              <w:pStyle w:val="TableParagraph"/>
              <w:spacing w:line="250" w:lineRule="exact" w:before="4"/>
              <w:ind w:right="170"/>
              <w:jc w:val="right"/>
              <w:rPr>
                <w:sz w:val="21"/>
              </w:rPr>
            </w:pPr>
            <w:r>
              <w:rPr>
                <w:sz w:val="21"/>
              </w:rPr>
              <w:t>资公允价值变</w:t>
            </w:r>
          </w:p>
        </w:tc>
        <w:tc>
          <w:tcPr>
            <w:tcW w:w="1579"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w w:val="100"/>
                <w:sz w:val="21"/>
              </w:rPr>
              <w:t> </w:t>
            </w:r>
          </w:p>
        </w:tc>
        <w:tc>
          <w:tcPr>
            <w:tcW w:w="1556" w:type="dxa"/>
          </w:tcPr>
          <w:p>
            <w:pPr>
              <w:pStyle w:val="TableParagraph"/>
              <w:spacing w:before="137"/>
              <w:ind w:right="-15"/>
              <w:jc w:val="right"/>
              <w:rPr>
                <w:sz w:val="21"/>
              </w:rPr>
            </w:pPr>
            <w:r>
              <w:rPr>
                <w:w w:val="100"/>
                <w:sz w:val="21"/>
              </w:rPr>
              <w:t> </w:t>
            </w:r>
          </w:p>
        </w:tc>
        <w:tc>
          <w:tcPr>
            <w:tcW w:w="1579" w:type="dxa"/>
          </w:tcPr>
          <w:p>
            <w:pPr>
              <w:pStyle w:val="TableParagraph"/>
              <w:spacing w:before="137"/>
              <w:ind w:right="-15"/>
              <w:jc w:val="right"/>
              <w:rPr>
                <w:sz w:val="21"/>
              </w:rPr>
            </w:pPr>
            <w:r>
              <w:rPr>
                <w:w w:val="100"/>
                <w:sz w:val="21"/>
              </w:rPr>
              <w:t> </w:t>
            </w:r>
          </w:p>
        </w:tc>
      </w:tr>
    </w:tbl>
    <w:p>
      <w:pPr>
        <w:spacing w:after="0"/>
        <w:jc w:val="right"/>
        <w:rPr>
          <w:sz w:val="21"/>
        </w:rPr>
        <w:sectPr>
          <w:headerReference w:type="default" r:id="rId76"/>
          <w:footerReference w:type="default" r:id="rId77"/>
          <w:pgSz w:w="16840" w:h="11910" w:orient="landscape"/>
          <w:pgMar w:header="882" w:footer="1195" w:top="1180" w:bottom="1380" w:left="1300" w:right="1220"/>
        </w:sectPr>
      </w:pPr>
    </w:p>
    <w:p>
      <w:pPr>
        <w:pStyle w:val="BodyText"/>
        <w:spacing w:before="6"/>
        <w:ind w:left="0"/>
        <w:rPr>
          <w:sz w:val="7"/>
        </w:rPr>
      </w:pPr>
    </w:p>
    <w:tbl>
      <w:tblPr>
        <w:tblW w:w="0" w:type="auto"/>
        <w:jc w:val="left"/>
        <w:tblInd w:w="1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3"/>
        <w:gridCol w:w="1579"/>
        <w:gridCol w:w="1582"/>
        <w:gridCol w:w="1553"/>
        <w:gridCol w:w="1553"/>
        <w:gridCol w:w="1553"/>
        <w:gridCol w:w="1582"/>
        <w:gridCol w:w="1556"/>
        <w:gridCol w:w="1579"/>
      </w:tblGrid>
      <w:tr>
        <w:trPr>
          <w:trHeight w:val="395" w:hRule="atLeast"/>
        </w:trPr>
        <w:tc>
          <w:tcPr>
            <w:tcW w:w="1553" w:type="dxa"/>
          </w:tcPr>
          <w:p>
            <w:pPr>
              <w:pStyle w:val="TableParagraph"/>
              <w:spacing w:before="1"/>
              <w:ind w:left="107"/>
              <w:rPr>
                <w:sz w:val="21"/>
              </w:rPr>
            </w:pPr>
            <w:r>
              <w:rPr>
                <w:sz w:val="21"/>
              </w:rPr>
              <w:t>动 </w:t>
            </w:r>
          </w:p>
        </w:tc>
        <w:tc>
          <w:tcPr>
            <w:tcW w:w="1579" w:type="dxa"/>
          </w:tcPr>
          <w:p>
            <w:pPr>
              <w:pStyle w:val="TableParagraph"/>
              <w:spacing w:before="0"/>
              <w:rPr>
                <w:rFonts w:ascii="Times New Roman"/>
                <w:sz w:val="20"/>
              </w:rPr>
            </w:pPr>
          </w:p>
        </w:tc>
        <w:tc>
          <w:tcPr>
            <w:tcW w:w="1582"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53" w:type="dxa"/>
          </w:tcPr>
          <w:p>
            <w:pPr>
              <w:pStyle w:val="TableParagraph"/>
              <w:spacing w:before="0"/>
              <w:rPr>
                <w:rFonts w:ascii="Times New Roman"/>
                <w:sz w:val="20"/>
              </w:rPr>
            </w:pPr>
          </w:p>
        </w:tc>
        <w:tc>
          <w:tcPr>
            <w:tcW w:w="1582" w:type="dxa"/>
          </w:tcPr>
          <w:p>
            <w:pPr>
              <w:pStyle w:val="TableParagraph"/>
              <w:spacing w:before="0"/>
              <w:rPr>
                <w:rFonts w:ascii="Times New Roman"/>
                <w:sz w:val="20"/>
              </w:rPr>
            </w:pPr>
          </w:p>
        </w:tc>
        <w:tc>
          <w:tcPr>
            <w:tcW w:w="1556" w:type="dxa"/>
          </w:tcPr>
          <w:p>
            <w:pPr>
              <w:pStyle w:val="TableParagraph"/>
              <w:spacing w:before="0"/>
              <w:rPr>
                <w:rFonts w:ascii="Times New Roman"/>
                <w:sz w:val="20"/>
              </w:rPr>
            </w:pPr>
          </w:p>
        </w:tc>
        <w:tc>
          <w:tcPr>
            <w:tcW w:w="1579" w:type="dxa"/>
          </w:tcPr>
          <w:p>
            <w:pPr>
              <w:pStyle w:val="TableParagraph"/>
              <w:spacing w:before="0"/>
              <w:rPr>
                <w:rFonts w:ascii="Times New Roman"/>
                <w:sz w:val="20"/>
              </w:rPr>
            </w:pPr>
          </w:p>
        </w:tc>
      </w:tr>
      <w:tr>
        <w:trPr>
          <w:trHeight w:val="1089" w:hRule="atLeast"/>
        </w:trPr>
        <w:tc>
          <w:tcPr>
            <w:tcW w:w="1553" w:type="dxa"/>
          </w:tcPr>
          <w:p>
            <w:pPr>
              <w:pStyle w:val="TableParagraph"/>
              <w:spacing w:line="242" w:lineRule="auto" w:before="1"/>
              <w:ind w:left="107" w:right="168" w:firstLine="211"/>
              <w:jc w:val="both"/>
              <w:rPr>
                <w:sz w:val="21"/>
              </w:rPr>
            </w:pPr>
            <w:r>
              <w:rPr>
                <w:sz w:val="21"/>
              </w:rPr>
              <w:t>金融资产重分类计入其他综合收益的金</w:t>
            </w:r>
          </w:p>
          <w:p>
            <w:pPr>
              <w:pStyle w:val="TableParagraph"/>
              <w:spacing w:line="250" w:lineRule="exact" w:before="3"/>
              <w:ind w:left="107"/>
              <w:rPr>
                <w:sz w:val="21"/>
              </w:rPr>
            </w:pPr>
            <w:r>
              <w:rPr>
                <w:sz w:val="21"/>
              </w:rPr>
              <w:t>额 </w:t>
            </w:r>
          </w:p>
        </w:tc>
        <w:tc>
          <w:tcPr>
            <w:tcW w:w="1579" w:type="dxa"/>
          </w:tcPr>
          <w:p>
            <w:pPr>
              <w:pStyle w:val="TableParagraph"/>
              <w:spacing w:before="0"/>
              <w:rPr>
                <w:sz w:val="20"/>
              </w:rPr>
            </w:pPr>
          </w:p>
          <w:p>
            <w:pPr>
              <w:pStyle w:val="TableParagraph"/>
              <w:spacing w:before="155"/>
              <w:ind w:right="-15"/>
              <w:jc w:val="right"/>
              <w:rPr>
                <w:sz w:val="21"/>
              </w:rPr>
            </w:pPr>
            <w:r>
              <w:rPr>
                <w:w w:val="100"/>
                <w:sz w:val="21"/>
              </w:rPr>
              <w:t> </w:t>
            </w:r>
          </w:p>
        </w:tc>
        <w:tc>
          <w:tcPr>
            <w:tcW w:w="1582" w:type="dxa"/>
          </w:tcPr>
          <w:p>
            <w:pPr>
              <w:pStyle w:val="TableParagraph"/>
              <w:spacing w:before="0"/>
              <w:rPr>
                <w:sz w:val="20"/>
              </w:rPr>
            </w:pPr>
          </w:p>
          <w:p>
            <w:pPr>
              <w:pStyle w:val="TableParagraph"/>
              <w:spacing w:before="155"/>
              <w:ind w:right="-15"/>
              <w:jc w:val="right"/>
              <w:rPr>
                <w:sz w:val="21"/>
              </w:rPr>
            </w:pPr>
            <w:r>
              <w:rPr>
                <w:w w:val="100"/>
                <w:sz w:val="21"/>
              </w:rPr>
              <w:t> </w:t>
            </w:r>
          </w:p>
        </w:tc>
        <w:tc>
          <w:tcPr>
            <w:tcW w:w="1553" w:type="dxa"/>
          </w:tcPr>
          <w:p>
            <w:pPr>
              <w:pStyle w:val="TableParagraph"/>
              <w:spacing w:before="0"/>
              <w:rPr>
                <w:sz w:val="20"/>
              </w:rPr>
            </w:pPr>
          </w:p>
          <w:p>
            <w:pPr>
              <w:pStyle w:val="TableParagraph"/>
              <w:spacing w:before="155"/>
              <w:ind w:right="-15"/>
              <w:jc w:val="right"/>
              <w:rPr>
                <w:sz w:val="21"/>
              </w:rPr>
            </w:pPr>
            <w:r>
              <w:rPr>
                <w:w w:val="100"/>
                <w:sz w:val="21"/>
              </w:rPr>
              <w:t> </w:t>
            </w:r>
          </w:p>
        </w:tc>
        <w:tc>
          <w:tcPr>
            <w:tcW w:w="1553" w:type="dxa"/>
          </w:tcPr>
          <w:p>
            <w:pPr>
              <w:pStyle w:val="TableParagraph"/>
              <w:spacing w:before="0"/>
              <w:rPr>
                <w:sz w:val="20"/>
              </w:rPr>
            </w:pPr>
          </w:p>
          <w:p>
            <w:pPr>
              <w:pStyle w:val="TableParagraph"/>
              <w:spacing w:before="155"/>
              <w:ind w:right="-15"/>
              <w:jc w:val="right"/>
              <w:rPr>
                <w:sz w:val="21"/>
              </w:rPr>
            </w:pPr>
            <w:r>
              <w:rPr>
                <w:w w:val="100"/>
                <w:sz w:val="21"/>
              </w:rPr>
              <w:t> </w:t>
            </w:r>
          </w:p>
        </w:tc>
        <w:tc>
          <w:tcPr>
            <w:tcW w:w="1553" w:type="dxa"/>
          </w:tcPr>
          <w:p>
            <w:pPr>
              <w:pStyle w:val="TableParagraph"/>
              <w:spacing w:before="0"/>
              <w:rPr>
                <w:sz w:val="20"/>
              </w:rPr>
            </w:pPr>
          </w:p>
          <w:p>
            <w:pPr>
              <w:pStyle w:val="TableParagraph"/>
              <w:spacing w:before="155"/>
              <w:ind w:right="-15"/>
              <w:jc w:val="right"/>
              <w:rPr>
                <w:sz w:val="21"/>
              </w:rPr>
            </w:pPr>
            <w:r>
              <w:rPr>
                <w:w w:val="100"/>
                <w:sz w:val="21"/>
              </w:rPr>
              <w:t> </w:t>
            </w:r>
          </w:p>
        </w:tc>
        <w:tc>
          <w:tcPr>
            <w:tcW w:w="1582" w:type="dxa"/>
          </w:tcPr>
          <w:p>
            <w:pPr>
              <w:pStyle w:val="TableParagraph"/>
              <w:spacing w:before="0"/>
              <w:rPr>
                <w:sz w:val="20"/>
              </w:rPr>
            </w:pPr>
          </w:p>
          <w:p>
            <w:pPr>
              <w:pStyle w:val="TableParagraph"/>
              <w:spacing w:before="155"/>
              <w:ind w:right="-15"/>
              <w:jc w:val="right"/>
              <w:rPr>
                <w:sz w:val="21"/>
              </w:rPr>
            </w:pPr>
            <w:r>
              <w:rPr>
                <w:w w:val="100"/>
                <w:sz w:val="21"/>
              </w:rPr>
              <w:t> </w:t>
            </w:r>
          </w:p>
        </w:tc>
        <w:tc>
          <w:tcPr>
            <w:tcW w:w="1556" w:type="dxa"/>
          </w:tcPr>
          <w:p>
            <w:pPr>
              <w:pStyle w:val="TableParagraph"/>
              <w:spacing w:before="0"/>
              <w:rPr>
                <w:sz w:val="20"/>
              </w:rPr>
            </w:pPr>
          </w:p>
          <w:p>
            <w:pPr>
              <w:pStyle w:val="TableParagraph"/>
              <w:spacing w:before="155"/>
              <w:ind w:right="-15"/>
              <w:jc w:val="right"/>
              <w:rPr>
                <w:sz w:val="21"/>
              </w:rPr>
            </w:pPr>
            <w:r>
              <w:rPr>
                <w:w w:val="100"/>
                <w:sz w:val="21"/>
              </w:rPr>
              <w:t> </w:t>
            </w:r>
          </w:p>
        </w:tc>
        <w:tc>
          <w:tcPr>
            <w:tcW w:w="1579" w:type="dxa"/>
          </w:tcPr>
          <w:p>
            <w:pPr>
              <w:pStyle w:val="TableParagraph"/>
              <w:spacing w:before="0"/>
              <w:rPr>
                <w:sz w:val="20"/>
              </w:rPr>
            </w:pPr>
          </w:p>
          <w:p>
            <w:pPr>
              <w:pStyle w:val="TableParagraph"/>
              <w:spacing w:before="155"/>
              <w:ind w:right="-15"/>
              <w:jc w:val="right"/>
              <w:rPr>
                <w:sz w:val="21"/>
              </w:rPr>
            </w:pPr>
            <w:r>
              <w:rPr>
                <w:w w:val="100"/>
                <w:sz w:val="21"/>
              </w:rPr>
              <w:t> </w:t>
            </w:r>
          </w:p>
        </w:tc>
      </w:tr>
      <w:tr>
        <w:trPr>
          <w:trHeight w:val="817" w:hRule="atLeast"/>
        </w:trPr>
        <w:tc>
          <w:tcPr>
            <w:tcW w:w="1553" w:type="dxa"/>
          </w:tcPr>
          <w:p>
            <w:pPr>
              <w:pStyle w:val="TableParagraph"/>
              <w:spacing w:before="1"/>
              <w:ind w:left="107" w:firstLine="211"/>
              <w:rPr>
                <w:sz w:val="21"/>
              </w:rPr>
            </w:pPr>
            <w:r>
              <w:rPr>
                <w:sz w:val="21"/>
              </w:rPr>
              <w:t>其他债权投</w:t>
            </w:r>
          </w:p>
          <w:p>
            <w:pPr>
              <w:pStyle w:val="TableParagraph"/>
              <w:spacing w:line="270" w:lineRule="atLeast" w:before="0"/>
              <w:ind w:left="107" w:right="170"/>
              <w:rPr>
                <w:sz w:val="21"/>
              </w:rPr>
            </w:pPr>
            <w:r>
              <w:rPr>
                <w:spacing w:val="-1"/>
                <w:sz w:val="21"/>
              </w:rPr>
              <w:t>资信用减值准</w:t>
            </w:r>
            <w:r>
              <w:rPr>
                <w:sz w:val="21"/>
              </w:rPr>
              <w:t>备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53" w:type="dxa"/>
          </w:tcPr>
          <w:p>
            <w:pPr>
              <w:pStyle w:val="TableParagraph"/>
              <w:spacing w:before="5"/>
              <w:rPr>
                <w:sz w:val="21"/>
              </w:rPr>
            </w:pPr>
          </w:p>
          <w:p>
            <w:pPr>
              <w:pStyle w:val="TableParagraph"/>
              <w:spacing w:before="0"/>
              <w:ind w:right="-15"/>
              <w:jc w:val="right"/>
              <w:rPr>
                <w:sz w:val="21"/>
              </w:rPr>
            </w:pPr>
            <w:r>
              <w:rPr>
                <w:w w:val="100"/>
                <w:sz w:val="21"/>
              </w:rPr>
              <w:t> </w:t>
            </w:r>
          </w:p>
        </w:tc>
        <w:tc>
          <w:tcPr>
            <w:tcW w:w="1582" w:type="dxa"/>
          </w:tcPr>
          <w:p>
            <w:pPr>
              <w:pStyle w:val="TableParagraph"/>
              <w:spacing w:before="5"/>
              <w:rPr>
                <w:sz w:val="21"/>
              </w:rPr>
            </w:pPr>
          </w:p>
          <w:p>
            <w:pPr>
              <w:pStyle w:val="TableParagraph"/>
              <w:spacing w:before="0"/>
              <w:ind w:right="-15"/>
              <w:jc w:val="right"/>
              <w:rPr>
                <w:sz w:val="21"/>
              </w:rPr>
            </w:pPr>
            <w:r>
              <w:rPr>
                <w:w w:val="100"/>
                <w:sz w:val="21"/>
              </w:rPr>
              <w:t> </w:t>
            </w:r>
          </w:p>
        </w:tc>
        <w:tc>
          <w:tcPr>
            <w:tcW w:w="1556" w:type="dxa"/>
          </w:tcPr>
          <w:p>
            <w:pPr>
              <w:pStyle w:val="TableParagraph"/>
              <w:spacing w:before="5"/>
              <w:rPr>
                <w:sz w:val="21"/>
              </w:rPr>
            </w:pPr>
          </w:p>
          <w:p>
            <w:pPr>
              <w:pStyle w:val="TableParagraph"/>
              <w:spacing w:before="0"/>
              <w:ind w:right="-15"/>
              <w:jc w:val="right"/>
              <w:rPr>
                <w:sz w:val="21"/>
              </w:rPr>
            </w:pPr>
            <w:r>
              <w:rPr>
                <w:w w:val="100"/>
                <w:sz w:val="21"/>
              </w:rPr>
              <w:t> </w:t>
            </w:r>
          </w:p>
        </w:tc>
        <w:tc>
          <w:tcPr>
            <w:tcW w:w="1579"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545" w:hRule="atLeast"/>
        </w:trPr>
        <w:tc>
          <w:tcPr>
            <w:tcW w:w="1553" w:type="dxa"/>
          </w:tcPr>
          <w:p>
            <w:pPr>
              <w:pStyle w:val="TableParagraph"/>
              <w:spacing w:before="1"/>
              <w:ind w:left="107"/>
              <w:rPr>
                <w:sz w:val="21"/>
              </w:rPr>
            </w:pPr>
            <w:r>
              <w:rPr>
                <w:w w:val="100"/>
                <w:sz w:val="21"/>
              </w:rPr>
              <w:t>  </w:t>
            </w:r>
            <w:r>
              <w:rPr>
                <w:sz w:val="21"/>
              </w:rPr>
              <w:t>现金流量套</w:t>
            </w:r>
          </w:p>
          <w:p>
            <w:pPr>
              <w:pStyle w:val="TableParagraph"/>
              <w:spacing w:line="250" w:lineRule="exact" w:before="5"/>
              <w:ind w:left="107"/>
              <w:rPr>
                <w:sz w:val="21"/>
              </w:rPr>
            </w:pPr>
            <w:r>
              <w:rPr>
                <w:sz w:val="21"/>
              </w:rPr>
              <w:t>期储备 </w:t>
            </w:r>
          </w:p>
        </w:tc>
        <w:tc>
          <w:tcPr>
            <w:tcW w:w="1579"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553" w:type="dxa"/>
          </w:tcPr>
          <w:p>
            <w:pPr>
              <w:pStyle w:val="TableParagraph"/>
              <w:spacing w:before="138"/>
              <w:ind w:right="-15"/>
              <w:jc w:val="right"/>
              <w:rPr>
                <w:sz w:val="21"/>
              </w:rPr>
            </w:pPr>
            <w:r>
              <w:rPr>
                <w:w w:val="100"/>
                <w:sz w:val="21"/>
              </w:rPr>
              <w:t> </w:t>
            </w:r>
          </w:p>
        </w:tc>
        <w:tc>
          <w:tcPr>
            <w:tcW w:w="1553" w:type="dxa"/>
          </w:tcPr>
          <w:p>
            <w:pPr>
              <w:pStyle w:val="TableParagraph"/>
              <w:spacing w:before="138"/>
              <w:ind w:right="-15"/>
              <w:jc w:val="right"/>
              <w:rPr>
                <w:sz w:val="21"/>
              </w:rPr>
            </w:pPr>
            <w:r>
              <w:rPr>
                <w:w w:val="100"/>
                <w:sz w:val="21"/>
              </w:rPr>
              <w:t> </w:t>
            </w:r>
          </w:p>
        </w:tc>
        <w:tc>
          <w:tcPr>
            <w:tcW w:w="1553" w:type="dxa"/>
          </w:tcPr>
          <w:p>
            <w:pPr>
              <w:pStyle w:val="TableParagraph"/>
              <w:spacing w:before="138"/>
              <w:ind w:right="-15"/>
              <w:jc w:val="right"/>
              <w:rPr>
                <w:sz w:val="21"/>
              </w:rPr>
            </w:pPr>
            <w:r>
              <w:rPr>
                <w:w w:val="100"/>
                <w:sz w:val="21"/>
              </w:rPr>
              <w:t> </w:t>
            </w:r>
          </w:p>
        </w:tc>
        <w:tc>
          <w:tcPr>
            <w:tcW w:w="1582" w:type="dxa"/>
          </w:tcPr>
          <w:p>
            <w:pPr>
              <w:pStyle w:val="TableParagraph"/>
              <w:spacing w:before="138"/>
              <w:ind w:right="-15"/>
              <w:jc w:val="right"/>
              <w:rPr>
                <w:sz w:val="21"/>
              </w:rPr>
            </w:pPr>
            <w:r>
              <w:rPr>
                <w:w w:val="100"/>
                <w:sz w:val="21"/>
              </w:rPr>
              <w:t> </w:t>
            </w:r>
          </w:p>
        </w:tc>
        <w:tc>
          <w:tcPr>
            <w:tcW w:w="1556" w:type="dxa"/>
          </w:tcPr>
          <w:p>
            <w:pPr>
              <w:pStyle w:val="TableParagraph"/>
              <w:spacing w:before="138"/>
              <w:ind w:right="-15"/>
              <w:jc w:val="right"/>
              <w:rPr>
                <w:sz w:val="21"/>
              </w:rPr>
            </w:pPr>
            <w:r>
              <w:rPr>
                <w:w w:val="100"/>
                <w:sz w:val="21"/>
              </w:rPr>
              <w:t> </w:t>
            </w:r>
          </w:p>
        </w:tc>
        <w:tc>
          <w:tcPr>
            <w:tcW w:w="1579" w:type="dxa"/>
          </w:tcPr>
          <w:p>
            <w:pPr>
              <w:pStyle w:val="TableParagraph"/>
              <w:spacing w:before="138"/>
              <w:ind w:right="-15"/>
              <w:jc w:val="right"/>
              <w:rPr>
                <w:sz w:val="21"/>
              </w:rPr>
            </w:pPr>
            <w:r>
              <w:rPr>
                <w:w w:val="100"/>
                <w:sz w:val="21"/>
              </w:rPr>
              <w:t> </w:t>
            </w:r>
          </w:p>
        </w:tc>
      </w:tr>
      <w:tr>
        <w:trPr>
          <w:trHeight w:val="544" w:hRule="atLeast"/>
        </w:trPr>
        <w:tc>
          <w:tcPr>
            <w:tcW w:w="1553" w:type="dxa"/>
          </w:tcPr>
          <w:p>
            <w:pPr>
              <w:pStyle w:val="TableParagraph"/>
              <w:spacing w:before="1"/>
              <w:ind w:left="107"/>
              <w:rPr>
                <w:sz w:val="21"/>
              </w:rPr>
            </w:pPr>
            <w:r>
              <w:rPr>
                <w:w w:val="100"/>
                <w:sz w:val="21"/>
              </w:rPr>
              <w:t>  </w:t>
            </w:r>
            <w:r>
              <w:rPr>
                <w:sz w:val="21"/>
              </w:rPr>
              <w:t>外币财务报</w:t>
            </w:r>
          </w:p>
          <w:p>
            <w:pPr>
              <w:pStyle w:val="TableParagraph"/>
              <w:spacing w:line="250" w:lineRule="exact" w:before="4"/>
              <w:ind w:left="107"/>
              <w:rPr>
                <w:sz w:val="21"/>
              </w:rPr>
            </w:pPr>
            <w:r>
              <w:rPr>
                <w:sz w:val="21"/>
              </w:rPr>
              <w:t>表折算差额 </w:t>
            </w:r>
          </w:p>
        </w:tc>
        <w:tc>
          <w:tcPr>
            <w:tcW w:w="1579" w:type="dxa"/>
          </w:tcPr>
          <w:p>
            <w:pPr>
              <w:pStyle w:val="TableParagraph"/>
              <w:spacing w:before="137"/>
              <w:ind w:right="-15"/>
              <w:jc w:val="right"/>
              <w:rPr>
                <w:sz w:val="21"/>
              </w:rPr>
            </w:pPr>
            <w:r>
              <w:rPr>
                <w:sz w:val="21"/>
              </w:rPr>
              <w:t>-2,139,535.70 </w:t>
            </w:r>
          </w:p>
        </w:tc>
        <w:tc>
          <w:tcPr>
            <w:tcW w:w="1582" w:type="dxa"/>
          </w:tcPr>
          <w:p>
            <w:pPr>
              <w:pStyle w:val="TableParagraph"/>
              <w:spacing w:before="137"/>
              <w:ind w:right="-15"/>
              <w:jc w:val="right"/>
              <w:rPr>
                <w:sz w:val="21"/>
              </w:rPr>
            </w:pPr>
            <w:r>
              <w:rPr>
                <w:sz w:val="21"/>
              </w:rPr>
              <w:t>-434,821.81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-441,116.37 </w:t>
            </w:r>
          </w:p>
        </w:tc>
        <w:tc>
          <w:tcPr>
            <w:tcW w:w="1556" w:type="dxa"/>
          </w:tcPr>
          <w:p>
            <w:pPr>
              <w:pStyle w:val="TableParagraph"/>
              <w:spacing w:before="137"/>
              <w:ind w:right="-15"/>
              <w:jc w:val="right"/>
              <w:rPr>
                <w:sz w:val="21"/>
              </w:rPr>
            </w:pPr>
            <w:r>
              <w:rPr>
                <w:sz w:val="21"/>
              </w:rPr>
              <w:t>6,294.56 </w:t>
            </w:r>
          </w:p>
        </w:tc>
        <w:tc>
          <w:tcPr>
            <w:tcW w:w="1579" w:type="dxa"/>
          </w:tcPr>
          <w:p>
            <w:pPr>
              <w:pStyle w:val="TableParagraph"/>
              <w:spacing w:before="137"/>
              <w:ind w:right="-15"/>
              <w:jc w:val="right"/>
              <w:rPr>
                <w:sz w:val="21"/>
              </w:rPr>
            </w:pPr>
            <w:r>
              <w:rPr>
                <w:sz w:val="21"/>
              </w:rPr>
              <w:t>-2,580,652.07 </w:t>
            </w:r>
          </w:p>
        </w:tc>
      </w:tr>
      <w:tr>
        <w:trPr>
          <w:trHeight w:val="544" w:hRule="atLeast"/>
        </w:trPr>
        <w:tc>
          <w:tcPr>
            <w:tcW w:w="1553" w:type="dxa"/>
          </w:tcPr>
          <w:p>
            <w:pPr>
              <w:pStyle w:val="TableParagraph"/>
              <w:spacing w:before="1"/>
              <w:ind w:left="107"/>
              <w:rPr>
                <w:sz w:val="21"/>
              </w:rPr>
            </w:pPr>
            <w:r>
              <w:rPr>
                <w:sz w:val="21"/>
              </w:rPr>
              <w:t>其他综合收益</w:t>
            </w:r>
          </w:p>
          <w:p>
            <w:pPr>
              <w:pStyle w:val="TableParagraph"/>
              <w:spacing w:line="250" w:lineRule="exact" w:before="4"/>
              <w:ind w:left="107"/>
              <w:rPr>
                <w:sz w:val="21"/>
              </w:rPr>
            </w:pPr>
            <w:r>
              <w:rPr>
                <w:sz w:val="21"/>
              </w:rPr>
              <w:t>合计 </w:t>
            </w:r>
          </w:p>
        </w:tc>
        <w:tc>
          <w:tcPr>
            <w:tcW w:w="1579" w:type="dxa"/>
          </w:tcPr>
          <w:p>
            <w:pPr>
              <w:pStyle w:val="TableParagraph"/>
              <w:spacing w:before="137"/>
              <w:ind w:right="-15"/>
              <w:jc w:val="right"/>
              <w:rPr>
                <w:sz w:val="21"/>
              </w:rPr>
            </w:pPr>
            <w:r>
              <w:rPr>
                <w:sz w:val="21"/>
              </w:rPr>
              <w:t>1,598,084.57 </w:t>
            </w:r>
          </w:p>
        </w:tc>
        <w:tc>
          <w:tcPr>
            <w:tcW w:w="1582" w:type="dxa"/>
          </w:tcPr>
          <w:p>
            <w:pPr>
              <w:pStyle w:val="TableParagraph"/>
              <w:spacing w:before="137"/>
              <w:ind w:right="-15"/>
              <w:jc w:val="right"/>
              <w:rPr>
                <w:sz w:val="21"/>
              </w:rPr>
            </w:pPr>
            <w:r>
              <w:rPr>
                <w:sz w:val="21"/>
              </w:rPr>
              <w:t>-1,994,821.81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53"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-1,767,116.37 </w:t>
            </w:r>
          </w:p>
        </w:tc>
        <w:tc>
          <w:tcPr>
            <w:tcW w:w="1556" w:type="dxa"/>
          </w:tcPr>
          <w:p>
            <w:pPr>
              <w:pStyle w:val="TableParagraph"/>
              <w:spacing w:before="137"/>
              <w:ind w:right="-15"/>
              <w:jc w:val="right"/>
              <w:rPr>
                <w:sz w:val="21"/>
              </w:rPr>
            </w:pPr>
            <w:r>
              <w:rPr>
                <w:sz w:val="21"/>
              </w:rPr>
              <w:t>6,294.56 </w:t>
            </w:r>
          </w:p>
        </w:tc>
        <w:tc>
          <w:tcPr>
            <w:tcW w:w="1579" w:type="dxa"/>
          </w:tcPr>
          <w:p>
            <w:pPr>
              <w:pStyle w:val="TableParagraph"/>
              <w:spacing w:before="137"/>
              <w:ind w:right="-15"/>
              <w:jc w:val="right"/>
              <w:rPr>
                <w:sz w:val="21"/>
              </w:rPr>
            </w:pPr>
            <w:r>
              <w:rPr>
                <w:sz w:val="21"/>
              </w:rPr>
              <w:t>-169,031.80 </w:t>
            </w:r>
          </w:p>
        </w:tc>
      </w:tr>
    </w:tbl>
    <w:p>
      <w:pPr>
        <w:spacing w:after="0"/>
        <w:jc w:val="right"/>
        <w:rPr>
          <w:sz w:val="21"/>
        </w:rPr>
        <w:sectPr>
          <w:pgSz w:w="16840" w:h="11910" w:orient="landscape"/>
          <w:pgMar w:header="882" w:footer="1195" w:top="1180" w:bottom="1380" w:left="1300" w:right="1220"/>
        </w:sectPr>
      </w:pPr>
    </w:p>
    <w:p>
      <w:pPr>
        <w:pStyle w:val="BodyText"/>
        <w:spacing w:before="61"/>
      </w:pPr>
      <w:r>
        <w:rPr>
          <w:w w:val="100"/>
        </w:rPr>
        <w:t> </w:t>
      </w:r>
    </w:p>
    <w:p>
      <w:pPr>
        <w:pStyle w:val="BodyText"/>
        <w:spacing w:line="297" w:lineRule="auto" w:before="63"/>
        <w:ind w:right="1186"/>
      </w:pPr>
      <w:r>
        <w:rPr/>
        <w:t>其他说明，包括对现金流量套期损益的有效部分转为被套期项目初始确认金额调整：</w:t>
      </w:r>
      <w:r>
        <w:rPr>
          <w:spacing w:val="1"/>
        </w:rPr>
        <w:t> </w:t>
      </w:r>
      <w:r>
        <w:rPr/>
        <w:t>无 </w:t>
      </w:r>
    </w:p>
    <w:p>
      <w:pPr>
        <w:pStyle w:val="BodyText"/>
        <w:spacing w:line="207" w:lineRule="exact"/>
      </w:pPr>
      <w:r>
        <w:rPr>
          <w:w w:val="100"/>
        </w:rPr>
        <w:t> </w:t>
      </w:r>
    </w:p>
    <w:p>
      <w:pPr>
        <w:pStyle w:val="BodyText"/>
        <w:spacing w:before="64"/>
      </w:pPr>
      <w:r>
        <w:rPr/>
        <w:t>58</w:t>
      </w:r>
      <w:r>
        <w:rPr>
          <w:spacing w:val="-5"/>
        </w:rPr>
        <w:t>、 专项储备</w:t>
      </w:r>
      <w:r>
        <w:rPr/>
        <w:t> </w:t>
      </w:r>
    </w:p>
    <w:p>
      <w:pPr>
        <w:pStyle w:val="BodyText"/>
        <w:spacing w:before="62"/>
      </w:pPr>
      <w:r>
        <w:rPr>
          <w:spacing w:val="-1"/>
        </w:rPr>
        <w:t>□适用 √不适用</w:t>
      </w:r>
      <w:r>
        <w:rPr>
          <w:spacing w:val="-3"/>
        </w:rPr>
        <w:t> </w:t>
      </w:r>
      <w:r>
        <w:rPr/>
        <w:t> </w:t>
      </w:r>
    </w:p>
    <w:p>
      <w:pPr>
        <w:pStyle w:val="BodyText"/>
        <w:spacing w:before="5"/>
      </w:pPr>
      <w:r>
        <w:rPr>
          <w:w w:val="100"/>
        </w:rPr>
        <w:t> </w:t>
      </w:r>
    </w:p>
    <w:p>
      <w:pPr>
        <w:pStyle w:val="BodyText"/>
        <w:spacing w:before="62"/>
      </w:pPr>
      <w:r>
        <w:rPr/>
        <w:t>59</w:t>
      </w:r>
      <w:r>
        <w:rPr>
          <w:spacing w:val="-5"/>
        </w:rPr>
        <w:t>、 盈余公积</w:t>
      </w:r>
      <w:r>
        <w:rPr/>
        <w:t> </w:t>
      </w:r>
    </w:p>
    <w:p>
      <w:pPr>
        <w:pStyle w:val="BodyText"/>
        <w:spacing w:before="65"/>
      </w:pPr>
      <w:r>
        <w:rPr>
          <w:spacing w:val="-1"/>
        </w:rPr>
        <w:t>√适用 □不适用</w:t>
      </w:r>
      <w:r>
        <w:rPr>
          <w:spacing w:val="-3"/>
        </w:rPr>
        <w:t> </w:t>
      </w:r>
      <w:r>
        <w:rPr/>
        <w:t> </w:t>
      </w:r>
    </w:p>
    <w:p>
      <w:pPr>
        <w:pStyle w:val="BodyText"/>
        <w:spacing w:before="2" w:after="3"/>
        <w:ind w:left="0" w:right="128"/>
        <w:jc w:val="right"/>
      </w:pPr>
      <w:r>
        <w:rPr>
          <w:spacing w:val="7"/>
        </w:rPr>
        <w:t>单位：元 币种：人民币</w:t>
      </w:r>
      <w:r>
        <w:rPr/>
        <w:t> </w:t>
      </w:r>
    </w:p>
    <w:tbl>
      <w:tblPr>
        <w:tblW w:w="0" w:type="auto"/>
        <w:jc w:val="left"/>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73"/>
        <w:gridCol w:w="1798"/>
        <w:gridCol w:w="1805"/>
        <w:gridCol w:w="1814"/>
        <w:gridCol w:w="1805"/>
      </w:tblGrid>
      <w:tr>
        <w:trPr>
          <w:trHeight w:val="395" w:hRule="atLeast"/>
        </w:trPr>
        <w:tc>
          <w:tcPr>
            <w:tcW w:w="1673" w:type="dxa"/>
          </w:tcPr>
          <w:p>
            <w:pPr>
              <w:pStyle w:val="TableParagraph"/>
              <w:ind w:left="626"/>
              <w:rPr>
                <w:sz w:val="21"/>
              </w:rPr>
            </w:pPr>
            <w:r>
              <w:rPr>
                <w:sz w:val="21"/>
              </w:rPr>
              <w:t>项目 </w:t>
            </w:r>
          </w:p>
        </w:tc>
        <w:tc>
          <w:tcPr>
            <w:tcW w:w="1798" w:type="dxa"/>
          </w:tcPr>
          <w:p>
            <w:pPr>
              <w:pStyle w:val="TableParagraph"/>
              <w:ind w:left="477"/>
              <w:rPr>
                <w:sz w:val="21"/>
              </w:rPr>
            </w:pPr>
            <w:r>
              <w:rPr>
                <w:spacing w:val="-1"/>
                <w:sz w:val="21"/>
              </w:rPr>
              <w:t>期初余额</w:t>
            </w:r>
            <w:r>
              <w:rPr>
                <w:sz w:val="21"/>
              </w:rPr>
              <w:t> </w:t>
            </w:r>
          </w:p>
        </w:tc>
        <w:tc>
          <w:tcPr>
            <w:tcW w:w="1805" w:type="dxa"/>
          </w:tcPr>
          <w:p>
            <w:pPr>
              <w:pStyle w:val="TableParagraph"/>
              <w:ind w:left="480"/>
              <w:rPr>
                <w:sz w:val="21"/>
              </w:rPr>
            </w:pPr>
            <w:r>
              <w:rPr>
                <w:spacing w:val="-1"/>
                <w:sz w:val="21"/>
              </w:rPr>
              <w:t>本期增加</w:t>
            </w:r>
            <w:r>
              <w:rPr>
                <w:sz w:val="21"/>
              </w:rPr>
              <w:t> </w:t>
            </w:r>
          </w:p>
        </w:tc>
        <w:tc>
          <w:tcPr>
            <w:tcW w:w="1814" w:type="dxa"/>
          </w:tcPr>
          <w:p>
            <w:pPr>
              <w:pStyle w:val="TableParagraph"/>
              <w:ind w:left="487"/>
              <w:rPr>
                <w:sz w:val="21"/>
              </w:rPr>
            </w:pPr>
            <w:r>
              <w:rPr>
                <w:spacing w:val="-1"/>
                <w:sz w:val="21"/>
              </w:rPr>
              <w:t>本期减少</w:t>
            </w:r>
            <w:r>
              <w:rPr>
                <w:sz w:val="21"/>
              </w:rPr>
              <w:t> </w:t>
            </w:r>
          </w:p>
        </w:tc>
        <w:tc>
          <w:tcPr>
            <w:tcW w:w="1805" w:type="dxa"/>
          </w:tcPr>
          <w:p>
            <w:pPr>
              <w:pStyle w:val="TableParagraph"/>
              <w:ind w:left="481"/>
              <w:rPr>
                <w:sz w:val="21"/>
              </w:rPr>
            </w:pPr>
            <w:r>
              <w:rPr>
                <w:spacing w:val="-1"/>
                <w:sz w:val="21"/>
              </w:rPr>
              <w:t>期末余额</w:t>
            </w:r>
            <w:r>
              <w:rPr>
                <w:sz w:val="21"/>
              </w:rPr>
              <w:t> </w:t>
            </w:r>
          </w:p>
        </w:tc>
      </w:tr>
      <w:tr>
        <w:trPr>
          <w:trHeight w:val="395" w:hRule="atLeast"/>
        </w:trPr>
        <w:tc>
          <w:tcPr>
            <w:tcW w:w="1673" w:type="dxa"/>
            <w:tcBorders>
              <w:bottom w:val="single" w:sz="6" w:space="0" w:color="000000"/>
            </w:tcBorders>
          </w:tcPr>
          <w:p>
            <w:pPr>
              <w:pStyle w:val="TableParagraph"/>
              <w:ind w:left="31"/>
              <w:rPr>
                <w:sz w:val="21"/>
              </w:rPr>
            </w:pPr>
            <w:r>
              <w:rPr>
                <w:spacing w:val="-1"/>
                <w:sz w:val="21"/>
              </w:rPr>
              <w:t>法定盈余公积</w:t>
            </w:r>
            <w:r>
              <w:rPr>
                <w:sz w:val="21"/>
              </w:rPr>
              <w:t> </w:t>
            </w:r>
          </w:p>
        </w:tc>
        <w:tc>
          <w:tcPr>
            <w:tcW w:w="1798" w:type="dxa"/>
            <w:tcBorders>
              <w:bottom w:val="single" w:sz="6" w:space="0" w:color="000000"/>
            </w:tcBorders>
          </w:tcPr>
          <w:p>
            <w:pPr>
              <w:pStyle w:val="TableParagraph"/>
              <w:ind w:right="93"/>
              <w:jc w:val="right"/>
              <w:rPr>
                <w:sz w:val="21"/>
              </w:rPr>
            </w:pPr>
            <w:r>
              <w:rPr>
                <w:sz w:val="21"/>
              </w:rPr>
              <w:t>238,472,287.50 </w:t>
            </w:r>
          </w:p>
        </w:tc>
        <w:tc>
          <w:tcPr>
            <w:tcW w:w="1805" w:type="dxa"/>
            <w:tcBorders>
              <w:bottom w:val="single" w:sz="6" w:space="0" w:color="000000"/>
            </w:tcBorders>
          </w:tcPr>
          <w:p>
            <w:pPr>
              <w:pStyle w:val="TableParagraph"/>
              <w:ind w:right="93"/>
              <w:jc w:val="right"/>
              <w:rPr>
                <w:sz w:val="21"/>
              </w:rPr>
            </w:pPr>
            <w:r>
              <w:rPr>
                <w:w w:val="100"/>
                <w:sz w:val="21"/>
              </w:rPr>
              <w:t> </w:t>
            </w:r>
          </w:p>
        </w:tc>
        <w:tc>
          <w:tcPr>
            <w:tcW w:w="1814" w:type="dxa"/>
            <w:tcBorders>
              <w:bottom w:val="single" w:sz="6" w:space="0" w:color="000000"/>
            </w:tcBorders>
          </w:tcPr>
          <w:p>
            <w:pPr>
              <w:pStyle w:val="TableParagraph"/>
              <w:ind w:right="90"/>
              <w:jc w:val="right"/>
              <w:rPr>
                <w:sz w:val="21"/>
              </w:rPr>
            </w:pPr>
            <w:r>
              <w:rPr>
                <w:w w:val="100"/>
                <w:sz w:val="21"/>
              </w:rPr>
              <w:t> </w:t>
            </w:r>
          </w:p>
        </w:tc>
        <w:tc>
          <w:tcPr>
            <w:tcW w:w="1805" w:type="dxa"/>
            <w:tcBorders>
              <w:bottom w:val="single" w:sz="6" w:space="0" w:color="000000"/>
            </w:tcBorders>
          </w:tcPr>
          <w:p>
            <w:pPr>
              <w:pStyle w:val="TableParagraph"/>
              <w:ind w:right="92"/>
              <w:jc w:val="right"/>
              <w:rPr>
                <w:sz w:val="21"/>
              </w:rPr>
            </w:pPr>
            <w:r>
              <w:rPr>
                <w:sz w:val="21"/>
              </w:rPr>
              <w:t>238,472,287.50 </w:t>
            </w:r>
          </w:p>
        </w:tc>
      </w:tr>
      <w:tr>
        <w:trPr>
          <w:trHeight w:val="395" w:hRule="atLeast"/>
        </w:trPr>
        <w:tc>
          <w:tcPr>
            <w:tcW w:w="1673" w:type="dxa"/>
            <w:tcBorders>
              <w:top w:val="single" w:sz="6" w:space="0" w:color="000000"/>
            </w:tcBorders>
          </w:tcPr>
          <w:p>
            <w:pPr>
              <w:pStyle w:val="TableParagraph"/>
              <w:spacing w:before="61"/>
              <w:ind w:left="31"/>
              <w:rPr>
                <w:sz w:val="21"/>
              </w:rPr>
            </w:pPr>
            <w:r>
              <w:rPr>
                <w:spacing w:val="-1"/>
                <w:sz w:val="21"/>
              </w:rPr>
              <w:t>任意盈余公积</w:t>
            </w:r>
            <w:r>
              <w:rPr>
                <w:sz w:val="21"/>
              </w:rPr>
              <w:t> </w:t>
            </w:r>
          </w:p>
        </w:tc>
        <w:tc>
          <w:tcPr>
            <w:tcW w:w="1798" w:type="dxa"/>
            <w:tcBorders>
              <w:top w:val="single" w:sz="6" w:space="0" w:color="000000"/>
            </w:tcBorders>
          </w:tcPr>
          <w:p>
            <w:pPr>
              <w:pStyle w:val="TableParagraph"/>
              <w:spacing w:before="61"/>
              <w:ind w:right="93"/>
              <w:jc w:val="right"/>
              <w:rPr>
                <w:sz w:val="21"/>
              </w:rPr>
            </w:pPr>
            <w:r>
              <w:rPr>
                <w:w w:val="100"/>
                <w:sz w:val="21"/>
              </w:rPr>
              <w:t> </w:t>
            </w:r>
          </w:p>
        </w:tc>
        <w:tc>
          <w:tcPr>
            <w:tcW w:w="1805" w:type="dxa"/>
            <w:tcBorders>
              <w:top w:val="single" w:sz="6" w:space="0" w:color="000000"/>
            </w:tcBorders>
          </w:tcPr>
          <w:p>
            <w:pPr>
              <w:pStyle w:val="TableParagraph"/>
              <w:spacing w:before="61"/>
              <w:ind w:right="93"/>
              <w:jc w:val="right"/>
              <w:rPr>
                <w:sz w:val="21"/>
              </w:rPr>
            </w:pPr>
            <w:r>
              <w:rPr>
                <w:w w:val="100"/>
                <w:sz w:val="21"/>
              </w:rPr>
              <w:t> </w:t>
            </w:r>
          </w:p>
        </w:tc>
        <w:tc>
          <w:tcPr>
            <w:tcW w:w="1814" w:type="dxa"/>
            <w:tcBorders>
              <w:top w:val="single" w:sz="6" w:space="0" w:color="000000"/>
            </w:tcBorders>
          </w:tcPr>
          <w:p>
            <w:pPr>
              <w:pStyle w:val="TableParagraph"/>
              <w:spacing w:before="61"/>
              <w:ind w:right="90"/>
              <w:jc w:val="right"/>
              <w:rPr>
                <w:sz w:val="21"/>
              </w:rPr>
            </w:pPr>
            <w:r>
              <w:rPr>
                <w:w w:val="100"/>
                <w:sz w:val="21"/>
              </w:rPr>
              <w:t> </w:t>
            </w:r>
          </w:p>
        </w:tc>
        <w:tc>
          <w:tcPr>
            <w:tcW w:w="1805" w:type="dxa"/>
            <w:tcBorders>
              <w:top w:val="single" w:sz="6" w:space="0" w:color="000000"/>
            </w:tcBorders>
          </w:tcPr>
          <w:p>
            <w:pPr>
              <w:pStyle w:val="TableParagraph"/>
              <w:spacing w:before="61"/>
              <w:ind w:right="92"/>
              <w:jc w:val="right"/>
              <w:rPr>
                <w:sz w:val="21"/>
              </w:rPr>
            </w:pPr>
            <w:r>
              <w:rPr>
                <w:w w:val="100"/>
                <w:sz w:val="21"/>
              </w:rPr>
              <w:t> </w:t>
            </w:r>
          </w:p>
        </w:tc>
      </w:tr>
      <w:tr>
        <w:trPr>
          <w:trHeight w:val="395" w:hRule="atLeast"/>
        </w:trPr>
        <w:tc>
          <w:tcPr>
            <w:tcW w:w="1673" w:type="dxa"/>
          </w:tcPr>
          <w:p>
            <w:pPr>
              <w:pStyle w:val="TableParagraph"/>
              <w:ind w:left="31"/>
              <w:rPr>
                <w:sz w:val="21"/>
              </w:rPr>
            </w:pPr>
            <w:r>
              <w:rPr>
                <w:spacing w:val="-1"/>
                <w:sz w:val="21"/>
              </w:rPr>
              <w:t>储备基金</w:t>
            </w:r>
            <w:r>
              <w:rPr>
                <w:sz w:val="21"/>
              </w:rPr>
              <w:t> </w:t>
            </w:r>
          </w:p>
        </w:tc>
        <w:tc>
          <w:tcPr>
            <w:tcW w:w="1798" w:type="dxa"/>
          </w:tcPr>
          <w:p>
            <w:pPr>
              <w:pStyle w:val="TableParagraph"/>
              <w:ind w:right="93"/>
              <w:jc w:val="right"/>
              <w:rPr>
                <w:sz w:val="21"/>
              </w:rPr>
            </w:pPr>
            <w:r>
              <w:rPr>
                <w:w w:val="100"/>
                <w:sz w:val="21"/>
              </w:rPr>
              <w:t> </w:t>
            </w:r>
          </w:p>
        </w:tc>
        <w:tc>
          <w:tcPr>
            <w:tcW w:w="1805" w:type="dxa"/>
          </w:tcPr>
          <w:p>
            <w:pPr>
              <w:pStyle w:val="TableParagraph"/>
              <w:ind w:right="93"/>
              <w:jc w:val="right"/>
              <w:rPr>
                <w:sz w:val="21"/>
              </w:rPr>
            </w:pPr>
            <w:r>
              <w:rPr>
                <w:w w:val="100"/>
                <w:sz w:val="21"/>
              </w:rPr>
              <w:t> </w:t>
            </w:r>
          </w:p>
        </w:tc>
        <w:tc>
          <w:tcPr>
            <w:tcW w:w="1814" w:type="dxa"/>
          </w:tcPr>
          <w:p>
            <w:pPr>
              <w:pStyle w:val="TableParagraph"/>
              <w:ind w:right="90"/>
              <w:jc w:val="right"/>
              <w:rPr>
                <w:sz w:val="21"/>
              </w:rPr>
            </w:pPr>
            <w:r>
              <w:rPr>
                <w:w w:val="100"/>
                <w:sz w:val="21"/>
              </w:rPr>
              <w:t> </w:t>
            </w:r>
          </w:p>
        </w:tc>
        <w:tc>
          <w:tcPr>
            <w:tcW w:w="1805" w:type="dxa"/>
          </w:tcPr>
          <w:p>
            <w:pPr>
              <w:pStyle w:val="TableParagraph"/>
              <w:ind w:right="92"/>
              <w:jc w:val="right"/>
              <w:rPr>
                <w:sz w:val="21"/>
              </w:rPr>
            </w:pPr>
            <w:r>
              <w:rPr>
                <w:w w:val="100"/>
                <w:sz w:val="21"/>
              </w:rPr>
              <w:t> </w:t>
            </w:r>
          </w:p>
        </w:tc>
      </w:tr>
      <w:tr>
        <w:trPr>
          <w:trHeight w:val="398" w:hRule="atLeast"/>
        </w:trPr>
        <w:tc>
          <w:tcPr>
            <w:tcW w:w="1673" w:type="dxa"/>
          </w:tcPr>
          <w:p>
            <w:pPr>
              <w:pStyle w:val="TableParagraph"/>
              <w:ind w:left="31"/>
              <w:rPr>
                <w:sz w:val="21"/>
              </w:rPr>
            </w:pPr>
            <w:r>
              <w:rPr>
                <w:spacing w:val="-1"/>
                <w:sz w:val="21"/>
              </w:rPr>
              <w:t>企业发展基金</w:t>
            </w:r>
            <w:r>
              <w:rPr>
                <w:sz w:val="21"/>
              </w:rPr>
              <w:t> </w:t>
            </w:r>
          </w:p>
        </w:tc>
        <w:tc>
          <w:tcPr>
            <w:tcW w:w="1798" w:type="dxa"/>
          </w:tcPr>
          <w:p>
            <w:pPr>
              <w:pStyle w:val="TableParagraph"/>
              <w:ind w:right="93"/>
              <w:jc w:val="right"/>
              <w:rPr>
                <w:sz w:val="21"/>
              </w:rPr>
            </w:pPr>
            <w:r>
              <w:rPr>
                <w:w w:val="100"/>
                <w:sz w:val="21"/>
              </w:rPr>
              <w:t> </w:t>
            </w:r>
          </w:p>
        </w:tc>
        <w:tc>
          <w:tcPr>
            <w:tcW w:w="1805" w:type="dxa"/>
          </w:tcPr>
          <w:p>
            <w:pPr>
              <w:pStyle w:val="TableParagraph"/>
              <w:ind w:right="93"/>
              <w:jc w:val="right"/>
              <w:rPr>
                <w:sz w:val="21"/>
              </w:rPr>
            </w:pPr>
            <w:r>
              <w:rPr>
                <w:w w:val="100"/>
                <w:sz w:val="21"/>
              </w:rPr>
              <w:t> </w:t>
            </w:r>
          </w:p>
        </w:tc>
        <w:tc>
          <w:tcPr>
            <w:tcW w:w="1814" w:type="dxa"/>
          </w:tcPr>
          <w:p>
            <w:pPr>
              <w:pStyle w:val="TableParagraph"/>
              <w:ind w:right="90"/>
              <w:jc w:val="right"/>
              <w:rPr>
                <w:sz w:val="21"/>
              </w:rPr>
            </w:pPr>
            <w:r>
              <w:rPr>
                <w:w w:val="100"/>
                <w:sz w:val="21"/>
              </w:rPr>
              <w:t> </w:t>
            </w:r>
          </w:p>
        </w:tc>
        <w:tc>
          <w:tcPr>
            <w:tcW w:w="1805" w:type="dxa"/>
          </w:tcPr>
          <w:p>
            <w:pPr>
              <w:pStyle w:val="TableParagraph"/>
              <w:ind w:right="92"/>
              <w:jc w:val="right"/>
              <w:rPr>
                <w:sz w:val="21"/>
              </w:rPr>
            </w:pPr>
            <w:r>
              <w:rPr>
                <w:w w:val="100"/>
                <w:sz w:val="21"/>
              </w:rPr>
              <w:t> </w:t>
            </w:r>
          </w:p>
        </w:tc>
      </w:tr>
      <w:tr>
        <w:trPr>
          <w:trHeight w:val="395" w:hRule="atLeast"/>
        </w:trPr>
        <w:tc>
          <w:tcPr>
            <w:tcW w:w="1673" w:type="dxa"/>
          </w:tcPr>
          <w:p>
            <w:pPr>
              <w:pStyle w:val="TableParagraph"/>
              <w:ind w:left="31"/>
              <w:rPr>
                <w:sz w:val="21"/>
              </w:rPr>
            </w:pPr>
            <w:r>
              <w:rPr>
                <w:sz w:val="21"/>
              </w:rPr>
              <w:t>其他 </w:t>
            </w:r>
          </w:p>
        </w:tc>
        <w:tc>
          <w:tcPr>
            <w:tcW w:w="1798" w:type="dxa"/>
          </w:tcPr>
          <w:p>
            <w:pPr>
              <w:pStyle w:val="TableParagraph"/>
              <w:ind w:right="93"/>
              <w:jc w:val="right"/>
              <w:rPr>
                <w:sz w:val="21"/>
              </w:rPr>
            </w:pPr>
            <w:r>
              <w:rPr>
                <w:w w:val="100"/>
                <w:sz w:val="21"/>
              </w:rPr>
              <w:t> </w:t>
            </w:r>
          </w:p>
        </w:tc>
        <w:tc>
          <w:tcPr>
            <w:tcW w:w="1805" w:type="dxa"/>
          </w:tcPr>
          <w:p>
            <w:pPr>
              <w:pStyle w:val="TableParagraph"/>
              <w:ind w:right="93"/>
              <w:jc w:val="right"/>
              <w:rPr>
                <w:sz w:val="21"/>
              </w:rPr>
            </w:pPr>
            <w:r>
              <w:rPr>
                <w:w w:val="100"/>
                <w:sz w:val="21"/>
              </w:rPr>
              <w:t> </w:t>
            </w:r>
          </w:p>
        </w:tc>
        <w:tc>
          <w:tcPr>
            <w:tcW w:w="1814" w:type="dxa"/>
          </w:tcPr>
          <w:p>
            <w:pPr>
              <w:pStyle w:val="TableParagraph"/>
              <w:ind w:right="90"/>
              <w:jc w:val="right"/>
              <w:rPr>
                <w:sz w:val="21"/>
              </w:rPr>
            </w:pPr>
            <w:r>
              <w:rPr>
                <w:w w:val="100"/>
                <w:sz w:val="21"/>
              </w:rPr>
              <w:t> </w:t>
            </w:r>
          </w:p>
        </w:tc>
        <w:tc>
          <w:tcPr>
            <w:tcW w:w="1805" w:type="dxa"/>
          </w:tcPr>
          <w:p>
            <w:pPr>
              <w:pStyle w:val="TableParagraph"/>
              <w:ind w:right="92"/>
              <w:jc w:val="right"/>
              <w:rPr>
                <w:sz w:val="21"/>
              </w:rPr>
            </w:pPr>
            <w:r>
              <w:rPr>
                <w:w w:val="100"/>
                <w:sz w:val="21"/>
              </w:rPr>
              <w:t> </w:t>
            </w:r>
          </w:p>
        </w:tc>
      </w:tr>
      <w:tr>
        <w:trPr>
          <w:trHeight w:val="397" w:hRule="atLeast"/>
        </w:trPr>
        <w:tc>
          <w:tcPr>
            <w:tcW w:w="1673" w:type="dxa"/>
          </w:tcPr>
          <w:p>
            <w:pPr>
              <w:pStyle w:val="TableParagraph"/>
              <w:ind w:left="626"/>
              <w:rPr>
                <w:sz w:val="21"/>
              </w:rPr>
            </w:pPr>
            <w:r>
              <w:rPr>
                <w:sz w:val="21"/>
              </w:rPr>
              <w:t>合计 </w:t>
            </w:r>
          </w:p>
        </w:tc>
        <w:tc>
          <w:tcPr>
            <w:tcW w:w="1798" w:type="dxa"/>
          </w:tcPr>
          <w:p>
            <w:pPr>
              <w:pStyle w:val="TableParagraph"/>
              <w:ind w:right="93"/>
              <w:jc w:val="right"/>
              <w:rPr>
                <w:sz w:val="21"/>
              </w:rPr>
            </w:pPr>
            <w:r>
              <w:rPr>
                <w:sz w:val="21"/>
              </w:rPr>
              <w:t>238,472,287.50 </w:t>
            </w:r>
          </w:p>
        </w:tc>
        <w:tc>
          <w:tcPr>
            <w:tcW w:w="1805" w:type="dxa"/>
          </w:tcPr>
          <w:p>
            <w:pPr>
              <w:pStyle w:val="TableParagraph"/>
              <w:ind w:right="93"/>
              <w:jc w:val="right"/>
              <w:rPr>
                <w:sz w:val="21"/>
              </w:rPr>
            </w:pPr>
            <w:r>
              <w:rPr>
                <w:w w:val="100"/>
                <w:sz w:val="21"/>
              </w:rPr>
              <w:t> </w:t>
            </w:r>
          </w:p>
        </w:tc>
        <w:tc>
          <w:tcPr>
            <w:tcW w:w="1814" w:type="dxa"/>
          </w:tcPr>
          <w:p>
            <w:pPr>
              <w:pStyle w:val="TableParagraph"/>
              <w:ind w:right="90"/>
              <w:jc w:val="right"/>
              <w:rPr>
                <w:sz w:val="21"/>
              </w:rPr>
            </w:pPr>
            <w:r>
              <w:rPr>
                <w:w w:val="100"/>
                <w:sz w:val="21"/>
              </w:rPr>
              <w:t> </w:t>
            </w:r>
          </w:p>
        </w:tc>
        <w:tc>
          <w:tcPr>
            <w:tcW w:w="1805" w:type="dxa"/>
          </w:tcPr>
          <w:p>
            <w:pPr>
              <w:pStyle w:val="TableParagraph"/>
              <w:ind w:right="92"/>
              <w:jc w:val="right"/>
              <w:rPr>
                <w:sz w:val="21"/>
              </w:rPr>
            </w:pPr>
            <w:r>
              <w:rPr>
                <w:sz w:val="21"/>
              </w:rPr>
              <w:t>238,472,287.50 </w:t>
            </w:r>
          </w:p>
        </w:tc>
      </w:tr>
    </w:tbl>
    <w:p>
      <w:pPr>
        <w:pStyle w:val="BodyText"/>
        <w:spacing w:before="61"/>
      </w:pPr>
      <w:r>
        <w:rPr>
          <w:w w:val="100"/>
        </w:rPr>
        <w:t> </w:t>
      </w:r>
    </w:p>
    <w:p>
      <w:pPr>
        <w:pStyle w:val="BodyText"/>
        <w:spacing w:line="297" w:lineRule="auto" w:before="62"/>
        <w:ind w:right="3707"/>
      </w:pPr>
      <w:r>
        <w:rPr/>
        <w:t>盈余公积说明，包括本期增减变动情况、变动原因说明：</w:t>
      </w:r>
      <w:r>
        <w:rPr>
          <w:spacing w:val="1"/>
        </w:rPr>
        <w:t> </w:t>
      </w:r>
      <w:r>
        <w:rPr/>
        <w:t>无 </w:t>
      </w:r>
    </w:p>
    <w:p>
      <w:pPr>
        <w:pStyle w:val="BodyText"/>
        <w:spacing w:line="207" w:lineRule="exact"/>
      </w:pPr>
      <w:r>
        <w:rPr>
          <w:w w:val="100"/>
        </w:rPr>
        <w:t> </w:t>
      </w:r>
    </w:p>
    <w:p>
      <w:pPr>
        <w:pStyle w:val="BodyText"/>
        <w:spacing w:before="65"/>
      </w:pPr>
      <w:r>
        <w:rPr/>
        <w:t>60</w:t>
      </w:r>
      <w:r>
        <w:rPr>
          <w:spacing w:val="-5"/>
        </w:rPr>
        <w:t>、 未分配利润</w:t>
      </w:r>
      <w:r>
        <w:rPr/>
        <w:t> </w:t>
      </w:r>
    </w:p>
    <w:p>
      <w:pPr>
        <w:pStyle w:val="BodyText"/>
        <w:spacing w:before="62"/>
      </w:pPr>
      <w:r>
        <w:rPr>
          <w:spacing w:val="-1"/>
        </w:rPr>
        <w:t>√适用 □不适用</w:t>
      </w:r>
      <w:r>
        <w:rPr>
          <w:spacing w:val="-3"/>
        </w:rPr>
        <w:t> </w:t>
      </w:r>
      <w:r>
        <w:rPr/>
        <w:t> </w:t>
      </w:r>
    </w:p>
    <w:p>
      <w:pPr>
        <w:pStyle w:val="BodyText"/>
        <w:spacing w:before="5"/>
        <w:ind w:left="6759"/>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93"/>
        <w:gridCol w:w="2828"/>
        <w:gridCol w:w="2742"/>
      </w:tblGrid>
      <w:tr>
        <w:trPr>
          <w:trHeight w:val="398" w:hRule="atLeast"/>
        </w:trPr>
        <w:tc>
          <w:tcPr>
            <w:tcW w:w="3493" w:type="dxa"/>
          </w:tcPr>
          <w:p>
            <w:pPr>
              <w:pStyle w:val="TableParagraph"/>
              <w:ind w:left="1569" w:right="1454"/>
              <w:jc w:val="center"/>
              <w:rPr>
                <w:sz w:val="21"/>
              </w:rPr>
            </w:pPr>
            <w:r>
              <w:rPr>
                <w:sz w:val="21"/>
              </w:rPr>
              <w:t>项目 </w:t>
            </w:r>
          </w:p>
        </w:tc>
        <w:tc>
          <w:tcPr>
            <w:tcW w:w="2828" w:type="dxa"/>
          </w:tcPr>
          <w:p>
            <w:pPr>
              <w:pStyle w:val="TableParagraph"/>
              <w:ind w:left="1235" w:right="1123"/>
              <w:jc w:val="center"/>
              <w:rPr>
                <w:sz w:val="21"/>
              </w:rPr>
            </w:pPr>
            <w:r>
              <w:rPr>
                <w:sz w:val="21"/>
              </w:rPr>
              <w:t>本期 </w:t>
            </w:r>
          </w:p>
        </w:tc>
        <w:tc>
          <w:tcPr>
            <w:tcW w:w="2742" w:type="dxa"/>
          </w:tcPr>
          <w:p>
            <w:pPr>
              <w:pStyle w:val="TableParagraph"/>
              <w:ind w:left="1191" w:right="1080"/>
              <w:jc w:val="center"/>
              <w:rPr>
                <w:sz w:val="21"/>
              </w:rPr>
            </w:pPr>
            <w:r>
              <w:rPr>
                <w:sz w:val="21"/>
              </w:rPr>
              <w:t>上期 </w:t>
            </w:r>
          </w:p>
        </w:tc>
      </w:tr>
      <w:tr>
        <w:trPr>
          <w:trHeight w:val="397" w:hRule="atLeast"/>
        </w:trPr>
        <w:tc>
          <w:tcPr>
            <w:tcW w:w="3493" w:type="dxa"/>
          </w:tcPr>
          <w:p>
            <w:pPr>
              <w:pStyle w:val="TableParagraph"/>
              <w:ind w:left="113"/>
              <w:rPr>
                <w:sz w:val="21"/>
              </w:rPr>
            </w:pPr>
            <w:r>
              <w:rPr>
                <w:spacing w:val="-1"/>
                <w:sz w:val="21"/>
              </w:rPr>
              <w:t>调整前上期末未分配利润</w:t>
            </w:r>
            <w:r>
              <w:rPr>
                <w:sz w:val="21"/>
              </w:rPr>
              <w:t> </w:t>
            </w:r>
          </w:p>
        </w:tc>
        <w:tc>
          <w:tcPr>
            <w:tcW w:w="2828" w:type="dxa"/>
          </w:tcPr>
          <w:p>
            <w:pPr>
              <w:pStyle w:val="TableParagraph"/>
              <w:ind w:right="4"/>
              <w:jc w:val="right"/>
              <w:rPr>
                <w:sz w:val="21"/>
              </w:rPr>
            </w:pPr>
            <w:r>
              <w:rPr>
                <w:sz w:val="21"/>
              </w:rPr>
              <w:t>1,839,607,882.98 </w:t>
            </w:r>
          </w:p>
        </w:tc>
        <w:tc>
          <w:tcPr>
            <w:tcW w:w="2742" w:type="dxa"/>
          </w:tcPr>
          <w:p>
            <w:pPr>
              <w:pStyle w:val="TableParagraph"/>
              <w:jc w:val="right"/>
              <w:rPr>
                <w:sz w:val="21"/>
              </w:rPr>
            </w:pPr>
            <w:r>
              <w:rPr>
                <w:sz w:val="21"/>
              </w:rPr>
              <w:t>1,700,774,962.89 </w:t>
            </w:r>
          </w:p>
        </w:tc>
      </w:tr>
      <w:tr>
        <w:trPr>
          <w:trHeight w:val="544" w:hRule="atLeast"/>
        </w:trPr>
        <w:tc>
          <w:tcPr>
            <w:tcW w:w="3493" w:type="dxa"/>
          </w:tcPr>
          <w:p>
            <w:pPr>
              <w:pStyle w:val="TableParagraph"/>
              <w:spacing w:before="1"/>
              <w:ind w:left="113" w:right="-15"/>
              <w:rPr>
                <w:sz w:val="21"/>
              </w:rPr>
            </w:pPr>
            <w:r>
              <w:rPr>
                <w:spacing w:val="-9"/>
                <w:sz w:val="21"/>
              </w:rPr>
              <w:t>调整期初未分配利润合计数</w:t>
            </w:r>
            <w:r>
              <w:rPr>
                <w:sz w:val="21"/>
              </w:rPr>
              <w:t>（调增+，</w:t>
            </w:r>
          </w:p>
          <w:p>
            <w:pPr>
              <w:pStyle w:val="TableParagraph"/>
              <w:spacing w:line="252" w:lineRule="exact" w:before="2"/>
              <w:ind w:left="113"/>
              <w:rPr>
                <w:sz w:val="21"/>
              </w:rPr>
            </w:pPr>
            <w:r>
              <w:rPr>
                <w:spacing w:val="-1"/>
                <w:sz w:val="21"/>
              </w:rPr>
              <w:t>调减</w:t>
            </w:r>
            <w:r>
              <w:rPr>
                <w:sz w:val="21"/>
              </w:rPr>
              <w:t>－） </w:t>
            </w:r>
          </w:p>
        </w:tc>
        <w:tc>
          <w:tcPr>
            <w:tcW w:w="2828" w:type="dxa"/>
          </w:tcPr>
          <w:p>
            <w:pPr>
              <w:pStyle w:val="TableParagraph"/>
              <w:spacing w:before="135"/>
              <w:ind w:right="4"/>
              <w:jc w:val="right"/>
              <w:rPr>
                <w:sz w:val="21"/>
              </w:rPr>
            </w:pPr>
            <w:r>
              <w:rPr>
                <w:w w:val="100"/>
                <w:sz w:val="21"/>
              </w:rPr>
              <w:t> </w:t>
            </w:r>
          </w:p>
        </w:tc>
        <w:tc>
          <w:tcPr>
            <w:tcW w:w="2742" w:type="dxa"/>
          </w:tcPr>
          <w:p>
            <w:pPr>
              <w:pStyle w:val="TableParagraph"/>
              <w:spacing w:before="135"/>
              <w:ind w:right="3"/>
              <w:jc w:val="right"/>
              <w:rPr>
                <w:sz w:val="21"/>
              </w:rPr>
            </w:pPr>
            <w:r>
              <w:rPr>
                <w:w w:val="100"/>
                <w:sz w:val="21"/>
              </w:rPr>
              <w:t> </w:t>
            </w:r>
          </w:p>
        </w:tc>
      </w:tr>
      <w:tr>
        <w:trPr>
          <w:trHeight w:val="395" w:hRule="atLeast"/>
        </w:trPr>
        <w:tc>
          <w:tcPr>
            <w:tcW w:w="3493" w:type="dxa"/>
          </w:tcPr>
          <w:p>
            <w:pPr>
              <w:pStyle w:val="TableParagraph"/>
              <w:ind w:left="113"/>
              <w:rPr>
                <w:sz w:val="21"/>
              </w:rPr>
            </w:pPr>
            <w:r>
              <w:rPr>
                <w:spacing w:val="-1"/>
                <w:sz w:val="21"/>
              </w:rPr>
              <w:t>调整后期初未分配利润</w:t>
            </w:r>
            <w:r>
              <w:rPr>
                <w:sz w:val="21"/>
              </w:rPr>
              <w:t> </w:t>
            </w:r>
          </w:p>
        </w:tc>
        <w:tc>
          <w:tcPr>
            <w:tcW w:w="2828" w:type="dxa"/>
          </w:tcPr>
          <w:p>
            <w:pPr>
              <w:pStyle w:val="TableParagraph"/>
              <w:ind w:right="4"/>
              <w:jc w:val="right"/>
              <w:rPr>
                <w:sz w:val="21"/>
              </w:rPr>
            </w:pPr>
            <w:r>
              <w:rPr>
                <w:sz w:val="21"/>
              </w:rPr>
              <w:t>1,839,607,882.98 </w:t>
            </w:r>
          </w:p>
        </w:tc>
        <w:tc>
          <w:tcPr>
            <w:tcW w:w="2742" w:type="dxa"/>
          </w:tcPr>
          <w:p>
            <w:pPr>
              <w:pStyle w:val="TableParagraph"/>
              <w:ind w:right="3"/>
              <w:jc w:val="right"/>
              <w:rPr>
                <w:sz w:val="21"/>
              </w:rPr>
            </w:pPr>
            <w:r>
              <w:rPr>
                <w:sz w:val="21"/>
              </w:rPr>
              <w:t>1,700,774,962.89 </w:t>
            </w:r>
          </w:p>
        </w:tc>
      </w:tr>
      <w:tr>
        <w:trPr>
          <w:trHeight w:val="544" w:hRule="atLeast"/>
        </w:trPr>
        <w:tc>
          <w:tcPr>
            <w:tcW w:w="3493" w:type="dxa"/>
          </w:tcPr>
          <w:p>
            <w:pPr>
              <w:pStyle w:val="TableParagraph"/>
              <w:spacing w:before="1"/>
              <w:ind w:left="113"/>
              <w:rPr>
                <w:sz w:val="21"/>
              </w:rPr>
            </w:pPr>
            <w:r>
              <w:rPr>
                <w:spacing w:val="-11"/>
                <w:sz w:val="21"/>
              </w:rPr>
              <w:t>加：本期归属于母公司所有者的净利</w:t>
            </w:r>
          </w:p>
          <w:p>
            <w:pPr>
              <w:pStyle w:val="TableParagraph"/>
              <w:spacing w:line="250" w:lineRule="exact" w:before="4"/>
              <w:ind w:left="113"/>
              <w:rPr>
                <w:sz w:val="21"/>
              </w:rPr>
            </w:pPr>
            <w:r>
              <w:rPr>
                <w:sz w:val="21"/>
              </w:rPr>
              <w:t>润 </w:t>
            </w:r>
          </w:p>
        </w:tc>
        <w:tc>
          <w:tcPr>
            <w:tcW w:w="2828" w:type="dxa"/>
          </w:tcPr>
          <w:p>
            <w:pPr>
              <w:pStyle w:val="TableParagraph"/>
              <w:spacing w:before="137"/>
              <w:ind w:right="4"/>
              <w:jc w:val="right"/>
              <w:rPr>
                <w:sz w:val="21"/>
              </w:rPr>
            </w:pPr>
            <w:r>
              <w:rPr>
                <w:sz w:val="21"/>
              </w:rPr>
              <w:t>375,582,242.11 </w:t>
            </w:r>
          </w:p>
        </w:tc>
        <w:tc>
          <w:tcPr>
            <w:tcW w:w="2742" w:type="dxa"/>
          </w:tcPr>
          <w:p>
            <w:pPr>
              <w:pStyle w:val="TableParagraph"/>
              <w:spacing w:before="137"/>
              <w:ind w:right="3"/>
              <w:jc w:val="right"/>
              <w:rPr>
                <w:sz w:val="21"/>
              </w:rPr>
            </w:pPr>
            <w:r>
              <w:rPr>
                <w:sz w:val="21"/>
              </w:rPr>
              <w:t>340,487,311.61 </w:t>
            </w:r>
          </w:p>
        </w:tc>
      </w:tr>
      <w:tr>
        <w:trPr>
          <w:trHeight w:val="397" w:hRule="atLeast"/>
        </w:trPr>
        <w:tc>
          <w:tcPr>
            <w:tcW w:w="3493" w:type="dxa"/>
          </w:tcPr>
          <w:p>
            <w:pPr>
              <w:pStyle w:val="TableParagraph"/>
              <w:ind w:left="113"/>
              <w:rPr>
                <w:sz w:val="21"/>
              </w:rPr>
            </w:pPr>
            <w:r>
              <w:rPr>
                <w:spacing w:val="-1"/>
                <w:sz w:val="21"/>
              </w:rPr>
              <w:t>减：提取法定盈余公积</w:t>
            </w:r>
            <w:r>
              <w:rPr>
                <w:sz w:val="21"/>
              </w:rPr>
              <w:t> </w:t>
            </w:r>
          </w:p>
        </w:tc>
        <w:tc>
          <w:tcPr>
            <w:tcW w:w="2828" w:type="dxa"/>
          </w:tcPr>
          <w:p>
            <w:pPr>
              <w:pStyle w:val="TableParagraph"/>
              <w:ind w:right="-15"/>
              <w:jc w:val="right"/>
              <w:rPr>
                <w:sz w:val="21"/>
              </w:rPr>
            </w:pPr>
            <w:r>
              <w:rPr>
                <w:w w:val="100"/>
                <w:sz w:val="21"/>
              </w:rPr>
              <w:t> </w:t>
            </w:r>
          </w:p>
        </w:tc>
        <w:tc>
          <w:tcPr>
            <w:tcW w:w="2742" w:type="dxa"/>
          </w:tcPr>
          <w:p>
            <w:pPr>
              <w:pStyle w:val="TableParagraph"/>
              <w:ind w:right="3"/>
              <w:jc w:val="right"/>
              <w:rPr>
                <w:sz w:val="21"/>
              </w:rPr>
            </w:pPr>
            <w:r>
              <w:rPr>
                <w:sz w:val="21"/>
              </w:rPr>
              <w:t>38,062,402.99 </w:t>
            </w:r>
          </w:p>
        </w:tc>
      </w:tr>
      <w:tr>
        <w:trPr>
          <w:trHeight w:val="398" w:hRule="atLeast"/>
        </w:trPr>
        <w:tc>
          <w:tcPr>
            <w:tcW w:w="3493" w:type="dxa"/>
          </w:tcPr>
          <w:p>
            <w:pPr>
              <w:pStyle w:val="TableParagraph"/>
              <w:spacing w:before="64"/>
              <w:ind w:left="533"/>
              <w:rPr>
                <w:sz w:val="21"/>
              </w:rPr>
            </w:pPr>
            <w:r>
              <w:rPr>
                <w:spacing w:val="-1"/>
                <w:sz w:val="21"/>
              </w:rPr>
              <w:t>提取任意盈余公积</w:t>
            </w:r>
            <w:r>
              <w:rPr>
                <w:sz w:val="21"/>
              </w:rPr>
              <w:t> </w:t>
            </w:r>
          </w:p>
        </w:tc>
        <w:tc>
          <w:tcPr>
            <w:tcW w:w="2828" w:type="dxa"/>
          </w:tcPr>
          <w:p>
            <w:pPr>
              <w:pStyle w:val="TableParagraph"/>
              <w:spacing w:before="64"/>
              <w:ind w:right="-15"/>
              <w:jc w:val="right"/>
              <w:rPr>
                <w:sz w:val="21"/>
              </w:rPr>
            </w:pPr>
            <w:r>
              <w:rPr>
                <w:w w:val="100"/>
                <w:sz w:val="21"/>
              </w:rPr>
              <w:t> </w:t>
            </w:r>
          </w:p>
        </w:tc>
        <w:tc>
          <w:tcPr>
            <w:tcW w:w="2742" w:type="dxa"/>
          </w:tcPr>
          <w:p>
            <w:pPr>
              <w:pStyle w:val="TableParagraph"/>
              <w:spacing w:before="64"/>
              <w:ind w:right="3"/>
              <w:jc w:val="right"/>
              <w:rPr>
                <w:sz w:val="21"/>
              </w:rPr>
            </w:pPr>
            <w:r>
              <w:rPr>
                <w:w w:val="100"/>
                <w:sz w:val="21"/>
              </w:rPr>
              <w:t> </w:t>
            </w:r>
          </w:p>
        </w:tc>
      </w:tr>
      <w:tr>
        <w:trPr>
          <w:trHeight w:val="395" w:hRule="atLeast"/>
        </w:trPr>
        <w:tc>
          <w:tcPr>
            <w:tcW w:w="3493" w:type="dxa"/>
          </w:tcPr>
          <w:p>
            <w:pPr>
              <w:pStyle w:val="TableParagraph"/>
              <w:ind w:left="533"/>
              <w:rPr>
                <w:sz w:val="21"/>
              </w:rPr>
            </w:pPr>
            <w:r>
              <w:rPr>
                <w:spacing w:val="-1"/>
                <w:sz w:val="21"/>
              </w:rPr>
              <w:t>提取一般风险准备</w:t>
            </w:r>
            <w:r>
              <w:rPr>
                <w:sz w:val="21"/>
              </w:rPr>
              <w:t> </w:t>
            </w:r>
          </w:p>
        </w:tc>
        <w:tc>
          <w:tcPr>
            <w:tcW w:w="2828" w:type="dxa"/>
          </w:tcPr>
          <w:p>
            <w:pPr>
              <w:pStyle w:val="TableParagraph"/>
              <w:ind w:right="-15"/>
              <w:jc w:val="right"/>
              <w:rPr>
                <w:sz w:val="21"/>
              </w:rPr>
            </w:pPr>
            <w:r>
              <w:rPr>
                <w:w w:val="100"/>
                <w:sz w:val="21"/>
              </w:rPr>
              <w:t> </w:t>
            </w:r>
          </w:p>
        </w:tc>
        <w:tc>
          <w:tcPr>
            <w:tcW w:w="2742" w:type="dxa"/>
          </w:tcPr>
          <w:p>
            <w:pPr>
              <w:pStyle w:val="TableParagraph"/>
              <w:ind w:right="3"/>
              <w:jc w:val="right"/>
              <w:rPr>
                <w:sz w:val="21"/>
              </w:rPr>
            </w:pPr>
            <w:r>
              <w:rPr>
                <w:w w:val="100"/>
                <w:sz w:val="21"/>
              </w:rPr>
              <w:t> </w:t>
            </w:r>
          </w:p>
        </w:tc>
      </w:tr>
      <w:tr>
        <w:trPr>
          <w:trHeight w:val="398" w:hRule="atLeast"/>
        </w:trPr>
        <w:tc>
          <w:tcPr>
            <w:tcW w:w="3493" w:type="dxa"/>
          </w:tcPr>
          <w:p>
            <w:pPr>
              <w:pStyle w:val="TableParagraph"/>
              <w:ind w:left="533"/>
              <w:rPr>
                <w:sz w:val="21"/>
              </w:rPr>
            </w:pPr>
            <w:r>
              <w:rPr>
                <w:spacing w:val="-1"/>
                <w:sz w:val="21"/>
              </w:rPr>
              <w:t>应付普通股股利</w:t>
            </w:r>
            <w:r>
              <w:rPr>
                <w:sz w:val="21"/>
              </w:rPr>
              <w:t> </w:t>
            </w:r>
          </w:p>
        </w:tc>
        <w:tc>
          <w:tcPr>
            <w:tcW w:w="2828" w:type="dxa"/>
          </w:tcPr>
          <w:p>
            <w:pPr>
              <w:pStyle w:val="TableParagraph"/>
              <w:ind w:right="-15"/>
              <w:jc w:val="right"/>
              <w:rPr>
                <w:sz w:val="21"/>
              </w:rPr>
            </w:pPr>
            <w:r>
              <w:rPr>
                <w:sz w:val="21"/>
              </w:rPr>
              <w:t>158,710,054.09 </w:t>
            </w:r>
          </w:p>
        </w:tc>
        <w:tc>
          <w:tcPr>
            <w:tcW w:w="2742" w:type="dxa"/>
          </w:tcPr>
          <w:p>
            <w:pPr>
              <w:pStyle w:val="TableParagraph"/>
              <w:ind w:right="3"/>
              <w:jc w:val="right"/>
              <w:rPr>
                <w:sz w:val="21"/>
              </w:rPr>
            </w:pPr>
            <w:r>
              <w:rPr>
                <w:sz w:val="21"/>
              </w:rPr>
              <w:t>163,591,988.53 </w:t>
            </w:r>
          </w:p>
        </w:tc>
      </w:tr>
      <w:tr>
        <w:trPr>
          <w:trHeight w:val="395" w:hRule="atLeast"/>
        </w:trPr>
        <w:tc>
          <w:tcPr>
            <w:tcW w:w="3493" w:type="dxa"/>
          </w:tcPr>
          <w:p>
            <w:pPr>
              <w:pStyle w:val="TableParagraph"/>
              <w:ind w:left="533"/>
              <w:rPr>
                <w:sz w:val="21"/>
              </w:rPr>
            </w:pPr>
            <w:r>
              <w:rPr>
                <w:spacing w:val="-1"/>
                <w:sz w:val="21"/>
              </w:rPr>
              <w:t>转作股本的普通股股利</w:t>
            </w:r>
            <w:r>
              <w:rPr>
                <w:sz w:val="21"/>
              </w:rPr>
              <w:t> </w:t>
            </w:r>
          </w:p>
        </w:tc>
        <w:tc>
          <w:tcPr>
            <w:tcW w:w="2828" w:type="dxa"/>
          </w:tcPr>
          <w:p>
            <w:pPr>
              <w:pStyle w:val="TableParagraph"/>
              <w:ind w:right="-15"/>
              <w:jc w:val="right"/>
              <w:rPr>
                <w:sz w:val="21"/>
              </w:rPr>
            </w:pPr>
            <w:r>
              <w:rPr>
                <w:w w:val="100"/>
                <w:sz w:val="21"/>
              </w:rPr>
              <w:t> </w:t>
            </w:r>
          </w:p>
        </w:tc>
        <w:tc>
          <w:tcPr>
            <w:tcW w:w="2742" w:type="dxa"/>
          </w:tcPr>
          <w:p>
            <w:pPr>
              <w:pStyle w:val="TableParagraph"/>
              <w:ind w:right="3"/>
              <w:jc w:val="right"/>
              <w:rPr>
                <w:sz w:val="21"/>
              </w:rPr>
            </w:pPr>
            <w:r>
              <w:rPr>
                <w:w w:val="100"/>
                <w:sz w:val="21"/>
              </w:rPr>
              <w:t> </w:t>
            </w:r>
          </w:p>
        </w:tc>
      </w:tr>
      <w:tr>
        <w:trPr>
          <w:trHeight w:val="398" w:hRule="atLeast"/>
        </w:trPr>
        <w:tc>
          <w:tcPr>
            <w:tcW w:w="3493" w:type="dxa"/>
          </w:tcPr>
          <w:p>
            <w:pPr>
              <w:pStyle w:val="TableParagraph"/>
              <w:ind w:left="113"/>
              <w:rPr>
                <w:sz w:val="21"/>
              </w:rPr>
            </w:pPr>
            <w:r>
              <w:rPr>
                <w:spacing w:val="-1"/>
                <w:sz w:val="21"/>
              </w:rPr>
              <w:t>期末未分配利润</w:t>
            </w:r>
            <w:r>
              <w:rPr>
                <w:sz w:val="21"/>
              </w:rPr>
              <w:t> </w:t>
            </w:r>
          </w:p>
        </w:tc>
        <w:tc>
          <w:tcPr>
            <w:tcW w:w="2828" w:type="dxa"/>
          </w:tcPr>
          <w:p>
            <w:pPr>
              <w:pStyle w:val="TableParagraph"/>
              <w:ind w:right="-15"/>
              <w:jc w:val="right"/>
              <w:rPr>
                <w:sz w:val="21"/>
              </w:rPr>
            </w:pPr>
            <w:r>
              <w:rPr>
                <w:sz w:val="21"/>
              </w:rPr>
              <w:t>2,056,480,071.00 </w:t>
            </w:r>
          </w:p>
        </w:tc>
        <w:tc>
          <w:tcPr>
            <w:tcW w:w="2742" w:type="dxa"/>
          </w:tcPr>
          <w:p>
            <w:pPr>
              <w:pStyle w:val="TableParagraph"/>
              <w:ind w:right="3"/>
              <w:jc w:val="right"/>
              <w:rPr>
                <w:sz w:val="21"/>
              </w:rPr>
            </w:pPr>
            <w:r>
              <w:rPr>
                <w:sz w:val="21"/>
              </w:rPr>
              <w:t>1,839,607,882.98 </w:t>
            </w:r>
          </w:p>
        </w:tc>
      </w:tr>
    </w:tbl>
    <w:p>
      <w:pPr>
        <w:pStyle w:val="BodyText"/>
        <w:spacing w:before="61"/>
      </w:pPr>
      <w:r>
        <w:rPr>
          <w:w w:val="100"/>
        </w:rPr>
        <w:t> </w:t>
      </w:r>
    </w:p>
    <w:p>
      <w:pPr>
        <w:pStyle w:val="BodyText"/>
        <w:spacing w:before="139"/>
      </w:pPr>
      <w:r>
        <w:rPr>
          <w:spacing w:val="-1"/>
        </w:rPr>
        <w:t>调整期初未分配利润明细： </w:t>
      </w:r>
    </w:p>
    <w:p>
      <w:pPr>
        <w:spacing w:after="0"/>
        <w:sectPr>
          <w:headerReference w:type="default" r:id="rId78"/>
          <w:footerReference w:type="default" r:id="rId79"/>
          <w:pgSz w:w="11910" w:h="16840"/>
          <w:pgMar w:header="882" w:footer="1195" w:top="1360" w:bottom="1380" w:left="1040" w:right="1560"/>
        </w:sectPr>
      </w:pPr>
    </w:p>
    <w:p>
      <w:pPr>
        <w:pStyle w:val="BodyText"/>
        <w:spacing w:before="138"/>
      </w:pPr>
      <w:r>
        <w:rPr>
          <w:spacing w:val="-1"/>
        </w:rPr>
        <w:t>1</w:t>
      </w:r>
      <w:r>
        <w:rPr>
          <w:spacing w:val="-3"/>
        </w:rPr>
        <w:t>、由于《企业会计准则》及其相关新规定进行追溯调整，影响期初未分配利润 </w:t>
      </w:r>
      <w:r>
        <w:rPr/>
        <w:t>0</w:t>
      </w:r>
      <w:r>
        <w:rPr>
          <w:spacing w:val="-2"/>
        </w:rPr>
        <w:t> 元。</w:t>
      </w:r>
      <w:r>
        <w:rPr/>
        <w:t> </w:t>
      </w:r>
    </w:p>
    <w:p>
      <w:pPr>
        <w:pStyle w:val="BodyText"/>
        <w:spacing w:before="91"/>
      </w:pPr>
      <w:r>
        <w:rPr>
          <w:spacing w:val="-1"/>
        </w:rPr>
        <w:t>2</w:t>
      </w:r>
      <w:r>
        <w:rPr>
          <w:spacing w:val="-4"/>
        </w:rPr>
        <w:t>、由于会计政策变更，影响期初未分配利润 </w:t>
      </w:r>
      <w:r>
        <w:rPr/>
        <w:t>0 元。 </w:t>
      </w:r>
    </w:p>
    <w:p>
      <w:pPr>
        <w:pStyle w:val="BodyText"/>
        <w:spacing w:before="91"/>
      </w:pPr>
      <w:r>
        <w:rPr>
          <w:spacing w:val="-1"/>
        </w:rPr>
        <w:t>3</w:t>
      </w:r>
      <w:r>
        <w:rPr>
          <w:spacing w:val="-4"/>
        </w:rPr>
        <w:t>、由于重大会计差错更正，影响期初未分配利润 </w:t>
      </w:r>
      <w:r>
        <w:rPr/>
        <w:t>0</w:t>
      </w:r>
      <w:r>
        <w:rPr>
          <w:spacing w:val="-1"/>
        </w:rPr>
        <w:t> 元。</w:t>
      </w:r>
      <w:r>
        <w:rPr/>
        <w:t> </w:t>
      </w:r>
    </w:p>
    <w:p>
      <w:pPr>
        <w:pStyle w:val="BodyText"/>
        <w:spacing w:before="91"/>
      </w:pPr>
      <w:r>
        <w:rPr>
          <w:spacing w:val="-1"/>
        </w:rPr>
        <w:t>4</w:t>
      </w:r>
      <w:r>
        <w:rPr>
          <w:spacing w:val="-3"/>
        </w:rPr>
        <w:t>、由于同一控制导致的合并范围变更，影响期初未分配利润 </w:t>
      </w:r>
      <w:r>
        <w:rPr/>
        <w:t>0 元。 </w:t>
      </w:r>
    </w:p>
    <w:p>
      <w:pPr>
        <w:pStyle w:val="BodyText"/>
        <w:spacing w:before="91"/>
      </w:pPr>
      <w:r>
        <w:rPr>
          <w:spacing w:val="-1"/>
        </w:rPr>
        <w:t>5</w:t>
      </w:r>
      <w:r>
        <w:rPr>
          <w:spacing w:val="-5"/>
        </w:rPr>
        <w:t>、其他调整合计影响期初未分配利润 </w:t>
      </w:r>
      <w:r>
        <w:rPr/>
        <w:t>0</w:t>
      </w:r>
      <w:r>
        <w:rPr>
          <w:spacing w:val="-1"/>
        </w:rPr>
        <w:t> 元。</w:t>
      </w:r>
      <w:r>
        <w:rPr/>
        <w:t> </w:t>
      </w:r>
    </w:p>
    <w:p>
      <w:pPr>
        <w:pStyle w:val="BodyText"/>
        <w:spacing w:before="14"/>
      </w:pPr>
      <w:r>
        <w:rPr>
          <w:w w:val="100"/>
        </w:rPr>
        <w:t> </w:t>
      </w:r>
    </w:p>
    <w:p>
      <w:pPr>
        <w:pStyle w:val="BodyText"/>
        <w:spacing w:line="297" w:lineRule="auto" w:before="62"/>
        <w:ind w:right="6215"/>
      </w:pPr>
      <w:r>
        <w:rPr/>
        <w:t>61、 营业收入和营业成本(1).营业收入和营业成本情况 </w:t>
      </w:r>
    </w:p>
    <w:p>
      <w:pPr>
        <w:pStyle w:val="BodyText"/>
        <w:spacing w:line="267" w:lineRule="exact"/>
      </w:pPr>
      <w:r>
        <w:rPr>
          <w:spacing w:val="-1"/>
        </w:rPr>
        <w:t>√适用 □不适用</w:t>
      </w:r>
      <w:r>
        <w:rPr>
          <w:spacing w:val="-3"/>
        </w:rPr>
        <w:t> </w:t>
      </w:r>
      <w:r>
        <w:rPr/>
        <w:t> </w:t>
      </w:r>
    </w:p>
    <w:p>
      <w:pPr>
        <w:pStyle w:val="BodyText"/>
        <w:spacing w:before="5"/>
        <w:ind w:left="0" w:right="128"/>
        <w:jc w:val="right"/>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55"/>
        <w:gridCol w:w="1897"/>
        <w:gridCol w:w="1902"/>
        <w:gridCol w:w="1899"/>
        <w:gridCol w:w="1900"/>
      </w:tblGrid>
      <w:tr>
        <w:trPr>
          <w:trHeight w:val="397" w:hRule="atLeast"/>
        </w:trPr>
        <w:tc>
          <w:tcPr>
            <w:tcW w:w="1455" w:type="dxa"/>
            <w:vMerge w:val="restart"/>
          </w:tcPr>
          <w:p>
            <w:pPr>
              <w:pStyle w:val="TableParagraph"/>
              <w:spacing w:before="11"/>
              <w:rPr>
                <w:sz w:val="20"/>
              </w:rPr>
            </w:pPr>
          </w:p>
          <w:p>
            <w:pPr>
              <w:pStyle w:val="TableParagraph"/>
              <w:spacing w:before="0"/>
              <w:ind w:left="516"/>
              <w:rPr>
                <w:sz w:val="21"/>
              </w:rPr>
            </w:pPr>
            <w:r>
              <w:rPr>
                <w:sz w:val="21"/>
              </w:rPr>
              <w:t>项目 </w:t>
            </w:r>
          </w:p>
        </w:tc>
        <w:tc>
          <w:tcPr>
            <w:tcW w:w="3799" w:type="dxa"/>
            <w:gridSpan w:val="2"/>
          </w:tcPr>
          <w:p>
            <w:pPr>
              <w:pStyle w:val="TableParagraph"/>
              <w:spacing w:before="65"/>
              <w:ind w:left="1373"/>
              <w:rPr>
                <w:sz w:val="21"/>
              </w:rPr>
            </w:pPr>
            <w:r>
              <w:rPr>
                <w:sz w:val="21"/>
              </w:rPr>
              <w:t>本期发生额 </w:t>
            </w:r>
          </w:p>
        </w:tc>
        <w:tc>
          <w:tcPr>
            <w:tcW w:w="3799" w:type="dxa"/>
            <w:gridSpan w:val="2"/>
          </w:tcPr>
          <w:p>
            <w:pPr>
              <w:pStyle w:val="TableParagraph"/>
              <w:spacing w:before="65"/>
              <w:ind w:left="1371"/>
              <w:rPr>
                <w:sz w:val="21"/>
              </w:rPr>
            </w:pPr>
            <w:r>
              <w:rPr>
                <w:sz w:val="21"/>
              </w:rPr>
              <w:t>上期发生额 </w:t>
            </w:r>
          </w:p>
        </w:tc>
      </w:tr>
      <w:tr>
        <w:trPr>
          <w:trHeight w:val="398" w:hRule="atLeast"/>
        </w:trPr>
        <w:tc>
          <w:tcPr>
            <w:tcW w:w="1455" w:type="dxa"/>
            <w:vMerge/>
            <w:tcBorders>
              <w:top w:val="nil"/>
            </w:tcBorders>
          </w:tcPr>
          <w:p>
            <w:pPr>
              <w:rPr>
                <w:sz w:val="2"/>
                <w:szCs w:val="2"/>
              </w:rPr>
            </w:pPr>
          </w:p>
        </w:tc>
        <w:tc>
          <w:tcPr>
            <w:tcW w:w="1897" w:type="dxa"/>
          </w:tcPr>
          <w:p>
            <w:pPr>
              <w:pStyle w:val="TableParagraph"/>
              <w:spacing w:before="64"/>
              <w:ind w:left="736"/>
              <w:rPr>
                <w:sz w:val="21"/>
              </w:rPr>
            </w:pPr>
            <w:r>
              <w:rPr>
                <w:sz w:val="21"/>
              </w:rPr>
              <w:t>收入 </w:t>
            </w:r>
          </w:p>
        </w:tc>
        <w:tc>
          <w:tcPr>
            <w:tcW w:w="1902" w:type="dxa"/>
          </w:tcPr>
          <w:p>
            <w:pPr>
              <w:pStyle w:val="TableParagraph"/>
              <w:spacing w:before="64"/>
              <w:ind w:left="738"/>
              <w:rPr>
                <w:sz w:val="21"/>
              </w:rPr>
            </w:pPr>
            <w:r>
              <w:rPr>
                <w:sz w:val="21"/>
              </w:rPr>
              <w:t>成本 </w:t>
            </w:r>
          </w:p>
        </w:tc>
        <w:tc>
          <w:tcPr>
            <w:tcW w:w="1899" w:type="dxa"/>
          </w:tcPr>
          <w:p>
            <w:pPr>
              <w:pStyle w:val="TableParagraph"/>
              <w:spacing w:before="64"/>
              <w:ind w:left="737"/>
              <w:rPr>
                <w:sz w:val="21"/>
              </w:rPr>
            </w:pPr>
            <w:r>
              <w:rPr>
                <w:sz w:val="21"/>
              </w:rPr>
              <w:t>收入 </w:t>
            </w:r>
          </w:p>
        </w:tc>
        <w:tc>
          <w:tcPr>
            <w:tcW w:w="1900" w:type="dxa"/>
          </w:tcPr>
          <w:p>
            <w:pPr>
              <w:pStyle w:val="TableParagraph"/>
              <w:spacing w:before="64"/>
              <w:ind w:left="737"/>
              <w:rPr>
                <w:sz w:val="21"/>
              </w:rPr>
            </w:pPr>
            <w:r>
              <w:rPr>
                <w:sz w:val="21"/>
              </w:rPr>
              <w:t>成本 </w:t>
            </w:r>
          </w:p>
        </w:tc>
      </w:tr>
      <w:tr>
        <w:trPr>
          <w:trHeight w:val="395" w:hRule="atLeast"/>
        </w:trPr>
        <w:tc>
          <w:tcPr>
            <w:tcW w:w="1455" w:type="dxa"/>
          </w:tcPr>
          <w:p>
            <w:pPr>
              <w:pStyle w:val="TableParagraph"/>
              <w:ind w:right="389"/>
              <w:jc w:val="right"/>
              <w:rPr>
                <w:sz w:val="21"/>
              </w:rPr>
            </w:pPr>
            <w:r>
              <w:rPr>
                <w:spacing w:val="-1"/>
                <w:sz w:val="21"/>
              </w:rPr>
              <w:t>主营业务</w:t>
            </w:r>
            <w:r>
              <w:rPr>
                <w:sz w:val="21"/>
              </w:rPr>
              <w:t> </w:t>
            </w:r>
          </w:p>
        </w:tc>
        <w:tc>
          <w:tcPr>
            <w:tcW w:w="1897" w:type="dxa"/>
          </w:tcPr>
          <w:p>
            <w:pPr>
              <w:pStyle w:val="TableParagraph"/>
              <w:ind w:right="-15"/>
              <w:jc w:val="right"/>
              <w:rPr>
                <w:sz w:val="21"/>
              </w:rPr>
            </w:pPr>
            <w:r>
              <w:rPr>
                <w:sz w:val="21"/>
              </w:rPr>
              <w:t>4,686,446,799.50 </w:t>
            </w:r>
          </w:p>
        </w:tc>
        <w:tc>
          <w:tcPr>
            <w:tcW w:w="1902" w:type="dxa"/>
          </w:tcPr>
          <w:p>
            <w:pPr>
              <w:pStyle w:val="TableParagraph"/>
              <w:ind w:right="-15"/>
              <w:jc w:val="right"/>
              <w:rPr>
                <w:sz w:val="21"/>
              </w:rPr>
            </w:pPr>
            <w:r>
              <w:rPr>
                <w:sz w:val="21"/>
              </w:rPr>
              <w:t>3,785,430,734.16 </w:t>
            </w:r>
          </w:p>
        </w:tc>
        <w:tc>
          <w:tcPr>
            <w:tcW w:w="1899" w:type="dxa"/>
          </w:tcPr>
          <w:p>
            <w:pPr>
              <w:pStyle w:val="TableParagraph"/>
              <w:ind w:right="-15"/>
              <w:jc w:val="right"/>
              <w:rPr>
                <w:sz w:val="21"/>
              </w:rPr>
            </w:pPr>
            <w:r>
              <w:rPr>
                <w:sz w:val="21"/>
              </w:rPr>
              <w:t>4,648,607,615.22 </w:t>
            </w:r>
          </w:p>
        </w:tc>
        <w:tc>
          <w:tcPr>
            <w:tcW w:w="1900" w:type="dxa"/>
          </w:tcPr>
          <w:p>
            <w:pPr>
              <w:pStyle w:val="TableParagraph"/>
              <w:ind w:right="-15"/>
              <w:jc w:val="right"/>
              <w:rPr>
                <w:sz w:val="21"/>
              </w:rPr>
            </w:pPr>
            <w:r>
              <w:rPr>
                <w:sz w:val="21"/>
              </w:rPr>
              <w:t>3,872,740,574.18 </w:t>
            </w:r>
          </w:p>
        </w:tc>
      </w:tr>
      <w:tr>
        <w:trPr>
          <w:trHeight w:val="397" w:hRule="atLeast"/>
        </w:trPr>
        <w:tc>
          <w:tcPr>
            <w:tcW w:w="1455" w:type="dxa"/>
          </w:tcPr>
          <w:p>
            <w:pPr>
              <w:pStyle w:val="TableParagraph"/>
              <w:ind w:right="389"/>
              <w:jc w:val="right"/>
              <w:rPr>
                <w:sz w:val="21"/>
              </w:rPr>
            </w:pPr>
            <w:r>
              <w:rPr>
                <w:spacing w:val="-1"/>
                <w:sz w:val="21"/>
              </w:rPr>
              <w:t>其他业务</w:t>
            </w:r>
            <w:r>
              <w:rPr>
                <w:sz w:val="21"/>
              </w:rPr>
              <w:t> </w:t>
            </w:r>
          </w:p>
        </w:tc>
        <w:tc>
          <w:tcPr>
            <w:tcW w:w="1897" w:type="dxa"/>
          </w:tcPr>
          <w:p>
            <w:pPr>
              <w:pStyle w:val="TableParagraph"/>
              <w:ind w:right="-15"/>
              <w:jc w:val="right"/>
              <w:rPr>
                <w:sz w:val="21"/>
              </w:rPr>
            </w:pPr>
            <w:r>
              <w:rPr>
                <w:sz w:val="21"/>
              </w:rPr>
              <w:t>10,539,150.22 </w:t>
            </w:r>
          </w:p>
        </w:tc>
        <w:tc>
          <w:tcPr>
            <w:tcW w:w="1902" w:type="dxa"/>
          </w:tcPr>
          <w:p>
            <w:pPr>
              <w:pStyle w:val="TableParagraph"/>
              <w:ind w:right="-15"/>
              <w:jc w:val="right"/>
              <w:rPr>
                <w:sz w:val="21"/>
              </w:rPr>
            </w:pPr>
            <w:r>
              <w:rPr>
                <w:sz w:val="21"/>
              </w:rPr>
              <w:t>2,489,537.90 </w:t>
            </w:r>
          </w:p>
        </w:tc>
        <w:tc>
          <w:tcPr>
            <w:tcW w:w="1899" w:type="dxa"/>
          </w:tcPr>
          <w:p>
            <w:pPr>
              <w:pStyle w:val="TableParagraph"/>
              <w:ind w:right="-15"/>
              <w:jc w:val="right"/>
              <w:rPr>
                <w:sz w:val="21"/>
              </w:rPr>
            </w:pPr>
            <w:r>
              <w:rPr>
                <w:sz w:val="21"/>
              </w:rPr>
              <w:t>8,286,807.72 </w:t>
            </w:r>
          </w:p>
        </w:tc>
        <w:tc>
          <w:tcPr>
            <w:tcW w:w="1900" w:type="dxa"/>
          </w:tcPr>
          <w:p>
            <w:pPr>
              <w:pStyle w:val="TableParagraph"/>
              <w:ind w:right="-15"/>
              <w:jc w:val="right"/>
              <w:rPr>
                <w:sz w:val="21"/>
              </w:rPr>
            </w:pPr>
            <w:r>
              <w:rPr>
                <w:sz w:val="21"/>
              </w:rPr>
              <w:t>3,551,125.63 </w:t>
            </w:r>
          </w:p>
        </w:tc>
      </w:tr>
      <w:tr>
        <w:trPr>
          <w:trHeight w:val="395" w:hRule="atLeast"/>
        </w:trPr>
        <w:tc>
          <w:tcPr>
            <w:tcW w:w="1455" w:type="dxa"/>
          </w:tcPr>
          <w:p>
            <w:pPr>
              <w:pStyle w:val="TableParagraph"/>
              <w:ind w:right="401"/>
              <w:jc w:val="right"/>
              <w:rPr>
                <w:sz w:val="21"/>
              </w:rPr>
            </w:pPr>
            <w:r>
              <w:rPr>
                <w:sz w:val="21"/>
              </w:rPr>
              <w:t>合计 </w:t>
            </w:r>
          </w:p>
        </w:tc>
        <w:tc>
          <w:tcPr>
            <w:tcW w:w="1897" w:type="dxa"/>
          </w:tcPr>
          <w:p>
            <w:pPr>
              <w:pStyle w:val="TableParagraph"/>
              <w:ind w:right="-15"/>
              <w:jc w:val="right"/>
              <w:rPr>
                <w:sz w:val="21"/>
              </w:rPr>
            </w:pPr>
            <w:r>
              <w:rPr>
                <w:sz w:val="21"/>
              </w:rPr>
              <w:t>4,696,985,949.72 </w:t>
            </w:r>
          </w:p>
        </w:tc>
        <w:tc>
          <w:tcPr>
            <w:tcW w:w="1902" w:type="dxa"/>
          </w:tcPr>
          <w:p>
            <w:pPr>
              <w:pStyle w:val="TableParagraph"/>
              <w:ind w:right="-15"/>
              <w:jc w:val="right"/>
              <w:rPr>
                <w:sz w:val="21"/>
              </w:rPr>
            </w:pPr>
            <w:r>
              <w:rPr>
                <w:sz w:val="21"/>
              </w:rPr>
              <w:t>3,787,920,272.06 </w:t>
            </w:r>
          </w:p>
        </w:tc>
        <w:tc>
          <w:tcPr>
            <w:tcW w:w="1899" w:type="dxa"/>
          </w:tcPr>
          <w:p>
            <w:pPr>
              <w:pStyle w:val="TableParagraph"/>
              <w:ind w:right="-15"/>
              <w:jc w:val="right"/>
              <w:rPr>
                <w:sz w:val="21"/>
              </w:rPr>
            </w:pPr>
            <w:r>
              <w:rPr>
                <w:sz w:val="21"/>
              </w:rPr>
              <w:t>4,656,894,422.94 </w:t>
            </w:r>
          </w:p>
        </w:tc>
        <w:tc>
          <w:tcPr>
            <w:tcW w:w="1900" w:type="dxa"/>
          </w:tcPr>
          <w:p>
            <w:pPr>
              <w:pStyle w:val="TableParagraph"/>
              <w:ind w:right="-15"/>
              <w:jc w:val="right"/>
              <w:rPr>
                <w:sz w:val="21"/>
              </w:rPr>
            </w:pPr>
            <w:r>
              <w:rPr>
                <w:sz w:val="21"/>
              </w:rPr>
              <w:t>3,876,291,699.81 </w:t>
            </w:r>
          </w:p>
        </w:tc>
      </w:tr>
    </w:tbl>
    <w:p>
      <w:pPr>
        <w:pStyle w:val="BodyText"/>
        <w:spacing w:before="1"/>
      </w:pPr>
      <w:r>
        <w:rPr>
          <w:w w:val="100"/>
        </w:rPr>
        <w:t> </w:t>
      </w:r>
    </w:p>
    <w:p>
      <w:pPr>
        <w:pStyle w:val="BodyText"/>
        <w:spacing w:before="141"/>
      </w:pPr>
      <w:r>
        <w:rPr/>
        <w:t>(2).营业收入、营业成本的分解信息</w:t>
      </w:r>
      <w:r>
        <w:rPr>
          <w:spacing w:val="-3"/>
        </w:rPr>
        <w:t> </w:t>
      </w:r>
      <w:r>
        <w:rPr/>
        <w:t> </w:t>
      </w:r>
    </w:p>
    <w:p>
      <w:pPr>
        <w:pStyle w:val="BodyText"/>
        <w:spacing w:before="151"/>
      </w:pPr>
      <w:r>
        <w:rPr>
          <w:spacing w:val="-1"/>
        </w:rPr>
        <w:t>√适用 □不适用</w:t>
      </w:r>
      <w:r>
        <w:rPr>
          <w:spacing w:val="-3"/>
        </w:rPr>
        <w:t> </w:t>
      </w:r>
      <w:r>
        <w:rPr/>
        <w:t> </w:t>
      </w:r>
    </w:p>
    <w:p>
      <w:pPr>
        <w:pStyle w:val="BodyText"/>
        <w:spacing w:before="14"/>
        <w:ind w:left="6759"/>
      </w:pPr>
      <w:r>
        <w:rPr>
          <w:spacing w:val="7"/>
        </w:rPr>
        <w:t>单位：元 币种：人民币</w:t>
      </w:r>
      <w:r>
        <w:rPr/>
        <w:t> </w:t>
      </w: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4"/>
        <w:gridCol w:w="1896"/>
        <w:gridCol w:w="1896"/>
        <w:gridCol w:w="1896"/>
        <w:gridCol w:w="1897"/>
      </w:tblGrid>
      <w:tr>
        <w:trPr>
          <w:trHeight w:val="398" w:hRule="atLeast"/>
        </w:trPr>
        <w:tc>
          <w:tcPr>
            <w:tcW w:w="1464" w:type="dxa"/>
            <w:vMerge w:val="restart"/>
          </w:tcPr>
          <w:p>
            <w:pPr>
              <w:pStyle w:val="TableParagraph"/>
              <w:spacing w:before="11"/>
              <w:rPr>
                <w:sz w:val="20"/>
              </w:rPr>
            </w:pPr>
          </w:p>
          <w:p>
            <w:pPr>
              <w:pStyle w:val="TableParagraph"/>
              <w:spacing w:before="0"/>
              <w:ind w:left="312"/>
              <w:rPr>
                <w:sz w:val="21"/>
              </w:rPr>
            </w:pPr>
            <w:r>
              <w:rPr>
                <w:spacing w:val="-1"/>
                <w:sz w:val="21"/>
              </w:rPr>
              <w:t>合同分类</w:t>
            </w:r>
            <w:r>
              <w:rPr>
                <w:sz w:val="21"/>
              </w:rPr>
              <w:t> </w:t>
            </w:r>
          </w:p>
        </w:tc>
        <w:tc>
          <w:tcPr>
            <w:tcW w:w="3792" w:type="dxa"/>
            <w:gridSpan w:val="2"/>
          </w:tcPr>
          <w:p>
            <w:pPr>
              <w:pStyle w:val="TableParagraph"/>
              <w:spacing w:before="65"/>
              <w:ind w:left="1511" w:right="1394"/>
              <w:jc w:val="center"/>
              <w:rPr>
                <w:sz w:val="21"/>
              </w:rPr>
            </w:pPr>
            <w:r>
              <w:rPr>
                <w:spacing w:val="-1"/>
                <w:sz w:val="21"/>
              </w:rPr>
              <w:t>得邦照明</w:t>
            </w:r>
            <w:r>
              <w:rPr>
                <w:sz w:val="21"/>
              </w:rPr>
              <w:t> </w:t>
            </w:r>
          </w:p>
        </w:tc>
        <w:tc>
          <w:tcPr>
            <w:tcW w:w="3793" w:type="dxa"/>
            <w:gridSpan w:val="2"/>
          </w:tcPr>
          <w:p>
            <w:pPr>
              <w:pStyle w:val="TableParagraph"/>
              <w:spacing w:before="65"/>
              <w:ind w:left="1718" w:right="1604"/>
              <w:jc w:val="center"/>
              <w:rPr>
                <w:sz w:val="21"/>
              </w:rPr>
            </w:pPr>
            <w:r>
              <w:rPr>
                <w:sz w:val="21"/>
              </w:rPr>
              <w:t>合计 </w:t>
            </w:r>
          </w:p>
        </w:tc>
      </w:tr>
      <w:tr>
        <w:trPr>
          <w:trHeight w:val="398" w:hRule="atLeast"/>
        </w:trPr>
        <w:tc>
          <w:tcPr>
            <w:tcW w:w="1464" w:type="dxa"/>
            <w:vMerge/>
            <w:tcBorders>
              <w:top w:val="nil"/>
            </w:tcBorders>
          </w:tcPr>
          <w:p>
            <w:pPr>
              <w:rPr>
                <w:sz w:val="2"/>
                <w:szCs w:val="2"/>
              </w:rPr>
            </w:pPr>
          </w:p>
        </w:tc>
        <w:tc>
          <w:tcPr>
            <w:tcW w:w="1896" w:type="dxa"/>
          </w:tcPr>
          <w:p>
            <w:pPr>
              <w:pStyle w:val="TableParagraph"/>
              <w:ind w:left="528"/>
              <w:rPr>
                <w:sz w:val="21"/>
              </w:rPr>
            </w:pPr>
            <w:r>
              <w:rPr>
                <w:spacing w:val="-1"/>
                <w:sz w:val="21"/>
              </w:rPr>
              <w:t>营业收入</w:t>
            </w:r>
            <w:r>
              <w:rPr>
                <w:sz w:val="21"/>
              </w:rPr>
              <w:t> </w:t>
            </w:r>
          </w:p>
        </w:tc>
        <w:tc>
          <w:tcPr>
            <w:tcW w:w="1896" w:type="dxa"/>
          </w:tcPr>
          <w:p>
            <w:pPr>
              <w:pStyle w:val="TableParagraph"/>
              <w:ind w:left="528"/>
              <w:rPr>
                <w:sz w:val="21"/>
              </w:rPr>
            </w:pPr>
            <w:r>
              <w:rPr>
                <w:spacing w:val="-1"/>
                <w:sz w:val="21"/>
              </w:rPr>
              <w:t>营业成本</w:t>
            </w:r>
            <w:r>
              <w:rPr>
                <w:sz w:val="21"/>
              </w:rPr>
              <w:t> </w:t>
            </w:r>
          </w:p>
        </w:tc>
        <w:tc>
          <w:tcPr>
            <w:tcW w:w="1896" w:type="dxa"/>
          </w:tcPr>
          <w:p>
            <w:pPr>
              <w:pStyle w:val="TableParagraph"/>
              <w:ind w:left="529"/>
              <w:rPr>
                <w:sz w:val="21"/>
              </w:rPr>
            </w:pPr>
            <w:r>
              <w:rPr>
                <w:spacing w:val="-1"/>
                <w:sz w:val="21"/>
              </w:rPr>
              <w:t>营业收入</w:t>
            </w:r>
            <w:r>
              <w:rPr>
                <w:sz w:val="21"/>
              </w:rPr>
              <w:t> </w:t>
            </w:r>
          </w:p>
        </w:tc>
        <w:tc>
          <w:tcPr>
            <w:tcW w:w="1897" w:type="dxa"/>
          </w:tcPr>
          <w:p>
            <w:pPr>
              <w:pStyle w:val="TableParagraph"/>
              <w:ind w:left="529"/>
              <w:rPr>
                <w:sz w:val="21"/>
              </w:rPr>
            </w:pPr>
            <w:r>
              <w:rPr>
                <w:spacing w:val="-1"/>
                <w:sz w:val="21"/>
              </w:rPr>
              <w:t>营业成本</w:t>
            </w:r>
            <w:r>
              <w:rPr>
                <w:sz w:val="21"/>
              </w:rPr>
              <w:t> </w:t>
            </w:r>
          </w:p>
        </w:tc>
      </w:tr>
      <w:tr>
        <w:trPr>
          <w:trHeight w:val="395" w:hRule="atLeast"/>
        </w:trPr>
        <w:tc>
          <w:tcPr>
            <w:tcW w:w="1464" w:type="dxa"/>
          </w:tcPr>
          <w:p>
            <w:pPr>
              <w:pStyle w:val="TableParagraph"/>
              <w:ind w:left="108"/>
              <w:rPr>
                <w:sz w:val="21"/>
              </w:rPr>
            </w:pPr>
            <w:r>
              <w:rPr>
                <w:sz w:val="21"/>
              </w:rPr>
              <w:t>商品类型：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7" w:type="dxa"/>
          </w:tcPr>
          <w:p>
            <w:pPr>
              <w:pStyle w:val="TableParagraph"/>
              <w:ind w:right="-15"/>
              <w:jc w:val="right"/>
              <w:rPr>
                <w:sz w:val="21"/>
              </w:rPr>
            </w:pPr>
            <w:r>
              <w:rPr>
                <w:w w:val="100"/>
                <w:sz w:val="21"/>
              </w:rPr>
              <w:t> </w:t>
            </w:r>
          </w:p>
        </w:tc>
      </w:tr>
      <w:tr>
        <w:trPr>
          <w:trHeight w:val="397" w:hRule="atLeast"/>
        </w:trPr>
        <w:tc>
          <w:tcPr>
            <w:tcW w:w="1464" w:type="dxa"/>
          </w:tcPr>
          <w:p>
            <w:pPr>
              <w:pStyle w:val="TableParagraph"/>
              <w:ind w:left="108"/>
              <w:rPr>
                <w:sz w:val="21"/>
              </w:rPr>
            </w:pPr>
            <w:r>
              <w:rPr>
                <w:sz w:val="21"/>
              </w:rPr>
              <w:t>通用照明 </w:t>
            </w:r>
            <w:r>
              <w:rPr>
                <w:spacing w:val="-2"/>
                <w:sz w:val="21"/>
              </w:rPr>
              <w:t> </w:t>
            </w:r>
            <w:r>
              <w:rPr>
                <w:w w:val="100"/>
                <w:sz w:val="21"/>
              </w:rPr>
              <w:t> </w:t>
            </w:r>
          </w:p>
        </w:tc>
        <w:tc>
          <w:tcPr>
            <w:tcW w:w="1896" w:type="dxa"/>
          </w:tcPr>
          <w:p>
            <w:pPr>
              <w:pStyle w:val="TableParagraph"/>
              <w:ind w:right="-15"/>
              <w:jc w:val="right"/>
              <w:rPr>
                <w:sz w:val="21"/>
              </w:rPr>
            </w:pPr>
            <w:r>
              <w:rPr>
                <w:sz w:val="21"/>
              </w:rPr>
              <w:t>3,861,971,685.38 </w:t>
            </w:r>
          </w:p>
        </w:tc>
        <w:tc>
          <w:tcPr>
            <w:tcW w:w="1896" w:type="dxa"/>
          </w:tcPr>
          <w:p>
            <w:pPr>
              <w:pStyle w:val="TableParagraph"/>
              <w:ind w:right="-15"/>
              <w:jc w:val="right"/>
              <w:rPr>
                <w:sz w:val="21"/>
              </w:rPr>
            </w:pPr>
            <w:r>
              <w:rPr>
                <w:sz w:val="21"/>
              </w:rPr>
              <w:t>3,119,168,192.88 </w:t>
            </w:r>
          </w:p>
        </w:tc>
        <w:tc>
          <w:tcPr>
            <w:tcW w:w="1896" w:type="dxa"/>
          </w:tcPr>
          <w:p>
            <w:pPr>
              <w:pStyle w:val="TableParagraph"/>
              <w:ind w:right="-15"/>
              <w:jc w:val="right"/>
              <w:rPr>
                <w:sz w:val="21"/>
              </w:rPr>
            </w:pPr>
            <w:r>
              <w:rPr>
                <w:sz w:val="21"/>
              </w:rPr>
              <w:t>3,861,971,685.38 </w:t>
            </w:r>
          </w:p>
        </w:tc>
        <w:tc>
          <w:tcPr>
            <w:tcW w:w="1897" w:type="dxa"/>
          </w:tcPr>
          <w:p>
            <w:pPr>
              <w:pStyle w:val="TableParagraph"/>
              <w:ind w:right="-15"/>
              <w:jc w:val="right"/>
              <w:rPr>
                <w:sz w:val="21"/>
              </w:rPr>
            </w:pPr>
            <w:r>
              <w:rPr>
                <w:sz w:val="21"/>
              </w:rPr>
              <w:t>3,119,168,192.88 </w:t>
            </w:r>
          </w:p>
        </w:tc>
      </w:tr>
      <w:tr>
        <w:trPr>
          <w:trHeight w:val="395" w:hRule="atLeast"/>
        </w:trPr>
        <w:tc>
          <w:tcPr>
            <w:tcW w:w="1464" w:type="dxa"/>
          </w:tcPr>
          <w:p>
            <w:pPr>
              <w:pStyle w:val="TableParagraph"/>
              <w:ind w:left="108"/>
              <w:rPr>
                <w:sz w:val="21"/>
              </w:rPr>
            </w:pPr>
            <w:r>
              <w:rPr>
                <w:spacing w:val="-1"/>
                <w:sz w:val="21"/>
              </w:rPr>
              <w:t>车载业务</w:t>
            </w:r>
            <w:r>
              <w:rPr>
                <w:sz w:val="21"/>
              </w:rPr>
              <w:t> </w:t>
            </w:r>
          </w:p>
        </w:tc>
        <w:tc>
          <w:tcPr>
            <w:tcW w:w="1896" w:type="dxa"/>
          </w:tcPr>
          <w:p>
            <w:pPr>
              <w:pStyle w:val="TableParagraph"/>
              <w:ind w:right="-15"/>
              <w:jc w:val="right"/>
              <w:rPr>
                <w:sz w:val="21"/>
              </w:rPr>
            </w:pPr>
            <w:r>
              <w:rPr>
                <w:sz w:val="21"/>
              </w:rPr>
              <w:t>623,765,260.07 </w:t>
            </w:r>
          </w:p>
        </w:tc>
        <w:tc>
          <w:tcPr>
            <w:tcW w:w="1896" w:type="dxa"/>
          </w:tcPr>
          <w:p>
            <w:pPr>
              <w:pStyle w:val="TableParagraph"/>
              <w:ind w:right="-15"/>
              <w:jc w:val="right"/>
              <w:rPr>
                <w:sz w:val="21"/>
              </w:rPr>
            </w:pPr>
            <w:r>
              <w:rPr>
                <w:sz w:val="21"/>
              </w:rPr>
              <w:t>503,674,039.72 </w:t>
            </w:r>
          </w:p>
        </w:tc>
        <w:tc>
          <w:tcPr>
            <w:tcW w:w="1896" w:type="dxa"/>
          </w:tcPr>
          <w:p>
            <w:pPr>
              <w:pStyle w:val="TableParagraph"/>
              <w:ind w:right="-15"/>
              <w:jc w:val="right"/>
              <w:rPr>
                <w:sz w:val="21"/>
              </w:rPr>
            </w:pPr>
            <w:r>
              <w:rPr>
                <w:sz w:val="21"/>
              </w:rPr>
              <w:t>623,765,260.07 </w:t>
            </w:r>
          </w:p>
        </w:tc>
        <w:tc>
          <w:tcPr>
            <w:tcW w:w="1897" w:type="dxa"/>
          </w:tcPr>
          <w:p>
            <w:pPr>
              <w:pStyle w:val="TableParagraph"/>
              <w:ind w:right="-15"/>
              <w:jc w:val="right"/>
              <w:rPr>
                <w:sz w:val="21"/>
              </w:rPr>
            </w:pPr>
            <w:r>
              <w:rPr>
                <w:sz w:val="21"/>
              </w:rPr>
              <w:t>503,674,039.72 </w:t>
            </w:r>
          </w:p>
        </w:tc>
      </w:tr>
      <w:tr>
        <w:trPr>
          <w:trHeight w:val="544" w:hRule="atLeast"/>
        </w:trPr>
        <w:tc>
          <w:tcPr>
            <w:tcW w:w="1464" w:type="dxa"/>
          </w:tcPr>
          <w:p>
            <w:pPr>
              <w:pStyle w:val="TableParagraph"/>
              <w:spacing w:line="270" w:lineRule="atLeast" w:before="0"/>
              <w:ind w:left="108" w:right="290"/>
              <w:rPr>
                <w:sz w:val="21"/>
              </w:rPr>
            </w:pPr>
            <w:r>
              <w:rPr>
                <w:spacing w:val="-1"/>
                <w:sz w:val="21"/>
              </w:rPr>
              <w:t>照明工程施</w:t>
            </w:r>
            <w:r>
              <w:rPr>
                <w:sz w:val="21"/>
              </w:rPr>
              <w:t>工 </w:t>
            </w:r>
            <w:r>
              <w:rPr>
                <w:spacing w:val="-2"/>
                <w:sz w:val="21"/>
              </w:rPr>
              <w:t> </w:t>
            </w:r>
            <w:r>
              <w:rPr>
                <w:w w:val="100"/>
                <w:sz w:val="21"/>
              </w:rPr>
              <w:t> </w:t>
            </w:r>
          </w:p>
        </w:tc>
        <w:tc>
          <w:tcPr>
            <w:tcW w:w="1896" w:type="dxa"/>
          </w:tcPr>
          <w:p>
            <w:pPr>
              <w:pStyle w:val="TableParagraph"/>
              <w:spacing w:before="138"/>
              <w:ind w:right="-15"/>
              <w:jc w:val="right"/>
              <w:rPr>
                <w:sz w:val="21"/>
              </w:rPr>
            </w:pPr>
            <w:r>
              <w:rPr>
                <w:sz w:val="21"/>
              </w:rPr>
              <w:t>179,178,612.85 </w:t>
            </w:r>
          </w:p>
        </w:tc>
        <w:tc>
          <w:tcPr>
            <w:tcW w:w="1896" w:type="dxa"/>
          </w:tcPr>
          <w:p>
            <w:pPr>
              <w:pStyle w:val="TableParagraph"/>
              <w:spacing w:before="138"/>
              <w:ind w:right="-15"/>
              <w:jc w:val="right"/>
              <w:rPr>
                <w:sz w:val="21"/>
              </w:rPr>
            </w:pPr>
            <w:r>
              <w:rPr>
                <w:sz w:val="21"/>
              </w:rPr>
              <w:t>144,729,398.93 </w:t>
            </w:r>
          </w:p>
        </w:tc>
        <w:tc>
          <w:tcPr>
            <w:tcW w:w="1896" w:type="dxa"/>
          </w:tcPr>
          <w:p>
            <w:pPr>
              <w:pStyle w:val="TableParagraph"/>
              <w:spacing w:before="138"/>
              <w:ind w:right="-15"/>
              <w:jc w:val="right"/>
              <w:rPr>
                <w:sz w:val="21"/>
              </w:rPr>
            </w:pPr>
            <w:r>
              <w:rPr>
                <w:sz w:val="21"/>
              </w:rPr>
              <w:t>179,178,612.85 </w:t>
            </w:r>
          </w:p>
        </w:tc>
        <w:tc>
          <w:tcPr>
            <w:tcW w:w="1897" w:type="dxa"/>
          </w:tcPr>
          <w:p>
            <w:pPr>
              <w:pStyle w:val="TableParagraph"/>
              <w:spacing w:before="138"/>
              <w:ind w:right="-15"/>
              <w:jc w:val="right"/>
              <w:rPr>
                <w:sz w:val="21"/>
              </w:rPr>
            </w:pPr>
            <w:r>
              <w:rPr>
                <w:sz w:val="21"/>
              </w:rPr>
              <w:t>144,729,398.93 </w:t>
            </w:r>
          </w:p>
        </w:tc>
      </w:tr>
      <w:tr>
        <w:trPr>
          <w:trHeight w:val="397" w:hRule="atLeast"/>
        </w:trPr>
        <w:tc>
          <w:tcPr>
            <w:tcW w:w="1464" w:type="dxa"/>
          </w:tcPr>
          <w:p>
            <w:pPr>
              <w:pStyle w:val="TableParagraph"/>
              <w:spacing w:before="65"/>
              <w:ind w:left="108"/>
              <w:rPr>
                <w:sz w:val="21"/>
              </w:rPr>
            </w:pPr>
            <w:r>
              <w:rPr>
                <w:sz w:val="21"/>
              </w:rPr>
              <w:t>其他 </w:t>
            </w:r>
            <w:r>
              <w:rPr>
                <w:spacing w:val="-2"/>
                <w:sz w:val="21"/>
              </w:rPr>
              <w:t> </w:t>
            </w:r>
            <w:r>
              <w:rPr>
                <w:w w:val="100"/>
                <w:sz w:val="21"/>
              </w:rPr>
              <w:t> </w:t>
            </w:r>
          </w:p>
        </w:tc>
        <w:tc>
          <w:tcPr>
            <w:tcW w:w="1896" w:type="dxa"/>
          </w:tcPr>
          <w:p>
            <w:pPr>
              <w:pStyle w:val="TableParagraph"/>
              <w:spacing w:before="65"/>
              <w:ind w:right="-15"/>
              <w:jc w:val="right"/>
              <w:rPr>
                <w:sz w:val="21"/>
              </w:rPr>
            </w:pPr>
            <w:r>
              <w:rPr>
                <w:sz w:val="21"/>
              </w:rPr>
              <w:t>32,070,391.42 </w:t>
            </w:r>
          </w:p>
        </w:tc>
        <w:tc>
          <w:tcPr>
            <w:tcW w:w="1896" w:type="dxa"/>
          </w:tcPr>
          <w:p>
            <w:pPr>
              <w:pStyle w:val="TableParagraph"/>
              <w:spacing w:before="65"/>
              <w:ind w:right="-15"/>
              <w:jc w:val="right"/>
              <w:rPr>
                <w:sz w:val="21"/>
              </w:rPr>
            </w:pPr>
            <w:r>
              <w:rPr>
                <w:sz w:val="21"/>
              </w:rPr>
              <w:t>20,348,640.53 </w:t>
            </w:r>
          </w:p>
        </w:tc>
        <w:tc>
          <w:tcPr>
            <w:tcW w:w="1896" w:type="dxa"/>
          </w:tcPr>
          <w:p>
            <w:pPr>
              <w:pStyle w:val="TableParagraph"/>
              <w:spacing w:before="65"/>
              <w:ind w:right="-15"/>
              <w:jc w:val="right"/>
              <w:rPr>
                <w:sz w:val="21"/>
              </w:rPr>
            </w:pPr>
            <w:r>
              <w:rPr>
                <w:sz w:val="21"/>
              </w:rPr>
              <w:t>32,070,391.42 </w:t>
            </w:r>
          </w:p>
        </w:tc>
        <w:tc>
          <w:tcPr>
            <w:tcW w:w="1897" w:type="dxa"/>
          </w:tcPr>
          <w:p>
            <w:pPr>
              <w:pStyle w:val="TableParagraph"/>
              <w:spacing w:before="65"/>
              <w:ind w:right="-15"/>
              <w:jc w:val="right"/>
              <w:rPr>
                <w:sz w:val="21"/>
              </w:rPr>
            </w:pPr>
            <w:r>
              <w:rPr>
                <w:sz w:val="21"/>
              </w:rPr>
              <w:t>20,348,640.53 </w:t>
            </w:r>
          </w:p>
        </w:tc>
      </w:tr>
      <w:tr>
        <w:trPr>
          <w:trHeight w:val="544" w:hRule="atLeast"/>
        </w:trPr>
        <w:tc>
          <w:tcPr>
            <w:tcW w:w="1464" w:type="dxa"/>
          </w:tcPr>
          <w:p>
            <w:pPr>
              <w:pStyle w:val="TableParagraph"/>
              <w:spacing w:before="1"/>
              <w:ind w:left="108"/>
              <w:rPr>
                <w:sz w:val="21"/>
              </w:rPr>
            </w:pPr>
            <w:r>
              <w:rPr>
                <w:sz w:val="21"/>
              </w:rPr>
              <w:t>按经营地区</w:t>
            </w:r>
          </w:p>
          <w:p>
            <w:pPr>
              <w:pStyle w:val="TableParagraph"/>
              <w:spacing w:line="250" w:lineRule="exact" w:before="4"/>
              <w:ind w:left="108"/>
              <w:rPr>
                <w:sz w:val="21"/>
              </w:rPr>
            </w:pPr>
            <w:r>
              <w:rPr>
                <w:sz w:val="21"/>
              </w:rPr>
              <w:t>分类： </w:t>
            </w:r>
          </w:p>
        </w:tc>
        <w:tc>
          <w:tcPr>
            <w:tcW w:w="1896" w:type="dxa"/>
          </w:tcPr>
          <w:p>
            <w:pPr>
              <w:pStyle w:val="TableParagraph"/>
              <w:spacing w:before="138"/>
              <w:ind w:right="-15"/>
              <w:jc w:val="right"/>
              <w:rPr>
                <w:sz w:val="21"/>
              </w:rPr>
            </w:pPr>
            <w:r>
              <w:rPr>
                <w:w w:val="100"/>
                <w:sz w:val="21"/>
              </w:rPr>
              <w:t> </w:t>
            </w:r>
          </w:p>
        </w:tc>
        <w:tc>
          <w:tcPr>
            <w:tcW w:w="1896" w:type="dxa"/>
          </w:tcPr>
          <w:p>
            <w:pPr>
              <w:pStyle w:val="TableParagraph"/>
              <w:spacing w:before="138"/>
              <w:ind w:right="-15"/>
              <w:jc w:val="right"/>
              <w:rPr>
                <w:sz w:val="21"/>
              </w:rPr>
            </w:pPr>
            <w:r>
              <w:rPr>
                <w:w w:val="100"/>
                <w:sz w:val="21"/>
              </w:rPr>
              <w:t> </w:t>
            </w:r>
          </w:p>
        </w:tc>
        <w:tc>
          <w:tcPr>
            <w:tcW w:w="1896" w:type="dxa"/>
          </w:tcPr>
          <w:p>
            <w:pPr>
              <w:pStyle w:val="TableParagraph"/>
              <w:spacing w:before="138"/>
              <w:ind w:right="-15"/>
              <w:jc w:val="right"/>
              <w:rPr>
                <w:sz w:val="21"/>
              </w:rPr>
            </w:pPr>
            <w:r>
              <w:rPr>
                <w:w w:val="100"/>
                <w:sz w:val="21"/>
              </w:rPr>
              <w:t> </w:t>
            </w:r>
          </w:p>
        </w:tc>
        <w:tc>
          <w:tcPr>
            <w:tcW w:w="1897" w:type="dxa"/>
          </w:tcPr>
          <w:p>
            <w:pPr>
              <w:pStyle w:val="TableParagraph"/>
              <w:spacing w:before="138"/>
              <w:ind w:right="-15"/>
              <w:jc w:val="right"/>
              <w:rPr>
                <w:sz w:val="21"/>
              </w:rPr>
            </w:pPr>
            <w:r>
              <w:rPr>
                <w:w w:val="100"/>
                <w:sz w:val="21"/>
              </w:rPr>
              <w:t> </w:t>
            </w:r>
          </w:p>
        </w:tc>
      </w:tr>
      <w:tr>
        <w:trPr>
          <w:trHeight w:val="397" w:hRule="atLeast"/>
        </w:trPr>
        <w:tc>
          <w:tcPr>
            <w:tcW w:w="1464" w:type="dxa"/>
          </w:tcPr>
          <w:p>
            <w:pPr>
              <w:pStyle w:val="TableParagraph"/>
              <w:ind w:left="108"/>
              <w:rPr>
                <w:sz w:val="21"/>
              </w:rPr>
            </w:pPr>
            <w:r>
              <w:rPr>
                <w:sz w:val="21"/>
              </w:rPr>
              <w:t>出口销售 </w:t>
            </w:r>
            <w:r>
              <w:rPr>
                <w:spacing w:val="-2"/>
                <w:sz w:val="21"/>
              </w:rPr>
              <w:t> </w:t>
            </w:r>
            <w:r>
              <w:rPr>
                <w:w w:val="100"/>
                <w:sz w:val="21"/>
              </w:rPr>
              <w:t> </w:t>
            </w:r>
          </w:p>
        </w:tc>
        <w:tc>
          <w:tcPr>
            <w:tcW w:w="1896" w:type="dxa"/>
          </w:tcPr>
          <w:p>
            <w:pPr>
              <w:pStyle w:val="TableParagraph"/>
              <w:ind w:right="-15"/>
              <w:jc w:val="right"/>
              <w:rPr>
                <w:sz w:val="21"/>
              </w:rPr>
            </w:pPr>
            <w:r>
              <w:rPr>
                <w:sz w:val="21"/>
              </w:rPr>
              <w:t>3,751,954,557.65 </w:t>
            </w:r>
          </w:p>
        </w:tc>
        <w:tc>
          <w:tcPr>
            <w:tcW w:w="1896" w:type="dxa"/>
          </w:tcPr>
          <w:p>
            <w:pPr>
              <w:pStyle w:val="TableParagraph"/>
              <w:ind w:right="-15"/>
              <w:jc w:val="right"/>
              <w:rPr>
                <w:sz w:val="21"/>
              </w:rPr>
            </w:pPr>
            <w:r>
              <w:rPr>
                <w:sz w:val="21"/>
              </w:rPr>
              <w:t>3,078,223,839.59 </w:t>
            </w:r>
          </w:p>
        </w:tc>
        <w:tc>
          <w:tcPr>
            <w:tcW w:w="1896" w:type="dxa"/>
          </w:tcPr>
          <w:p>
            <w:pPr>
              <w:pStyle w:val="TableParagraph"/>
              <w:ind w:right="-15"/>
              <w:jc w:val="right"/>
              <w:rPr>
                <w:sz w:val="21"/>
              </w:rPr>
            </w:pPr>
            <w:r>
              <w:rPr>
                <w:sz w:val="21"/>
              </w:rPr>
              <w:t>3,751,954,557.65 </w:t>
            </w:r>
          </w:p>
        </w:tc>
        <w:tc>
          <w:tcPr>
            <w:tcW w:w="1897" w:type="dxa"/>
          </w:tcPr>
          <w:p>
            <w:pPr>
              <w:pStyle w:val="TableParagraph"/>
              <w:ind w:right="-15"/>
              <w:jc w:val="right"/>
              <w:rPr>
                <w:sz w:val="21"/>
              </w:rPr>
            </w:pPr>
            <w:r>
              <w:rPr>
                <w:sz w:val="21"/>
              </w:rPr>
              <w:t>3,078,223,839.59 </w:t>
            </w:r>
          </w:p>
        </w:tc>
      </w:tr>
      <w:tr>
        <w:trPr>
          <w:trHeight w:val="396" w:hRule="atLeast"/>
        </w:trPr>
        <w:tc>
          <w:tcPr>
            <w:tcW w:w="1464" w:type="dxa"/>
          </w:tcPr>
          <w:p>
            <w:pPr>
              <w:pStyle w:val="TableParagraph"/>
              <w:ind w:left="108"/>
              <w:rPr>
                <w:sz w:val="21"/>
              </w:rPr>
            </w:pPr>
            <w:r>
              <w:rPr>
                <w:sz w:val="21"/>
              </w:rPr>
              <w:t>国内销售 </w:t>
            </w:r>
            <w:r>
              <w:rPr>
                <w:spacing w:val="-2"/>
                <w:sz w:val="21"/>
              </w:rPr>
              <w:t> </w:t>
            </w:r>
            <w:r>
              <w:rPr>
                <w:w w:val="100"/>
                <w:sz w:val="21"/>
              </w:rPr>
              <w:t> </w:t>
            </w:r>
          </w:p>
        </w:tc>
        <w:tc>
          <w:tcPr>
            <w:tcW w:w="1896" w:type="dxa"/>
          </w:tcPr>
          <w:p>
            <w:pPr>
              <w:pStyle w:val="TableParagraph"/>
              <w:ind w:right="-15"/>
              <w:jc w:val="right"/>
              <w:rPr>
                <w:sz w:val="21"/>
              </w:rPr>
            </w:pPr>
            <w:r>
              <w:rPr>
                <w:sz w:val="21"/>
              </w:rPr>
              <w:t>945,031,392.07 </w:t>
            </w:r>
          </w:p>
        </w:tc>
        <w:tc>
          <w:tcPr>
            <w:tcW w:w="1896" w:type="dxa"/>
          </w:tcPr>
          <w:p>
            <w:pPr>
              <w:pStyle w:val="TableParagraph"/>
              <w:ind w:right="-15"/>
              <w:jc w:val="right"/>
              <w:rPr>
                <w:sz w:val="21"/>
              </w:rPr>
            </w:pPr>
            <w:r>
              <w:rPr>
                <w:sz w:val="21"/>
              </w:rPr>
              <w:t>709,696,432.47 </w:t>
            </w:r>
          </w:p>
        </w:tc>
        <w:tc>
          <w:tcPr>
            <w:tcW w:w="1896" w:type="dxa"/>
          </w:tcPr>
          <w:p>
            <w:pPr>
              <w:pStyle w:val="TableParagraph"/>
              <w:ind w:right="-15"/>
              <w:jc w:val="right"/>
              <w:rPr>
                <w:sz w:val="21"/>
              </w:rPr>
            </w:pPr>
            <w:r>
              <w:rPr>
                <w:sz w:val="21"/>
              </w:rPr>
              <w:t>945,031,392.07 </w:t>
            </w:r>
          </w:p>
        </w:tc>
        <w:tc>
          <w:tcPr>
            <w:tcW w:w="1897" w:type="dxa"/>
          </w:tcPr>
          <w:p>
            <w:pPr>
              <w:pStyle w:val="TableParagraph"/>
              <w:ind w:right="-15"/>
              <w:jc w:val="right"/>
              <w:rPr>
                <w:sz w:val="21"/>
              </w:rPr>
            </w:pPr>
            <w:r>
              <w:rPr>
                <w:sz w:val="21"/>
              </w:rPr>
              <w:t>709,696,432.47 </w:t>
            </w:r>
          </w:p>
        </w:tc>
      </w:tr>
      <w:tr>
        <w:trPr>
          <w:trHeight w:val="544" w:hRule="atLeast"/>
        </w:trPr>
        <w:tc>
          <w:tcPr>
            <w:tcW w:w="1464" w:type="dxa"/>
          </w:tcPr>
          <w:p>
            <w:pPr>
              <w:pStyle w:val="TableParagraph"/>
              <w:spacing w:line="270" w:lineRule="atLeast" w:before="0"/>
              <w:ind w:left="108" w:right="290"/>
              <w:rPr>
                <w:sz w:val="21"/>
              </w:rPr>
            </w:pPr>
            <w:r>
              <w:rPr>
                <w:spacing w:val="-1"/>
                <w:sz w:val="21"/>
              </w:rPr>
              <w:t>市场或客户</w:t>
            </w:r>
            <w:r>
              <w:rPr>
                <w:sz w:val="21"/>
              </w:rPr>
              <w:t>类型：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7" w:type="dxa"/>
          </w:tcPr>
          <w:p>
            <w:pPr>
              <w:pStyle w:val="TableParagraph"/>
              <w:spacing w:before="137"/>
              <w:ind w:right="-15"/>
              <w:jc w:val="right"/>
              <w:rPr>
                <w:sz w:val="21"/>
              </w:rPr>
            </w:pPr>
            <w:r>
              <w:rPr>
                <w:w w:val="100"/>
                <w:sz w:val="21"/>
              </w:rPr>
              <w:t> </w:t>
            </w:r>
          </w:p>
        </w:tc>
      </w:tr>
      <w:tr>
        <w:trPr>
          <w:trHeight w:val="273" w:hRule="atLeast"/>
        </w:trPr>
        <w:tc>
          <w:tcPr>
            <w:tcW w:w="1464" w:type="dxa"/>
          </w:tcPr>
          <w:p>
            <w:pPr>
              <w:pStyle w:val="TableParagraph"/>
              <w:spacing w:line="250" w:lineRule="exact" w:before="3"/>
              <w:ind w:right="78"/>
              <w:jc w:val="center"/>
              <w:rPr>
                <w:sz w:val="21"/>
              </w:rPr>
            </w:pPr>
            <w:r>
              <w:rPr>
                <w:w w:val="100"/>
                <w:sz w:val="21"/>
              </w:rPr>
              <w:t> </w:t>
            </w:r>
            <w:r>
              <w:rPr>
                <w:sz w:val="21"/>
              </w:rPr>
              <w:t> </w:t>
            </w:r>
            <w:r>
              <w:rPr>
                <w:w w:val="100"/>
                <w:sz w:val="21"/>
              </w:rPr>
              <w:t> </w:t>
            </w:r>
          </w:p>
        </w:tc>
        <w:tc>
          <w:tcPr>
            <w:tcW w:w="1896" w:type="dxa"/>
          </w:tcPr>
          <w:p>
            <w:pPr>
              <w:pStyle w:val="TableParagraph"/>
              <w:spacing w:line="250" w:lineRule="exact" w:before="3"/>
              <w:ind w:right="-15"/>
              <w:jc w:val="right"/>
              <w:rPr>
                <w:sz w:val="21"/>
              </w:rPr>
            </w:pPr>
            <w:r>
              <w:rPr>
                <w:w w:val="100"/>
                <w:sz w:val="21"/>
              </w:rPr>
              <w:t> </w:t>
            </w:r>
          </w:p>
        </w:tc>
        <w:tc>
          <w:tcPr>
            <w:tcW w:w="1896" w:type="dxa"/>
          </w:tcPr>
          <w:p>
            <w:pPr>
              <w:pStyle w:val="TableParagraph"/>
              <w:spacing w:line="250" w:lineRule="exact" w:before="3"/>
              <w:ind w:right="-15"/>
              <w:jc w:val="right"/>
              <w:rPr>
                <w:sz w:val="21"/>
              </w:rPr>
            </w:pPr>
            <w:r>
              <w:rPr>
                <w:w w:val="100"/>
                <w:sz w:val="21"/>
              </w:rPr>
              <w:t> </w:t>
            </w:r>
          </w:p>
        </w:tc>
        <w:tc>
          <w:tcPr>
            <w:tcW w:w="1896" w:type="dxa"/>
          </w:tcPr>
          <w:p>
            <w:pPr>
              <w:pStyle w:val="TableParagraph"/>
              <w:spacing w:line="250" w:lineRule="exact" w:before="3"/>
              <w:ind w:right="-15"/>
              <w:jc w:val="right"/>
              <w:rPr>
                <w:sz w:val="21"/>
              </w:rPr>
            </w:pPr>
            <w:r>
              <w:rPr>
                <w:w w:val="100"/>
                <w:sz w:val="21"/>
              </w:rPr>
              <w:t> </w:t>
            </w:r>
          </w:p>
        </w:tc>
        <w:tc>
          <w:tcPr>
            <w:tcW w:w="1897" w:type="dxa"/>
          </w:tcPr>
          <w:p>
            <w:pPr>
              <w:pStyle w:val="TableParagraph"/>
              <w:spacing w:line="250" w:lineRule="exact" w:before="3"/>
              <w:ind w:right="-15"/>
              <w:jc w:val="right"/>
              <w:rPr>
                <w:sz w:val="21"/>
              </w:rPr>
            </w:pPr>
            <w:r>
              <w:rPr>
                <w:w w:val="100"/>
                <w:sz w:val="21"/>
              </w:rPr>
              <w:t> </w:t>
            </w:r>
          </w:p>
        </w:tc>
      </w:tr>
      <w:tr>
        <w:trPr>
          <w:trHeight w:val="398" w:hRule="atLeast"/>
        </w:trPr>
        <w:tc>
          <w:tcPr>
            <w:tcW w:w="1464" w:type="dxa"/>
          </w:tcPr>
          <w:p>
            <w:pPr>
              <w:pStyle w:val="TableParagraph"/>
              <w:ind w:left="108"/>
              <w:rPr>
                <w:sz w:val="21"/>
              </w:rPr>
            </w:pPr>
            <w:r>
              <w:rPr>
                <w:sz w:val="21"/>
              </w:rPr>
              <w:t>合同类型：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7" w:type="dxa"/>
          </w:tcPr>
          <w:p>
            <w:pPr>
              <w:pStyle w:val="TableParagraph"/>
              <w:ind w:right="-15"/>
              <w:jc w:val="right"/>
              <w:rPr>
                <w:sz w:val="21"/>
              </w:rPr>
            </w:pPr>
            <w:r>
              <w:rPr>
                <w:w w:val="100"/>
                <w:sz w:val="21"/>
              </w:rPr>
              <w:t> </w:t>
            </w:r>
          </w:p>
        </w:tc>
      </w:tr>
      <w:tr>
        <w:trPr>
          <w:trHeight w:val="395" w:hRule="atLeast"/>
        </w:trPr>
        <w:tc>
          <w:tcPr>
            <w:tcW w:w="1464" w:type="dxa"/>
          </w:tcPr>
          <w:p>
            <w:pPr>
              <w:pStyle w:val="TableParagraph"/>
              <w:ind w:left="108"/>
              <w:rPr>
                <w:sz w:val="21"/>
              </w:rPr>
            </w:pPr>
            <w:r>
              <w:rPr>
                <w:w w:val="100"/>
                <w:sz w:val="21"/>
              </w:rPr>
              <w:t>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6" w:type="dxa"/>
          </w:tcPr>
          <w:p>
            <w:pPr>
              <w:pStyle w:val="TableParagraph"/>
              <w:ind w:right="-15"/>
              <w:jc w:val="right"/>
              <w:rPr>
                <w:sz w:val="21"/>
              </w:rPr>
            </w:pPr>
            <w:r>
              <w:rPr>
                <w:w w:val="100"/>
                <w:sz w:val="21"/>
              </w:rPr>
              <w:t> </w:t>
            </w:r>
          </w:p>
        </w:tc>
        <w:tc>
          <w:tcPr>
            <w:tcW w:w="1897" w:type="dxa"/>
          </w:tcPr>
          <w:p>
            <w:pPr>
              <w:pStyle w:val="TableParagraph"/>
              <w:ind w:right="-15"/>
              <w:jc w:val="right"/>
              <w:rPr>
                <w:sz w:val="21"/>
              </w:rPr>
            </w:pPr>
            <w:r>
              <w:rPr>
                <w:w w:val="100"/>
                <w:sz w:val="21"/>
              </w:rPr>
              <w:t> </w:t>
            </w:r>
          </w:p>
        </w:tc>
      </w:tr>
      <w:tr>
        <w:trPr>
          <w:trHeight w:val="544" w:hRule="atLeast"/>
        </w:trPr>
        <w:tc>
          <w:tcPr>
            <w:tcW w:w="1464" w:type="dxa"/>
          </w:tcPr>
          <w:p>
            <w:pPr>
              <w:pStyle w:val="TableParagraph"/>
              <w:spacing w:before="1"/>
              <w:ind w:left="108"/>
              <w:rPr>
                <w:sz w:val="21"/>
              </w:rPr>
            </w:pPr>
            <w:r>
              <w:rPr>
                <w:sz w:val="21"/>
              </w:rPr>
              <w:t>按商品转让</w:t>
            </w:r>
          </w:p>
          <w:p>
            <w:pPr>
              <w:pStyle w:val="TableParagraph"/>
              <w:spacing w:line="250" w:lineRule="exact" w:before="4"/>
              <w:ind w:left="108" w:right="-15"/>
              <w:rPr>
                <w:sz w:val="21"/>
              </w:rPr>
            </w:pPr>
            <w:r>
              <w:rPr>
                <w:spacing w:val="-3"/>
                <w:sz w:val="21"/>
              </w:rPr>
              <w:t>的时间分类：</w:t>
            </w:r>
            <w:r>
              <w:rPr>
                <w:sz w:val="21"/>
              </w:rPr>
              <w:t> </w:t>
            </w:r>
          </w:p>
        </w:tc>
        <w:tc>
          <w:tcPr>
            <w:tcW w:w="1896" w:type="dxa"/>
          </w:tcPr>
          <w:p>
            <w:pPr>
              <w:pStyle w:val="TableParagraph"/>
              <w:spacing w:before="138"/>
              <w:ind w:right="-15"/>
              <w:jc w:val="right"/>
              <w:rPr>
                <w:sz w:val="21"/>
              </w:rPr>
            </w:pPr>
            <w:r>
              <w:rPr>
                <w:w w:val="100"/>
                <w:sz w:val="21"/>
              </w:rPr>
              <w:t> </w:t>
            </w:r>
          </w:p>
        </w:tc>
        <w:tc>
          <w:tcPr>
            <w:tcW w:w="1896" w:type="dxa"/>
          </w:tcPr>
          <w:p>
            <w:pPr>
              <w:pStyle w:val="TableParagraph"/>
              <w:spacing w:before="138"/>
              <w:ind w:right="-15"/>
              <w:jc w:val="right"/>
              <w:rPr>
                <w:sz w:val="21"/>
              </w:rPr>
            </w:pPr>
            <w:r>
              <w:rPr>
                <w:w w:val="100"/>
                <w:sz w:val="21"/>
              </w:rPr>
              <w:t> </w:t>
            </w:r>
          </w:p>
        </w:tc>
        <w:tc>
          <w:tcPr>
            <w:tcW w:w="1896" w:type="dxa"/>
          </w:tcPr>
          <w:p>
            <w:pPr>
              <w:pStyle w:val="TableParagraph"/>
              <w:spacing w:before="138"/>
              <w:ind w:right="-15"/>
              <w:jc w:val="right"/>
              <w:rPr>
                <w:sz w:val="21"/>
              </w:rPr>
            </w:pPr>
            <w:r>
              <w:rPr>
                <w:w w:val="100"/>
                <w:sz w:val="21"/>
              </w:rPr>
              <w:t> </w:t>
            </w:r>
          </w:p>
        </w:tc>
        <w:tc>
          <w:tcPr>
            <w:tcW w:w="1897" w:type="dxa"/>
          </w:tcPr>
          <w:p>
            <w:pPr>
              <w:pStyle w:val="TableParagraph"/>
              <w:spacing w:before="138"/>
              <w:ind w:right="-15"/>
              <w:jc w:val="right"/>
              <w:rPr>
                <w:sz w:val="21"/>
              </w:rPr>
            </w:pPr>
            <w:r>
              <w:rPr>
                <w:w w:val="100"/>
                <w:sz w:val="21"/>
              </w:rPr>
              <w:t> </w:t>
            </w:r>
          </w:p>
        </w:tc>
      </w:tr>
      <w:tr>
        <w:trPr>
          <w:trHeight w:val="397" w:hRule="atLeast"/>
        </w:trPr>
        <w:tc>
          <w:tcPr>
            <w:tcW w:w="1464" w:type="dxa"/>
          </w:tcPr>
          <w:p>
            <w:pPr>
              <w:pStyle w:val="TableParagraph"/>
              <w:spacing w:before="65"/>
              <w:ind w:left="108"/>
              <w:rPr>
                <w:sz w:val="21"/>
              </w:rPr>
            </w:pPr>
            <w:r>
              <w:rPr>
                <w:sz w:val="21"/>
              </w:rPr>
              <w:t>在某一时点</w:t>
            </w:r>
          </w:p>
        </w:tc>
        <w:tc>
          <w:tcPr>
            <w:tcW w:w="1896" w:type="dxa"/>
          </w:tcPr>
          <w:p>
            <w:pPr>
              <w:pStyle w:val="TableParagraph"/>
              <w:spacing w:before="65"/>
              <w:ind w:right="-15"/>
              <w:jc w:val="right"/>
              <w:rPr>
                <w:sz w:val="21"/>
              </w:rPr>
            </w:pPr>
            <w:r>
              <w:rPr>
                <w:sz w:val="21"/>
              </w:rPr>
              <w:t>4,561,613,941.21 </w:t>
            </w:r>
          </w:p>
        </w:tc>
        <w:tc>
          <w:tcPr>
            <w:tcW w:w="1896" w:type="dxa"/>
          </w:tcPr>
          <w:p>
            <w:pPr>
              <w:pStyle w:val="TableParagraph"/>
              <w:spacing w:before="65"/>
              <w:ind w:right="-15"/>
              <w:jc w:val="right"/>
              <w:rPr>
                <w:sz w:val="21"/>
              </w:rPr>
            </w:pPr>
            <w:r>
              <w:rPr>
                <w:sz w:val="21"/>
              </w:rPr>
              <w:t>3,676,207,472.99 </w:t>
            </w:r>
          </w:p>
        </w:tc>
        <w:tc>
          <w:tcPr>
            <w:tcW w:w="1896" w:type="dxa"/>
          </w:tcPr>
          <w:p>
            <w:pPr>
              <w:pStyle w:val="TableParagraph"/>
              <w:spacing w:before="65"/>
              <w:ind w:right="-15"/>
              <w:jc w:val="right"/>
              <w:rPr>
                <w:sz w:val="21"/>
              </w:rPr>
            </w:pPr>
            <w:r>
              <w:rPr>
                <w:sz w:val="21"/>
              </w:rPr>
              <w:t>4,561,613,941.21 </w:t>
            </w:r>
          </w:p>
        </w:tc>
        <w:tc>
          <w:tcPr>
            <w:tcW w:w="1897" w:type="dxa"/>
          </w:tcPr>
          <w:p>
            <w:pPr>
              <w:pStyle w:val="TableParagraph"/>
              <w:spacing w:before="65"/>
              <w:ind w:right="-15"/>
              <w:jc w:val="right"/>
              <w:rPr>
                <w:sz w:val="21"/>
              </w:rPr>
            </w:pPr>
            <w:r>
              <w:rPr>
                <w:sz w:val="21"/>
              </w:rPr>
              <w:t>3,676,207,472.99 </w:t>
            </w:r>
          </w:p>
        </w:tc>
      </w:tr>
    </w:tbl>
    <w:p>
      <w:pPr>
        <w:spacing w:after="0"/>
        <w:jc w:val="right"/>
        <w:rPr>
          <w:sz w:val="21"/>
        </w:rPr>
        <w:sectPr>
          <w:pgSz w:w="11910" w:h="16840"/>
          <w:pgMar w:header="882" w:footer="1195" w:top="1360" w:bottom="13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4"/>
        <w:gridCol w:w="1896"/>
        <w:gridCol w:w="1896"/>
        <w:gridCol w:w="1896"/>
        <w:gridCol w:w="1897"/>
      </w:tblGrid>
      <w:tr>
        <w:trPr>
          <w:trHeight w:val="398" w:hRule="atLeast"/>
        </w:trPr>
        <w:tc>
          <w:tcPr>
            <w:tcW w:w="1464" w:type="dxa"/>
          </w:tcPr>
          <w:p>
            <w:pPr>
              <w:pStyle w:val="TableParagraph"/>
              <w:spacing w:before="1"/>
              <w:ind w:left="108"/>
              <w:rPr>
                <w:sz w:val="21"/>
              </w:rPr>
            </w:pPr>
            <w:r>
              <w:rPr>
                <w:sz w:val="21"/>
              </w:rPr>
              <w:t>确认 </w:t>
            </w:r>
            <w:r>
              <w:rPr>
                <w:spacing w:val="-2"/>
                <w:sz w:val="21"/>
              </w:rPr>
              <w:t> </w:t>
            </w:r>
            <w:r>
              <w:rPr>
                <w:w w:val="100"/>
                <w:sz w:val="21"/>
              </w:rPr>
              <w:t> </w:t>
            </w:r>
          </w:p>
        </w:tc>
        <w:tc>
          <w:tcPr>
            <w:tcW w:w="1896" w:type="dxa"/>
          </w:tcPr>
          <w:p>
            <w:pPr>
              <w:pStyle w:val="TableParagraph"/>
              <w:spacing w:before="0"/>
              <w:rPr>
                <w:rFonts w:ascii="Times New Roman"/>
                <w:sz w:val="20"/>
              </w:rPr>
            </w:pPr>
          </w:p>
        </w:tc>
        <w:tc>
          <w:tcPr>
            <w:tcW w:w="1896" w:type="dxa"/>
          </w:tcPr>
          <w:p>
            <w:pPr>
              <w:pStyle w:val="TableParagraph"/>
              <w:spacing w:before="0"/>
              <w:rPr>
                <w:rFonts w:ascii="Times New Roman"/>
                <w:sz w:val="20"/>
              </w:rPr>
            </w:pPr>
          </w:p>
        </w:tc>
        <w:tc>
          <w:tcPr>
            <w:tcW w:w="1896" w:type="dxa"/>
          </w:tcPr>
          <w:p>
            <w:pPr>
              <w:pStyle w:val="TableParagraph"/>
              <w:spacing w:before="0"/>
              <w:rPr>
                <w:rFonts w:ascii="Times New Roman"/>
                <w:sz w:val="20"/>
              </w:rPr>
            </w:pPr>
          </w:p>
        </w:tc>
        <w:tc>
          <w:tcPr>
            <w:tcW w:w="1897" w:type="dxa"/>
          </w:tcPr>
          <w:p>
            <w:pPr>
              <w:pStyle w:val="TableParagraph"/>
              <w:spacing w:before="0"/>
              <w:rPr>
                <w:rFonts w:ascii="Times New Roman"/>
                <w:sz w:val="20"/>
              </w:rPr>
            </w:pPr>
          </w:p>
        </w:tc>
      </w:tr>
      <w:tr>
        <w:trPr>
          <w:trHeight w:val="544" w:hRule="atLeast"/>
        </w:trPr>
        <w:tc>
          <w:tcPr>
            <w:tcW w:w="1464" w:type="dxa"/>
          </w:tcPr>
          <w:p>
            <w:pPr>
              <w:pStyle w:val="TableParagraph"/>
              <w:spacing w:before="1"/>
              <w:ind w:left="108"/>
              <w:rPr>
                <w:sz w:val="21"/>
              </w:rPr>
            </w:pPr>
            <w:r>
              <w:rPr>
                <w:sz w:val="21"/>
              </w:rPr>
              <w:t>在某一时段</w:t>
            </w:r>
          </w:p>
          <w:p>
            <w:pPr>
              <w:pStyle w:val="TableParagraph"/>
              <w:spacing w:line="252" w:lineRule="exact" w:before="2"/>
              <w:ind w:left="108"/>
              <w:rPr>
                <w:sz w:val="21"/>
              </w:rPr>
            </w:pPr>
            <w:r>
              <w:rPr>
                <w:sz w:val="21"/>
              </w:rPr>
              <w:t>内确认 </w:t>
            </w:r>
            <w:r>
              <w:rPr>
                <w:spacing w:val="-2"/>
                <w:sz w:val="21"/>
              </w:rPr>
              <w:t> </w:t>
            </w:r>
            <w:r>
              <w:rPr>
                <w:w w:val="100"/>
                <w:sz w:val="21"/>
              </w:rPr>
              <w:t> </w:t>
            </w:r>
          </w:p>
        </w:tc>
        <w:tc>
          <w:tcPr>
            <w:tcW w:w="1896" w:type="dxa"/>
          </w:tcPr>
          <w:p>
            <w:pPr>
              <w:pStyle w:val="TableParagraph"/>
              <w:spacing w:before="135"/>
              <w:ind w:right="-15"/>
              <w:jc w:val="right"/>
              <w:rPr>
                <w:sz w:val="21"/>
              </w:rPr>
            </w:pPr>
            <w:r>
              <w:rPr>
                <w:sz w:val="21"/>
              </w:rPr>
              <w:t>135,372,008.51 </w:t>
            </w:r>
          </w:p>
        </w:tc>
        <w:tc>
          <w:tcPr>
            <w:tcW w:w="1896" w:type="dxa"/>
          </w:tcPr>
          <w:p>
            <w:pPr>
              <w:pStyle w:val="TableParagraph"/>
              <w:spacing w:before="135"/>
              <w:ind w:right="-15"/>
              <w:jc w:val="right"/>
              <w:rPr>
                <w:sz w:val="21"/>
              </w:rPr>
            </w:pPr>
            <w:r>
              <w:rPr>
                <w:sz w:val="21"/>
              </w:rPr>
              <w:t>111,712,799.07 </w:t>
            </w:r>
          </w:p>
        </w:tc>
        <w:tc>
          <w:tcPr>
            <w:tcW w:w="1896" w:type="dxa"/>
          </w:tcPr>
          <w:p>
            <w:pPr>
              <w:pStyle w:val="TableParagraph"/>
              <w:spacing w:before="135"/>
              <w:ind w:right="-15"/>
              <w:jc w:val="right"/>
              <w:rPr>
                <w:sz w:val="21"/>
              </w:rPr>
            </w:pPr>
            <w:r>
              <w:rPr>
                <w:sz w:val="21"/>
              </w:rPr>
              <w:t>135,372,008.51 </w:t>
            </w:r>
          </w:p>
        </w:tc>
        <w:tc>
          <w:tcPr>
            <w:tcW w:w="1897" w:type="dxa"/>
          </w:tcPr>
          <w:p>
            <w:pPr>
              <w:pStyle w:val="TableParagraph"/>
              <w:spacing w:before="135"/>
              <w:ind w:right="-15"/>
              <w:jc w:val="right"/>
              <w:rPr>
                <w:sz w:val="21"/>
              </w:rPr>
            </w:pPr>
            <w:r>
              <w:rPr>
                <w:sz w:val="21"/>
              </w:rPr>
              <w:t>111,712,799.07 </w:t>
            </w:r>
          </w:p>
        </w:tc>
      </w:tr>
      <w:tr>
        <w:trPr>
          <w:trHeight w:val="544" w:hRule="atLeast"/>
        </w:trPr>
        <w:tc>
          <w:tcPr>
            <w:tcW w:w="1464" w:type="dxa"/>
          </w:tcPr>
          <w:p>
            <w:pPr>
              <w:pStyle w:val="TableParagraph"/>
              <w:spacing w:before="1"/>
              <w:ind w:left="108"/>
              <w:rPr>
                <w:sz w:val="21"/>
              </w:rPr>
            </w:pPr>
            <w:r>
              <w:rPr>
                <w:sz w:val="21"/>
              </w:rPr>
              <w:t>按合同期限</w:t>
            </w:r>
          </w:p>
          <w:p>
            <w:pPr>
              <w:pStyle w:val="TableParagraph"/>
              <w:spacing w:line="252" w:lineRule="exact" w:before="2"/>
              <w:ind w:left="108"/>
              <w:rPr>
                <w:sz w:val="21"/>
              </w:rPr>
            </w:pPr>
            <w:r>
              <w:rPr>
                <w:sz w:val="21"/>
              </w:rPr>
              <w:t>分类：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7" w:type="dxa"/>
          </w:tcPr>
          <w:p>
            <w:pPr>
              <w:pStyle w:val="TableParagraph"/>
              <w:spacing w:before="137"/>
              <w:ind w:right="-15"/>
              <w:jc w:val="right"/>
              <w:rPr>
                <w:sz w:val="21"/>
              </w:rPr>
            </w:pPr>
            <w:r>
              <w:rPr>
                <w:w w:val="100"/>
                <w:sz w:val="21"/>
              </w:rPr>
              <w:t> </w:t>
            </w:r>
          </w:p>
        </w:tc>
      </w:tr>
      <w:tr>
        <w:trPr>
          <w:trHeight w:val="270" w:hRule="atLeast"/>
        </w:trPr>
        <w:tc>
          <w:tcPr>
            <w:tcW w:w="1464" w:type="dxa"/>
          </w:tcPr>
          <w:p>
            <w:pPr>
              <w:pStyle w:val="TableParagraph"/>
              <w:spacing w:line="250" w:lineRule="exact" w:before="1"/>
              <w:ind w:right="78"/>
              <w:jc w:val="center"/>
              <w:rPr>
                <w:sz w:val="21"/>
              </w:rPr>
            </w:pPr>
            <w:r>
              <w:rPr>
                <w:w w:val="100"/>
                <w:sz w:val="21"/>
              </w:rPr>
              <w:t> </w:t>
            </w:r>
            <w:r>
              <w:rPr>
                <w:sz w:val="21"/>
              </w:rPr>
              <w:t> </w:t>
            </w: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7" w:type="dxa"/>
          </w:tcPr>
          <w:p>
            <w:pPr>
              <w:pStyle w:val="TableParagraph"/>
              <w:spacing w:line="250" w:lineRule="exact" w:before="1"/>
              <w:ind w:right="-15"/>
              <w:jc w:val="right"/>
              <w:rPr>
                <w:sz w:val="21"/>
              </w:rPr>
            </w:pPr>
            <w:r>
              <w:rPr>
                <w:w w:val="100"/>
                <w:sz w:val="21"/>
              </w:rPr>
              <w:t> </w:t>
            </w:r>
          </w:p>
        </w:tc>
      </w:tr>
      <w:tr>
        <w:trPr>
          <w:trHeight w:val="546" w:hRule="atLeast"/>
        </w:trPr>
        <w:tc>
          <w:tcPr>
            <w:tcW w:w="1464" w:type="dxa"/>
          </w:tcPr>
          <w:p>
            <w:pPr>
              <w:pStyle w:val="TableParagraph"/>
              <w:spacing w:line="270" w:lineRule="atLeast" w:before="0"/>
              <w:ind w:left="108" w:right="290"/>
              <w:rPr>
                <w:sz w:val="21"/>
              </w:rPr>
            </w:pPr>
            <w:r>
              <w:rPr>
                <w:spacing w:val="-1"/>
                <w:sz w:val="21"/>
              </w:rPr>
              <w:t>按销售渠道</w:t>
            </w:r>
            <w:r>
              <w:rPr>
                <w:sz w:val="21"/>
              </w:rPr>
              <w:t>分类：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6" w:type="dxa"/>
          </w:tcPr>
          <w:p>
            <w:pPr>
              <w:pStyle w:val="TableParagraph"/>
              <w:spacing w:before="137"/>
              <w:ind w:right="-15"/>
              <w:jc w:val="right"/>
              <w:rPr>
                <w:sz w:val="21"/>
              </w:rPr>
            </w:pPr>
            <w:r>
              <w:rPr>
                <w:w w:val="100"/>
                <w:sz w:val="21"/>
              </w:rPr>
              <w:t> </w:t>
            </w:r>
          </w:p>
        </w:tc>
        <w:tc>
          <w:tcPr>
            <w:tcW w:w="1897" w:type="dxa"/>
          </w:tcPr>
          <w:p>
            <w:pPr>
              <w:pStyle w:val="TableParagraph"/>
              <w:spacing w:before="137"/>
              <w:ind w:right="-15"/>
              <w:jc w:val="right"/>
              <w:rPr>
                <w:sz w:val="21"/>
              </w:rPr>
            </w:pPr>
            <w:r>
              <w:rPr>
                <w:w w:val="100"/>
                <w:sz w:val="21"/>
              </w:rPr>
              <w:t> </w:t>
            </w:r>
          </w:p>
        </w:tc>
      </w:tr>
      <w:tr>
        <w:trPr>
          <w:trHeight w:val="270" w:hRule="atLeast"/>
        </w:trPr>
        <w:tc>
          <w:tcPr>
            <w:tcW w:w="1464" w:type="dxa"/>
          </w:tcPr>
          <w:p>
            <w:pPr>
              <w:pStyle w:val="TableParagraph"/>
              <w:spacing w:line="250" w:lineRule="exact" w:before="1"/>
              <w:ind w:right="78"/>
              <w:jc w:val="center"/>
              <w:rPr>
                <w:sz w:val="21"/>
              </w:rPr>
            </w:pPr>
            <w:r>
              <w:rPr>
                <w:w w:val="100"/>
                <w:sz w:val="21"/>
              </w:rPr>
              <w:t> </w:t>
            </w:r>
            <w:r>
              <w:rPr>
                <w:sz w:val="21"/>
              </w:rPr>
              <w:t> </w:t>
            </w: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6" w:type="dxa"/>
          </w:tcPr>
          <w:p>
            <w:pPr>
              <w:pStyle w:val="TableParagraph"/>
              <w:spacing w:line="250" w:lineRule="exact" w:before="1"/>
              <w:ind w:right="-15"/>
              <w:jc w:val="right"/>
              <w:rPr>
                <w:sz w:val="21"/>
              </w:rPr>
            </w:pPr>
            <w:r>
              <w:rPr>
                <w:w w:val="100"/>
                <w:sz w:val="21"/>
              </w:rPr>
              <w:t> </w:t>
            </w:r>
          </w:p>
        </w:tc>
        <w:tc>
          <w:tcPr>
            <w:tcW w:w="1897" w:type="dxa"/>
          </w:tcPr>
          <w:p>
            <w:pPr>
              <w:pStyle w:val="TableParagraph"/>
              <w:spacing w:line="250" w:lineRule="exact" w:before="1"/>
              <w:ind w:right="-15"/>
              <w:jc w:val="right"/>
              <w:rPr>
                <w:sz w:val="21"/>
              </w:rPr>
            </w:pPr>
            <w:r>
              <w:rPr>
                <w:w w:val="100"/>
                <w:sz w:val="21"/>
              </w:rPr>
              <w:t> </w:t>
            </w:r>
          </w:p>
        </w:tc>
      </w:tr>
      <w:tr>
        <w:trPr>
          <w:trHeight w:val="398" w:hRule="atLeast"/>
        </w:trPr>
        <w:tc>
          <w:tcPr>
            <w:tcW w:w="1464" w:type="dxa"/>
          </w:tcPr>
          <w:p>
            <w:pPr>
              <w:pStyle w:val="TableParagraph"/>
              <w:ind w:left="521"/>
              <w:rPr>
                <w:sz w:val="21"/>
              </w:rPr>
            </w:pPr>
            <w:r>
              <w:rPr>
                <w:sz w:val="21"/>
              </w:rPr>
              <w:t>合计 </w:t>
            </w:r>
          </w:p>
        </w:tc>
        <w:tc>
          <w:tcPr>
            <w:tcW w:w="1896" w:type="dxa"/>
          </w:tcPr>
          <w:p>
            <w:pPr>
              <w:pStyle w:val="TableParagraph"/>
              <w:ind w:right="-15"/>
              <w:jc w:val="right"/>
              <w:rPr>
                <w:sz w:val="21"/>
              </w:rPr>
            </w:pPr>
            <w:r>
              <w:rPr>
                <w:sz w:val="21"/>
              </w:rPr>
              <w:t>4,696,985,949.72 </w:t>
            </w:r>
          </w:p>
        </w:tc>
        <w:tc>
          <w:tcPr>
            <w:tcW w:w="1896" w:type="dxa"/>
          </w:tcPr>
          <w:p>
            <w:pPr>
              <w:pStyle w:val="TableParagraph"/>
              <w:ind w:right="-15"/>
              <w:jc w:val="right"/>
              <w:rPr>
                <w:sz w:val="21"/>
              </w:rPr>
            </w:pPr>
            <w:r>
              <w:rPr>
                <w:sz w:val="21"/>
              </w:rPr>
              <w:t>3,787,920,272.06 </w:t>
            </w:r>
          </w:p>
        </w:tc>
        <w:tc>
          <w:tcPr>
            <w:tcW w:w="1896" w:type="dxa"/>
          </w:tcPr>
          <w:p>
            <w:pPr>
              <w:pStyle w:val="TableParagraph"/>
              <w:ind w:right="-15"/>
              <w:jc w:val="right"/>
              <w:rPr>
                <w:sz w:val="21"/>
              </w:rPr>
            </w:pPr>
            <w:r>
              <w:rPr>
                <w:sz w:val="21"/>
              </w:rPr>
              <w:t>4,696,985,949.72 </w:t>
            </w:r>
          </w:p>
        </w:tc>
        <w:tc>
          <w:tcPr>
            <w:tcW w:w="1897" w:type="dxa"/>
          </w:tcPr>
          <w:p>
            <w:pPr>
              <w:pStyle w:val="TableParagraph"/>
              <w:ind w:right="-15"/>
              <w:jc w:val="right"/>
              <w:rPr>
                <w:sz w:val="21"/>
              </w:rPr>
            </w:pPr>
            <w:r>
              <w:rPr>
                <w:sz w:val="21"/>
              </w:rPr>
              <w:t>3,787,920,272.06 </w:t>
            </w:r>
          </w:p>
        </w:tc>
      </w:tr>
    </w:tbl>
    <w:p>
      <w:pPr>
        <w:pStyle w:val="BodyText"/>
        <w:spacing w:before="1"/>
      </w:pPr>
      <w:r>
        <w:rPr>
          <w:w w:val="100"/>
        </w:rPr>
        <w:t> </w:t>
      </w:r>
    </w:p>
    <w:p>
      <w:pPr>
        <w:pStyle w:val="BodyText"/>
        <w:spacing w:before="79"/>
      </w:pPr>
      <w:r>
        <w:rPr>
          <w:spacing w:val="-1"/>
        </w:rPr>
        <w:t>其他说明</w:t>
      </w:r>
      <w:r>
        <w:rPr/>
        <w:t> </w:t>
      </w:r>
    </w:p>
    <w:p>
      <w:pPr>
        <w:pStyle w:val="BodyText"/>
        <w:spacing w:line="374" w:lineRule="auto" w:before="91"/>
        <w:ind w:right="7058"/>
      </w:pPr>
      <w:r>
        <w:rPr>
          <w:spacing w:val="1"/>
        </w:rPr>
        <w:t>□适用 √不适用</w:t>
      </w:r>
      <w:r>
        <w:rPr/>
        <w:t>(3).履约义务的说明 </w:t>
      </w:r>
    </w:p>
    <w:p>
      <w:pPr>
        <w:pStyle w:val="BodyText"/>
        <w:spacing w:before="1"/>
      </w:pPr>
      <w:r>
        <w:rPr>
          <w:spacing w:val="-1"/>
        </w:rPr>
        <w:t>□适用 √不适用</w:t>
      </w:r>
      <w:r>
        <w:rPr>
          <w:spacing w:val="-3"/>
        </w:rPr>
        <w:t> </w:t>
      </w:r>
      <w:r>
        <w:rPr/>
        <w:t> </w:t>
      </w:r>
    </w:p>
    <w:p>
      <w:pPr>
        <w:pStyle w:val="BodyText"/>
        <w:spacing w:before="151"/>
      </w:pPr>
      <w:r>
        <w:rPr/>
        <w:t>(4).分摊至剩余履约义务的说明 </w:t>
      </w:r>
    </w:p>
    <w:p>
      <w:pPr>
        <w:pStyle w:val="BodyText"/>
        <w:spacing w:before="151"/>
      </w:pPr>
      <w:r>
        <w:rPr>
          <w:spacing w:val="-1"/>
        </w:rPr>
        <w:t>√适用 □不适用</w:t>
      </w:r>
      <w:r>
        <w:rPr>
          <w:spacing w:val="-3"/>
        </w:rPr>
        <w:t> </w:t>
      </w:r>
      <w:r>
        <w:rPr/>
        <w:t> </w:t>
      </w:r>
    </w:p>
    <w:p>
      <w:pPr>
        <w:pStyle w:val="BodyText"/>
        <w:spacing w:line="321" w:lineRule="auto" w:before="91"/>
        <w:ind w:right="128"/>
      </w:pPr>
      <w:r>
        <w:rPr>
          <w:spacing w:val="-2"/>
        </w:rPr>
        <w:t>本报告期末已签订合同、但尚未履行或尚未履行完毕的履约义务所对应的收入金额为 </w:t>
      </w:r>
      <w:r>
        <w:rPr/>
        <w:t>9.65</w:t>
      </w:r>
      <w:r>
        <w:rPr>
          <w:spacing w:val="-15"/>
        </w:rPr>
        <w:t> 亿元，</w:t>
      </w:r>
      <w:r>
        <w:rPr>
          <w:spacing w:val="-102"/>
        </w:rPr>
        <w:t> </w:t>
      </w:r>
      <w:r>
        <w:rPr/>
        <w:t>其中： </w:t>
      </w:r>
    </w:p>
    <w:p>
      <w:pPr>
        <w:pStyle w:val="BodyText"/>
        <w:spacing w:line="374" w:lineRule="auto"/>
        <w:ind w:right="2919"/>
      </w:pPr>
      <w:r>
        <w:rPr/>
        <w:t>7.69</w:t>
      </w:r>
      <w:r>
        <w:rPr>
          <w:spacing w:val="-15"/>
        </w:rPr>
        <w:t> 亿元预计将于 </w:t>
      </w:r>
      <w:r>
        <w:rPr/>
        <w:t>2024</w:t>
      </w:r>
      <w:r>
        <w:rPr>
          <w:spacing w:val="-8"/>
        </w:rPr>
        <w:t> 年度确认收入，其余将在以后年度确认。</w:t>
      </w:r>
      <w:r>
        <w:rPr/>
        <w:t>(5).重大合同变更或重大交易价格调整 </w:t>
      </w:r>
    </w:p>
    <w:p>
      <w:pPr>
        <w:pStyle w:val="BodyText"/>
      </w:pPr>
      <w:r>
        <w:rPr>
          <w:spacing w:val="-1"/>
        </w:rPr>
        <w:t>□适用 √不适用</w:t>
      </w:r>
      <w:r>
        <w:rPr>
          <w:spacing w:val="-3"/>
        </w:rPr>
        <w:t> </w:t>
      </w:r>
      <w:r>
        <w:rPr/>
        <w:t> </w:t>
      </w:r>
    </w:p>
    <w:p>
      <w:pPr>
        <w:pStyle w:val="BodyText"/>
        <w:spacing w:before="8"/>
        <w:ind w:left="0"/>
        <w:rPr>
          <w:sz w:val="24"/>
        </w:rPr>
      </w:pPr>
    </w:p>
    <w:p>
      <w:pPr>
        <w:pStyle w:val="BodyText"/>
        <w:spacing w:line="297" w:lineRule="auto" w:before="1"/>
        <w:ind w:right="7910"/>
      </w:pPr>
      <w:r>
        <w:rPr/>
        <w:t>其他说明：</w:t>
      </w:r>
      <w:r>
        <w:rPr>
          <w:spacing w:val="1"/>
        </w:rPr>
        <w:t> </w:t>
      </w:r>
      <w:r>
        <w:rPr/>
        <w:t>无</w:t>
      </w:r>
    </w:p>
    <w:p>
      <w:pPr>
        <w:pStyle w:val="BodyText"/>
        <w:spacing w:before="6"/>
        <w:ind w:left="0"/>
        <w:rPr>
          <w:sz w:val="25"/>
        </w:rPr>
      </w:pPr>
    </w:p>
    <w:p>
      <w:pPr>
        <w:pStyle w:val="BodyText"/>
        <w:spacing w:before="72"/>
      </w:pPr>
      <w:r>
        <w:rPr/>
        <w:t>62</w:t>
      </w:r>
      <w:r>
        <w:rPr>
          <w:spacing w:val="-5"/>
        </w:rPr>
        <w:t>、 税金及附加</w:t>
      </w:r>
      <w:r>
        <w:rPr/>
        <w:t> </w:t>
      </w:r>
    </w:p>
    <w:p>
      <w:pPr>
        <w:pStyle w:val="BodyText"/>
        <w:spacing w:before="62"/>
      </w:pPr>
      <w:r>
        <w:rPr>
          <w:spacing w:val="-1"/>
        </w:rPr>
        <w:t>√适用 □不适用</w:t>
      </w:r>
      <w:r>
        <w:rPr>
          <w:spacing w:val="-3"/>
        </w:rPr>
        <w:t> </w:t>
      </w:r>
      <w:r>
        <w:rPr/>
        <w:t> </w:t>
      </w:r>
    </w:p>
    <w:p>
      <w:pPr>
        <w:pStyle w:val="BodyText"/>
        <w:spacing w:before="4"/>
        <w:ind w:left="6759"/>
      </w:pPr>
      <w:r>
        <w:rPr>
          <w:spacing w:val="7"/>
        </w:rPr>
        <w:t>单位：元 币种：人民币</w:t>
      </w:r>
      <w:r>
        <w:rPr/>
        <w:t> </w:t>
      </w: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75"/>
        <w:gridCol w:w="3078"/>
      </w:tblGrid>
      <w:tr>
        <w:trPr>
          <w:trHeight w:val="398" w:hRule="atLeast"/>
        </w:trPr>
        <w:tc>
          <w:tcPr>
            <w:tcW w:w="2910" w:type="dxa"/>
          </w:tcPr>
          <w:p>
            <w:pPr>
              <w:pStyle w:val="TableParagraph"/>
              <w:ind w:left="1276" w:right="1164"/>
              <w:jc w:val="center"/>
              <w:rPr>
                <w:sz w:val="21"/>
              </w:rPr>
            </w:pPr>
            <w:r>
              <w:rPr>
                <w:sz w:val="21"/>
              </w:rPr>
              <w:t>项目 </w:t>
            </w:r>
          </w:p>
        </w:tc>
        <w:tc>
          <w:tcPr>
            <w:tcW w:w="3075" w:type="dxa"/>
          </w:tcPr>
          <w:p>
            <w:pPr>
              <w:pStyle w:val="TableParagraph"/>
              <w:ind w:left="1010"/>
              <w:rPr>
                <w:sz w:val="21"/>
              </w:rPr>
            </w:pPr>
            <w:r>
              <w:rPr>
                <w:sz w:val="21"/>
              </w:rPr>
              <w:t>本期发生额 </w:t>
            </w:r>
          </w:p>
        </w:tc>
        <w:tc>
          <w:tcPr>
            <w:tcW w:w="3078" w:type="dxa"/>
          </w:tcPr>
          <w:p>
            <w:pPr>
              <w:pStyle w:val="TableParagraph"/>
              <w:ind w:left="1009"/>
              <w:rPr>
                <w:sz w:val="21"/>
              </w:rPr>
            </w:pPr>
            <w:r>
              <w:rPr>
                <w:sz w:val="21"/>
              </w:rPr>
              <w:t>上期发生额 </w:t>
            </w:r>
          </w:p>
        </w:tc>
      </w:tr>
      <w:tr>
        <w:trPr>
          <w:trHeight w:val="395" w:hRule="atLeast"/>
        </w:trPr>
        <w:tc>
          <w:tcPr>
            <w:tcW w:w="2910" w:type="dxa"/>
          </w:tcPr>
          <w:p>
            <w:pPr>
              <w:pStyle w:val="TableParagraph"/>
              <w:ind w:left="113"/>
              <w:rPr>
                <w:sz w:val="21"/>
              </w:rPr>
            </w:pPr>
            <w:r>
              <w:rPr>
                <w:sz w:val="21"/>
              </w:rPr>
              <w:t>消费税 </w:t>
            </w:r>
          </w:p>
        </w:tc>
        <w:tc>
          <w:tcPr>
            <w:tcW w:w="3075" w:type="dxa"/>
          </w:tcPr>
          <w:p>
            <w:pPr>
              <w:pStyle w:val="TableParagraph"/>
              <w:ind w:right="-15"/>
              <w:jc w:val="right"/>
              <w:rPr>
                <w:sz w:val="21"/>
              </w:rPr>
            </w:pPr>
            <w:r>
              <w:rPr>
                <w:w w:val="100"/>
                <w:sz w:val="21"/>
              </w:rPr>
              <w:t> </w:t>
            </w:r>
          </w:p>
        </w:tc>
        <w:tc>
          <w:tcPr>
            <w:tcW w:w="3078" w:type="dxa"/>
          </w:tcPr>
          <w:p>
            <w:pPr>
              <w:pStyle w:val="TableParagraph"/>
              <w:jc w:val="right"/>
              <w:rPr>
                <w:sz w:val="21"/>
              </w:rPr>
            </w:pPr>
            <w:r>
              <w:rPr>
                <w:w w:val="100"/>
                <w:sz w:val="21"/>
              </w:rPr>
              <w:t> </w:t>
            </w:r>
          </w:p>
        </w:tc>
      </w:tr>
      <w:tr>
        <w:trPr>
          <w:trHeight w:val="398" w:hRule="atLeast"/>
        </w:trPr>
        <w:tc>
          <w:tcPr>
            <w:tcW w:w="2910" w:type="dxa"/>
          </w:tcPr>
          <w:p>
            <w:pPr>
              <w:pStyle w:val="TableParagraph"/>
              <w:ind w:left="113"/>
              <w:rPr>
                <w:sz w:val="21"/>
              </w:rPr>
            </w:pPr>
            <w:r>
              <w:rPr>
                <w:sz w:val="21"/>
              </w:rPr>
              <w:t>营业税 </w:t>
            </w:r>
          </w:p>
        </w:tc>
        <w:tc>
          <w:tcPr>
            <w:tcW w:w="3075" w:type="dxa"/>
          </w:tcPr>
          <w:p>
            <w:pPr>
              <w:pStyle w:val="TableParagraph"/>
              <w:ind w:right="-15"/>
              <w:jc w:val="right"/>
              <w:rPr>
                <w:sz w:val="21"/>
              </w:rPr>
            </w:pPr>
            <w:r>
              <w:rPr>
                <w:w w:val="100"/>
                <w:sz w:val="21"/>
              </w:rPr>
              <w:t> </w:t>
            </w:r>
          </w:p>
        </w:tc>
        <w:tc>
          <w:tcPr>
            <w:tcW w:w="3078" w:type="dxa"/>
          </w:tcPr>
          <w:p>
            <w:pPr>
              <w:pStyle w:val="TableParagraph"/>
              <w:jc w:val="right"/>
              <w:rPr>
                <w:sz w:val="21"/>
              </w:rPr>
            </w:pPr>
            <w:r>
              <w:rPr>
                <w:w w:val="100"/>
                <w:sz w:val="21"/>
              </w:rPr>
              <w:t> </w:t>
            </w:r>
          </w:p>
        </w:tc>
      </w:tr>
      <w:tr>
        <w:trPr>
          <w:trHeight w:val="395" w:hRule="atLeast"/>
        </w:trPr>
        <w:tc>
          <w:tcPr>
            <w:tcW w:w="2910" w:type="dxa"/>
          </w:tcPr>
          <w:p>
            <w:pPr>
              <w:pStyle w:val="TableParagraph"/>
              <w:ind w:left="113"/>
              <w:rPr>
                <w:sz w:val="21"/>
              </w:rPr>
            </w:pPr>
            <w:r>
              <w:rPr>
                <w:spacing w:val="-1"/>
                <w:sz w:val="21"/>
              </w:rPr>
              <w:t>城市维护建设税</w:t>
            </w:r>
            <w:r>
              <w:rPr>
                <w:sz w:val="21"/>
              </w:rPr>
              <w:t> </w:t>
            </w:r>
          </w:p>
        </w:tc>
        <w:tc>
          <w:tcPr>
            <w:tcW w:w="3075" w:type="dxa"/>
          </w:tcPr>
          <w:p>
            <w:pPr>
              <w:pStyle w:val="TableParagraph"/>
              <w:ind w:right="-15"/>
              <w:jc w:val="right"/>
              <w:rPr>
                <w:sz w:val="21"/>
              </w:rPr>
            </w:pPr>
            <w:r>
              <w:rPr>
                <w:sz w:val="21"/>
              </w:rPr>
              <w:t>4,843,192.91 </w:t>
            </w:r>
          </w:p>
        </w:tc>
        <w:tc>
          <w:tcPr>
            <w:tcW w:w="3078" w:type="dxa"/>
          </w:tcPr>
          <w:p>
            <w:pPr>
              <w:pStyle w:val="TableParagraph"/>
              <w:jc w:val="right"/>
              <w:rPr>
                <w:sz w:val="21"/>
              </w:rPr>
            </w:pPr>
            <w:r>
              <w:rPr>
                <w:sz w:val="21"/>
              </w:rPr>
              <w:t>5,478,803.86 </w:t>
            </w:r>
          </w:p>
        </w:tc>
      </w:tr>
      <w:tr>
        <w:trPr>
          <w:trHeight w:val="397" w:hRule="atLeast"/>
        </w:trPr>
        <w:tc>
          <w:tcPr>
            <w:tcW w:w="2910" w:type="dxa"/>
          </w:tcPr>
          <w:p>
            <w:pPr>
              <w:pStyle w:val="TableParagraph"/>
              <w:spacing w:before="65"/>
              <w:ind w:left="113"/>
              <w:rPr>
                <w:sz w:val="21"/>
              </w:rPr>
            </w:pPr>
            <w:r>
              <w:rPr>
                <w:sz w:val="21"/>
              </w:rPr>
              <w:t>教育费附加 </w:t>
            </w:r>
          </w:p>
        </w:tc>
        <w:tc>
          <w:tcPr>
            <w:tcW w:w="3075" w:type="dxa"/>
          </w:tcPr>
          <w:p>
            <w:pPr>
              <w:pStyle w:val="TableParagraph"/>
              <w:spacing w:before="65"/>
              <w:ind w:right="-15"/>
              <w:jc w:val="right"/>
              <w:rPr>
                <w:sz w:val="21"/>
              </w:rPr>
            </w:pPr>
            <w:r>
              <w:rPr>
                <w:sz w:val="21"/>
              </w:rPr>
              <w:t>4,800,686.52 </w:t>
            </w:r>
          </w:p>
        </w:tc>
        <w:tc>
          <w:tcPr>
            <w:tcW w:w="3078" w:type="dxa"/>
          </w:tcPr>
          <w:p>
            <w:pPr>
              <w:pStyle w:val="TableParagraph"/>
              <w:spacing w:before="65"/>
              <w:jc w:val="right"/>
              <w:rPr>
                <w:sz w:val="21"/>
              </w:rPr>
            </w:pPr>
            <w:r>
              <w:rPr>
                <w:sz w:val="21"/>
              </w:rPr>
              <w:t>5,042,321.01 </w:t>
            </w:r>
          </w:p>
        </w:tc>
      </w:tr>
      <w:tr>
        <w:trPr>
          <w:trHeight w:val="398" w:hRule="atLeast"/>
        </w:trPr>
        <w:tc>
          <w:tcPr>
            <w:tcW w:w="2910" w:type="dxa"/>
          </w:tcPr>
          <w:p>
            <w:pPr>
              <w:pStyle w:val="TableParagraph"/>
              <w:ind w:left="113"/>
              <w:rPr>
                <w:sz w:val="21"/>
              </w:rPr>
            </w:pPr>
            <w:r>
              <w:rPr>
                <w:sz w:val="21"/>
              </w:rPr>
              <w:t>资源税 </w:t>
            </w:r>
          </w:p>
        </w:tc>
        <w:tc>
          <w:tcPr>
            <w:tcW w:w="3075" w:type="dxa"/>
          </w:tcPr>
          <w:p>
            <w:pPr>
              <w:pStyle w:val="TableParagraph"/>
              <w:ind w:right="-15"/>
              <w:jc w:val="right"/>
              <w:rPr>
                <w:sz w:val="21"/>
              </w:rPr>
            </w:pPr>
            <w:r>
              <w:rPr>
                <w:w w:val="100"/>
                <w:sz w:val="21"/>
              </w:rPr>
              <w:t> </w:t>
            </w:r>
          </w:p>
        </w:tc>
        <w:tc>
          <w:tcPr>
            <w:tcW w:w="3078" w:type="dxa"/>
          </w:tcPr>
          <w:p>
            <w:pPr>
              <w:pStyle w:val="TableParagraph"/>
              <w:jc w:val="right"/>
              <w:rPr>
                <w:sz w:val="21"/>
              </w:rPr>
            </w:pPr>
            <w:r>
              <w:rPr>
                <w:w w:val="100"/>
                <w:sz w:val="21"/>
              </w:rPr>
              <w:t> </w:t>
            </w:r>
          </w:p>
        </w:tc>
      </w:tr>
      <w:tr>
        <w:trPr>
          <w:trHeight w:val="395" w:hRule="atLeast"/>
        </w:trPr>
        <w:tc>
          <w:tcPr>
            <w:tcW w:w="2910" w:type="dxa"/>
          </w:tcPr>
          <w:p>
            <w:pPr>
              <w:pStyle w:val="TableParagraph"/>
              <w:ind w:left="113"/>
              <w:rPr>
                <w:sz w:val="21"/>
              </w:rPr>
            </w:pPr>
            <w:r>
              <w:rPr>
                <w:sz w:val="21"/>
              </w:rPr>
              <w:t>房产税 </w:t>
            </w:r>
          </w:p>
        </w:tc>
        <w:tc>
          <w:tcPr>
            <w:tcW w:w="3075" w:type="dxa"/>
          </w:tcPr>
          <w:p>
            <w:pPr>
              <w:pStyle w:val="TableParagraph"/>
              <w:ind w:right="-15"/>
              <w:jc w:val="right"/>
              <w:rPr>
                <w:sz w:val="21"/>
              </w:rPr>
            </w:pPr>
            <w:r>
              <w:rPr>
                <w:sz w:val="21"/>
              </w:rPr>
              <w:t>1,905,014.44 </w:t>
            </w:r>
          </w:p>
        </w:tc>
        <w:tc>
          <w:tcPr>
            <w:tcW w:w="3078" w:type="dxa"/>
          </w:tcPr>
          <w:p>
            <w:pPr>
              <w:pStyle w:val="TableParagraph"/>
              <w:jc w:val="right"/>
              <w:rPr>
                <w:sz w:val="21"/>
              </w:rPr>
            </w:pPr>
            <w:r>
              <w:rPr>
                <w:sz w:val="21"/>
              </w:rPr>
              <w:t>1,705,960.57 </w:t>
            </w:r>
          </w:p>
        </w:tc>
      </w:tr>
      <w:tr>
        <w:trPr>
          <w:trHeight w:val="398" w:hRule="atLeast"/>
        </w:trPr>
        <w:tc>
          <w:tcPr>
            <w:tcW w:w="2910" w:type="dxa"/>
          </w:tcPr>
          <w:p>
            <w:pPr>
              <w:pStyle w:val="TableParagraph"/>
              <w:ind w:left="113"/>
              <w:rPr>
                <w:sz w:val="21"/>
              </w:rPr>
            </w:pPr>
            <w:r>
              <w:rPr>
                <w:sz w:val="21"/>
              </w:rPr>
              <w:t>土地使用税 </w:t>
            </w:r>
          </w:p>
        </w:tc>
        <w:tc>
          <w:tcPr>
            <w:tcW w:w="3075" w:type="dxa"/>
          </w:tcPr>
          <w:p>
            <w:pPr>
              <w:pStyle w:val="TableParagraph"/>
              <w:ind w:right="-15"/>
              <w:jc w:val="right"/>
              <w:rPr>
                <w:sz w:val="21"/>
              </w:rPr>
            </w:pPr>
            <w:r>
              <w:rPr>
                <w:sz w:val="21"/>
              </w:rPr>
              <w:t>17,773.00 </w:t>
            </w:r>
          </w:p>
        </w:tc>
        <w:tc>
          <w:tcPr>
            <w:tcW w:w="3078" w:type="dxa"/>
          </w:tcPr>
          <w:p>
            <w:pPr>
              <w:pStyle w:val="TableParagraph"/>
              <w:jc w:val="right"/>
              <w:rPr>
                <w:sz w:val="21"/>
              </w:rPr>
            </w:pPr>
            <w:r>
              <w:rPr>
                <w:sz w:val="21"/>
              </w:rPr>
              <w:t>17,773.00 </w:t>
            </w:r>
          </w:p>
        </w:tc>
      </w:tr>
      <w:tr>
        <w:trPr>
          <w:trHeight w:val="397" w:hRule="atLeast"/>
        </w:trPr>
        <w:tc>
          <w:tcPr>
            <w:tcW w:w="2910" w:type="dxa"/>
          </w:tcPr>
          <w:p>
            <w:pPr>
              <w:pStyle w:val="TableParagraph"/>
              <w:ind w:left="113"/>
              <w:rPr>
                <w:sz w:val="21"/>
              </w:rPr>
            </w:pPr>
            <w:r>
              <w:rPr>
                <w:sz w:val="21"/>
              </w:rPr>
              <w:t>车船使用税 </w:t>
            </w:r>
          </w:p>
        </w:tc>
        <w:tc>
          <w:tcPr>
            <w:tcW w:w="3075" w:type="dxa"/>
          </w:tcPr>
          <w:p>
            <w:pPr>
              <w:pStyle w:val="TableParagraph"/>
              <w:ind w:right="-15"/>
              <w:jc w:val="right"/>
              <w:rPr>
                <w:sz w:val="21"/>
              </w:rPr>
            </w:pPr>
            <w:r>
              <w:rPr>
                <w:w w:val="100"/>
                <w:sz w:val="21"/>
              </w:rPr>
              <w:t> </w:t>
            </w:r>
          </w:p>
        </w:tc>
        <w:tc>
          <w:tcPr>
            <w:tcW w:w="3078" w:type="dxa"/>
          </w:tcPr>
          <w:p>
            <w:pPr>
              <w:pStyle w:val="TableParagraph"/>
              <w:jc w:val="right"/>
              <w:rPr>
                <w:sz w:val="21"/>
              </w:rPr>
            </w:pPr>
            <w:r>
              <w:rPr>
                <w:w w:val="100"/>
                <w:sz w:val="21"/>
              </w:rPr>
              <w:t> </w:t>
            </w:r>
          </w:p>
        </w:tc>
      </w:tr>
    </w:tbl>
    <w:p>
      <w:pPr>
        <w:spacing w:after="0"/>
        <w:jc w:val="right"/>
        <w:rPr>
          <w:sz w:val="21"/>
        </w:rPr>
        <w:sectPr>
          <w:pgSz w:w="11910" w:h="16840"/>
          <w:pgMar w:header="882" w:footer="1195" w:top="1360" w:bottom="1380" w:left="1040" w:right="1560"/>
        </w:sectPr>
      </w:pPr>
    </w:p>
    <w:p>
      <w:pPr>
        <w:pStyle w:val="BodyText"/>
        <w:spacing w:before="9"/>
        <w:ind w:left="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0"/>
        <w:gridCol w:w="3075"/>
        <w:gridCol w:w="3078"/>
      </w:tblGrid>
      <w:tr>
        <w:trPr>
          <w:trHeight w:val="398" w:hRule="atLeast"/>
        </w:trPr>
        <w:tc>
          <w:tcPr>
            <w:tcW w:w="2910" w:type="dxa"/>
          </w:tcPr>
          <w:p>
            <w:pPr>
              <w:pStyle w:val="TableParagraph"/>
              <w:ind w:left="113"/>
              <w:rPr>
                <w:sz w:val="21"/>
              </w:rPr>
            </w:pPr>
            <w:r>
              <w:rPr>
                <w:sz w:val="21"/>
              </w:rPr>
              <w:t>印花税 </w:t>
            </w:r>
          </w:p>
        </w:tc>
        <w:tc>
          <w:tcPr>
            <w:tcW w:w="3075" w:type="dxa"/>
          </w:tcPr>
          <w:p>
            <w:pPr>
              <w:pStyle w:val="TableParagraph"/>
              <w:ind w:right="-15"/>
              <w:jc w:val="right"/>
              <w:rPr>
                <w:sz w:val="21"/>
              </w:rPr>
            </w:pPr>
            <w:r>
              <w:rPr>
                <w:sz w:val="21"/>
              </w:rPr>
              <w:t>3,798,344.15 </w:t>
            </w:r>
          </w:p>
        </w:tc>
        <w:tc>
          <w:tcPr>
            <w:tcW w:w="3078" w:type="dxa"/>
          </w:tcPr>
          <w:p>
            <w:pPr>
              <w:pStyle w:val="TableParagraph"/>
              <w:jc w:val="right"/>
              <w:rPr>
                <w:sz w:val="21"/>
              </w:rPr>
            </w:pPr>
            <w:r>
              <w:rPr>
                <w:sz w:val="21"/>
              </w:rPr>
              <w:t>4,113,372.68 </w:t>
            </w:r>
          </w:p>
        </w:tc>
      </w:tr>
      <w:tr>
        <w:trPr>
          <w:trHeight w:val="395" w:hRule="atLeast"/>
        </w:trPr>
        <w:tc>
          <w:tcPr>
            <w:tcW w:w="2910" w:type="dxa"/>
          </w:tcPr>
          <w:p>
            <w:pPr>
              <w:pStyle w:val="TableParagraph"/>
              <w:ind w:left="113"/>
              <w:rPr>
                <w:sz w:val="21"/>
              </w:rPr>
            </w:pPr>
            <w:r>
              <w:rPr>
                <w:sz w:val="21"/>
              </w:rPr>
              <w:t>其他 </w:t>
            </w:r>
          </w:p>
        </w:tc>
        <w:tc>
          <w:tcPr>
            <w:tcW w:w="3075" w:type="dxa"/>
          </w:tcPr>
          <w:p>
            <w:pPr>
              <w:pStyle w:val="TableParagraph"/>
              <w:ind w:right="-15"/>
              <w:jc w:val="right"/>
              <w:rPr>
                <w:sz w:val="21"/>
              </w:rPr>
            </w:pPr>
            <w:r>
              <w:rPr>
                <w:sz w:val="21"/>
              </w:rPr>
              <w:t>67,915.55 </w:t>
            </w:r>
          </w:p>
        </w:tc>
        <w:tc>
          <w:tcPr>
            <w:tcW w:w="3078" w:type="dxa"/>
          </w:tcPr>
          <w:p>
            <w:pPr>
              <w:pStyle w:val="TableParagraph"/>
              <w:jc w:val="right"/>
              <w:rPr>
                <w:sz w:val="21"/>
              </w:rPr>
            </w:pPr>
            <w:r>
              <w:rPr>
                <w:w w:val="100"/>
                <w:sz w:val="21"/>
              </w:rPr>
              <w:t> </w:t>
            </w:r>
          </w:p>
        </w:tc>
      </w:tr>
      <w:tr>
        <w:trPr>
          <w:trHeight w:val="397" w:hRule="atLeast"/>
        </w:trPr>
        <w:tc>
          <w:tcPr>
            <w:tcW w:w="2910" w:type="dxa"/>
          </w:tcPr>
          <w:p>
            <w:pPr>
              <w:pStyle w:val="TableParagraph"/>
              <w:ind w:left="1276" w:right="1164"/>
              <w:jc w:val="center"/>
              <w:rPr>
                <w:sz w:val="21"/>
              </w:rPr>
            </w:pPr>
            <w:r>
              <w:rPr>
                <w:sz w:val="21"/>
              </w:rPr>
              <w:t>合计 </w:t>
            </w:r>
          </w:p>
        </w:tc>
        <w:tc>
          <w:tcPr>
            <w:tcW w:w="3075" w:type="dxa"/>
          </w:tcPr>
          <w:p>
            <w:pPr>
              <w:pStyle w:val="TableParagraph"/>
              <w:ind w:right="-15"/>
              <w:jc w:val="right"/>
              <w:rPr>
                <w:sz w:val="21"/>
              </w:rPr>
            </w:pPr>
            <w:r>
              <w:rPr>
                <w:sz w:val="21"/>
              </w:rPr>
              <w:t>15,432,926.57 </w:t>
            </w:r>
          </w:p>
        </w:tc>
        <w:tc>
          <w:tcPr>
            <w:tcW w:w="3078" w:type="dxa"/>
          </w:tcPr>
          <w:p>
            <w:pPr>
              <w:pStyle w:val="TableParagraph"/>
              <w:jc w:val="right"/>
              <w:rPr>
                <w:sz w:val="21"/>
              </w:rPr>
            </w:pPr>
            <w:r>
              <w:rPr>
                <w:sz w:val="21"/>
              </w:rPr>
              <w:t>16,358,231.12 </w:t>
            </w:r>
          </w:p>
        </w:tc>
      </w:tr>
    </w:tbl>
    <w:p>
      <w:pPr>
        <w:spacing w:after="0"/>
        <w:jc w:val="right"/>
        <w:rPr>
          <w:sz w:val="21"/>
        </w:rPr>
        <w:sectPr>
          <w:pgSz w:w="11910" w:h="16840"/>
          <w:pgMar w:header="882" w:footer="1195" w:top="1360" w:bottom="1380" w:left="1040" w:right="1560"/>
        </w:sectPr>
      </w:pPr>
    </w:p>
    <w:p>
      <w:pPr>
        <w:pStyle w:val="BodyText"/>
        <w:spacing w:before="61"/>
      </w:pPr>
      <w:r>
        <w:rPr>
          <w:w w:val="100"/>
        </w:rPr>
        <w:t> </w:t>
      </w:r>
    </w:p>
    <w:p>
      <w:pPr>
        <w:pStyle w:val="BodyText"/>
        <w:spacing w:line="297" w:lineRule="auto" w:before="62"/>
        <w:ind w:right="666"/>
      </w:pPr>
      <w:r>
        <w:rPr/>
        <w:t>其他说明：</w:t>
      </w:r>
      <w:r>
        <w:rPr>
          <w:spacing w:val="1"/>
        </w:rPr>
        <w:t> </w:t>
      </w:r>
      <w:r>
        <w:rPr/>
        <w:t>无 </w:t>
      </w:r>
    </w:p>
    <w:p>
      <w:pPr>
        <w:pStyle w:val="BodyText"/>
        <w:spacing w:line="207" w:lineRule="exact"/>
      </w:pPr>
      <w:r>
        <w:rPr>
          <w:w w:val="100"/>
        </w:rPr>
        <w:t> </w:t>
      </w:r>
    </w:p>
    <w:p>
      <w:pPr>
        <w:pStyle w:val="BodyText"/>
        <w:spacing w:before="65"/>
      </w:pPr>
      <w:r>
        <w:rPr/>
        <w:t>63</w:t>
      </w:r>
      <w:r>
        <w:rPr>
          <w:spacing w:val="-5"/>
        </w:rPr>
        <w:t>、 销售费用</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pPr>
      <w:r>
        <w:rPr>
          <w:spacing w:val="7"/>
        </w:rPr>
        <w:t>单位：元 币种：人民币</w:t>
      </w:r>
      <w:r>
        <w:rPr/>
        <w:t> </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32"/>
        <w:gridCol w:w="2861"/>
        <w:gridCol w:w="2856"/>
      </w:tblGrid>
      <w:tr>
        <w:trPr>
          <w:trHeight w:val="398" w:hRule="atLeast"/>
        </w:trPr>
        <w:tc>
          <w:tcPr>
            <w:tcW w:w="3332" w:type="dxa"/>
          </w:tcPr>
          <w:p>
            <w:pPr>
              <w:pStyle w:val="TableParagraph"/>
              <w:ind w:left="1487" w:right="1375"/>
              <w:jc w:val="center"/>
              <w:rPr>
                <w:sz w:val="21"/>
              </w:rPr>
            </w:pPr>
            <w:r>
              <w:rPr>
                <w:sz w:val="21"/>
              </w:rPr>
              <w:t>项目 </w:t>
            </w:r>
          </w:p>
        </w:tc>
        <w:tc>
          <w:tcPr>
            <w:tcW w:w="2861" w:type="dxa"/>
          </w:tcPr>
          <w:p>
            <w:pPr>
              <w:pStyle w:val="TableParagraph"/>
              <w:ind w:left="902"/>
              <w:rPr>
                <w:sz w:val="21"/>
              </w:rPr>
            </w:pPr>
            <w:r>
              <w:rPr>
                <w:sz w:val="21"/>
              </w:rPr>
              <w:t>本期发生额 </w:t>
            </w:r>
          </w:p>
        </w:tc>
        <w:tc>
          <w:tcPr>
            <w:tcW w:w="2856" w:type="dxa"/>
          </w:tcPr>
          <w:p>
            <w:pPr>
              <w:pStyle w:val="TableParagraph"/>
              <w:ind w:left="900"/>
              <w:rPr>
                <w:sz w:val="21"/>
              </w:rPr>
            </w:pPr>
            <w:r>
              <w:rPr>
                <w:sz w:val="21"/>
              </w:rPr>
              <w:t>上期发生额 </w:t>
            </w:r>
          </w:p>
        </w:tc>
      </w:tr>
      <w:tr>
        <w:trPr>
          <w:trHeight w:val="396" w:hRule="atLeast"/>
        </w:trPr>
        <w:tc>
          <w:tcPr>
            <w:tcW w:w="3332" w:type="dxa"/>
          </w:tcPr>
          <w:p>
            <w:pPr>
              <w:pStyle w:val="TableParagraph"/>
              <w:spacing w:before="64"/>
              <w:ind w:left="108"/>
              <w:rPr>
                <w:sz w:val="21"/>
              </w:rPr>
            </w:pPr>
            <w:r>
              <w:rPr>
                <w:spacing w:val="-1"/>
                <w:sz w:val="21"/>
              </w:rPr>
              <w:t>职工薪酬</w:t>
            </w:r>
            <w:r>
              <w:rPr>
                <w:sz w:val="21"/>
              </w:rPr>
              <w:t> </w:t>
            </w:r>
          </w:p>
        </w:tc>
        <w:tc>
          <w:tcPr>
            <w:tcW w:w="2861" w:type="dxa"/>
          </w:tcPr>
          <w:p>
            <w:pPr>
              <w:pStyle w:val="TableParagraph"/>
              <w:spacing w:before="64"/>
              <w:ind w:right="-15"/>
              <w:jc w:val="right"/>
              <w:rPr>
                <w:sz w:val="21"/>
              </w:rPr>
            </w:pPr>
            <w:r>
              <w:rPr>
                <w:sz w:val="21"/>
              </w:rPr>
              <w:t>76,099,144.87 </w:t>
            </w:r>
          </w:p>
        </w:tc>
        <w:tc>
          <w:tcPr>
            <w:tcW w:w="2856" w:type="dxa"/>
          </w:tcPr>
          <w:p>
            <w:pPr>
              <w:pStyle w:val="TableParagraph"/>
              <w:spacing w:before="64"/>
              <w:ind w:right="-15"/>
              <w:jc w:val="right"/>
              <w:rPr>
                <w:sz w:val="21"/>
              </w:rPr>
            </w:pPr>
            <w:r>
              <w:rPr>
                <w:sz w:val="21"/>
              </w:rPr>
              <w:t>69,688,369.77 </w:t>
            </w:r>
          </w:p>
        </w:tc>
      </w:tr>
      <w:tr>
        <w:trPr>
          <w:trHeight w:val="398" w:hRule="atLeast"/>
        </w:trPr>
        <w:tc>
          <w:tcPr>
            <w:tcW w:w="3332" w:type="dxa"/>
          </w:tcPr>
          <w:p>
            <w:pPr>
              <w:pStyle w:val="TableParagraph"/>
              <w:spacing w:before="65"/>
              <w:ind w:left="108"/>
              <w:rPr>
                <w:sz w:val="21"/>
              </w:rPr>
            </w:pPr>
            <w:r>
              <w:rPr>
                <w:spacing w:val="-1"/>
                <w:sz w:val="21"/>
              </w:rPr>
              <w:t>差旅费、业务招待费</w:t>
            </w:r>
            <w:r>
              <w:rPr>
                <w:sz w:val="21"/>
              </w:rPr>
              <w:t> </w:t>
            </w:r>
          </w:p>
        </w:tc>
        <w:tc>
          <w:tcPr>
            <w:tcW w:w="2861" w:type="dxa"/>
          </w:tcPr>
          <w:p>
            <w:pPr>
              <w:pStyle w:val="TableParagraph"/>
              <w:spacing w:before="65"/>
              <w:ind w:right="-15"/>
              <w:jc w:val="right"/>
              <w:rPr>
                <w:sz w:val="21"/>
              </w:rPr>
            </w:pPr>
            <w:r>
              <w:rPr>
                <w:sz w:val="21"/>
              </w:rPr>
              <w:t>34,719,642.43 </w:t>
            </w:r>
          </w:p>
        </w:tc>
        <w:tc>
          <w:tcPr>
            <w:tcW w:w="2856" w:type="dxa"/>
          </w:tcPr>
          <w:p>
            <w:pPr>
              <w:pStyle w:val="TableParagraph"/>
              <w:spacing w:before="65"/>
              <w:ind w:right="-15"/>
              <w:jc w:val="right"/>
              <w:rPr>
                <w:sz w:val="21"/>
              </w:rPr>
            </w:pPr>
            <w:r>
              <w:rPr>
                <w:sz w:val="21"/>
              </w:rPr>
              <w:t>29,576,467.77 </w:t>
            </w:r>
          </w:p>
        </w:tc>
      </w:tr>
      <w:tr>
        <w:trPr>
          <w:trHeight w:val="398" w:hRule="atLeast"/>
        </w:trPr>
        <w:tc>
          <w:tcPr>
            <w:tcW w:w="3332" w:type="dxa"/>
          </w:tcPr>
          <w:p>
            <w:pPr>
              <w:pStyle w:val="TableParagraph"/>
              <w:ind w:left="108"/>
              <w:rPr>
                <w:sz w:val="21"/>
              </w:rPr>
            </w:pPr>
            <w:r>
              <w:rPr>
                <w:spacing w:val="-1"/>
                <w:sz w:val="21"/>
              </w:rPr>
              <w:t>检测费、商检费</w:t>
            </w:r>
            <w:r>
              <w:rPr>
                <w:sz w:val="21"/>
              </w:rPr>
              <w:t> </w:t>
            </w:r>
          </w:p>
        </w:tc>
        <w:tc>
          <w:tcPr>
            <w:tcW w:w="2861" w:type="dxa"/>
          </w:tcPr>
          <w:p>
            <w:pPr>
              <w:pStyle w:val="TableParagraph"/>
              <w:ind w:right="-15"/>
              <w:jc w:val="right"/>
              <w:rPr>
                <w:sz w:val="21"/>
              </w:rPr>
            </w:pPr>
            <w:r>
              <w:rPr>
                <w:sz w:val="21"/>
              </w:rPr>
              <w:t>4,393,912.64 </w:t>
            </w:r>
          </w:p>
        </w:tc>
        <w:tc>
          <w:tcPr>
            <w:tcW w:w="2856" w:type="dxa"/>
          </w:tcPr>
          <w:p>
            <w:pPr>
              <w:pStyle w:val="TableParagraph"/>
              <w:ind w:right="-15"/>
              <w:jc w:val="right"/>
              <w:rPr>
                <w:sz w:val="21"/>
              </w:rPr>
            </w:pPr>
            <w:r>
              <w:rPr>
                <w:sz w:val="21"/>
              </w:rPr>
              <w:t>4,304,360.51 </w:t>
            </w:r>
          </w:p>
        </w:tc>
      </w:tr>
      <w:tr>
        <w:trPr>
          <w:trHeight w:val="395" w:hRule="atLeast"/>
        </w:trPr>
        <w:tc>
          <w:tcPr>
            <w:tcW w:w="3332" w:type="dxa"/>
          </w:tcPr>
          <w:p>
            <w:pPr>
              <w:pStyle w:val="TableParagraph"/>
              <w:ind w:left="108"/>
              <w:rPr>
                <w:sz w:val="21"/>
              </w:rPr>
            </w:pPr>
            <w:r>
              <w:rPr>
                <w:sz w:val="21"/>
              </w:rPr>
              <w:t>信用保险费 </w:t>
            </w:r>
          </w:p>
        </w:tc>
        <w:tc>
          <w:tcPr>
            <w:tcW w:w="2861" w:type="dxa"/>
          </w:tcPr>
          <w:p>
            <w:pPr>
              <w:pStyle w:val="TableParagraph"/>
              <w:ind w:right="-15"/>
              <w:jc w:val="right"/>
              <w:rPr>
                <w:sz w:val="21"/>
              </w:rPr>
            </w:pPr>
            <w:r>
              <w:rPr>
                <w:sz w:val="21"/>
              </w:rPr>
              <w:t>6,131,031.08 </w:t>
            </w:r>
          </w:p>
        </w:tc>
        <w:tc>
          <w:tcPr>
            <w:tcW w:w="2856" w:type="dxa"/>
          </w:tcPr>
          <w:p>
            <w:pPr>
              <w:pStyle w:val="TableParagraph"/>
              <w:ind w:right="-15"/>
              <w:jc w:val="right"/>
              <w:rPr>
                <w:sz w:val="21"/>
              </w:rPr>
            </w:pPr>
            <w:r>
              <w:rPr>
                <w:sz w:val="21"/>
              </w:rPr>
              <w:t>6,186,241.48 </w:t>
            </w:r>
          </w:p>
        </w:tc>
      </w:tr>
      <w:tr>
        <w:trPr>
          <w:trHeight w:val="397" w:hRule="atLeast"/>
        </w:trPr>
        <w:tc>
          <w:tcPr>
            <w:tcW w:w="3332" w:type="dxa"/>
          </w:tcPr>
          <w:p>
            <w:pPr>
              <w:pStyle w:val="TableParagraph"/>
              <w:ind w:left="108"/>
              <w:rPr>
                <w:sz w:val="21"/>
              </w:rPr>
            </w:pPr>
            <w:r>
              <w:rPr>
                <w:sz w:val="21"/>
              </w:rPr>
              <w:t>市场推广费 </w:t>
            </w:r>
          </w:p>
        </w:tc>
        <w:tc>
          <w:tcPr>
            <w:tcW w:w="2861" w:type="dxa"/>
          </w:tcPr>
          <w:p>
            <w:pPr>
              <w:pStyle w:val="TableParagraph"/>
              <w:ind w:right="-15"/>
              <w:jc w:val="right"/>
              <w:rPr>
                <w:sz w:val="21"/>
              </w:rPr>
            </w:pPr>
            <w:r>
              <w:rPr>
                <w:sz w:val="21"/>
              </w:rPr>
              <w:t>24,732,607.74 </w:t>
            </w:r>
          </w:p>
        </w:tc>
        <w:tc>
          <w:tcPr>
            <w:tcW w:w="2856" w:type="dxa"/>
          </w:tcPr>
          <w:p>
            <w:pPr>
              <w:pStyle w:val="TableParagraph"/>
              <w:ind w:right="-15"/>
              <w:jc w:val="right"/>
              <w:rPr>
                <w:sz w:val="21"/>
              </w:rPr>
            </w:pPr>
            <w:r>
              <w:rPr>
                <w:sz w:val="21"/>
              </w:rPr>
              <w:t>23,314,520.03 </w:t>
            </w:r>
          </w:p>
        </w:tc>
      </w:tr>
      <w:tr>
        <w:trPr>
          <w:trHeight w:val="395" w:hRule="atLeast"/>
        </w:trPr>
        <w:tc>
          <w:tcPr>
            <w:tcW w:w="3332" w:type="dxa"/>
          </w:tcPr>
          <w:p>
            <w:pPr>
              <w:pStyle w:val="TableParagraph"/>
              <w:ind w:left="108"/>
              <w:rPr>
                <w:sz w:val="21"/>
              </w:rPr>
            </w:pPr>
            <w:r>
              <w:rPr>
                <w:sz w:val="21"/>
              </w:rPr>
              <w:t>办公费 </w:t>
            </w:r>
          </w:p>
        </w:tc>
        <w:tc>
          <w:tcPr>
            <w:tcW w:w="2861" w:type="dxa"/>
          </w:tcPr>
          <w:p>
            <w:pPr>
              <w:pStyle w:val="TableParagraph"/>
              <w:ind w:right="-15"/>
              <w:jc w:val="right"/>
              <w:rPr>
                <w:sz w:val="21"/>
              </w:rPr>
            </w:pPr>
            <w:r>
              <w:rPr>
                <w:sz w:val="21"/>
              </w:rPr>
              <w:t>2,858,959.85 </w:t>
            </w:r>
          </w:p>
        </w:tc>
        <w:tc>
          <w:tcPr>
            <w:tcW w:w="2856" w:type="dxa"/>
          </w:tcPr>
          <w:p>
            <w:pPr>
              <w:pStyle w:val="TableParagraph"/>
              <w:ind w:right="-15"/>
              <w:jc w:val="right"/>
              <w:rPr>
                <w:sz w:val="21"/>
              </w:rPr>
            </w:pPr>
            <w:r>
              <w:rPr>
                <w:sz w:val="21"/>
              </w:rPr>
              <w:t>3,326,708.07 </w:t>
            </w:r>
          </w:p>
        </w:tc>
      </w:tr>
      <w:tr>
        <w:trPr>
          <w:trHeight w:val="398" w:hRule="atLeast"/>
        </w:trPr>
        <w:tc>
          <w:tcPr>
            <w:tcW w:w="3332" w:type="dxa"/>
          </w:tcPr>
          <w:p>
            <w:pPr>
              <w:pStyle w:val="TableParagraph"/>
              <w:ind w:left="108"/>
              <w:rPr>
                <w:sz w:val="21"/>
              </w:rPr>
            </w:pPr>
            <w:r>
              <w:rPr>
                <w:sz w:val="21"/>
              </w:rPr>
              <w:t>房租 </w:t>
            </w:r>
          </w:p>
        </w:tc>
        <w:tc>
          <w:tcPr>
            <w:tcW w:w="2861" w:type="dxa"/>
          </w:tcPr>
          <w:p>
            <w:pPr>
              <w:pStyle w:val="TableParagraph"/>
              <w:ind w:right="-15"/>
              <w:jc w:val="right"/>
              <w:rPr>
                <w:sz w:val="21"/>
              </w:rPr>
            </w:pPr>
            <w:r>
              <w:rPr>
                <w:sz w:val="21"/>
              </w:rPr>
              <w:t>1,720,733.71 </w:t>
            </w:r>
          </w:p>
        </w:tc>
        <w:tc>
          <w:tcPr>
            <w:tcW w:w="2856" w:type="dxa"/>
          </w:tcPr>
          <w:p>
            <w:pPr>
              <w:pStyle w:val="TableParagraph"/>
              <w:ind w:right="-15"/>
              <w:jc w:val="right"/>
              <w:rPr>
                <w:sz w:val="21"/>
              </w:rPr>
            </w:pPr>
            <w:r>
              <w:rPr>
                <w:sz w:val="21"/>
              </w:rPr>
              <w:t>2,410,389.44 </w:t>
            </w:r>
          </w:p>
        </w:tc>
      </w:tr>
      <w:tr>
        <w:trPr>
          <w:trHeight w:val="397" w:hRule="atLeast"/>
        </w:trPr>
        <w:tc>
          <w:tcPr>
            <w:tcW w:w="3332" w:type="dxa"/>
          </w:tcPr>
          <w:p>
            <w:pPr>
              <w:pStyle w:val="TableParagraph"/>
              <w:ind w:left="108"/>
              <w:rPr>
                <w:sz w:val="21"/>
              </w:rPr>
            </w:pPr>
            <w:r>
              <w:rPr>
                <w:sz w:val="21"/>
              </w:rPr>
              <w:t>其他 </w:t>
            </w:r>
          </w:p>
        </w:tc>
        <w:tc>
          <w:tcPr>
            <w:tcW w:w="2861" w:type="dxa"/>
          </w:tcPr>
          <w:p>
            <w:pPr>
              <w:pStyle w:val="TableParagraph"/>
              <w:ind w:right="-15"/>
              <w:jc w:val="right"/>
              <w:rPr>
                <w:sz w:val="21"/>
              </w:rPr>
            </w:pPr>
            <w:r>
              <w:rPr>
                <w:sz w:val="21"/>
              </w:rPr>
              <w:t>6,852,026.63 </w:t>
            </w:r>
          </w:p>
        </w:tc>
        <w:tc>
          <w:tcPr>
            <w:tcW w:w="2856" w:type="dxa"/>
          </w:tcPr>
          <w:p>
            <w:pPr>
              <w:pStyle w:val="TableParagraph"/>
              <w:ind w:right="-15"/>
              <w:jc w:val="right"/>
              <w:rPr>
                <w:sz w:val="21"/>
              </w:rPr>
            </w:pPr>
            <w:r>
              <w:rPr>
                <w:sz w:val="21"/>
              </w:rPr>
              <w:t>5,638,044.56 </w:t>
            </w:r>
          </w:p>
        </w:tc>
      </w:tr>
      <w:tr>
        <w:trPr>
          <w:trHeight w:val="396" w:hRule="atLeast"/>
        </w:trPr>
        <w:tc>
          <w:tcPr>
            <w:tcW w:w="3332" w:type="dxa"/>
          </w:tcPr>
          <w:p>
            <w:pPr>
              <w:pStyle w:val="TableParagraph"/>
              <w:ind w:left="1487" w:right="1375"/>
              <w:jc w:val="center"/>
              <w:rPr>
                <w:sz w:val="21"/>
              </w:rPr>
            </w:pPr>
            <w:r>
              <w:rPr>
                <w:sz w:val="21"/>
              </w:rPr>
              <w:t>合计 </w:t>
            </w:r>
          </w:p>
        </w:tc>
        <w:tc>
          <w:tcPr>
            <w:tcW w:w="2861" w:type="dxa"/>
          </w:tcPr>
          <w:p>
            <w:pPr>
              <w:pStyle w:val="TableParagraph"/>
              <w:ind w:right="-15"/>
              <w:jc w:val="right"/>
              <w:rPr>
                <w:sz w:val="21"/>
              </w:rPr>
            </w:pPr>
            <w:r>
              <w:rPr>
                <w:sz w:val="21"/>
              </w:rPr>
              <w:t>157,508,058.95 </w:t>
            </w:r>
          </w:p>
        </w:tc>
        <w:tc>
          <w:tcPr>
            <w:tcW w:w="2856" w:type="dxa"/>
          </w:tcPr>
          <w:p>
            <w:pPr>
              <w:pStyle w:val="TableParagraph"/>
              <w:ind w:right="-15"/>
              <w:jc w:val="right"/>
              <w:rPr>
                <w:sz w:val="21"/>
              </w:rPr>
            </w:pPr>
            <w:r>
              <w:rPr>
                <w:sz w:val="21"/>
              </w:rPr>
              <w:t>144,445,101.63 </w:t>
            </w:r>
          </w:p>
        </w:tc>
      </w:tr>
    </w:tbl>
    <w:p>
      <w:pPr>
        <w:spacing w:after="0"/>
        <w:jc w:val="right"/>
        <w:rPr>
          <w:sz w:val="21"/>
        </w:rPr>
        <w:sectPr>
          <w:type w:val="continuous"/>
          <w:pgSz w:w="11910" w:h="16840"/>
          <w:pgMar w:top="780" w:bottom="280" w:left="1040" w:right="1560"/>
        </w:sectPr>
      </w:pPr>
    </w:p>
    <w:p>
      <w:pPr>
        <w:pStyle w:val="BodyText"/>
        <w:spacing w:before="61"/>
      </w:pPr>
      <w:r>
        <w:rPr>
          <w:w w:val="100"/>
        </w:rPr>
        <w:t> </w:t>
      </w:r>
    </w:p>
    <w:p>
      <w:pPr>
        <w:pStyle w:val="BodyText"/>
        <w:spacing w:line="295" w:lineRule="auto" w:before="64"/>
        <w:ind w:right="666"/>
      </w:pPr>
      <w:r>
        <w:rPr/>
        <w:t>其他说明：</w:t>
      </w:r>
      <w:r>
        <w:rPr>
          <w:spacing w:val="1"/>
        </w:rPr>
        <w:t> </w:t>
      </w:r>
      <w:r>
        <w:rPr/>
        <w:t>无 </w:t>
      </w:r>
    </w:p>
    <w:p>
      <w:pPr>
        <w:pStyle w:val="BodyText"/>
        <w:spacing w:line="212" w:lineRule="exact"/>
      </w:pPr>
      <w:r>
        <w:rPr>
          <w:w w:val="100"/>
        </w:rPr>
        <w:t> </w:t>
      </w:r>
    </w:p>
    <w:p>
      <w:pPr>
        <w:pStyle w:val="BodyText"/>
        <w:spacing w:before="63"/>
      </w:pPr>
      <w:r>
        <w:rPr/>
        <w:t>64</w:t>
      </w:r>
      <w:r>
        <w:rPr>
          <w:spacing w:val="-5"/>
        </w:rPr>
        <w:t>、 管理费用</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2"/>
      </w:pPr>
      <w:r>
        <w:rPr>
          <w:spacing w:val="7"/>
        </w:rPr>
        <w:t>单位：元 币种：人民币</w:t>
      </w:r>
      <w:r>
        <w:rPr/>
        <w:t> </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395" w:hRule="atLeast"/>
        </w:trPr>
        <w:tc>
          <w:tcPr>
            <w:tcW w:w="4007" w:type="dxa"/>
          </w:tcPr>
          <w:p>
            <w:pPr>
              <w:pStyle w:val="TableParagraph"/>
              <w:ind w:left="1825" w:right="1711"/>
              <w:jc w:val="center"/>
              <w:rPr>
                <w:sz w:val="21"/>
              </w:rPr>
            </w:pPr>
            <w:r>
              <w:rPr>
                <w:sz w:val="21"/>
              </w:rPr>
              <w:t>项目 </w:t>
            </w:r>
          </w:p>
        </w:tc>
        <w:tc>
          <w:tcPr>
            <w:tcW w:w="2605" w:type="dxa"/>
          </w:tcPr>
          <w:p>
            <w:pPr>
              <w:pStyle w:val="TableParagraph"/>
              <w:ind w:left="772"/>
              <w:rPr>
                <w:sz w:val="21"/>
              </w:rPr>
            </w:pPr>
            <w:r>
              <w:rPr>
                <w:sz w:val="21"/>
              </w:rPr>
              <w:t>本期发生额 </w:t>
            </w:r>
          </w:p>
        </w:tc>
        <w:tc>
          <w:tcPr>
            <w:tcW w:w="2440" w:type="dxa"/>
          </w:tcPr>
          <w:p>
            <w:pPr>
              <w:pStyle w:val="TableParagraph"/>
              <w:ind w:left="690"/>
              <w:rPr>
                <w:sz w:val="21"/>
              </w:rPr>
            </w:pPr>
            <w:r>
              <w:rPr>
                <w:sz w:val="21"/>
              </w:rPr>
              <w:t>上期发生额 </w:t>
            </w:r>
          </w:p>
        </w:tc>
      </w:tr>
      <w:tr>
        <w:trPr>
          <w:trHeight w:val="398" w:hRule="atLeast"/>
        </w:trPr>
        <w:tc>
          <w:tcPr>
            <w:tcW w:w="4007" w:type="dxa"/>
          </w:tcPr>
          <w:p>
            <w:pPr>
              <w:pStyle w:val="TableParagraph"/>
              <w:ind w:left="108"/>
              <w:rPr>
                <w:sz w:val="21"/>
              </w:rPr>
            </w:pPr>
            <w:r>
              <w:rPr>
                <w:spacing w:val="-1"/>
                <w:sz w:val="21"/>
              </w:rPr>
              <w:t>职工薪酬</w:t>
            </w:r>
            <w:r>
              <w:rPr>
                <w:sz w:val="21"/>
              </w:rPr>
              <w:t>（含工资、社保、福利费等） </w:t>
            </w:r>
          </w:p>
        </w:tc>
        <w:tc>
          <w:tcPr>
            <w:tcW w:w="2605" w:type="dxa"/>
          </w:tcPr>
          <w:p>
            <w:pPr>
              <w:pStyle w:val="TableParagraph"/>
              <w:ind w:right="-15"/>
              <w:jc w:val="right"/>
              <w:rPr>
                <w:sz w:val="21"/>
              </w:rPr>
            </w:pPr>
            <w:r>
              <w:rPr>
                <w:sz w:val="21"/>
              </w:rPr>
              <w:t>91,628,419.75 </w:t>
            </w:r>
          </w:p>
        </w:tc>
        <w:tc>
          <w:tcPr>
            <w:tcW w:w="2440" w:type="dxa"/>
          </w:tcPr>
          <w:p>
            <w:pPr>
              <w:pStyle w:val="TableParagraph"/>
              <w:ind w:right="-15"/>
              <w:jc w:val="right"/>
              <w:rPr>
                <w:sz w:val="21"/>
              </w:rPr>
            </w:pPr>
            <w:r>
              <w:rPr>
                <w:sz w:val="21"/>
              </w:rPr>
              <w:t>79,148,048.76 </w:t>
            </w:r>
          </w:p>
        </w:tc>
      </w:tr>
      <w:tr>
        <w:trPr>
          <w:trHeight w:val="395" w:hRule="atLeast"/>
        </w:trPr>
        <w:tc>
          <w:tcPr>
            <w:tcW w:w="4007" w:type="dxa"/>
          </w:tcPr>
          <w:p>
            <w:pPr>
              <w:pStyle w:val="TableParagraph"/>
              <w:ind w:left="108"/>
              <w:rPr>
                <w:sz w:val="21"/>
              </w:rPr>
            </w:pPr>
            <w:r>
              <w:rPr>
                <w:sz w:val="21"/>
              </w:rPr>
              <w:t>修理费 </w:t>
            </w:r>
          </w:p>
        </w:tc>
        <w:tc>
          <w:tcPr>
            <w:tcW w:w="2605" w:type="dxa"/>
          </w:tcPr>
          <w:p>
            <w:pPr>
              <w:pStyle w:val="TableParagraph"/>
              <w:ind w:right="-15"/>
              <w:jc w:val="right"/>
              <w:rPr>
                <w:sz w:val="21"/>
              </w:rPr>
            </w:pPr>
            <w:r>
              <w:rPr>
                <w:sz w:val="21"/>
              </w:rPr>
              <w:t>9,064,341.72 </w:t>
            </w:r>
          </w:p>
        </w:tc>
        <w:tc>
          <w:tcPr>
            <w:tcW w:w="2440" w:type="dxa"/>
          </w:tcPr>
          <w:p>
            <w:pPr>
              <w:pStyle w:val="TableParagraph"/>
              <w:ind w:right="-15"/>
              <w:jc w:val="right"/>
              <w:rPr>
                <w:sz w:val="21"/>
              </w:rPr>
            </w:pPr>
            <w:r>
              <w:rPr>
                <w:sz w:val="21"/>
              </w:rPr>
              <w:t>9,224,057.40 </w:t>
            </w:r>
          </w:p>
        </w:tc>
      </w:tr>
      <w:tr>
        <w:trPr>
          <w:trHeight w:val="398" w:hRule="atLeast"/>
        </w:trPr>
        <w:tc>
          <w:tcPr>
            <w:tcW w:w="4007" w:type="dxa"/>
          </w:tcPr>
          <w:p>
            <w:pPr>
              <w:pStyle w:val="TableParagraph"/>
              <w:spacing w:before="64"/>
              <w:ind w:left="108"/>
              <w:rPr>
                <w:sz w:val="21"/>
              </w:rPr>
            </w:pPr>
            <w:r>
              <w:rPr>
                <w:sz w:val="21"/>
              </w:rPr>
              <w:t>租赁费 </w:t>
            </w:r>
          </w:p>
        </w:tc>
        <w:tc>
          <w:tcPr>
            <w:tcW w:w="2605" w:type="dxa"/>
          </w:tcPr>
          <w:p>
            <w:pPr>
              <w:pStyle w:val="TableParagraph"/>
              <w:spacing w:before="64"/>
              <w:ind w:right="-15"/>
              <w:jc w:val="right"/>
              <w:rPr>
                <w:sz w:val="21"/>
              </w:rPr>
            </w:pPr>
            <w:r>
              <w:rPr>
                <w:sz w:val="21"/>
              </w:rPr>
              <w:t>595,460.72 </w:t>
            </w:r>
          </w:p>
        </w:tc>
        <w:tc>
          <w:tcPr>
            <w:tcW w:w="2440" w:type="dxa"/>
          </w:tcPr>
          <w:p>
            <w:pPr>
              <w:pStyle w:val="TableParagraph"/>
              <w:spacing w:before="64"/>
              <w:ind w:right="-15"/>
              <w:jc w:val="right"/>
              <w:rPr>
                <w:sz w:val="21"/>
              </w:rPr>
            </w:pPr>
            <w:r>
              <w:rPr>
                <w:sz w:val="21"/>
              </w:rPr>
              <w:t>1,436,897.16 </w:t>
            </w:r>
          </w:p>
        </w:tc>
      </w:tr>
      <w:tr>
        <w:trPr>
          <w:trHeight w:val="398" w:hRule="atLeast"/>
        </w:trPr>
        <w:tc>
          <w:tcPr>
            <w:tcW w:w="4007" w:type="dxa"/>
          </w:tcPr>
          <w:p>
            <w:pPr>
              <w:pStyle w:val="TableParagraph"/>
              <w:ind w:left="108"/>
              <w:rPr>
                <w:sz w:val="21"/>
              </w:rPr>
            </w:pPr>
            <w:r>
              <w:rPr>
                <w:spacing w:val="-1"/>
                <w:sz w:val="21"/>
              </w:rPr>
              <w:t>中介费（</w:t>
            </w:r>
            <w:r>
              <w:rPr>
                <w:sz w:val="21"/>
              </w:rPr>
              <w:t>包括咨询、审计、律师费等） </w:t>
            </w:r>
          </w:p>
        </w:tc>
        <w:tc>
          <w:tcPr>
            <w:tcW w:w="2605" w:type="dxa"/>
          </w:tcPr>
          <w:p>
            <w:pPr>
              <w:pStyle w:val="TableParagraph"/>
              <w:ind w:right="-15"/>
              <w:jc w:val="right"/>
              <w:rPr>
                <w:sz w:val="21"/>
              </w:rPr>
            </w:pPr>
            <w:r>
              <w:rPr>
                <w:sz w:val="21"/>
              </w:rPr>
              <w:t>9,160,518.56 </w:t>
            </w:r>
          </w:p>
        </w:tc>
        <w:tc>
          <w:tcPr>
            <w:tcW w:w="2440" w:type="dxa"/>
          </w:tcPr>
          <w:p>
            <w:pPr>
              <w:pStyle w:val="TableParagraph"/>
              <w:ind w:right="-15"/>
              <w:jc w:val="right"/>
              <w:rPr>
                <w:sz w:val="21"/>
              </w:rPr>
            </w:pPr>
            <w:r>
              <w:rPr>
                <w:sz w:val="21"/>
              </w:rPr>
              <w:t>9,622,831.05 </w:t>
            </w:r>
          </w:p>
        </w:tc>
      </w:tr>
      <w:tr>
        <w:trPr>
          <w:trHeight w:val="395" w:hRule="atLeast"/>
        </w:trPr>
        <w:tc>
          <w:tcPr>
            <w:tcW w:w="4007" w:type="dxa"/>
          </w:tcPr>
          <w:p>
            <w:pPr>
              <w:pStyle w:val="TableParagraph"/>
              <w:ind w:left="108"/>
              <w:rPr>
                <w:sz w:val="21"/>
              </w:rPr>
            </w:pPr>
            <w:r>
              <w:rPr>
                <w:sz w:val="21"/>
              </w:rPr>
              <w:t>折旧 </w:t>
            </w:r>
          </w:p>
        </w:tc>
        <w:tc>
          <w:tcPr>
            <w:tcW w:w="2605" w:type="dxa"/>
          </w:tcPr>
          <w:p>
            <w:pPr>
              <w:pStyle w:val="TableParagraph"/>
              <w:ind w:right="-15"/>
              <w:jc w:val="right"/>
              <w:rPr>
                <w:sz w:val="21"/>
              </w:rPr>
            </w:pPr>
            <w:r>
              <w:rPr>
                <w:sz w:val="21"/>
              </w:rPr>
              <w:t>32,426,920.05 </w:t>
            </w:r>
          </w:p>
        </w:tc>
        <w:tc>
          <w:tcPr>
            <w:tcW w:w="2440" w:type="dxa"/>
          </w:tcPr>
          <w:p>
            <w:pPr>
              <w:pStyle w:val="TableParagraph"/>
              <w:ind w:right="-15"/>
              <w:jc w:val="right"/>
              <w:rPr>
                <w:sz w:val="21"/>
              </w:rPr>
            </w:pPr>
            <w:r>
              <w:rPr>
                <w:sz w:val="21"/>
              </w:rPr>
              <w:t>28,494,895.08 </w:t>
            </w:r>
          </w:p>
        </w:tc>
      </w:tr>
      <w:tr>
        <w:trPr>
          <w:trHeight w:val="398" w:hRule="atLeast"/>
        </w:trPr>
        <w:tc>
          <w:tcPr>
            <w:tcW w:w="4007" w:type="dxa"/>
          </w:tcPr>
          <w:p>
            <w:pPr>
              <w:pStyle w:val="TableParagraph"/>
              <w:ind w:left="108"/>
              <w:rPr>
                <w:sz w:val="21"/>
              </w:rPr>
            </w:pPr>
            <w:r>
              <w:rPr>
                <w:sz w:val="21"/>
              </w:rPr>
              <w:t>办公费 </w:t>
            </w:r>
          </w:p>
        </w:tc>
        <w:tc>
          <w:tcPr>
            <w:tcW w:w="2605" w:type="dxa"/>
          </w:tcPr>
          <w:p>
            <w:pPr>
              <w:pStyle w:val="TableParagraph"/>
              <w:ind w:right="-15"/>
              <w:jc w:val="right"/>
              <w:rPr>
                <w:sz w:val="21"/>
              </w:rPr>
            </w:pPr>
            <w:r>
              <w:rPr>
                <w:sz w:val="21"/>
              </w:rPr>
              <w:t>10,167,471.67 </w:t>
            </w:r>
          </w:p>
        </w:tc>
        <w:tc>
          <w:tcPr>
            <w:tcW w:w="2440" w:type="dxa"/>
          </w:tcPr>
          <w:p>
            <w:pPr>
              <w:pStyle w:val="TableParagraph"/>
              <w:ind w:right="-15"/>
              <w:jc w:val="right"/>
              <w:rPr>
                <w:sz w:val="21"/>
              </w:rPr>
            </w:pPr>
            <w:r>
              <w:rPr>
                <w:sz w:val="21"/>
              </w:rPr>
              <w:t>10,395,976.16 </w:t>
            </w:r>
          </w:p>
        </w:tc>
      </w:tr>
      <w:tr>
        <w:trPr>
          <w:trHeight w:val="395" w:hRule="atLeast"/>
        </w:trPr>
        <w:tc>
          <w:tcPr>
            <w:tcW w:w="4007" w:type="dxa"/>
          </w:tcPr>
          <w:p>
            <w:pPr>
              <w:pStyle w:val="TableParagraph"/>
              <w:ind w:left="108"/>
              <w:rPr>
                <w:sz w:val="21"/>
              </w:rPr>
            </w:pPr>
            <w:r>
              <w:rPr>
                <w:spacing w:val="-1"/>
                <w:sz w:val="21"/>
              </w:rPr>
              <w:t>差旅费、业务招待费</w:t>
            </w:r>
            <w:r>
              <w:rPr>
                <w:sz w:val="21"/>
              </w:rPr>
              <w:t> </w:t>
            </w:r>
          </w:p>
        </w:tc>
        <w:tc>
          <w:tcPr>
            <w:tcW w:w="2605" w:type="dxa"/>
          </w:tcPr>
          <w:p>
            <w:pPr>
              <w:pStyle w:val="TableParagraph"/>
              <w:ind w:right="-15"/>
              <w:jc w:val="right"/>
              <w:rPr>
                <w:sz w:val="21"/>
              </w:rPr>
            </w:pPr>
            <w:r>
              <w:rPr>
                <w:sz w:val="21"/>
              </w:rPr>
              <w:t>11,560,409.17 </w:t>
            </w:r>
          </w:p>
        </w:tc>
        <w:tc>
          <w:tcPr>
            <w:tcW w:w="2440" w:type="dxa"/>
          </w:tcPr>
          <w:p>
            <w:pPr>
              <w:pStyle w:val="TableParagraph"/>
              <w:ind w:right="-15"/>
              <w:jc w:val="right"/>
              <w:rPr>
                <w:sz w:val="21"/>
              </w:rPr>
            </w:pPr>
            <w:r>
              <w:rPr>
                <w:sz w:val="21"/>
              </w:rPr>
              <w:t>4,779,997.58 </w:t>
            </w:r>
          </w:p>
        </w:tc>
      </w:tr>
      <w:tr>
        <w:trPr>
          <w:trHeight w:val="397" w:hRule="atLeast"/>
        </w:trPr>
        <w:tc>
          <w:tcPr>
            <w:tcW w:w="4007" w:type="dxa"/>
          </w:tcPr>
          <w:p>
            <w:pPr>
              <w:pStyle w:val="TableParagraph"/>
              <w:ind w:left="108"/>
              <w:rPr>
                <w:sz w:val="21"/>
              </w:rPr>
            </w:pPr>
            <w:r>
              <w:rPr>
                <w:spacing w:val="-1"/>
                <w:sz w:val="21"/>
              </w:rPr>
              <w:t>无形资产、长期待摊费用摊销</w:t>
            </w:r>
            <w:r>
              <w:rPr>
                <w:sz w:val="21"/>
              </w:rPr>
              <w:t> </w:t>
            </w:r>
          </w:p>
        </w:tc>
        <w:tc>
          <w:tcPr>
            <w:tcW w:w="2605" w:type="dxa"/>
          </w:tcPr>
          <w:p>
            <w:pPr>
              <w:pStyle w:val="TableParagraph"/>
              <w:ind w:right="-15"/>
              <w:jc w:val="right"/>
              <w:rPr>
                <w:sz w:val="21"/>
              </w:rPr>
            </w:pPr>
            <w:r>
              <w:rPr>
                <w:sz w:val="21"/>
              </w:rPr>
              <w:t>9,460,493.05 </w:t>
            </w:r>
          </w:p>
        </w:tc>
        <w:tc>
          <w:tcPr>
            <w:tcW w:w="2440" w:type="dxa"/>
          </w:tcPr>
          <w:p>
            <w:pPr>
              <w:pStyle w:val="TableParagraph"/>
              <w:ind w:right="-15"/>
              <w:jc w:val="right"/>
              <w:rPr>
                <w:sz w:val="21"/>
              </w:rPr>
            </w:pPr>
            <w:r>
              <w:rPr>
                <w:sz w:val="21"/>
              </w:rPr>
              <w:t>8,785,970.07 </w:t>
            </w:r>
          </w:p>
        </w:tc>
      </w:tr>
      <w:tr>
        <w:trPr>
          <w:trHeight w:val="398" w:hRule="atLeast"/>
        </w:trPr>
        <w:tc>
          <w:tcPr>
            <w:tcW w:w="4007" w:type="dxa"/>
          </w:tcPr>
          <w:p>
            <w:pPr>
              <w:pStyle w:val="TableParagraph"/>
              <w:ind w:left="108"/>
              <w:rPr>
                <w:sz w:val="21"/>
              </w:rPr>
            </w:pPr>
            <w:r>
              <w:rPr>
                <w:sz w:val="21"/>
              </w:rPr>
              <w:t>保险费 </w:t>
            </w:r>
          </w:p>
        </w:tc>
        <w:tc>
          <w:tcPr>
            <w:tcW w:w="2605" w:type="dxa"/>
          </w:tcPr>
          <w:p>
            <w:pPr>
              <w:pStyle w:val="TableParagraph"/>
              <w:ind w:right="-15"/>
              <w:jc w:val="right"/>
              <w:rPr>
                <w:sz w:val="21"/>
              </w:rPr>
            </w:pPr>
            <w:r>
              <w:rPr>
                <w:sz w:val="21"/>
              </w:rPr>
              <w:t>1,166,659.22 </w:t>
            </w:r>
          </w:p>
        </w:tc>
        <w:tc>
          <w:tcPr>
            <w:tcW w:w="2440" w:type="dxa"/>
          </w:tcPr>
          <w:p>
            <w:pPr>
              <w:pStyle w:val="TableParagraph"/>
              <w:ind w:right="-15"/>
              <w:jc w:val="right"/>
              <w:rPr>
                <w:sz w:val="21"/>
              </w:rPr>
            </w:pPr>
            <w:r>
              <w:rPr>
                <w:sz w:val="21"/>
              </w:rPr>
              <w:t>1,255,262.41 </w:t>
            </w:r>
          </w:p>
        </w:tc>
      </w:tr>
    </w:tbl>
    <w:p>
      <w:pPr>
        <w:spacing w:after="0"/>
        <w:jc w:val="right"/>
        <w:rPr>
          <w:sz w:val="21"/>
        </w:rPr>
        <w:sectPr>
          <w:type w:val="continuous"/>
          <w:pgSz w:w="11910" w:h="16840"/>
          <w:pgMar w:top="780" w:bottom="2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398" w:hRule="atLeast"/>
        </w:trPr>
        <w:tc>
          <w:tcPr>
            <w:tcW w:w="4007" w:type="dxa"/>
          </w:tcPr>
          <w:p>
            <w:pPr>
              <w:pStyle w:val="TableParagraph"/>
              <w:ind w:left="108"/>
              <w:rPr>
                <w:sz w:val="21"/>
              </w:rPr>
            </w:pPr>
            <w:r>
              <w:rPr>
                <w:sz w:val="21"/>
              </w:rPr>
              <w:t>机物料消耗 </w:t>
            </w:r>
          </w:p>
        </w:tc>
        <w:tc>
          <w:tcPr>
            <w:tcW w:w="2605" w:type="dxa"/>
          </w:tcPr>
          <w:p>
            <w:pPr>
              <w:pStyle w:val="TableParagraph"/>
              <w:ind w:right="-15"/>
              <w:jc w:val="right"/>
              <w:rPr>
                <w:sz w:val="21"/>
              </w:rPr>
            </w:pPr>
            <w:r>
              <w:rPr>
                <w:sz w:val="21"/>
              </w:rPr>
              <w:t>3,604,274.70 </w:t>
            </w:r>
          </w:p>
        </w:tc>
        <w:tc>
          <w:tcPr>
            <w:tcW w:w="2440" w:type="dxa"/>
          </w:tcPr>
          <w:p>
            <w:pPr>
              <w:pStyle w:val="TableParagraph"/>
              <w:ind w:right="-15"/>
              <w:jc w:val="right"/>
              <w:rPr>
                <w:sz w:val="21"/>
              </w:rPr>
            </w:pPr>
            <w:r>
              <w:rPr>
                <w:sz w:val="21"/>
              </w:rPr>
              <w:t>1,989,445.54 </w:t>
            </w:r>
          </w:p>
        </w:tc>
      </w:tr>
      <w:tr>
        <w:trPr>
          <w:trHeight w:val="395" w:hRule="atLeast"/>
        </w:trPr>
        <w:tc>
          <w:tcPr>
            <w:tcW w:w="4007" w:type="dxa"/>
          </w:tcPr>
          <w:p>
            <w:pPr>
              <w:pStyle w:val="TableParagraph"/>
              <w:ind w:left="108"/>
              <w:rPr>
                <w:sz w:val="21"/>
              </w:rPr>
            </w:pPr>
            <w:r>
              <w:rPr>
                <w:spacing w:val="-1"/>
                <w:sz w:val="21"/>
              </w:rPr>
              <w:t>使用权资产折旧</w:t>
            </w:r>
            <w:r>
              <w:rPr>
                <w:sz w:val="21"/>
              </w:rPr>
              <w:t> </w:t>
            </w:r>
          </w:p>
        </w:tc>
        <w:tc>
          <w:tcPr>
            <w:tcW w:w="2605" w:type="dxa"/>
          </w:tcPr>
          <w:p>
            <w:pPr>
              <w:pStyle w:val="TableParagraph"/>
              <w:ind w:right="-15"/>
              <w:jc w:val="right"/>
              <w:rPr>
                <w:sz w:val="21"/>
              </w:rPr>
            </w:pPr>
            <w:r>
              <w:rPr>
                <w:sz w:val="21"/>
              </w:rPr>
              <w:t>11,865,414.88 </w:t>
            </w:r>
          </w:p>
        </w:tc>
        <w:tc>
          <w:tcPr>
            <w:tcW w:w="2440" w:type="dxa"/>
          </w:tcPr>
          <w:p>
            <w:pPr>
              <w:pStyle w:val="TableParagraph"/>
              <w:ind w:right="-15"/>
              <w:jc w:val="right"/>
              <w:rPr>
                <w:sz w:val="21"/>
              </w:rPr>
            </w:pPr>
            <w:r>
              <w:rPr>
                <w:sz w:val="21"/>
              </w:rPr>
              <w:t>10,019,686.84 </w:t>
            </w:r>
          </w:p>
        </w:tc>
      </w:tr>
      <w:tr>
        <w:trPr>
          <w:trHeight w:val="397" w:hRule="atLeast"/>
        </w:trPr>
        <w:tc>
          <w:tcPr>
            <w:tcW w:w="4007" w:type="dxa"/>
          </w:tcPr>
          <w:p>
            <w:pPr>
              <w:pStyle w:val="TableParagraph"/>
              <w:ind w:left="108"/>
              <w:rPr>
                <w:sz w:val="21"/>
              </w:rPr>
            </w:pPr>
            <w:r>
              <w:rPr>
                <w:sz w:val="21"/>
              </w:rPr>
              <w:t>其他 </w:t>
            </w:r>
          </w:p>
        </w:tc>
        <w:tc>
          <w:tcPr>
            <w:tcW w:w="2605" w:type="dxa"/>
          </w:tcPr>
          <w:p>
            <w:pPr>
              <w:pStyle w:val="TableParagraph"/>
              <w:ind w:right="-15"/>
              <w:jc w:val="right"/>
              <w:rPr>
                <w:sz w:val="21"/>
              </w:rPr>
            </w:pPr>
            <w:r>
              <w:rPr>
                <w:sz w:val="21"/>
              </w:rPr>
              <w:t>7,759,605.65 </w:t>
            </w:r>
          </w:p>
        </w:tc>
        <w:tc>
          <w:tcPr>
            <w:tcW w:w="2440" w:type="dxa"/>
          </w:tcPr>
          <w:p>
            <w:pPr>
              <w:pStyle w:val="TableParagraph"/>
              <w:ind w:right="-15"/>
              <w:jc w:val="right"/>
              <w:rPr>
                <w:sz w:val="21"/>
              </w:rPr>
            </w:pPr>
            <w:r>
              <w:rPr>
                <w:sz w:val="21"/>
              </w:rPr>
              <w:t>7,403,357.20 </w:t>
            </w:r>
          </w:p>
        </w:tc>
      </w:tr>
      <w:tr>
        <w:trPr>
          <w:trHeight w:val="397" w:hRule="atLeast"/>
        </w:trPr>
        <w:tc>
          <w:tcPr>
            <w:tcW w:w="4007" w:type="dxa"/>
          </w:tcPr>
          <w:p>
            <w:pPr>
              <w:pStyle w:val="TableParagraph"/>
              <w:ind w:left="1825" w:right="1711"/>
              <w:jc w:val="center"/>
              <w:rPr>
                <w:sz w:val="21"/>
              </w:rPr>
            </w:pPr>
            <w:r>
              <w:rPr>
                <w:sz w:val="21"/>
              </w:rPr>
              <w:t>合计 </w:t>
            </w:r>
          </w:p>
        </w:tc>
        <w:tc>
          <w:tcPr>
            <w:tcW w:w="2605" w:type="dxa"/>
          </w:tcPr>
          <w:p>
            <w:pPr>
              <w:pStyle w:val="TableParagraph"/>
              <w:ind w:right="-15"/>
              <w:jc w:val="right"/>
              <w:rPr>
                <w:sz w:val="21"/>
              </w:rPr>
            </w:pPr>
            <w:r>
              <w:rPr>
                <w:sz w:val="21"/>
              </w:rPr>
              <w:t>198,459,989.14 </w:t>
            </w:r>
          </w:p>
        </w:tc>
        <w:tc>
          <w:tcPr>
            <w:tcW w:w="2440" w:type="dxa"/>
          </w:tcPr>
          <w:p>
            <w:pPr>
              <w:pStyle w:val="TableParagraph"/>
              <w:ind w:right="-15"/>
              <w:jc w:val="right"/>
              <w:rPr>
                <w:sz w:val="21"/>
              </w:rPr>
            </w:pPr>
            <w:r>
              <w:rPr>
                <w:sz w:val="21"/>
              </w:rPr>
              <w:t>172,556,425.25 </w:t>
            </w:r>
          </w:p>
        </w:tc>
      </w:tr>
    </w:tbl>
    <w:p>
      <w:pPr>
        <w:spacing w:after="0"/>
        <w:jc w:val="right"/>
        <w:rPr>
          <w:sz w:val="21"/>
        </w:rPr>
        <w:sectPr>
          <w:pgSz w:w="11910" w:h="16840"/>
          <w:pgMar w:header="882" w:footer="1195" w:top="1360" w:bottom="1380" w:left="1040" w:right="1560"/>
        </w:sectPr>
      </w:pPr>
    </w:p>
    <w:p>
      <w:pPr>
        <w:pStyle w:val="BodyText"/>
        <w:spacing w:before="1"/>
      </w:pPr>
      <w:r>
        <w:rPr>
          <w:w w:val="100"/>
        </w:rPr>
        <w:t> </w:t>
      </w:r>
    </w:p>
    <w:p>
      <w:pPr>
        <w:pStyle w:val="BodyText"/>
        <w:spacing w:line="242" w:lineRule="auto" w:before="2"/>
        <w:ind w:right="666"/>
      </w:pPr>
      <w:r>
        <w:rPr/>
        <w:t>其他说明：</w:t>
      </w:r>
      <w:r>
        <w:rPr>
          <w:spacing w:val="1"/>
        </w:rPr>
        <w:t> </w:t>
      </w:r>
      <w:r>
        <w:rPr/>
        <w:t>无 </w:t>
      </w:r>
    </w:p>
    <w:p>
      <w:pPr>
        <w:pStyle w:val="BodyText"/>
        <w:spacing w:before="1"/>
      </w:pPr>
      <w:r>
        <w:rPr>
          <w:w w:val="100"/>
        </w:rPr>
        <w:t> </w:t>
      </w:r>
    </w:p>
    <w:p>
      <w:pPr>
        <w:pStyle w:val="BodyText"/>
        <w:spacing w:before="63"/>
      </w:pPr>
      <w:r>
        <w:rPr/>
        <w:t>65</w:t>
      </w:r>
      <w:r>
        <w:rPr>
          <w:spacing w:val="-5"/>
        </w:rPr>
        <w:t>、 研发费用</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p>
    <w:p>
      <w:pPr>
        <w:pStyle w:val="BodyText"/>
      </w:pPr>
      <w:r>
        <w:rPr>
          <w:spacing w:val="8"/>
        </w:rPr>
        <w:t>单位：元 币种：人民币</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396" w:hRule="atLeast"/>
        </w:trPr>
        <w:tc>
          <w:tcPr>
            <w:tcW w:w="4007" w:type="dxa"/>
          </w:tcPr>
          <w:p>
            <w:pPr>
              <w:pStyle w:val="TableParagraph"/>
              <w:spacing w:before="64"/>
              <w:ind w:left="1825" w:right="1711"/>
              <w:jc w:val="center"/>
              <w:rPr>
                <w:sz w:val="21"/>
              </w:rPr>
            </w:pPr>
            <w:r>
              <w:rPr>
                <w:sz w:val="21"/>
              </w:rPr>
              <w:t>项目 </w:t>
            </w:r>
          </w:p>
        </w:tc>
        <w:tc>
          <w:tcPr>
            <w:tcW w:w="2605" w:type="dxa"/>
          </w:tcPr>
          <w:p>
            <w:pPr>
              <w:pStyle w:val="TableParagraph"/>
              <w:spacing w:before="64"/>
              <w:ind w:left="772"/>
              <w:rPr>
                <w:sz w:val="21"/>
              </w:rPr>
            </w:pPr>
            <w:r>
              <w:rPr>
                <w:sz w:val="21"/>
              </w:rPr>
              <w:t>本期发生额 </w:t>
            </w:r>
          </w:p>
        </w:tc>
        <w:tc>
          <w:tcPr>
            <w:tcW w:w="2440" w:type="dxa"/>
          </w:tcPr>
          <w:p>
            <w:pPr>
              <w:pStyle w:val="TableParagraph"/>
              <w:spacing w:before="64"/>
              <w:ind w:left="690"/>
              <w:rPr>
                <w:sz w:val="21"/>
              </w:rPr>
            </w:pPr>
            <w:r>
              <w:rPr>
                <w:sz w:val="21"/>
              </w:rPr>
              <w:t>上期发生额 </w:t>
            </w:r>
          </w:p>
        </w:tc>
      </w:tr>
      <w:tr>
        <w:trPr>
          <w:trHeight w:val="398" w:hRule="atLeast"/>
        </w:trPr>
        <w:tc>
          <w:tcPr>
            <w:tcW w:w="4007" w:type="dxa"/>
          </w:tcPr>
          <w:p>
            <w:pPr>
              <w:pStyle w:val="TableParagraph"/>
              <w:spacing w:before="65"/>
              <w:ind w:left="108"/>
              <w:rPr>
                <w:sz w:val="21"/>
              </w:rPr>
            </w:pPr>
            <w:r>
              <w:rPr>
                <w:spacing w:val="-1"/>
                <w:sz w:val="21"/>
              </w:rPr>
              <w:t>职工薪酬</w:t>
            </w:r>
            <w:r>
              <w:rPr>
                <w:sz w:val="21"/>
              </w:rPr>
              <w:t> </w:t>
            </w:r>
          </w:p>
        </w:tc>
        <w:tc>
          <w:tcPr>
            <w:tcW w:w="2605" w:type="dxa"/>
          </w:tcPr>
          <w:p>
            <w:pPr>
              <w:pStyle w:val="TableParagraph"/>
              <w:spacing w:before="65"/>
              <w:ind w:right="-15"/>
              <w:jc w:val="right"/>
              <w:rPr>
                <w:sz w:val="21"/>
              </w:rPr>
            </w:pPr>
            <w:r>
              <w:rPr>
                <w:sz w:val="21"/>
              </w:rPr>
              <w:t>92,913,512.87 </w:t>
            </w:r>
          </w:p>
        </w:tc>
        <w:tc>
          <w:tcPr>
            <w:tcW w:w="2440" w:type="dxa"/>
          </w:tcPr>
          <w:p>
            <w:pPr>
              <w:pStyle w:val="TableParagraph"/>
              <w:spacing w:before="65"/>
              <w:ind w:right="-15"/>
              <w:jc w:val="right"/>
              <w:rPr>
                <w:sz w:val="21"/>
              </w:rPr>
            </w:pPr>
            <w:r>
              <w:rPr>
                <w:sz w:val="21"/>
              </w:rPr>
              <w:t>80,835,158.81 </w:t>
            </w:r>
          </w:p>
        </w:tc>
      </w:tr>
      <w:tr>
        <w:trPr>
          <w:trHeight w:val="398" w:hRule="atLeast"/>
        </w:trPr>
        <w:tc>
          <w:tcPr>
            <w:tcW w:w="4007" w:type="dxa"/>
          </w:tcPr>
          <w:p>
            <w:pPr>
              <w:pStyle w:val="TableParagraph"/>
              <w:ind w:left="108"/>
              <w:rPr>
                <w:sz w:val="21"/>
              </w:rPr>
            </w:pPr>
            <w:r>
              <w:rPr>
                <w:spacing w:val="-1"/>
                <w:sz w:val="21"/>
              </w:rPr>
              <w:t>消耗材料</w:t>
            </w:r>
            <w:r>
              <w:rPr>
                <w:sz w:val="21"/>
              </w:rPr>
              <w:t> </w:t>
            </w:r>
          </w:p>
        </w:tc>
        <w:tc>
          <w:tcPr>
            <w:tcW w:w="2605" w:type="dxa"/>
          </w:tcPr>
          <w:p>
            <w:pPr>
              <w:pStyle w:val="TableParagraph"/>
              <w:ind w:right="-15"/>
              <w:jc w:val="right"/>
              <w:rPr>
                <w:sz w:val="21"/>
              </w:rPr>
            </w:pPr>
            <w:r>
              <w:rPr>
                <w:sz w:val="21"/>
              </w:rPr>
              <w:t>41,646,563.30 </w:t>
            </w:r>
          </w:p>
        </w:tc>
        <w:tc>
          <w:tcPr>
            <w:tcW w:w="2440" w:type="dxa"/>
          </w:tcPr>
          <w:p>
            <w:pPr>
              <w:pStyle w:val="TableParagraph"/>
              <w:ind w:right="-15"/>
              <w:jc w:val="right"/>
              <w:rPr>
                <w:sz w:val="21"/>
              </w:rPr>
            </w:pPr>
            <w:r>
              <w:rPr>
                <w:sz w:val="21"/>
              </w:rPr>
              <w:t>46,712,612.18 </w:t>
            </w:r>
          </w:p>
        </w:tc>
      </w:tr>
      <w:tr>
        <w:trPr>
          <w:trHeight w:val="395" w:hRule="atLeast"/>
        </w:trPr>
        <w:tc>
          <w:tcPr>
            <w:tcW w:w="4007" w:type="dxa"/>
          </w:tcPr>
          <w:p>
            <w:pPr>
              <w:pStyle w:val="TableParagraph"/>
              <w:ind w:left="108"/>
              <w:rPr>
                <w:sz w:val="21"/>
              </w:rPr>
            </w:pPr>
            <w:r>
              <w:rPr>
                <w:spacing w:val="-1"/>
                <w:sz w:val="21"/>
              </w:rPr>
              <w:t>模具、测试费、认证费等</w:t>
            </w:r>
            <w:r>
              <w:rPr>
                <w:sz w:val="21"/>
              </w:rPr>
              <w:t> </w:t>
            </w:r>
          </w:p>
        </w:tc>
        <w:tc>
          <w:tcPr>
            <w:tcW w:w="2605" w:type="dxa"/>
          </w:tcPr>
          <w:p>
            <w:pPr>
              <w:pStyle w:val="TableParagraph"/>
              <w:ind w:right="-15"/>
              <w:jc w:val="right"/>
              <w:rPr>
                <w:sz w:val="21"/>
              </w:rPr>
            </w:pPr>
            <w:r>
              <w:rPr>
                <w:sz w:val="21"/>
              </w:rPr>
              <w:t>14,863,436.84 </w:t>
            </w:r>
          </w:p>
        </w:tc>
        <w:tc>
          <w:tcPr>
            <w:tcW w:w="2440" w:type="dxa"/>
          </w:tcPr>
          <w:p>
            <w:pPr>
              <w:pStyle w:val="TableParagraph"/>
              <w:ind w:right="-15"/>
              <w:jc w:val="right"/>
              <w:rPr>
                <w:sz w:val="21"/>
              </w:rPr>
            </w:pPr>
            <w:r>
              <w:rPr>
                <w:sz w:val="21"/>
              </w:rPr>
              <w:t>13,959,108.97 </w:t>
            </w:r>
          </w:p>
        </w:tc>
      </w:tr>
      <w:tr>
        <w:trPr>
          <w:trHeight w:val="397" w:hRule="atLeast"/>
        </w:trPr>
        <w:tc>
          <w:tcPr>
            <w:tcW w:w="4007" w:type="dxa"/>
          </w:tcPr>
          <w:p>
            <w:pPr>
              <w:pStyle w:val="TableParagraph"/>
              <w:ind w:left="108"/>
              <w:rPr>
                <w:sz w:val="21"/>
              </w:rPr>
            </w:pPr>
            <w:r>
              <w:rPr>
                <w:spacing w:val="-1"/>
                <w:sz w:val="21"/>
              </w:rPr>
              <w:t>委外研发、技术服务</w:t>
            </w:r>
            <w:r>
              <w:rPr>
                <w:sz w:val="21"/>
              </w:rPr>
              <w:t> </w:t>
            </w:r>
          </w:p>
        </w:tc>
        <w:tc>
          <w:tcPr>
            <w:tcW w:w="2605" w:type="dxa"/>
          </w:tcPr>
          <w:p>
            <w:pPr>
              <w:pStyle w:val="TableParagraph"/>
              <w:ind w:right="-15"/>
              <w:jc w:val="right"/>
              <w:rPr>
                <w:sz w:val="21"/>
              </w:rPr>
            </w:pPr>
            <w:r>
              <w:rPr>
                <w:sz w:val="21"/>
              </w:rPr>
              <w:t>7,601,537.48 </w:t>
            </w:r>
          </w:p>
        </w:tc>
        <w:tc>
          <w:tcPr>
            <w:tcW w:w="2440" w:type="dxa"/>
          </w:tcPr>
          <w:p>
            <w:pPr>
              <w:pStyle w:val="TableParagraph"/>
              <w:ind w:right="-15"/>
              <w:jc w:val="right"/>
              <w:rPr>
                <w:sz w:val="21"/>
              </w:rPr>
            </w:pPr>
            <w:r>
              <w:rPr>
                <w:sz w:val="21"/>
              </w:rPr>
              <w:t>138,481.13 </w:t>
            </w:r>
          </w:p>
        </w:tc>
      </w:tr>
      <w:tr>
        <w:trPr>
          <w:trHeight w:val="395" w:hRule="atLeast"/>
        </w:trPr>
        <w:tc>
          <w:tcPr>
            <w:tcW w:w="4007" w:type="dxa"/>
          </w:tcPr>
          <w:p>
            <w:pPr>
              <w:pStyle w:val="TableParagraph"/>
              <w:ind w:left="108"/>
              <w:rPr>
                <w:sz w:val="21"/>
              </w:rPr>
            </w:pPr>
            <w:r>
              <w:rPr>
                <w:sz w:val="21"/>
              </w:rPr>
              <w:t>折旧及其他 </w:t>
            </w:r>
          </w:p>
        </w:tc>
        <w:tc>
          <w:tcPr>
            <w:tcW w:w="2605" w:type="dxa"/>
          </w:tcPr>
          <w:p>
            <w:pPr>
              <w:pStyle w:val="TableParagraph"/>
              <w:ind w:right="-15"/>
              <w:jc w:val="right"/>
              <w:rPr>
                <w:sz w:val="21"/>
              </w:rPr>
            </w:pPr>
            <w:r>
              <w:rPr>
                <w:sz w:val="21"/>
              </w:rPr>
              <w:t>15,167,380.86 </w:t>
            </w:r>
          </w:p>
        </w:tc>
        <w:tc>
          <w:tcPr>
            <w:tcW w:w="2440" w:type="dxa"/>
          </w:tcPr>
          <w:p>
            <w:pPr>
              <w:pStyle w:val="TableParagraph"/>
              <w:ind w:right="-15"/>
              <w:jc w:val="right"/>
              <w:rPr>
                <w:sz w:val="21"/>
              </w:rPr>
            </w:pPr>
            <w:r>
              <w:rPr>
                <w:sz w:val="21"/>
              </w:rPr>
              <w:t>14,788,671.32 </w:t>
            </w:r>
          </w:p>
        </w:tc>
      </w:tr>
      <w:tr>
        <w:trPr>
          <w:trHeight w:val="398" w:hRule="atLeast"/>
        </w:trPr>
        <w:tc>
          <w:tcPr>
            <w:tcW w:w="4007" w:type="dxa"/>
          </w:tcPr>
          <w:p>
            <w:pPr>
              <w:pStyle w:val="TableParagraph"/>
              <w:ind w:left="1825" w:right="1711"/>
              <w:jc w:val="center"/>
              <w:rPr>
                <w:sz w:val="21"/>
              </w:rPr>
            </w:pPr>
            <w:r>
              <w:rPr>
                <w:sz w:val="21"/>
              </w:rPr>
              <w:t>合计 </w:t>
            </w:r>
          </w:p>
        </w:tc>
        <w:tc>
          <w:tcPr>
            <w:tcW w:w="2605" w:type="dxa"/>
          </w:tcPr>
          <w:p>
            <w:pPr>
              <w:pStyle w:val="TableParagraph"/>
              <w:ind w:right="-15"/>
              <w:jc w:val="right"/>
              <w:rPr>
                <w:sz w:val="21"/>
              </w:rPr>
            </w:pPr>
            <w:r>
              <w:rPr>
                <w:sz w:val="21"/>
              </w:rPr>
              <w:t>172,192,431.35 </w:t>
            </w:r>
          </w:p>
        </w:tc>
        <w:tc>
          <w:tcPr>
            <w:tcW w:w="2440" w:type="dxa"/>
          </w:tcPr>
          <w:p>
            <w:pPr>
              <w:pStyle w:val="TableParagraph"/>
              <w:ind w:right="-15"/>
              <w:jc w:val="right"/>
              <w:rPr>
                <w:sz w:val="21"/>
              </w:rPr>
            </w:pPr>
            <w:r>
              <w:rPr>
                <w:sz w:val="21"/>
              </w:rPr>
              <w:t>156,434,032.41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BodyText"/>
        <w:spacing w:line="242" w:lineRule="auto" w:before="5"/>
        <w:ind w:right="666"/>
      </w:pPr>
      <w:r>
        <w:rPr/>
        <w:t>其他说明：</w:t>
      </w:r>
      <w:r>
        <w:rPr>
          <w:spacing w:val="1"/>
        </w:rPr>
        <w:t> </w:t>
      </w:r>
      <w:r>
        <w:rPr/>
        <w:t>无 </w:t>
      </w:r>
    </w:p>
    <w:p>
      <w:pPr>
        <w:pStyle w:val="BodyText"/>
        <w:spacing w:before="1"/>
      </w:pPr>
      <w:r>
        <w:rPr>
          <w:w w:val="100"/>
        </w:rPr>
        <w:t> </w:t>
      </w:r>
    </w:p>
    <w:p>
      <w:pPr>
        <w:pStyle w:val="BodyText"/>
        <w:spacing w:before="62"/>
      </w:pPr>
      <w:r>
        <w:rPr/>
        <w:t>66</w:t>
      </w:r>
      <w:r>
        <w:rPr>
          <w:spacing w:val="-5"/>
        </w:rPr>
        <w:t>、 财务费用</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4"/>
        <w:ind w:left="0"/>
        <w:rPr>
          <w:sz w:val="17"/>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7"/>
        <w:gridCol w:w="2605"/>
        <w:gridCol w:w="2440"/>
      </w:tblGrid>
      <w:tr>
        <w:trPr>
          <w:trHeight w:val="397" w:hRule="atLeast"/>
        </w:trPr>
        <w:tc>
          <w:tcPr>
            <w:tcW w:w="4007" w:type="dxa"/>
          </w:tcPr>
          <w:p>
            <w:pPr>
              <w:pStyle w:val="TableParagraph"/>
              <w:spacing w:before="66"/>
              <w:ind w:left="1825" w:right="1711"/>
              <w:jc w:val="center"/>
              <w:rPr>
                <w:sz w:val="21"/>
              </w:rPr>
            </w:pPr>
            <w:r>
              <w:rPr>
                <w:sz w:val="21"/>
              </w:rPr>
              <w:t>项目 </w:t>
            </w:r>
          </w:p>
        </w:tc>
        <w:tc>
          <w:tcPr>
            <w:tcW w:w="2605" w:type="dxa"/>
          </w:tcPr>
          <w:p>
            <w:pPr>
              <w:pStyle w:val="TableParagraph"/>
              <w:spacing w:before="66"/>
              <w:ind w:left="772"/>
              <w:rPr>
                <w:sz w:val="21"/>
              </w:rPr>
            </w:pPr>
            <w:r>
              <w:rPr>
                <w:sz w:val="21"/>
              </w:rPr>
              <w:t>本期发生额 </w:t>
            </w:r>
          </w:p>
        </w:tc>
        <w:tc>
          <w:tcPr>
            <w:tcW w:w="2440" w:type="dxa"/>
          </w:tcPr>
          <w:p>
            <w:pPr>
              <w:pStyle w:val="TableParagraph"/>
              <w:spacing w:before="66"/>
              <w:ind w:left="690"/>
              <w:rPr>
                <w:sz w:val="21"/>
              </w:rPr>
            </w:pPr>
            <w:r>
              <w:rPr>
                <w:sz w:val="21"/>
              </w:rPr>
              <w:t>上期发生额 </w:t>
            </w:r>
          </w:p>
        </w:tc>
      </w:tr>
      <w:tr>
        <w:trPr>
          <w:trHeight w:val="398" w:hRule="atLeast"/>
        </w:trPr>
        <w:tc>
          <w:tcPr>
            <w:tcW w:w="4007" w:type="dxa"/>
          </w:tcPr>
          <w:p>
            <w:pPr>
              <w:pStyle w:val="TableParagraph"/>
              <w:ind w:left="108"/>
              <w:rPr>
                <w:sz w:val="21"/>
              </w:rPr>
            </w:pPr>
            <w:r>
              <w:rPr>
                <w:spacing w:val="-1"/>
                <w:sz w:val="21"/>
              </w:rPr>
              <w:t>利息费用</w:t>
            </w:r>
            <w:r>
              <w:rPr>
                <w:sz w:val="21"/>
              </w:rPr>
              <w:t> </w:t>
            </w:r>
          </w:p>
        </w:tc>
        <w:tc>
          <w:tcPr>
            <w:tcW w:w="2605" w:type="dxa"/>
          </w:tcPr>
          <w:p>
            <w:pPr>
              <w:pStyle w:val="TableParagraph"/>
              <w:ind w:right="-15"/>
              <w:jc w:val="right"/>
              <w:rPr>
                <w:sz w:val="21"/>
              </w:rPr>
            </w:pPr>
            <w:r>
              <w:rPr>
                <w:sz w:val="21"/>
              </w:rPr>
              <w:t>36,052,353.94 </w:t>
            </w:r>
          </w:p>
        </w:tc>
        <w:tc>
          <w:tcPr>
            <w:tcW w:w="2440" w:type="dxa"/>
          </w:tcPr>
          <w:p>
            <w:pPr>
              <w:pStyle w:val="TableParagraph"/>
              <w:ind w:right="-15"/>
              <w:jc w:val="right"/>
              <w:rPr>
                <w:sz w:val="21"/>
              </w:rPr>
            </w:pPr>
            <w:r>
              <w:rPr>
                <w:sz w:val="21"/>
              </w:rPr>
              <w:t>16,344,181.63 </w:t>
            </w:r>
          </w:p>
        </w:tc>
      </w:tr>
      <w:tr>
        <w:trPr>
          <w:trHeight w:val="395" w:hRule="atLeast"/>
        </w:trPr>
        <w:tc>
          <w:tcPr>
            <w:tcW w:w="4007" w:type="dxa"/>
          </w:tcPr>
          <w:p>
            <w:pPr>
              <w:pStyle w:val="TableParagraph"/>
              <w:ind w:left="108"/>
              <w:rPr>
                <w:sz w:val="21"/>
              </w:rPr>
            </w:pPr>
            <w:r>
              <w:rPr>
                <w:spacing w:val="-1"/>
                <w:sz w:val="21"/>
              </w:rPr>
              <w:t>其中：租赁负债利息费用</w:t>
            </w:r>
            <w:r>
              <w:rPr>
                <w:sz w:val="21"/>
              </w:rPr>
              <w:t> </w:t>
            </w:r>
          </w:p>
        </w:tc>
        <w:tc>
          <w:tcPr>
            <w:tcW w:w="2605" w:type="dxa"/>
          </w:tcPr>
          <w:p>
            <w:pPr>
              <w:pStyle w:val="TableParagraph"/>
              <w:ind w:right="-15"/>
              <w:jc w:val="right"/>
              <w:rPr>
                <w:sz w:val="21"/>
              </w:rPr>
            </w:pPr>
            <w:r>
              <w:rPr>
                <w:sz w:val="21"/>
              </w:rPr>
              <w:t>2,872,620.24 </w:t>
            </w:r>
          </w:p>
        </w:tc>
        <w:tc>
          <w:tcPr>
            <w:tcW w:w="2440" w:type="dxa"/>
          </w:tcPr>
          <w:p>
            <w:pPr>
              <w:pStyle w:val="TableParagraph"/>
              <w:ind w:right="-15"/>
              <w:jc w:val="right"/>
              <w:rPr>
                <w:sz w:val="21"/>
              </w:rPr>
            </w:pPr>
            <w:r>
              <w:rPr>
                <w:sz w:val="21"/>
              </w:rPr>
              <w:t>2,105,769.88 </w:t>
            </w:r>
          </w:p>
        </w:tc>
      </w:tr>
      <w:tr>
        <w:trPr>
          <w:trHeight w:val="398" w:hRule="atLeast"/>
        </w:trPr>
        <w:tc>
          <w:tcPr>
            <w:tcW w:w="4007" w:type="dxa"/>
          </w:tcPr>
          <w:p>
            <w:pPr>
              <w:pStyle w:val="TableParagraph"/>
              <w:ind w:left="108"/>
              <w:rPr>
                <w:sz w:val="21"/>
              </w:rPr>
            </w:pPr>
            <w:r>
              <w:rPr>
                <w:spacing w:val="-1"/>
                <w:sz w:val="21"/>
              </w:rPr>
              <w:t>减：利息收入</w:t>
            </w:r>
            <w:r>
              <w:rPr>
                <w:sz w:val="21"/>
              </w:rPr>
              <w:t> </w:t>
            </w:r>
          </w:p>
        </w:tc>
        <w:tc>
          <w:tcPr>
            <w:tcW w:w="2605" w:type="dxa"/>
          </w:tcPr>
          <w:p>
            <w:pPr>
              <w:pStyle w:val="TableParagraph"/>
              <w:ind w:right="-15"/>
              <w:jc w:val="right"/>
              <w:rPr>
                <w:sz w:val="21"/>
              </w:rPr>
            </w:pPr>
            <w:r>
              <w:rPr>
                <w:sz w:val="21"/>
              </w:rPr>
              <w:t>103,468,839.74 </w:t>
            </w:r>
          </w:p>
        </w:tc>
        <w:tc>
          <w:tcPr>
            <w:tcW w:w="2440" w:type="dxa"/>
          </w:tcPr>
          <w:p>
            <w:pPr>
              <w:pStyle w:val="TableParagraph"/>
              <w:ind w:right="-15"/>
              <w:jc w:val="right"/>
              <w:rPr>
                <w:sz w:val="21"/>
              </w:rPr>
            </w:pPr>
            <w:r>
              <w:rPr>
                <w:sz w:val="21"/>
              </w:rPr>
              <w:t>57,498,945.59 </w:t>
            </w:r>
          </w:p>
        </w:tc>
      </w:tr>
      <w:tr>
        <w:trPr>
          <w:trHeight w:val="395" w:hRule="atLeast"/>
        </w:trPr>
        <w:tc>
          <w:tcPr>
            <w:tcW w:w="4007" w:type="dxa"/>
          </w:tcPr>
          <w:p>
            <w:pPr>
              <w:pStyle w:val="TableParagraph"/>
              <w:ind w:left="108"/>
              <w:rPr>
                <w:sz w:val="21"/>
              </w:rPr>
            </w:pPr>
            <w:r>
              <w:rPr>
                <w:spacing w:val="-1"/>
                <w:sz w:val="21"/>
              </w:rPr>
              <w:t>汇兑损益</w:t>
            </w:r>
            <w:r>
              <w:rPr>
                <w:sz w:val="21"/>
              </w:rPr>
              <w:t> </w:t>
            </w:r>
          </w:p>
        </w:tc>
        <w:tc>
          <w:tcPr>
            <w:tcW w:w="2605" w:type="dxa"/>
          </w:tcPr>
          <w:p>
            <w:pPr>
              <w:pStyle w:val="TableParagraph"/>
              <w:ind w:right="-15"/>
              <w:jc w:val="right"/>
              <w:rPr>
                <w:sz w:val="21"/>
              </w:rPr>
            </w:pPr>
            <w:r>
              <w:rPr>
                <w:sz w:val="21"/>
              </w:rPr>
              <w:t>13,042,188.37 </w:t>
            </w:r>
          </w:p>
        </w:tc>
        <w:tc>
          <w:tcPr>
            <w:tcW w:w="2440" w:type="dxa"/>
          </w:tcPr>
          <w:p>
            <w:pPr>
              <w:pStyle w:val="TableParagraph"/>
              <w:ind w:right="-15"/>
              <w:jc w:val="right"/>
              <w:rPr>
                <w:sz w:val="21"/>
              </w:rPr>
            </w:pPr>
            <w:r>
              <w:rPr>
                <w:sz w:val="21"/>
              </w:rPr>
              <w:t>-45,139,897.58 </w:t>
            </w:r>
          </w:p>
        </w:tc>
      </w:tr>
      <w:tr>
        <w:trPr>
          <w:trHeight w:val="397" w:hRule="atLeast"/>
        </w:trPr>
        <w:tc>
          <w:tcPr>
            <w:tcW w:w="4007" w:type="dxa"/>
          </w:tcPr>
          <w:p>
            <w:pPr>
              <w:pStyle w:val="TableParagraph"/>
              <w:ind w:left="108"/>
              <w:rPr>
                <w:sz w:val="21"/>
              </w:rPr>
            </w:pPr>
            <w:r>
              <w:rPr>
                <w:spacing w:val="-1"/>
                <w:sz w:val="21"/>
              </w:rPr>
              <w:t>手续费及其他</w:t>
            </w:r>
            <w:r>
              <w:rPr>
                <w:sz w:val="21"/>
              </w:rPr>
              <w:t> </w:t>
            </w:r>
          </w:p>
        </w:tc>
        <w:tc>
          <w:tcPr>
            <w:tcW w:w="2605" w:type="dxa"/>
          </w:tcPr>
          <w:p>
            <w:pPr>
              <w:pStyle w:val="TableParagraph"/>
              <w:ind w:right="-15"/>
              <w:jc w:val="right"/>
              <w:rPr>
                <w:sz w:val="21"/>
              </w:rPr>
            </w:pPr>
            <w:r>
              <w:rPr>
                <w:sz w:val="21"/>
              </w:rPr>
              <w:t>3,290,128.74 </w:t>
            </w:r>
          </w:p>
        </w:tc>
        <w:tc>
          <w:tcPr>
            <w:tcW w:w="2440" w:type="dxa"/>
          </w:tcPr>
          <w:p>
            <w:pPr>
              <w:pStyle w:val="TableParagraph"/>
              <w:ind w:right="-15"/>
              <w:jc w:val="right"/>
              <w:rPr>
                <w:sz w:val="21"/>
              </w:rPr>
            </w:pPr>
            <w:r>
              <w:rPr>
                <w:sz w:val="21"/>
              </w:rPr>
              <w:t>7,452,345.60 </w:t>
            </w:r>
          </w:p>
        </w:tc>
      </w:tr>
      <w:tr>
        <w:trPr>
          <w:trHeight w:val="398" w:hRule="atLeast"/>
        </w:trPr>
        <w:tc>
          <w:tcPr>
            <w:tcW w:w="4007" w:type="dxa"/>
          </w:tcPr>
          <w:p>
            <w:pPr>
              <w:pStyle w:val="TableParagraph"/>
              <w:spacing w:before="64"/>
              <w:ind w:left="1825" w:right="1711"/>
              <w:jc w:val="center"/>
              <w:rPr>
                <w:sz w:val="21"/>
              </w:rPr>
            </w:pPr>
            <w:r>
              <w:rPr>
                <w:sz w:val="21"/>
              </w:rPr>
              <w:t>合计 </w:t>
            </w:r>
          </w:p>
        </w:tc>
        <w:tc>
          <w:tcPr>
            <w:tcW w:w="2605" w:type="dxa"/>
          </w:tcPr>
          <w:p>
            <w:pPr>
              <w:pStyle w:val="TableParagraph"/>
              <w:spacing w:before="64"/>
              <w:ind w:right="-15"/>
              <w:jc w:val="right"/>
              <w:rPr>
                <w:sz w:val="21"/>
              </w:rPr>
            </w:pPr>
            <w:r>
              <w:rPr>
                <w:sz w:val="21"/>
              </w:rPr>
              <w:t>-51,084,168.68 </w:t>
            </w:r>
          </w:p>
        </w:tc>
        <w:tc>
          <w:tcPr>
            <w:tcW w:w="2440" w:type="dxa"/>
          </w:tcPr>
          <w:p>
            <w:pPr>
              <w:pStyle w:val="TableParagraph"/>
              <w:spacing w:before="64"/>
              <w:ind w:right="-15"/>
              <w:jc w:val="right"/>
              <w:rPr>
                <w:sz w:val="21"/>
              </w:rPr>
            </w:pPr>
            <w:r>
              <w:rPr>
                <w:sz w:val="21"/>
              </w:rPr>
              <w:t>-78,842,315.94 </w:t>
            </w:r>
          </w:p>
        </w:tc>
      </w:tr>
    </w:tbl>
    <w:p>
      <w:pPr>
        <w:spacing w:after="0"/>
        <w:jc w:val="right"/>
        <w:rPr>
          <w:sz w:val="21"/>
        </w:rPr>
        <w:sectPr>
          <w:type w:val="continuous"/>
          <w:pgSz w:w="11910" w:h="16840"/>
          <w:pgMar w:top="780" w:bottom="280" w:left="1040" w:right="1560"/>
        </w:sectPr>
      </w:pPr>
    </w:p>
    <w:p>
      <w:pPr>
        <w:pStyle w:val="BodyText"/>
        <w:spacing w:before="1"/>
      </w:pPr>
      <w:r>
        <w:rPr>
          <w:w w:val="100"/>
        </w:rPr>
        <w:t> </w:t>
      </w:r>
    </w:p>
    <w:p>
      <w:pPr>
        <w:pStyle w:val="BodyText"/>
        <w:spacing w:line="244" w:lineRule="auto" w:before="2"/>
        <w:ind w:right="666"/>
      </w:pPr>
      <w:r>
        <w:rPr/>
        <w:t>其他说明：</w:t>
      </w:r>
      <w:r>
        <w:rPr>
          <w:spacing w:val="1"/>
        </w:rPr>
        <w:t> </w:t>
      </w:r>
      <w:r>
        <w:rPr/>
        <w:t>无 </w:t>
      </w:r>
    </w:p>
    <w:p>
      <w:pPr>
        <w:pStyle w:val="BodyText"/>
        <w:spacing w:line="265" w:lineRule="exact"/>
      </w:pPr>
      <w:r>
        <w:rPr>
          <w:w w:val="100"/>
        </w:rPr>
        <w:t> </w:t>
      </w:r>
    </w:p>
    <w:p>
      <w:pPr>
        <w:pStyle w:val="BodyText"/>
        <w:spacing w:before="65"/>
      </w:pPr>
      <w:r>
        <w:rPr/>
        <w:t>67</w:t>
      </w:r>
      <w:r>
        <w:rPr>
          <w:spacing w:val="-5"/>
        </w:rPr>
        <w:t>、 其他收益</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17"/>
        </w:rPr>
      </w:pPr>
    </w:p>
    <w:p>
      <w:pPr>
        <w:pStyle w:val="BodyText"/>
      </w:pPr>
      <w:r>
        <w:rPr>
          <w:spacing w:val="8"/>
        </w:rPr>
        <w:t>单位：元 币种：人民币</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2976"/>
        <w:gridCol w:w="2136"/>
      </w:tblGrid>
      <w:tr>
        <w:trPr>
          <w:trHeight w:val="397" w:hRule="atLeast"/>
        </w:trPr>
        <w:tc>
          <w:tcPr>
            <w:tcW w:w="3937" w:type="dxa"/>
          </w:tcPr>
          <w:p>
            <w:pPr>
              <w:pStyle w:val="TableParagraph"/>
              <w:ind w:left="1476" w:right="1361"/>
              <w:jc w:val="center"/>
              <w:rPr>
                <w:sz w:val="21"/>
              </w:rPr>
            </w:pPr>
            <w:r>
              <w:rPr>
                <w:sz w:val="21"/>
              </w:rPr>
              <w:t>按性质分类 </w:t>
            </w:r>
          </w:p>
        </w:tc>
        <w:tc>
          <w:tcPr>
            <w:tcW w:w="2976" w:type="dxa"/>
          </w:tcPr>
          <w:p>
            <w:pPr>
              <w:pStyle w:val="TableParagraph"/>
              <w:ind w:left="962"/>
              <w:rPr>
                <w:sz w:val="21"/>
              </w:rPr>
            </w:pPr>
            <w:r>
              <w:rPr>
                <w:sz w:val="21"/>
              </w:rPr>
              <w:t>本期发生额 </w:t>
            </w:r>
          </w:p>
        </w:tc>
        <w:tc>
          <w:tcPr>
            <w:tcW w:w="2136" w:type="dxa"/>
          </w:tcPr>
          <w:p>
            <w:pPr>
              <w:pStyle w:val="TableParagraph"/>
              <w:ind w:left="542"/>
              <w:rPr>
                <w:sz w:val="21"/>
              </w:rPr>
            </w:pPr>
            <w:r>
              <w:rPr>
                <w:sz w:val="21"/>
              </w:rPr>
              <w:t>上期发生额 </w:t>
            </w:r>
          </w:p>
        </w:tc>
      </w:tr>
    </w:tbl>
    <w:p>
      <w:pPr>
        <w:spacing w:after="0"/>
        <w:rPr>
          <w:sz w:val="21"/>
        </w:rPr>
        <w:sectPr>
          <w:type w:val="continuous"/>
          <w:pgSz w:w="11910" w:h="16840"/>
          <w:pgMar w:top="780" w:bottom="2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37"/>
        <w:gridCol w:w="2976"/>
        <w:gridCol w:w="2136"/>
      </w:tblGrid>
      <w:tr>
        <w:trPr>
          <w:trHeight w:val="398" w:hRule="atLeast"/>
        </w:trPr>
        <w:tc>
          <w:tcPr>
            <w:tcW w:w="3937" w:type="dxa"/>
          </w:tcPr>
          <w:p>
            <w:pPr>
              <w:pStyle w:val="TableParagraph"/>
              <w:ind w:left="108"/>
              <w:rPr>
                <w:sz w:val="21"/>
              </w:rPr>
            </w:pPr>
            <w:r>
              <w:rPr>
                <w:spacing w:val="-1"/>
                <w:sz w:val="21"/>
              </w:rPr>
              <w:t>政府补助</w:t>
            </w:r>
            <w:r>
              <w:rPr>
                <w:sz w:val="21"/>
              </w:rPr>
              <w:t> </w:t>
            </w:r>
          </w:p>
        </w:tc>
        <w:tc>
          <w:tcPr>
            <w:tcW w:w="2976" w:type="dxa"/>
          </w:tcPr>
          <w:p>
            <w:pPr>
              <w:pStyle w:val="TableParagraph"/>
              <w:ind w:right="-15"/>
              <w:jc w:val="right"/>
              <w:rPr>
                <w:sz w:val="21"/>
              </w:rPr>
            </w:pPr>
            <w:r>
              <w:rPr>
                <w:sz w:val="21"/>
              </w:rPr>
              <w:t>1,725,346.81 </w:t>
            </w:r>
          </w:p>
        </w:tc>
        <w:tc>
          <w:tcPr>
            <w:tcW w:w="2136" w:type="dxa"/>
          </w:tcPr>
          <w:p>
            <w:pPr>
              <w:pStyle w:val="TableParagraph"/>
              <w:ind w:right="-15"/>
              <w:jc w:val="right"/>
              <w:rPr>
                <w:sz w:val="21"/>
              </w:rPr>
            </w:pPr>
            <w:r>
              <w:rPr>
                <w:w w:val="100"/>
                <w:sz w:val="21"/>
              </w:rPr>
              <w:t> </w:t>
            </w:r>
          </w:p>
        </w:tc>
      </w:tr>
      <w:tr>
        <w:trPr>
          <w:trHeight w:val="395" w:hRule="atLeast"/>
        </w:trPr>
        <w:tc>
          <w:tcPr>
            <w:tcW w:w="3937" w:type="dxa"/>
          </w:tcPr>
          <w:p>
            <w:pPr>
              <w:pStyle w:val="TableParagraph"/>
              <w:ind w:left="108"/>
              <w:rPr>
                <w:sz w:val="21"/>
              </w:rPr>
            </w:pPr>
            <w:r>
              <w:rPr>
                <w:spacing w:val="-1"/>
                <w:sz w:val="21"/>
              </w:rPr>
              <w:t>个人所得税手续费返还及其他</w:t>
            </w:r>
            <w:r>
              <w:rPr>
                <w:sz w:val="21"/>
              </w:rPr>
              <w:t> </w:t>
            </w:r>
          </w:p>
        </w:tc>
        <w:tc>
          <w:tcPr>
            <w:tcW w:w="2976" w:type="dxa"/>
          </w:tcPr>
          <w:p>
            <w:pPr>
              <w:pStyle w:val="TableParagraph"/>
              <w:ind w:right="-15"/>
              <w:jc w:val="right"/>
              <w:rPr>
                <w:sz w:val="21"/>
              </w:rPr>
            </w:pPr>
            <w:r>
              <w:rPr>
                <w:sz w:val="21"/>
              </w:rPr>
              <w:t>509,998.58 </w:t>
            </w:r>
          </w:p>
        </w:tc>
        <w:tc>
          <w:tcPr>
            <w:tcW w:w="2136" w:type="dxa"/>
          </w:tcPr>
          <w:p>
            <w:pPr>
              <w:pStyle w:val="TableParagraph"/>
              <w:ind w:right="-15"/>
              <w:jc w:val="right"/>
              <w:rPr>
                <w:sz w:val="21"/>
              </w:rPr>
            </w:pPr>
            <w:r>
              <w:rPr>
                <w:sz w:val="21"/>
              </w:rPr>
              <w:t>182,462.78 </w:t>
            </w:r>
          </w:p>
        </w:tc>
      </w:tr>
      <w:tr>
        <w:trPr>
          <w:trHeight w:val="397" w:hRule="atLeast"/>
        </w:trPr>
        <w:tc>
          <w:tcPr>
            <w:tcW w:w="3937" w:type="dxa"/>
          </w:tcPr>
          <w:p>
            <w:pPr>
              <w:pStyle w:val="TableParagraph"/>
              <w:ind w:left="108"/>
              <w:rPr>
                <w:sz w:val="21"/>
              </w:rPr>
            </w:pPr>
            <w:r>
              <w:rPr>
                <w:spacing w:val="-7"/>
                <w:sz w:val="21"/>
              </w:rPr>
              <w:t>先进制造业进项税 </w:t>
            </w:r>
            <w:r>
              <w:rPr>
                <w:sz w:val="21"/>
              </w:rPr>
              <w:t>5%加计抵减税收优惠 </w:t>
            </w:r>
          </w:p>
        </w:tc>
        <w:tc>
          <w:tcPr>
            <w:tcW w:w="2976" w:type="dxa"/>
          </w:tcPr>
          <w:p>
            <w:pPr>
              <w:pStyle w:val="TableParagraph"/>
              <w:ind w:right="-15"/>
              <w:jc w:val="right"/>
              <w:rPr>
                <w:sz w:val="21"/>
              </w:rPr>
            </w:pPr>
            <w:r>
              <w:rPr>
                <w:sz w:val="21"/>
              </w:rPr>
              <w:t>8,894,919.05 </w:t>
            </w:r>
          </w:p>
        </w:tc>
        <w:tc>
          <w:tcPr>
            <w:tcW w:w="2136" w:type="dxa"/>
          </w:tcPr>
          <w:p>
            <w:pPr>
              <w:pStyle w:val="TableParagraph"/>
              <w:ind w:right="-15"/>
              <w:jc w:val="right"/>
              <w:rPr>
                <w:sz w:val="21"/>
              </w:rPr>
            </w:pPr>
            <w:r>
              <w:rPr>
                <w:w w:val="100"/>
                <w:sz w:val="21"/>
              </w:rPr>
              <w:t> </w:t>
            </w:r>
          </w:p>
        </w:tc>
      </w:tr>
      <w:tr>
        <w:trPr>
          <w:trHeight w:val="397" w:hRule="atLeast"/>
        </w:trPr>
        <w:tc>
          <w:tcPr>
            <w:tcW w:w="3937" w:type="dxa"/>
          </w:tcPr>
          <w:p>
            <w:pPr>
              <w:pStyle w:val="TableParagraph"/>
              <w:ind w:left="1473" w:right="1361"/>
              <w:jc w:val="center"/>
              <w:rPr>
                <w:sz w:val="21"/>
              </w:rPr>
            </w:pPr>
            <w:r>
              <w:rPr>
                <w:sz w:val="21"/>
              </w:rPr>
              <w:t>合计 </w:t>
            </w:r>
          </w:p>
        </w:tc>
        <w:tc>
          <w:tcPr>
            <w:tcW w:w="2976" w:type="dxa"/>
          </w:tcPr>
          <w:p>
            <w:pPr>
              <w:pStyle w:val="TableParagraph"/>
              <w:ind w:right="-15"/>
              <w:jc w:val="right"/>
              <w:rPr>
                <w:sz w:val="21"/>
              </w:rPr>
            </w:pPr>
            <w:r>
              <w:rPr>
                <w:sz w:val="21"/>
              </w:rPr>
              <w:t>11,130,264.44 </w:t>
            </w:r>
          </w:p>
        </w:tc>
        <w:tc>
          <w:tcPr>
            <w:tcW w:w="2136" w:type="dxa"/>
          </w:tcPr>
          <w:p>
            <w:pPr>
              <w:pStyle w:val="TableParagraph"/>
              <w:ind w:right="-15"/>
              <w:jc w:val="right"/>
              <w:rPr>
                <w:sz w:val="21"/>
              </w:rPr>
            </w:pPr>
            <w:r>
              <w:rPr>
                <w:sz w:val="21"/>
              </w:rPr>
              <w:t>182,462.78 </w:t>
            </w:r>
          </w:p>
        </w:tc>
      </w:tr>
    </w:tbl>
    <w:p>
      <w:pPr>
        <w:spacing w:after="0"/>
        <w:jc w:val="right"/>
        <w:rPr>
          <w:sz w:val="21"/>
        </w:rPr>
        <w:sectPr>
          <w:pgSz w:w="11910" w:h="16840"/>
          <w:pgMar w:header="882" w:footer="1195" w:top="1360" w:bottom="1380" w:left="1040" w:right="1560"/>
        </w:sectPr>
      </w:pPr>
    </w:p>
    <w:p>
      <w:pPr>
        <w:pStyle w:val="BodyText"/>
        <w:spacing w:before="1"/>
      </w:pPr>
      <w:r>
        <w:rPr>
          <w:w w:val="100"/>
        </w:rPr>
        <w:t> </w:t>
      </w:r>
    </w:p>
    <w:p>
      <w:pPr>
        <w:pStyle w:val="BodyText"/>
        <w:spacing w:line="242" w:lineRule="auto" w:before="2"/>
        <w:ind w:right="666"/>
      </w:pPr>
      <w:r>
        <w:rPr/>
        <w:t>其他说明：</w:t>
      </w:r>
      <w:r>
        <w:rPr>
          <w:spacing w:val="1"/>
        </w:rPr>
        <w:t> </w:t>
      </w:r>
      <w:r>
        <w:rPr/>
        <w:t>无 </w:t>
      </w:r>
    </w:p>
    <w:p>
      <w:pPr>
        <w:pStyle w:val="BodyText"/>
        <w:spacing w:before="1"/>
      </w:pPr>
      <w:r>
        <w:rPr>
          <w:w w:val="100"/>
        </w:rPr>
        <w:t> </w:t>
      </w:r>
    </w:p>
    <w:p>
      <w:pPr>
        <w:pStyle w:val="BodyText"/>
        <w:spacing w:before="63"/>
      </w:pPr>
      <w:r>
        <w:rPr/>
        <w:t>68</w:t>
      </w:r>
      <w:r>
        <w:rPr>
          <w:spacing w:val="-5"/>
        </w:rPr>
        <w:t>、 投资收益</w:t>
      </w:r>
      <w:r>
        <w:rPr/>
        <w:t> </w:t>
      </w:r>
    </w:p>
    <w:p>
      <w:pPr>
        <w:pStyle w:val="BodyText"/>
        <w:spacing w:before="64"/>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0"/>
        <w:ind w:left="0"/>
        <w:rPr>
          <w:sz w:val="16"/>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4"/>
        <w:gridCol w:w="2693"/>
        <w:gridCol w:w="2703"/>
      </w:tblGrid>
      <w:tr>
        <w:trPr>
          <w:trHeight w:val="396" w:hRule="atLeast"/>
        </w:trPr>
        <w:tc>
          <w:tcPr>
            <w:tcW w:w="3654" w:type="dxa"/>
          </w:tcPr>
          <w:p>
            <w:pPr>
              <w:pStyle w:val="TableParagraph"/>
              <w:spacing w:before="64"/>
              <w:ind w:left="1648" w:right="1536"/>
              <w:jc w:val="center"/>
              <w:rPr>
                <w:sz w:val="21"/>
              </w:rPr>
            </w:pPr>
            <w:r>
              <w:rPr>
                <w:sz w:val="21"/>
              </w:rPr>
              <w:t>项目 </w:t>
            </w:r>
          </w:p>
        </w:tc>
        <w:tc>
          <w:tcPr>
            <w:tcW w:w="2693" w:type="dxa"/>
          </w:tcPr>
          <w:p>
            <w:pPr>
              <w:pStyle w:val="TableParagraph"/>
              <w:spacing w:before="64"/>
              <w:ind w:left="818"/>
              <w:rPr>
                <w:sz w:val="21"/>
              </w:rPr>
            </w:pPr>
            <w:r>
              <w:rPr>
                <w:sz w:val="21"/>
              </w:rPr>
              <w:t>本期发生额 </w:t>
            </w:r>
          </w:p>
        </w:tc>
        <w:tc>
          <w:tcPr>
            <w:tcW w:w="2703" w:type="dxa"/>
          </w:tcPr>
          <w:p>
            <w:pPr>
              <w:pStyle w:val="TableParagraph"/>
              <w:spacing w:before="64"/>
              <w:ind w:left="823"/>
              <w:rPr>
                <w:sz w:val="21"/>
              </w:rPr>
            </w:pPr>
            <w:r>
              <w:rPr>
                <w:sz w:val="21"/>
              </w:rPr>
              <w:t>上期发生额 </w:t>
            </w:r>
          </w:p>
        </w:tc>
      </w:tr>
      <w:tr>
        <w:trPr>
          <w:trHeight w:val="398" w:hRule="atLeast"/>
        </w:trPr>
        <w:tc>
          <w:tcPr>
            <w:tcW w:w="3654" w:type="dxa"/>
          </w:tcPr>
          <w:p>
            <w:pPr>
              <w:pStyle w:val="TableParagraph"/>
              <w:spacing w:before="65"/>
              <w:ind w:left="108"/>
              <w:rPr>
                <w:sz w:val="21"/>
              </w:rPr>
            </w:pPr>
            <w:r>
              <w:rPr>
                <w:spacing w:val="-1"/>
                <w:sz w:val="21"/>
              </w:rPr>
              <w:t>权益法核算的长期股权投资收益</w:t>
            </w:r>
            <w:r>
              <w:rPr>
                <w:sz w:val="21"/>
              </w:rPr>
              <w:t> </w:t>
            </w:r>
          </w:p>
        </w:tc>
        <w:tc>
          <w:tcPr>
            <w:tcW w:w="2693" w:type="dxa"/>
          </w:tcPr>
          <w:p>
            <w:pPr>
              <w:pStyle w:val="TableParagraph"/>
              <w:spacing w:before="65"/>
              <w:ind w:right="-15"/>
              <w:jc w:val="right"/>
              <w:rPr>
                <w:sz w:val="21"/>
              </w:rPr>
            </w:pPr>
            <w:r>
              <w:rPr>
                <w:sz w:val="21"/>
              </w:rPr>
              <w:t>8,356,978.46 </w:t>
            </w:r>
          </w:p>
        </w:tc>
        <w:tc>
          <w:tcPr>
            <w:tcW w:w="2703" w:type="dxa"/>
          </w:tcPr>
          <w:p>
            <w:pPr>
              <w:pStyle w:val="TableParagraph"/>
              <w:spacing w:before="65"/>
              <w:ind w:right="-15"/>
              <w:jc w:val="right"/>
              <w:rPr>
                <w:sz w:val="21"/>
              </w:rPr>
            </w:pPr>
            <w:r>
              <w:rPr>
                <w:sz w:val="21"/>
              </w:rPr>
              <w:t>4,986,705.14 </w:t>
            </w:r>
          </w:p>
        </w:tc>
      </w:tr>
      <w:tr>
        <w:trPr>
          <w:trHeight w:val="398" w:hRule="atLeast"/>
        </w:trPr>
        <w:tc>
          <w:tcPr>
            <w:tcW w:w="3654" w:type="dxa"/>
          </w:tcPr>
          <w:p>
            <w:pPr>
              <w:pStyle w:val="TableParagraph"/>
              <w:ind w:left="108"/>
              <w:rPr>
                <w:sz w:val="21"/>
              </w:rPr>
            </w:pPr>
            <w:r>
              <w:rPr>
                <w:spacing w:val="-1"/>
                <w:sz w:val="21"/>
              </w:rPr>
              <w:t>处置长期股权投资产生的投资收益</w:t>
            </w:r>
            <w:r>
              <w:rPr>
                <w:sz w:val="21"/>
              </w:rPr>
              <w:t> </w:t>
            </w:r>
          </w:p>
        </w:tc>
        <w:tc>
          <w:tcPr>
            <w:tcW w:w="2693" w:type="dxa"/>
          </w:tcPr>
          <w:p>
            <w:pPr>
              <w:pStyle w:val="TableParagraph"/>
              <w:ind w:right="-15"/>
              <w:jc w:val="right"/>
              <w:rPr>
                <w:sz w:val="21"/>
              </w:rPr>
            </w:pPr>
            <w:r>
              <w:rPr>
                <w:sz w:val="21"/>
              </w:rPr>
              <w:t>-112,488.71 </w:t>
            </w:r>
          </w:p>
        </w:tc>
        <w:tc>
          <w:tcPr>
            <w:tcW w:w="2703" w:type="dxa"/>
          </w:tcPr>
          <w:p>
            <w:pPr>
              <w:pStyle w:val="TableParagraph"/>
              <w:ind w:right="-15"/>
              <w:jc w:val="right"/>
              <w:rPr>
                <w:sz w:val="21"/>
              </w:rPr>
            </w:pPr>
            <w:r>
              <w:rPr>
                <w:w w:val="100"/>
                <w:sz w:val="21"/>
              </w:rPr>
              <w:t> </w:t>
            </w:r>
          </w:p>
        </w:tc>
      </w:tr>
      <w:tr>
        <w:trPr>
          <w:trHeight w:val="544" w:hRule="atLeast"/>
        </w:trPr>
        <w:tc>
          <w:tcPr>
            <w:tcW w:w="3654" w:type="dxa"/>
          </w:tcPr>
          <w:p>
            <w:pPr>
              <w:pStyle w:val="TableParagraph"/>
              <w:spacing w:before="1"/>
              <w:ind w:left="108"/>
              <w:rPr>
                <w:sz w:val="21"/>
              </w:rPr>
            </w:pPr>
            <w:r>
              <w:rPr>
                <w:sz w:val="21"/>
              </w:rPr>
              <w:t>交易性金融资产在持有期间的投资收</w:t>
            </w:r>
          </w:p>
          <w:p>
            <w:pPr>
              <w:pStyle w:val="TableParagraph"/>
              <w:spacing w:line="252" w:lineRule="exact" w:before="2"/>
              <w:ind w:left="108"/>
              <w:rPr>
                <w:sz w:val="21"/>
              </w:rPr>
            </w:pPr>
            <w:r>
              <w:rPr>
                <w:sz w:val="21"/>
              </w:rPr>
              <w:t>益 </w:t>
            </w:r>
          </w:p>
        </w:tc>
        <w:tc>
          <w:tcPr>
            <w:tcW w:w="2693" w:type="dxa"/>
          </w:tcPr>
          <w:p>
            <w:pPr>
              <w:pStyle w:val="TableParagraph"/>
              <w:spacing w:before="135"/>
              <w:ind w:right="-15"/>
              <w:jc w:val="right"/>
              <w:rPr>
                <w:sz w:val="21"/>
              </w:rPr>
            </w:pPr>
            <w:r>
              <w:rPr>
                <w:w w:val="100"/>
                <w:sz w:val="21"/>
              </w:rPr>
              <w:t> </w:t>
            </w:r>
          </w:p>
        </w:tc>
        <w:tc>
          <w:tcPr>
            <w:tcW w:w="2703" w:type="dxa"/>
          </w:tcPr>
          <w:p>
            <w:pPr>
              <w:pStyle w:val="TableParagraph"/>
              <w:spacing w:before="135"/>
              <w:ind w:right="-15"/>
              <w:jc w:val="right"/>
              <w:rPr>
                <w:sz w:val="21"/>
              </w:rPr>
            </w:pPr>
            <w:r>
              <w:rPr>
                <w:w w:val="100"/>
                <w:sz w:val="21"/>
              </w:rPr>
              <w:t> </w:t>
            </w:r>
          </w:p>
        </w:tc>
      </w:tr>
      <w:tr>
        <w:trPr>
          <w:trHeight w:val="544" w:hRule="atLeast"/>
        </w:trPr>
        <w:tc>
          <w:tcPr>
            <w:tcW w:w="3654" w:type="dxa"/>
          </w:tcPr>
          <w:p>
            <w:pPr>
              <w:pStyle w:val="TableParagraph"/>
              <w:spacing w:before="1"/>
              <w:ind w:left="108"/>
              <w:rPr>
                <w:sz w:val="21"/>
              </w:rPr>
            </w:pPr>
            <w:r>
              <w:rPr>
                <w:sz w:val="21"/>
              </w:rPr>
              <w:t>其他权益工具投资在持有期间取得的</w:t>
            </w:r>
          </w:p>
          <w:p>
            <w:pPr>
              <w:pStyle w:val="TableParagraph"/>
              <w:spacing w:line="252" w:lineRule="exact" w:before="2"/>
              <w:ind w:left="108"/>
              <w:rPr>
                <w:sz w:val="21"/>
              </w:rPr>
            </w:pPr>
            <w:r>
              <w:rPr>
                <w:spacing w:val="-1"/>
                <w:sz w:val="21"/>
              </w:rPr>
              <w:t>股利收入</w:t>
            </w:r>
            <w:r>
              <w:rPr>
                <w:sz w:val="21"/>
              </w:rPr>
              <w:t> </w:t>
            </w:r>
          </w:p>
        </w:tc>
        <w:tc>
          <w:tcPr>
            <w:tcW w:w="2693" w:type="dxa"/>
          </w:tcPr>
          <w:p>
            <w:pPr>
              <w:pStyle w:val="TableParagraph"/>
              <w:spacing w:before="137"/>
              <w:ind w:right="-15"/>
              <w:jc w:val="right"/>
              <w:rPr>
                <w:sz w:val="21"/>
              </w:rPr>
            </w:pPr>
            <w:r>
              <w:rPr>
                <w:sz w:val="21"/>
              </w:rPr>
              <w:t>360,000.00 </w:t>
            </w:r>
          </w:p>
        </w:tc>
        <w:tc>
          <w:tcPr>
            <w:tcW w:w="2703" w:type="dxa"/>
          </w:tcPr>
          <w:p>
            <w:pPr>
              <w:pStyle w:val="TableParagraph"/>
              <w:spacing w:before="137"/>
              <w:ind w:right="-15"/>
              <w:jc w:val="right"/>
              <w:rPr>
                <w:sz w:val="21"/>
              </w:rPr>
            </w:pPr>
            <w:r>
              <w:rPr>
                <w:w w:val="100"/>
                <w:sz w:val="21"/>
              </w:rPr>
              <w:t> </w:t>
            </w:r>
          </w:p>
        </w:tc>
      </w:tr>
      <w:tr>
        <w:trPr>
          <w:trHeight w:val="395" w:hRule="atLeast"/>
        </w:trPr>
        <w:tc>
          <w:tcPr>
            <w:tcW w:w="3654" w:type="dxa"/>
          </w:tcPr>
          <w:p>
            <w:pPr>
              <w:pStyle w:val="TableParagraph"/>
              <w:ind w:left="108"/>
              <w:rPr>
                <w:sz w:val="21"/>
              </w:rPr>
            </w:pPr>
            <w:r>
              <w:rPr>
                <w:spacing w:val="-1"/>
                <w:sz w:val="21"/>
              </w:rPr>
              <w:t>债权投资在持有期间取得的利息收入</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546" w:hRule="atLeast"/>
        </w:trPr>
        <w:tc>
          <w:tcPr>
            <w:tcW w:w="3654" w:type="dxa"/>
          </w:tcPr>
          <w:p>
            <w:pPr>
              <w:pStyle w:val="TableParagraph"/>
              <w:spacing w:line="270" w:lineRule="atLeast" w:before="0"/>
              <w:ind w:left="108" w:right="168"/>
              <w:rPr>
                <w:sz w:val="21"/>
              </w:rPr>
            </w:pPr>
            <w:r>
              <w:rPr>
                <w:sz w:val="21"/>
              </w:rPr>
              <w:t>其他债权投资在持有期间取得的利息收入 </w:t>
            </w:r>
          </w:p>
        </w:tc>
        <w:tc>
          <w:tcPr>
            <w:tcW w:w="2693" w:type="dxa"/>
          </w:tcPr>
          <w:p>
            <w:pPr>
              <w:pStyle w:val="TableParagraph"/>
              <w:spacing w:before="137"/>
              <w:ind w:right="-15"/>
              <w:jc w:val="right"/>
              <w:rPr>
                <w:sz w:val="21"/>
              </w:rPr>
            </w:pPr>
            <w:r>
              <w:rPr>
                <w:w w:val="100"/>
                <w:sz w:val="21"/>
              </w:rPr>
              <w:t> </w:t>
            </w:r>
          </w:p>
        </w:tc>
        <w:tc>
          <w:tcPr>
            <w:tcW w:w="2703" w:type="dxa"/>
          </w:tcPr>
          <w:p>
            <w:pPr>
              <w:pStyle w:val="TableParagraph"/>
              <w:spacing w:before="137"/>
              <w:ind w:right="-15"/>
              <w:jc w:val="right"/>
              <w:rPr>
                <w:sz w:val="21"/>
              </w:rPr>
            </w:pPr>
            <w:r>
              <w:rPr>
                <w:w w:val="100"/>
                <w:sz w:val="21"/>
              </w:rPr>
              <w:t> </w:t>
            </w:r>
          </w:p>
        </w:tc>
      </w:tr>
      <w:tr>
        <w:trPr>
          <w:trHeight w:val="395" w:hRule="atLeast"/>
        </w:trPr>
        <w:tc>
          <w:tcPr>
            <w:tcW w:w="3654" w:type="dxa"/>
          </w:tcPr>
          <w:p>
            <w:pPr>
              <w:pStyle w:val="TableParagraph"/>
              <w:ind w:left="108"/>
              <w:rPr>
                <w:sz w:val="21"/>
              </w:rPr>
            </w:pPr>
            <w:r>
              <w:rPr>
                <w:spacing w:val="-1"/>
                <w:sz w:val="21"/>
              </w:rPr>
              <w:t>处置交易性金融资产取得的投资收益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544" w:hRule="atLeast"/>
        </w:trPr>
        <w:tc>
          <w:tcPr>
            <w:tcW w:w="3654" w:type="dxa"/>
          </w:tcPr>
          <w:p>
            <w:pPr>
              <w:pStyle w:val="TableParagraph"/>
              <w:spacing w:before="1"/>
              <w:ind w:left="108"/>
              <w:rPr>
                <w:sz w:val="21"/>
              </w:rPr>
            </w:pPr>
            <w:r>
              <w:rPr>
                <w:sz w:val="21"/>
              </w:rPr>
              <w:t>处置其他权益工具投资取得的投资收</w:t>
            </w:r>
          </w:p>
          <w:p>
            <w:pPr>
              <w:pStyle w:val="TableParagraph"/>
              <w:spacing w:line="250" w:lineRule="exact" w:before="5"/>
              <w:ind w:left="108"/>
              <w:rPr>
                <w:sz w:val="21"/>
              </w:rPr>
            </w:pPr>
            <w:r>
              <w:rPr>
                <w:sz w:val="21"/>
              </w:rPr>
              <w:t>益 </w:t>
            </w:r>
          </w:p>
        </w:tc>
        <w:tc>
          <w:tcPr>
            <w:tcW w:w="2693" w:type="dxa"/>
          </w:tcPr>
          <w:p>
            <w:pPr>
              <w:pStyle w:val="TableParagraph"/>
              <w:spacing w:before="138"/>
              <w:ind w:right="-15"/>
              <w:jc w:val="right"/>
              <w:rPr>
                <w:sz w:val="21"/>
              </w:rPr>
            </w:pPr>
            <w:r>
              <w:rPr>
                <w:w w:val="100"/>
                <w:sz w:val="21"/>
              </w:rPr>
              <w:t> </w:t>
            </w:r>
          </w:p>
        </w:tc>
        <w:tc>
          <w:tcPr>
            <w:tcW w:w="2703" w:type="dxa"/>
          </w:tcPr>
          <w:p>
            <w:pPr>
              <w:pStyle w:val="TableParagraph"/>
              <w:spacing w:before="138"/>
              <w:ind w:right="-15"/>
              <w:jc w:val="right"/>
              <w:rPr>
                <w:sz w:val="21"/>
              </w:rPr>
            </w:pPr>
            <w:r>
              <w:rPr>
                <w:w w:val="100"/>
                <w:sz w:val="21"/>
              </w:rPr>
              <w:t> </w:t>
            </w:r>
          </w:p>
        </w:tc>
      </w:tr>
      <w:tr>
        <w:trPr>
          <w:trHeight w:val="398" w:hRule="atLeast"/>
        </w:trPr>
        <w:tc>
          <w:tcPr>
            <w:tcW w:w="3654" w:type="dxa"/>
          </w:tcPr>
          <w:p>
            <w:pPr>
              <w:pStyle w:val="TableParagraph"/>
              <w:ind w:left="108"/>
              <w:rPr>
                <w:sz w:val="21"/>
              </w:rPr>
            </w:pPr>
            <w:r>
              <w:rPr>
                <w:spacing w:val="-1"/>
                <w:sz w:val="21"/>
              </w:rPr>
              <w:t>处置债权投资取得的投资收益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395" w:hRule="atLeast"/>
        </w:trPr>
        <w:tc>
          <w:tcPr>
            <w:tcW w:w="3654" w:type="dxa"/>
          </w:tcPr>
          <w:p>
            <w:pPr>
              <w:pStyle w:val="TableParagraph"/>
              <w:ind w:left="108"/>
              <w:rPr>
                <w:sz w:val="21"/>
              </w:rPr>
            </w:pPr>
            <w:r>
              <w:rPr>
                <w:spacing w:val="-1"/>
                <w:sz w:val="21"/>
              </w:rPr>
              <w:t>处置其他债权投资取得的投资收益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397" w:hRule="atLeast"/>
        </w:trPr>
        <w:tc>
          <w:tcPr>
            <w:tcW w:w="3654" w:type="dxa"/>
          </w:tcPr>
          <w:p>
            <w:pPr>
              <w:pStyle w:val="TableParagraph"/>
              <w:spacing w:before="65"/>
              <w:ind w:left="108"/>
              <w:rPr>
                <w:sz w:val="21"/>
              </w:rPr>
            </w:pPr>
            <w:r>
              <w:rPr>
                <w:spacing w:val="-1"/>
                <w:sz w:val="21"/>
              </w:rPr>
              <w:t>债务重组收益</w:t>
            </w:r>
            <w:r>
              <w:rPr>
                <w:sz w:val="21"/>
              </w:rPr>
              <w:t> </w:t>
            </w:r>
          </w:p>
        </w:tc>
        <w:tc>
          <w:tcPr>
            <w:tcW w:w="2693" w:type="dxa"/>
          </w:tcPr>
          <w:p>
            <w:pPr>
              <w:pStyle w:val="TableParagraph"/>
              <w:spacing w:before="65"/>
              <w:ind w:right="-15"/>
              <w:jc w:val="right"/>
              <w:rPr>
                <w:sz w:val="21"/>
              </w:rPr>
            </w:pPr>
            <w:r>
              <w:rPr>
                <w:w w:val="100"/>
                <w:sz w:val="21"/>
              </w:rPr>
              <w:t> </w:t>
            </w:r>
          </w:p>
        </w:tc>
        <w:tc>
          <w:tcPr>
            <w:tcW w:w="2703" w:type="dxa"/>
          </w:tcPr>
          <w:p>
            <w:pPr>
              <w:pStyle w:val="TableParagraph"/>
              <w:spacing w:before="65"/>
              <w:ind w:right="-15"/>
              <w:jc w:val="right"/>
              <w:rPr>
                <w:sz w:val="21"/>
              </w:rPr>
            </w:pPr>
            <w:r>
              <w:rPr>
                <w:w w:val="100"/>
                <w:sz w:val="21"/>
              </w:rPr>
              <w:t> </w:t>
            </w:r>
          </w:p>
        </w:tc>
      </w:tr>
      <w:tr>
        <w:trPr>
          <w:trHeight w:val="398" w:hRule="atLeast"/>
        </w:trPr>
        <w:tc>
          <w:tcPr>
            <w:tcW w:w="3654" w:type="dxa"/>
          </w:tcPr>
          <w:p>
            <w:pPr>
              <w:pStyle w:val="TableParagraph"/>
              <w:ind w:left="108"/>
              <w:rPr>
                <w:sz w:val="21"/>
              </w:rPr>
            </w:pPr>
            <w:r>
              <w:rPr>
                <w:spacing w:val="-1"/>
                <w:sz w:val="21"/>
              </w:rPr>
              <w:t>其他（</w:t>
            </w:r>
            <w:r>
              <w:rPr>
                <w:sz w:val="21"/>
              </w:rPr>
              <w:t>理财产品收益） </w:t>
            </w:r>
          </w:p>
        </w:tc>
        <w:tc>
          <w:tcPr>
            <w:tcW w:w="2693" w:type="dxa"/>
          </w:tcPr>
          <w:p>
            <w:pPr>
              <w:pStyle w:val="TableParagraph"/>
              <w:ind w:right="-15"/>
              <w:jc w:val="right"/>
              <w:rPr>
                <w:sz w:val="21"/>
              </w:rPr>
            </w:pPr>
            <w:r>
              <w:rPr>
                <w:sz w:val="21"/>
              </w:rPr>
              <w:t>1,777,318.97 </w:t>
            </w:r>
          </w:p>
        </w:tc>
        <w:tc>
          <w:tcPr>
            <w:tcW w:w="2703" w:type="dxa"/>
          </w:tcPr>
          <w:p>
            <w:pPr>
              <w:pStyle w:val="TableParagraph"/>
              <w:ind w:right="-15"/>
              <w:jc w:val="right"/>
              <w:rPr>
                <w:sz w:val="21"/>
              </w:rPr>
            </w:pPr>
            <w:r>
              <w:rPr>
                <w:w w:val="100"/>
                <w:sz w:val="21"/>
              </w:rPr>
              <w:t> </w:t>
            </w:r>
          </w:p>
        </w:tc>
      </w:tr>
      <w:tr>
        <w:trPr>
          <w:trHeight w:val="395" w:hRule="atLeast"/>
        </w:trPr>
        <w:tc>
          <w:tcPr>
            <w:tcW w:w="3654" w:type="dxa"/>
          </w:tcPr>
          <w:p>
            <w:pPr>
              <w:pStyle w:val="TableParagraph"/>
              <w:ind w:left="1648" w:right="1536"/>
              <w:jc w:val="center"/>
              <w:rPr>
                <w:sz w:val="21"/>
              </w:rPr>
            </w:pPr>
            <w:r>
              <w:rPr>
                <w:sz w:val="21"/>
              </w:rPr>
              <w:t>合计 </w:t>
            </w:r>
          </w:p>
        </w:tc>
        <w:tc>
          <w:tcPr>
            <w:tcW w:w="2693" w:type="dxa"/>
          </w:tcPr>
          <w:p>
            <w:pPr>
              <w:pStyle w:val="TableParagraph"/>
              <w:ind w:right="-15"/>
              <w:jc w:val="right"/>
              <w:rPr>
                <w:sz w:val="21"/>
              </w:rPr>
            </w:pPr>
            <w:r>
              <w:rPr>
                <w:sz w:val="21"/>
              </w:rPr>
              <w:t>10,381,808.72 </w:t>
            </w:r>
          </w:p>
        </w:tc>
        <w:tc>
          <w:tcPr>
            <w:tcW w:w="2703" w:type="dxa"/>
          </w:tcPr>
          <w:p>
            <w:pPr>
              <w:pStyle w:val="TableParagraph"/>
              <w:ind w:right="-15"/>
              <w:jc w:val="right"/>
              <w:rPr>
                <w:sz w:val="21"/>
              </w:rPr>
            </w:pPr>
            <w:r>
              <w:rPr>
                <w:sz w:val="21"/>
              </w:rPr>
              <w:t>4,986,705.14 </w:t>
            </w:r>
          </w:p>
        </w:tc>
      </w:tr>
    </w:tbl>
    <w:p>
      <w:pPr>
        <w:pStyle w:val="BodyText"/>
        <w:spacing w:before="6"/>
        <w:ind w:left="0"/>
        <w:rPr>
          <w:sz w:val="5"/>
        </w:rPr>
      </w:pPr>
    </w:p>
    <w:p>
      <w:pPr>
        <w:spacing w:after="0"/>
        <w:rPr>
          <w:sz w:val="5"/>
        </w:rPr>
        <w:sectPr>
          <w:type w:val="continuous"/>
          <w:pgSz w:w="11910" w:h="16840"/>
          <w:pgMar w:top="780" w:bottom="280" w:left="1040" w:right="1560"/>
        </w:sectPr>
      </w:pPr>
    </w:p>
    <w:p>
      <w:pPr>
        <w:pStyle w:val="BodyText"/>
        <w:spacing w:before="72"/>
      </w:pPr>
      <w:r>
        <w:rPr>
          <w:w w:val="100"/>
        </w:rPr>
        <w:t> </w:t>
      </w:r>
    </w:p>
    <w:p>
      <w:pPr>
        <w:pStyle w:val="BodyText"/>
        <w:spacing w:line="307" w:lineRule="auto" w:before="151"/>
        <w:ind w:right="1179"/>
      </w:pPr>
      <w:r>
        <w:rPr/>
        <w:t>其他说明：</w:t>
      </w:r>
      <w:r>
        <w:rPr>
          <w:spacing w:val="1"/>
        </w:rPr>
        <w:t> </w:t>
      </w:r>
      <w:r>
        <w:rPr/>
        <w:t>无 </w:t>
      </w:r>
    </w:p>
    <w:p>
      <w:pPr>
        <w:pStyle w:val="BodyText"/>
        <w:spacing w:line="198" w:lineRule="exact"/>
      </w:pPr>
      <w:r>
        <w:rPr>
          <w:w w:val="100"/>
        </w:rPr>
        <w:t> </w:t>
      </w:r>
    </w:p>
    <w:p>
      <w:pPr>
        <w:pStyle w:val="BodyText"/>
        <w:spacing w:before="62"/>
      </w:pPr>
      <w:r>
        <w:rPr/>
        <w:t>69</w:t>
      </w:r>
      <w:r>
        <w:rPr>
          <w:spacing w:val="-5"/>
        </w:rPr>
        <w:t>、 净敞口套期收益</w:t>
      </w:r>
    </w:p>
    <w:p>
      <w:pPr>
        <w:pStyle w:val="BodyText"/>
        <w:spacing w:before="64"/>
      </w:pPr>
      <w:r>
        <w:rPr>
          <w:spacing w:val="-1"/>
        </w:rPr>
        <w:t>□适用 √不适用</w:t>
      </w:r>
      <w:r>
        <w:rPr>
          <w:spacing w:val="-3"/>
        </w:rPr>
        <w:t> </w:t>
      </w:r>
      <w:r>
        <w:rPr/>
        <w:t> </w:t>
      </w:r>
    </w:p>
    <w:p>
      <w:pPr>
        <w:pStyle w:val="BodyText"/>
        <w:spacing w:before="2"/>
      </w:pPr>
      <w:r>
        <w:rPr>
          <w:w w:val="100"/>
        </w:rPr>
        <w:t> </w:t>
      </w:r>
    </w:p>
    <w:p>
      <w:pPr>
        <w:pStyle w:val="BodyText"/>
        <w:spacing w:before="65"/>
      </w:pPr>
      <w:r>
        <w:rPr/>
        <w:t>70</w:t>
      </w:r>
      <w:r>
        <w:rPr>
          <w:spacing w:val="-5"/>
        </w:rPr>
        <w:t>、 公允价值变动收益</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5"/>
      </w:pPr>
      <w:r>
        <w:rPr>
          <w:spacing w:val="7"/>
        </w:rPr>
        <w:t>单位：元 币种：人民币</w:t>
      </w:r>
      <w:r>
        <w:rPr/>
        <w:t> </w:t>
      </w:r>
    </w:p>
    <w:p>
      <w:pPr>
        <w:spacing w:after="0"/>
        <w:sectPr>
          <w:type w:val="continuous"/>
          <w:pgSz w:w="11910" w:h="16840"/>
          <w:pgMar w:top="780" w:bottom="280" w:left="1040" w:right="1560"/>
          <w:cols w:num="2" w:equalWidth="0">
            <w:col w:w="2575" w:space="3947"/>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825"/>
        <w:gridCol w:w="2825"/>
      </w:tblGrid>
      <w:tr>
        <w:trPr>
          <w:trHeight w:val="397" w:hRule="atLeast"/>
        </w:trPr>
        <w:tc>
          <w:tcPr>
            <w:tcW w:w="3399" w:type="dxa"/>
          </w:tcPr>
          <w:p>
            <w:pPr>
              <w:pStyle w:val="TableParagraph"/>
              <w:ind w:left="333"/>
              <w:rPr>
                <w:sz w:val="21"/>
              </w:rPr>
            </w:pPr>
            <w:r>
              <w:rPr>
                <w:spacing w:val="-1"/>
                <w:sz w:val="21"/>
              </w:rPr>
              <w:t>产生公允价值变动收益的来源</w:t>
            </w:r>
            <w:r>
              <w:rPr>
                <w:sz w:val="21"/>
              </w:rPr>
              <w:t> </w:t>
            </w:r>
          </w:p>
        </w:tc>
        <w:tc>
          <w:tcPr>
            <w:tcW w:w="2825" w:type="dxa"/>
          </w:tcPr>
          <w:p>
            <w:pPr>
              <w:pStyle w:val="TableParagraph"/>
              <w:ind w:left="885"/>
              <w:rPr>
                <w:sz w:val="21"/>
              </w:rPr>
            </w:pPr>
            <w:r>
              <w:rPr>
                <w:sz w:val="21"/>
              </w:rPr>
              <w:t>本期发生额 </w:t>
            </w:r>
          </w:p>
        </w:tc>
        <w:tc>
          <w:tcPr>
            <w:tcW w:w="2825" w:type="dxa"/>
          </w:tcPr>
          <w:p>
            <w:pPr>
              <w:pStyle w:val="TableParagraph"/>
              <w:ind w:left="886"/>
              <w:rPr>
                <w:sz w:val="21"/>
              </w:rPr>
            </w:pPr>
            <w:r>
              <w:rPr>
                <w:sz w:val="21"/>
              </w:rPr>
              <w:t>上期发生额 </w:t>
            </w:r>
          </w:p>
        </w:tc>
      </w:tr>
    </w:tbl>
    <w:p>
      <w:pPr>
        <w:spacing w:after="0"/>
        <w:rPr>
          <w:sz w:val="21"/>
        </w:rPr>
        <w:sectPr>
          <w:type w:val="continuous"/>
          <w:pgSz w:w="11910" w:h="16840"/>
          <w:pgMar w:top="780" w:bottom="2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825"/>
        <w:gridCol w:w="2825"/>
      </w:tblGrid>
      <w:tr>
        <w:trPr>
          <w:trHeight w:val="398" w:hRule="atLeast"/>
        </w:trPr>
        <w:tc>
          <w:tcPr>
            <w:tcW w:w="3399" w:type="dxa"/>
          </w:tcPr>
          <w:p>
            <w:pPr>
              <w:pStyle w:val="TableParagraph"/>
              <w:ind w:left="108"/>
              <w:rPr>
                <w:sz w:val="21"/>
              </w:rPr>
            </w:pPr>
            <w:r>
              <w:rPr>
                <w:spacing w:val="-1"/>
                <w:sz w:val="21"/>
              </w:rPr>
              <w:t>交易性金融资产</w:t>
            </w:r>
            <w:r>
              <w:rPr>
                <w:sz w:val="21"/>
              </w:rPr>
              <w:t> </w:t>
            </w:r>
          </w:p>
        </w:tc>
        <w:tc>
          <w:tcPr>
            <w:tcW w:w="2825" w:type="dxa"/>
          </w:tcPr>
          <w:p>
            <w:pPr>
              <w:pStyle w:val="TableParagraph"/>
              <w:ind w:right="-15"/>
              <w:jc w:val="right"/>
              <w:rPr>
                <w:sz w:val="21"/>
              </w:rPr>
            </w:pPr>
            <w:r>
              <w:rPr>
                <w:w w:val="100"/>
                <w:sz w:val="21"/>
              </w:rPr>
              <w:t> </w:t>
            </w:r>
          </w:p>
        </w:tc>
        <w:tc>
          <w:tcPr>
            <w:tcW w:w="2825" w:type="dxa"/>
          </w:tcPr>
          <w:p>
            <w:pPr>
              <w:pStyle w:val="TableParagraph"/>
              <w:ind w:right="-15"/>
              <w:jc w:val="right"/>
              <w:rPr>
                <w:sz w:val="21"/>
              </w:rPr>
            </w:pPr>
            <w:r>
              <w:rPr>
                <w:w w:val="100"/>
                <w:sz w:val="21"/>
              </w:rPr>
              <w:t> </w:t>
            </w:r>
          </w:p>
        </w:tc>
      </w:tr>
      <w:tr>
        <w:trPr>
          <w:trHeight w:val="544" w:hRule="atLeast"/>
        </w:trPr>
        <w:tc>
          <w:tcPr>
            <w:tcW w:w="3399" w:type="dxa"/>
          </w:tcPr>
          <w:p>
            <w:pPr>
              <w:pStyle w:val="TableParagraph"/>
              <w:spacing w:before="1"/>
              <w:ind w:left="108"/>
              <w:rPr>
                <w:sz w:val="21"/>
              </w:rPr>
            </w:pPr>
            <w:r>
              <w:rPr>
                <w:sz w:val="21"/>
              </w:rPr>
              <w:t>其中：衍生金融工具产生的公允价</w:t>
            </w:r>
          </w:p>
          <w:p>
            <w:pPr>
              <w:pStyle w:val="TableParagraph"/>
              <w:spacing w:line="252" w:lineRule="exact" w:before="2"/>
              <w:ind w:left="108"/>
              <w:rPr>
                <w:sz w:val="21"/>
              </w:rPr>
            </w:pPr>
            <w:r>
              <w:rPr>
                <w:sz w:val="21"/>
              </w:rPr>
              <w:t>值变动收益 </w:t>
            </w:r>
          </w:p>
        </w:tc>
        <w:tc>
          <w:tcPr>
            <w:tcW w:w="2825" w:type="dxa"/>
          </w:tcPr>
          <w:p>
            <w:pPr>
              <w:pStyle w:val="TableParagraph"/>
              <w:spacing w:before="135"/>
              <w:ind w:right="-15"/>
              <w:jc w:val="right"/>
              <w:rPr>
                <w:sz w:val="21"/>
              </w:rPr>
            </w:pPr>
            <w:r>
              <w:rPr>
                <w:w w:val="100"/>
                <w:sz w:val="21"/>
              </w:rPr>
              <w:t> </w:t>
            </w:r>
          </w:p>
        </w:tc>
        <w:tc>
          <w:tcPr>
            <w:tcW w:w="2825" w:type="dxa"/>
          </w:tcPr>
          <w:p>
            <w:pPr>
              <w:pStyle w:val="TableParagraph"/>
              <w:spacing w:before="135"/>
              <w:ind w:right="-15"/>
              <w:jc w:val="right"/>
              <w:rPr>
                <w:sz w:val="21"/>
              </w:rPr>
            </w:pPr>
            <w:r>
              <w:rPr>
                <w:w w:val="100"/>
                <w:sz w:val="21"/>
              </w:rPr>
              <w:t> </w:t>
            </w:r>
          </w:p>
        </w:tc>
      </w:tr>
      <w:tr>
        <w:trPr>
          <w:trHeight w:val="395" w:hRule="atLeast"/>
        </w:trPr>
        <w:tc>
          <w:tcPr>
            <w:tcW w:w="3399" w:type="dxa"/>
          </w:tcPr>
          <w:p>
            <w:pPr>
              <w:pStyle w:val="TableParagraph"/>
              <w:ind w:left="108"/>
              <w:rPr>
                <w:sz w:val="21"/>
              </w:rPr>
            </w:pPr>
            <w:r>
              <w:rPr>
                <w:spacing w:val="-1"/>
                <w:sz w:val="21"/>
              </w:rPr>
              <w:t>交易性金融负债</w:t>
            </w:r>
            <w:r>
              <w:rPr>
                <w:sz w:val="21"/>
              </w:rPr>
              <w:t> </w:t>
            </w:r>
          </w:p>
        </w:tc>
        <w:tc>
          <w:tcPr>
            <w:tcW w:w="2825" w:type="dxa"/>
          </w:tcPr>
          <w:p>
            <w:pPr>
              <w:pStyle w:val="TableParagraph"/>
              <w:ind w:right="-15"/>
              <w:jc w:val="right"/>
              <w:rPr>
                <w:sz w:val="21"/>
              </w:rPr>
            </w:pPr>
            <w:r>
              <w:rPr>
                <w:sz w:val="21"/>
              </w:rPr>
              <w:t>4,002,564.00 </w:t>
            </w:r>
          </w:p>
        </w:tc>
        <w:tc>
          <w:tcPr>
            <w:tcW w:w="2825" w:type="dxa"/>
          </w:tcPr>
          <w:p>
            <w:pPr>
              <w:pStyle w:val="TableParagraph"/>
              <w:ind w:right="-15"/>
              <w:jc w:val="right"/>
              <w:rPr>
                <w:sz w:val="21"/>
              </w:rPr>
            </w:pPr>
            <w:r>
              <w:rPr>
                <w:sz w:val="21"/>
              </w:rPr>
              <w:t>-13,004,132.51 </w:t>
            </w:r>
          </w:p>
        </w:tc>
      </w:tr>
      <w:tr>
        <w:trPr>
          <w:trHeight w:val="398" w:hRule="atLeast"/>
        </w:trPr>
        <w:tc>
          <w:tcPr>
            <w:tcW w:w="3399" w:type="dxa"/>
          </w:tcPr>
          <w:p>
            <w:pPr>
              <w:pStyle w:val="TableParagraph"/>
              <w:ind w:left="108"/>
              <w:rPr>
                <w:sz w:val="21"/>
              </w:rPr>
            </w:pPr>
            <w:r>
              <w:rPr>
                <w:spacing w:val="-1"/>
                <w:sz w:val="21"/>
              </w:rPr>
              <w:t>按公允价值计量的投资性房地产</w:t>
            </w:r>
            <w:r>
              <w:rPr>
                <w:sz w:val="21"/>
              </w:rPr>
              <w:t> </w:t>
            </w:r>
          </w:p>
        </w:tc>
        <w:tc>
          <w:tcPr>
            <w:tcW w:w="2825" w:type="dxa"/>
          </w:tcPr>
          <w:p>
            <w:pPr>
              <w:pStyle w:val="TableParagraph"/>
              <w:ind w:right="-15"/>
              <w:jc w:val="right"/>
              <w:rPr>
                <w:sz w:val="21"/>
              </w:rPr>
            </w:pPr>
            <w:r>
              <w:rPr>
                <w:w w:val="100"/>
                <w:sz w:val="21"/>
              </w:rPr>
              <w:t> </w:t>
            </w:r>
          </w:p>
        </w:tc>
        <w:tc>
          <w:tcPr>
            <w:tcW w:w="2825"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left="1521" w:right="1408"/>
              <w:jc w:val="center"/>
              <w:rPr>
                <w:sz w:val="21"/>
              </w:rPr>
            </w:pPr>
            <w:r>
              <w:rPr>
                <w:sz w:val="21"/>
              </w:rPr>
              <w:t>合计 </w:t>
            </w:r>
          </w:p>
        </w:tc>
        <w:tc>
          <w:tcPr>
            <w:tcW w:w="2825" w:type="dxa"/>
          </w:tcPr>
          <w:p>
            <w:pPr>
              <w:pStyle w:val="TableParagraph"/>
              <w:ind w:right="-15"/>
              <w:jc w:val="right"/>
              <w:rPr>
                <w:sz w:val="21"/>
              </w:rPr>
            </w:pPr>
            <w:r>
              <w:rPr>
                <w:sz w:val="21"/>
              </w:rPr>
              <w:t>4,002,564.00 </w:t>
            </w:r>
          </w:p>
        </w:tc>
        <w:tc>
          <w:tcPr>
            <w:tcW w:w="2825" w:type="dxa"/>
          </w:tcPr>
          <w:p>
            <w:pPr>
              <w:pStyle w:val="TableParagraph"/>
              <w:ind w:right="-15"/>
              <w:jc w:val="right"/>
              <w:rPr>
                <w:sz w:val="21"/>
              </w:rPr>
            </w:pPr>
            <w:r>
              <w:rPr>
                <w:sz w:val="21"/>
              </w:rPr>
              <w:t>-13,004,132.51 </w:t>
            </w:r>
          </w:p>
        </w:tc>
      </w:tr>
    </w:tbl>
    <w:p>
      <w:pPr>
        <w:spacing w:after="0"/>
        <w:jc w:val="right"/>
        <w:rPr>
          <w:sz w:val="21"/>
        </w:rPr>
        <w:sectPr>
          <w:pgSz w:w="11910" w:h="16840"/>
          <w:pgMar w:header="882" w:footer="1195" w:top="1360" w:bottom="1380" w:left="1040" w:right="1560"/>
        </w:sectPr>
      </w:pPr>
    </w:p>
    <w:p>
      <w:pPr>
        <w:pStyle w:val="BodyText"/>
        <w:spacing w:before="61"/>
      </w:pPr>
      <w:r>
        <w:rPr>
          <w:w w:val="100"/>
        </w:rPr>
        <w:t> </w:t>
      </w:r>
    </w:p>
    <w:p>
      <w:pPr>
        <w:pStyle w:val="BodyText"/>
        <w:spacing w:line="297" w:lineRule="auto" w:before="62"/>
        <w:ind w:right="666"/>
      </w:pPr>
      <w:r>
        <w:rPr/>
        <w:t>其他说明：</w:t>
      </w:r>
      <w:r>
        <w:rPr>
          <w:spacing w:val="1"/>
        </w:rPr>
        <w:t> </w:t>
      </w:r>
      <w:r>
        <w:rPr/>
        <w:t>无 </w:t>
      </w:r>
    </w:p>
    <w:p>
      <w:pPr>
        <w:pStyle w:val="BodyText"/>
        <w:spacing w:line="207" w:lineRule="exact"/>
      </w:pPr>
      <w:r>
        <w:rPr>
          <w:w w:val="100"/>
        </w:rPr>
        <w:t> </w:t>
      </w:r>
    </w:p>
    <w:p>
      <w:pPr>
        <w:pStyle w:val="BodyText"/>
        <w:spacing w:before="65"/>
      </w:pPr>
      <w:r>
        <w:rPr/>
        <w:t>71</w:t>
      </w:r>
      <w:r>
        <w:rPr>
          <w:spacing w:val="-5"/>
        </w:rPr>
        <w:t>、 信用减值损失</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40"/>
      </w:pPr>
      <w:r>
        <w:rPr>
          <w:spacing w:val="8"/>
        </w:rPr>
        <w:t>单位：元 币种：人民币</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1"/>
        <w:gridCol w:w="2688"/>
        <w:gridCol w:w="2710"/>
      </w:tblGrid>
      <w:tr>
        <w:trPr>
          <w:trHeight w:val="397" w:hRule="atLeast"/>
        </w:trPr>
        <w:tc>
          <w:tcPr>
            <w:tcW w:w="3651" w:type="dxa"/>
          </w:tcPr>
          <w:p>
            <w:pPr>
              <w:pStyle w:val="TableParagraph"/>
              <w:ind w:left="1648" w:right="1533"/>
              <w:jc w:val="center"/>
              <w:rPr>
                <w:sz w:val="21"/>
              </w:rPr>
            </w:pPr>
            <w:r>
              <w:rPr>
                <w:sz w:val="21"/>
              </w:rPr>
              <w:t>项目 </w:t>
            </w:r>
          </w:p>
        </w:tc>
        <w:tc>
          <w:tcPr>
            <w:tcW w:w="2688" w:type="dxa"/>
          </w:tcPr>
          <w:p>
            <w:pPr>
              <w:pStyle w:val="TableParagraph"/>
              <w:ind w:left="818"/>
              <w:rPr>
                <w:sz w:val="21"/>
              </w:rPr>
            </w:pPr>
            <w:r>
              <w:rPr>
                <w:sz w:val="21"/>
              </w:rPr>
              <w:t>本期发生额 </w:t>
            </w:r>
          </w:p>
        </w:tc>
        <w:tc>
          <w:tcPr>
            <w:tcW w:w="2710" w:type="dxa"/>
          </w:tcPr>
          <w:p>
            <w:pPr>
              <w:pStyle w:val="TableParagraph"/>
              <w:ind w:left="828"/>
              <w:rPr>
                <w:sz w:val="21"/>
              </w:rPr>
            </w:pPr>
            <w:r>
              <w:rPr>
                <w:sz w:val="21"/>
              </w:rPr>
              <w:t>上期发生额 </w:t>
            </w:r>
          </w:p>
        </w:tc>
      </w:tr>
      <w:tr>
        <w:trPr>
          <w:trHeight w:val="395" w:hRule="atLeast"/>
        </w:trPr>
        <w:tc>
          <w:tcPr>
            <w:tcW w:w="3651" w:type="dxa"/>
          </w:tcPr>
          <w:p>
            <w:pPr>
              <w:pStyle w:val="TableParagraph"/>
              <w:ind w:left="108"/>
              <w:rPr>
                <w:sz w:val="21"/>
              </w:rPr>
            </w:pPr>
            <w:r>
              <w:rPr>
                <w:spacing w:val="-1"/>
                <w:sz w:val="21"/>
              </w:rPr>
              <w:t>应收票据坏账损失</w:t>
            </w:r>
            <w:r>
              <w:rPr>
                <w:sz w:val="21"/>
              </w:rPr>
              <w:t> </w:t>
            </w:r>
          </w:p>
        </w:tc>
        <w:tc>
          <w:tcPr>
            <w:tcW w:w="2688" w:type="dxa"/>
          </w:tcPr>
          <w:p>
            <w:pPr>
              <w:pStyle w:val="TableParagraph"/>
              <w:ind w:right="-15"/>
              <w:jc w:val="right"/>
              <w:rPr>
                <w:sz w:val="21"/>
              </w:rPr>
            </w:pPr>
            <w:r>
              <w:rPr>
                <w:w w:val="100"/>
                <w:sz w:val="21"/>
              </w:rPr>
              <w:t> </w:t>
            </w:r>
          </w:p>
        </w:tc>
        <w:tc>
          <w:tcPr>
            <w:tcW w:w="2710" w:type="dxa"/>
          </w:tcPr>
          <w:p>
            <w:pPr>
              <w:pStyle w:val="TableParagraph"/>
              <w:ind w:right="-15"/>
              <w:jc w:val="right"/>
              <w:rPr>
                <w:sz w:val="21"/>
              </w:rPr>
            </w:pPr>
            <w:r>
              <w:rPr>
                <w:w w:val="100"/>
                <w:sz w:val="21"/>
              </w:rPr>
              <w:t> </w:t>
            </w:r>
          </w:p>
        </w:tc>
      </w:tr>
      <w:tr>
        <w:trPr>
          <w:trHeight w:val="398" w:hRule="atLeast"/>
        </w:trPr>
        <w:tc>
          <w:tcPr>
            <w:tcW w:w="3651" w:type="dxa"/>
          </w:tcPr>
          <w:p>
            <w:pPr>
              <w:pStyle w:val="TableParagraph"/>
              <w:ind w:left="108"/>
              <w:rPr>
                <w:sz w:val="21"/>
              </w:rPr>
            </w:pPr>
            <w:r>
              <w:rPr>
                <w:spacing w:val="-1"/>
                <w:sz w:val="21"/>
              </w:rPr>
              <w:t>应收账款坏账损失</w:t>
            </w:r>
            <w:r>
              <w:rPr>
                <w:sz w:val="21"/>
              </w:rPr>
              <w:t> </w:t>
            </w:r>
          </w:p>
        </w:tc>
        <w:tc>
          <w:tcPr>
            <w:tcW w:w="2688" w:type="dxa"/>
          </w:tcPr>
          <w:p>
            <w:pPr>
              <w:pStyle w:val="TableParagraph"/>
              <w:ind w:right="-15"/>
              <w:jc w:val="right"/>
              <w:rPr>
                <w:sz w:val="21"/>
              </w:rPr>
            </w:pPr>
            <w:r>
              <w:rPr>
                <w:sz w:val="21"/>
              </w:rPr>
              <w:t>38,099,619.67 </w:t>
            </w:r>
          </w:p>
        </w:tc>
        <w:tc>
          <w:tcPr>
            <w:tcW w:w="2710" w:type="dxa"/>
          </w:tcPr>
          <w:p>
            <w:pPr>
              <w:pStyle w:val="TableParagraph"/>
              <w:ind w:right="-15"/>
              <w:jc w:val="right"/>
              <w:rPr>
                <w:sz w:val="21"/>
              </w:rPr>
            </w:pPr>
            <w:r>
              <w:rPr>
                <w:sz w:val="21"/>
              </w:rPr>
              <w:t>-1,774,727.67 </w:t>
            </w:r>
          </w:p>
        </w:tc>
      </w:tr>
      <w:tr>
        <w:trPr>
          <w:trHeight w:val="395" w:hRule="atLeast"/>
        </w:trPr>
        <w:tc>
          <w:tcPr>
            <w:tcW w:w="3651" w:type="dxa"/>
          </w:tcPr>
          <w:p>
            <w:pPr>
              <w:pStyle w:val="TableParagraph"/>
              <w:ind w:left="108"/>
              <w:rPr>
                <w:sz w:val="21"/>
              </w:rPr>
            </w:pPr>
            <w:r>
              <w:rPr>
                <w:spacing w:val="-1"/>
                <w:sz w:val="21"/>
              </w:rPr>
              <w:t>其他应收款坏账损失</w:t>
            </w:r>
            <w:r>
              <w:rPr>
                <w:sz w:val="21"/>
              </w:rPr>
              <w:t> </w:t>
            </w:r>
          </w:p>
        </w:tc>
        <w:tc>
          <w:tcPr>
            <w:tcW w:w="2688" w:type="dxa"/>
          </w:tcPr>
          <w:p>
            <w:pPr>
              <w:pStyle w:val="TableParagraph"/>
              <w:ind w:right="-15"/>
              <w:jc w:val="right"/>
              <w:rPr>
                <w:sz w:val="21"/>
              </w:rPr>
            </w:pPr>
            <w:r>
              <w:rPr>
                <w:sz w:val="21"/>
              </w:rPr>
              <w:t>1,355,313.25 </w:t>
            </w:r>
          </w:p>
        </w:tc>
        <w:tc>
          <w:tcPr>
            <w:tcW w:w="2710" w:type="dxa"/>
          </w:tcPr>
          <w:p>
            <w:pPr>
              <w:pStyle w:val="TableParagraph"/>
              <w:ind w:right="-15"/>
              <w:jc w:val="right"/>
              <w:rPr>
                <w:sz w:val="21"/>
              </w:rPr>
            </w:pPr>
            <w:r>
              <w:rPr>
                <w:sz w:val="21"/>
              </w:rPr>
              <w:t>1,240,765.07 </w:t>
            </w:r>
          </w:p>
        </w:tc>
      </w:tr>
      <w:tr>
        <w:trPr>
          <w:trHeight w:val="397" w:hRule="atLeast"/>
        </w:trPr>
        <w:tc>
          <w:tcPr>
            <w:tcW w:w="3651" w:type="dxa"/>
          </w:tcPr>
          <w:p>
            <w:pPr>
              <w:pStyle w:val="TableParagraph"/>
              <w:ind w:left="108"/>
              <w:rPr>
                <w:sz w:val="21"/>
              </w:rPr>
            </w:pPr>
            <w:r>
              <w:rPr>
                <w:spacing w:val="-1"/>
                <w:sz w:val="21"/>
              </w:rPr>
              <w:t>债权投资减值损失</w:t>
            </w:r>
            <w:r>
              <w:rPr>
                <w:sz w:val="21"/>
              </w:rPr>
              <w:t> </w:t>
            </w:r>
          </w:p>
        </w:tc>
        <w:tc>
          <w:tcPr>
            <w:tcW w:w="2688" w:type="dxa"/>
          </w:tcPr>
          <w:p>
            <w:pPr>
              <w:pStyle w:val="TableParagraph"/>
              <w:ind w:right="-15"/>
              <w:jc w:val="right"/>
              <w:rPr>
                <w:sz w:val="21"/>
              </w:rPr>
            </w:pPr>
            <w:r>
              <w:rPr>
                <w:w w:val="100"/>
                <w:sz w:val="21"/>
              </w:rPr>
              <w:t> </w:t>
            </w:r>
          </w:p>
        </w:tc>
        <w:tc>
          <w:tcPr>
            <w:tcW w:w="2710" w:type="dxa"/>
          </w:tcPr>
          <w:p>
            <w:pPr>
              <w:pStyle w:val="TableParagraph"/>
              <w:ind w:right="-15"/>
              <w:jc w:val="right"/>
              <w:rPr>
                <w:sz w:val="21"/>
              </w:rPr>
            </w:pPr>
            <w:r>
              <w:rPr>
                <w:w w:val="100"/>
                <w:sz w:val="21"/>
              </w:rPr>
              <w:t> </w:t>
            </w:r>
          </w:p>
        </w:tc>
      </w:tr>
      <w:tr>
        <w:trPr>
          <w:trHeight w:val="395" w:hRule="atLeast"/>
        </w:trPr>
        <w:tc>
          <w:tcPr>
            <w:tcW w:w="3651" w:type="dxa"/>
          </w:tcPr>
          <w:p>
            <w:pPr>
              <w:pStyle w:val="TableParagraph"/>
              <w:ind w:left="108"/>
              <w:rPr>
                <w:sz w:val="21"/>
              </w:rPr>
            </w:pPr>
            <w:r>
              <w:rPr>
                <w:spacing w:val="-1"/>
                <w:sz w:val="21"/>
              </w:rPr>
              <w:t>其他债权投资减值损失</w:t>
            </w:r>
            <w:r>
              <w:rPr>
                <w:sz w:val="21"/>
              </w:rPr>
              <w:t> </w:t>
            </w:r>
          </w:p>
        </w:tc>
        <w:tc>
          <w:tcPr>
            <w:tcW w:w="2688" w:type="dxa"/>
          </w:tcPr>
          <w:p>
            <w:pPr>
              <w:pStyle w:val="TableParagraph"/>
              <w:ind w:right="-15"/>
              <w:jc w:val="right"/>
              <w:rPr>
                <w:sz w:val="21"/>
              </w:rPr>
            </w:pPr>
            <w:r>
              <w:rPr>
                <w:w w:val="100"/>
                <w:sz w:val="21"/>
              </w:rPr>
              <w:t> </w:t>
            </w:r>
          </w:p>
        </w:tc>
        <w:tc>
          <w:tcPr>
            <w:tcW w:w="2710" w:type="dxa"/>
          </w:tcPr>
          <w:p>
            <w:pPr>
              <w:pStyle w:val="TableParagraph"/>
              <w:ind w:right="-15"/>
              <w:jc w:val="right"/>
              <w:rPr>
                <w:sz w:val="21"/>
              </w:rPr>
            </w:pPr>
            <w:r>
              <w:rPr>
                <w:w w:val="100"/>
                <w:sz w:val="21"/>
              </w:rPr>
              <w:t> </w:t>
            </w:r>
          </w:p>
        </w:tc>
      </w:tr>
      <w:tr>
        <w:trPr>
          <w:trHeight w:val="397" w:hRule="atLeast"/>
        </w:trPr>
        <w:tc>
          <w:tcPr>
            <w:tcW w:w="3651" w:type="dxa"/>
          </w:tcPr>
          <w:p>
            <w:pPr>
              <w:pStyle w:val="TableParagraph"/>
              <w:spacing w:before="66"/>
              <w:ind w:left="108"/>
              <w:rPr>
                <w:sz w:val="21"/>
              </w:rPr>
            </w:pPr>
            <w:r>
              <w:rPr>
                <w:spacing w:val="-1"/>
                <w:sz w:val="21"/>
              </w:rPr>
              <w:t>长期应收款坏账损失</w:t>
            </w:r>
            <w:r>
              <w:rPr>
                <w:sz w:val="21"/>
              </w:rPr>
              <w:t> </w:t>
            </w:r>
          </w:p>
        </w:tc>
        <w:tc>
          <w:tcPr>
            <w:tcW w:w="2688" w:type="dxa"/>
          </w:tcPr>
          <w:p>
            <w:pPr>
              <w:pStyle w:val="TableParagraph"/>
              <w:spacing w:before="66"/>
              <w:ind w:right="-15"/>
              <w:jc w:val="right"/>
              <w:rPr>
                <w:sz w:val="21"/>
              </w:rPr>
            </w:pPr>
            <w:r>
              <w:rPr>
                <w:sz w:val="21"/>
              </w:rPr>
              <w:t>-1,917,754.78 </w:t>
            </w:r>
          </w:p>
        </w:tc>
        <w:tc>
          <w:tcPr>
            <w:tcW w:w="2710" w:type="dxa"/>
          </w:tcPr>
          <w:p>
            <w:pPr>
              <w:pStyle w:val="TableParagraph"/>
              <w:spacing w:before="66"/>
              <w:ind w:right="-15"/>
              <w:jc w:val="right"/>
              <w:rPr>
                <w:sz w:val="21"/>
              </w:rPr>
            </w:pPr>
            <w:r>
              <w:rPr>
                <w:sz w:val="21"/>
              </w:rPr>
              <w:t>-1,687,759.63 </w:t>
            </w:r>
          </w:p>
        </w:tc>
      </w:tr>
      <w:tr>
        <w:trPr>
          <w:trHeight w:val="398" w:hRule="atLeast"/>
        </w:trPr>
        <w:tc>
          <w:tcPr>
            <w:tcW w:w="3651" w:type="dxa"/>
          </w:tcPr>
          <w:p>
            <w:pPr>
              <w:pStyle w:val="TableParagraph"/>
              <w:ind w:left="108"/>
              <w:rPr>
                <w:sz w:val="21"/>
              </w:rPr>
            </w:pPr>
            <w:r>
              <w:rPr>
                <w:spacing w:val="-1"/>
                <w:sz w:val="21"/>
              </w:rPr>
              <w:t>财务担保相关减值损失</w:t>
            </w:r>
            <w:r>
              <w:rPr>
                <w:sz w:val="21"/>
              </w:rPr>
              <w:t> </w:t>
            </w:r>
          </w:p>
        </w:tc>
        <w:tc>
          <w:tcPr>
            <w:tcW w:w="2688" w:type="dxa"/>
          </w:tcPr>
          <w:p>
            <w:pPr>
              <w:pStyle w:val="TableParagraph"/>
              <w:ind w:right="-15"/>
              <w:jc w:val="right"/>
              <w:rPr>
                <w:sz w:val="21"/>
              </w:rPr>
            </w:pPr>
            <w:r>
              <w:rPr>
                <w:w w:val="100"/>
                <w:sz w:val="21"/>
              </w:rPr>
              <w:t> </w:t>
            </w:r>
          </w:p>
        </w:tc>
        <w:tc>
          <w:tcPr>
            <w:tcW w:w="2710" w:type="dxa"/>
          </w:tcPr>
          <w:p>
            <w:pPr>
              <w:pStyle w:val="TableParagraph"/>
              <w:ind w:right="-15"/>
              <w:jc w:val="right"/>
              <w:rPr>
                <w:sz w:val="21"/>
              </w:rPr>
            </w:pPr>
            <w:r>
              <w:rPr>
                <w:w w:val="100"/>
                <w:sz w:val="21"/>
              </w:rPr>
              <w:t> </w:t>
            </w:r>
          </w:p>
        </w:tc>
      </w:tr>
      <w:tr>
        <w:trPr>
          <w:trHeight w:val="395" w:hRule="atLeast"/>
        </w:trPr>
        <w:tc>
          <w:tcPr>
            <w:tcW w:w="3651" w:type="dxa"/>
          </w:tcPr>
          <w:p>
            <w:pPr>
              <w:pStyle w:val="TableParagraph"/>
              <w:ind w:left="108"/>
              <w:rPr>
                <w:sz w:val="21"/>
              </w:rPr>
            </w:pPr>
            <w:r>
              <w:rPr>
                <w:spacing w:val="-1"/>
                <w:sz w:val="21"/>
              </w:rPr>
              <w:t>一年内到期的非流动资产</w:t>
            </w:r>
            <w:r>
              <w:rPr>
                <w:sz w:val="21"/>
              </w:rPr>
              <w:t> </w:t>
            </w:r>
          </w:p>
        </w:tc>
        <w:tc>
          <w:tcPr>
            <w:tcW w:w="2688" w:type="dxa"/>
          </w:tcPr>
          <w:p>
            <w:pPr>
              <w:pStyle w:val="TableParagraph"/>
              <w:ind w:right="-15"/>
              <w:jc w:val="right"/>
              <w:rPr>
                <w:sz w:val="21"/>
              </w:rPr>
            </w:pPr>
            <w:r>
              <w:rPr>
                <w:sz w:val="21"/>
              </w:rPr>
              <w:t>-3,744,938.81 </w:t>
            </w:r>
          </w:p>
        </w:tc>
        <w:tc>
          <w:tcPr>
            <w:tcW w:w="2710" w:type="dxa"/>
          </w:tcPr>
          <w:p>
            <w:pPr>
              <w:pStyle w:val="TableParagraph"/>
              <w:ind w:right="-15"/>
              <w:jc w:val="right"/>
              <w:rPr>
                <w:sz w:val="21"/>
              </w:rPr>
            </w:pPr>
            <w:r>
              <w:rPr>
                <w:sz w:val="21"/>
              </w:rPr>
              <w:t>1,938,759.49 </w:t>
            </w:r>
          </w:p>
        </w:tc>
      </w:tr>
      <w:tr>
        <w:trPr>
          <w:trHeight w:val="398" w:hRule="atLeast"/>
        </w:trPr>
        <w:tc>
          <w:tcPr>
            <w:tcW w:w="3651" w:type="dxa"/>
          </w:tcPr>
          <w:p>
            <w:pPr>
              <w:pStyle w:val="TableParagraph"/>
              <w:ind w:left="1648" w:right="1533"/>
              <w:jc w:val="center"/>
              <w:rPr>
                <w:sz w:val="21"/>
              </w:rPr>
            </w:pPr>
            <w:r>
              <w:rPr>
                <w:sz w:val="21"/>
              </w:rPr>
              <w:t>合计 </w:t>
            </w:r>
          </w:p>
        </w:tc>
        <w:tc>
          <w:tcPr>
            <w:tcW w:w="2688" w:type="dxa"/>
          </w:tcPr>
          <w:p>
            <w:pPr>
              <w:pStyle w:val="TableParagraph"/>
              <w:ind w:right="-15"/>
              <w:jc w:val="right"/>
              <w:rPr>
                <w:sz w:val="21"/>
              </w:rPr>
            </w:pPr>
            <w:r>
              <w:rPr>
                <w:sz w:val="21"/>
              </w:rPr>
              <w:t>33,792,239.33 </w:t>
            </w:r>
          </w:p>
        </w:tc>
        <w:tc>
          <w:tcPr>
            <w:tcW w:w="2710" w:type="dxa"/>
          </w:tcPr>
          <w:p>
            <w:pPr>
              <w:pStyle w:val="TableParagraph"/>
              <w:ind w:right="-15"/>
              <w:jc w:val="right"/>
              <w:rPr>
                <w:sz w:val="21"/>
              </w:rPr>
            </w:pPr>
            <w:r>
              <w:rPr>
                <w:sz w:val="21"/>
              </w:rPr>
              <w:t>-282,962.74 </w:t>
            </w:r>
          </w:p>
        </w:tc>
      </w:tr>
    </w:tbl>
    <w:p>
      <w:pPr>
        <w:spacing w:after="0"/>
        <w:jc w:val="right"/>
        <w:rPr>
          <w:sz w:val="21"/>
        </w:rPr>
        <w:sectPr>
          <w:type w:val="continuous"/>
          <w:pgSz w:w="11910" w:h="16840"/>
          <w:pgMar w:top="780" w:bottom="280" w:left="1040" w:right="1560"/>
        </w:sectPr>
      </w:pPr>
    </w:p>
    <w:p>
      <w:pPr>
        <w:pStyle w:val="BodyText"/>
        <w:spacing w:before="4"/>
      </w:pPr>
      <w:r>
        <w:rPr>
          <w:w w:val="100"/>
        </w:rPr>
        <w:t> </w:t>
      </w:r>
    </w:p>
    <w:p>
      <w:pPr>
        <w:pStyle w:val="BodyText"/>
        <w:spacing w:line="244" w:lineRule="auto" w:before="2"/>
        <w:ind w:right="755"/>
      </w:pPr>
      <w:r>
        <w:rPr/>
        <w:t>其他说明：</w:t>
      </w:r>
      <w:r>
        <w:rPr>
          <w:spacing w:val="1"/>
        </w:rPr>
        <w:t> </w:t>
      </w:r>
      <w:r>
        <w:rPr/>
        <w:t>无 </w:t>
      </w:r>
    </w:p>
    <w:p>
      <w:pPr>
        <w:pStyle w:val="BodyText"/>
        <w:spacing w:line="265" w:lineRule="exact"/>
      </w:pPr>
      <w:r>
        <w:rPr>
          <w:w w:val="100"/>
        </w:rPr>
        <w:t> </w:t>
      </w:r>
    </w:p>
    <w:p>
      <w:pPr>
        <w:pStyle w:val="BodyText"/>
        <w:spacing w:before="65"/>
      </w:pPr>
      <w:r>
        <w:rPr/>
        <w:t>72</w:t>
      </w:r>
      <w:r>
        <w:rPr>
          <w:spacing w:val="-5"/>
        </w:rPr>
        <w:t>、 资产减值损失</w:t>
      </w:r>
      <w:r>
        <w:rPr/>
        <w:t>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7"/>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152" w:space="4370"/>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573"/>
        <w:gridCol w:w="3077"/>
      </w:tblGrid>
      <w:tr>
        <w:trPr>
          <w:trHeight w:val="397" w:hRule="atLeast"/>
        </w:trPr>
        <w:tc>
          <w:tcPr>
            <w:tcW w:w="3399" w:type="dxa"/>
          </w:tcPr>
          <w:p>
            <w:pPr>
              <w:pStyle w:val="TableParagraph"/>
              <w:ind w:left="1521" w:right="1408"/>
              <w:jc w:val="center"/>
              <w:rPr>
                <w:sz w:val="21"/>
              </w:rPr>
            </w:pPr>
            <w:r>
              <w:rPr>
                <w:sz w:val="21"/>
              </w:rPr>
              <w:t>项目 </w:t>
            </w:r>
          </w:p>
        </w:tc>
        <w:tc>
          <w:tcPr>
            <w:tcW w:w="2573" w:type="dxa"/>
          </w:tcPr>
          <w:p>
            <w:pPr>
              <w:pStyle w:val="TableParagraph"/>
              <w:ind w:left="758"/>
              <w:rPr>
                <w:sz w:val="21"/>
              </w:rPr>
            </w:pPr>
            <w:r>
              <w:rPr>
                <w:sz w:val="21"/>
              </w:rPr>
              <w:t>本期发生额 </w:t>
            </w:r>
          </w:p>
        </w:tc>
        <w:tc>
          <w:tcPr>
            <w:tcW w:w="3077" w:type="dxa"/>
          </w:tcPr>
          <w:p>
            <w:pPr>
              <w:pStyle w:val="TableParagraph"/>
              <w:ind w:left="1013"/>
              <w:rPr>
                <w:sz w:val="21"/>
              </w:rPr>
            </w:pPr>
            <w:r>
              <w:rPr>
                <w:sz w:val="21"/>
              </w:rPr>
              <w:t>上期发生额 </w:t>
            </w:r>
          </w:p>
        </w:tc>
      </w:tr>
      <w:tr>
        <w:trPr>
          <w:trHeight w:val="396" w:hRule="atLeast"/>
        </w:trPr>
        <w:tc>
          <w:tcPr>
            <w:tcW w:w="3399" w:type="dxa"/>
          </w:tcPr>
          <w:p>
            <w:pPr>
              <w:pStyle w:val="TableParagraph"/>
              <w:spacing w:before="64"/>
              <w:ind w:left="108"/>
              <w:rPr>
                <w:sz w:val="21"/>
              </w:rPr>
            </w:pPr>
            <w:r>
              <w:rPr>
                <w:spacing w:val="-1"/>
                <w:sz w:val="21"/>
              </w:rPr>
              <w:t>一、合同资产减值损失</w:t>
            </w:r>
            <w:r>
              <w:rPr>
                <w:sz w:val="21"/>
              </w:rPr>
              <w:t> </w:t>
            </w:r>
          </w:p>
        </w:tc>
        <w:tc>
          <w:tcPr>
            <w:tcW w:w="2573" w:type="dxa"/>
          </w:tcPr>
          <w:p>
            <w:pPr>
              <w:pStyle w:val="TableParagraph"/>
              <w:spacing w:before="64"/>
              <w:ind w:right="-15"/>
              <w:jc w:val="right"/>
              <w:rPr>
                <w:sz w:val="21"/>
              </w:rPr>
            </w:pPr>
            <w:r>
              <w:rPr>
                <w:sz w:val="21"/>
              </w:rPr>
              <w:t>565,221.25 </w:t>
            </w:r>
          </w:p>
        </w:tc>
        <w:tc>
          <w:tcPr>
            <w:tcW w:w="3077" w:type="dxa"/>
          </w:tcPr>
          <w:p>
            <w:pPr>
              <w:pStyle w:val="TableParagraph"/>
              <w:spacing w:before="64"/>
              <w:ind w:right="-15"/>
              <w:jc w:val="right"/>
              <w:rPr>
                <w:sz w:val="21"/>
              </w:rPr>
            </w:pPr>
            <w:r>
              <w:rPr>
                <w:sz w:val="21"/>
              </w:rPr>
              <w:t>-979,424.58 </w:t>
            </w:r>
          </w:p>
        </w:tc>
      </w:tr>
      <w:tr>
        <w:trPr>
          <w:trHeight w:val="546" w:hRule="atLeast"/>
        </w:trPr>
        <w:tc>
          <w:tcPr>
            <w:tcW w:w="3399" w:type="dxa"/>
          </w:tcPr>
          <w:p>
            <w:pPr>
              <w:pStyle w:val="TableParagraph"/>
              <w:spacing w:line="270" w:lineRule="atLeast" w:before="0"/>
              <w:ind w:left="108" w:right="124"/>
              <w:rPr>
                <w:sz w:val="21"/>
              </w:rPr>
            </w:pPr>
            <w:r>
              <w:rPr>
                <w:sz w:val="21"/>
              </w:rPr>
              <w:t>二、存货跌价损失及合同履约成本减值损失 </w:t>
            </w:r>
          </w:p>
        </w:tc>
        <w:tc>
          <w:tcPr>
            <w:tcW w:w="2573" w:type="dxa"/>
          </w:tcPr>
          <w:p>
            <w:pPr>
              <w:pStyle w:val="TableParagraph"/>
              <w:spacing w:before="138"/>
              <w:ind w:right="-15"/>
              <w:jc w:val="right"/>
              <w:rPr>
                <w:sz w:val="21"/>
              </w:rPr>
            </w:pPr>
            <w:r>
              <w:rPr>
                <w:sz w:val="21"/>
              </w:rPr>
              <w:t>41,726,941.39 </w:t>
            </w:r>
          </w:p>
        </w:tc>
        <w:tc>
          <w:tcPr>
            <w:tcW w:w="3077" w:type="dxa"/>
          </w:tcPr>
          <w:p>
            <w:pPr>
              <w:pStyle w:val="TableParagraph"/>
              <w:spacing w:before="138"/>
              <w:ind w:right="-15"/>
              <w:jc w:val="right"/>
              <w:rPr>
                <w:sz w:val="21"/>
              </w:rPr>
            </w:pPr>
            <w:r>
              <w:rPr>
                <w:sz w:val="21"/>
              </w:rPr>
              <w:t>49,589,951.03 </w:t>
            </w:r>
          </w:p>
        </w:tc>
      </w:tr>
      <w:tr>
        <w:trPr>
          <w:trHeight w:val="395" w:hRule="atLeast"/>
        </w:trPr>
        <w:tc>
          <w:tcPr>
            <w:tcW w:w="3399" w:type="dxa"/>
          </w:tcPr>
          <w:p>
            <w:pPr>
              <w:pStyle w:val="TableParagraph"/>
              <w:ind w:left="108"/>
              <w:rPr>
                <w:sz w:val="21"/>
              </w:rPr>
            </w:pPr>
            <w:r>
              <w:rPr>
                <w:spacing w:val="-1"/>
                <w:sz w:val="21"/>
              </w:rPr>
              <w:t>三、长期股权投资减值损失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8" w:hRule="atLeast"/>
        </w:trPr>
        <w:tc>
          <w:tcPr>
            <w:tcW w:w="3399" w:type="dxa"/>
          </w:tcPr>
          <w:p>
            <w:pPr>
              <w:pStyle w:val="TableParagraph"/>
              <w:ind w:left="108"/>
              <w:rPr>
                <w:sz w:val="21"/>
              </w:rPr>
            </w:pPr>
            <w:r>
              <w:rPr>
                <w:spacing w:val="-1"/>
                <w:sz w:val="21"/>
              </w:rPr>
              <w:t>四、投资性房地产减值损失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ind w:left="108"/>
              <w:rPr>
                <w:sz w:val="21"/>
              </w:rPr>
            </w:pPr>
            <w:r>
              <w:rPr>
                <w:spacing w:val="-1"/>
                <w:sz w:val="21"/>
              </w:rPr>
              <w:t>五、固定资产减值损失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left="108"/>
              <w:rPr>
                <w:sz w:val="21"/>
              </w:rPr>
            </w:pPr>
            <w:r>
              <w:rPr>
                <w:spacing w:val="-1"/>
                <w:sz w:val="21"/>
              </w:rPr>
              <w:t>六、工程物资减值损失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560"/>
        </w:sectPr>
      </w:pPr>
    </w:p>
    <w:p>
      <w:pPr>
        <w:pStyle w:val="BodyText"/>
        <w:spacing w:before="9"/>
        <w:ind w:left="0"/>
        <w:rPr>
          <w:sz w:val="4"/>
        </w:r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9"/>
        <w:gridCol w:w="2573"/>
        <w:gridCol w:w="3077"/>
      </w:tblGrid>
      <w:tr>
        <w:trPr>
          <w:trHeight w:val="398" w:hRule="atLeast"/>
        </w:trPr>
        <w:tc>
          <w:tcPr>
            <w:tcW w:w="3399" w:type="dxa"/>
          </w:tcPr>
          <w:p>
            <w:pPr>
              <w:pStyle w:val="TableParagraph"/>
              <w:ind w:left="108"/>
              <w:rPr>
                <w:sz w:val="21"/>
              </w:rPr>
            </w:pPr>
            <w:r>
              <w:rPr>
                <w:spacing w:val="-1"/>
                <w:sz w:val="21"/>
              </w:rPr>
              <w:t>七、在建工程减值损失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ind w:left="108"/>
              <w:rPr>
                <w:sz w:val="21"/>
              </w:rPr>
            </w:pPr>
            <w:r>
              <w:rPr>
                <w:spacing w:val="-1"/>
                <w:sz w:val="21"/>
              </w:rPr>
              <w:t>八、生产性生物资产减值损失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left="108"/>
              <w:rPr>
                <w:sz w:val="21"/>
              </w:rPr>
            </w:pPr>
            <w:r>
              <w:rPr>
                <w:spacing w:val="-1"/>
                <w:sz w:val="21"/>
              </w:rPr>
              <w:t>九、油气资产减值损失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ind w:left="108"/>
              <w:rPr>
                <w:sz w:val="21"/>
              </w:rPr>
            </w:pPr>
            <w:r>
              <w:rPr>
                <w:spacing w:val="-1"/>
                <w:sz w:val="21"/>
              </w:rPr>
              <w:t>十、无形资产减值损失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7" w:hRule="atLeast"/>
        </w:trPr>
        <w:tc>
          <w:tcPr>
            <w:tcW w:w="3399" w:type="dxa"/>
          </w:tcPr>
          <w:p>
            <w:pPr>
              <w:pStyle w:val="TableParagraph"/>
              <w:ind w:left="108"/>
              <w:rPr>
                <w:sz w:val="21"/>
              </w:rPr>
            </w:pPr>
            <w:r>
              <w:rPr>
                <w:spacing w:val="-1"/>
                <w:sz w:val="21"/>
              </w:rPr>
              <w:t>十一、商誉减值损失</w:t>
            </w:r>
            <w:r>
              <w:rPr>
                <w:sz w:val="21"/>
              </w:rPr>
              <w:t>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8" w:hRule="atLeast"/>
        </w:trPr>
        <w:tc>
          <w:tcPr>
            <w:tcW w:w="3399" w:type="dxa"/>
          </w:tcPr>
          <w:p>
            <w:pPr>
              <w:pStyle w:val="TableParagraph"/>
              <w:ind w:left="108"/>
              <w:rPr>
                <w:sz w:val="21"/>
              </w:rPr>
            </w:pPr>
            <w:r>
              <w:rPr>
                <w:sz w:val="21"/>
              </w:rPr>
              <w:t>十二、其他 </w:t>
            </w:r>
          </w:p>
        </w:tc>
        <w:tc>
          <w:tcPr>
            <w:tcW w:w="2573" w:type="dxa"/>
          </w:tcPr>
          <w:p>
            <w:pPr>
              <w:pStyle w:val="TableParagraph"/>
              <w:ind w:right="-15"/>
              <w:jc w:val="right"/>
              <w:rPr>
                <w:sz w:val="21"/>
              </w:rPr>
            </w:pPr>
            <w:r>
              <w:rPr>
                <w:w w:val="100"/>
                <w:sz w:val="21"/>
              </w:rPr>
              <w:t> </w:t>
            </w:r>
          </w:p>
        </w:tc>
        <w:tc>
          <w:tcPr>
            <w:tcW w:w="3077" w:type="dxa"/>
          </w:tcPr>
          <w:p>
            <w:pPr>
              <w:pStyle w:val="TableParagraph"/>
              <w:ind w:right="-15"/>
              <w:jc w:val="right"/>
              <w:rPr>
                <w:sz w:val="21"/>
              </w:rPr>
            </w:pPr>
            <w:r>
              <w:rPr>
                <w:w w:val="100"/>
                <w:sz w:val="21"/>
              </w:rPr>
              <w:t> </w:t>
            </w:r>
          </w:p>
        </w:tc>
      </w:tr>
      <w:tr>
        <w:trPr>
          <w:trHeight w:val="395" w:hRule="atLeast"/>
        </w:trPr>
        <w:tc>
          <w:tcPr>
            <w:tcW w:w="3399" w:type="dxa"/>
          </w:tcPr>
          <w:p>
            <w:pPr>
              <w:pStyle w:val="TableParagraph"/>
              <w:ind w:left="1521" w:right="1408"/>
              <w:jc w:val="center"/>
              <w:rPr>
                <w:sz w:val="21"/>
              </w:rPr>
            </w:pPr>
            <w:r>
              <w:rPr>
                <w:sz w:val="21"/>
              </w:rPr>
              <w:t>合计 </w:t>
            </w:r>
          </w:p>
        </w:tc>
        <w:tc>
          <w:tcPr>
            <w:tcW w:w="2573" w:type="dxa"/>
          </w:tcPr>
          <w:p>
            <w:pPr>
              <w:pStyle w:val="TableParagraph"/>
              <w:ind w:right="-15"/>
              <w:jc w:val="right"/>
              <w:rPr>
                <w:sz w:val="21"/>
              </w:rPr>
            </w:pPr>
            <w:r>
              <w:rPr>
                <w:sz w:val="21"/>
              </w:rPr>
              <w:t>42,292,162.64 </w:t>
            </w:r>
          </w:p>
        </w:tc>
        <w:tc>
          <w:tcPr>
            <w:tcW w:w="3077" w:type="dxa"/>
          </w:tcPr>
          <w:p>
            <w:pPr>
              <w:pStyle w:val="TableParagraph"/>
              <w:ind w:right="-15"/>
              <w:jc w:val="right"/>
              <w:rPr>
                <w:sz w:val="21"/>
              </w:rPr>
            </w:pPr>
            <w:r>
              <w:rPr>
                <w:sz w:val="21"/>
              </w:rPr>
              <w:t>48,610,526.45 </w:t>
            </w:r>
          </w:p>
        </w:tc>
      </w:tr>
    </w:tbl>
    <w:p>
      <w:pPr>
        <w:pStyle w:val="BodyText"/>
        <w:spacing w:before="61"/>
      </w:pPr>
      <w:r>
        <w:rPr>
          <w:w w:val="100"/>
        </w:rPr>
        <w:t> </w:t>
      </w:r>
    </w:p>
    <w:p>
      <w:pPr>
        <w:pStyle w:val="BodyText"/>
        <w:spacing w:line="295" w:lineRule="auto" w:before="64"/>
        <w:ind w:right="7910"/>
      </w:pPr>
      <w:r>
        <w:rPr/>
        <w:t>其他说明：</w:t>
      </w:r>
      <w:r>
        <w:rPr>
          <w:spacing w:val="1"/>
        </w:rPr>
        <w:t> </w:t>
      </w:r>
      <w:r>
        <w:rPr/>
        <w:t>无 </w:t>
      </w:r>
    </w:p>
    <w:p>
      <w:pPr>
        <w:pStyle w:val="BodyText"/>
        <w:spacing w:before="7"/>
        <w:ind w:left="0"/>
        <w:rPr>
          <w:sz w:val="14"/>
        </w:rPr>
      </w:pPr>
    </w:p>
    <w:p>
      <w:pPr>
        <w:spacing w:after="0"/>
        <w:rPr>
          <w:sz w:val="14"/>
        </w:rPr>
        <w:sectPr>
          <w:pgSz w:w="11910" w:h="16840"/>
          <w:pgMar w:header="882" w:footer="1195" w:top="1360" w:bottom="1380" w:left="1040" w:right="1560"/>
        </w:sectPr>
      </w:pPr>
    </w:p>
    <w:p>
      <w:pPr>
        <w:pStyle w:val="BodyText"/>
        <w:spacing w:before="72"/>
      </w:pPr>
      <w:r>
        <w:rPr/>
        <w:t>73</w:t>
      </w:r>
      <w:r>
        <w:rPr>
          <w:spacing w:val="-5"/>
        </w:rPr>
        <w:t>、 资产处置收益</w:t>
      </w:r>
    </w:p>
    <w:p>
      <w:pPr>
        <w:pStyle w:val="BodyText"/>
        <w:spacing w:before="6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pPr>
      <w:r>
        <w:rPr>
          <w:spacing w:val="8"/>
        </w:rPr>
        <w:t>单位：元 币种：人民币</w:t>
      </w:r>
    </w:p>
    <w:p>
      <w:pPr>
        <w:spacing w:after="0"/>
        <w:sectPr>
          <w:type w:val="continuous"/>
          <w:pgSz w:w="11910" w:h="16840"/>
          <w:pgMar w:top="780" w:bottom="280" w:left="1040" w:right="1560"/>
          <w:cols w:num="2" w:equalWidth="0">
            <w:col w:w="2063" w:space="4458"/>
            <w:col w:w="2789"/>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8"/>
        <w:gridCol w:w="3015"/>
        <w:gridCol w:w="3018"/>
      </w:tblGrid>
      <w:tr>
        <w:trPr>
          <w:trHeight w:val="397" w:hRule="atLeast"/>
        </w:trPr>
        <w:tc>
          <w:tcPr>
            <w:tcW w:w="3018" w:type="dxa"/>
          </w:tcPr>
          <w:p>
            <w:pPr>
              <w:pStyle w:val="TableParagraph"/>
              <w:ind w:left="1331" w:right="1217"/>
              <w:jc w:val="center"/>
              <w:rPr>
                <w:sz w:val="21"/>
              </w:rPr>
            </w:pPr>
            <w:r>
              <w:rPr>
                <w:sz w:val="21"/>
              </w:rPr>
              <w:t>项目 </w:t>
            </w:r>
          </w:p>
        </w:tc>
        <w:tc>
          <w:tcPr>
            <w:tcW w:w="3015" w:type="dxa"/>
          </w:tcPr>
          <w:p>
            <w:pPr>
              <w:pStyle w:val="TableParagraph"/>
              <w:ind w:left="978"/>
              <w:rPr>
                <w:sz w:val="21"/>
              </w:rPr>
            </w:pPr>
            <w:r>
              <w:rPr>
                <w:sz w:val="21"/>
              </w:rPr>
              <w:t>本期发生额 </w:t>
            </w:r>
          </w:p>
        </w:tc>
        <w:tc>
          <w:tcPr>
            <w:tcW w:w="3018" w:type="dxa"/>
          </w:tcPr>
          <w:p>
            <w:pPr>
              <w:pStyle w:val="TableParagraph"/>
              <w:ind w:left="980"/>
              <w:rPr>
                <w:sz w:val="21"/>
              </w:rPr>
            </w:pPr>
            <w:r>
              <w:rPr>
                <w:sz w:val="21"/>
              </w:rPr>
              <w:t>上期发生额 </w:t>
            </w:r>
          </w:p>
        </w:tc>
      </w:tr>
      <w:tr>
        <w:trPr>
          <w:trHeight w:val="395" w:hRule="atLeast"/>
        </w:trPr>
        <w:tc>
          <w:tcPr>
            <w:tcW w:w="3018" w:type="dxa"/>
          </w:tcPr>
          <w:p>
            <w:pPr>
              <w:pStyle w:val="TableParagraph"/>
              <w:ind w:left="108"/>
              <w:rPr>
                <w:sz w:val="21"/>
              </w:rPr>
            </w:pPr>
            <w:r>
              <w:rPr>
                <w:spacing w:val="-1"/>
                <w:sz w:val="21"/>
              </w:rPr>
              <w:t>处置固定资产收益</w:t>
            </w:r>
            <w:r>
              <w:rPr>
                <w:sz w:val="21"/>
              </w:rPr>
              <w:t> </w:t>
            </w:r>
          </w:p>
        </w:tc>
        <w:tc>
          <w:tcPr>
            <w:tcW w:w="3015" w:type="dxa"/>
          </w:tcPr>
          <w:p>
            <w:pPr>
              <w:pStyle w:val="TableParagraph"/>
              <w:ind w:right="-15"/>
              <w:jc w:val="right"/>
              <w:rPr>
                <w:sz w:val="21"/>
              </w:rPr>
            </w:pPr>
            <w:r>
              <w:rPr>
                <w:sz w:val="21"/>
              </w:rPr>
              <w:t>357,340.01 </w:t>
            </w:r>
          </w:p>
        </w:tc>
        <w:tc>
          <w:tcPr>
            <w:tcW w:w="3018" w:type="dxa"/>
          </w:tcPr>
          <w:p>
            <w:pPr>
              <w:pStyle w:val="TableParagraph"/>
              <w:ind w:right="-15"/>
              <w:jc w:val="right"/>
              <w:rPr>
                <w:sz w:val="21"/>
              </w:rPr>
            </w:pPr>
            <w:r>
              <w:rPr>
                <w:sz w:val="21"/>
              </w:rPr>
              <w:t>277,090.67 </w:t>
            </w:r>
          </w:p>
        </w:tc>
      </w:tr>
      <w:tr>
        <w:trPr>
          <w:trHeight w:val="397" w:hRule="atLeast"/>
        </w:trPr>
        <w:tc>
          <w:tcPr>
            <w:tcW w:w="3018" w:type="dxa"/>
          </w:tcPr>
          <w:p>
            <w:pPr>
              <w:pStyle w:val="TableParagraph"/>
              <w:ind w:left="1331" w:right="1217"/>
              <w:jc w:val="center"/>
              <w:rPr>
                <w:sz w:val="21"/>
              </w:rPr>
            </w:pPr>
            <w:r>
              <w:rPr>
                <w:sz w:val="21"/>
              </w:rPr>
              <w:t>合计 </w:t>
            </w:r>
          </w:p>
        </w:tc>
        <w:tc>
          <w:tcPr>
            <w:tcW w:w="3015" w:type="dxa"/>
          </w:tcPr>
          <w:p>
            <w:pPr>
              <w:pStyle w:val="TableParagraph"/>
              <w:ind w:right="-15"/>
              <w:jc w:val="right"/>
              <w:rPr>
                <w:sz w:val="21"/>
              </w:rPr>
            </w:pPr>
            <w:r>
              <w:rPr>
                <w:sz w:val="21"/>
              </w:rPr>
              <w:t>357,340.01 </w:t>
            </w:r>
          </w:p>
        </w:tc>
        <w:tc>
          <w:tcPr>
            <w:tcW w:w="3018" w:type="dxa"/>
          </w:tcPr>
          <w:p>
            <w:pPr>
              <w:pStyle w:val="TableParagraph"/>
              <w:ind w:right="-15"/>
              <w:jc w:val="right"/>
              <w:rPr>
                <w:sz w:val="21"/>
              </w:rPr>
            </w:pPr>
            <w:r>
              <w:rPr>
                <w:sz w:val="21"/>
              </w:rPr>
              <w:t>277,090.67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BodyText"/>
        <w:spacing w:line="244" w:lineRule="auto" w:before="2"/>
        <w:ind w:right="772"/>
      </w:pPr>
      <w:r>
        <w:rPr/>
        <w:t>其他说明：</w:t>
      </w:r>
      <w:r>
        <w:rPr>
          <w:spacing w:val="1"/>
        </w:rPr>
        <w:t> </w:t>
      </w:r>
      <w:r>
        <w:rPr/>
        <w:t>无 </w:t>
      </w:r>
    </w:p>
    <w:p>
      <w:pPr>
        <w:pStyle w:val="BodyText"/>
        <w:spacing w:line="265" w:lineRule="exact"/>
      </w:pPr>
      <w:r>
        <w:rPr>
          <w:w w:val="100"/>
        </w:rPr>
        <w:t> </w:t>
      </w:r>
    </w:p>
    <w:p>
      <w:pPr>
        <w:pStyle w:val="BodyText"/>
        <w:spacing w:line="295" w:lineRule="auto" w:before="65"/>
        <w:ind w:right="267"/>
      </w:pPr>
      <w:r>
        <w:rPr/>
        <w:t>74</w:t>
      </w:r>
      <w:r>
        <w:rPr>
          <w:spacing w:val="-5"/>
        </w:rPr>
        <w:t>、 营业外收入</w:t>
      </w:r>
      <w:r>
        <w:rPr/>
        <w:t>营业外收入情况 </w:t>
      </w:r>
    </w:p>
    <w:p>
      <w:pPr>
        <w:pStyle w:val="BodyText"/>
        <w:spacing w:line="212" w:lineRule="exact"/>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8"/>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169" w:space="4353"/>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02"/>
        <w:gridCol w:w="2127"/>
        <w:gridCol w:w="1806"/>
        <w:gridCol w:w="2317"/>
      </w:tblGrid>
      <w:tr>
        <w:trPr>
          <w:trHeight w:val="544" w:hRule="atLeast"/>
        </w:trPr>
        <w:tc>
          <w:tcPr>
            <w:tcW w:w="2802" w:type="dxa"/>
          </w:tcPr>
          <w:p>
            <w:pPr>
              <w:pStyle w:val="TableParagraph"/>
              <w:spacing w:before="138"/>
              <w:ind w:left="1223" w:right="1109"/>
              <w:jc w:val="center"/>
              <w:rPr>
                <w:sz w:val="21"/>
              </w:rPr>
            </w:pPr>
            <w:r>
              <w:rPr>
                <w:sz w:val="21"/>
              </w:rPr>
              <w:t>项目 </w:t>
            </w:r>
          </w:p>
        </w:tc>
        <w:tc>
          <w:tcPr>
            <w:tcW w:w="2127" w:type="dxa"/>
          </w:tcPr>
          <w:p>
            <w:pPr>
              <w:pStyle w:val="TableParagraph"/>
              <w:spacing w:before="138"/>
              <w:ind w:left="537"/>
              <w:rPr>
                <w:sz w:val="21"/>
              </w:rPr>
            </w:pPr>
            <w:r>
              <w:rPr>
                <w:sz w:val="21"/>
              </w:rPr>
              <w:t>本期发生额 </w:t>
            </w:r>
          </w:p>
        </w:tc>
        <w:tc>
          <w:tcPr>
            <w:tcW w:w="1806" w:type="dxa"/>
          </w:tcPr>
          <w:p>
            <w:pPr>
              <w:pStyle w:val="TableParagraph"/>
              <w:spacing w:before="138"/>
              <w:ind w:left="376"/>
              <w:rPr>
                <w:sz w:val="21"/>
              </w:rPr>
            </w:pPr>
            <w:r>
              <w:rPr>
                <w:sz w:val="21"/>
              </w:rPr>
              <w:t>上期发生额 </w:t>
            </w:r>
          </w:p>
        </w:tc>
        <w:tc>
          <w:tcPr>
            <w:tcW w:w="2317" w:type="dxa"/>
          </w:tcPr>
          <w:p>
            <w:pPr>
              <w:pStyle w:val="TableParagraph"/>
              <w:spacing w:before="1"/>
              <w:ind w:left="106"/>
              <w:rPr>
                <w:sz w:val="21"/>
              </w:rPr>
            </w:pPr>
            <w:r>
              <w:rPr>
                <w:sz w:val="21"/>
              </w:rPr>
              <w:t>计入当期非经常性损益</w:t>
            </w:r>
          </w:p>
          <w:p>
            <w:pPr>
              <w:pStyle w:val="TableParagraph"/>
              <w:spacing w:line="252" w:lineRule="exact" w:before="2"/>
              <w:ind w:left="840"/>
              <w:rPr>
                <w:sz w:val="21"/>
              </w:rPr>
            </w:pPr>
            <w:r>
              <w:rPr>
                <w:sz w:val="21"/>
              </w:rPr>
              <w:t>的金额</w:t>
            </w:r>
            <w:r>
              <w:rPr>
                <w:color w:val="FF0000"/>
                <w:sz w:val="21"/>
              </w:rPr>
              <w:t> </w:t>
            </w:r>
          </w:p>
        </w:tc>
      </w:tr>
      <w:tr>
        <w:trPr>
          <w:trHeight w:val="395" w:hRule="atLeast"/>
        </w:trPr>
        <w:tc>
          <w:tcPr>
            <w:tcW w:w="2802" w:type="dxa"/>
          </w:tcPr>
          <w:p>
            <w:pPr>
              <w:pStyle w:val="TableParagraph"/>
              <w:ind w:left="108"/>
              <w:rPr>
                <w:sz w:val="21"/>
              </w:rPr>
            </w:pPr>
            <w:r>
              <w:rPr>
                <w:spacing w:val="-1"/>
                <w:sz w:val="21"/>
              </w:rPr>
              <w:t>非流动资产处置利得合计</w:t>
            </w:r>
            <w:r>
              <w:rPr>
                <w:sz w:val="21"/>
              </w:rPr>
              <w:t> </w:t>
            </w:r>
          </w:p>
        </w:tc>
        <w:tc>
          <w:tcPr>
            <w:tcW w:w="2127" w:type="dxa"/>
          </w:tcPr>
          <w:p>
            <w:pPr>
              <w:pStyle w:val="TableParagraph"/>
              <w:ind w:right="-15"/>
              <w:jc w:val="right"/>
              <w:rPr>
                <w:sz w:val="21"/>
              </w:rPr>
            </w:pPr>
            <w:r>
              <w:rPr>
                <w:w w:val="100"/>
                <w:sz w:val="21"/>
              </w:rPr>
              <w:t> </w:t>
            </w:r>
          </w:p>
        </w:tc>
        <w:tc>
          <w:tcPr>
            <w:tcW w:w="1806" w:type="dxa"/>
          </w:tcPr>
          <w:p>
            <w:pPr>
              <w:pStyle w:val="TableParagraph"/>
              <w:ind w:right="-15"/>
              <w:jc w:val="right"/>
              <w:rPr>
                <w:sz w:val="21"/>
              </w:rPr>
            </w:pPr>
            <w:r>
              <w:rPr>
                <w:w w:val="100"/>
                <w:sz w:val="21"/>
              </w:rPr>
              <w:t> </w:t>
            </w:r>
          </w:p>
        </w:tc>
        <w:tc>
          <w:tcPr>
            <w:tcW w:w="2317" w:type="dxa"/>
          </w:tcPr>
          <w:p>
            <w:pPr>
              <w:pStyle w:val="TableParagraph"/>
              <w:ind w:right="-15"/>
              <w:jc w:val="right"/>
              <w:rPr>
                <w:sz w:val="21"/>
              </w:rPr>
            </w:pPr>
            <w:r>
              <w:rPr>
                <w:w w:val="100"/>
                <w:sz w:val="21"/>
              </w:rPr>
              <w:t> </w:t>
            </w:r>
          </w:p>
        </w:tc>
      </w:tr>
      <w:tr>
        <w:trPr>
          <w:trHeight w:val="397" w:hRule="atLeast"/>
        </w:trPr>
        <w:tc>
          <w:tcPr>
            <w:tcW w:w="2802" w:type="dxa"/>
          </w:tcPr>
          <w:p>
            <w:pPr>
              <w:pStyle w:val="TableParagraph"/>
              <w:ind w:left="108"/>
              <w:rPr>
                <w:sz w:val="21"/>
              </w:rPr>
            </w:pPr>
            <w:r>
              <w:rPr>
                <w:spacing w:val="-1"/>
                <w:sz w:val="21"/>
              </w:rPr>
              <w:t>其中：固定资产处置利得</w:t>
            </w:r>
            <w:r>
              <w:rPr>
                <w:sz w:val="21"/>
              </w:rPr>
              <w:t> </w:t>
            </w:r>
          </w:p>
        </w:tc>
        <w:tc>
          <w:tcPr>
            <w:tcW w:w="2127" w:type="dxa"/>
          </w:tcPr>
          <w:p>
            <w:pPr>
              <w:pStyle w:val="TableParagraph"/>
              <w:ind w:right="-15"/>
              <w:jc w:val="right"/>
              <w:rPr>
                <w:sz w:val="21"/>
              </w:rPr>
            </w:pPr>
            <w:r>
              <w:rPr>
                <w:w w:val="100"/>
                <w:sz w:val="21"/>
              </w:rPr>
              <w:t> </w:t>
            </w:r>
          </w:p>
        </w:tc>
        <w:tc>
          <w:tcPr>
            <w:tcW w:w="1806" w:type="dxa"/>
          </w:tcPr>
          <w:p>
            <w:pPr>
              <w:pStyle w:val="TableParagraph"/>
              <w:ind w:right="-15"/>
              <w:jc w:val="right"/>
              <w:rPr>
                <w:sz w:val="21"/>
              </w:rPr>
            </w:pPr>
            <w:r>
              <w:rPr>
                <w:w w:val="100"/>
                <w:sz w:val="21"/>
              </w:rPr>
              <w:t> </w:t>
            </w:r>
          </w:p>
        </w:tc>
        <w:tc>
          <w:tcPr>
            <w:tcW w:w="2317" w:type="dxa"/>
          </w:tcPr>
          <w:p>
            <w:pPr>
              <w:pStyle w:val="TableParagraph"/>
              <w:ind w:right="-15"/>
              <w:jc w:val="right"/>
              <w:rPr>
                <w:sz w:val="21"/>
              </w:rPr>
            </w:pPr>
            <w:r>
              <w:rPr>
                <w:w w:val="100"/>
                <w:sz w:val="21"/>
              </w:rPr>
              <w:t> </w:t>
            </w:r>
          </w:p>
        </w:tc>
      </w:tr>
      <w:tr>
        <w:trPr>
          <w:trHeight w:val="398" w:hRule="atLeast"/>
        </w:trPr>
        <w:tc>
          <w:tcPr>
            <w:tcW w:w="2802" w:type="dxa"/>
          </w:tcPr>
          <w:p>
            <w:pPr>
              <w:pStyle w:val="TableParagraph"/>
              <w:ind w:left="739"/>
              <w:rPr>
                <w:sz w:val="21"/>
              </w:rPr>
            </w:pPr>
            <w:r>
              <w:rPr>
                <w:spacing w:val="-1"/>
                <w:sz w:val="21"/>
              </w:rPr>
              <w:t>无形资产处置利得</w:t>
            </w:r>
            <w:r>
              <w:rPr>
                <w:sz w:val="21"/>
              </w:rPr>
              <w:t> </w:t>
            </w:r>
          </w:p>
        </w:tc>
        <w:tc>
          <w:tcPr>
            <w:tcW w:w="2127" w:type="dxa"/>
          </w:tcPr>
          <w:p>
            <w:pPr>
              <w:pStyle w:val="TableParagraph"/>
              <w:ind w:right="-15"/>
              <w:jc w:val="right"/>
              <w:rPr>
                <w:sz w:val="21"/>
              </w:rPr>
            </w:pPr>
            <w:r>
              <w:rPr>
                <w:w w:val="100"/>
                <w:sz w:val="21"/>
              </w:rPr>
              <w:t> </w:t>
            </w:r>
          </w:p>
        </w:tc>
        <w:tc>
          <w:tcPr>
            <w:tcW w:w="1806" w:type="dxa"/>
          </w:tcPr>
          <w:p>
            <w:pPr>
              <w:pStyle w:val="TableParagraph"/>
              <w:ind w:right="-15"/>
              <w:jc w:val="right"/>
              <w:rPr>
                <w:sz w:val="21"/>
              </w:rPr>
            </w:pPr>
            <w:r>
              <w:rPr>
                <w:w w:val="100"/>
                <w:sz w:val="21"/>
              </w:rPr>
              <w:t> </w:t>
            </w:r>
          </w:p>
        </w:tc>
        <w:tc>
          <w:tcPr>
            <w:tcW w:w="2317" w:type="dxa"/>
          </w:tcPr>
          <w:p>
            <w:pPr>
              <w:pStyle w:val="TableParagraph"/>
              <w:ind w:right="-15"/>
              <w:jc w:val="right"/>
              <w:rPr>
                <w:sz w:val="21"/>
              </w:rPr>
            </w:pPr>
            <w:r>
              <w:rPr>
                <w:w w:val="100"/>
                <w:sz w:val="21"/>
              </w:rPr>
              <w:t> </w:t>
            </w:r>
          </w:p>
        </w:tc>
      </w:tr>
      <w:tr>
        <w:trPr>
          <w:trHeight w:val="395" w:hRule="atLeast"/>
        </w:trPr>
        <w:tc>
          <w:tcPr>
            <w:tcW w:w="2802" w:type="dxa"/>
          </w:tcPr>
          <w:p>
            <w:pPr>
              <w:pStyle w:val="TableParagraph"/>
              <w:ind w:left="108"/>
              <w:rPr>
                <w:sz w:val="21"/>
              </w:rPr>
            </w:pPr>
            <w:r>
              <w:rPr>
                <w:spacing w:val="-1"/>
                <w:sz w:val="21"/>
              </w:rPr>
              <w:t>非货币性资产交换利得</w:t>
            </w:r>
            <w:r>
              <w:rPr>
                <w:sz w:val="21"/>
              </w:rPr>
              <w:t> </w:t>
            </w:r>
          </w:p>
        </w:tc>
        <w:tc>
          <w:tcPr>
            <w:tcW w:w="2127" w:type="dxa"/>
          </w:tcPr>
          <w:p>
            <w:pPr>
              <w:pStyle w:val="TableParagraph"/>
              <w:ind w:right="-15"/>
              <w:jc w:val="right"/>
              <w:rPr>
                <w:sz w:val="21"/>
              </w:rPr>
            </w:pPr>
            <w:r>
              <w:rPr>
                <w:w w:val="100"/>
                <w:sz w:val="21"/>
              </w:rPr>
              <w:t> </w:t>
            </w:r>
          </w:p>
        </w:tc>
        <w:tc>
          <w:tcPr>
            <w:tcW w:w="1806" w:type="dxa"/>
          </w:tcPr>
          <w:p>
            <w:pPr>
              <w:pStyle w:val="TableParagraph"/>
              <w:ind w:right="-15"/>
              <w:jc w:val="right"/>
              <w:rPr>
                <w:sz w:val="21"/>
              </w:rPr>
            </w:pPr>
            <w:r>
              <w:rPr>
                <w:w w:val="100"/>
                <w:sz w:val="21"/>
              </w:rPr>
              <w:t> </w:t>
            </w:r>
          </w:p>
        </w:tc>
        <w:tc>
          <w:tcPr>
            <w:tcW w:w="2317" w:type="dxa"/>
          </w:tcPr>
          <w:p>
            <w:pPr>
              <w:pStyle w:val="TableParagraph"/>
              <w:ind w:right="-15"/>
              <w:jc w:val="right"/>
              <w:rPr>
                <w:sz w:val="21"/>
              </w:rPr>
            </w:pPr>
            <w:r>
              <w:rPr>
                <w:w w:val="100"/>
                <w:sz w:val="21"/>
              </w:rPr>
              <w:t> </w:t>
            </w:r>
          </w:p>
        </w:tc>
      </w:tr>
      <w:tr>
        <w:trPr>
          <w:trHeight w:val="398" w:hRule="atLeast"/>
        </w:trPr>
        <w:tc>
          <w:tcPr>
            <w:tcW w:w="2802" w:type="dxa"/>
          </w:tcPr>
          <w:p>
            <w:pPr>
              <w:pStyle w:val="TableParagraph"/>
              <w:spacing w:before="64"/>
              <w:ind w:left="108"/>
              <w:rPr>
                <w:sz w:val="21"/>
              </w:rPr>
            </w:pPr>
            <w:r>
              <w:rPr>
                <w:spacing w:val="-1"/>
                <w:sz w:val="21"/>
              </w:rPr>
              <w:t>接受捐赠</w:t>
            </w:r>
            <w:r>
              <w:rPr>
                <w:sz w:val="21"/>
              </w:rPr>
              <w:t> </w:t>
            </w:r>
          </w:p>
        </w:tc>
        <w:tc>
          <w:tcPr>
            <w:tcW w:w="2127" w:type="dxa"/>
          </w:tcPr>
          <w:p>
            <w:pPr>
              <w:pStyle w:val="TableParagraph"/>
              <w:spacing w:before="64"/>
              <w:ind w:right="-15"/>
              <w:jc w:val="right"/>
              <w:rPr>
                <w:sz w:val="21"/>
              </w:rPr>
            </w:pPr>
            <w:r>
              <w:rPr>
                <w:w w:val="100"/>
                <w:sz w:val="21"/>
              </w:rPr>
              <w:t> </w:t>
            </w:r>
          </w:p>
        </w:tc>
        <w:tc>
          <w:tcPr>
            <w:tcW w:w="1806" w:type="dxa"/>
          </w:tcPr>
          <w:p>
            <w:pPr>
              <w:pStyle w:val="TableParagraph"/>
              <w:spacing w:before="64"/>
              <w:ind w:right="-15"/>
              <w:jc w:val="right"/>
              <w:rPr>
                <w:sz w:val="21"/>
              </w:rPr>
            </w:pPr>
            <w:r>
              <w:rPr>
                <w:w w:val="100"/>
                <w:sz w:val="21"/>
              </w:rPr>
              <w:t> </w:t>
            </w:r>
          </w:p>
        </w:tc>
        <w:tc>
          <w:tcPr>
            <w:tcW w:w="2317" w:type="dxa"/>
          </w:tcPr>
          <w:p>
            <w:pPr>
              <w:pStyle w:val="TableParagraph"/>
              <w:spacing w:before="64"/>
              <w:ind w:right="-15"/>
              <w:jc w:val="right"/>
              <w:rPr>
                <w:sz w:val="21"/>
              </w:rPr>
            </w:pPr>
            <w:r>
              <w:rPr>
                <w:w w:val="100"/>
                <w:sz w:val="21"/>
              </w:rPr>
              <w:t> </w:t>
            </w:r>
          </w:p>
        </w:tc>
      </w:tr>
      <w:tr>
        <w:trPr>
          <w:trHeight w:val="395" w:hRule="atLeast"/>
        </w:trPr>
        <w:tc>
          <w:tcPr>
            <w:tcW w:w="2802" w:type="dxa"/>
          </w:tcPr>
          <w:p>
            <w:pPr>
              <w:pStyle w:val="TableParagraph"/>
              <w:ind w:left="108"/>
              <w:rPr>
                <w:sz w:val="21"/>
              </w:rPr>
            </w:pPr>
            <w:r>
              <w:rPr>
                <w:spacing w:val="-1"/>
                <w:sz w:val="21"/>
              </w:rPr>
              <w:t>政府补助</w:t>
            </w:r>
            <w:r>
              <w:rPr>
                <w:sz w:val="21"/>
              </w:rPr>
              <w:t> </w:t>
            </w:r>
          </w:p>
        </w:tc>
        <w:tc>
          <w:tcPr>
            <w:tcW w:w="2127" w:type="dxa"/>
          </w:tcPr>
          <w:p>
            <w:pPr>
              <w:pStyle w:val="TableParagraph"/>
              <w:ind w:right="-15"/>
              <w:jc w:val="right"/>
              <w:rPr>
                <w:sz w:val="21"/>
              </w:rPr>
            </w:pPr>
            <w:r>
              <w:rPr>
                <w:sz w:val="21"/>
              </w:rPr>
              <w:t>77,517,143.74 </w:t>
            </w:r>
          </w:p>
        </w:tc>
        <w:tc>
          <w:tcPr>
            <w:tcW w:w="1806" w:type="dxa"/>
          </w:tcPr>
          <w:p>
            <w:pPr>
              <w:pStyle w:val="TableParagraph"/>
              <w:ind w:right="-15"/>
              <w:jc w:val="right"/>
              <w:rPr>
                <w:sz w:val="21"/>
              </w:rPr>
            </w:pPr>
            <w:r>
              <w:rPr>
                <w:sz w:val="21"/>
              </w:rPr>
              <w:t>56,079,434.42 </w:t>
            </w:r>
          </w:p>
        </w:tc>
        <w:tc>
          <w:tcPr>
            <w:tcW w:w="2317" w:type="dxa"/>
          </w:tcPr>
          <w:p>
            <w:pPr>
              <w:pStyle w:val="TableParagraph"/>
              <w:ind w:right="-15"/>
              <w:jc w:val="right"/>
              <w:rPr>
                <w:sz w:val="21"/>
              </w:rPr>
            </w:pPr>
            <w:r>
              <w:rPr>
                <w:sz w:val="21"/>
              </w:rPr>
              <w:t>77,517,143.74 </w:t>
            </w:r>
          </w:p>
        </w:tc>
      </w:tr>
      <w:tr>
        <w:trPr>
          <w:trHeight w:val="397" w:hRule="atLeast"/>
        </w:trPr>
        <w:tc>
          <w:tcPr>
            <w:tcW w:w="2802" w:type="dxa"/>
          </w:tcPr>
          <w:p>
            <w:pPr>
              <w:pStyle w:val="TableParagraph"/>
              <w:ind w:left="108"/>
              <w:rPr>
                <w:sz w:val="21"/>
              </w:rPr>
            </w:pPr>
            <w:r>
              <w:rPr>
                <w:spacing w:val="-1"/>
                <w:sz w:val="21"/>
              </w:rPr>
              <w:t>保险赔款</w:t>
            </w:r>
            <w:r>
              <w:rPr>
                <w:sz w:val="21"/>
              </w:rPr>
              <w:t> </w:t>
            </w:r>
          </w:p>
        </w:tc>
        <w:tc>
          <w:tcPr>
            <w:tcW w:w="2127" w:type="dxa"/>
          </w:tcPr>
          <w:p>
            <w:pPr>
              <w:pStyle w:val="TableParagraph"/>
              <w:ind w:right="-15"/>
              <w:jc w:val="right"/>
              <w:rPr>
                <w:sz w:val="21"/>
              </w:rPr>
            </w:pPr>
            <w:r>
              <w:rPr>
                <w:sz w:val="21"/>
              </w:rPr>
              <w:t>326,341.48 </w:t>
            </w:r>
          </w:p>
        </w:tc>
        <w:tc>
          <w:tcPr>
            <w:tcW w:w="1806" w:type="dxa"/>
          </w:tcPr>
          <w:p>
            <w:pPr>
              <w:pStyle w:val="TableParagraph"/>
              <w:ind w:right="-15"/>
              <w:jc w:val="right"/>
              <w:rPr>
                <w:sz w:val="21"/>
              </w:rPr>
            </w:pPr>
            <w:r>
              <w:rPr>
                <w:w w:val="100"/>
                <w:sz w:val="21"/>
              </w:rPr>
              <w:t> </w:t>
            </w:r>
          </w:p>
        </w:tc>
        <w:tc>
          <w:tcPr>
            <w:tcW w:w="2317" w:type="dxa"/>
          </w:tcPr>
          <w:p>
            <w:pPr>
              <w:pStyle w:val="TableParagraph"/>
              <w:ind w:right="-15"/>
              <w:jc w:val="right"/>
              <w:rPr>
                <w:sz w:val="21"/>
              </w:rPr>
            </w:pPr>
            <w:r>
              <w:rPr>
                <w:sz w:val="21"/>
              </w:rPr>
              <w:t>326,341.48 </w:t>
            </w:r>
          </w:p>
        </w:tc>
      </w:tr>
      <w:tr>
        <w:trPr>
          <w:trHeight w:val="395" w:hRule="atLeast"/>
        </w:trPr>
        <w:tc>
          <w:tcPr>
            <w:tcW w:w="2802" w:type="dxa"/>
          </w:tcPr>
          <w:p>
            <w:pPr>
              <w:pStyle w:val="TableParagraph"/>
              <w:ind w:left="108"/>
              <w:rPr>
                <w:sz w:val="21"/>
              </w:rPr>
            </w:pPr>
            <w:r>
              <w:rPr>
                <w:sz w:val="21"/>
              </w:rPr>
              <w:t>其他 </w:t>
            </w:r>
          </w:p>
        </w:tc>
        <w:tc>
          <w:tcPr>
            <w:tcW w:w="2127" w:type="dxa"/>
          </w:tcPr>
          <w:p>
            <w:pPr>
              <w:pStyle w:val="TableParagraph"/>
              <w:ind w:right="-15"/>
              <w:jc w:val="right"/>
              <w:rPr>
                <w:sz w:val="21"/>
              </w:rPr>
            </w:pPr>
            <w:r>
              <w:rPr>
                <w:sz w:val="21"/>
              </w:rPr>
              <w:t>87,019.44 </w:t>
            </w:r>
          </w:p>
        </w:tc>
        <w:tc>
          <w:tcPr>
            <w:tcW w:w="1806" w:type="dxa"/>
          </w:tcPr>
          <w:p>
            <w:pPr>
              <w:pStyle w:val="TableParagraph"/>
              <w:ind w:right="-15"/>
              <w:jc w:val="right"/>
              <w:rPr>
                <w:sz w:val="21"/>
              </w:rPr>
            </w:pPr>
            <w:r>
              <w:rPr>
                <w:sz w:val="21"/>
              </w:rPr>
              <w:t>195,411.10 </w:t>
            </w:r>
          </w:p>
        </w:tc>
        <w:tc>
          <w:tcPr>
            <w:tcW w:w="2317" w:type="dxa"/>
          </w:tcPr>
          <w:p>
            <w:pPr>
              <w:pStyle w:val="TableParagraph"/>
              <w:ind w:right="-15"/>
              <w:jc w:val="right"/>
              <w:rPr>
                <w:sz w:val="21"/>
              </w:rPr>
            </w:pPr>
            <w:r>
              <w:rPr>
                <w:sz w:val="21"/>
              </w:rPr>
              <w:t>87,019.44 </w:t>
            </w:r>
          </w:p>
        </w:tc>
      </w:tr>
      <w:tr>
        <w:trPr>
          <w:trHeight w:val="398" w:hRule="atLeast"/>
        </w:trPr>
        <w:tc>
          <w:tcPr>
            <w:tcW w:w="2802" w:type="dxa"/>
          </w:tcPr>
          <w:p>
            <w:pPr>
              <w:pStyle w:val="TableParagraph"/>
              <w:spacing w:before="65"/>
              <w:ind w:left="1223" w:right="1109"/>
              <w:jc w:val="center"/>
              <w:rPr>
                <w:sz w:val="21"/>
              </w:rPr>
            </w:pPr>
            <w:r>
              <w:rPr>
                <w:sz w:val="21"/>
              </w:rPr>
              <w:t>合计 </w:t>
            </w:r>
          </w:p>
        </w:tc>
        <w:tc>
          <w:tcPr>
            <w:tcW w:w="2127" w:type="dxa"/>
          </w:tcPr>
          <w:p>
            <w:pPr>
              <w:pStyle w:val="TableParagraph"/>
              <w:spacing w:before="65"/>
              <w:ind w:right="-15"/>
              <w:jc w:val="right"/>
              <w:rPr>
                <w:sz w:val="21"/>
              </w:rPr>
            </w:pPr>
            <w:r>
              <w:rPr>
                <w:sz w:val="21"/>
              </w:rPr>
              <w:t>77,930,504.66 </w:t>
            </w:r>
          </w:p>
        </w:tc>
        <w:tc>
          <w:tcPr>
            <w:tcW w:w="1806" w:type="dxa"/>
          </w:tcPr>
          <w:p>
            <w:pPr>
              <w:pStyle w:val="TableParagraph"/>
              <w:spacing w:before="65"/>
              <w:ind w:right="-15"/>
              <w:jc w:val="right"/>
              <w:rPr>
                <w:sz w:val="21"/>
              </w:rPr>
            </w:pPr>
            <w:r>
              <w:rPr>
                <w:sz w:val="21"/>
              </w:rPr>
              <w:t>56,274,845.52 </w:t>
            </w:r>
          </w:p>
        </w:tc>
        <w:tc>
          <w:tcPr>
            <w:tcW w:w="2317" w:type="dxa"/>
          </w:tcPr>
          <w:p>
            <w:pPr>
              <w:pStyle w:val="TableParagraph"/>
              <w:spacing w:before="65"/>
              <w:ind w:right="-15"/>
              <w:jc w:val="right"/>
              <w:rPr>
                <w:sz w:val="21"/>
              </w:rPr>
            </w:pPr>
            <w:r>
              <w:rPr>
                <w:sz w:val="21"/>
              </w:rPr>
              <w:t>77,930,504.66 </w:t>
            </w:r>
          </w:p>
        </w:tc>
      </w:tr>
    </w:tbl>
    <w:p>
      <w:pPr>
        <w:pStyle w:val="BodyText"/>
        <w:spacing w:before="5"/>
      </w:pPr>
      <w:r>
        <w:rPr>
          <w:w w:val="100"/>
        </w:rPr>
        <w:t> </w:t>
      </w:r>
    </w:p>
    <w:p>
      <w:pPr>
        <w:pStyle w:val="BodyText"/>
        <w:spacing w:before="141"/>
      </w:pPr>
      <w:r>
        <w:rPr/>
        <w:t>其他说明： </w:t>
      </w:r>
    </w:p>
    <w:p>
      <w:pPr>
        <w:spacing w:after="0"/>
        <w:sectPr>
          <w:type w:val="continuous"/>
          <w:pgSz w:w="11910" w:h="16840"/>
          <w:pgMar w:top="780" w:bottom="280" w:left="1040" w:right="1560"/>
        </w:sectPr>
      </w:pPr>
    </w:p>
    <w:p>
      <w:pPr>
        <w:pStyle w:val="BodyText"/>
        <w:spacing w:before="138"/>
      </w:pPr>
      <w:r>
        <w:rPr>
          <w:spacing w:val="-1"/>
        </w:rPr>
        <w:t>□适用 √不适用</w:t>
      </w:r>
      <w:r>
        <w:rPr>
          <w:spacing w:val="-3"/>
        </w:rPr>
        <w:t> </w:t>
      </w:r>
      <w:r>
        <w:rPr/>
        <w:t> </w:t>
      </w:r>
    </w:p>
    <w:p>
      <w:pPr>
        <w:pStyle w:val="BodyText"/>
        <w:spacing w:before="75"/>
      </w:pPr>
      <w:r>
        <w:rPr>
          <w:w w:val="100"/>
        </w:rPr>
        <w:t> </w:t>
      </w:r>
    </w:p>
    <w:p>
      <w:pPr>
        <w:pStyle w:val="BodyText"/>
        <w:spacing w:before="62"/>
      </w:pPr>
      <w:r>
        <w:rPr/>
        <w:t>75</w:t>
      </w:r>
      <w:r>
        <w:rPr>
          <w:spacing w:val="-5"/>
        </w:rPr>
        <w:t>、 营业外支出</w:t>
      </w:r>
      <w:r>
        <w:rPr/>
        <w:t> </w:t>
      </w:r>
    </w:p>
    <w:p>
      <w:pPr>
        <w:pStyle w:val="BodyText"/>
        <w:spacing w:before="64"/>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6"/>
      </w:pPr>
      <w:r>
        <w:rPr>
          <w:spacing w:val="7"/>
        </w:rPr>
        <w:t>单位：元 币种：人民币</w:t>
      </w:r>
      <w:r>
        <w:rPr/>
        <w:t> </w:t>
      </w:r>
    </w:p>
    <w:p>
      <w:pPr>
        <w:spacing w:after="0"/>
        <w:sectPr>
          <w:pgSz w:w="11910" w:h="16840"/>
          <w:pgMar w:header="882" w:footer="1195" w:top="1360" w:bottom="1380" w:left="1040" w:right="1560"/>
          <w:cols w:num="2" w:equalWidth="0">
            <w:col w:w="2169" w:space="4353"/>
            <w:col w:w="2788"/>
          </w:cols>
        </w:sectPr>
      </w:pPr>
    </w:p>
    <w:tbl>
      <w:tblPr>
        <w:tblW w:w="0" w:type="auto"/>
        <w:jc w:val="left"/>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60"/>
        <w:gridCol w:w="2126"/>
        <w:gridCol w:w="1946"/>
        <w:gridCol w:w="2316"/>
      </w:tblGrid>
      <w:tr>
        <w:trPr>
          <w:trHeight w:val="544" w:hRule="atLeast"/>
        </w:trPr>
        <w:tc>
          <w:tcPr>
            <w:tcW w:w="2660" w:type="dxa"/>
          </w:tcPr>
          <w:p>
            <w:pPr>
              <w:pStyle w:val="TableParagraph"/>
              <w:spacing w:before="138"/>
              <w:ind w:left="1149" w:right="1037"/>
              <w:jc w:val="center"/>
              <w:rPr>
                <w:sz w:val="21"/>
              </w:rPr>
            </w:pPr>
            <w:r>
              <w:rPr>
                <w:sz w:val="21"/>
              </w:rPr>
              <w:t>项目 </w:t>
            </w:r>
          </w:p>
        </w:tc>
        <w:tc>
          <w:tcPr>
            <w:tcW w:w="2126" w:type="dxa"/>
          </w:tcPr>
          <w:p>
            <w:pPr>
              <w:pStyle w:val="TableParagraph"/>
              <w:spacing w:before="138"/>
              <w:ind w:left="537"/>
              <w:rPr>
                <w:sz w:val="21"/>
              </w:rPr>
            </w:pPr>
            <w:r>
              <w:rPr>
                <w:sz w:val="21"/>
              </w:rPr>
              <w:t>本期发生额 </w:t>
            </w:r>
          </w:p>
        </w:tc>
        <w:tc>
          <w:tcPr>
            <w:tcW w:w="1946" w:type="dxa"/>
          </w:tcPr>
          <w:p>
            <w:pPr>
              <w:pStyle w:val="TableParagraph"/>
              <w:spacing w:before="138"/>
              <w:ind w:left="447"/>
              <w:rPr>
                <w:sz w:val="21"/>
              </w:rPr>
            </w:pPr>
            <w:r>
              <w:rPr>
                <w:sz w:val="21"/>
              </w:rPr>
              <w:t>上期发生额 </w:t>
            </w:r>
          </w:p>
        </w:tc>
        <w:tc>
          <w:tcPr>
            <w:tcW w:w="2316" w:type="dxa"/>
          </w:tcPr>
          <w:p>
            <w:pPr>
              <w:pStyle w:val="TableParagraph"/>
              <w:spacing w:before="1"/>
              <w:ind w:left="109"/>
              <w:rPr>
                <w:sz w:val="21"/>
              </w:rPr>
            </w:pPr>
            <w:r>
              <w:rPr>
                <w:sz w:val="21"/>
              </w:rPr>
              <w:t>计入当期非经常性损益</w:t>
            </w:r>
          </w:p>
          <w:p>
            <w:pPr>
              <w:pStyle w:val="TableParagraph"/>
              <w:spacing w:line="250" w:lineRule="exact" w:before="4"/>
              <w:ind w:left="843"/>
              <w:rPr>
                <w:sz w:val="21"/>
              </w:rPr>
            </w:pPr>
            <w:r>
              <w:rPr>
                <w:sz w:val="21"/>
              </w:rPr>
              <w:t>的金额 </w:t>
            </w:r>
          </w:p>
        </w:tc>
      </w:tr>
      <w:tr>
        <w:trPr>
          <w:trHeight w:val="397" w:hRule="atLeast"/>
        </w:trPr>
        <w:tc>
          <w:tcPr>
            <w:tcW w:w="2660" w:type="dxa"/>
          </w:tcPr>
          <w:p>
            <w:pPr>
              <w:pStyle w:val="TableParagraph"/>
              <w:ind w:left="108"/>
              <w:rPr>
                <w:sz w:val="21"/>
              </w:rPr>
            </w:pPr>
            <w:r>
              <w:rPr>
                <w:spacing w:val="-1"/>
                <w:sz w:val="21"/>
              </w:rPr>
              <w:t>非流动资产处置损失合计</w:t>
            </w:r>
            <w:r>
              <w:rPr>
                <w:sz w:val="21"/>
              </w:rPr>
              <w:t> </w:t>
            </w:r>
          </w:p>
        </w:tc>
        <w:tc>
          <w:tcPr>
            <w:tcW w:w="2126" w:type="dxa"/>
          </w:tcPr>
          <w:p>
            <w:pPr>
              <w:pStyle w:val="TableParagraph"/>
              <w:ind w:right="-15"/>
              <w:jc w:val="right"/>
              <w:rPr>
                <w:sz w:val="21"/>
              </w:rPr>
            </w:pPr>
            <w:r>
              <w:rPr>
                <w:w w:val="100"/>
                <w:sz w:val="21"/>
              </w:rPr>
              <w:t> </w:t>
            </w:r>
          </w:p>
        </w:tc>
        <w:tc>
          <w:tcPr>
            <w:tcW w:w="194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395" w:hRule="atLeast"/>
        </w:trPr>
        <w:tc>
          <w:tcPr>
            <w:tcW w:w="2660" w:type="dxa"/>
          </w:tcPr>
          <w:p>
            <w:pPr>
              <w:pStyle w:val="TableParagraph"/>
              <w:ind w:left="108"/>
              <w:rPr>
                <w:sz w:val="21"/>
              </w:rPr>
            </w:pPr>
            <w:r>
              <w:rPr>
                <w:spacing w:val="-1"/>
                <w:sz w:val="21"/>
              </w:rPr>
              <w:t>其中：固定资产处置损失</w:t>
            </w:r>
            <w:r>
              <w:rPr>
                <w:sz w:val="21"/>
              </w:rPr>
              <w:t> </w:t>
            </w:r>
          </w:p>
        </w:tc>
        <w:tc>
          <w:tcPr>
            <w:tcW w:w="2126" w:type="dxa"/>
          </w:tcPr>
          <w:p>
            <w:pPr>
              <w:pStyle w:val="TableParagraph"/>
              <w:ind w:right="-15"/>
              <w:jc w:val="right"/>
              <w:rPr>
                <w:sz w:val="21"/>
              </w:rPr>
            </w:pPr>
            <w:r>
              <w:rPr>
                <w:w w:val="100"/>
                <w:sz w:val="21"/>
              </w:rPr>
              <w:t> </w:t>
            </w:r>
          </w:p>
        </w:tc>
        <w:tc>
          <w:tcPr>
            <w:tcW w:w="194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397" w:hRule="atLeast"/>
        </w:trPr>
        <w:tc>
          <w:tcPr>
            <w:tcW w:w="2660" w:type="dxa"/>
          </w:tcPr>
          <w:p>
            <w:pPr>
              <w:pStyle w:val="TableParagraph"/>
              <w:ind w:left="739"/>
              <w:rPr>
                <w:sz w:val="21"/>
              </w:rPr>
            </w:pPr>
            <w:r>
              <w:rPr>
                <w:spacing w:val="-1"/>
                <w:sz w:val="21"/>
              </w:rPr>
              <w:t>无形资产处置损失</w:t>
            </w:r>
            <w:r>
              <w:rPr>
                <w:sz w:val="21"/>
              </w:rPr>
              <w:t> </w:t>
            </w:r>
          </w:p>
        </w:tc>
        <w:tc>
          <w:tcPr>
            <w:tcW w:w="2126" w:type="dxa"/>
          </w:tcPr>
          <w:p>
            <w:pPr>
              <w:pStyle w:val="TableParagraph"/>
              <w:ind w:right="-15"/>
              <w:jc w:val="right"/>
              <w:rPr>
                <w:sz w:val="21"/>
              </w:rPr>
            </w:pPr>
            <w:r>
              <w:rPr>
                <w:w w:val="100"/>
                <w:sz w:val="21"/>
              </w:rPr>
              <w:t> </w:t>
            </w:r>
          </w:p>
        </w:tc>
        <w:tc>
          <w:tcPr>
            <w:tcW w:w="194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395" w:hRule="atLeast"/>
        </w:trPr>
        <w:tc>
          <w:tcPr>
            <w:tcW w:w="2660" w:type="dxa"/>
          </w:tcPr>
          <w:p>
            <w:pPr>
              <w:pStyle w:val="TableParagraph"/>
              <w:ind w:left="108"/>
              <w:rPr>
                <w:sz w:val="21"/>
              </w:rPr>
            </w:pPr>
            <w:r>
              <w:rPr>
                <w:spacing w:val="-1"/>
                <w:sz w:val="21"/>
              </w:rPr>
              <w:t>非货币性资产交换损失</w:t>
            </w:r>
            <w:r>
              <w:rPr>
                <w:sz w:val="21"/>
              </w:rPr>
              <w:t> </w:t>
            </w:r>
          </w:p>
        </w:tc>
        <w:tc>
          <w:tcPr>
            <w:tcW w:w="2126" w:type="dxa"/>
          </w:tcPr>
          <w:p>
            <w:pPr>
              <w:pStyle w:val="TableParagraph"/>
              <w:ind w:right="-15"/>
              <w:jc w:val="right"/>
              <w:rPr>
                <w:sz w:val="21"/>
              </w:rPr>
            </w:pPr>
            <w:r>
              <w:rPr>
                <w:w w:val="100"/>
                <w:sz w:val="21"/>
              </w:rPr>
              <w:t> </w:t>
            </w:r>
          </w:p>
        </w:tc>
        <w:tc>
          <w:tcPr>
            <w:tcW w:w="1946" w:type="dxa"/>
          </w:tcPr>
          <w:p>
            <w:pPr>
              <w:pStyle w:val="TableParagraph"/>
              <w:ind w:right="-15"/>
              <w:jc w:val="right"/>
              <w:rPr>
                <w:sz w:val="21"/>
              </w:rPr>
            </w:pPr>
            <w:r>
              <w:rPr>
                <w:w w:val="100"/>
                <w:sz w:val="21"/>
              </w:rPr>
              <w:t> </w:t>
            </w:r>
          </w:p>
        </w:tc>
        <w:tc>
          <w:tcPr>
            <w:tcW w:w="2316" w:type="dxa"/>
          </w:tcPr>
          <w:p>
            <w:pPr>
              <w:pStyle w:val="TableParagraph"/>
              <w:ind w:right="-15"/>
              <w:jc w:val="right"/>
              <w:rPr>
                <w:sz w:val="21"/>
              </w:rPr>
            </w:pPr>
            <w:r>
              <w:rPr>
                <w:w w:val="100"/>
                <w:sz w:val="21"/>
              </w:rPr>
              <w:t> </w:t>
            </w:r>
          </w:p>
        </w:tc>
      </w:tr>
      <w:tr>
        <w:trPr>
          <w:trHeight w:val="398" w:hRule="atLeast"/>
        </w:trPr>
        <w:tc>
          <w:tcPr>
            <w:tcW w:w="2660" w:type="dxa"/>
          </w:tcPr>
          <w:p>
            <w:pPr>
              <w:pStyle w:val="TableParagraph"/>
              <w:spacing w:before="64"/>
              <w:ind w:left="108"/>
              <w:rPr>
                <w:sz w:val="21"/>
              </w:rPr>
            </w:pPr>
            <w:r>
              <w:rPr>
                <w:spacing w:val="-1"/>
                <w:sz w:val="21"/>
              </w:rPr>
              <w:t>对外捐赠</w:t>
            </w:r>
            <w:r>
              <w:rPr>
                <w:sz w:val="21"/>
              </w:rPr>
              <w:t> </w:t>
            </w:r>
          </w:p>
        </w:tc>
        <w:tc>
          <w:tcPr>
            <w:tcW w:w="2126" w:type="dxa"/>
          </w:tcPr>
          <w:p>
            <w:pPr>
              <w:pStyle w:val="TableParagraph"/>
              <w:spacing w:before="64"/>
              <w:ind w:right="-15"/>
              <w:jc w:val="right"/>
              <w:rPr>
                <w:sz w:val="21"/>
              </w:rPr>
            </w:pPr>
            <w:r>
              <w:rPr>
                <w:sz w:val="21"/>
              </w:rPr>
              <w:t>829,143.95 </w:t>
            </w:r>
          </w:p>
        </w:tc>
        <w:tc>
          <w:tcPr>
            <w:tcW w:w="1946" w:type="dxa"/>
          </w:tcPr>
          <w:p>
            <w:pPr>
              <w:pStyle w:val="TableParagraph"/>
              <w:spacing w:before="64"/>
              <w:ind w:right="-15"/>
              <w:jc w:val="right"/>
              <w:rPr>
                <w:sz w:val="21"/>
              </w:rPr>
            </w:pPr>
            <w:r>
              <w:rPr>
                <w:sz w:val="21"/>
              </w:rPr>
              <w:t>658,015.31 </w:t>
            </w:r>
          </w:p>
        </w:tc>
        <w:tc>
          <w:tcPr>
            <w:tcW w:w="2316" w:type="dxa"/>
          </w:tcPr>
          <w:p>
            <w:pPr>
              <w:pStyle w:val="TableParagraph"/>
              <w:spacing w:before="64"/>
              <w:ind w:right="-15"/>
              <w:jc w:val="right"/>
              <w:rPr>
                <w:sz w:val="21"/>
              </w:rPr>
            </w:pPr>
            <w:r>
              <w:rPr>
                <w:sz w:val="21"/>
              </w:rPr>
              <w:t>829,143.95 </w:t>
            </w:r>
          </w:p>
        </w:tc>
      </w:tr>
      <w:tr>
        <w:trPr>
          <w:trHeight w:val="397" w:hRule="atLeast"/>
        </w:trPr>
        <w:tc>
          <w:tcPr>
            <w:tcW w:w="2660" w:type="dxa"/>
          </w:tcPr>
          <w:p>
            <w:pPr>
              <w:pStyle w:val="TableParagraph"/>
              <w:ind w:left="108"/>
              <w:rPr>
                <w:sz w:val="21"/>
              </w:rPr>
            </w:pPr>
            <w:r>
              <w:rPr>
                <w:spacing w:val="-1"/>
                <w:sz w:val="21"/>
              </w:rPr>
              <w:t>非流动资产毁损报废损失</w:t>
            </w:r>
            <w:r>
              <w:rPr>
                <w:sz w:val="21"/>
              </w:rPr>
              <w:t> </w:t>
            </w:r>
          </w:p>
        </w:tc>
        <w:tc>
          <w:tcPr>
            <w:tcW w:w="2126" w:type="dxa"/>
          </w:tcPr>
          <w:p>
            <w:pPr>
              <w:pStyle w:val="TableParagraph"/>
              <w:ind w:right="-15"/>
              <w:jc w:val="right"/>
              <w:rPr>
                <w:sz w:val="21"/>
              </w:rPr>
            </w:pPr>
            <w:r>
              <w:rPr>
                <w:sz w:val="21"/>
              </w:rPr>
              <w:t>594,726.08 </w:t>
            </w:r>
          </w:p>
        </w:tc>
        <w:tc>
          <w:tcPr>
            <w:tcW w:w="1946" w:type="dxa"/>
          </w:tcPr>
          <w:p>
            <w:pPr>
              <w:pStyle w:val="TableParagraph"/>
              <w:ind w:right="-15"/>
              <w:jc w:val="right"/>
              <w:rPr>
                <w:sz w:val="21"/>
              </w:rPr>
            </w:pPr>
            <w:r>
              <w:rPr>
                <w:sz w:val="21"/>
              </w:rPr>
              <w:t>261,978.58 </w:t>
            </w:r>
          </w:p>
        </w:tc>
        <w:tc>
          <w:tcPr>
            <w:tcW w:w="2316" w:type="dxa"/>
          </w:tcPr>
          <w:p>
            <w:pPr>
              <w:pStyle w:val="TableParagraph"/>
              <w:ind w:right="-15"/>
              <w:jc w:val="right"/>
              <w:rPr>
                <w:sz w:val="21"/>
              </w:rPr>
            </w:pPr>
            <w:r>
              <w:rPr>
                <w:sz w:val="21"/>
              </w:rPr>
              <w:t>594,726.08 </w:t>
            </w:r>
          </w:p>
        </w:tc>
      </w:tr>
      <w:tr>
        <w:trPr>
          <w:trHeight w:val="395" w:hRule="atLeast"/>
        </w:trPr>
        <w:tc>
          <w:tcPr>
            <w:tcW w:w="2660" w:type="dxa"/>
          </w:tcPr>
          <w:p>
            <w:pPr>
              <w:pStyle w:val="TableParagraph"/>
              <w:ind w:left="108"/>
              <w:rPr>
                <w:sz w:val="21"/>
              </w:rPr>
            </w:pPr>
            <w:r>
              <w:rPr>
                <w:sz w:val="21"/>
              </w:rPr>
              <w:t>其他 </w:t>
            </w:r>
          </w:p>
        </w:tc>
        <w:tc>
          <w:tcPr>
            <w:tcW w:w="2126" w:type="dxa"/>
          </w:tcPr>
          <w:p>
            <w:pPr>
              <w:pStyle w:val="TableParagraph"/>
              <w:ind w:right="-15"/>
              <w:jc w:val="right"/>
              <w:rPr>
                <w:sz w:val="21"/>
              </w:rPr>
            </w:pPr>
            <w:r>
              <w:rPr>
                <w:sz w:val="21"/>
              </w:rPr>
              <w:t>1,046,214.35 </w:t>
            </w:r>
          </w:p>
        </w:tc>
        <w:tc>
          <w:tcPr>
            <w:tcW w:w="1946" w:type="dxa"/>
          </w:tcPr>
          <w:p>
            <w:pPr>
              <w:pStyle w:val="TableParagraph"/>
              <w:ind w:right="-15"/>
              <w:jc w:val="right"/>
              <w:rPr>
                <w:sz w:val="21"/>
              </w:rPr>
            </w:pPr>
            <w:r>
              <w:rPr>
                <w:sz w:val="21"/>
              </w:rPr>
              <w:t>90,653.22 </w:t>
            </w:r>
          </w:p>
        </w:tc>
        <w:tc>
          <w:tcPr>
            <w:tcW w:w="2316" w:type="dxa"/>
          </w:tcPr>
          <w:p>
            <w:pPr>
              <w:pStyle w:val="TableParagraph"/>
              <w:ind w:right="-15"/>
              <w:jc w:val="right"/>
              <w:rPr>
                <w:sz w:val="21"/>
              </w:rPr>
            </w:pPr>
            <w:r>
              <w:rPr>
                <w:sz w:val="21"/>
              </w:rPr>
              <w:t>1,046,214.35 </w:t>
            </w:r>
          </w:p>
        </w:tc>
      </w:tr>
      <w:tr>
        <w:trPr>
          <w:trHeight w:val="398" w:hRule="atLeast"/>
        </w:trPr>
        <w:tc>
          <w:tcPr>
            <w:tcW w:w="2660" w:type="dxa"/>
          </w:tcPr>
          <w:p>
            <w:pPr>
              <w:pStyle w:val="TableParagraph"/>
              <w:ind w:left="1147" w:right="1039"/>
              <w:jc w:val="center"/>
              <w:rPr>
                <w:sz w:val="21"/>
              </w:rPr>
            </w:pPr>
            <w:r>
              <w:rPr>
                <w:sz w:val="21"/>
              </w:rPr>
              <w:t>合计 </w:t>
            </w:r>
          </w:p>
        </w:tc>
        <w:tc>
          <w:tcPr>
            <w:tcW w:w="2126" w:type="dxa"/>
          </w:tcPr>
          <w:p>
            <w:pPr>
              <w:pStyle w:val="TableParagraph"/>
              <w:ind w:right="-15"/>
              <w:jc w:val="right"/>
              <w:rPr>
                <w:sz w:val="21"/>
              </w:rPr>
            </w:pPr>
            <w:r>
              <w:rPr>
                <w:sz w:val="21"/>
              </w:rPr>
              <w:t>2,470,084.38 </w:t>
            </w:r>
          </w:p>
        </w:tc>
        <w:tc>
          <w:tcPr>
            <w:tcW w:w="1946" w:type="dxa"/>
          </w:tcPr>
          <w:p>
            <w:pPr>
              <w:pStyle w:val="TableParagraph"/>
              <w:ind w:right="-15"/>
              <w:jc w:val="right"/>
              <w:rPr>
                <w:sz w:val="21"/>
              </w:rPr>
            </w:pPr>
            <w:r>
              <w:rPr>
                <w:sz w:val="21"/>
              </w:rPr>
              <w:t>1,010,647.11 </w:t>
            </w:r>
          </w:p>
        </w:tc>
        <w:tc>
          <w:tcPr>
            <w:tcW w:w="2316" w:type="dxa"/>
          </w:tcPr>
          <w:p>
            <w:pPr>
              <w:pStyle w:val="TableParagraph"/>
              <w:ind w:right="-15"/>
              <w:jc w:val="right"/>
              <w:rPr>
                <w:sz w:val="21"/>
              </w:rPr>
            </w:pPr>
            <w:r>
              <w:rPr>
                <w:sz w:val="21"/>
              </w:rPr>
              <w:t>2,470,084.38 </w:t>
            </w:r>
          </w:p>
        </w:tc>
      </w:tr>
    </w:tbl>
    <w:p>
      <w:pPr>
        <w:spacing w:after="0"/>
        <w:jc w:val="right"/>
        <w:rPr>
          <w:sz w:val="21"/>
        </w:rPr>
        <w:sectPr>
          <w:type w:val="continuous"/>
          <w:pgSz w:w="11910" w:h="16840"/>
          <w:pgMar w:top="780" w:bottom="280" w:left="1040" w:right="1560"/>
        </w:sectPr>
      </w:pPr>
    </w:p>
    <w:p>
      <w:pPr>
        <w:pStyle w:val="BodyText"/>
        <w:spacing w:before="65"/>
      </w:pPr>
      <w:r>
        <w:rPr>
          <w:w w:val="100"/>
        </w:rPr>
        <w:t> </w:t>
      </w:r>
    </w:p>
    <w:p>
      <w:pPr>
        <w:pStyle w:val="BodyText"/>
        <w:spacing w:line="297" w:lineRule="auto" w:before="62"/>
        <w:ind w:right="678"/>
      </w:pPr>
      <w:r>
        <w:rPr/>
        <w:t>其他说明：</w:t>
      </w:r>
      <w:r>
        <w:rPr>
          <w:spacing w:val="1"/>
        </w:rPr>
        <w:t> </w:t>
      </w:r>
      <w:r>
        <w:rPr/>
        <w:t>无 </w:t>
      </w:r>
    </w:p>
    <w:p>
      <w:pPr>
        <w:pStyle w:val="BodyText"/>
        <w:spacing w:line="207" w:lineRule="exact"/>
      </w:pPr>
      <w:r>
        <w:rPr>
          <w:w w:val="100"/>
        </w:rPr>
        <w:t> </w:t>
      </w:r>
    </w:p>
    <w:p>
      <w:pPr>
        <w:pStyle w:val="BodyText"/>
        <w:spacing w:line="295" w:lineRule="auto" w:before="65"/>
        <w:ind w:right="38"/>
      </w:pPr>
      <w:r>
        <w:rPr/>
        <w:t>76</w:t>
      </w:r>
      <w:r>
        <w:rPr>
          <w:spacing w:val="-5"/>
        </w:rPr>
        <w:t>、 所得税费用</w:t>
      </w:r>
      <w:r>
        <w:rPr/>
        <w:t>(1).所得税费用表 </w:t>
      </w:r>
    </w:p>
    <w:p>
      <w:pPr>
        <w:pStyle w:val="BodyText"/>
        <w:spacing w:before="3"/>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17"/>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2075" w:space="4446"/>
            <w:col w:w="2789"/>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17"/>
        <w:gridCol w:w="2931"/>
        <w:gridCol w:w="2914"/>
      </w:tblGrid>
      <w:tr>
        <w:trPr>
          <w:trHeight w:val="395" w:hRule="atLeast"/>
        </w:trPr>
        <w:tc>
          <w:tcPr>
            <w:tcW w:w="3217" w:type="dxa"/>
          </w:tcPr>
          <w:p>
            <w:pPr>
              <w:pStyle w:val="TableParagraph"/>
              <w:ind w:right="1284"/>
              <w:jc w:val="right"/>
              <w:rPr>
                <w:sz w:val="21"/>
              </w:rPr>
            </w:pPr>
            <w:r>
              <w:rPr>
                <w:sz w:val="21"/>
              </w:rPr>
              <w:t>项目 </w:t>
            </w:r>
          </w:p>
        </w:tc>
        <w:tc>
          <w:tcPr>
            <w:tcW w:w="2931" w:type="dxa"/>
          </w:tcPr>
          <w:p>
            <w:pPr>
              <w:pStyle w:val="TableParagraph"/>
              <w:ind w:left="933"/>
              <w:rPr>
                <w:sz w:val="21"/>
              </w:rPr>
            </w:pPr>
            <w:r>
              <w:rPr>
                <w:sz w:val="21"/>
              </w:rPr>
              <w:t>本期发生额 </w:t>
            </w:r>
          </w:p>
        </w:tc>
        <w:tc>
          <w:tcPr>
            <w:tcW w:w="2914" w:type="dxa"/>
          </w:tcPr>
          <w:p>
            <w:pPr>
              <w:pStyle w:val="TableParagraph"/>
              <w:ind w:left="923"/>
              <w:rPr>
                <w:sz w:val="21"/>
              </w:rPr>
            </w:pPr>
            <w:r>
              <w:rPr>
                <w:sz w:val="21"/>
              </w:rPr>
              <w:t>上期发生额 </w:t>
            </w:r>
          </w:p>
        </w:tc>
      </w:tr>
      <w:tr>
        <w:trPr>
          <w:trHeight w:val="398" w:hRule="atLeast"/>
        </w:trPr>
        <w:tc>
          <w:tcPr>
            <w:tcW w:w="3217" w:type="dxa"/>
          </w:tcPr>
          <w:p>
            <w:pPr>
              <w:pStyle w:val="TableParagraph"/>
              <w:ind w:left="113"/>
              <w:rPr>
                <w:sz w:val="21"/>
              </w:rPr>
            </w:pPr>
            <w:r>
              <w:rPr>
                <w:spacing w:val="-1"/>
                <w:sz w:val="21"/>
              </w:rPr>
              <w:t>当期所得税费用</w:t>
            </w:r>
            <w:r>
              <w:rPr>
                <w:sz w:val="21"/>
              </w:rPr>
              <w:t> </w:t>
            </w:r>
          </w:p>
        </w:tc>
        <w:tc>
          <w:tcPr>
            <w:tcW w:w="2931" w:type="dxa"/>
          </w:tcPr>
          <w:p>
            <w:pPr>
              <w:pStyle w:val="TableParagraph"/>
              <w:ind w:right="-15"/>
              <w:jc w:val="right"/>
              <w:rPr>
                <w:sz w:val="21"/>
              </w:rPr>
            </w:pPr>
            <w:r>
              <w:rPr>
                <w:sz w:val="21"/>
              </w:rPr>
              <w:t>52,400,319.86 </w:t>
            </w:r>
          </w:p>
        </w:tc>
        <w:tc>
          <w:tcPr>
            <w:tcW w:w="2914" w:type="dxa"/>
          </w:tcPr>
          <w:p>
            <w:pPr>
              <w:pStyle w:val="TableParagraph"/>
              <w:ind w:right="6"/>
              <w:jc w:val="right"/>
              <w:rPr>
                <w:sz w:val="21"/>
              </w:rPr>
            </w:pPr>
            <w:r>
              <w:rPr>
                <w:sz w:val="21"/>
              </w:rPr>
              <w:t>35,958,206.33 </w:t>
            </w:r>
          </w:p>
        </w:tc>
      </w:tr>
      <w:tr>
        <w:trPr>
          <w:trHeight w:val="395" w:hRule="atLeast"/>
        </w:trPr>
        <w:tc>
          <w:tcPr>
            <w:tcW w:w="3217" w:type="dxa"/>
          </w:tcPr>
          <w:p>
            <w:pPr>
              <w:pStyle w:val="TableParagraph"/>
              <w:ind w:left="113"/>
              <w:rPr>
                <w:sz w:val="21"/>
              </w:rPr>
            </w:pPr>
            <w:r>
              <w:rPr>
                <w:spacing w:val="-1"/>
                <w:sz w:val="21"/>
              </w:rPr>
              <w:t>递延所得税费用</w:t>
            </w:r>
            <w:r>
              <w:rPr>
                <w:sz w:val="21"/>
              </w:rPr>
              <w:t> </w:t>
            </w:r>
          </w:p>
        </w:tc>
        <w:tc>
          <w:tcPr>
            <w:tcW w:w="2931" w:type="dxa"/>
          </w:tcPr>
          <w:p>
            <w:pPr>
              <w:pStyle w:val="TableParagraph"/>
              <w:ind w:right="-15"/>
              <w:jc w:val="right"/>
              <w:rPr>
                <w:sz w:val="21"/>
              </w:rPr>
            </w:pPr>
            <w:r>
              <w:rPr>
                <w:sz w:val="21"/>
              </w:rPr>
              <w:t>11,402,758.59 </w:t>
            </w:r>
          </w:p>
        </w:tc>
        <w:tc>
          <w:tcPr>
            <w:tcW w:w="2914" w:type="dxa"/>
          </w:tcPr>
          <w:p>
            <w:pPr>
              <w:pStyle w:val="TableParagraph"/>
              <w:ind w:right="6"/>
              <w:jc w:val="right"/>
              <w:rPr>
                <w:sz w:val="21"/>
              </w:rPr>
            </w:pPr>
            <w:r>
              <w:rPr>
                <w:sz w:val="21"/>
              </w:rPr>
              <w:t>-7,262,061.68 </w:t>
            </w:r>
          </w:p>
        </w:tc>
      </w:tr>
      <w:tr>
        <w:trPr>
          <w:trHeight w:val="397" w:hRule="atLeast"/>
        </w:trPr>
        <w:tc>
          <w:tcPr>
            <w:tcW w:w="3217" w:type="dxa"/>
          </w:tcPr>
          <w:p>
            <w:pPr>
              <w:pStyle w:val="TableParagraph"/>
              <w:spacing w:before="65"/>
              <w:ind w:right="1284"/>
              <w:jc w:val="right"/>
              <w:rPr>
                <w:sz w:val="21"/>
              </w:rPr>
            </w:pPr>
            <w:r>
              <w:rPr>
                <w:sz w:val="21"/>
              </w:rPr>
              <w:t>合计 </w:t>
            </w:r>
          </w:p>
        </w:tc>
        <w:tc>
          <w:tcPr>
            <w:tcW w:w="2931" w:type="dxa"/>
          </w:tcPr>
          <w:p>
            <w:pPr>
              <w:pStyle w:val="TableParagraph"/>
              <w:spacing w:before="65"/>
              <w:ind w:right="2"/>
              <w:jc w:val="right"/>
              <w:rPr>
                <w:sz w:val="21"/>
              </w:rPr>
            </w:pPr>
            <w:r>
              <w:rPr>
                <w:sz w:val="21"/>
              </w:rPr>
              <w:t>63,803,078.45 </w:t>
            </w:r>
          </w:p>
        </w:tc>
        <w:tc>
          <w:tcPr>
            <w:tcW w:w="2914" w:type="dxa"/>
          </w:tcPr>
          <w:p>
            <w:pPr>
              <w:pStyle w:val="TableParagraph"/>
              <w:spacing w:before="65"/>
              <w:ind w:right="6"/>
              <w:jc w:val="right"/>
              <w:rPr>
                <w:sz w:val="21"/>
              </w:rPr>
            </w:pPr>
            <w:r>
              <w:rPr>
                <w:sz w:val="21"/>
              </w:rPr>
              <w:t>28,696,144.65 </w:t>
            </w:r>
          </w:p>
        </w:tc>
      </w:tr>
    </w:tbl>
    <w:p>
      <w:pPr>
        <w:spacing w:after="0"/>
        <w:jc w:val="right"/>
        <w:rPr>
          <w:sz w:val="21"/>
        </w:rPr>
        <w:sectPr>
          <w:type w:val="continuous"/>
          <w:pgSz w:w="11910" w:h="16840"/>
          <w:pgMar w:top="780" w:bottom="280" w:left="1040" w:right="1560"/>
        </w:sectPr>
      </w:pPr>
    </w:p>
    <w:p>
      <w:pPr>
        <w:pStyle w:val="BodyText"/>
        <w:spacing w:before="5"/>
      </w:pPr>
      <w:r>
        <w:rPr>
          <w:w w:val="100"/>
        </w:rPr>
        <w:t> </w:t>
      </w:r>
    </w:p>
    <w:p>
      <w:pPr>
        <w:pStyle w:val="BodyText"/>
        <w:spacing w:before="64"/>
      </w:pPr>
      <w:r>
        <w:rPr/>
        <w:t>(2).会计利润与所得税费用调整过程 </w:t>
      </w:r>
    </w:p>
    <w:p>
      <w:pPr>
        <w:pStyle w:val="BodyText"/>
        <w:spacing w:before="62"/>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4"/>
      </w:pPr>
      <w:r>
        <w:rPr>
          <w:spacing w:val="7"/>
        </w:rPr>
        <w:t>单位：元 币种：人民币</w:t>
      </w:r>
      <w:r>
        <w:rPr/>
        <w:t> </w:t>
      </w:r>
    </w:p>
    <w:p>
      <w:pPr>
        <w:spacing w:after="0"/>
        <w:sectPr>
          <w:type w:val="continuous"/>
          <w:pgSz w:w="11910" w:h="16840"/>
          <w:pgMar w:top="780" w:bottom="280" w:left="1040" w:right="1560"/>
          <w:cols w:num="2" w:equalWidth="0">
            <w:col w:w="3763" w:space="2759"/>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9"/>
        <w:gridCol w:w="2278"/>
      </w:tblGrid>
      <w:tr>
        <w:trPr>
          <w:trHeight w:val="398" w:hRule="atLeast"/>
        </w:trPr>
        <w:tc>
          <w:tcPr>
            <w:tcW w:w="6779" w:type="dxa"/>
          </w:tcPr>
          <w:p>
            <w:pPr>
              <w:pStyle w:val="TableParagraph"/>
              <w:spacing w:before="64"/>
              <w:ind w:left="3211" w:right="3098"/>
              <w:jc w:val="center"/>
              <w:rPr>
                <w:sz w:val="21"/>
              </w:rPr>
            </w:pPr>
            <w:r>
              <w:rPr>
                <w:sz w:val="21"/>
              </w:rPr>
              <w:t>项目 </w:t>
            </w:r>
          </w:p>
        </w:tc>
        <w:tc>
          <w:tcPr>
            <w:tcW w:w="2278" w:type="dxa"/>
          </w:tcPr>
          <w:p>
            <w:pPr>
              <w:pStyle w:val="TableParagraph"/>
              <w:spacing w:before="64"/>
              <w:ind w:left="609"/>
              <w:rPr>
                <w:sz w:val="21"/>
              </w:rPr>
            </w:pPr>
            <w:r>
              <w:rPr>
                <w:sz w:val="21"/>
              </w:rPr>
              <w:t>本期发生额 </w:t>
            </w:r>
          </w:p>
        </w:tc>
      </w:tr>
      <w:tr>
        <w:trPr>
          <w:trHeight w:val="393" w:hRule="atLeast"/>
        </w:trPr>
        <w:tc>
          <w:tcPr>
            <w:tcW w:w="6779" w:type="dxa"/>
          </w:tcPr>
          <w:p>
            <w:pPr>
              <w:pStyle w:val="TableParagraph"/>
              <w:ind w:left="113"/>
              <w:rPr>
                <w:sz w:val="21"/>
              </w:rPr>
            </w:pPr>
            <w:r>
              <w:rPr>
                <w:spacing w:val="-1"/>
                <w:sz w:val="21"/>
              </w:rPr>
              <w:t>利润总额</w:t>
            </w:r>
            <w:r>
              <w:rPr>
                <w:sz w:val="21"/>
              </w:rPr>
              <w:t> </w:t>
            </w:r>
          </w:p>
        </w:tc>
        <w:tc>
          <w:tcPr>
            <w:tcW w:w="2278" w:type="dxa"/>
            <w:tcBorders>
              <w:bottom w:val="single" w:sz="6" w:space="0" w:color="000000"/>
              <w:right w:val="single" w:sz="6" w:space="0" w:color="000000"/>
            </w:tcBorders>
          </w:tcPr>
          <w:p>
            <w:pPr>
              <w:pStyle w:val="TableParagraph"/>
              <w:ind w:right="-15"/>
              <w:jc w:val="right"/>
              <w:rPr>
                <w:sz w:val="21"/>
              </w:rPr>
            </w:pPr>
            <w:r>
              <w:rPr>
                <w:sz w:val="21"/>
              </w:rPr>
              <w:t>441,804,435.81 </w:t>
            </w:r>
          </w:p>
        </w:tc>
      </w:tr>
      <w:tr>
        <w:trPr>
          <w:trHeight w:val="397" w:hRule="atLeast"/>
        </w:trPr>
        <w:tc>
          <w:tcPr>
            <w:tcW w:w="6779" w:type="dxa"/>
          </w:tcPr>
          <w:p>
            <w:pPr>
              <w:pStyle w:val="TableParagraph"/>
              <w:spacing w:before="65"/>
              <w:ind w:left="113"/>
              <w:rPr>
                <w:sz w:val="21"/>
              </w:rPr>
            </w:pPr>
            <w:r>
              <w:rPr>
                <w:spacing w:val="-1"/>
                <w:sz w:val="21"/>
              </w:rPr>
              <w:t>按法定/适用税率计算的所得税费用</w:t>
            </w:r>
            <w:r>
              <w:rPr>
                <w:sz w:val="21"/>
              </w:rPr>
              <w:t>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66,270,665.37 </w:t>
            </w:r>
          </w:p>
        </w:tc>
      </w:tr>
      <w:tr>
        <w:trPr>
          <w:trHeight w:val="397" w:hRule="atLeast"/>
        </w:trPr>
        <w:tc>
          <w:tcPr>
            <w:tcW w:w="6779" w:type="dxa"/>
          </w:tcPr>
          <w:p>
            <w:pPr>
              <w:pStyle w:val="TableParagraph"/>
              <w:spacing w:before="65"/>
              <w:ind w:left="113"/>
              <w:rPr>
                <w:sz w:val="21"/>
              </w:rPr>
            </w:pPr>
            <w:r>
              <w:rPr>
                <w:spacing w:val="-1"/>
                <w:sz w:val="21"/>
              </w:rPr>
              <w:t>子公司适用不同税率的影响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4,394,917.21 </w:t>
            </w:r>
          </w:p>
        </w:tc>
      </w:tr>
      <w:tr>
        <w:trPr>
          <w:trHeight w:val="395" w:hRule="atLeast"/>
        </w:trPr>
        <w:tc>
          <w:tcPr>
            <w:tcW w:w="6779" w:type="dxa"/>
          </w:tcPr>
          <w:p>
            <w:pPr>
              <w:pStyle w:val="TableParagraph"/>
              <w:spacing w:before="65"/>
              <w:ind w:left="113"/>
              <w:rPr>
                <w:sz w:val="21"/>
              </w:rPr>
            </w:pPr>
            <w:r>
              <w:rPr>
                <w:spacing w:val="-1"/>
                <w:sz w:val="21"/>
              </w:rPr>
              <w:t>调整以前期间所得税的影响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-1,697,199.60 </w:t>
            </w:r>
          </w:p>
        </w:tc>
      </w:tr>
      <w:tr>
        <w:trPr>
          <w:trHeight w:val="397" w:hRule="atLeast"/>
        </w:trPr>
        <w:tc>
          <w:tcPr>
            <w:tcW w:w="6779" w:type="dxa"/>
          </w:tcPr>
          <w:p>
            <w:pPr>
              <w:pStyle w:val="TableParagraph"/>
              <w:spacing w:before="65"/>
              <w:ind w:left="113"/>
              <w:rPr>
                <w:sz w:val="21"/>
              </w:rPr>
            </w:pPr>
            <w:r>
              <w:rPr>
                <w:spacing w:val="-1"/>
                <w:sz w:val="21"/>
              </w:rPr>
              <w:t>非应税收入的影响</w:t>
            </w:r>
            <w:r>
              <w:rPr>
                <w:sz w:val="21"/>
              </w:rPr>
              <w:t>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-1,307,546.77 </w:t>
            </w:r>
          </w:p>
        </w:tc>
      </w:tr>
      <w:tr>
        <w:trPr>
          <w:trHeight w:val="397" w:hRule="atLeast"/>
        </w:trPr>
        <w:tc>
          <w:tcPr>
            <w:tcW w:w="6779" w:type="dxa"/>
          </w:tcPr>
          <w:p>
            <w:pPr>
              <w:pStyle w:val="TableParagraph"/>
              <w:spacing w:before="65"/>
              <w:ind w:left="113"/>
              <w:rPr>
                <w:sz w:val="21"/>
              </w:rPr>
            </w:pPr>
            <w:r>
              <w:rPr>
                <w:spacing w:val="-1"/>
                <w:sz w:val="21"/>
              </w:rPr>
              <w:t>不可抵扣的成本、费用和损失的影响</w:t>
            </w:r>
            <w:r>
              <w:rPr>
                <w:sz w:val="21"/>
              </w:rPr>
              <w:t>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5,105,601.01 </w:t>
            </w:r>
          </w:p>
        </w:tc>
      </w:tr>
    </w:tbl>
    <w:p>
      <w:pPr>
        <w:spacing w:after="0"/>
        <w:jc w:val="right"/>
        <w:rPr>
          <w:sz w:val="21"/>
        </w:rPr>
        <w:sectPr>
          <w:type w:val="continuous"/>
          <w:pgSz w:w="11910" w:h="16840"/>
          <w:pgMar w:top="780" w:bottom="280" w:left="1040" w:right="1560"/>
        </w:sectPr>
      </w:pPr>
    </w:p>
    <w:p>
      <w:pPr>
        <w:pStyle w:val="BodyText"/>
        <w:spacing w:before="6"/>
        <w:ind w:left="0"/>
        <w:rPr>
          <w:sz w:val="4"/>
        </w:rPr>
      </w:pPr>
    </w:p>
    <w:tbl>
      <w:tblPr>
        <w:tblW w:w="0" w:type="auto"/>
        <w:jc w:val="left"/>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779"/>
        <w:gridCol w:w="2278"/>
      </w:tblGrid>
      <w:tr>
        <w:trPr>
          <w:trHeight w:val="398" w:hRule="atLeast"/>
        </w:trPr>
        <w:tc>
          <w:tcPr>
            <w:tcW w:w="6779" w:type="dxa"/>
          </w:tcPr>
          <w:p>
            <w:pPr>
              <w:pStyle w:val="TableParagraph"/>
              <w:spacing w:before="65"/>
              <w:ind w:left="115"/>
              <w:rPr>
                <w:sz w:val="21"/>
              </w:rPr>
            </w:pPr>
            <w:r>
              <w:rPr>
                <w:spacing w:val="-1"/>
                <w:sz w:val="21"/>
              </w:rPr>
              <w:t>使用前期未确认递延所得税资产的可抵扣亏损的影响</w:t>
            </w:r>
            <w:r>
              <w:rPr>
                <w:sz w:val="21"/>
              </w:rPr>
              <w:t>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w w:val="100"/>
                <w:sz w:val="21"/>
              </w:rPr>
              <w:t> </w:t>
            </w:r>
          </w:p>
        </w:tc>
      </w:tr>
      <w:tr>
        <w:trPr>
          <w:trHeight w:val="395" w:hRule="atLeast"/>
        </w:trPr>
        <w:tc>
          <w:tcPr>
            <w:tcW w:w="6779" w:type="dxa"/>
          </w:tcPr>
          <w:p>
            <w:pPr>
              <w:pStyle w:val="TableParagraph"/>
              <w:spacing w:before="65"/>
              <w:ind w:left="115"/>
              <w:rPr>
                <w:sz w:val="21"/>
              </w:rPr>
            </w:pPr>
            <w:r>
              <w:rPr>
                <w:spacing w:val="-1"/>
                <w:sz w:val="21"/>
              </w:rPr>
              <w:t>本期未确认递延所得税资产的可抵扣暂时性差异或可抵扣亏损的影响</w:t>
            </w:r>
            <w:r>
              <w:rPr>
                <w:sz w:val="21"/>
              </w:rPr>
              <w:t> </w:t>
            </w:r>
          </w:p>
        </w:tc>
        <w:tc>
          <w:tcPr>
            <w:tcW w:w="2278" w:type="dxa"/>
            <w:tcBorders>
              <w:top w:val="single" w:sz="6" w:space="0" w:color="000000"/>
              <w:bottom w:val="single" w:sz="6" w:space="0" w:color="000000"/>
              <w:right w:val="single" w:sz="6" w:space="0" w:color="000000"/>
            </w:tcBorders>
          </w:tcPr>
          <w:p>
            <w:pPr>
              <w:pStyle w:val="TableParagraph"/>
              <w:spacing w:before="65"/>
              <w:ind w:right="-15"/>
              <w:jc w:val="right"/>
              <w:rPr>
                <w:sz w:val="21"/>
              </w:rPr>
            </w:pPr>
            <w:r>
              <w:rPr>
                <w:sz w:val="21"/>
              </w:rPr>
              <w:t>18,293,253.11 </w:t>
            </w:r>
          </w:p>
        </w:tc>
      </w:tr>
      <w:tr>
        <w:trPr>
          <w:trHeight w:val="400" w:hRule="atLeast"/>
        </w:trPr>
        <w:tc>
          <w:tcPr>
            <w:tcW w:w="6779" w:type="dxa"/>
            <w:tcBorders>
              <w:left w:val="single" w:sz="6" w:space="0" w:color="000000"/>
              <w:bottom w:val="single" w:sz="6" w:space="0" w:color="000000"/>
              <w:right w:val="single" w:sz="6" w:space="0" w:color="000000"/>
            </w:tcBorders>
          </w:tcPr>
          <w:p>
            <w:pPr>
              <w:pStyle w:val="TableParagraph"/>
              <w:spacing w:before="68"/>
              <w:ind w:left="112"/>
              <w:rPr>
                <w:sz w:val="21"/>
              </w:rPr>
            </w:pPr>
            <w:r>
              <w:rPr>
                <w:spacing w:val="-1"/>
                <w:sz w:val="21"/>
              </w:rPr>
              <w:t>税法规定的额外可扣除费用 </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spacing w:before="68"/>
              <w:ind w:right="-15"/>
              <w:jc w:val="right"/>
              <w:rPr>
                <w:sz w:val="21"/>
              </w:rPr>
            </w:pPr>
            <w:r>
              <w:rPr>
                <w:sz w:val="21"/>
              </w:rPr>
              <w:t>-27,256,611.88 </w:t>
            </w:r>
          </w:p>
        </w:tc>
      </w:tr>
      <w:tr>
        <w:trPr>
          <w:trHeight w:val="397" w:hRule="atLeast"/>
        </w:trPr>
        <w:tc>
          <w:tcPr>
            <w:tcW w:w="6779" w:type="dxa"/>
            <w:tcBorders>
              <w:top w:val="single" w:sz="6" w:space="0" w:color="000000"/>
              <w:left w:val="single" w:sz="6" w:space="0" w:color="000000"/>
              <w:bottom w:val="single" w:sz="6" w:space="0" w:color="000000"/>
              <w:right w:val="single" w:sz="6" w:space="0" w:color="000000"/>
            </w:tcBorders>
          </w:tcPr>
          <w:p>
            <w:pPr>
              <w:pStyle w:val="TableParagraph"/>
              <w:ind w:left="112"/>
              <w:rPr>
                <w:sz w:val="21"/>
              </w:rPr>
            </w:pPr>
            <w:r>
              <w:rPr>
                <w:spacing w:val="-1"/>
                <w:sz w:val="21"/>
              </w:rPr>
              <w:t>预计使用可抵扣暂时性差异时税率变化的影响</w:t>
            </w:r>
            <w:r>
              <w:rPr>
                <w:sz w:val="21"/>
              </w:rPr>
              <w:t> </w:t>
            </w:r>
          </w:p>
        </w:tc>
        <w:tc>
          <w:tcPr>
            <w:tcW w:w="2278"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5" w:hRule="atLeast"/>
        </w:trPr>
        <w:tc>
          <w:tcPr>
            <w:tcW w:w="6779" w:type="dxa"/>
            <w:tcBorders>
              <w:top w:val="single" w:sz="6" w:space="0" w:color="000000"/>
            </w:tcBorders>
          </w:tcPr>
          <w:p>
            <w:pPr>
              <w:pStyle w:val="TableParagraph"/>
              <w:ind w:left="115"/>
              <w:rPr>
                <w:sz w:val="21"/>
              </w:rPr>
            </w:pPr>
            <w:r>
              <w:rPr>
                <w:sz w:val="21"/>
              </w:rPr>
              <w:t>所得税费用 </w:t>
            </w:r>
          </w:p>
        </w:tc>
        <w:tc>
          <w:tcPr>
            <w:tcW w:w="2278" w:type="dxa"/>
            <w:tcBorders>
              <w:top w:val="single" w:sz="6" w:space="0" w:color="000000"/>
              <w:bottom w:val="single" w:sz="6" w:space="0" w:color="000000"/>
              <w:right w:val="single" w:sz="6" w:space="0" w:color="000000"/>
            </w:tcBorders>
          </w:tcPr>
          <w:p>
            <w:pPr>
              <w:pStyle w:val="TableParagraph"/>
              <w:ind w:right="-15"/>
              <w:jc w:val="right"/>
              <w:rPr>
                <w:sz w:val="21"/>
              </w:rPr>
            </w:pPr>
            <w:r>
              <w:rPr>
                <w:sz w:val="21"/>
              </w:rPr>
              <w:t>63,803,078.45 </w:t>
            </w:r>
          </w:p>
        </w:tc>
      </w:tr>
    </w:tbl>
    <w:p>
      <w:pPr>
        <w:spacing w:after="0"/>
        <w:jc w:val="right"/>
        <w:rPr>
          <w:sz w:val="21"/>
        </w:rPr>
        <w:sectPr>
          <w:pgSz w:w="11910" w:h="16840"/>
          <w:pgMar w:header="882" w:footer="1195" w:top="1360" w:bottom="1380" w:left="1040" w:right="1560"/>
        </w:sectPr>
      </w:pPr>
    </w:p>
    <w:p>
      <w:pPr>
        <w:pStyle w:val="BodyText"/>
        <w:spacing w:before="4"/>
      </w:pPr>
      <w:r>
        <w:rPr>
          <w:w w:val="100"/>
        </w:rPr>
        <w:t> </w:t>
      </w:r>
    </w:p>
    <w:p>
      <w:pPr>
        <w:pStyle w:val="BodyText"/>
        <w:spacing w:before="62"/>
      </w:pPr>
      <w:r>
        <w:rPr/>
        <w:t>其他说明： </w:t>
      </w:r>
    </w:p>
    <w:p>
      <w:pPr>
        <w:pStyle w:val="BodyText"/>
        <w:spacing w:before="65"/>
      </w:pPr>
      <w:r>
        <w:rPr>
          <w:spacing w:val="-1"/>
        </w:rPr>
        <w:t>□适用 √不适用</w:t>
      </w:r>
      <w:r>
        <w:rPr>
          <w:spacing w:val="-3"/>
        </w:rPr>
        <w:t> </w:t>
      </w:r>
      <w:r>
        <w:rPr/>
        <w:t> </w:t>
      </w:r>
    </w:p>
    <w:p>
      <w:pPr>
        <w:pStyle w:val="BodyText"/>
        <w:spacing w:before="62"/>
      </w:pPr>
      <w:r>
        <w:rPr>
          <w:w w:val="100"/>
        </w:rPr>
        <w:t> </w:t>
      </w:r>
    </w:p>
    <w:p>
      <w:pPr>
        <w:pStyle w:val="BodyText"/>
        <w:spacing w:before="62"/>
      </w:pPr>
      <w:r>
        <w:rPr/>
        <w:t>77</w:t>
      </w:r>
      <w:r>
        <w:rPr>
          <w:spacing w:val="-5"/>
        </w:rPr>
        <w:t>、 其他综合收益</w:t>
      </w:r>
      <w:r>
        <w:rPr/>
        <w:t> </w:t>
      </w:r>
    </w:p>
    <w:p>
      <w:pPr>
        <w:pStyle w:val="BodyText"/>
        <w:spacing w:line="242" w:lineRule="auto" w:before="65"/>
        <w:ind w:right="1509"/>
      </w:pPr>
      <w:r>
        <w:rPr/>
        <w:t>√适用 □不适用详见附注 </w:t>
      </w:r>
    </w:p>
    <w:p>
      <w:pPr>
        <w:pStyle w:val="BodyText"/>
        <w:spacing w:before="1"/>
      </w:pPr>
      <w:r>
        <w:rPr>
          <w:w w:val="100"/>
        </w:rPr>
        <w:t> </w:t>
      </w:r>
    </w:p>
    <w:p>
      <w:pPr>
        <w:pStyle w:val="BodyText"/>
        <w:spacing w:before="62"/>
      </w:pPr>
      <w:r>
        <w:rPr/>
        <w:t>78</w:t>
      </w:r>
      <w:r>
        <w:rPr>
          <w:spacing w:val="-5"/>
        </w:rPr>
        <w:t>、 现金流量表项目</w:t>
      </w:r>
      <w:r>
        <w:rPr/>
        <w:t> </w:t>
      </w:r>
    </w:p>
    <w:p>
      <w:pPr>
        <w:pStyle w:val="ListParagraph"/>
        <w:numPr>
          <w:ilvl w:val="0"/>
          <w:numId w:val="58"/>
        </w:numPr>
        <w:tabs>
          <w:tab w:pos="665" w:val="left" w:leader="none"/>
        </w:tabs>
        <w:spacing w:line="240" w:lineRule="auto" w:before="65" w:after="0"/>
        <w:ind w:left="664" w:right="0" w:hanging="428"/>
        <w:jc w:val="left"/>
        <w:rPr>
          <w:sz w:val="21"/>
        </w:rPr>
      </w:pPr>
      <w:r>
        <w:rPr>
          <w:sz w:val="21"/>
        </w:rPr>
        <w:t>与经营活动有关的现金 </w:t>
      </w:r>
    </w:p>
    <w:p>
      <w:pPr>
        <w:pStyle w:val="BodyText"/>
        <w:spacing w:before="62"/>
      </w:pPr>
      <w:r>
        <w:rPr>
          <w:spacing w:val="-1"/>
        </w:rPr>
        <w:t>收到的其他与经营活动有关的现金</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3"/>
      </w:pPr>
      <w:r>
        <w:rPr>
          <w:spacing w:val="7"/>
        </w:rPr>
        <w:t>单位：元 币种：人民币</w:t>
      </w:r>
      <w:r>
        <w:rPr/>
        <w:t> </w:t>
      </w:r>
    </w:p>
    <w:p>
      <w:pPr>
        <w:spacing w:after="0"/>
        <w:sectPr>
          <w:type w:val="continuous"/>
          <w:pgSz w:w="11910" w:h="16840"/>
          <w:pgMar w:top="780" w:bottom="280" w:left="1040" w:right="1560"/>
          <w:cols w:num="2" w:equalWidth="0">
            <w:col w:w="3535" w:space="2987"/>
            <w:col w:w="2788"/>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30"/>
        <w:gridCol w:w="2821"/>
      </w:tblGrid>
      <w:tr>
        <w:trPr>
          <w:trHeight w:val="395" w:hRule="atLeast"/>
        </w:trPr>
        <w:tc>
          <w:tcPr>
            <w:tcW w:w="3411" w:type="dxa"/>
          </w:tcPr>
          <w:p>
            <w:pPr>
              <w:pStyle w:val="TableParagraph"/>
              <w:ind w:left="1528" w:right="1413"/>
              <w:jc w:val="center"/>
              <w:rPr>
                <w:sz w:val="21"/>
              </w:rPr>
            </w:pPr>
            <w:r>
              <w:rPr>
                <w:sz w:val="21"/>
              </w:rPr>
              <w:t>项目 </w:t>
            </w:r>
          </w:p>
        </w:tc>
        <w:tc>
          <w:tcPr>
            <w:tcW w:w="2830" w:type="dxa"/>
          </w:tcPr>
          <w:p>
            <w:pPr>
              <w:pStyle w:val="TableParagraph"/>
              <w:ind w:left="888"/>
              <w:rPr>
                <w:sz w:val="21"/>
              </w:rPr>
            </w:pPr>
            <w:r>
              <w:rPr>
                <w:sz w:val="21"/>
              </w:rPr>
              <w:t>本期发生额 </w:t>
            </w:r>
          </w:p>
        </w:tc>
        <w:tc>
          <w:tcPr>
            <w:tcW w:w="2821" w:type="dxa"/>
          </w:tcPr>
          <w:p>
            <w:pPr>
              <w:pStyle w:val="TableParagraph"/>
              <w:ind w:left="883"/>
              <w:rPr>
                <w:sz w:val="21"/>
              </w:rPr>
            </w:pPr>
            <w:r>
              <w:rPr>
                <w:sz w:val="21"/>
              </w:rPr>
              <w:t>上期发生额 </w:t>
            </w:r>
          </w:p>
        </w:tc>
      </w:tr>
      <w:tr>
        <w:trPr>
          <w:trHeight w:val="398" w:hRule="atLeast"/>
        </w:trPr>
        <w:tc>
          <w:tcPr>
            <w:tcW w:w="3411" w:type="dxa"/>
          </w:tcPr>
          <w:p>
            <w:pPr>
              <w:pStyle w:val="TableParagraph"/>
              <w:spacing w:before="65"/>
              <w:ind w:left="113"/>
              <w:rPr>
                <w:sz w:val="21"/>
              </w:rPr>
            </w:pPr>
            <w:r>
              <w:rPr>
                <w:sz w:val="21"/>
              </w:rPr>
              <w:t>收政府补助 </w:t>
            </w:r>
          </w:p>
        </w:tc>
        <w:tc>
          <w:tcPr>
            <w:tcW w:w="2830" w:type="dxa"/>
          </w:tcPr>
          <w:p>
            <w:pPr>
              <w:pStyle w:val="TableParagraph"/>
              <w:spacing w:before="65"/>
              <w:ind w:right="-15"/>
              <w:jc w:val="right"/>
              <w:rPr>
                <w:sz w:val="21"/>
              </w:rPr>
            </w:pPr>
            <w:r>
              <w:rPr>
                <w:sz w:val="21"/>
              </w:rPr>
              <w:t>79,242,490.55 </w:t>
            </w:r>
          </w:p>
        </w:tc>
        <w:tc>
          <w:tcPr>
            <w:tcW w:w="2821" w:type="dxa"/>
          </w:tcPr>
          <w:p>
            <w:pPr>
              <w:pStyle w:val="TableParagraph"/>
              <w:spacing w:before="65"/>
              <w:ind w:right="-15"/>
              <w:jc w:val="right"/>
              <w:rPr>
                <w:sz w:val="21"/>
              </w:rPr>
            </w:pPr>
            <w:r>
              <w:rPr>
                <w:sz w:val="21"/>
              </w:rPr>
              <w:t>56,261,897.20 </w:t>
            </w:r>
          </w:p>
        </w:tc>
      </w:tr>
      <w:tr>
        <w:trPr>
          <w:trHeight w:val="397" w:hRule="atLeast"/>
        </w:trPr>
        <w:tc>
          <w:tcPr>
            <w:tcW w:w="3411" w:type="dxa"/>
          </w:tcPr>
          <w:p>
            <w:pPr>
              <w:pStyle w:val="TableParagraph"/>
              <w:ind w:left="113"/>
              <w:rPr>
                <w:sz w:val="21"/>
              </w:rPr>
            </w:pPr>
            <w:r>
              <w:rPr>
                <w:spacing w:val="-1"/>
                <w:sz w:val="21"/>
              </w:rPr>
              <w:t>收到租金、废料等零星款项 </w:t>
            </w:r>
          </w:p>
        </w:tc>
        <w:tc>
          <w:tcPr>
            <w:tcW w:w="2830" w:type="dxa"/>
          </w:tcPr>
          <w:p>
            <w:pPr>
              <w:pStyle w:val="TableParagraph"/>
              <w:ind w:right="-15"/>
              <w:jc w:val="right"/>
              <w:rPr>
                <w:sz w:val="21"/>
              </w:rPr>
            </w:pPr>
            <w:r>
              <w:rPr>
                <w:sz w:val="21"/>
              </w:rPr>
              <w:t>4,791,720.37 </w:t>
            </w:r>
          </w:p>
        </w:tc>
        <w:tc>
          <w:tcPr>
            <w:tcW w:w="2821" w:type="dxa"/>
          </w:tcPr>
          <w:p>
            <w:pPr>
              <w:pStyle w:val="TableParagraph"/>
              <w:ind w:right="-15"/>
              <w:jc w:val="right"/>
              <w:rPr>
                <w:sz w:val="21"/>
              </w:rPr>
            </w:pPr>
            <w:r>
              <w:rPr>
                <w:sz w:val="21"/>
              </w:rPr>
              <w:t>2,518,671.15 </w:t>
            </w:r>
          </w:p>
        </w:tc>
      </w:tr>
      <w:tr>
        <w:trPr>
          <w:trHeight w:val="395" w:hRule="atLeast"/>
        </w:trPr>
        <w:tc>
          <w:tcPr>
            <w:tcW w:w="3411" w:type="dxa"/>
          </w:tcPr>
          <w:p>
            <w:pPr>
              <w:pStyle w:val="TableParagraph"/>
              <w:ind w:left="113"/>
              <w:rPr>
                <w:sz w:val="21"/>
              </w:rPr>
            </w:pPr>
            <w:r>
              <w:rPr>
                <w:spacing w:val="-1"/>
                <w:sz w:val="21"/>
              </w:rPr>
              <w:t>银行存款利息收入</w:t>
            </w:r>
            <w:r>
              <w:rPr>
                <w:sz w:val="21"/>
              </w:rPr>
              <w:t> </w:t>
            </w:r>
          </w:p>
        </w:tc>
        <w:tc>
          <w:tcPr>
            <w:tcW w:w="2830" w:type="dxa"/>
          </w:tcPr>
          <w:p>
            <w:pPr>
              <w:pStyle w:val="TableParagraph"/>
              <w:ind w:right="-15"/>
              <w:jc w:val="right"/>
              <w:rPr>
                <w:sz w:val="21"/>
              </w:rPr>
            </w:pPr>
            <w:r>
              <w:rPr>
                <w:sz w:val="21"/>
              </w:rPr>
              <w:t>98,346,234.11 </w:t>
            </w:r>
          </w:p>
        </w:tc>
        <w:tc>
          <w:tcPr>
            <w:tcW w:w="2821" w:type="dxa"/>
          </w:tcPr>
          <w:p>
            <w:pPr>
              <w:pStyle w:val="TableParagraph"/>
              <w:ind w:right="-15"/>
              <w:jc w:val="right"/>
              <w:rPr>
                <w:sz w:val="21"/>
              </w:rPr>
            </w:pPr>
            <w:r>
              <w:rPr>
                <w:sz w:val="21"/>
              </w:rPr>
              <w:t>33,734,320.60 </w:t>
            </w:r>
          </w:p>
        </w:tc>
      </w:tr>
      <w:tr>
        <w:trPr>
          <w:trHeight w:val="398" w:hRule="atLeast"/>
        </w:trPr>
        <w:tc>
          <w:tcPr>
            <w:tcW w:w="3411" w:type="dxa"/>
          </w:tcPr>
          <w:p>
            <w:pPr>
              <w:pStyle w:val="TableParagraph"/>
              <w:ind w:left="1528" w:right="1413"/>
              <w:jc w:val="center"/>
              <w:rPr>
                <w:sz w:val="21"/>
              </w:rPr>
            </w:pPr>
            <w:r>
              <w:rPr>
                <w:sz w:val="21"/>
              </w:rPr>
              <w:t>合计 </w:t>
            </w:r>
          </w:p>
        </w:tc>
        <w:tc>
          <w:tcPr>
            <w:tcW w:w="2830" w:type="dxa"/>
          </w:tcPr>
          <w:p>
            <w:pPr>
              <w:pStyle w:val="TableParagraph"/>
              <w:ind w:right="-15"/>
              <w:jc w:val="right"/>
              <w:rPr>
                <w:sz w:val="21"/>
              </w:rPr>
            </w:pPr>
            <w:r>
              <w:rPr>
                <w:sz w:val="21"/>
              </w:rPr>
              <w:t>182,380,445.03 </w:t>
            </w:r>
          </w:p>
        </w:tc>
        <w:tc>
          <w:tcPr>
            <w:tcW w:w="2821" w:type="dxa"/>
          </w:tcPr>
          <w:p>
            <w:pPr>
              <w:pStyle w:val="TableParagraph"/>
              <w:ind w:right="-15"/>
              <w:jc w:val="right"/>
              <w:rPr>
                <w:sz w:val="21"/>
              </w:rPr>
            </w:pPr>
            <w:r>
              <w:rPr>
                <w:sz w:val="21"/>
              </w:rPr>
              <w:t>92,514,888.95 </w:t>
            </w:r>
          </w:p>
        </w:tc>
      </w:tr>
    </w:tbl>
    <w:p>
      <w:pPr>
        <w:spacing w:after="0"/>
        <w:jc w:val="right"/>
        <w:rPr>
          <w:sz w:val="21"/>
        </w:rPr>
        <w:sectPr>
          <w:type w:val="continuous"/>
          <w:pgSz w:w="11910" w:h="16840"/>
          <w:pgMar w:top="780" w:bottom="280" w:left="1040" w:right="1560"/>
        </w:sectPr>
      </w:pPr>
    </w:p>
    <w:p>
      <w:pPr>
        <w:pStyle w:val="BodyText"/>
        <w:spacing w:before="65"/>
      </w:pPr>
      <w:r>
        <w:rPr>
          <w:w w:val="100"/>
        </w:rPr>
        <w:t> </w:t>
      </w:r>
    </w:p>
    <w:p>
      <w:pPr>
        <w:pStyle w:val="BodyText"/>
        <w:spacing w:line="297" w:lineRule="auto" w:before="62"/>
        <w:ind w:right="38"/>
      </w:pPr>
      <w:r>
        <w:rPr/>
        <w:t>收到的其他与经营活动有关的现金说明：</w:t>
      </w:r>
      <w:r>
        <w:rPr>
          <w:spacing w:val="1"/>
        </w:rPr>
        <w:t> </w:t>
      </w:r>
      <w:r>
        <w:rPr/>
        <w:t>无 </w:t>
      </w:r>
    </w:p>
    <w:p>
      <w:pPr>
        <w:pStyle w:val="BodyText"/>
        <w:spacing w:line="207" w:lineRule="exact"/>
      </w:pPr>
      <w:r>
        <w:rPr>
          <w:spacing w:val="-1"/>
        </w:rPr>
        <w:t>支付的其他与经营活动有关的现金</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0"/>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4166" w:space="2355"/>
            <w:col w:w="2789"/>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10"/>
        <w:gridCol w:w="2839"/>
      </w:tblGrid>
      <w:tr>
        <w:trPr>
          <w:trHeight w:val="395" w:hRule="atLeast"/>
        </w:trPr>
        <w:tc>
          <w:tcPr>
            <w:tcW w:w="3411" w:type="dxa"/>
          </w:tcPr>
          <w:p>
            <w:pPr>
              <w:pStyle w:val="TableParagraph"/>
              <w:ind w:left="1528" w:right="1413"/>
              <w:jc w:val="center"/>
              <w:rPr>
                <w:sz w:val="21"/>
              </w:rPr>
            </w:pPr>
            <w:r>
              <w:rPr>
                <w:sz w:val="21"/>
              </w:rPr>
              <w:t>项目 </w:t>
            </w:r>
          </w:p>
        </w:tc>
        <w:tc>
          <w:tcPr>
            <w:tcW w:w="2810" w:type="dxa"/>
          </w:tcPr>
          <w:p>
            <w:pPr>
              <w:pStyle w:val="TableParagraph"/>
              <w:ind w:left="878"/>
              <w:rPr>
                <w:sz w:val="21"/>
              </w:rPr>
            </w:pPr>
            <w:r>
              <w:rPr>
                <w:sz w:val="21"/>
              </w:rPr>
              <w:t>本期发生额 </w:t>
            </w:r>
          </w:p>
        </w:tc>
        <w:tc>
          <w:tcPr>
            <w:tcW w:w="2839" w:type="dxa"/>
          </w:tcPr>
          <w:p>
            <w:pPr>
              <w:pStyle w:val="TableParagraph"/>
              <w:ind w:left="891"/>
              <w:rPr>
                <w:sz w:val="21"/>
              </w:rPr>
            </w:pPr>
            <w:r>
              <w:rPr>
                <w:sz w:val="21"/>
              </w:rPr>
              <w:t>上期发生额 </w:t>
            </w:r>
          </w:p>
        </w:tc>
      </w:tr>
      <w:tr>
        <w:trPr>
          <w:trHeight w:val="398" w:hRule="atLeast"/>
        </w:trPr>
        <w:tc>
          <w:tcPr>
            <w:tcW w:w="3411" w:type="dxa"/>
          </w:tcPr>
          <w:p>
            <w:pPr>
              <w:pStyle w:val="TableParagraph"/>
              <w:ind w:left="113"/>
              <w:rPr>
                <w:sz w:val="21"/>
              </w:rPr>
            </w:pPr>
            <w:r>
              <w:rPr>
                <w:spacing w:val="-1"/>
                <w:sz w:val="21"/>
              </w:rPr>
              <w:t>研发费用</w:t>
            </w:r>
            <w:r>
              <w:rPr>
                <w:sz w:val="21"/>
              </w:rPr>
              <w:t>（不含研发材料） </w:t>
            </w:r>
          </w:p>
        </w:tc>
        <w:tc>
          <w:tcPr>
            <w:tcW w:w="2810" w:type="dxa"/>
          </w:tcPr>
          <w:p>
            <w:pPr>
              <w:pStyle w:val="TableParagraph"/>
              <w:ind w:right="-15"/>
              <w:jc w:val="right"/>
              <w:rPr>
                <w:sz w:val="21"/>
              </w:rPr>
            </w:pPr>
            <w:r>
              <w:rPr>
                <w:sz w:val="21"/>
              </w:rPr>
              <w:t>32,540,636.40 </w:t>
            </w:r>
          </w:p>
        </w:tc>
        <w:tc>
          <w:tcPr>
            <w:tcW w:w="2839" w:type="dxa"/>
          </w:tcPr>
          <w:p>
            <w:pPr>
              <w:pStyle w:val="TableParagraph"/>
              <w:ind w:right="-15"/>
              <w:jc w:val="right"/>
              <w:rPr>
                <w:sz w:val="21"/>
              </w:rPr>
            </w:pPr>
            <w:r>
              <w:rPr>
                <w:sz w:val="21"/>
              </w:rPr>
              <w:t>26,096,879.39 </w:t>
            </w:r>
          </w:p>
        </w:tc>
      </w:tr>
      <w:tr>
        <w:trPr>
          <w:trHeight w:val="396" w:hRule="atLeast"/>
        </w:trPr>
        <w:tc>
          <w:tcPr>
            <w:tcW w:w="3411" w:type="dxa"/>
          </w:tcPr>
          <w:p>
            <w:pPr>
              <w:pStyle w:val="TableParagraph"/>
              <w:spacing w:before="64"/>
              <w:ind w:left="113"/>
              <w:rPr>
                <w:sz w:val="21"/>
              </w:rPr>
            </w:pPr>
            <w:r>
              <w:rPr>
                <w:spacing w:val="-1"/>
                <w:sz w:val="21"/>
              </w:rPr>
              <w:t>差旅费、招待费</w:t>
            </w:r>
            <w:r>
              <w:rPr>
                <w:sz w:val="21"/>
              </w:rPr>
              <w:t> </w:t>
            </w:r>
          </w:p>
        </w:tc>
        <w:tc>
          <w:tcPr>
            <w:tcW w:w="2810" w:type="dxa"/>
          </w:tcPr>
          <w:p>
            <w:pPr>
              <w:pStyle w:val="TableParagraph"/>
              <w:spacing w:before="64"/>
              <w:ind w:right="-15"/>
              <w:jc w:val="right"/>
              <w:rPr>
                <w:sz w:val="21"/>
              </w:rPr>
            </w:pPr>
            <w:r>
              <w:rPr>
                <w:sz w:val="21"/>
              </w:rPr>
              <w:t>46,280,051.60 </w:t>
            </w:r>
          </w:p>
        </w:tc>
        <w:tc>
          <w:tcPr>
            <w:tcW w:w="2839" w:type="dxa"/>
          </w:tcPr>
          <w:p>
            <w:pPr>
              <w:pStyle w:val="TableParagraph"/>
              <w:spacing w:before="64"/>
              <w:ind w:right="-15"/>
              <w:jc w:val="right"/>
              <w:rPr>
                <w:sz w:val="21"/>
              </w:rPr>
            </w:pPr>
            <w:r>
              <w:rPr>
                <w:sz w:val="21"/>
              </w:rPr>
              <w:t>34,356,465.35 </w:t>
            </w:r>
          </w:p>
        </w:tc>
      </w:tr>
      <w:tr>
        <w:trPr>
          <w:trHeight w:val="398" w:hRule="atLeast"/>
        </w:trPr>
        <w:tc>
          <w:tcPr>
            <w:tcW w:w="3411" w:type="dxa"/>
          </w:tcPr>
          <w:p>
            <w:pPr>
              <w:pStyle w:val="TableParagraph"/>
              <w:spacing w:before="66"/>
              <w:ind w:left="113"/>
              <w:rPr>
                <w:sz w:val="21"/>
              </w:rPr>
            </w:pPr>
            <w:r>
              <w:rPr>
                <w:sz w:val="21"/>
              </w:rPr>
              <w:t>办公费 </w:t>
            </w:r>
          </w:p>
        </w:tc>
        <w:tc>
          <w:tcPr>
            <w:tcW w:w="2810" w:type="dxa"/>
          </w:tcPr>
          <w:p>
            <w:pPr>
              <w:pStyle w:val="TableParagraph"/>
              <w:spacing w:before="66"/>
              <w:ind w:right="-15"/>
              <w:jc w:val="right"/>
              <w:rPr>
                <w:sz w:val="21"/>
              </w:rPr>
            </w:pPr>
            <w:r>
              <w:rPr>
                <w:sz w:val="21"/>
              </w:rPr>
              <w:t>13,026,431.52 </w:t>
            </w:r>
          </w:p>
        </w:tc>
        <w:tc>
          <w:tcPr>
            <w:tcW w:w="2839" w:type="dxa"/>
          </w:tcPr>
          <w:p>
            <w:pPr>
              <w:pStyle w:val="TableParagraph"/>
              <w:spacing w:before="66"/>
              <w:ind w:right="-15"/>
              <w:jc w:val="right"/>
              <w:rPr>
                <w:sz w:val="21"/>
              </w:rPr>
            </w:pPr>
            <w:r>
              <w:rPr>
                <w:sz w:val="21"/>
              </w:rPr>
              <w:t>13,722,684.23 </w:t>
            </w:r>
          </w:p>
        </w:tc>
      </w:tr>
      <w:tr>
        <w:trPr>
          <w:trHeight w:val="398" w:hRule="atLeast"/>
        </w:trPr>
        <w:tc>
          <w:tcPr>
            <w:tcW w:w="3411" w:type="dxa"/>
          </w:tcPr>
          <w:p>
            <w:pPr>
              <w:pStyle w:val="TableParagraph"/>
              <w:ind w:left="113"/>
              <w:rPr>
                <w:sz w:val="21"/>
              </w:rPr>
            </w:pPr>
            <w:r>
              <w:rPr>
                <w:sz w:val="21"/>
              </w:rPr>
              <w:t>市场推广费 </w:t>
            </w:r>
          </w:p>
        </w:tc>
        <w:tc>
          <w:tcPr>
            <w:tcW w:w="2810" w:type="dxa"/>
          </w:tcPr>
          <w:p>
            <w:pPr>
              <w:pStyle w:val="TableParagraph"/>
              <w:ind w:right="-15"/>
              <w:jc w:val="right"/>
              <w:rPr>
                <w:sz w:val="21"/>
              </w:rPr>
            </w:pPr>
            <w:r>
              <w:rPr>
                <w:sz w:val="21"/>
              </w:rPr>
              <w:t>24,732,607.74 </w:t>
            </w:r>
          </w:p>
        </w:tc>
        <w:tc>
          <w:tcPr>
            <w:tcW w:w="2839" w:type="dxa"/>
          </w:tcPr>
          <w:p>
            <w:pPr>
              <w:pStyle w:val="TableParagraph"/>
              <w:ind w:right="-15"/>
              <w:jc w:val="right"/>
              <w:rPr>
                <w:sz w:val="21"/>
              </w:rPr>
            </w:pPr>
            <w:r>
              <w:rPr>
                <w:sz w:val="21"/>
              </w:rPr>
              <w:t>23,314,520.03 </w:t>
            </w:r>
          </w:p>
        </w:tc>
      </w:tr>
      <w:tr>
        <w:trPr>
          <w:trHeight w:val="395" w:hRule="atLeast"/>
        </w:trPr>
        <w:tc>
          <w:tcPr>
            <w:tcW w:w="3411" w:type="dxa"/>
          </w:tcPr>
          <w:p>
            <w:pPr>
              <w:pStyle w:val="TableParagraph"/>
              <w:ind w:left="113"/>
              <w:rPr>
                <w:sz w:val="21"/>
              </w:rPr>
            </w:pPr>
            <w:r>
              <w:rPr>
                <w:spacing w:val="-1"/>
                <w:sz w:val="21"/>
              </w:rPr>
              <w:t>中介费</w:t>
            </w:r>
            <w:r>
              <w:rPr>
                <w:sz w:val="21"/>
              </w:rPr>
              <w:t>（包括审计、律师等） </w:t>
            </w:r>
          </w:p>
        </w:tc>
        <w:tc>
          <w:tcPr>
            <w:tcW w:w="2810" w:type="dxa"/>
          </w:tcPr>
          <w:p>
            <w:pPr>
              <w:pStyle w:val="TableParagraph"/>
              <w:ind w:right="-15"/>
              <w:jc w:val="right"/>
              <w:rPr>
                <w:sz w:val="21"/>
              </w:rPr>
            </w:pPr>
            <w:r>
              <w:rPr>
                <w:sz w:val="21"/>
              </w:rPr>
              <w:t>9,160,518.56 </w:t>
            </w:r>
          </w:p>
        </w:tc>
        <w:tc>
          <w:tcPr>
            <w:tcW w:w="2839" w:type="dxa"/>
          </w:tcPr>
          <w:p>
            <w:pPr>
              <w:pStyle w:val="TableParagraph"/>
              <w:ind w:right="-15"/>
              <w:jc w:val="right"/>
              <w:rPr>
                <w:sz w:val="21"/>
              </w:rPr>
            </w:pPr>
            <w:r>
              <w:rPr>
                <w:sz w:val="21"/>
              </w:rPr>
              <w:t>9,622,831.05 </w:t>
            </w:r>
          </w:p>
        </w:tc>
      </w:tr>
      <w:tr>
        <w:trPr>
          <w:trHeight w:val="398" w:hRule="atLeast"/>
        </w:trPr>
        <w:tc>
          <w:tcPr>
            <w:tcW w:w="3411" w:type="dxa"/>
          </w:tcPr>
          <w:p>
            <w:pPr>
              <w:pStyle w:val="TableParagraph"/>
              <w:ind w:left="113"/>
              <w:rPr>
                <w:sz w:val="21"/>
              </w:rPr>
            </w:pPr>
            <w:r>
              <w:rPr>
                <w:sz w:val="21"/>
              </w:rPr>
              <w:t>信用保险费 </w:t>
            </w:r>
          </w:p>
        </w:tc>
        <w:tc>
          <w:tcPr>
            <w:tcW w:w="2810" w:type="dxa"/>
          </w:tcPr>
          <w:p>
            <w:pPr>
              <w:pStyle w:val="TableParagraph"/>
              <w:ind w:right="-15"/>
              <w:jc w:val="right"/>
              <w:rPr>
                <w:sz w:val="21"/>
              </w:rPr>
            </w:pPr>
            <w:r>
              <w:rPr>
                <w:sz w:val="21"/>
              </w:rPr>
              <w:t>6,131,031.08 </w:t>
            </w:r>
          </w:p>
        </w:tc>
        <w:tc>
          <w:tcPr>
            <w:tcW w:w="2839" w:type="dxa"/>
          </w:tcPr>
          <w:p>
            <w:pPr>
              <w:pStyle w:val="TableParagraph"/>
              <w:ind w:right="-15"/>
              <w:jc w:val="right"/>
              <w:rPr>
                <w:sz w:val="21"/>
              </w:rPr>
            </w:pPr>
            <w:r>
              <w:rPr>
                <w:sz w:val="21"/>
              </w:rPr>
              <w:t>6,186,241.48 </w:t>
            </w:r>
          </w:p>
        </w:tc>
      </w:tr>
      <w:tr>
        <w:trPr>
          <w:trHeight w:val="395" w:hRule="atLeast"/>
        </w:trPr>
        <w:tc>
          <w:tcPr>
            <w:tcW w:w="3411" w:type="dxa"/>
          </w:tcPr>
          <w:p>
            <w:pPr>
              <w:pStyle w:val="TableParagraph"/>
              <w:ind w:left="113"/>
              <w:rPr>
                <w:sz w:val="21"/>
              </w:rPr>
            </w:pPr>
            <w:r>
              <w:rPr>
                <w:sz w:val="21"/>
              </w:rPr>
              <w:t>维修费 </w:t>
            </w:r>
          </w:p>
        </w:tc>
        <w:tc>
          <w:tcPr>
            <w:tcW w:w="2810" w:type="dxa"/>
          </w:tcPr>
          <w:p>
            <w:pPr>
              <w:pStyle w:val="TableParagraph"/>
              <w:ind w:right="-15"/>
              <w:jc w:val="right"/>
              <w:rPr>
                <w:sz w:val="21"/>
              </w:rPr>
            </w:pPr>
            <w:r>
              <w:rPr>
                <w:sz w:val="21"/>
              </w:rPr>
              <w:t>9,064,341.72 </w:t>
            </w:r>
          </w:p>
        </w:tc>
        <w:tc>
          <w:tcPr>
            <w:tcW w:w="2839" w:type="dxa"/>
          </w:tcPr>
          <w:p>
            <w:pPr>
              <w:pStyle w:val="TableParagraph"/>
              <w:ind w:right="-15"/>
              <w:jc w:val="right"/>
              <w:rPr>
                <w:sz w:val="21"/>
              </w:rPr>
            </w:pPr>
            <w:r>
              <w:rPr>
                <w:sz w:val="21"/>
              </w:rPr>
              <w:t>9,224,057.40 </w:t>
            </w:r>
          </w:p>
        </w:tc>
      </w:tr>
      <w:tr>
        <w:trPr>
          <w:trHeight w:val="397" w:hRule="atLeast"/>
        </w:trPr>
        <w:tc>
          <w:tcPr>
            <w:tcW w:w="3411" w:type="dxa"/>
          </w:tcPr>
          <w:p>
            <w:pPr>
              <w:pStyle w:val="TableParagraph"/>
              <w:spacing w:before="65"/>
              <w:ind w:left="113"/>
              <w:rPr>
                <w:sz w:val="21"/>
              </w:rPr>
            </w:pPr>
            <w:r>
              <w:rPr>
                <w:sz w:val="21"/>
              </w:rPr>
              <w:t>银行手续费 </w:t>
            </w:r>
          </w:p>
        </w:tc>
        <w:tc>
          <w:tcPr>
            <w:tcW w:w="2810" w:type="dxa"/>
          </w:tcPr>
          <w:p>
            <w:pPr>
              <w:pStyle w:val="TableParagraph"/>
              <w:spacing w:before="65"/>
              <w:ind w:right="-15"/>
              <w:jc w:val="right"/>
              <w:rPr>
                <w:sz w:val="21"/>
              </w:rPr>
            </w:pPr>
            <w:r>
              <w:rPr>
                <w:sz w:val="21"/>
              </w:rPr>
              <w:t>3,290,900.11 </w:t>
            </w:r>
          </w:p>
        </w:tc>
        <w:tc>
          <w:tcPr>
            <w:tcW w:w="2839" w:type="dxa"/>
          </w:tcPr>
          <w:p>
            <w:pPr>
              <w:pStyle w:val="TableParagraph"/>
              <w:spacing w:before="65"/>
              <w:ind w:right="-15"/>
              <w:jc w:val="right"/>
              <w:rPr>
                <w:sz w:val="21"/>
              </w:rPr>
            </w:pPr>
            <w:r>
              <w:rPr>
                <w:sz w:val="21"/>
              </w:rPr>
              <w:t>7,452,345.60 </w:t>
            </w:r>
          </w:p>
        </w:tc>
      </w:tr>
    </w:tbl>
    <w:p>
      <w:pPr>
        <w:spacing w:after="0"/>
        <w:jc w:val="right"/>
        <w:rPr>
          <w:sz w:val="21"/>
        </w:rPr>
        <w:sectPr>
          <w:type w:val="continuous"/>
          <w:pgSz w:w="11910" w:h="16840"/>
          <w:pgMar w:top="780" w:bottom="280" w:left="1040" w:right="1560"/>
        </w:sectPr>
      </w:pPr>
    </w:p>
    <w:p>
      <w:pPr>
        <w:pStyle w:val="BodyText"/>
        <w:spacing w:before="9"/>
        <w:ind w:left="0"/>
        <w:rPr>
          <w:sz w:val="4"/>
        </w:r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810"/>
        <w:gridCol w:w="2839"/>
      </w:tblGrid>
      <w:tr>
        <w:trPr>
          <w:trHeight w:val="398" w:hRule="atLeast"/>
        </w:trPr>
        <w:tc>
          <w:tcPr>
            <w:tcW w:w="3411" w:type="dxa"/>
          </w:tcPr>
          <w:p>
            <w:pPr>
              <w:pStyle w:val="TableParagraph"/>
              <w:ind w:left="113"/>
              <w:rPr>
                <w:sz w:val="21"/>
              </w:rPr>
            </w:pPr>
            <w:r>
              <w:rPr>
                <w:sz w:val="21"/>
              </w:rPr>
              <w:t>租金 </w:t>
            </w:r>
          </w:p>
        </w:tc>
        <w:tc>
          <w:tcPr>
            <w:tcW w:w="2810" w:type="dxa"/>
          </w:tcPr>
          <w:p>
            <w:pPr>
              <w:pStyle w:val="TableParagraph"/>
              <w:ind w:right="-15"/>
              <w:jc w:val="right"/>
              <w:rPr>
                <w:sz w:val="21"/>
              </w:rPr>
            </w:pPr>
            <w:r>
              <w:rPr>
                <w:sz w:val="21"/>
              </w:rPr>
              <w:t>2,316,194.43 </w:t>
            </w:r>
          </w:p>
        </w:tc>
        <w:tc>
          <w:tcPr>
            <w:tcW w:w="2839" w:type="dxa"/>
          </w:tcPr>
          <w:p>
            <w:pPr>
              <w:pStyle w:val="TableParagraph"/>
              <w:ind w:right="-15"/>
              <w:jc w:val="right"/>
              <w:rPr>
                <w:sz w:val="21"/>
              </w:rPr>
            </w:pPr>
            <w:r>
              <w:rPr>
                <w:sz w:val="21"/>
              </w:rPr>
              <w:t>3,847,286.60 </w:t>
            </w:r>
          </w:p>
        </w:tc>
      </w:tr>
      <w:tr>
        <w:trPr>
          <w:trHeight w:val="395" w:hRule="atLeast"/>
        </w:trPr>
        <w:tc>
          <w:tcPr>
            <w:tcW w:w="3411" w:type="dxa"/>
          </w:tcPr>
          <w:p>
            <w:pPr>
              <w:pStyle w:val="TableParagraph"/>
              <w:ind w:left="113"/>
              <w:rPr>
                <w:sz w:val="21"/>
              </w:rPr>
            </w:pPr>
            <w:r>
              <w:rPr>
                <w:sz w:val="21"/>
              </w:rPr>
              <w:t>其他 </w:t>
            </w:r>
          </w:p>
        </w:tc>
        <w:tc>
          <w:tcPr>
            <w:tcW w:w="2810" w:type="dxa"/>
          </w:tcPr>
          <w:p>
            <w:pPr>
              <w:pStyle w:val="TableParagraph"/>
              <w:ind w:right="-15"/>
              <w:jc w:val="right"/>
              <w:rPr>
                <w:sz w:val="21"/>
              </w:rPr>
            </w:pPr>
            <w:r>
              <w:rPr>
                <w:sz w:val="21"/>
              </w:rPr>
              <w:t>25,951,837.14 </w:t>
            </w:r>
          </w:p>
        </w:tc>
        <w:tc>
          <w:tcPr>
            <w:tcW w:w="2839" w:type="dxa"/>
          </w:tcPr>
          <w:p>
            <w:pPr>
              <w:pStyle w:val="TableParagraph"/>
              <w:ind w:right="-15"/>
              <w:jc w:val="right"/>
              <w:rPr>
                <w:sz w:val="21"/>
              </w:rPr>
            </w:pPr>
            <w:r>
              <w:rPr>
                <w:sz w:val="21"/>
              </w:rPr>
              <w:t>20,359,120.29 </w:t>
            </w:r>
          </w:p>
        </w:tc>
      </w:tr>
      <w:tr>
        <w:trPr>
          <w:trHeight w:val="397" w:hRule="atLeast"/>
        </w:trPr>
        <w:tc>
          <w:tcPr>
            <w:tcW w:w="3411" w:type="dxa"/>
          </w:tcPr>
          <w:p>
            <w:pPr>
              <w:pStyle w:val="TableParagraph"/>
              <w:ind w:left="1528" w:right="1413"/>
              <w:jc w:val="center"/>
              <w:rPr>
                <w:sz w:val="21"/>
              </w:rPr>
            </w:pPr>
            <w:r>
              <w:rPr>
                <w:sz w:val="21"/>
              </w:rPr>
              <w:t>合计 </w:t>
            </w:r>
          </w:p>
        </w:tc>
        <w:tc>
          <w:tcPr>
            <w:tcW w:w="2810" w:type="dxa"/>
          </w:tcPr>
          <w:p>
            <w:pPr>
              <w:pStyle w:val="TableParagraph"/>
              <w:ind w:right="-15"/>
              <w:jc w:val="right"/>
              <w:rPr>
                <w:sz w:val="21"/>
              </w:rPr>
            </w:pPr>
            <w:r>
              <w:rPr>
                <w:sz w:val="21"/>
              </w:rPr>
              <w:t>172,494,550.30 </w:t>
            </w:r>
          </w:p>
        </w:tc>
        <w:tc>
          <w:tcPr>
            <w:tcW w:w="2839" w:type="dxa"/>
          </w:tcPr>
          <w:p>
            <w:pPr>
              <w:pStyle w:val="TableParagraph"/>
              <w:ind w:right="-15"/>
              <w:jc w:val="right"/>
              <w:rPr>
                <w:sz w:val="21"/>
              </w:rPr>
            </w:pPr>
            <w:r>
              <w:rPr>
                <w:sz w:val="21"/>
              </w:rPr>
              <w:t>154,182,431.42 </w:t>
            </w:r>
          </w:p>
        </w:tc>
      </w:tr>
    </w:tbl>
    <w:p>
      <w:pPr>
        <w:spacing w:after="0"/>
        <w:jc w:val="right"/>
        <w:rPr>
          <w:sz w:val="21"/>
        </w:rPr>
        <w:sectPr>
          <w:pgSz w:w="11910" w:h="16840"/>
          <w:pgMar w:header="882" w:footer="1195" w:top="1360" w:bottom="1380" w:left="1040" w:right="1560"/>
        </w:sectPr>
      </w:pPr>
    </w:p>
    <w:p>
      <w:pPr>
        <w:pStyle w:val="BodyText"/>
        <w:spacing w:before="61"/>
      </w:pPr>
      <w:r>
        <w:rPr>
          <w:w w:val="100"/>
        </w:rPr>
        <w:t> </w:t>
      </w:r>
    </w:p>
    <w:p>
      <w:pPr>
        <w:pStyle w:val="BodyText"/>
        <w:spacing w:line="297" w:lineRule="auto" w:before="62"/>
        <w:ind w:right="38"/>
      </w:pPr>
      <w:r>
        <w:rPr/>
        <w:t>支付的其他与经营活动有关的现金说明：</w:t>
      </w:r>
      <w:r>
        <w:rPr>
          <w:spacing w:val="1"/>
        </w:rPr>
        <w:t> </w:t>
      </w:r>
      <w:r>
        <w:rPr/>
        <w:t>无 </w:t>
      </w:r>
    </w:p>
    <w:p>
      <w:pPr>
        <w:pStyle w:val="ListParagraph"/>
        <w:numPr>
          <w:ilvl w:val="0"/>
          <w:numId w:val="58"/>
        </w:numPr>
        <w:tabs>
          <w:tab w:pos="665" w:val="left" w:leader="none"/>
        </w:tabs>
        <w:spacing w:line="240" w:lineRule="auto" w:before="74" w:after="0"/>
        <w:ind w:left="664" w:right="0" w:hanging="428"/>
        <w:jc w:val="left"/>
        <w:rPr>
          <w:sz w:val="21"/>
        </w:rPr>
      </w:pPr>
      <w:r>
        <w:rPr>
          <w:sz w:val="21"/>
        </w:rPr>
        <w:t>与投资活动有关的现金 </w:t>
      </w:r>
    </w:p>
    <w:p>
      <w:pPr>
        <w:pStyle w:val="BodyText"/>
        <w:spacing w:before="151"/>
      </w:pPr>
      <w:r>
        <w:rPr>
          <w:spacing w:val="-1"/>
        </w:rPr>
        <w:t>收到的重要的投资活动有关的现金</w:t>
      </w:r>
      <w:r>
        <w:rPr/>
        <w:t> </w:t>
      </w:r>
    </w:p>
    <w:p>
      <w:pPr>
        <w:pStyle w:val="BodyText"/>
        <w:spacing w:before="91"/>
      </w:pPr>
      <w:r>
        <w:rPr>
          <w:spacing w:val="-1"/>
        </w:rPr>
        <w:t>□适用 √不适用</w:t>
      </w:r>
      <w:r>
        <w:rPr>
          <w:spacing w:val="-3"/>
        </w:rPr>
        <w:t> </w:t>
      </w:r>
      <w:r>
        <w:rPr/>
        <w:t> </w:t>
      </w:r>
    </w:p>
    <w:p>
      <w:pPr>
        <w:pStyle w:val="BodyText"/>
        <w:spacing w:before="91"/>
      </w:pPr>
      <w:r>
        <w:rPr>
          <w:spacing w:val="-1"/>
        </w:rPr>
        <w:t>支付的重要的投资活动有关的现金</w:t>
      </w:r>
      <w:r>
        <w:rPr/>
        <w:t> </w:t>
      </w:r>
    </w:p>
    <w:p>
      <w:pPr>
        <w:pStyle w:val="BodyText"/>
        <w:spacing w:before="92"/>
      </w:pPr>
      <w:r>
        <w:rPr>
          <w:spacing w:val="-1"/>
        </w:rPr>
        <w:t>□适用 √不适用</w:t>
      </w:r>
      <w:r>
        <w:rPr>
          <w:spacing w:val="-3"/>
        </w:rPr>
        <w:t> </w:t>
      </w:r>
      <w:r>
        <w:rPr/>
        <w:t> </w:t>
      </w:r>
    </w:p>
    <w:p>
      <w:pPr>
        <w:pStyle w:val="BodyText"/>
        <w:spacing w:before="91"/>
      </w:pPr>
      <w:r>
        <w:rPr>
          <w:spacing w:val="-1"/>
        </w:rPr>
        <w:t>收到的其他与投资活动有关的现金</w:t>
      </w:r>
      <w:r>
        <w:rPr/>
        <w:t> </w:t>
      </w:r>
    </w:p>
    <w:p>
      <w:pPr>
        <w:pStyle w:val="BodyText"/>
        <w:spacing w:before="91"/>
      </w:pPr>
      <w:r>
        <w:rPr>
          <w:spacing w:val="-1"/>
        </w:rPr>
        <w:t>□适用 √不适用</w:t>
      </w:r>
      <w:r>
        <w:rPr>
          <w:spacing w:val="-3"/>
        </w:rPr>
        <w:t> </w:t>
      </w:r>
      <w:r>
        <w:rPr/>
        <w:t> </w:t>
      </w:r>
    </w:p>
    <w:p>
      <w:pPr>
        <w:pStyle w:val="BodyText"/>
        <w:spacing w:before="91"/>
      </w:pPr>
      <w:r>
        <w:rPr>
          <w:spacing w:val="-1"/>
        </w:rPr>
        <w:t>支付的其他与投资活动有关的现金</w:t>
      </w:r>
      <w:r>
        <w:rPr/>
        <w:t> </w:t>
      </w:r>
    </w:p>
    <w:p>
      <w:pPr>
        <w:pStyle w:val="BodyText"/>
        <w:spacing w:before="91"/>
      </w:pPr>
      <w:r>
        <w:rPr>
          <w:spacing w:val="-1"/>
        </w:rPr>
        <w:t>□适用 √不适用</w:t>
      </w:r>
      <w:r>
        <w:rPr>
          <w:spacing w:val="-3"/>
        </w:rPr>
        <w:t> </w:t>
      </w:r>
      <w:r>
        <w:rPr/>
        <w:t> </w:t>
      </w:r>
    </w:p>
    <w:p>
      <w:pPr>
        <w:pStyle w:val="ListParagraph"/>
        <w:numPr>
          <w:ilvl w:val="0"/>
          <w:numId w:val="58"/>
        </w:numPr>
        <w:tabs>
          <w:tab w:pos="665" w:val="left" w:leader="none"/>
        </w:tabs>
        <w:spacing w:line="240" w:lineRule="auto" w:before="150" w:after="0"/>
        <w:ind w:left="664" w:right="0" w:hanging="428"/>
        <w:jc w:val="left"/>
        <w:rPr>
          <w:sz w:val="21"/>
        </w:rPr>
      </w:pPr>
      <w:r>
        <w:rPr>
          <w:sz w:val="21"/>
        </w:rPr>
        <w:t>与筹资活动有关的现金 </w:t>
      </w:r>
    </w:p>
    <w:p>
      <w:pPr>
        <w:pStyle w:val="BodyText"/>
        <w:spacing w:before="151"/>
      </w:pPr>
      <w:r>
        <w:rPr>
          <w:spacing w:val="-1"/>
        </w:rPr>
        <w:t>收到的其他与筹资活动有关的现金</w:t>
      </w:r>
      <w:r>
        <w:rPr/>
        <w:t> </w:t>
      </w:r>
    </w:p>
    <w:p>
      <w:pPr>
        <w:pStyle w:val="BodyText"/>
        <w:spacing w:before="91"/>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76"/>
      </w:pPr>
      <w:r>
        <w:rPr>
          <w:spacing w:val="7"/>
        </w:rPr>
        <w:t>单位：元 币种：人民币</w:t>
      </w:r>
      <w:r>
        <w:rPr/>
        <w:t> </w:t>
      </w:r>
    </w:p>
    <w:p>
      <w:pPr>
        <w:spacing w:after="0"/>
        <w:sectPr>
          <w:type w:val="continuous"/>
          <w:pgSz w:w="11910" w:h="16840"/>
          <w:pgMar w:top="780" w:bottom="280" w:left="1040" w:right="1560"/>
          <w:cols w:num="2" w:equalWidth="0">
            <w:col w:w="4166" w:space="2355"/>
            <w:col w:w="2789"/>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393" w:hRule="atLeast"/>
        </w:trPr>
        <w:tc>
          <w:tcPr>
            <w:tcW w:w="3411" w:type="dxa"/>
            <w:tcBorders>
              <w:bottom w:val="single" w:sz="6" w:space="0" w:color="000000"/>
            </w:tcBorders>
          </w:tcPr>
          <w:p>
            <w:pPr>
              <w:pStyle w:val="TableParagraph"/>
              <w:ind w:left="1528" w:right="1413"/>
              <w:jc w:val="center"/>
              <w:rPr>
                <w:sz w:val="21"/>
              </w:rPr>
            </w:pPr>
            <w:r>
              <w:rPr>
                <w:sz w:val="21"/>
              </w:rPr>
              <w:t>项目 </w:t>
            </w:r>
          </w:p>
        </w:tc>
        <w:tc>
          <w:tcPr>
            <w:tcW w:w="2916" w:type="dxa"/>
            <w:tcBorders>
              <w:bottom w:val="single" w:sz="6" w:space="0" w:color="000000"/>
            </w:tcBorders>
          </w:tcPr>
          <w:p>
            <w:pPr>
              <w:pStyle w:val="TableParagraph"/>
              <w:ind w:left="931"/>
              <w:rPr>
                <w:sz w:val="21"/>
              </w:rPr>
            </w:pPr>
            <w:r>
              <w:rPr>
                <w:sz w:val="21"/>
              </w:rPr>
              <w:t>本期发生额 </w:t>
            </w:r>
          </w:p>
        </w:tc>
        <w:tc>
          <w:tcPr>
            <w:tcW w:w="2734" w:type="dxa"/>
            <w:tcBorders>
              <w:bottom w:val="single" w:sz="6" w:space="0" w:color="000000"/>
            </w:tcBorders>
          </w:tcPr>
          <w:p>
            <w:pPr>
              <w:pStyle w:val="TableParagraph"/>
              <w:ind w:left="840"/>
              <w:rPr>
                <w:sz w:val="21"/>
              </w:rPr>
            </w:pPr>
            <w:r>
              <w:rPr>
                <w:sz w:val="21"/>
              </w:rPr>
              <w:t>上期发生额 </w:t>
            </w:r>
          </w:p>
        </w:tc>
      </w:tr>
      <w:tr>
        <w:trPr>
          <w:trHeight w:val="395" w:hRule="atLeast"/>
        </w:trPr>
        <w:tc>
          <w:tcPr>
            <w:tcW w:w="3411" w:type="dxa"/>
            <w:tcBorders>
              <w:top w:val="single" w:sz="6" w:space="0" w:color="000000"/>
            </w:tcBorders>
          </w:tcPr>
          <w:p>
            <w:pPr>
              <w:pStyle w:val="TableParagraph"/>
              <w:ind w:left="113"/>
              <w:rPr>
                <w:sz w:val="21"/>
              </w:rPr>
            </w:pPr>
            <w:r>
              <w:rPr>
                <w:spacing w:val="-1"/>
                <w:sz w:val="21"/>
              </w:rPr>
              <w:t>银行承兑汇票保证金等</w:t>
            </w:r>
            <w:r>
              <w:rPr>
                <w:sz w:val="21"/>
              </w:rPr>
              <w:t> </w:t>
            </w:r>
          </w:p>
        </w:tc>
        <w:tc>
          <w:tcPr>
            <w:tcW w:w="2916" w:type="dxa"/>
            <w:tcBorders>
              <w:top w:val="single" w:sz="6" w:space="0" w:color="000000"/>
            </w:tcBorders>
          </w:tcPr>
          <w:p>
            <w:pPr>
              <w:pStyle w:val="TableParagraph"/>
              <w:ind w:right="-15"/>
              <w:jc w:val="right"/>
              <w:rPr>
                <w:sz w:val="21"/>
              </w:rPr>
            </w:pPr>
            <w:r>
              <w:rPr>
                <w:sz w:val="21"/>
              </w:rPr>
              <w:t>157,765,842.49 </w:t>
            </w:r>
          </w:p>
        </w:tc>
        <w:tc>
          <w:tcPr>
            <w:tcW w:w="2734" w:type="dxa"/>
            <w:tcBorders>
              <w:top w:val="single" w:sz="6" w:space="0" w:color="000000"/>
            </w:tcBorders>
          </w:tcPr>
          <w:p>
            <w:pPr>
              <w:pStyle w:val="TableParagraph"/>
              <w:ind w:right="-15"/>
              <w:jc w:val="right"/>
              <w:rPr>
                <w:sz w:val="21"/>
              </w:rPr>
            </w:pPr>
            <w:r>
              <w:rPr>
                <w:w w:val="100"/>
                <w:sz w:val="21"/>
              </w:rPr>
              <w:t> </w:t>
            </w:r>
          </w:p>
        </w:tc>
      </w:tr>
      <w:tr>
        <w:trPr>
          <w:trHeight w:val="398" w:hRule="atLeast"/>
        </w:trPr>
        <w:tc>
          <w:tcPr>
            <w:tcW w:w="3411" w:type="dxa"/>
          </w:tcPr>
          <w:p>
            <w:pPr>
              <w:pStyle w:val="TableParagraph"/>
              <w:ind w:left="113"/>
              <w:rPr>
                <w:sz w:val="21"/>
              </w:rPr>
            </w:pPr>
            <w:r>
              <w:rPr>
                <w:spacing w:val="-1"/>
                <w:sz w:val="21"/>
              </w:rPr>
              <w:t>合伙企业少数股东出资</w:t>
            </w:r>
            <w:r>
              <w:rPr>
                <w:sz w:val="21"/>
              </w:rPr>
              <w:t> </w:t>
            </w:r>
          </w:p>
        </w:tc>
        <w:tc>
          <w:tcPr>
            <w:tcW w:w="2916" w:type="dxa"/>
          </w:tcPr>
          <w:p>
            <w:pPr>
              <w:pStyle w:val="TableParagraph"/>
              <w:ind w:right="-15"/>
              <w:jc w:val="right"/>
              <w:rPr>
                <w:sz w:val="21"/>
              </w:rPr>
            </w:pPr>
            <w:r>
              <w:rPr>
                <w:sz w:val="21"/>
              </w:rPr>
              <w:t>225,000.00 </w:t>
            </w:r>
          </w:p>
        </w:tc>
        <w:tc>
          <w:tcPr>
            <w:tcW w:w="2734" w:type="dxa"/>
          </w:tcPr>
          <w:p>
            <w:pPr>
              <w:pStyle w:val="TableParagraph"/>
              <w:ind w:right="-15"/>
              <w:jc w:val="right"/>
              <w:rPr>
                <w:sz w:val="21"/>
              </w:rPr>
            </w:pPr>
            <w:r>
              <w:rPr>
                <w:w w:val="100"/>
                <w:sz w:val="21"/>
              </w:rPr>
              <w:t> </w:t>
            </w:r>
          </w:p>
        </w:tc>
      </w:tr>
      <w:tr>
        <w:trPr>
          <w:trHeight w:val="395" w:hRule="atLeast"/>
        </w:trPr>
        <w:tc>
          <w:tcPr>
            <w:tcW w:w="3411" w:type="dxa"/>
          </w:tcPr>
          <w:p>
            <w:pPr>
              <w:pStyle w:val="TableParagraph"/>
              <w:ind w:left="113"/>
              <w:rPr>
                <w:sz w:val="21"/>
              </w:rPr>
            </w:pPr>
            <w:r>
              <w:rPr>
                <w:spacing w:val="-1"/>
                <w:sz w:val="21"/>
              </w:rPr>
              <w:t>票据贴现收到的现金</w:t>
            </w:r>
            <w:r>
              <w:rPr>
                <w:sz w:val="21"/>
              </w:rPr>
              <w:t> </w:t>
            </w:r>
          </w:p>
        </w:tc>
        <w:tc>
          <w:tcPr>
            <w:tcW w:w="2916" w:type="dxa"/>
          </w:tcPr>
          <w:p>
            <w:pPr>
              <w:pStyle w:val="TableParagraph"/>
              <w:ind w:right="-15"/>
              <w:jc w:val="right"/>
              <w:rPr>
                <w:sz w:val="21"/>
              </w:rPr>
            </w:pPr>
            <w:r>
              <w:rPr>
                <w:sz w:val="21"/>
              </w:rPr>
              <w:t>312,512,732.92 </w:t>
            </w:r>
          </w:p>
        </w:tc>
        <w:tc>
          <w:tcPr>
            <w:tcW w:w="2734" w:type="dxa"/>
          </w:tcPr>
          <w:p>
            <w:pPr>
              <w:pStyle w:val="TableParagraph"/>
              <w:ind w:right="-15"/>
              <w:jc w:val="right"/>
              <w:rPr>
                <w:sz w:val="21"/>
              </w:rPr>
            </w:pPr>
            <w:r>
              <w:rPr>
                <w:w w:val="100"/>
                <w:sz w:val="21"/>
              </w:rPr>
              <w:t> </w:t>
            </w:r>
          </w:p>
        </w:tc>
      </w:tr>
      <w:tr>
        <w:trPr>
          <w:trHeight w:val="398" w:hRule="atLeast"/>
        </w:trPr>
        <w:tc>
          <w:tcPr>
            <w:tcW w:w="3411" w:type="dxa"/>
          </w:tcPr>
          <w:p>
            <w:pPr>
              <w:pStyle w:val="TableParagraph"/>
              <w:ind w:left="1528" w:right="1413"/>
              <w:jc w:val="center"/>
              <w:rPr>
                <w:sz w:val="21"/>
              </w:rPr>
            </w:pPr>
            <w:r>
              <w:rPr>
                <w:sz w:val="21"/>
              </w:rPr>
              <w:t>合计 </w:t>
            </w:r>
          </w:p>
        </w:tc>
        <w:tc>
          <w:tcPr>
            <w:tcW w:w="2916" w:type="dxa"/>
          </w:tcPr>
          <w:p>
            <w:pPr>
              <w:pStyle w:val="TableParagraph"/>
              <w:ind w:right="-15"/>
              <w:jc w:val="right"/>
              <w:rPr>
                <w:sz w:val="21"/>
              </w:rPr>
            </w:pPr>
            <w:r>
              <w:rPr>
                <w:sz w:val="21"/>
              </w:rPr>
              <w:t>470,503,575.41 </w:t>
            </w:r>
          </w:p>
        </w:tc>
        <w:tc>
          <w:tcPr>
            <w:tcW w:w="2734"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040" w:right="1560"/>
        </w:sectPr>
      </w:pPr>
    </w:p>
    <w:p>
      <w:pPr>
        <w:pStyle w:val="BodyText"/>
        <w:spacing w:before="65"/>
      </w:pPr>
      <w:r>
        <w:rPr>
          <w:w w:val="100"/>
        </w:rPr>
        <w:t> </w:t>
      </w:r>
    </w:p>
    <w:p>
      <w:pPr>
        <w:pStyle w:val="BodyText"/>
        <w:spacing w:line="297" w:lineRule="auto" w:before="62"/>
        <w:ind w:right="38"/>
      </w:pPr>
      <w:r>
        <w:rPr/>
        <w:t>收到的其他与筹资活动有关的现金说明：</w:t>
      </w:r>
      <w:r>
        <w:rPr>
          <w:spacing w:val="1"/>
        </w:rPr>
        <w:t> </w:t>
      </w:r>
      <w:r>
        <w:rPr/>
        <w:t>无 </w:t>
      </w:r>
    </w:p>
    <w:p>
      <w:pPr>
        <w:pStyle w:val="BodyText"/>
        <w:spacing w:line="207" w:lineRule="exact"/>
      </w:pPr>
      <w:r>
        <w:rPr>
          <w:spacing w:val="-1"/>
        </w:rPr>
        <w:t>支付的其他与筹资活动有关的现金</w:t>
      </w:r>
      <w:r>
        <w:rPr/>
        <w:t> </w:t>
      </w:r>
    </w:p>
    <w:p>
      <w:pPr>
        <w:pStyle w:val="BodyText"/>
        <w:spacing w:before="5"/>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0"/>
        </w:rPr>
      </w:pPr>
    </w:p>
    <w:p>
      <w:pPr>
        <w:pStyle w:val="BodyText"/>
      </w:pPr>
      <w:r>
        <w:rPr>
          <w:spacing w:val="7"/>
        </w:rPr>
        <w:t>单位：元 币种：人民币</w:t>
      </w:r>
      <w:r>
        <w:rPr/>
        <w:t> </w:t>
      </w:r>
    </w:p>
    <w:p>
      <w:pPr>
        <w:spacing w:after="0"/>
        <w:sectPr>
          <w:type w:val="continuous"/>
          <w:pgSz w:w="11910" w:h="16840"/>
          <w:pgMar w:top="780" w:bottom="280" w:left="1040" w:right="1560"/>
          <w:cols w:num="2" w:equalWidth="0">
            <w:col w:w="4166" w:space="2355"/>
            <w:col w:w="2789"/>
          </w:cols>
        </w:sectPr>
      </w:pPr>
    </w:p>
    <w:tbl>
      <w:tblPr>
        <w:tblW w:w="0" w:type="auto"/>
        <w:jc w:val="left"/>
        <w:tblInd w:w="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11"/>
        <w:gridCol w:w="2916"/>
        <w:gridCol w:w="2734"/>
      </w:tblGrid>
      <w:tr>
        <w:trPr>
          <w:trHeight w:val="396" w:hRule="atLeast"/>
        </w:trPr>
        <w:tc>
          <w:tcPr>
            <w:tcW w:w="3411" w:type="dxa"/>
          </w:tcPr>
          <w:p>
            <w:pPr>
              <w:pStyle w:val="TableParagraph"/>
              <w:spacing w:before="64"/>
              <w:ind w:left="1528" w:right="1413"/>
              <w:jc w:val="center"/>
              <w:rPr>
                <w:sz w:val="21"/>
              </w:rPr>
            </w:pPr>
            <w:r>
              <w:rPr>
                <w:sz w:val="21"/>
              </w:rPr>
              <w:t>项目 </w:t>
            </w:r>
          </w:p>
        </w:tc>
        <w:tc>
          <w:tcPr>
            <w:tcW w:w="2916" w:type="dxa"/>
          </w:tcPr>
          <w:p>
            <w:pPr>
              <w:pStyle w:val="TableParagraph"/>
              <w:spacing w:before="64"/>
              <w:ind w:left="931"/>
              <w:rPr>
                <w:sz w:val="21"/>
              </w:rPr>
            </w:pPr>
            <w:r>
              <w:rPr>
                <w:sz w:val="21"/>
              </w:rPr>
              <w:t>本期发生额 </w:t>
            </w:r>
          </w:p>
        </w:tc>
        <w:tc>
          <w:tcPr>
            <w:tcW w:w="2734" w:type="dxa"/>
          </w:tcPr>
          <w:p>
            <w:pPr>
              <w:pStyle w:val="TableParagraph"/>
              <w:spacing w:before="64"/>
              <w:ind w:left="840"/>
              <w:rPr>
                <w:sz w:val="21"/>
              </w:rPr>
            </w:pPr>
            <w:r>
              <w:rPr>
                <w:sz w:val="21"/>
              </w:rPr>
              <w:t>上期发生额 </w:t>
            </w:r>
          </w:p>
        </w:tc>
      </w:tr>
      <w:tr>
        <w:trPr>
          <w:trHeight w:val="398" w:hRule="atLeast"/>
        </w:trPr>
        <w:tc>
          <w:tcPr>
            <w:tcW w:w="3411" w:type="dxa"/>
          </w:tcPr>
          <w:p>
            <w:pPr>
              <w:pStyle w:val="TableParagraph"/>
              <w:ind w:left="113"/>
              <w:rPr>
                <w:sz w:val="21"/>
              </w:rPr>
            </w:pPr>
            <w:r>
              <w:rPr>
                <w:spacing w:val="-1"/>
                <w:sz w:val="21"/>
              </w:rPr>
              <w:t>银行承兑汇票保证金等</w:t>
            </w:r>
            <w:r>
              <w:rPr>
                <w:sz w:val="21"/>
              </w:rPr>
              <w:t> </w:t>
            </w:r>
          </w:p>
        </w:tc>
        <w:tc>
          <w:tcPr>
            <w:tcW w:w="2916" w:type="dxa"/>
          </w:tcPr>
          <w:p>
            <w:pPr>
              <w:pStyle w:val="TableParagraph"/>
              <w:ind w:right="-15"/>
              <w:jc w:val="right"/>
              <w:rPr>
                <w:sz w:val="21"/>
              </w:rPr>
            </w:pPr>
            <w:r>
              <w:rPr>
                <w:w w:val="100"/>
                <w:sz w:val="21"/>
              </w:rPr>
              <w:t> </w:t>
            </w:r>
          </w:p>
        </w:tc>
        <w:tc>
          <w:tcPr>
            <w:tcW w:w="2734" w:type="dxa"/>
          </w:tcPr>
          <w:p>
            <w:pPr>
              <w:pStyle w:val="TableParagraph"/>
              <w:ind w:right="-15"/>
              <w:jc w:val="right"/>
              <w:rPr>
                <w:sz w:val="21"/>
              </w:rPr>
            </w:pPr>
            <w:r>
              <w:rPr>
                <w:sz w:val="21"/>
              </w:rPr>
              <w:t>267,032,657.34 </w:t>
            </w:r>
          </w:p>
        </w:tc>
      </w:tr>
      <w:tr>
        <w:trPr>
          <w:trHeight w:val="398" w:hRule="atLeast"/>
        </w:trPr>
        <w:tc>
          <w:tcPr>
            <w:tcW w:w="3411" w:type="dxa"/>
          </w:tcPr>
          <w:p>
            <w:pPr>
              <w:pStyle w:val="TableParagraph"/>
              <w:ind w:left="113"/>
              <w:rPr>
                <w:sz w:val="21"/>
              </w:rPr>
            </w:pPr>
            <w:r>
              <w:rPr>
                <w:spacing w:val="-1"/>
                <w:sz w:val="21"/>
              </w:rPr>
              <w:t>本期租赁支出</w:t>
            </w:r>
            <w:r>
              <w:rPr>
                <w:sz w:val="21"/>
              </w:rPr>
              <w:t> </w:t>
            </w:r>
          </w:p>
        </w:tc>
        <w:tc>
          <w:tcPr>
            <w:tcW w:w="2916" w:type="dxa"/>
          </w:tcPr>
          <w:p>
            <w:pPr>
              <w:pStyle w:val="TableParagraph"/>
              <w:ind w:right="-15"/>
              <w:jc w:val="right"/>
              <w:rPr>
                <w:sz w:val="21"/>
              </w:rPr>
            </w:pPr>
            <w:r>
              <w:rPr>
                <w:sz w:val="21"/>
              </w:rPr>
              <w:t>23,028,989.89 </w:t>
            </w:r>
          </w:p>
        </w:tc>
        <w:tc>
          <w:tcPr>
            <w:tcW w:w="2734" w:type="dxa"/>
          </w:tcPr>
          <w:p>
            <w:pPr>
              <w:pStyle w:val="TableParagraph"/>
              <w:ind w:right="-15"/>
              <w:jc w:val="right"/>
              <w:rPr>
                <w:sz w:val="21"/>
              </w:rPr>
            </w:pPr>
            <w:r>
              <w:rPr>
                <w:sz w:val="21"/>
              </w:rPr>
              <w:t>18,075,737.18 </w:t>
            </w:r>
          </w:p>
        </w:tc>
      </w:tr>
      <w:tr>
        <w:trPr>
          <w:trHeight w:val="395" w:hRule="atLeast"/>
        </w:trPr>
        <w:tc>
          <w:tcPr>
            <w:tcW w:w="3411" w:type="dxa"/>
          </w:tcPr>
          <w:p>
            <w:pPr>
              <w:pStyle w:val="TableParagraph"/>
              <w:ind w:left="1528" w:right="1413"/>
              <w:jc w:val="center"/>
              <w:rPr>
                <w:sz w:val="21"/>
              </w:rPr>
            </w:pPr>
            <w:r>
              <w:rPr>
                <w:sz w:val="21"/>
              </w:rPr>
              <w:t>合计 </w:t>
            </w:r>
          </w:p>
        </w:tc>
        <w:tc>
          <w:tcPr>
            <w:tcW w:w="2916" w:type="dxa"/>
          </w:tcPr>
          <w:p>
            <w:pPr>
              <w:pStyle w:val="TableParagraph"/>
              <w:ind w:right="-15"/>
              <w:jc w:val="right"/>
              <w:rPr>
                <w:sz w:val="21"/>
              </w:rPr>
            </w:pPr>
            <w:r>
              <w:rPr>
                <w:sz w:val="21"/>
              </w:rPr>
              <w:t>23,028,989.89 </w:t>
            </w:r>
          </w:p>
        </w:tc>
        <w:tc>
          <w:tcPr>
            <w:tcW w:w="2734" w:type="dxa"/>
          </w:tcPr>
          <w:p>
            <w:pPr>
              <w:pStyle w:val="TableParagraph"/>
              <w:ind w:right="-15"/>
              <w:jc w:val="right"/>
              <w:rPr>
                <w:sz w:val="21"/>
              </w:rPr>
            </w:pPr>
            <w:r>
              <w:rPr>
                <w:sz w:val="21"/>
              </w:rPr>
              <w:t>285,108,394.52 </w:t>
            </w:r>
          </w:p>
        </w:tc>
      </w:tr>
    </w:tbl>
    <w:p>
      <w:pPr>
        <w:pStyle w:val="BodyText"/>
        <w:spacing w:before="65"/>
      </w:pPr>
      <w:r>
        <w:rPr>
          <w:w w:val="100"/>
        </w:rPr>
        <w:t> </w:t>
      </w:r>
    </w:p>
    <w:p>
      <w:pPr>
        <w:pStyle w:val="BodyText"/>
        <w:spacing w:line="295" w:lineRule="auto" w:before="64"/>
        <w:ind w:right="5178"/>
      </w:pPr>
      <w:r>
        <w:rPr/>
        <w:t>支付的其他与筹资活动有关的现金说明：</w:t>
      </w:r>
      <w:r>
        <w:rPr>
          <w:spacing w:val="1"/>
        </w:rPr>
        <w:t> </w:t>
      </w:r>
      <w:r>
        <w:rPr/>
        <w:t>无</w:t>
      </w:r>
    </w:p>
    <w:p>
      <w:pPr>
        <w:spacing w:after="0" w:line="295" w:lineRule="auto"/>
        <w:sectPr>
          <w:type w:val="continuous"/>
          <w:pgSz w:w="11910" w:h="16840"/>
          <w:pgMar w:top="780" w:bottom="280" w:left="1040" w:right="1560"/>
        </w:sectPr>
      </w:pPr>
    </w:p>
    <w:p>
      <w:pPr>
        <w:spacing w:before="50"/>
        <w:ind w:left="5202" w:right="5237" w:firstLine="0"/>
        <w:jc w:val="center"/>
        <w:rPr>
          <w:sz w:val="18"/>
        </w:rPr>
      </w:pPr>
      <w:r>
        <w:rPr/>
        <w:pict>
          <v:rect style="position:absolute;margin-left:74.760002pt;margin-top:15.21998pt;width:695.62pt;height:.72pt;mso-position-horizontal-relative:page;mso-position-vertical-relative:paragraph;z-index:-15719424;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spacing w:before="123"/>
        <w:ind w:left="224"/>
      </w:pPr>
      <w:r>
        <w:rPr>
          <w:spacing w:val="-1"/>
        </w:rPr>
        <w:t>筹资活动产生的各项负债变动情况</w:t>
      </w:r>
      <w:r>
        <w:rPr/>
        <w:t> </w:t>
      </w:r>
    </w:p>
    <w:p>
      <w:pPr>
        <w:pStyle w:val="BodyText"/>
        <w:spacing w:before="3"/>
        <w:ind w:left="224"/>
      </w:pPr>
      <w:r>
        <w:rPr/>
        <w:t>√适用 □不适用</w:t>
      </w:r>
      <w:r>
        <w:rPr>
          <w:spacing w:val="-3"/>
        </w:rPr>
        <w:t> </w:t>
      </w:r>
      <w:r>
        <w:rPr/>
        <w:t> </w:t>
      </w:r>
    </w:p>
    <w:p>
      <w:pPr>
        <w:pStyle w:val="BodyText"/>
        <w:spacing w:before="4"/>
        <w:ind w:left="11786"/>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84"/>
        <w:gridCol w:w="1986"/>
        <w:gridCol w:w="1985"/>
        <w:gridCol w:w="1995"/>
        <w:gridCol w:w="1985"/>
        <w:gridCol w:w="1988"/>
        <w:gridCol w:w="1781"/>
      </w:tblGrid>
      <w:tr>
        <w:trPr>
          <w:trHeight w:val="398" w:hRule="atLeast"/>
        </w:trPr>
        <w:tc>
          <w:tcPr>
            <w:tcW w:w="2384" w:type="dxa"/>
            <w:vMerge w:val="restart"/>
          </w:tcPr>
          <w:p>
            <w:pPr>
              <w:pStyle w:val="TableParagraph"/>
              <w:spacing w:before="11"/>
              <w:rPr>
                <w:sz w:val="20"/>
              </w:rPr>
            </w:pPr>
          </w:p>
          <w:p>
            <w:pPr>
              <w:pStyle w:val="TableParagraph"/>
              <w:spacing w:before="0"/>
              <w:ind w:left="1014" w:right="899"/>
              <w:jc w:val="center"/>
              <w:rPr>
                <w:sz w:val="21"/>
              </w:rPr>
            </w:pPr>
            <w:r>
              <w:rPr>
                <w:sz w:val="21"/>
              </w:rPr>
              <w:t>项目 </w:t>
            </w:r>
          </w:p>
        </w:tc>
        <w:tc>
          <w:tcPr>
            <w:tcW w:w="1986" w:type="dxa"/>
            <w:vMerge w:val="restart"/>
          </w:tcPr>
          <w:p>
            <w:pPr>
              <w:pStyle w:val="TableParagraph"/>
              <w:spacing w:before="11"/>
              <w:rPr>
                <w:sz w:val="20"/>
              </w:rPr>
            </w:pPr>
          </w:p>
          <w:p>
            <w:pPr>
              <w:pStyle w:val="TableParagraph"/>
              <w:spacing w:before="0"/>
              <w:ind w:left="570"/>
              <w:rPr>
                <w:sz w:val="21"/>
              </w:rPr>
            </w:pPr>
            <w:r>
              <w:rPr>
                <w:spacing w:val="-1"/>
                <w:sz w:val="21"/>
              </w:rPr>
              <w:t>期初余额</w:t>
            </w:r>
            <w:r>
              <w:rPr>
                <w:sz w:val="21"/>
              </w:rPr>
              <w:t> </w:t>
            </w:r>
          </w:p>
        </w:tc>
        <w:tc>
          <w:tcPr>
            <w:tcW w:w="3980" w:type="dxa"/>
            <w:gridSpan w:val="2"/>
          </w:tcPr>
          <w:p>
            <w:pPr>
              <w:pStyle w:val="TableParagraph"/>
              <w:ind w:left="1603" w:right="1491"/>
              <w:jc w:val="center"/>
              <w:rPr>
                <w:sz w:val="21"/>
              </w:rPr>
            </w:pPr>
            <w:r>
              <w:rPr>
                <w:spacing w:val="-1"/>
                <w:sz w:val="21"/>
              </w:rPr>
              <w:t>本期增加</w:t>
            </w:r>
            <w:r>
              <w:rPr>
                <w:sz w:val="21"/>
              </w:rPr>
              <w:t> </w:t>
            </w:r>
          </w:p>
        </w:tc>
        <w:tc>
          <w:tcPr>
            <w:tcW w:w="3973" w:type="dxa"/>
            <w:gridSpan w:val="2"/>
          </w:tcPr>
          <w:p>
            <w:pPr>
              <w:pStyle w:val="TableParagraph"/>
              <w:ind w:left="1598" w:right="1489"/>
              <w:jc w:val="center"/>
              <w:rPr>
                <w:sz w:val="21"/>
              </w:rPr>
            </w:pPr>
            <w:r>
              <w:rPr>
                <w:spacing w:val="-1"/>
                <w:sz w:val="21"/>
              </w:rPr>
              <w:t>本期减少</w:t>
            </w:r>
            <w:r>
              <w:rPr>
                <w:sz w:val="21"/>
              </w:rPr>
              <w:t> </w:t>
            </w:r>
          </w:p>
        </w:tc>
        <w:tc>
          <w:tcPr>
            <w:tcW w:w="1781" w:type="dxa"/>
            <w:vMerge w:val="restart"/>
          </w:tcPr>
          <w:p>
            <w:pPr>
              <w:pStyle w:val="TableParagraph"/>
              <w:spacing w:before="11"/>
              <w:rPr>
                <w:sz w:val="20"/>
              </w:rPr>
            </w:pPr>
          </w:p>
          <w:p>
            <w:pPr>
              <w:pStyle w:val="TableParagraph"/>
              <w:spacing w:before="0"/>
              <w:ind w:left="468"/>
              <w:rPr>
                <w:sz w:val="21"/>
              </w:rPr>
            </w:pPr>
            <w:r>
              <w:rPr>
                <w:spacing w:val="-1"/>
                <w:sz w:val="21"/>
              </w:rPr>
              <w:t>期末余额</w:t>
            </w:r>
            <w:r>
              <w:rPr>
                <w:sz w:val="21"/>
              </w:rPr>
              <w:t> </w:t>
            </w:r>
          </w:p>
        </w:tc>
      </w:tr>
      <w:tr>
        <w:trPr>
          <w:trHeight w:val="395" w:hRule="atLeast"/>
        </w:trPr>
        <w:tc>
          <w:tcPr>
            <w:tcW w:w="2384" w:type="dxa"/>
            <w:vMerge/>
            <w:tcBorders>
              <w:top w:val="nil"/>
            </w:tcBorders>
          </w:tcPr>
          <w:p>
            <w:pPr>
              <w:rPr>
                <w:sz w:val="2"/>
                <w:szCs w:val="2"/>
              </w:rPr>
            </w:pPr>
          </w:p>
        </w:tc>
        <w:tc>
          <w:tcPr>
            <w:tcW w:w="1986" w:type="dxa"/>
            <w:vMerge/>
            <w:tcBorders>
              <w:top w:val="nil"/>
            </w:tcBorders>
          </w:tcPr>
          <w:p>
            <w:pPr>
              <w:rPr>
                <w:sz w:val="2"/>
                <w:szCs w:val="2"/>
              </w:rPr>
            </w:pPr>
          </w:p>
        </w:tc>
        <w:tc>
          <w:tcPr>
            <w:tcW w:w="1985" w:type="dxa"/>
          </w:tcPr>
          <w:p>
            <w:pPr>
              <w:pStyle w:val="TableParagraph"/>
              <w:ind w:left="111"/>
              <w:rPr>
                <w:sz w:val="21"/>
              </w:rPr>
            </w:pPr>
            <w:r>
              <w:rPr>
                <w:spacing w:val="-1"/>
                <w:sz w:val="21"/>
              </w:rPr>
              <w:t>现金变动</w:t>
            </w:r>
            <w:r>
              <w:rPr>
                <w:sz w:val="21"/>
              </w:rPr>
              <w:t> </w:t>
            </w:r>
          </w:p>
        </w:tc>
        <w:tc>
          <w:tcPr>
            <w:tcW w:w="1995" w:type="dxa"/>
          </w:tcPr>
          <w:p>
            <w:pPr>
              <w:pStyle w:val="TableParagraph"/>
              <w:ind w:left="111"/>
              <w:rPr>
                <w:sz w:val="21"/>
              </w:rPr>
            </w:pPr>
            <w:r>
              <w:rPr>
                <w:sz w:val="21"/>
              </w:rPr>
              <w:t>非现金变动 </w:t>
            </w:r>
          </w:p>
        </w:tc>
        <w:tc>
          <w:tcPr>
            <w:tcW w:w="1985" w:type="dxa"/>
          </w:tcPr>
          <w:p>
            <w:pPr>
              <w:pStyle w:val="TableParagraph"/>
              <w:ind w:left="111"/>
              <w:rPr>
                <w:sz w:val="21"/>
              </w:rPr>
            </w:pPr>
            <w:r>
              <w:rPr>
                <w:spacing w:val="-1"/>
                <w:sz w:val="21"/>
              </w:rPr>
              <w:t>现金变动</w:t>
            </w:r>
            <w:r>
              <w:rPr>
                <w:sz w:val="21"/>
              </w:rPr>
              <w:t> </w:t>
            </w:r>
          </w:p>
        </w:tc>
        <w:tc>
          <w:tcPr>
            <w:tcW w:w="1988" w:type="dxa"/>
          </w:tcPr>
          <w:p>
            <w:pPr>
              <w:pStyle w:val="TableParagraph"/>
              <w:ind w:left="111"/>
              <w:rPr>
                <w:sz w:val="21"/>
              </w:rPr>
            </w:pPr>
            <w:r>
              <w:rPr>
                <w:sz w:val="21"/>
              </w:rPr>
              <w:t>非现金变动 </w:t>
            </w:r>
          </w:p>
        </w:tc>
        <w:tc>
          <w:tcPr>
            <w:tcW w:w="1781" w:type="dxa"/>
            <w:vMerge/>
            <w:tcBorders>
              <w:top w:val="nil"/>
            </w:tcBorders>
          </w:tcPr>
          <w:p>
            <w:pPr>
              <w:rPr>
                <w:sz w:val="2"/>
                <w:szCs w:val="2"/>
              </w:rPr>
            </w:pPr>
          </w:p>
        </w:tc>
      </w:tr>
      <w:tr>
        <w:trPr>
          <w:trHeight w:val="398" w:hRule="atLeast"/>
        </w:trPr>
        <w:tc>
          <w:tcPr>
            <w:tcW w:w="2384" w:type="dxa"/>
          </w:tcPr>
          <w:p>
            <w:pPr>
              <w:pStyle w:val="TableParagraph"/>
              <w:ind w:left="112"/>
              <w:rPr>
                <w:sz w:val="21"/>
              </w:rPr>
            </w:pPr>
            <w:r>
              <w:rPr>
                <w:spacing w:val="-1"/>
                <w:sz w:val="21"/>
              </w:rPr>
              <w:t>短期借款</w:t>
            </w:r>
            <w:r>
              <w:rPr>
                <w:sz w:val="21"/>
              </w:rPr>
              <w:t> </w:t>
            </w:r>
          </w:p>
        </w:tc>
        <w:tc>
          <w:tcPr>
            <w:tcW w:w="1986" w:type="dxa"/>
          </w:tcPr>
          <w:p>
            <w:pPr>
              <w:pStyle w:val="TableParagraph"/>
              <w:ind w:right="-15"/>
              <w:jc w:val="right"/>
              <w:rPr>
                <w:sz w:val="21"/>
              </w:rPr>
            </w:pPr>
            <w:r>
              <w:rPr>
                <w:w w:val="100"/>
                <w:sz w:val="21"/>
              </w:rPr>
              <w:t> </w:t>
            </w:r>
          </w:p>
        </w:tc>
        <w:tc>
          <w:tcPr>
            <w:tcW w:w="1985" w:type="dxa"/>
          </w:tcPr>
          <w:p>
            <w:pPr>
              <w:pStyle w:val="TableParagraph"/>
              <w:ind w:right="-15"/>
              <w:jc w:val="right"/>
              <w:rPr>
                <w:sz w:val="21"/>
              </w:rPr>
            </w:pPr>
            <w:r>
              <w:rPr>
                <w:sz w:val="21"/>
              </w:rPr>
              <w:t>80,000,000.00 </w:t>
            </w:r>
          </w:p>
        </w:tc>
        <w:tc>
          <w:tcPr>
            <w:tcW w:w="1995" w:type="dxa"/>
          </w:tcPr>
          <w:p>
            <w:pPr>
              <w:pStyle w:val="TableParagraph"/>
              <w:ind w:right="-15"/>
              <w:jc w:val="right"/>
              <w:rPr>
                <w:sz w:val="21"/>
              </w:rPr>
            </w:pPr>
            <w:r>
              <w:rPr>
                <w:w w:val="100"/>
                <w:sz w:val="21"/>
              </w:rPr>
              <w:t> </w:t>
            </w:r>
          </w:p>
        </w:tc>
        <w:tc>
          <w:tcPr>
            <w:tcW w:w="1985" w:type="dxa"/>
          </w:tcPr>
          <w:p>
            <w:pPr>
              <w:pStyle w:val="TableParagraph"/>
              <w:ind w:right="-15"/>
              <w:jc w:val="right"/>
              <w:rPr>
                <w:sz w:val="21"/>
              </w:rPr>
            </w:pPr>
            <w:r>
              <w:rPr>
                <w:sz w:val="21"/>
              </w:rPr>
              <w:t>60,000,000.00 </w:t>
            </w:r>
          </w:p>
        </w:tc>
        <w:tc>
          <w:tcPr>
            <w:tcW w:w="1988"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sz w:val="21"/>
              </w:rPr>
              <w:t>20,000,000.00 </w:t>
            </w:r>
          </w:p>
        </w:tc>
      </w:tr>
      <w:tr>
        <w:trPr>
          <w:trHeight w:val="395" w:hRule="atLeast"/>
        </w:trPr>
        <w:tc>
          <w:tcPr>
            <w:tcW w:w="2384" w:type="dxa"/>
          </w:tcPr>
          <w:p>
            <w:pPr>
              <w:pStyle w:val="TableParagraph"/>
              <w:ind w:left="112"/>
              <w:rPr>
                <w:sz w:val="21"/>
              </w:rPr>
            </w:pPr>
            <w:r>
              <w:rPr>
                <w:spacing w:val="-1"/>
                <w:sz w:val="21"/>
              </w:rPr>
              <w:t>应付票据</w:t>
            </w:r>
            <w:r>
              <w:rPr>
                <w:sz w:val="21"/>
              </w:rPr>
              <w:t> </w:t>
            </w:r>
          </w:p>
        </w:tc>
        <w:tc>
          <w:tcPr>
            <w:tcW w:w="1986" w:type="dxa"/>
          </w:tcPr>
          <w:p>
            <w:pPr>
              <w:pStyle w:val="TableParagraph"/>
              <w:ind w:right="-15"/>
              <w:jc w:val="right"/>
              <w:rPr>
                <w:sz w:val="21"/>
              </w:rPr>
            </w:pPr>
            <w:r>
              <w:rPr>
                <w:sz w:val="21"/>
              </w:rPr>
              <w:t>459,956,917.77 </w:t>
            </w:r>
          </w:p>
        </w:tc>
        <w:tc>
          <w:tcPr>
            <w:tcW w:w="1985" w:type="dxa"/>
          </w:tcPr>
          <w:p>
            <w:pPr>
              <w:pStyle w:val="TableParagraph"/>
              <w:ind w:right="-15"/>
              <w:jc w:val="right"/>
              <w:rPr>
                <w:sz w:val="21"/>
              </w:rPr>
            </w:pPr>
            <w:r>
              <w:rPr>
                <w:w w:val="100"/>
                <w:sz w:val="21"/>
              </w:rPr>
              <w:t> </w:t>
            </w:r>
          </w:p>
        </w:tc>
        <w:tc>
          <w:tcPr>
            <w:tcW w:w="1995" w:type="dxa"/>
          </w:tcPr>
          <w:p>
            <w:pPr>
              <w:pStyle w:val="TableParagraph"/>
              <w:ind w:right="-15"/>
              <w:jc w:val="right"/>
              <w:rPr>
                <w:sz w:val="21"/>
              </w:rPr>
            </w:pPr>
            <w:r>
              <w:rPr>
                <w:sz w:val="21"/>
              </w:rPr>
              <w:t>851,210,248.81 </w:t>
            </w:r>
          </w:p>
        </w:tc>
        <w:tc>
          <w:tcPr>
            <w:tcW w:w="1985" w:type="dxa"/>
          </w:tcPr>
          <w:p>
            <w:pPr>
              <w:pStyle w:val="TableParagraph"/>
              <w:ind w:right="-15"/>
              <w:jc w:val="right"/>
              <w:rPr>
                <w:sz w:val="21"/>
              </w:rPr>
            </w:pPr>
            <w:r>
              <w:rPr>
                <w:sz w:val="21"/>
              </w:rPr>
              <w:t>470,278,575.41 </w:t>
            </w:r>
          </w:p>
        </w:tc>
        <w:tc>
          <w:tcPr>
            <w:tcW w:w="1988"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sz w:val="21"/>
              </w:rPr>
              <w:t>840,888,591.17 </w:t>
            </w:r>
          </w:p>
        </w:tc>
      </w:tr>
      <w:tr>
        <w:trPr>
          <w:trHeight w:val="398" w:hRule="atLeast"/>
        </w:trPr>
        <w:tc>
          <w:tcPr>
            <w:tcW w:w="2384" w:type="dxa"/>
          </w:tcPr>
          <w:p>
            <w:pPr>
              <w:pStyle w:val="TableParagraph"/>
              <w:spacing w:before="66"/>
              <w:ind w:left="112"/>
              <w:rPr>
                <w:sz w:val="21"/>
              </w:rPr>
            </w:pPr>
            <w:r>
              <w:rPr>
                <w:spacing w:val="-1"/>
                <w:sz w:val="21"/>
              </w:rPr>
              <w:t>应付股利</w:t>
            </w:r>
            <w:r>
              <w:rPr>
                <w:sz w:val="21"/>
              </w:rPr>
              <w:t> </w:t>
            </w:r>
          </w:p>
        </w:tc>
        <w:tc>
          <w:tcPr>
            <w:tcW w:w="1986" w:type="dxa"/>
          </w:tcPr>
          <w:p>
            <w:pPr>
              <w:pStyle w:val="TableParagraph"/>
              <w:spacing w:before="66"/>
              <w:ind w:right="-15"/>
              <w:jc w:val="right"/>
              <w:rPr>
                <w:sz w:val="21"/>
              </w:rPr>
            </w:pPr>
            <w:r>
              <w:rPr>
                <w:w w:val="100"/>
                <w:sz w:val="21"/>
              </w:rPr>
              <w:t> </w:t>
            </w:r>
          </w:p>
        </w:tc>
        <w:tc>
          <w:tcPr>
            <w:tcW w:w="1985" w:type="dxa"/>
          </w:tcPr>
          <w:p>
            <w:pPr>
              <w:pStyle w:val="TableParagraph"/>
              <w:spacing w:before="66"/>
              <w:ind w:right="-15"/>
              <w:jc w:val="right"/>
              <w:rPr>
                <w:sz w:val="21"/>
              </w:rPr>
            </w:pPr>
            <w:r>
              <w:rPr>
                <w:w w:val="100"/>
                <w:sz w:val="21"/>
              </w:rPr>
              <w:t> </w:t>
            </w:r>
          </w:p>
        </w:tc>
        <w:tc>
          <w:tcPr>
            <w:tcW w:w="1995" w:type="dxa"/>
          </w:tcPr>
          <w:p>
            <w:pPr>
              <w:pStyle w:val="TableParagraph"/>
              <w:spacing w:before="66"/>
              <w:ind w:right="-15"/>
              <w:jc w:val="right"/>
              <w:rPr>
                <w:sz w:val="21"/>
              </w:rPr>
            </w:pPr>
            <w:r>
              <w:rPr>
                <w:sz w:val="21"/>
              </w:rPr>
              <w:t>158,710,054.09 </w:t>
            </w:r>
          </w:p>
        </w:tc>
        <w:tc>
          <w:tcPr>
            <w:tcW w:w="1985" w:type="dxa"/>
          </w:tcPr>
          <w:p>
            <w:pPr>
              <w:pStyle w:val="TableParagraph"/>
              <w:spacing w:before="66"/>
              <w:ind w:right="-15"/>
              <w:jc w:val="right"/>
              <w:rPr>
                <w:sz w:val="21"/>
              </w:rPr>
            </w:pPr>
            <w:r>
              <w:rPr>
                <w:sz w:val="21"/>
              </w:rPr>
              <w:t>158,710,054.09 </w:t>
            </w:r>
          </w:p>
        </w:tc>
        <w:tc>
          <w:tcPr>
            <w:tcW w:w="1988" w:type="dxa"/>
          </w:tcPr>
          <w:p>
            <w:pPr>
              <w:pStyle w:val="TableParagraph"/>
              <w:spacing w:before="66"/>
              <w:ind w:right="-15"/>
              <w:jc w:val="right"/>
              <w:rPr>
                <w:sz w:val="21"/>
              </w:rPr>
            </w:pPr>
            <w:r>
              <w:rPr>
                <w:w w:val="100"/>
                <w:sz w:val="21"/>
              </w:rPr>
              <w:t> </w:t>
            </w:r>
          </w:p>
        </w:tc>
        <w:tc>
          <w:tcPr>
            <w:tcW w:w="1781" w:type="dxa"/>
          </w:tcPr>
          <w:p>
            <w:pPr>
              <w:pStyle w:val="TableParagraph"/>
              <w:spacing w:before="66"/>
              <w:ind w:right="-15"/>
              <w:jc w:val="right"/>
              <w:rPr>
                <w:sz w:val="21"/>
              </w:rPr>
            </w:pPr>
            <w:r>
              <w:rPr>
                <w:w w:val="100"/>
                <w:sz w:val="21"/>
              </w:rPr>
              <w:t> </w:t>
            </w:r>
          </w:p>
        </w:tc>
      </w:tr>
      <w:tr>
        <w:trPr>
          <w:trHeight w:val="398" w:hRule="atLeast"/>
        </w:trPr>
        <w:tc>
          <w:tcPr>
            <w:tcW w:w="2384" w:type="dxa"/>
          </w:tcPr>
          <w:p>
            <w:pPr>
              <w:pStyle w:val="TableParagraph"/>
              <w:ind w:left="112"/>
              <w:rPr>
                <w:sz w:val="21"/>
              </w:rPr>
            </w:pPr>
            <w:r>
              <w:rPr>
                <w:spacing w:val="-1"/>
                <w:sz w:val="21"/>
              </w:rPr>
              <w:t>应付利息</w:t>
            </w:r>
            <w:r>
              <w:rPr>
                <w:sz w:val="21"/>
              </w:rPr>
              <w:t> </w:t>
            </w:r>
          </w:p>
        </w:tc>
        <w:tc>
          <w:tcPr>
            <w:tcW w:w="1986" w:type="dxa"/>
          </w:tcPr>
          <w:p>
            <w:pPr>
              <w:pStyle w:val="TableParagraph"/>
              <w:ind w:right="-15"/>
              <w:jc w:val="right"/>
              <w:rPr>
                <w:sz w:val="21"/>
              </w:rPr>
            </w:pPr>
            <w:r>
              <w:rPr>
                <w:w w:val="100"/>
                <w:sz w:val="21"/>
              </w:rPr>
              <w:t> </w:t>
            </w:r>
          </w:p>
        </w:tc>
        <w:tc>
          <w:tcPr>
            <w:tcW w:w="1985" w:type="dxa"/>
          </w:tcPr>
          <w:p>
            <w:pPr>
              <w:pStyle w:val="TableParagraph"/>
              <w:ind w:right="-15"/>
              <w:jc w:val="right"/>
              <w:rPr>
                <w:sz w:val="21"/>
              </w:rPr>
            </w:pPr>
            <w:r>
              <w:rPr>
                <w:w w:val="100"/>
                <w:sz w:val="21"/>
              </w:rPr>
              <w:t> </w:t>
            </w:r>
          </w:p>
        </w:tc>
        <w:tc>
          <w:tcPr>
            <w:tcW w:w="1995" w:type="dxa"/>
          </w:tcPr>
          <w:p>
            <w:pPr>
              <w:pStyle w:val="TableParagraph"/>
              <w:ind w:right="-15"/>
              <w:jc w:val="right"/>
              <w:rPr>
                <w:sz w:val="21"/>
              </w:rPr>
            </w:pPr>
            <w:r>
              <w:rPr>
                <w:sz w:val="21"/>
              </w:rPr>
              <w:t>29,513,556.44 </w:t>
            </w:r>
          </w:p>
        </w:tc>
        <w:tc>
          <w:tcPr>
            <w:tcW w:w="1985" w:type="dxa"/>
          </w:tcPr>
          <w:p>
            <w:pPr>
              <w:pStyle w:val="TableParagraph"/>
              <w:ind w:right="-15"/>
              <w:jc w:val="right"/>
              <w:rPr>
                <w:sz w:val="21"/>
              </w:rPr>
            </w:pPr>
            <w:r>
              <w:rPr>
                <w:sz w:val="21"/>
              </w:rPr>
              <w:t>29,513,556.44 </w:t>
            </w:r>
          </w:p>
        </w:tc>
        <w:tc>
          <w:tcPr>
            <w:tcW w:w="1988" w:type="dxa"/>
          </w:tcPr>
          <w:p>
            <w:pPr>
              <w:pStyle w:val="TableParagraph"/>
              <w:ind w:right="-15"/>
              <w:jc w:val="right"/>
              <w:rPr>
                <w:sz w:val="21"/>
              </w:rPr>
            </w:pPr>
            <w:r>
              <w:rPr>
                <w:w w:val="100"/>
                <w:sz w:val="21"/>
              </w:rPr>
              <w:t> </w:t>
            </w:r>
          </w:p>
        </w:tc>
        <w:tc>
          <w:tcPr>
            <w:tcW w:w="1781" w:type="dxa"/>
          </w:tcPr>
          <w:p>
            <w:pPr>
              <w:pStyle w:val="TableParagraph"/>
              <w:ind w:right="-15"/>
              <w:jc w:val="right"/>
              <w:rPr>
                <w:sz w:val="21"/>
              </w:rPr>
            </w:pPr>
            <w:r>
              <w:rPr>
                <w:w w:val="100"/>
                <w:sz w:val="21"/>
              </w:rPr>
              <w:t> </w:t>
            </w:r>
          </w:p>
        </w:tc>
      </w:tr>
      <w:tr>
        <w:trPr>
          <w:trHeight w:val="544" w:hRule="atLeast"/>
        </w:trPr>
        <w:tc>
          <w:tcPr>
            <w:tcW w:w="2384" w:type="dxa"/>
          </w:tcPr>
          <w:p>
            <w:pPr>
              <w:pStyle w:val="TableParagraph"/>
              <w:spacing w:before="1"/>
              <w:ind w:left="112"/>
              <w:rPr>
                <w:sz w:val="21"/>
              </w:rPr>
            </w:pPr>
            <w:r>
              <w:rPr>
                <w:sz w:val="21"/>
              </w:rPr>
              <w:t>租赁负债（含一年内到</w:t>
            </w:r>
          </w:p>
          <w:p>
            <w:pPr>
              <w:pStyle w:val="TableParagraph"/>
              <w:spacing w:line="252" w:lineRule="exact" w:before="2"/>
              <w:ind w:left="112"/>
              <w:rPr>
                <w:sz w:val="21"/>
              </w:rPr>
            </w:pPr>
            <w:r>
              <w:rPr>
                <w:spacing w:val="-1"/>
                <w:sz w:val="21"/>
              </w:rPr>
              <w:t>期的非流动负债</w:t>
            </w:r>
            <w:r>
              <w:rPr>
                <w:sz w:val="21"/>
              </w:rPr>
              <w:t>） </w:t>
            </w:r>
          </w:p>
        </w:tc>
        <w:tc>
          <w:tcPr>
            <w:tcW w:w="1986" w:type="dxa"/>
          </w:tcPr>
          <w:p>
            <w:pPr>
              <w:pStyle w:val="TableParagraph"/>
              <w:spacing w:before="138"/>
              <w:ind w:right="-15"/>
              <w:jc w:val="right"/>
              <w:rPr>
                <w:sz w:val="21"/>
              </w:rPr>
            </w:pPr>
            <w:r>
              <w:rPr>
                <w:sz w:val="21"/>
              </w:rPr>
              <w:t>67,233,754.44 </w:t>
            </w:r>
          </w:p>
        </w:tc>
        <w:tc>
          <w:tcPr>
            <w:tcW w:w="1985" w:type="dxa"/>
          </w:tcPr>
          <w:p>
            <w:pPr>
              <w:pStyle w:val="TableParagraph"/>
              <w:spacing w:before="138"/>
              <w:ind w:right="-15"/>
              <w:jc w:val="right"/>
              <w:rPr>
                <w:sz w:val="21"/>
              </w:rPr>
            </w:pPr>
            <w:r>
              <w:rPr>
                <w:w w:val="100"/>
                <w:sz w:val="21"/>
              </w:rPr>
              <w:t> </w:t>
            </w:r>
          </w:p>
        </w:tc>
        <w:tc>
          <w:tcPr>
            <w:tcW w:w="1995" w:type="dxa"/>
          </w:tcPr>
          <w:p>
            <w:pPr>
              <w:pStyle w:val="TableParagraph"/>
              <w:spacing w:before="138"/>
              <w:ind w:right="-15"/>
              <w:jc w:val="right"/>
              <w:rPr>
                <w:sz w:val="21"/>
              </w:rPr>
            </w:pPr>
            <w:r>
              <w:rPr>
                <w:sz w:val="21"/>
              </w:rPr>
              <w:t>13,695,505.22 </w:t>
            </w:r>
          </w:p>
        </w:tc>
        <w:tc>
          <w:tcPr>
            <w:tcW w:w="1985" w:type="dxa"/>
          </w:tcPr>
          <w:p>
            <w:pPr>
              <w:pStyle w:val="TableParagraph"/>
              <w:spacing w:before="138"/>
              <w:ind w:right="-15"/>
              <w:jc w:val="right"/>
              <w:rPr>
                <w:sz w:val="21"/>
              </w:rPr>
            </w:pPr>
            <w:r>
              <w:rPr>
                <w:sz w:val="21"/>
              </w:rPr>
              <w:t>23,028,989.89 </w:t>
            </w:r>
          </w:p>
        </w:tc>
        <w:tc>
          <w:tcPr>
            <w:tcW w:w="1988" w:type="dxa"/>
          </w:tcPr>
          <w:p>
            <w:pPr>
              <w:pStyle w:val="TableParagraph"/>
              <w:spacing w:before="138"/>
              <w:ind w:right="-15"/>
              <w:jc w:val="right"/>
              <w:rPr>
                <w:sz w:val="21"/>
              </w:rPr>
            </w:pPr>
            <w:r>
              <w:rPr>
                <w:sz w:val="21"/>
              </w:rPr>
              <w:t>2,872,620.24 </w:t>
            </w:r>
          </w:p>
        </w:tc>
        <w:tc>
          <w:tcPr>
            <w:tcW w:w="1781" w:type="dxa"/>
          </w:tcPr>
          <w:p>
            <w:pPr>
              <w:pStyle w:val="TableParagraph"/>
              <w:spacing w:before="138"/>
              <w:ind w:right="-15"/>
              <w:jc w:val="right"/>
              <w:rPr>
                <w:sz w:val="21"/>
              </w:rPr>
            </w:pPr>
            <w:r>
              <w:rPr>
                <w:sz w:val="21"/>
              </w:rPr>
              <w:t>55,027,649.53 </w:t>
            </w:r>
          </w:p>
        </w:tc>
      </w:tr>
      <w:tr>
        <w:trPr>
          <w:trHeight w:val="395" w:hRule="atLeast"/>
        </w:trPr>
        <w:tc>
          <w:tcPr>
            <w:tcW w:w="2384" w:type="dxa"/>
          </w:tcPr>
          <w:p>
            <w:pPr>
              <w:pStyle w:val="TableParagraph"/>
              <w:ind w:left="1014" w:right="899"/>
              <w:jc w:val="center"/>
              <w:rPr>
                <w:sz w:val="21"/>
              </w:rPr>
            </w:pPr>
            <w:r>
              <w:rPr>
                <w:sz w:val="21"/>
              </w:rPr>
              <w:t>合计 </w:t>
            </w:r>
          </w:p>
        </w:tc>
        <w:tc>
          <w:tcPr>
            <w:tcW w:w="1986" w:type="dxa"/>
          </w:tcPr>
          <w:p>
            <w:pPr>
              <w:pStyle w:val="TableParagraph"/>
              <w:ind w:right="-15"/>
              <w:jc w:val="right"/>
              <w:rPr>
                <w:sz w:val="21"/>
              </w:rPr>
            </w:pPr>
            <w:r>
              <w:rPr>
                <w:sz w:val="21"/>
              </w:rPr>
              <w:t>527,190,672.21 </w:t>
            </w:r>
          </w:p>
        </w:tc>
        <w:tc>
          <w:tcPr>
            <w:tcW w:w="1985" w:type="dxa"/>
          </w:tcPr>
          <w:p>
            <w:pPr>
              <w:pStyle w:val="TableParagraph"/>
              <w:ind w:right="-15"/>
              <w:jc w:val="right"/>
              <w:rPr>
                <w:sz w:val="21"/>
              </w:rPr>
            </w:pPr>
            <w:r>
              <w:rPr>
                <w:sz w:val="21"/>
              </w:rPr>
              <w:t>80,000,000.00 </w:t>
            </w:r>
          </w:p>
        </w:tc>
        <w:tc>
          <w:tcPr>
            <w:tcW w:w="1995" w:type="dxa"/>
          </w:tcPr>
          <w:p>
            <w:pPr>
              <w:pStyle w:val="TableParagraph"/>
              <w:ind w:right="-15"/>
              <w:jc w:val="right"/>
              <w:rPr>
                <w:sz w:val="21"/>
              </w:rPr>
            </w:pPr>
            <w:r>
              <w:rPr>
                <w:sz w:val="21"/>
              </w:rPr>
              <w:t>1,053,129,364.56 </w:t>
            </w:r>
          </w:p>
        </w:tc>
        <w:tc>
          <w:tcPr>
            <w:tcW w:w="1985" w:type="dxa"/>
          </w:tcPr>
          <w:p>
            <w:pPr>
              <w:pStyle w:val="TableParagraph"/>
              <w:ind w:right="-15"/>
              <w:jc w:val="right"/>
              <w:rPr>
                <w:sz w:val="21"/>
              </w:rPr>
            </w:pPr>
            <w:r>
              <w:rPr>
                <w:sz w:val="21"/>
              </w:rPr>
              <w:t>741,531,175.83 </w:t>
            </w:r>
          </w:p>
        </w:tc>
        <w:tc>
          <w:tcPr>
            <w:tcW w:w="1988" w:type="dxa"/>
          </w:tcPr>
          <w:p>
            <w:pPr>
              <w:pStyle w:val="TableParagraph"/>
              <w:ind w:right="-15"/>
              <w:jc w:val="right"/>
              <w:rPr>
                <w:sz w:val="21"/>
              </w:rPr>
            </w:pPr>
            <w:r>
              <w:rPr>
                <w:sz w:val="21"/>
              </w:rPr>
              <w:t>2,872,620.24 </w:t>
            </w:r>
          </w:p>
        </w:tc>
        <w:tc>
          <w:tcPr>
            <w:tcW w:w="1781" w:type="dxa"/>
          </w:tcPr>
          <w:p>
            <w:pPr>
              <w:pStyle w:val="TableParagraph"/>
              <w:ind w:right="-15"/>
              <w:jc w:val="right"/>
              <w:rPr>
                <w:sz w:val="21"/>
              </w:rPr>
            </w:pPr>
            <w:r>
              <w:rPr>
                <w:sz w:val="21"/>
              </w:rPr>
              <w:t>915,916,240.7 </w:t>
            </w:r>
          </w:p>
        </w:tc>
      </w:tr>
    </w:tbl>
    <w:p>
      <w:pPr>
        <w:spacing w:after="0"/>
        <w:jc w:val="right"/>
        <w:rPr>
          <w:sz w:val="21"/>
        </w:rPr>
        <w:sectPr>
          <w:headerReference w:type="default" r:id="rId80"/>
          <w:footerReference w:type="default" r:id="rId81"/>
          <w:pgSz w:w="16840" w:h="11910" w:orient="landscape"/>
          <w:pgMar w:header="0" w:footer="1195" w:top="800" w:bottom="1380" w:left="1300" w:right="1200"/>
        </w:sectPr>
      </w:pPr>
    </w:p>
    <w:p>
      <w:pPr>
        <w:pStyle w:val="BodyText"/>
        <w:spacing w:before="61"/>
        <w:ind w:left="538"/>
      </w:pPr>
      <w:r>
        <w:rPr>
          <w:w w:val="100"/>
        </w:rPr>
        <w:t> </w:t>
      </w:r>
    </w:p>
    <w:p>
      <w:pPr>
        <w:pStyle w:val="ListParagraph"/>
        <w:numPr>
          <w:ilvl w:val="0"/>
          <w:numId w:val="58"/>
        </w:numPr>
        <w:tabs>
          <w:tab w:pos="966" w:val="left" w:leader="none"/>
        </w:tabs>
        <w:spacing w:line="240" w:lineRule="auto" w:before="65" w:after="0"/>
        <w:ind w:left="965" w:right="0" w:hanging="428"/>
        <w:jc w:val="left"/>
        <w:rPr>
          <w:sz w:val="21"/>
        </w:rPr>
      </w:pPr>
      <w:r>
        <w:rPr>
          <w:sz w:val="21"/>
        </w:rPr>
        <w:t>以净额列报现金流量的说明 </w:t>
      </w:r>
    </w:p>
    <w:p>
      <w:pPr>
        <w:pStyle w:val="BodyText"/>
        <w:spacing w:before="62"/>
        <w:ind w:left="538"/>
      </w:pPr>
      <w:r>
        <w:rPr>
          <w:spacing w:val="-1"/>
        </w:rPr>
        <w:t>□适用 √不适用</w:t>
      </w:r>
      <w:r>
        <w:rPr>
          <w:spacing w:val="-3"/>
        </w:rPr>
        <w:t> </w:t>
      </w:r>
      <w:r>
        <w:rPr/>
        <w:t> </w:t>
      </w:r>
    </w:p>
    <w:p>
      <w:pPr>
        <w:pStyle w:val="ListParagraph"/>
        <w:numPr>
          <w:ilvl w:val="0"/>
          <w:numId w:val="58"/>
        </w:numPr>
        <w:tabs>
          <w:tab w:pos="966" w:val="left" w:leader="none"/>
        </w:tabs>
        <w:spacing w:line="242" w:lineRule="auto" w:before="65" w:after="0"/>
        <w:ind w:left="965" w:right="229" w:hanging="428"/>
        <w:jc w:val="left"/>
        <w:rPr>
          <w:sz w:val="21"/>
        </w:rPr>
      </w:pPr>
      <w:r>
        <w:rPr>
          <w:sz w:val="21"/>
        </w:rPr>
        <w:t>不涉及当期现金收支、但影响企业财务状况或在未来可能影响企业现金流量的重大活动及财务影响 </w:t>
      </w:r>
    </w:p>
    <w:p>
      <w:pPr>
        <w:pStyle w:val="BodyText"/>
        <w:spacing w:before="61"/>
        <w:ind w:left="538"/>
      </w:pPr>
      <w:r>
        <w:rPr>
          <w:spacing w:val="-1"/>
        </w:rPr>
        <w:t>□适用 √不适用</w:t>
      </w:r>
      <w:r>
        <w:rPr>
          <w:spacing w:val="-3"/>
        </w:rPr>
        <w:t> </w:t>
      </w:r>
      <w:r>
        <w:rPr>
          <w:color w:val="0000FF"/>
        </w:rPr>
        <w:t> </w:t>
      </w:r>
    </w:p>
    <w:p>
      <w:pPr>
        <w:pStyle w:val="BodyText"/>
        <w:spacing w:before="4"/>
        <w:ind w:left="0"/>
        <w:rPr>
          <w:sz w:val="19"/>
        </w:rPr>
      </w:pPr>
    </w:p>
    <w:p>
      <w:pPr>
        <w:pStyle w:val="BodyText"/>
        <w:spacing w:line="297" w:lineRule="auto" w:before="72"/>
        <w:ind w:left="538" w:right="6634"/>
      </w:pPr>
      <w:r>
        <w:rPr/>
        <w:t>79</w:t>
      </w:r>
      <w:r>
        <w:rPr>
          <w:spacing w:val="-4"/>
        </w:rPr>
        <w:t>、 现金流量表补充资料</w:t>
      </w:r>
      <w:r>
        <w:rPr/>
        <w:t>(1).现金流量表补充资料 </w:t>
      </w:r>
    </w:p>
    <w:p>
      <w:pPr>
        <w:pStyle w:val="BodyText"/>
        <w:spacing w:line="267" w:lineRule="exact"/>
        <w:ind w:left="538"/>
      </w:pPr>
      <w:r>
        <w:rPr>
          <w:spacing w:val="11"/>
        </w:rPr>
        <w:t>√适用 □不适用</w:t>
      </w:r>
      <w:r>
        <w:rPr>
          <w:spacing w:val="-3"/>
        </w:rPr>
        <w:t> </w:t>
      </w:r>
      <w:r>
        <w:rPr/>
        <w:t> </w:t>
      </w:r>
    </w:p>
    <w:p>
      <w:pPr>
        <w:pStyle w:val="BodyText"/>
        <w:spacing w:before="4"/>
        <w:ind w:left="7059"/>
      </w:pPr>
      <w:r>
        <w:rPr>
          <w:spacing w:val="7"/>
        </w:rPr>
        <w:t>单位：元 币种：人民币</w:t>
      </w:r>
      <w:r>
        <w:rPr/>
        <w:t> </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2801"/>
        <w:gridCol w:w="2765"/>
      </w:tblGrid>
      <w:tr>
        <w:trPr>
          <w:trHeight w:val="397" w:hRule="atLeast"/>
        </w:trPr>
        <w:tc>
          <w:tcPr>
            <w:tcW w:w="3483" w:type="dxa"/>
          </w:tcPr>
          <w:p>
            <w:pPr>
              <w:pStyle w:val="TableParagraph"/>
              <w:ind w:left="1354" w:right="1242"/>
              <w:jc w:val="center"/>
              <w:rPr>
                <w:sz w:val="21"/>
              </w:rPr>
            </w:pPr>
            <w:r>
              <w:rPr>
                <w:spacing w:val="-1"/>
                <w:sz w:val="21"/>
              </w:rPr>
              <w:t>补充资料</w:t>
            </w:r>
            <w:r>
              <w:rPr>
                <w:sz w:val="21"/>
              </w:rPr>
              <w:t> </w:t>
            </w:r>
          </w:p>
        </w:tc>
        <w:tc>
          <w:tcPr>
            <w:tcW w:w="2801" w:type="dxa"/>
          </w:tcPr>
          <w:p>
            <w:pPr>
              <w:pStyle w:val="TableParagraph"/>
              <w:ind w:left="978"/>
              <w:rPr>
                <w:sz w:val="21"/>
              </w:rPr>
            </w:pPr>
            <w:r>
              <w:rPr>
                <w:spacing w:val="-1"/>
                <w:sz w:val="21"/>
              </w:rPr>
              <w:t>本期金额</w:t>
            </w:r>
            <w:r>
              <w:rPr>
                <w:sz w:val="21"/>
              </w:rPr>
              <w:t> </w:t>
            </w:r>
          </w:p>
        </w:tc>
        <w:tc>
          <w:tcPr>
            <w:tcW w:w="2765" w:type="dxa"/>
          </w:tcPr>
          <w:p>
            <w:pPr>
              <w:pStyle w:val="TableParagraph"/>
              <w:ind w:left="960"/>
              <w:rPr>
                <w:sz w:val="21"/>
              </w:rPr>
            </w:pPr>
            <w:r>
              <w:rPr>
                <w:spacing w:val="-1"/>
                <w:sz w:val="21"/>
              </w:rPr>
              <w:t>上期金额</w:t>
            </w:r>
            <w:r>
              <w:rPr>
                <w:sz w:val="21"/>
              </w:rPr>
              <w:t> </w:t>
            </w:r>
          </w:p>
        </w:tc>
      </w:tr>
      <w:tr>
        <w:trPr>
          <w:trHeight w:val="396" w:hRule="atLeast"/>
        </w:trPr>
        <w:tc>
          <w:tcPr>
            <w:tcW w:w="9049" w:type="dxa"/>
            <w:gridSpan w:val="3"/>
          </w:tcPr>
          <w:p>
            <w:pPr>
              <w:pStyle w:val="TableParagraph"/>
              <w:spacing w:before="64"/>
              <w:ind w:left="107"/>
              <w:rPr>
                <w:sz w:val="21"/>
              </w:rPr>
            </w:pPr>
            <w:r>
              <w:rPr>
                <w:sz w:val="21"/>
              </w:rPr>
              <w:t>1．将净利润调节为经营活动现金流量： </w:t>
            </w:r>
          </w:p>
        </w:tc>
      </w:tr>
      <w:tr>
        <w:trPr>
          <w:trHeight w:val="398" w:hRule="atLeast"/>
        </w:trPr>
        <w:tc>
          <w:tcPr>
            <w:tcW w:w="3483" w:type="dxa"/>
          </w:tcPr>
          <w:p>
            <w:pPr>
              <w:pStyle w:val="TableParagraph"/>
              <w:ind w:left="107"/>
              <w:rPr>
                <w:sz w:val="21"/>
              </w:rPr>
            </w:pPr>
            <w:r>
              <w:rPr>
                <w:sz w:val="21"/>
              </w:rPr>
              <w:t>净利润 </w:t>
            </w:r>
          </w:p>
        </w:tc>
        <w:tc>
          <w:tcPr>
            <w:tcW w:w="2801" w:type="dxa"/>
          </w:tcPr>
          <w:p>
            <w:pPr>
              <w:pStyle w:val="TableParagraph"/>
              <w:ind w:right="-15"/>
              <w:jc w:val="right"/>
              <w:rPr>
                <w:sz w:val="21"/>
              </w:rPr>
            </w:pPr>
            <w:r>
              <w:rPr>
                <w:sz w:val="21"/>
              </w:rPr>
              <w:t>378,001,357.36 </w:t>
            </w:r>
          </w:p>
        </w:tc>
        <w:tc>
          <w:tcPr>
            <w:tcW w:w="2765" w:type="dxa"/>
          </w:tcPr>
          <w:p>
            <w:pPr>
              <w:pStyle w:val="TableParagraph"/>
              <w:ind w:right="-15"/>
              <w:jc w:val="right"/>
              <w:rPr>
                <w:sz w:val="21"/>
              </w:rPr>
            </w:pPr>
            <w:r>
              <w:rPr>
                <w:sz w:val="21"/>
              </w:rPr>
              <w:t>340,333,864.79 </w:t>
            </w:r>
          </w:p>
        </w:tc>
      </w:tr>
      <w:tr>
        <w:trPr>
          <w:trHeight w:val="395" w:hRule="atLeast"/>
        </w:trPr>
        <w:tc>
          <w:tcPr>
            <w:tcW w:w="3483" w:type="dxa"/>
          </w:tcPr>
          <w:p>
            <w:pPr>
              <w:pStyle w:val="TableParagraph"/>
              <w:ind w:left="107"/>
              <w:rPr>
                <w:sz w:val="21"/>
              </w:rPr>
            </w:pPr>
            <w:r>
              <w:rPr>
                <w:spacing w:val="-1"/>
                <w:sz w:val="21"/>
              </w:rPr>
              <w:t>加：资产减值准备</w:t>
            </w:r>
            <w:r>
              <w:rPr>
                <w:sz w:val="21"/>
              </w:rPr>
              <w:t> </w:t>
            </w:r>
          </w:p>
        </w:tc>
        <w:tc>
          <w:tcPr>
            <w:tcW w:w="2801" w:type="dxa"/>
          </w:tcPr>
          <w:p>
            <w:pPr>
              <w:pStyle w:val="TableParagraph"/>
              <w:ind w:right="-15"/>
              <w:jc w:val="right"/>
              <w:rPr>
                <w:sz w:val="21"/>
              </w:rPr>
            </w:pPr>
            <w:r>
              <w:rPr>
                <w:sz w:val="21"/>
              </w:rPr>
              <w:t>42,292,162.64 </w:t>
            </w:r>
          </w:p>
        </w:tc>
        <w:tc>
          <w:tcPr>
            <w:tcW w:w="2765" w:type="dxa"/>
          </w:tcPr>
          <w:p>
            <w:pPr>
              <w:pStyle w:val="TableParagraph"/>
              <w:ind w:right="-15"/>
              <w:jc w:val="right"/>
              <w:rPr>
                <w:sz w:val="21"/>
              </w:rPr>
            </w:pPr>
            <w:r>
              <w:rPr>
                <w:sz w:val="21"/>
              </w:rPr>
              <w:t>48,610,526.45 </w:t>
            </w:r>
          </w:p>
        </w:tc>
      </w:tr>
      <w:tr>
        <w:trPr>
          <w:trHeight w:val="397" w:hRule="atLeast"/>
        </w:trPr>
        <w:tc>
          <w:tcPr>
            <w:tcW w:w="3483" w:type="dxa"/>
          </w:tcPr>
          <w:p>
            <w:pPr>
              <w:pStyle w:val="TableParagraph"/>
              <w:ind w:left="107"/>
              <w:rPr>
                <w:sz w:val="21"/>
              </w:rPr>
            </w:pPr>
            <w:r>
              <w:rPr>
                <w:spacing w:val="-1"/>
                <w:sz w:val="21"/>
              </w:rPr>
              <w:t>信用减值损失</w:t>
            </w:r>
            <w:r>
              <w:rPr>
                <w:sz w:val="21"/>
              </w:rPr>
              <w:t> </w:t>
            </w:r>
          </w:p>
        </w:tc>
        <w:tc>
          <w:tcPr>
            <w:tcW w:w="2801" w:type="dxa"/>
          </w:tcPr>
          <w:p>
            <w:pPr>
              <w:pStyle w:val="TableParagraph"/>
              <w:ind w:right="-15"/>
              <w:jc w:val="right"/>
              <w:rPr>
                <w:sz w:val="21"/>
              </w:rPr>
            </w:pPr>
            <w:r>
              <w:rPr>
                <w:sz w:val="21"/>
              </w:rPr>
              <w:t>33,792,239.33 </w:t>
            </w:r>
          </w:p>
        </w:tc>
        <w:tc>
          <w:tcPr>
            <w:tcW w:w="2765" w:type="dxa"/>
          </w:tcPr>
          <w:p>
            <w:pPr>
              <w:pStyle w:val="TableParagraph"/>
              <w:ind w:right="-15"/>
              <w:jc w:val="right"/>
              <w:rPr>
                <w:sz w:val="21"/>
              </w:rPr>
            </w:pPr>
            <w:r>
              <w:rPr>
                <w:sz w:val="21"/>
              </w:rPr>
              <w:t>-282,962.74 </w:t>
            </w:r>
          </w:p>
        </w:tc>
      </w:tr>
      <w:tr>
        <w:trPr>
          <w:trHeight w:val="544" w:hRule="atLeast"/>
        </w:trPr>
        <w:tc>
          <w:tcPr>
            <w:tcW w:w="3483" w:type="dxa"/>
          </w:tcPr>
          <w:p>
            <w:pPr>
              <w:pStyle w:val="TableParagraph"/>
              <w:spacing w:before="1"/>
              <w:ind w:left="107"/>
              <w:rPr>
                <w:sz w:val="21"/>
              </w:rPr>
            </w:pPr>
            <w:r>
              <w:rPr>
                <w:spacing w:val="-11"/>
                <w:sz w:val="21"/>
              </w:rPr>
              <w:t>固定资产折旧、油气资产折耗、生产</w:t>
            </w:r>
          </w:p>
          <w:p>
            <w:pPr>
              <w:pStyle w:val="TableParagraph"/>
              <w:spacing w:line="250" w:lineRule="exact" w:before="4"/>
              <w:ind w:left="107"/>
              <w:rPr>
                <w:sz w:val="21"/>
              </w:rPr>
            </w:pPr>
            <w:r>
              <w:rPr>
                <w:spacing w:val="-1"/>
                <w:sz w:val="21"/>
              </w:rPr>
              <w:t>性生物资产折旧</w:t>
            </w:r>
            <w:r>
              <w:rPr>
                <w:sz w:val="21"/>
              </w:rPr>
              <w:t> </w:t>
            </w:r>
          </w:p>
        </w:tc>
        <w:tc>
          <w:tcPr>
            <w:tcW w:w="2801" w:type="dxa"/>
          </w:tcPr>
          <w:p>
            <w:pPr>
              <w:pStyle w:val="TableParagraph"/>
              <w:spacing w:before="138"/>
              <w:ind w:right="-15"/>
              <w:jc w:val="right"/>
              <w:rPr>
                <w:sz w:val="21"/>
              </w:rPr>
            </w:pPr>
            <w:r>
              <w:rPr>
                <w:sz w:val="21"/>
              </w:rPr>
              <w:t>87,769,314.95 </w:t>
            </w:r>
          </w:p>
        </w:tc>
        <w:tc>
          <w:tcPr>
            <w:tcW w:w="2765" w:type="dxa"/>
          </w:tcPr>
          <w:p>
            <w:pPr>
              <w:pStyle w:val="TableParagraph"/>
              <w:spacing w:before="138"/>
              <w:ind w:right="-15"/>
              <w:jc w:val="right"/>
              <w:rPr>
                <w:sz w:val="21"/>
              </w:rPr>
            </w:pPr>
            <w:r>
              <w:rPr>
                <w:sz w:val="21"/>
              </w:rPr>
              <w:t>96,323,670.83 </w:t>
            </w:r>
          </w:p>
        </w:tc>
      </w:tr>
      <w:tr>
        <w:trPr>
          <w:trHeight w:val="398" w:hRule="atLeast"/>
        </w:trPr>
        <w:tc>
          <w:tcPr>
            <w:tcW w:w="3483" w:type="dxa"/>
          </w:tcPr>
          <w:p>
            <w:pPr>
              <w:pStyle w:val="TableParagraph"/>
              <w:ind w:left="107"/>
              <w:rPr>
                <w:sz w:val="21"/>
              </w:rPr>
            </w:pPr>
            <w:r>
              <w:rPr>
                <w:spacing w:val="-1"/>
                <w:sz w:val="21"/>
              </w:rPr>
              <w:t>使用权资产摊销</w:t>
            </w:r>
            <w:r>
              <w:rPr>
                <w:sz w:val="21"/>
              </w:rPr>
              <w:t> </w:t>
            </w:r>
          </w:p>
        </w:tc>
        <w:tc>
          <w:tcPr>
            <w:tcW w:w="2801" w:type="dxa"/>
          </w:tcPr>
          <w:p>
            <w:pPr>
              <w:pStyle w:val="TableParagraph"/>
              <w:ind w:right="-15"/>
              <w:jc w:val="right"/>
              <w:rPr>
                <w:sz w:val="21"/>
              </w:rPr>
            </w:pPr>
            <w:r>
              <w:rPr>
                <w:sz w:val="21"/>
              </w:rPr>
              <w:t>20,341,390.02 </w:t>
            </w:r>
          </w:p>
        </w:tc>
        <w:tc>
          <w:tcPr>
            <w:tcW w:w="2765" w:type="dxa"/>
          </w:tcPr>
          <w:p>
            <w:pPr>
              <w:pStyle w:val="TableParagraph"/>
              <w:ind w:right="-15"/>
              <w:jc w:val="right"/>
              <w:rPr>
                <w:sz w:val="21"/>
              </w:rPr>
            </w:pPr>
            <w:r>
              <w:rPr>
                <w:sz w:val="21"/>
              </w:rPr>
              <w:t>16,159,626.28 </w:t>
            </w:r>
          </w:p>
        </w:tc>
      </w:tr>
      <w:tr>
        <w:trPr>
          <w:trHeight w:val="395" w:hRule="atLeast"/>
        </w:trPr>
        <w:tc>
          <w:tcPr>
            <w:tcW w:w="3483" w:type="dxa"/>
          </w:tcPr>
          <w:p>
            <w:pPr>
              <w:pStyle w:val="TableParagraph"/>
              <w:ind w:left="107"/>
              <w:rPr>
                <w:sz w:val="21"/>
              </w:rPr>
            </w:pPr>
            <w:r>
              <w:rPr>
                <w:spacing w:val="-1"/>
                <w:sz w:val="21"/>
              </w:rPr>
              <w:t>无形资产摊销</w:t>
            </w:r>
            <w:r>
              <w:rPr>
                <w:sz w:val="21"/>
              </w:rPr>
              <w:t> </w:t>
            </w:r>
          </w:p>
        </w:tc>
        <w:tc>
          <w:tcPr>
            <w:tcW w:w="2801" w:type="dxa"/>
          </w:tcPr>
          <w:p>
            <w:pPr>
              <w:pStyle w:val="TableParagraph"/>
              <w:ind w:right="-15"/>
              <w:jc w:val="right"/>
              <w:rPr>
                <w:sz w:val="21"/>
              </w:rPr>
            </w:pPr>
            <w:r>
              <w:rPr>
                <w:sz w:val="21"/>
              </w:rPr>
              <w:t>10,675,916.31 </w:t>
            </w:r>
          </w:p>
        </w:tc>
        <w:tc>
          <w:tcPr>
            <w:tcW w:w="2765" w:type="dxa"/>
          </w:tcPr>
          <w:p>
            <w:pPr>
              <w:pStyle w:val="TableParagraph"/>
              <w:ind w:right="-15"/>
              <w:jc w:val="right"/>
              <w:rPr>
                <w:sz w:val="21"/>
              </w:rPr>
            </w:pPr>
            <w:r>
              <w:rPr>
                <w:sz w:val="21"/>
              </w:rPr>
              <w:t>8,785,970.07 </w:t>
            </w:r>
          </w:p>
        </w:tc>
      </w:tr>
      <w:tr>
        <w:trPr>
          <w:trHeight w:val="398" w:hRule="atLeast"/>
        </w:trPr>
        <w:tc>
          <w:tcPr>
            <w:tcW w:w="3483" w:type="dxa"/>
          </w:tcPr>
          <w:p>
            <w:pPr>
              <w:pStyle w:val="TableParagraph"/>
              <w:ind w:left="107"/>
              <w:rPr>
                <w:sz w:val="21"/>
              </w:rPr>
            </w:pPr>
            <w:r>
              <w:rPr>
                <w:spacing w:val="-1"/>
                <w:sz w:val="21"/>
              </w:rPr>
              <w:t>长期待摊费用摊销</w:t>
            </w:r>
            <w:r>
              <w:rPr>
                <w:sz w:val="21"/>
              </w:rPr>
              <w:t> </w:t>
            </w:r>
          </w:p>
        </w:tc>
        <w:tc>
          <w:tcPr>
            <w:tcW w:w="2801" w:type="dxa"/>
          </w:tcPr>
          <w:p>
            <w:pPr>
              <w:pStyle w:val="TableParagraph"/>
              <w:ind w:right="-15"/>
              <w:jc w:val="right"/>
              <w:rPr>
                <w:sz w:val="21"/>
              </w:rPr>
            </w:pPr>
            <w:r>
              <w:rPr>
                <w:sz w:val="21"/>
              </w:rPr>
              <w:t>2,793,903.08 </w:t>
            </w:r>
          </w:p>
        </w:tc>
        <w:tc>
          <w:tcPr>
            <w:tcW w:w="2765" w:type="dxa"/>
          </w:tcPr>
          <w:p>
            <w:pPr>
              <w:pStyle w:val="TableParagraph"/>
              <w:ind w:right="-15"/>
              <w:jc w:val="right"/>
              <w:rPr>
                <w:sz w:val="21"/>
              </w:rPr>
            </w:pPr>
            <w:r>
              <w:rPr>
                <w:sz w:val="21"/>
              </w:rPr>
              <w:t>2,568,226.13 </w:t>
            </w:r>
          </w:p>
        </w:tc>
      </w:tr>
      <w:tr>
        <w:trPr>
          <w:trHeight w:val="544" w:hRule="atLeast"/>
        </w:trPr>
        <w:tc>
          <w:tcPr>
            <w:tcW w:w="3483" w:type="dxa"/>
          </w:tcPr>
          <w:p>
            <w:pPr>
              <w:pStyle w:val="TableParagraph"/>
              <w:spacing w:before="1"/>
              <w:ind w:left="107"/>
              <w:rPr>
                <w:sz w:val="21"/>
              </w:rPr>
            </w:pPr>
            <w:r>
              <w:rPr>
                <w:spacing w:val="-11"/>
                <w:sz w:val="21"/>
              </w:rPr>
              <w:t>处置固定资产、无形资产和其他长期</w:t>
            </w:r>
          </w:p>
          <w:p>
            <w:pPr>
              <w:pStyle w:val="TableParagraph"/>
              <w:spacing w:line="252" w:lineRule="exact" w:before="2"/>
              <w:ind w:left="107" w:right="-15"/>
              <w:rPr>
                <w:sz w:val="21"/>
              </w:rPr>
            </w:pPr>
            <w:r>
              <w:rPr>
                <w:spacing w:val="-1"/>
                <w:sz w:val="21"/>
              </w:rPr>
              <w:t>资产的损失</w:t>
            </w:r>
            <w:r>
              <w:rPr>
                <w:sz w:val="21"/>
              </w:rPr>
              <w:t>（收益以“－”号填列</w:t>
            </w:r>
            <w:r>
              <w:rPr>
                <w:spacing w:val="-97"/>
                <w:sz w:val="21"/>
              </w:rPr>
              <w:t>）</w:t>
            </w:r>
            <w:r>
              <w:rPr>
                <w:sz w:val="21"/>
              </w:rPr>
              <w:t> </w:t>
            </w:r>
          </w:p>
        </w:tc>
        <w:tc>
          <w:tcPr>
            <w:tcW w:w="2801" w:type="dxa"/>
          </w:tcPr>
          <w:p>
            <w:pPr>
              <w:pStyle w:val="TableParagraph"/>
              <w:spacing w:before="138"/>
              <w:ind w:right="-15"/>
              <w:jc w:val="right"/>
              <w:rPr>
                <w:sz w:val="21"/>
              </w:rPr>
            </w:pPr>
            <w:r>
              <w:rPr>
                <w:sz w:val="21"/>
              </w:rPr>
              <w:t>-357,340.01 </w:t>
            </w:r>
          </w:p>
        </w:tc>
        <w:tc>
          <w:tcPr>
            <w:tcW w:w="2765" w:type="dxa"/>
          </w:tcPr>
          <w:p>
            <w:pPr>
              <w:pStyle w:val="TableParagraph"/>
              <w:spacing w:before="138"/>
              <w:ind w:right="-15"/>
              <w:jc w:val="right"/>
              <w:rPr>
                <w:sz w:val="21"/>
              </w:rPr>
            </w:pPr>
            <w:r>
              <w:rPr>
                <w:sz w:val="21"/>
              </w:rPr>
              <w:t>-277,090.67 </w:t>
            </w:r>
          </w:p>
        </w:tc>
      </w:tr>
      <w:tr>
        <w:trPr>
          <w:trHeight w:val="544" w:hRule="atLeast"/>
        </w:trPr>
        <w:tc>
          <w:tcPr>
            <w:tcW w:w="3483" w:type="dxa"/>
          </w:tcPr>
          <w:p>
            <w:pPr>
              <w:pStyle w:val="TableParagraph"/>
              <w:spacing w:before="1"/>
              <w:ind w:left="107"/>
              <w:rPr>
                <w:sz w:val="21"/>
              </w:rPr>
            </w:pPr>
            <w:r>
              <w:rPr>
                <w:spacing w:val="-13"/>
                <w:sz w:val="21"/>
              </w:rPr>
              <w:t>固定资产报废损失</w:t>
            </w:r>
            <w:r>
              <w:rPr>
                <w:sz w:val="21"/>
              </w:rPr>
              <w:t>（收益以“－”号</w:t>
            </w:r>
          </w:p>
          <w:p>
            <w:pPr>
              <w:pStyle w:val="TableParagraph"/>
              <w:spacing w:line="250" w:lineRule="exact" w:before="4"/>
              <w:ind w:left="107"/>
              <w:rPr>
                <w:sz w:val="21"/>
              </w:rPr>
            </w:pPr>
            <w:r>
              <w:rPr>
                <w:sz w:val="21"/>
              </w:rPr>
              <w:t>填列） </w:t>
            </w:r>
          </w:p>
        </w:tc>
        <w:tc>
          <w:tcPr>
            <w:tcW w:w="2801" w:type="dxa"/>
          </w:tcPr>
          <w:p>
            <w:pPr>
              <w:pStyle w:val="TableParagraph"/>
              <w:spacing w:before="137"/>
              <w:ind w:right="-15"/>
              <w:jc w:val="right"/>
              <w:rPr>
                <w:sz w:val="21"/>
              </w:rPr>
            </w:pPr>
            <w:r>
              <w:rPr>
                <w:sz w:val="21"/>
              </w:rPr>
              <w:t>594,726.08 </w:t>
            </w:r>
          </w:p>
        </w:tc>
        <w:tc>
          <w:tcPr>
            <w:tcW w:w="2765" w:type="dxa"/>
          </w:tcPr>
          <w:p>
            <w:pPr>
              <w:pStyle w:val="TableParagraph"/>
              <w:spacing w:before="137"/>
              <w:ind w:right="-15"/>
              <w:jc w:val="right"/>
              <w:rPr>
                <w:sz w:val="21"/>
              </w:rPr>
            </w:pPr>
            <w:r>
              <w:rPr>
                <w:sz w:val="21"/>
              </w:rPr>
              <w:t>261,978.58 </w:t>
            </w:r>
          </w:p>
        </w:tc>
      </w:tr>
      <w:tr>
        <w:trPr>
          <w:trHeight w:val="544" w:hRule="atLeast"/>
        </w:trPr>
        <w:tc>
          <w:tcPr>
            <w:tcW w:w="3483" w:type="dxa"/>
          </w:tcPr>
          <w:p>
            <w:pPr>
              <w:pStyle w:val="TableParagraph"/>
              <w:spacing w:before="1"/>
              <w:ind w:left="107"/>
              <w:rPr>
                <w:sz w:val="21"/>
              </w:rPr>
            </w:pPr>
            <w:r>
              <w:rPr>
                <w:spacing w:val="-13"/>
                <w:sz w:val="21"/>
              </w:rPr>
              <w:t>公允价值变动损失</w:t>
            </w:r>
            <w:r>
              <w:rPr>
                <w:sz w:val="21"/>
              </w:rPr>
              <w:t>（收益以“－”号</w:t>
            </w:r>
          </w:p>
          <w:p>
            <w:pPr>
              <w:pStyle w:val="TableParagraph"/>
              <w:spacing w:line="250" w:lineRule="exact" w:before="4"/>
              <w:ind w:left="107"/>
              <w:rPr>
                <w:sz w:val="21"/>
              </w:rPr>
            </w:pPr>
            <w:r>
              <w:rPr>
                <w:sz w:val="21"/>
              </w:rPr>
              <w:t>填列） </w:t>
            </w:r>
          </w:p>
        </w:tc>
        <w:tc>
          <w:tcPr>
            <w:tcW w:w="2801" w:type="dxa"/>
          </w:tcPr>
          <w:p>
            <w:pPr>
              <w:pStyle w:val="TableParagraph"/>
              <w:spacing w:before="137"/>
              <w:ind w:right="-15"/>
              <w:jc w:val="right"/>
              <w:rPr>
                <w:sz w:val="21"/>
              </w:rPr>
            </w:pPr>
            <w:r>
              <w:rPr>
                <w:sz w:val="21"/>
              </w:rPr>
              <w:t>-4,002,564.00 </w:t>
            </w:r>
          </w:p>
        </w:tc>
        <w:tc>
          <w:tcPr>
            <w:tcW w:w="2765" w:type="dxa"/>
          </w:tcPr>
          <w:p>
            <w:pPr>
              <w:pStyle w:val="TableParagraph"/>
              <w:spacing w:before="137"/>
              <w:ind w:right="-15"/>
              <w:jc w:val="right"/>
              <w:rPr>
                <w:sz w:val="21"/>
              </w:rPr>
            </w:pPr>
            <w:r>
              <w:rPr>
                <w:sz w:val="21"/>
              </w:rPr>
              <w:t>13,004,132.51 </w:t>
            </w:r>
          </w:p>
        </w:tc>
      </w:tr>
      <w:tr>
        <w:trPr>
          <w:trHeight w:val="398" w:hRule="atLeast"/>
        </w:trPr>
        <w:tc>
          <w:tcPr>
            <w:tcW w:w="3483" w:type="dxa"/>
          </w:tcPr>
          <w:p>
            <w:pPr>
              <w:pStyle w:val="TableParagraph"/>
              <w:ind w:left="107"/>
              <w:rPr>
                <w:sz w:val="21"/>
              </w:rPr>
            </w:pPr>
            <w:r>
              <w:rPr>
                <w:spacing w:val="-1"/>
                <w:sz w:val="21"/>
              </w:rPr>
              <w:t>财务费用</w:t>
            </w:r>
            <w:r>
              <w:rPr>
                <w:sz w:val="21"/>
              </w:rPr>
              <w:t>（收益以“－”号填列） </w:t>
            </w:r>
          </w:p>
        </w:tc>
        <w:tc>
          <w:tcPr>
            <w:tcW w:w="2801" w:type="dxa"/>
          </w:tcPr>
          <w:p>
            <w:pPr>
              <w:pStyle w:val="TableParagraph"/>
              <w:ind w:right="-15"/>
              <w:jc w:val="right"/>
              <w:rPr>
                <w:sz w:val="21"/>
              </w:rPr>
            </w:pPr>
            <w:r>
              <w:rPr>
                <w:sz w:val="21"/>
              </w:rPr>
              <w:t>17,731,344.41 </w:t>
            </w:r>
          </w:p>
        </w:tc>
        <w:tc>
          <w:tcPr>
            <w:tcW w:w="2765" w:type="dxa"/>
          </w:tcPr>
          <w:p>
            <w:pPr>
              <w:pStyle w:val="TableParagraph"/>
              <w:ind w:right="-15"/>
              <w:jc w:val="right"/>
              <w:rPr>
                <w:sz w:val="21"/>
              </w:rPr>
            </w:pPr>
            <w:r>
              <w:rPr>
                <w:sz w:val="21"/>
              </w:rPr>
              <w:t>13,570,381.37 </w:t>
            </w:r>
          </w:p>
        </w:tc>
      </w:tr>
      <w:tr>
        <w:trPr>
          <w:trHeight w:val="395" w:hRule="atLeast"/>
        </w:trPr>
        <w:tc>
          <w:tcPr>
            <w:tcW w:w="3483" w:type="dxa"/>
          </w:tcPr>
          <w:p>
            <w:pPr>
              <w:pStyle w:val="TableParagraph"/>
              <w:ind w:left="107"/>
              <w:rPr>
                <w:sz w:val="21"/>
              </w:rPr>
            </w:pPr>
            <w:r>
              <w:rPr>
                <w:spacing w:val="-1"/>
                <w:sz w:val="21"/>
              </w:rPr>
              <w:t>投资损失</w:t>
            </w:r>
            <w:r>
              <w:rPr>
                <w:sz w:val="21"/>
              </w:rPr>
              <w:t>（收益以“－”号填列） </w:t>
            </w:r>
          </w:p>
        </w:tc>
        <w:tc>
          <w:tcPr>
            <w:tcW w:w="2801" w:type="dxa"/>
          </w:tcPr>
          <w:p>
            <w:pPr>
              <w:pStyle w:val="TableParagraph"/>
              <w:ind w:right="-15"/>
              <w:jc w:val="right"/>
              <w:rPr>
                <w:sz w:val="21"/>
              </w:rPr>
            </w:pPr>
            <w:r>
              <w:rPr>
                <w:sz w:val="21"/>
              </w:rPr>
              <w:t>-10,381,808.72 </w:t>
            </w:r>
          </w:p>
        </w:tc>
        <w:tc>
          <w:tcPr>
            <w:tcW w:w="2765" w:type="dxa"/>
          </w:tcPr>
          <w:p>
            <w:pPr>
              <w:pStyle w:val="TableParagraph"/>
              <w:ind w:right="-15"/>
              <w:jc w:val="right"/>
              <w:rPr>
                <w:sz w:val="21"/>
              </w:rPr>
            </w:pPr>
            <w:r>
              <w:rPr>
                <w:sz w:val="21"/>
              </w:rPr>
              <w:t>-4,986,705.14 </w:t>
            </w:r>
          </w:p>
        </w:tc>
      </w:tr>
      <w:tr>
        <w:trPr>
          <w:trHeight w:val="544" w:hRule="atLeast"/>
        </w:trPr>
        <w:tc>
          <w:tcPr>
            <w:tcW w:w="3483" w:type="dxa"/>
          </w:tcPr>
          <w:p>
            <w:pPr>
              <w:pStyle w:val="TableParagraph"/>
              <w:spacing w:before="1"/>
              <w:ind w:left="107"/>
              <w:rPr>
                <w:sz w:val="21"/>
              </w:rPr>
            </w:pPr>
            <w:r>
              <w:rPr>
                <w:spacing w:val="-11"/>
                <w:sz w:val="21"/>
              </w:rPr>
              <w:t>递延所得税资产减少</w:t>
            </w:r>
            <w:r>
              <w:rPr>
                <w:sz w:val="21"/>
              </w:rPr>
              <w:t>（增加以“－”</w:t>
            </w:r>
          </w:p>
          <w:p>
            <w:pPr>
              <w:pStyle w:val="TableParagraph"/>
              <w:spacing w:line="250" w:lineRule="exact" w:before="4"/>
              <w:ind w:left="107"/>
              <w:rPr>
                <w:sz w:val="21"/>
              </w:rPr>
            </w:pPr>
            <w:r>
              <w:rPr>
                <w:spacing w:val="-1"/>
                <w:sz w:val="21"/>
              </w:rPr>
              <w:t>号填列</w:t>
            </w:r>
            <w:r>
              <w:rPr>
                <w:sz w:val="21"/>
              </w:rPr>
              <w:t>） </w:t>
            </w:r>
          </w:p>
        </w:tc>
        <w:tc>
          <w:tcPr>
            <w:tcW w:w="2801" w:type="dxa"/>
          </w:tcPr>
          <w:p>
            <w:pPr>
              <w:pStyle w:val="TableParagraph"/>
              <w:spacing w:before="138"/>
              <w:ind w:right="-15"/>
              <w:jc w:val="right"/>
              <w:rPr>
                <w:sz w:val="21"/>
              </w:rPr>
            </w:pPr>
            <w:r>
              <w:rPr>
                <w:sz w:val="21"/>
              </w:rPr>
              <w:t>11,168,758.59 </w:t>
            </w:r>
          </w:p>
        </w:tc>
        <w:tc>
          <w:tcPr>
            <w:tcW w:w="2765" w:type="dxa"/>
          </w:tcPr>
          <w:p>
            <w:pPr>
              <w:pStyle w:val="TableParagraph"/>
              <w:spacing w:before="138"/>
              <w:ind w:right="-15"/>
              <w:jc w:val="right"/>
              <w:rPr>
                <w:sz w:val="21"/>
              </w:rPr>
            </w:pPr>
            <w:r>
              <w:rPr>
                <w:sz w:val="21"/>
              </w:rPr>
              <w:t>-7,262,061.68 </w:t>
            </w:r>
          </w:p>
        </w:tc>
      </w:tr>
      <w:tr>
        <w:trPr>
          <w:trHeight w:val="546" w:hRule="atLeast"/>
        </w:trPr>
        <w:tc>
          <w:tcPr>
            <w:tcW w:w="3483" w:type="dxa"/>
          </w:tcPr>
          <w:p>
            <w:pPr>
              <w:pStyle w:val="TableParagraph"/>
              <w:spacing w:line="270" w:lineRule="atLeast" w:before="0"/>
              <w:ind w:left="107" w:right="93"/>
              <w:rPr>
                <w:sz w:val="21"/>
              </w:rPr>
            </w:pPr>
            <w:r>
              <w:rPr>
                <w:spacing w:val="-11"/>
                <w:sz w:val="21"/>
              </w:rPr>
              <w:t>递延所得税负债增加</w:t>
            </w:r>
            <w:r>
              <w:rPr>
                <w:sz w:val="21"/>
              </w:rPr>
              <w:t>（减少以“－”</w:t>
            </w:r>
            <w:r>
              <w:rPr>
                <w:spacing w:val="-102"/>
                <w:sz w:val="21"/>
              </w:rPr>
              <w:t> </w:t>
            </w:r>
            <w:r>
              <w:rPr>
                <w:sz w:val="21"/>
              </w:rPr>
              <w:t>号填列） </w:t>
            </w:r>
          </w:p>
        </w:tc>
        <w:tc>
          <w:tcPr>
            <w:tcW w:w="2801" w:type="dxa"/>
          </w:tcPr>
          <w:p>
            <w:pPr>
              <w:pStyle w:val="TableParagraph"/>
              <w:spacing w:before="137"/>
              <w:ind w:right="-15"/>
              <w:jc w:val="right"/>
              <w:rPr>
                <w:sz w:val="21"/>
              </w:rPr>
            </w:pPr>
            <w:r>
              <w:rPr>
                <w:w w:val="100"/>
                <w:sz w:val="21"/>
              </w:rPr>
              <w:t> </w:t>
            </w:r>
          </w:p>
        </w:tc>
        <w:tc>
          <w:tcPr>
            <w:tcW w:w="2765" w:type="dxa"/>
          </w:tcPr>
          <w:p>
            <w:pPr>
              <w:pStyle w:val="TableParagraph"/>
              <w:spacing w:before="137"/>
              <w:ind w:right="-15"/>
              <w:jc w:val="right"/>
              <w:rPr>
                <w:sz w:val="21"/>
              </w:rPr>
            </w:pPr>
            <w:r>
              <w:rPr>
                <w:w w:val="100"/>
                <w:sz w:val="21"/>
              </w:rPr>
              <w:t> </w:t>
            </w:r>
          </w:p>
        </w:tc>
      </w:tr>
      <w:tr>
        <w:trPr>
          <w:trHeight w:val="396" w:hRule="atLeast"/>
        </w:trPr>
        <w:tc>
          <w:tcPr>
            <w:tcW w:w="3483" w:type="dxa"/>
          </w:tcPr>
          <w:p>
            <w:pPr>
              <w:pStyle w:val="TableParagraph"/>
              <w:spacing w:before="64"/>
              <w:ind w:left="107" w:right="-15"/>
              <w:rPr>
                <w:sz w:val="21"/>
              </w:rPr>
            </w:pPr>
            <w:r>
              <w:rPr>
                <w:spacing w:val="-1"/>
                <w:sz w:val="21"/>
              </w:rPr>
              <w:t>存货的减少</w:t>
            </w:r>
            <w:r>
              <w:rPr>
                <w:sz w:val="21"/>
              </w:rPr>
              <w:t>（增加以“－”号填列</w:t>
            </w:r>
            <w:r>
              <w:rPr>
                <w:spacing w:val="-97"/>
                <w:sz w:val="21"/>
              </w:rPr>
              <w:t>）</w:t>
            </w:r>
            <w:r>
              <w:rPr>
                <w:sz w:val="21"/>
              </w:rPr>
              <w:t> </w:t>
            </w:r>
          </w:p>
        </w:tc>
        <w:tc>
          <w:tcPr>
            <w:tcW w:w="2801" w:type="dxa"/>
          </w:tcPr>
          <w:p>
            <w:pPr>
              <w:pStyle w:val="TableParagraph"/>
              <w:spacing w:before="64"/>
              <w:ind w:right="-15"/>
              <w:jc w:val="right"/>
              <w:rPr>
                <w:sz w:val="21"/>
              </w:rPr>
            </w:pPr>
            <w:r>
              <w:rPr>
                <w:sz w:val="21"/>
              </w:rPr>
              <w:t>147,849,236.27 </w:t>
            </w:r>
          </w:p>
        </w:tc>
        <w:tc>
          <w:tcPr>
            <w:tcW w:w="2765" w:type="dxa"/>
          </w:tcPr>
          <w:p>
            <w:pPr>
              <w:pStyle w:val="TableParagraph"/>
              <w:spacing w:before="64"/>
              <w:ind w:right="-15"/>
              <w:jc w:val="right"/>
              <w:rPr>
                <w:sz w:val="21"/>
              </w:rPr>
            </w:pPr>
            <w:r>
              <w:rPr>
                <w:sz w:val="21"/>
              </w:rPr>
              <w:t>141,852,549.87 </w:t>
            </w:r>
          </w:p>
        </w:tc>
      </w:tr>
      <w:tr>
        <w:trPr>
          <w:trHeight w:val="544" w:hRule="atLeast"/>
        </w:trPr>
        <w:tc>
          <w:tcPr>
            <w:tcW w:w="3483" w:type="dxa"/>
          </w:tcPr>
          <w:p>
            <w:pPr>
              <w:pStyle w:val="TableParagraph"/>
              <w:spacing w:before="1"/>
              <w:ind w:left="107"/>
              <w:rPr>
                <w:sz w:val="21"/>
              </w:rPr>
            </w:pPr>
            <w:r>
              <w:rPr>
                <w:sz w:val="21"/>
              </w:rPr>
              <w:t>经营性应收项目的减少（增加以</w:t>
            </w:r>
          </w:p>
          <w:p>
            <w:pPr>
              <w:pStyle w:val="TableParagraph"/>
              <w:spacing w:line="250" w:lineRule="exact" w:before="4"/>
              <w:ind w:left="107"/>
              <w:rPr>
                <w:sz w:val="21"/>
              </w:rPr>
            </w:pPr>
            <w:r>
              <w:rPr>
                <w:sz w:val="21"/>
              </w:rPr>
              <w:t>“－”号填列） </w:t>
            </w:r>
          </w:p>
        </w:tc>
        <w:tc>
          <w:tcPr>
            <w:tcW w:w="2801" w:type="dxa"/>
          </w:tcPr>
          <w:p>
            <w:pPr>
              <w:pStyle w:val="TableParagraph"/>
              <w:spacing w:before="138"/>
              <w:ind w:right="-15"/>
              <w:jc w:val="right"/>
              <w:rPr>
                <w:sz w:val="21"/>
              </w:rPr>
            </w:pPr>
            <w:r>
              <w:rPr>
                <w:sz w:val="21"/>
              </w:rPr>
              <w:t>140,440,024.14 </w:t>
            </w:r>
          </w:p>
        </w:tc>
        <w:tc>
          <w:tcPr>
            <w:tcW w:w="2765" w:type="dxa"/>
          </w:tcPr>
          <w:p>
            <w:pPr>
              <w:pStyle w:val="TableParagraph"/>
              <w:spacing w:before="138"/>
              <w:ind w:right="-15"/>
              <w:jc w:val="right"/>
              <w:rPr>
                <w:sz w:val="21"/>
              </w:rPr>
            </w:pPr>
            <w:r>
              <w:rPr>
                <w:sz w:val="21"/>
              </w:rPr>
              <w:t>476,658,973.74 </w:t>
            </w:r>
          </w:p>
        </w:tc>
      </w:tr>
      <w:tr>
        <w:trPr>
          <w:trHeight w:val="544" w:hRule="atLeast"/>
        </w:trPr>
        <w:tc>
          <w:tcPr>
            <w:tcW w:w="3483" w:type="dxa"/>
          </w:tcPr>
          <w:p>
            <w:pPr>
              <w:pStyle w:val="TableParagraph"/>
              <w:spacing w:before="1"/>
              <w:ind w:left="107"/>
              <w:rPr>
                <w:sz w:val="21"/>
              </w:rPr>
            </w:pPr>
            <w:r>
              <w:rPr>
                <w:sz w:val="21"/>
              </w:rPr>
              <w:t>经营性应付项目的增加（减少以</w:t>
            </w:r>
          </w:p>
          <w:p>
            <w:pPr>
              <w:pStyle w:val="TableParagraph"/>
              <w:spacing w:line="250" w:lineRule="exact" w:before="4"/>
              <w:ind w:left="107"/>
              <w:rPr>
                <w:sz w:val="21"/>
              </w:rPr>
            </w:pPr>
            <w:r>
              <w:rPr>
                <w:sz w:val="21"/>
              </w:rPr>
              <w:t>“－”号填列） </w:t>
            </w:r>
          </w:p>
        </w:tc>
        <w:tc>
          <w:tcPr>
            <w:tcW w:w="2801" w:type="dxa"/>
          </w:tcPr>
          <w:p>
            <w:pPr>
              <w:pStyle w:val="TableParagraph"/>
              <w:spacing w:before="137"/>
              <w:ind w:right="-15"/>
              <w:jc w:val="right"/>
              <w:rPr>
                <w:sz w:val="21"/>
              </w:rPr>
            </w:pPr>
            <w:r>
              <w:rPr>
                <w:sz w:val="21"/>
              </w:rPr>
              <w:t>-95,072,060.53 </w:t>
            </w:r>
          </w:p>
        </w:tc>
        <w:tc>
          <w:tcPr>
            <w:tcW w:w="2765" w:type="dxa"/>
          </w:tcPr>
          <w:p>
            <w:pPr>
              <w:pStyle w:val="TableParagraph"/>
              <w:spacing w:before="137"/>
              <w:ind w:right="-15"/>
              <w:jc w:val="right"/>
              <w:rPr>
                <w:sz w:val="21"/>
              </w:rPr>
            </w:pPr>
            <w:r>
              <w:rPr>
                <w:sz w:val="21"/>
              </w:rPr>
              <w:t>-216,743,393.16 </w:t>
            </w:r>
          </w:p>
        </w:tc>
      </w:tr>
      <w:tr>
        <w:trPr>
          <w:trHeight w:val="398" w:hRule="atLeast"/>
        </w:trPr>
        <w:tc>
          <w:tcPr>
            <w:tcW w:w="3483" w:type="dxa"/>
          </w:tcPr>
          <w:p>
            <w:pPr>
              <w:pStyle w:val="TableParagraph"/>
              <w:spacing w:before="66"/>
              <w:ind w:left="107"/>
              <w:rPr>
                <w:sz w:val="21"/>
              </w:rPr>
            </w:pPr>
            <w:r>
              <w:rPr>
                <w:sz w:val="21"/>
              </w:rPr>
              <w:t>其他 </w:t>
            </w:r>
          </w:p>
        </w:tc>
        <w:tc>
          <w:tcPr>
            <w:tcW w:w="2801" w:type="dxa"/>
          </w:tcPr>
          <w:p>
            <w:pPr>
              <w:pStyle w:val="TableParagraph"/>
              <w:spacing w:before="66"/>
              <w:ind w:right="-15"/>
              <w:jc w:val="right"/>
              <w:rPr>
                <w:sz w:val="21"/>
              </w:rPr>
            </w:pPr>
            <w:r>
              <w:rPr>
                <w:w w:val="100"/>
                <w:sz w:val="21"/>
              </w:rPr>
              <w:t> </w:t>
            </w:r>
          </w:p>
        </w:tc>
        <w:tc>
          <w:tcPr>
            <w:tcW w:w="2765" w:type="dxa"/>
          </w:tcPr>
          <w:p>
            <w:pPr>
              <w:pStyle w:val="TableParagraph"/>
              <w:spacing w:before="66"/>
              <w:ind w:right="-15"/>
              <w:jc w:val="right"/>
              <w:rPr>
                <w:sz w:val="21"/>
              </w:rPr>
            </w:pPr>
            <w:r>
              <w:rPr>
                <w:w w:val="100"/>
                <w:sz w:val="21"/>
              </w:rPr>
              <w:t> </w:t>
            </w:r>
          </w:p>
        </w:tc>
      </w:tr>
      <w:tr>
        <w:trPr>
          <w:trHeight w:val="397" w:hRule="atLeast"/>
        </w:trPr>
        <w:tc>
          <w:tcPr>
            <w:tcW w:w="3483" w:type="dxa"/>
          </w:tcPr>
          <w:p>
            <w:pPr>
              <w:pStyle w:val="TableParagraph"/>
              <w:ind w:left="107"/>
              <w:rPr>
                <w:sz w:val="21"/>
              </w:rPr>
            </w:pPr>
            <w:r>
              <w:rPr>
                <w:spacing w:val="-1"/>
                <w:sz w:val="21"/>
              </w:rPr>
              <w:t>经营活动产生的现金流量净额</w:t>
            </w:r>
            <w:r>
              <w:rPr>
                <w:sz w:val="21"/>
              </w:rPr>
              <w:t> </w:t>
            </w:r>
          </w:p>
        </w:tc>
        <w:tc>
          <w:tcPr>
            <w:tcW w:w="2801" w:type="dxa"/>
          </w:tcPr>
          <w:p>
            <w:pPr>
              <w:pStyle w:val="TableParagraph"/>
              <w:ind w:right="-15"/>
              <w:jc w:val="right"/>
              <w:rPr>
                <w:sz w:val="21"/>
              </w:rPr>
            </w:pPr>
            <w:r>
              <w:rPr>
                <w:sz w:val="21"/>
              </w:rPr>
              <w:t>783,636,599.92 </w:t>
            </w:r>
          </w:p>
        </w:tc>
        <w:tc>
          <w:tcPr>
            <w:tcW w:w="2765" w:type="dxa"/>
          </w:tcPr>
          <w:p>
            <w:pPr>
              <w:pStyle w:val="TableParagraph"/>
              <w:ind w:right="-15"/>
              <w:jc w:val="right"/>
              <w:rPr>
                <w:sz w:val="21"/>
              </w:rPr>
            </w:pPr>
            <w:r>
              <w:rPr>
                <w:sz w:val="21"/>
              </w:rPr>
              <w:t>928,577,687.23 </w:t>
            </w:r>
          </w:p>
        </w:tc>
      </w:tr>
      <w:tr>
        <w:trPr>
          <w:trHeight w:val="395" w:hRule="atLeast"/>
        </w:trPr>
        <w:tc>
          <w:tcPr>
            <w:tcW w:w="9049" w:type="dxa"/>
            <w:gridSpan w:val="3"/>
          </w:tcPr>
          <w:p>
            <w:pPr>
              <w:pStyle w:val="TableParagraph"/>
              <w:ind w:left="107"/>
              <w:rPr>
                <w:sz w:val="21"/>
              </w:rPr>
            </w:pPr>
            <w:r>
              <w:rPr>
                <w:sz w:val="21"/>
              </w:rPr>
              <w:t>2．不涉及现金收支的重大投资和筹资活动： </w:t>
            </w:r>
          </w:p>
        </w:tc>
      </w:tr>
    </w:tbl>
    <w:p>
      <w:pPr>
        <w:spacing w:after="0"/>
        <w:rPr>
          <w:sz w:val="21"/>
        </w:rPr>
        <w:sectPr>
          <w:headerReference w:type="default" r:id="rId82"/>
          <w:footerReference w:type="default" r:id="rId83"/>
          <w:pgSz w:w="11910" w:h="16840"/>
          <w:pgMar w:header="882" w:footer="1195" w:top="1460" w:bottom="1380" w:left="1260" w:right="1040"/>
          <w:pgNumType w:start="172"/>
        </w:sectPr>
      </w:pPr>
    </w:p>
    <w:p>
      <w:pPr>
        <w:pStyle w:val="BodyText"/>
        <w:spacing w:before="9"/>
        <w:ind w:left="0"/>
        <w:rPr>
          <w:sz w:val="4"/>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483"/>
        <w:gridCol w:w="2801"/>
        <w:gridCol w:w="2765"/>
      </w:tblGrid>
      <w:tr>
        <w:trPr>
          <w:trHeight w:val="398" w:hRule="atLeast"/>
        </w:trPr>
        <w:tc>
          <w:tcPr>
            <w:tcW w:w="3483" w:type="dxa"/>
          </w:tcPr>
          <w:p>
            <w:pPr>
              <w:pStyle w:val="TableParagraph"/>
              <w:spacing w:before="66"/>
              <w:ind w:left="107"/>
              <w:rPr>
                <w:sz w:val="21"/>
              </w:rPr>
            </w:pPr>
            <w:r>
              <w:rPr>
                <w:spacing w:val="-1"/>
                <w:sz w:val="21"/>
              </w:rPr>
              <w:t>债务转为资本</w:t>
            </w:r>
            <w:r>
              <w:rPr>
                <w:sz w:val="21"/>
              </w:rPr>
              <w:t> </w:t>
            </w:r>
          </w:p>
        </w:tc>
        <w:tc>
          <w:tcPr>
            <w:tcW w:w="2801" w:type="dxa"/>
          </w:tcPr>
          <w:p>
            <w:pPr>
              <w:pStyle w:val="TableParagraph"/>
              <w:spacing w:before="66"/>
              <w:ind w:right="-15"/>
              <w:jc w:val="right"/>
              <w:rPr>
                <w:sz w:val="21"/>
              </w:rPr>
            </w:pPr>
            <w:r>
              <w:rPr>
                <w:w w:val="100"/>
                <w:sz w:val="21"/>
              </w:rPr>
              <w:t> </w:t>
            </w:r>
          </w:p>
        </w:tc>
        <w:tc>
          <w:tcPr>
            <w:tcW w:w="2765" w:type="dxa"/>
          </w:tcPr>
          <w:p>
            <w:pPr>
              <w:pStyle w:val="TableParagraph"/>
              <w:spacing w:before="66"/>
              <w:ind w:right="-15"/>
              <w:jc w:val="right"/>
              <w:rPr>
                <w:sz w:val="21"/>
              </w:rPr>
            </w:pPr>
            <w:r>
              <w:rPr>
                <w:w w:val="100"/>
                <w:sz w:val="21"/>
              </w:rPr>
              <w:t> </w:t>
            </w:r>
          </w:p>
        </w:tc>
      </w:tr>
      <w:tr>
        <w:trPr>
          <w:trHeight w:val="398" w:hRule="atLeast"/>
        </w:trPr>
        <w:tc>
          <w:tcPr>
            <w:tcW w:w="3483" w:type="dxa"/>
          </w:tcPr>
          <w:p>
            <w:pPr>
              <w:pStyle w:val="TableParagraph"/>
              <w:ind w:left="107"/>
              <w:rPr>
                <w:sz w:val="21"/>
              </w:rPr>
            </w:pPr>
            <w:r>
              <w:rPr>
                <w:spacing w:val="-1"/>
                <w:sz w:val="21"/>
              </w:rPr>
              <w:t>一年内到期的可转换公司债券</w:t>
            </w:r>
            <w:r>
              <w:rPr>
                <w:sz w:val="21"/>
              </w:rPr>
              <w:t> </w:t>
            </w:r>
          </w:p>
        </w:tc>
        <w:tc>
          <w:tcPr>
            <w:tcW w:w="2801" w:type="dxa"/>
          </w:tcPr>
          <w:p>
            <w:pPr>
              <w:pStyle w:val="TableParagraph"/>
              <w:ind w:right="-15"/>
              <w:jc w:val="right"/>
              <w:rPr>
                <w:sz w:val="21"/>
              </w:rPr>
            </w:pPr>
            <w:r>
              <w:rPr>
                <w:w w:val="100"/>
                <w:sz w:val="21"/>
              </w:rPr>
              <w:t> </w:t>
            </w:r>
          </w:p>
        </w:tc>
        <w:tc>
          <w:tcPr>
            <w:tcW w:w="2765" w:type="dxa"/>
          </w:tcPr>
          <w:p>
            <w:pPr>
              <w:pStyle w:val="TableParagraph"/>
              <w:ind w:right="-15"/>
              <w:jc w:val="right"/>
              <w:rPr>
                <w:sz w:val="21"/>
              </w:rPr>
            </w:pPr>
            <w:r>
              <w:rPr>
                <w:w w:val="100"/>
                <w:sz w:val="21"/>
              </w:rPr>
              <w:t> </w:t>
            </w:r>
          </w:p>
        </w:tc>
      </w:tr>
      <w:tr>
        <w:trPr>
          <w:trHeight w:val="395" w:hRule="atLeast"/>
        </w:trPr>
        <w:tc>
          <w:tcPr>
            <w:tcW w:w="3483" w:type="dxa"/>
          </w:tcPr>
          <w:p>
            <w:pPr>
              <w:pStyle w:val="TableParagraph"/>
              <w:ind w:left="107"/>
              <w:rPr>
                <w:sz w:val="21"/>
              </w:rPr>
            </w:pPr>
            <w:r>
              <w:rPr>
                <w:spacing w:val="-1"/>
                <w:sz w:val="21"/>
              </w:rPr>
              <w:t>融资租入固定资产</w:t>
            </w:r>
            <w:r>
              <w:rPr>
                <w:sz w:val="21"/>
              </w:rPr>
              <w:t> </w:t>
            </w:r>
          </w:p>
        </w:tc>
        <w:tc>
          <w:tcPr>
            <w:tcW w:w="2801" w:type="dxa"/>
          </w:tcPr>
          <w:p>
            <w:pPr>
              <w:pStyle w:val="TableParagraph"/>
              <w:ind w:right="-15"/>
              <w:jc w:val="right"/>
              <w:rPr>
                <w:sz w:val="21"/>
              </w:rPr>
            </w:pPr>
            <w:r>
              <w:rPr>
                <w:w w:val="100"/>
                <w:sz w:val="21"/>
              </w:rPr>
              <w:t> </w:t>
            </w:r>
          </w:p>
        </w:tc>
        <w:tc>
          <w:tcPr>
            <w:tcW w:w="2765" w:type="dxa"/>
          </w:tcPr>
          <w:p>
            <w:pPr>
              <w:pStyle w:val="TableParagraph"/>
              <w:ind w:right="-15"/>
              <w:jc w:val="right"/>
              <w:rPr>
                <w:sz w:val="21"/>
              </w:rPr>
            </w:pPr>
            <w:r>
              <w:rPr>
                <w:w w:val="100"/>
                <w:sz w:val="21"/>
              </w:rPr>
              <w:t> </w:t>
            </w:r>
          </w:p>
        </w:tc>
      </w:tr>
      <w:tr>
        <w:trPr>
          <w:trHeight w:val="397" w:hRule="atLeast"/>
        </w:trPr>
        <w:tc>
          <w:tcPr>
            <w:tcW w:w="9049" w:type="dxa"/>
            <w:gridSpan w:val="3"/>
          </w:tcPr>
          <w:p>
            <w:pPr>
              <w:pStyle w:val="TableParagraph"/>
              <w:ind w:left="107"/>
              <w:rPr>
                <w:sz w:val="21"/>
              </w:rPr>
            </w:pPr>
            <w:r>
              <w:rPr>
                <w:sz w:val="21"/>
              </w:rPr>
              <w:t>3．现金及现金等价物净变动情况： </w:t>
            </w:r>
          </w:p>
        </w:tc>
      </w:tr>
      <w:tr>
        <w:trPr>
          <w:trHeight w:val="395" w:hRule="atLeast"/>
        </w:trPr>
        <w:tc>
          <w:tcPr>
            <w:tcW w:w="3483" w:type="dxa"/>
          </w:tcPr>
          <w:p>
            <w:pPr>
              <w:pStyle w:val="TableParagraph"/>
              <w:ind w:left="107"/>
              <w:rPr>
                <w:sz w:val="21"/>
              </w:rPr>
            </w:pPr>
            <w:r>
              <w:rPr>
                <w:spacing w:val="-1"/>
                <w:sz w:val="21"/>
              </w:rPr>
              <w:t>现金的期末余额</w:t>
            </w:r>
            <w:r>
              <w:rPr>
                <w:sz w:val="21"/>
              </w:rPr>
              <w:t> </w:t>
            </w:r>
          </w:p>
        </w:tc>
        <w:tc>
          <w:tcPr>
            <w:tcW w:w="2801" w:type="dxa"/>
          </w:tcPr>
          <w:p>
            <w:pPr>
              <w:pStyle w:val="TableParagraph"/>
              <w:ind w:right="-15"/>
              <w:jc w:val="right"/>
              <w:rPr>
                <w:sz w:val="21"/>
              </w:rPr>
            </w:pPr>
            <w:r>
              <w:rPr>
                <w:sz w:val="21"/>
              </w:rPr>
              <w:t>1,899,193,016.76 </w:t>
            </w:r>
          </w:p>
        </w:tc>
        <w:tc>
          <w:tcPr>
            <w:tcW w:w="2765" w:type="dxa"/>
          </w:tcPr>
          <w:p>
            <w:pPr>
              <w:pStyle w:val="TableParagraph"/>
              <w:ind w:right="-15"/>
              <w:jc w:val="right"/>
              <w:rPr>
                <w:sz w:val="21"/>
              </w:rPr>
            </w:pPr>
            <w:r>
              <w:rPr>
                <w:sz w:val="21"/>
              </w:rPr>
              <w:t>968,182,042.86 </w:t>
            </w:r>
          </w:p>
        </w:tc>
      </w:tr>
      <w:tr>
        <w:trPr>
          <w:trHeight w:val="398" w:hRule="atLeast"/>
        </w:trPr>
        <w:tc>
          <w:tcPr>
            <w:tcW w:w="3483" w:type="dxa"/>
          </w:tcPr>
          <w:p>
            <w:pPr>
              <w:pStyle w:val="TableParagraph"/>
              <w:ind w:left="107"/>
              <w:rPr>
                <w:sz w:val="21"/>
              </w:rPr>
            </w:pPr>
            <w:r>
              <w:rPr>
                <w:spacing w:val="-1"/>
                <w:sz w:val="21"/>
              </w:rPr>
              <w:t>减：现金的期初余额</w:t>
            </w:r>
            <w:r>
              <w:rPr>
                <w:sz w:val="21"/>
              </w:rPr>
              <w:t> </w:t>
            </w:r>
          </w:p>
        </w:tc>
        <w:tc>
          <w:tcPr>
            <w:tcW w:w="2801" w:type="dxa"/>
          </w:tcPr>
          <w:p>
            <w:pPr>
              <w:pStyle w:val="TableParagraph"/>
              <w:ind w:right="-15"/>
              <w:jc w:val="right"/>
              <w:rPr>
                <w:sz w:val="21"/>
              </w:rPr>
            </w:pPr>
            <w:r>
              <w:rPr>
                <w:sz w:val="21"/>
              </w:rPr>
              <w:t>968,182,042.86 </w:t>
            </w:r>
          </w:p>
        </w:tc>
        <w:tc>
          <w:tcPr>
            <w:tcW w:w="2765" w:type="dxa"/>
          </w:tcPr>
          <w:p>
            <w:pPr>
              <w:pStyle w:val="TableParagraph"/>
              <w:ind w:right="-15"/>
              <w:jc w:val="right"/>
              <w:rPr>
                <w:sz w:val="21"/>
              </w:rPr>
            </w:pPr>
            <w:r>
              <w:rPr>
                <w:sz w:val="21"/>
              </w:rPr>
              <w:t>663,297,655.63 </w:t>
            </w:r>
          </w:p>
        </w:tc>
      </w:tr>
      <w:tr>
        <w:trPr>
          <w:trHeight w:val="397" w:hRule="atLeast"/>
        </w:trPr>
        <w:tc>
          <w:tcPr>
            <w:tcW w:w="3483" w:type="dxa"/>
          </w:tcPr>
          <w:p>
            <w:pPr>
              <w:pStyle w:val="TableParagraph"/>
              <w:ind w:left="107"/>
              <w:rPr>
                <w:sz w:val="21"/>
              </w:rPr>
            </w:pPr>
            <w:r>
              <w:rPr>
                <w:spacing w:val="-1"/>
                <w:sz w:val="21"/>
              </w:rPr>
              <w:t>加：现金等价物的期末余额 </w:t>
            </w:r>
          </w:p>
        </w:tc>
        <w:tc>
          <w:tcPr>
            <w:tcW w:w="2801" w:type="dxa"/>
          </w:tcPr>
          <w:p>
            <w:pPr>
              <w:pStyle w:val="TableParagraph"/>
              <w:ind w:right="-15"/>
              <w:jc w:val="right"/>
              <w:rPr>
                <w:sz w:val="21"/>
              </w:rPr>
            </w:pPr>
            <w:r>
              <w:rPr>
                <w:w w:val="100"/>
                <w:sz w:val="21"/>
              </w:rPr>
              <w:t> </w:t>
            </w:r>
          </w:p>
        </w:tc>
        <w:tc>
          <w:tcPr>
            <w:tcW w:w="2765" w:type="dxa"/>
          </w:tcPr>
          <w:p>
            <w:pPr>
              <w:pStyle w:val="TableParagraph"/>
              <w:ind w:right="-15"/>
              <w:jc w:val="right"/>
              <w:rPr>
                <w:sz w:val="21"/>
              </w:rPr>
            </w:pPr>
            <w:r>
              <w:rPr>
                <w:w w:val="100"/>
                <w:sz w:val="21"/>
              </w:rPr>
              <w:t> </w:t>
            </w:r>
          </w:p>
        </w:tc>
      </w:tr>
      <w:tr>
        <w:trPr>
          <w:trHeight w:val="395" w:hRule="atLeast"/>
        </w:trPr>
        <w:tc>
          <w:tcPr>
            <w:tcW w:w="3483" w:type="dxa"/>
          </w:tcPr>
          <w:p>
            <w:pPr>
              <w:pStyle w:val="TableParagraph"/>
              <w:ind w:left="107"/>
              <w:rPr>
                <w:sz w:val="21"/>
              </w:rPr>
            </w:pPr>
            <w:r>
              <w:rPr>
                <w:spacing w:val="-1"/>
                <w:sz w:val="21"/>
              </w:rPr>
              <w:t>减：现金等价物的期初余额 </w:t>
            </w:r>
          </w:p>
        </w:tc>
        <w:tc>
          <w:tcPr>
            <w:tcW w:w="2801" w:type="dxa"/>
          </w:tcPr>
          <w:p>
            <w:pPr>
              <w:pStyle w:val="TableParagraph"/>
              <w:ind w:right="-15"/>
              <w:jc w:val="right"/>
              <w:rPr>
                <w:sz w:val="21"/>
              </w:rPr>
            </w:pPr>
            <w:r>
              <w:rPr>
                <w:w w:val="100"/>
                <w:sz w:val="21"/>
              </w:rPr>
              <w:t> </w:t>
            </w:r>
          </w:p>
        </w:tc>
        <w:tc>
          <w:tcPr>
            <w:tcW w:w="2765" w:type="dxa"/>
          </w:tcPr>
          <w:p>
            <w:pPr>
              <w:pStyle w:val="TableParagraph"/>
              <w:ind w:right="-15"/>
              <w:jc w:val="right"/>
              <w:rPr>
                <w:sz w:val="21"/>
              </w:rPr>
            </w:pPr>
            <w:r>
              <w:rPr>
                <w:w w:val="100"/>
                <w:sz w:val="21"/>
              </w:rPr>
              <w:t> </w:t>
            </w:r>
          </w:p>
        </w:tc>
      </w:tr>
      <w:tr>
        <w:trPr>
          <w:trHeight w:val="397" w:hRule="atLeast"/>
        </w:trPr>
        <w:tc>
          <w:tcPr>
            <w:tcW w:w="3483" w:type="dxa"/>
          </w:tcPr>
          <w:p>
            <w:pPr>
              <w:pStyle w:val="TableParagraph"/>
              <w:ind w:left="107"/>
              <w:rPr>
                <w:sz w:val="21"/>
              </w:rPr>
            </w:pPr>
            <w:r>
              <w:rPr>
                <w:spacing w:val="-1"/>
                <w:sz w:val="21"/>
              </w:rPr>
              <w:t>现金及现金等价物净增加额 </w:t>
            </w:r>
          </w:p>
        </w:tc>
        <w:tc>
          <w:tcPr>
            <w:tcW w:w="2801" w:type="dxa"/>
          </w:tcPr>
          <w:p>
            <w:pPr>
              <w:pStyle w:val="TableParagraph"/>
              <w:ind w:right="-15"/>
              <w:jc w:val="right"/>
              <w:rPr>
                <w:sz w:val="21"/>
              </w:rPr>
            </w:pPr>
            <w:r>
              <w:rPr>
                <w:sz w:val="21"/>
              </w:rPr>
              <w:t>931,010,973.90 </w:t>
            </w:r>
          </w:p>
        </w:tc>
        <w:tc>
          <w:tcPr>
            <w:tcW w:w="2765" w:type="dxa"/>
          </w:tcPr>
          <w:p>
            <w:pPr>
              <w:pStyle w:val="TableParagraph"/>
              <w:ind w:right="-15"/>
              <w:jc w:val="right"/>
              <w:rPr>
                <w:sz w:val="21"/>
              </w:rPr>
            </w:pPr>
            <w:r>
              <w:rPr>
                <w:sz w:val="21"/>
              </w:rPr>
              <w:t>304,884,387.23 </w:t>
            </w:r>
          </w:p>
        </w:tc>
      </w:tr>
    </w:tbl>
    <w:p>
      <w:pPr>
        <w:spacing w:after="0"/>
        <w:jc w:val="right"/>
        <w:rPr>
          <w:sz w:val="21"/>
        </w:rPr>
        <w:sectPr>
          <w:pgSz w:w="11910" w:h="16840"/>
          <w:pgMar w:header="882" w:footer="1195" w:top="1460" w:bottom="1380" w:left="1260" w:right="1040"/>
        </w:sectPr>
      </w:pPr>
    </w:p>
    <w:p>
      <w:pPr>
        <w:pStyle w:val="BodyText"/>
        <w:spacing w:before="2"/>
        <w:ind w:left="538"/>
      </w:pPr>
      <w:r>
        <w:rPr>
          <w:w w:val="100"/>
        </w:rPr>
        <w:t> </w:t>
      </w:r>
    </w:p>
    <w:p>
      <w:pPr>
        <w:pStyle w:val="ListParagraph"/>
        <w:numPr>
          <w:ilvl w:val="0"/>
          <w:numId w:val="59"/>
        </w:numPr>
        <w:tabs>
          <w:tab w:pos="966" w:val="left" w:leader="none"/>
        </w:tabs>
        <w:spacing w:line="240" w:lineRule="auto" w:before="62" w:after="0"/>
        <w:ind w:left="965" w:right="0" w:hanging="428"/>
        <w:jc w:val="left"/>
        <w:rPr>
          <w:sz w:val="21"/>
        </w:rPr>
      </w:pPr>
      <w:r>
        <w:rPr>
          <w:sz w:val="21"/>
        </w:rPr>
        <w:t>本期支付的取得子公司的现金净额 </w:t>
      </w:r>
    </w:p>
    <w:p>
      <w:pPr>
        <w:pStyle w:val="BodyText"/>
        <w:spacing w:before="64"/>
        <w:ind w:left="538"/>
      </w:pPr>
      <w:r>
        <w:rPr>
          <w:spacing w:val="-1"/>
        </w:rPr>
        <w:t>□适用 √不适用</w:t>
      </w:r>
      <w:r>
        <w:rPr>
          <w:spacing w:val="-3"/>
        </w:rPr>
        <w:t> </w:t>
      </w:r>
      <w:r>
        <w:rPr/>
        <w:t> </w:t>
      </w:r>
    </w:p>
    <w:p>
      <w:pPr>
        <w:pStyle w:val="ListParagraph"/>
        <w:numPr>
          <w:ilvl w:val="0"/>
          <w:numId w:val="59"/>
        </w:numPr>
        <w:tabs>
          <w:tab w:pos="966" w:val="left" w:leader="none"/>
        </w:tabs>
        <w:spacing w:line="240" w:lineRule="auto" w:before="62" w:after="0"/>
        <w:ind w:left="965" w:right="0" w:hanging="428"/>
        <w:jc w:val="left"/>
        <w:rPr>
          <w:sz w:val="21"/>
        </w:rPr>
      </w:pPr>
      <w:r>
        <w:rPr>
          <w:sz w:val="21"/>
        </w:rPr>
        <w:t>本期收到的处置子公司的现金净额 </w:t>
      </w:r>
    </w:p>
    <w:p>
      <w:pPr>
        <w:pStyle w:val="BodyText"/>
        <w:spacing w:before="65"/>
        <w:ind w:left="538"/>
      </w:pPr>
      <w:r>
        <w:rPr>
          <w:spacing w:val="-1"/>
        </w:rPr>
        <w:t>□适用 √不适用</w:t>
      </w:r>
      <w:r>
        <w:rPr>
          <w:spacing w:val="-3"/>
        </w:rPr>
        <w:t> </w:t>
      </w:r>
      <w:r>
        <w:rPr/>
        <w:t> </w:t>
      </w:r>
    </w:p>
    <w:p>
      <w:pPr>
        <w:pStyle w:val="ListParagraph"/>
        <w:numPr>
          <w:ilvl w:val="0"/>
          <w:numId w:val="59"/>
        </w:numPr>
        <w:tabs>
          <w:tab w:pos="966" w:val="left" w:leader="none"/>
        </w:tabs>
        <w:spacing w:line="240" w:lineRule="auto" w:before="62" w:after="0"/>
        <w:ind w:left="965" w:right="0" w:hanging="428"/>
        <w:jc w:val="left"/>
        <w:rPr>
          <w:sz w:val="21"/>
        </w:rPr>
      </w:pPr>
      <w:r>
        <w:rPr>
          <w:sz w:val="21"/>
        </w:rPr>
        <w:t>现金和现金等价物的构成 </w:t>
      </w:r>
    </w:p>
    <w:p>
      <w:pPr>
        <w:pStyle w:val="BodyText"/>
        <w:spacing w:before="65"/>
        <w:ind w:left="5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2"/>
        <w:ind w:left="0"/>
        <w:rPr>
          <w:sz w:val="16"/>
        </w:rPr>
      </w:pPr>
    </w:p>
    <w:p>
      <w:pPr>
        <w:pStyle w:val="BodyText"/>
        <w:ind w:left="538"/>
      </w:pPr>
      <w:r>
        <w:rPr>
          <w:spacing w:val="7"/>
        </w:rPr>
        <w:t>单位：元 币种：人民币</w:t>
      </w:r>
      <w:r>
        <w:rPr/>
        <w:t> </w:t>
      </w:r>
    </w:p>
    <w:p>
      <w:pPr>
        <w:spacing w:after="0"/>
        <w:sectPr>
          <w:type w:val="continuous"/>
          <w:pgSz w:w="11910" w:h="16840"/>
          <w:pgMar w:top="780" w:bottom="280" w:left="1260" w:right="1040"/>
          <w:cols w:num="2" w:equalWidth="0">
            <w:col w:w="4273" w:space="2249"/>
            <w:col w:w="3088"/>
          </w:cols>
        </w:sect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94"/>
        <w:gridCol w:w="2921"/>
        <w:gridCol w:w="2734"/>
      </w:tblGrid>
      <w:tr>
        <w:trPr>
          <w:trHeight w:val="395" w:hRule="atLeast"/>
        </w:trPr>
        <w:tc>
          <w:tcPr>
            <w:tcW w:w="3394" w:type="dxa"/>
          </w:tcPr>
          <w:p>
            <w:pPr>
              <w:pStyle w:val="TableParagraph"/>
              <w:ind w:left="1465" w:right="1459"/>
              <w:jc w:val="center"/>
              <w:rPr>
                <w:sz w:val="21"/>
              </w:rPr>
            </w:pPr>
            <w:r>
              <w:rPr>
                <w:sz w:val="21"/>
              </w:rPr>
              <w:t>项目 </w:t>
            </w:r>
          </w:p>
        </w:tc>
        <w:tc>
          <w:tcPr>
            <w:tcW w:w="2921" w:type="dxa"/>
          </w:tcPr>
          <w:p>
            <w:pPr>
              <w:pStyle w:val="TableParagraph"/>
              <w:ind w:left="1039"/>
              <w:rPr>
                <w:sz w:val="21"/>
              </w:rPr>
            </w:pPr>
            <w:r>
              <w:rPr>
                <w:spacing w:val="-1"/>
                <w:sz w:val="21"/>
              </w:rPr>
              <w:t>期末余额</w:t>
            </w:r>
            <w:r>
              <w:rPr>
                <w:sz w:val="21"/>
              </w:rPr>
              <w:t> </w:t>
            </w:r>
          </w:p>
        </w:tc>
        <w:tc>
          <w:tcPr>
            <w:tcW w:w="2734" w:type="dxa"/>
          </w:tcPr>
          <w:p>
            <w:pPr>
              <w:pStyle w:val="TableParagraph"/>
              <w:ind w:left="948"/>
              <w:rPr>
                <w:sz w:val="21"/>
              </w:rPr>
            </w:pPr>
            <w:r>
              <w:rPr>
                <w:spacing w:val="-1"/>
                <w:sz w:val="21"/>
              </w:rPr>
              <w:t>期初余额</w:t>
            </w:r>
            <w:r>
              <w:rPr>
                <w:sz w:val="21"/>
              </w:rPr>
              <w:t> </w:t>
            </w:r>
          </w:p>
        </w:tc>
      </w:tr>
      <w:tr>
        <w:trPr>
          <w:trHeight w:val="398" w:hRule="atLeast"/>
        </w:trPr>
        <w:tc>
          <w:tcPr>
            <w:tcW w:w="3394" w:type="dxa"/>
          </w:tcPr>
          <w:p>
            <w:pPr>
              <w:pStyle w:val="TableParagraph"/>
              <w:ind w:left="107"/>
              <w:rPr>
                <w:sz w:val="21"/>
              </w:rPr>
            </w:pPr>
            <w:r>
              <w:rPr>
                <w:spacing w:val="-1"/>
                <w:sz w:val="21"/>
              </w:rPr>
              <w:t>一、现金</w:t>
            </w:r>
            <w:r>
              <w:rPr>
                <w:sz w:val="21"/>
              </w:rPr>
              <w:t> </w:t>
            </w:r>
          </w:p>
        </w:tc>
        <w:tc>
          <w:tcPr>
            <w:tcW w:w="2921" w:type="dxa"/>
          </w:tcPr>
          <w:p>
            <w:pPr>
              <w:pStyle w:val="TableParagraph"/>
              <w:ind w:right="-15"/>
              <w:jc w:val="right"/>
              <w:rPr>
                <w:sz w:val="21"/>
              </w:rPr>
            </w:pPr>
            <w:r>
              <w:rPr>
                <w:sz w:val="21"/>
              </w:rPr>
              <w:t>1,899,193,016.76 </w:t>
            </w:r>
          </w:p>
        </w:tc>
        <w:tc>
          <w:tcPr>
            <w:tcW w:w="2734" w:type="dxa"/>
          </w:tcPr>
          <w:p>
            <w:pPr>
              <w:pStyle w:val="TableParagraph"/>
              <w:ind w:right="-15"/>
              <w:jc w:val="right"/>
              <w:rPr>
                <w:sz w:val="21"/>
              </w:rPr>
            </w:pPr>
            <w:r>
              <w:rPr>
                <w:sz w:val="21"/>
              </w:rPr>
              <w:t>968,182,042.86 </w:t>
            </w:r>
          </w:p>
        </w:tc>
      </w:tr>
      <w:tr>
        <w:trPr>
          <w:trHeight w:val="396" w:hRule="atLeast"/>
        </w:trPr>
        <w:tc>
          <w:tcPr>
            <w:tcW w:w="3394" w:type="dxa"/>
          </w:tcPr>
          <w:p>
            <w:pPr>
              <w:pStyle w:val="TableParagraph"/>
              <w:ind w:left="107"/>
              <w:rPr>
                <w:sz w:val="21"/>
              </w:rPr>
            </w:pPr>
            <w:r>
              <w:rPr>
                <w:spacing w:val="-1"/>
                <w:sz w:val="21"/>
              </w:rPr>
              <w:t>其中：库存现金</w:t>
            </w:r>
            <w:r>
              <w:rPr>
                <w:sz w:val="21"/>
              </w:rPr>
              <w:t> </w:t>
            </w:r>
          </w:p>
        </w:tc>
        <w:tc>
          <w:tcPr>
            <w:tcW w:w="2921" w:type="dxa"/>
          </w:tcPr>
          <w:p>
            <w:pPr>
              <w:pStyle w:val="TableParagraph"/>
              <w:ind w:right="-15"/>
              <w:jc w:val="right"/>
              <w:rPr>
                <w:sz w:val="21"/>
              </w:rPr>
            </w:pPr>
            <w:r>
              <w:rPr>
                <w:sz w:val="21"/>
              </w:rPr>
              <w:t>579,624.66 </w:t>
            </w:r>
          </w:p>
        </w:tc>
        <w:tc>
          <w:tcPr>
            <w:tcW w:w="2734" w:type="dxa"/>
          </w:tcPr>
          <w:p>
            <w:pPr>
              <w:pStyle w:val="TableParagraph"/>
              <w:ind w:right="-15"/>
              <w:jc w:val="right"/>
              <w:rPr>
                <w:sz w:val="21"/>
              </w:rPr>
            </w:pPr>
            <w:r>
              <w:rPr>
                <w:sz w:val="21"/>
              </w:rPr>
              <w:t>784,820.84 </w:t>
            </w:r>
          </w:p>
        </w:tc>
      </w:tr>
      <w:tr>
        <w:trPr>
          <w:trHeight w:val="397" w:hRule="atLeast"/>
        </w:trPr>
        <w:tc>
          <w:tcPr>
            <w:tcW w:w="3394" w:type="dxa"/>
          </w:tcPr>
          <w:p>
            <w:pPr>
              <w:pStyle w:val="TableParagraph"/>
              <w:spacing w:before="65"/>
              <w:ind w:left="107"/>
              <w:rPr>
                <w:sz w:val="21"/>
              </w:rPr>
            </w:pPr>
            <w:r>
              <w:rPr>
                <w:w w:val="100"/>
                <w:sz w:val="21"/>
              </w:rPr>
              <w:t> </w:t>
            </w:r>
            <w:r>
              <w:rPr>
                <w:sz w:val="21"/>
              </w:rPr>
              <w:t> </w:t>
            </w:r>
            <w:r>
              <w:rPr>
                <w:w w:val="100"/>
                <w:sz w:val="21"/>
              </w:rPr>
              <w:t> </w:t>
            </w:r>
            <w:r>
              <w:rPr>
                <w:sz w:val="21"/>
              </w:rPr>
              <w:t> </w:t>
            </w:r>
            <w:r>
              <w:rPr>
                <w:sz w:val="21"/>
              </w:rPr>
              <w:t>可随时用于支付的银行存款 </w:t>
            </w:r>
          </w:p>
        </w:tc>
        <w:tc>
          <w:tcPr>
            <w:tcW w:w="2921" w:type="dxa"/>
          </w:tcPr>
          <w:p>
            <w:pPr>
              <w:pStyle w:val="TableParagraph"/>
              <w:spacing w:before="65"/>
              <w:ind w:right="-15"/>
              <w:jc w:val="right"/>
              <w:rPr>
                <w:sz w:val="21"/>
              </w:rPr>
            </w:pPr>
            <w:r>
              <w:rPr>
                <w:sz w:val="21"/>
              </w:rPr>
              <w:t>1,898,122,187.02 </w:t>
            </w:r>
          </w:p>
        </w:tc>
        <w:tc>
          <w:tcPr>
            <w:tcW w:w="2734" w:type="dxa"/>
          </w:tcPr>
          <w:p>
            <w:pPr>
              <w:pStyle w:val="TableParagraph"/>
              <w:spacing w:before="65"/>
              <w:ind w:right="-15"/>
              <w:jc w:val="right"/>
              <w:rPr>
                <w:sz w:val="21"/>
              </w:rPr>
            </w:pPr>
            <w:r>
              <w:rPr>
                <w:sz w:val="21"/>
              </w:rPr>
              <w:t>967,389,516.77 </w:t>
            </w:r>
          </w:p>
        </w:tc>
      </w:tr>
      <w:tr>
        <w:trPr>
          <w:trHeight w:val="544" w:hRule="atLeast"/>
        </w:trPr>
        <w:tc>
          <w:tcPr>
            <w:tcW w:w="3394" w:type="dxa"/>
          </w:tcPr>
          <w:p>
            <w:pPr>
              <w:pStyle w:val="TableParagraph"/>
              <w:spacing w:before="1"/>
              <w:ind w:left="107"/>
              <w:rPr>
                <w:sz w:val="21"/>
              </w:rPr>
            </w:pPr>
            <w:r>
              <w:rPr>
                <w:w w:val="100"/>
                <w:sz w:val="21"/>
              </w:rPr>
              <w:t> </w:t>
            </w:r>
            <w:r>
              <w:rPr>
                <w:sz w:val="21"/>
              </w:rPr>
              <w:t> </w:t>
            </w:r>
            <w:r>
              <w:rPr>
                <w:w w:val="100"/>
                <w:sz w:val="21"/>
              </w:rPr>
              <w:t> </w:t>
            </w:r>
            <w:r>
              <w:rPr>
                <w:sz w:val="21"/>
              </w:rPr>
              <w:t> </w:t>
            </w:r>
            <w:r>
              <w:rPr>
                <w:sz w:val="21"/>
              </w:rPr>
              <w:t>可随时用于支付的其他货币资</w:t>
            </w:r>
          </w:p>
          <w:p>
            <w:pPr>
              <w:pStyle w:val="TableParagraph"/>
              <w:spacing w:line="250" w:lineRule="exact" w:before="4"/>
              <w:ind w:left="107"/>
              <w:rPr>
                <w:sz w:val="21"/>
              </w:rPr>
            </w:pPr>
            <w:r>
              <w:rPr>
                <w:sz w:val="21"/>
              </w:rPr>
              <w:t>金 </w:t>
            </w:r>
          </w:p>
        </w:tc>
        <w:tc>
          <w:tcPr>
            <w:tcW w:w="2921" w:type="dxa"/>
          </w:tcPr>
          <w:p>
            <w:pPr>
              <w:pStyle w:val="TableParagraph"/>
              <w:spacing w:before="137"/>
              <w:ind w:right="-15"/>
              <w:jc w:val="right"/>
              <w:rPr>
                <w:sz w:val="21"/>
              </w:rPr>
            </w:pPr>
            <w:r>
              <w:rPr>
                <w:sz w:val="21"/>
              </w:rPr>
              <w:t>491,205.08 </w:t>
            </w:r>
          </w:p>
        </w:tc>
        <w:tc>
          <w:tcPr>
            <w:tcW w:w="2734" w:type="dxa"/>
          </w:tcPr>
          <w:p>
            <w:pPr>
              <w:pStyle w:val="TableParagraph"/>
              <w:spacing w:before="137"/>
              <w:ind w:right="-15"/>
              <w:jc w:val="right"/>
              <w:rPr>
                <w:sz w:val="21"/>
              </w:rPr>
            </w:pPr>
            <w:r>
              <w:rPr>
                <w:sz w:val="21"/>
              </w:rPr>
              <w:t>7,705.25 </w:t>
            </w:r>
          </w:p>
        </w:tc>
      </w:tr>
      <w:tr>
        <w:trPr>
          <w:trHeight w:val="544" w:hRule="atLeast"/>
        </w:trPr>
        <w:tc>
          <w:tcPr>
            <w:tcW w:w="3394" w:type="dxa"/>
          </w:tcPr>
          <w:p>
            <w:pPr>
              <w:pStyle w:val="TableParagraph"/>
              <w:spacing w:before="1"/>
              <w:ind w:left="107"/>
              <w:rPr>
                <w:sz w:val="21"/>
              </w:rPr>
            </w:pPr>
            <w:r>
              <w:rPr>
                <w:w w:val="100"/>
                <w:sz w:val="21"/>
              </w:rPr>
              <w:t> </w:t>
            </w:r>
            <w:r>
              <w:rPr>
                <w:sz w:val="21"/>
              </w:rPr>
              <w:t> </w:t>
            </w:r>
            <w:r>
              <w:rPr>
                <w:w w:val="100"/>
                <w:sz w:val="21"/>
              </w:rPr>
              <w:t> </w:t>
            </w:r>
            <w:r>
              <w:rPr>
                <w:sz w:val="21"/>
              </w:rPr>
              <w:t> </w:t>
            </w:r>
            <w:r>
              <w:rPr>
                <w:sz w:val="21"/>
              </w:rPr>
              <w:t>可用于支付的存放中央银行款</w:t>
            </w:r>
          </w:p>
          <w:p>
            <w:pPr>
              <w:pStyle w:val="TableParagraph"/>
              <w:spacing w:line="250" w:lineRule="exact" w:before="4"/>
              <w:ind w:left="107"/>
              <w:rPr>
                <w:sz w:val="21"/>
              </w:rPr>
            </w:pPr>
            <w:r>
              <w:rPr>
                <w:sz w:val="21"/>
              </w:rPr>
              <w:t>项 </w:t>
            </w:r>
          </w:p>
        </w:tc>
        <w:tc>
          <w:tcPr>
            <w:tcW w:w="2921" w:type="dxa"/>
          </w:tcPr>
          <w:p>
            <w:pPr>
              <w:pStyle w:val="TableParagraph"/>
              <w:spacing w:before="137"/>
              <w:ind w:right="-15"/>
              <w:jc w:val="right"/>
              <w:rPr>
                <w:sz w:val="21"/>
              </w:rPr>
            </w:pPr>
            <w:r>
              <w:rPr>
                <w:w w:val="100"/>
                <w:sz w:val="21"/>
              </w:rPr>
              <w:t> </w:t>
            </w:r>
          </w:p>
        </w:tc>
        <w:tc>
          <w:tcPr>
            <w:tcW w:w="2734" w:type="dxa"/>
          </w:tcPr>
          <w:p>
            <w:pPr>
              <w:pStyle w:val="TableParagraph"/>
              <w:spacing w:before="137"/>
              <w:ind w:right="-15"/>
              <w:jc w:val="right"/>
              <w:rPr>
                <w:sz w:val="21"/>
              </w:rPr>
            </w:pPr>
            <w:r>
              <w:rPr>
                <w:w w:val="100"/>
                <w:sz w:val="21"/>
              </w:rPr>
              <w:t> </w:t>
            </w:r>
          </w:p>
        </w:tc>
      </w:tr>
      <w:tr>
        <w:trPr>
          <w:trHeight w:val="397" w:hRule="atLeast"/>
        </w:trPr>
        <w:tc>
          <w:tcPr>
            <w:tcW w:w="3394" w:type="dxa"/>
          </w:tcPr>
          <w:p>
            <w:pPr>
              <w:pStyle w:val="TableParagraph"/>
              <w:ind w:left="107"/>
              <w:rPr>
                <w:sz w:val="21"/>
              </w:rPr>
            </w:pPr>
            <w:r>
              <w:rPr>
                <w:w w:val="100"/>
                <w:sz w:val="21"/>
              </w:rPr>
              <w:t> </w:t>
            </w:r>
            <w:r>
              <w:rPr>
                <w:sz w:val="21"/>
              </w:rPr>
              <w:t> </w:t>
            </w:r>
            <w:r>
              <w:rPr>
                <w:w w:val="100"/>
                <w:sz w:val="21"/>
              </w:rPr>
              <w:t> </w:t>
            </w:r>
            <w:r>
              <w:rPr>
                <w:sz w:val="21"/>
              </w:rPr>
              <w:t> </w:t>
            </w:r>
            <w:r>
              <w:rPr>
                <w:sz w:val="21"/>
              </w:rPr>
              <w:t>存放同业款项 </w:t>
            </w:r>
          </w:p>
        </w:tc>
        <w:tc>
          <w:tcPr>
            <w:tcW w:w="2921" w:type="dxa"/>
          </w:tcPr>
          <w:p>
            <w:pPr>
              <w:pStyle w:val="TableParagraph"/>
              <w:ind w:right="-15"/>
              <w:jc w:val="right"/>
              <w:rPr>
                <w:sz w:val="21"/>
              </w:rPr>
            </w:pPr>
            <w:r>
              <w:rPr>
                <w:w w:val="100"/>
                <w:sz w:val="21"/>
              </w:rPr>
              <w:t> </w:t>
            </w:r>
          </w:p>
        </w:tc>
        <w:tc>
          <w:tcPr>
            <w:tcW w:w="2734" w:type="dxa"/>
          </w:tcPr>
          <w:p>
            <w:pPr>
              <w:pStyle w:val="TableParagraph"/>
              <w:ind w:right="-15"/>
              <w:jc w:val="right"/>
              <w:rPr>
                <w:sz w:val="21"/>
              </w:rPr>
            </w:pPr>
            <w:r>
              <w:rPr>
                <w:w w:val="100"/>
                <w:sz w:val="21"/>
              </w:rPr>
              <w:t> </w:t>
            </w:r>
          </w:p>
        </w:tc>
      </w:tr>
      <w:tr>
        <w:trPr>
          <w:trHeight w:val="395" w:hRule="atLeast"/>
        </w:trPr>
        <w:tc>
          <w:tcPr>
            <w:tcW w:w="3394" w:type="dxa"/>
          </w:tcPr>
          <w:p>
            <w:pPr>
              <w:pStyle w:val="TableParagraph"/>
              <w:ind w:left="107"/>
              <w:rPr>
                <w:sz w:val="21"/>
              </w:rPr>
            </w:pPr>
            <w:r>
              <w:rPr>
                <w:w w:val="100"/>
                <w:sz w:val="21"/>
              </w:rPr>
              <w:t> </w:t>
            </w:r>
            <w:r>
              <w:rPr>
                <w:sz w:val="21"/>
              </w:rPr>
              <w:t> </w:t>
            </w:r>
            <w:r>
              <w:rPr>
                <w:w w:val="100"/>
                <w:sz w:val="21"/>
              </w:rPr>
              <w:t> </w:t>
            </w:r>
            <w:r>
              <w:rPr>
                <w:sz w:val="21"/>
              </w:rPr>
              <w:t> </w:t>
            </w:r>
            <w:r>
              <w:rPr>
                <w:sz w:val="21"/>
              </w:rPr>
              <w:t>拆放同业款项 </w:t>
            </w:r>
          </w:p>
        </w:tc>
        <w:tc>
          <w:tcPr>
            <w:tcW w:w="2921" w:type="dxa"/>
          </w:tcPr>
          <w:p>
            <w:pPr>
              <w:pStyle w:val="TableParagraph"/>
              <w:ind w:right="-15"/>
              <w:jc w:val="right"/>
              <w:rPr>
                <w:sz w:val="21"/>
              </w:rPr>
            </w:pPr>
            <w:r>
              <w:rPr>
                <w:w w:val="100"/>
                <w:sz w:val="21"/>
              </w:rPr>
              <w:t> </w:t>
            </w:r>
          </w:p>
        </w:tc>
        <w:tc>
          <w:tcPr>
            <w:tcW w:w="2734" w:type="dxa"/>
          </w:tcPr>
          <w:p>
            <w:pPr>
              <w:pStyle w:val="TableParagraph"/>
              <w:ind w:right="-15"/>
              <w:jc w:val="right"/>
              <w:rPr>
                <w:sz w:val="21"/>
              </w:rPr>
            </w:pPr>
            <w:r>
              <w:rPr>
                <w:w w:val="100"/>
                <w:sz w:val="21"/>
              </w:rPr>
              <w:t> </w:t>
            </w:r>
          </w:p>
        </w:tc>
      </w:tr>
      <w:tr>
        <w:trPr>
          <w:trHeight w:val="397" w:hRule="atLeast"/>
        </w:trPr>
        <w:tc>
          <w:tcPr>
            <w:tcW w:w="3394" w:type="dxa"/>
          </w:tcPr>
          <w:p>
            <w:pPr>
              <w:pStyle w:val="TableParagraph"/>
              <w:spacing w:before="65"/>
              <w:ind w:left="107"/>
              <w:rPr>
                <w:sz w:val="21"/>
              </w:rPr>
            </w:pPr>
            <w:r>
              <w:rPr>
                <w:spacing w:val="-1"/>
                <w:sz w:val="21"/>
              </w:rPr>
              <w:t>二、现金等价物</w:t>
            </w:r>
            <w:r>
              <w:rPr>
                <w:sz w:val="21"/>
              </w:rPr>
              <w:t> </w:t>
            </w:r>
          </w:p>
        </w:tc>
        <w:tc>
          <w:tcPr>
            <w:tcW w:w="2921" w:type="dxa"/>
          </w:tcPr>
          <w:p>
            <w:pPr>
              <w:pStyle w:val="TableParagraph"/>
              <w:spacing w:before="65"/>
              <w:ind w:right="-15"/>
              <w:jc w:val="right"/>
              <w:rPr>
                <w:sz w:val="21"/>
              </w:rPr>
            </w:pPr>
            <w:r>
              <w:rPr>
                <w:w w:val="100"/>
                <w:sz w:val="21"/>
              </w:rPr>
              <w:t> </w:t>
            </w:r>
          </w:p>
        </w:tc>
        <w:tc>
          <w:tcPr>
            <w:tcW w:w="2734" w:type="dxa"/>
          </w:tcPr>
          <w:p>
            <w:pPr>
              <w:pStyle w:val="TableParagraph"/>
              <w:spacing w:before="65"/>
              <w:ind w:right="-15"/>
              <w:jc w:val="right"/>
              <w:rPr>
                <w:sz w:val="21"/>
              </w:rPr>
            </w:pPr>
            <w:r>
              <w:rPr>
                <w:w w:val="100"/>
                <w:sz w:val="21"/>
              </w:rPr>
              <w:t> </w:t>
            </w:r>
          </w:p>
        </w:tc>
      </w:tr>
      <w:tr>
        <w:trPr>
          <w:trHeight w:val="398" w:hRule="atLeast"/>
        </w:trPr>
        <w:tc>
          <w:tcPr>
            <w:tcW w:w="3394" w:type="dxa"/>
          </w:tcPr>
          <w:p>
            <w:pPr>
              <w:pStyle w:val="TableParagraph"/>
              <w:ind w:left="107"/>
              <w:rPr>
                <w:sz w:val="21"/>
              </w:rPr>
            </w:pPr>
            <w:r>
              <w:rPr>
                <w:spacing w:val="-1"/>
                <w:sz w:val="21"/>
              </w:rPr>
              <w:t>其中：三个月内到期的债券投资</w:t>
            </w:r>
            <w:r>
              <w:rPr>
                <w:sz w:val="21"/>
              </w:rPr>
              <w:t> </w:t>
            </w:r>
          </w:p>
        </w:tc>
        <w:tc>
          <w:tcPr>
            <w:tcW w:w="2921" w:type="dxa"/>
          </w:tcPr>
          <w:p>
            <w:pPr>
              <w:pStyle w:val="TableParagraph"/>
              <w:ind w:right="-15"/>
              <w:jc w:val="right"/>
              <w:rPr>
                <w:sz w:val="21"/>
              </w:rPr>
            </w:pPr>
            <w:r>
              <w:rPr>
                <w:w w:val="100"/>
                <w:sz w:val="21"/>
              </w:rPr>
              <w:t> </w:t>
            </w:r>
          </w:p>
        </w:tc>
        <w:tc>
          <w:tcPr>
            <w:tcW w:w="2734" w:type="dxa"/>
          </w:tcPr>
          <w:p>
            <w:pPr>
              <w:pStyle w:val="TableParagraph"/>
              <w:ind w:right="-15"/>
              <w:jc w:val="right"/>
              <w:rPr>
                <w:sz w:val="21"/>
              </w:rPr>
            </w:pPr>
            <w:r>
              <w:rPr>
                <w:w w:val="100"/>
                <w:sz w:val="21"/>
              </w:rPr>
              <w:t> </w:t>
            </w:r>
          </w:p>
        </w:tc>
      </w:tr>
      <w:tr>
        <w:trPr>
          <w:trHeight w:val="396" w:hRule="atLeast"/>
        </w:trPr>
        <w:tc>
          <w:tcPr>
            <w:tcW w:w="3394" w:type="dxa"/>
          </w:tcPr>
          <w:p>
            <w:pPr>
              <w:pStyle w:val="TableParagraph"/>
              <w:ind w:left="107"/>
              <w:rPr>
                <w:sz w:val="21"/>
              </w:rPr>
            </w:pPr>
            <w:r>
              <w:rPr>
                <w:spacing w:val="-1"/>
                <w:sz w:val="21"/>
              </w:rPr>
              <w:t>三、期末现金及现金等价物余额</w:t>
            </w:r>
            <w:r>
              <w:rPr>
                <w:sz w:val="21"/>
              </w:rPr>
              <w:t> </w:t>
            </w:r>
          </w:p>
        </w:tc>
        <w:tc>
          <w:tcPr>
            <w:tcW w:w="2921" w:type="dxa"/>
          </w:tcPr>
          <w:p>
            <w:pPr>
              <w:pStyle w:val="TableParagraph"/>
              <w:ind w:right="-15"/>
              <w:jc w:val="right"/>
              <w:rPr>
                <w:sz w:val="21"/>
              </w:rPr>
            </w:pPr>
            <w:r>
              <w:rPr>
                <w:sz w:val="21"/>
              </w:rPr>
              <w:t>1,899,193,016.76 </w:t>
            </w:r>
          </w:p>
        </w:tc>
        <w:tc>
          <w:tcPr>
            <w:tcW w:w="2734" w:type="dxa"/>
          </w:tcPr>
          <w:p>
            <w:pPr>
              <w:pStyle w:val="TableParagraph"/>
              <w:ind w:right="-15"/>
              <w:jc w:val="right"/>
              <w:rPr>
                <w:sz w:val="21"/>
              </w:rPr>
            </w:pPr>
            <w:r>
              <w:rPr>
                <w:sz w:val="21"/>
              </w:rPr>
              <w:t>968,182,042.86 </w:t>
            </w:r>
          </w:p>
        </w:tc>
      </w:tr>
      <w:tr>
        <w:trPr>
          <w:trHeight w:val="544" w:hRule="atLeast"/>
        </w:trPr>
        <w:tc>
          <w:tcPr>
            <w:tcW w:w="3394" w:type="dxa"/>
          </w:tcPr>
          <w:p>
            <w:pPr>
              <w:pStyle w:val="TableParagraph"/>
              <w:spacing w:before="1"/>
              <w:ind w:left="107"/>
              <w:rPr>
                <w:sz w:val="21"/>
              </w:rPr>
            </w:pPr>
            <w:r>
              <w:rPr>
                <w:sz w:val="21"/>
              </w:rPr>
              <w:t>其中：母公司或集团内子公司使用</w:t>
            </w:r>
          </w:p>
          <w:p>
            <w:pPr>
              <w:pStyle w:val="TableParagraph"/>
              <w:spacing w:line="250" w:lineRule="exact" w:before="4"/>
              <w:ind w:left="107"/>
              <w:rPr>
                <w:sz w:val="21"/>
              </w:rPr>
            </w:pPr>
            <w:r>
              <w:rPr>
                <w:spacing w:val="-1"/>
                <w:sz w:val="21"/>
              </w:rPr>
              <w:t>受限制的现金和现金等价物 </w:t>
            </w:r>
          </w:p>
        </w:tc>
        <w:tc>
          <w:tcPr>
            <w:tcW w:w="2921" w:type="dxa"/>
          </w:tcPr>
          <w:p>
            <w:pPr>
              <w:pStyle w:val="TableParagraph"/>
              <w:spacing w:before="137"/>
              <w:ind w:right="-15"/>
              <w:jc w:val="right"/>
              <w:rPr>
                <w:sz w:val="21"/>
              </w:rPr>
            </w:pPr>
            <w:r>
              <w:rPr>
                <w:w w:val="100"/>
                <w:sz w:val="21"/>
              </w:rPr>
              <w:t> </w:t>
            </w:r>
          </w:p>
        </w:tc>
        <w:tc>
          <w:tcPr>
            <w:tcW w:w="2734" w:type="dxa"/>
          </w:tcPr>
          <w:p>
            <w:pPr>
              <w:pStyle w:val="TableParagraph"/>
              <w:spacing w:before="137"/>
              <w:ind w:right="-15"/>
              <w:jc w:val="right"/>
              <w:rPr>
                <w:sz w:val="21"/>
              </w:rPr>
            </w:pPr>
            <w:r>
              <w:rPr>
                <w:w w:val="100"/>
                <w:sz w:val="21"/>
              </w:rPr>
              <w:t> </w:t>
            </w:r>
          </w:p>
        </w:tc>
      </w:tr>
    </w:tbl>
    <w:p>
      <w:pPr>
        <w:spacing w:after="0"/>
        <w:jc w:val="right"/>
        <w:rPr>
          <w:sz w:val="21"/>
        </w:rPr>
        <w:sectPr>
          <w:type w:val="continuous"/>
          <w:pgSz w:w="11910" w:h="16840"/>
          <w:pgMar w:top="780" w:bottom="280" w:left="1260" w:right="1040"/>
        </w:sectPr>
      </w:pPr>
    </w:p>
    <w:p>
      <w:pPr>
        <w:pStyle w:val="BodyText"/>
        <w:spacing w:before="65"/>
        <w:ind w:left="538"/>
      </w:pPr>
      <w:r>
        <w:rPr>
          <w:w w:val="100"/>
        </w:rPr>
        <w:t> </w:t>
      </w:r>
    </w:p>
    <w:p>
      <w:pPr>
        <w:pStyle w:val="ListParagraph"/>
        <w:numPr>
          <w:ilvl w:val="0"/>
          <w:numId w:val="59"/>
        </w:numPr>
        <w:tabs>
          <w:tab w:pos="966" w:val="left" w:leader="none"/>
        </w:tabs>
        <w:spacing w:line="240" w:lineRule="auto" w:before="64" w:after="0"/>
        <w:ind w:left="965" w:right="0" w:hanging="428"/>
        <w:jc w:val="left"/>
        <w:rPr>
          <w:sz w:val="21"/>
        </w:rPr>
      </w:pPr>
      <w:r>
        <w:rPr>
          <w:sz w:val="21"/>
        </w:rPr>
        <w:t>使用范围受限但仍作为现金和现金等价物列示的情况 </w:t>
      </w:r>
    </w:p>
    <w:p>
      <w:pPr>
        <w:pStyle w:val="BodyText"/>
        <w:spacing w:before="62"/>
        <w:ind w:left="538"/>
      </w:pPr>
      <w:r>
        <w:rPr>
          <w:spacing w:val="-1"/>
        </w:rPr>
        <w:t>□适用 √不适用</w:t>
      </w:r>
      <w:r>
        <w:rPr>
          <w:spacing w:val="-3"/>
        </w:rPr>
        <w:t> </w:t>
      </w:r>
      <w:r>
        <w:rPr/>
        <w:t> </w:t>
      </w:r>
    </w:p>
    <w:p>
      <w:pPr>
        <w:pStyle w:val="ListParagraph"/>
        <w:numPr>
          <w:ilvl w:val="0"/>
          <w:numId w:val="59"/>
        </w:numPr>
        <w:tabs>
          <w:tab w:pos="966" w:val="left" w:leader="none"/>
        </w:tabs>
        <w:spacing w:line="240" w:lineRule="auto" w:before="65" w:after="0"/>
        <w:ind w:left="965" w:right="0" w:hanging="428"/>
        <w:jc w:val="left"/>
        <w:rPr>
          <w:sz w:val="21"/>
        </w:rPr>
      </w:pPr>
      <w:r>
        <w:rPr>
          <w:sz w:val="21"/>
        </w:rPr>
        <w:t>不属于现金及现金等价物的货币资金 </w:t>
      </w:r>
    </w:p>
    <w:p>
      <w:pPr>
        <w:pStyle w:val="BodyText"/>
        <w:spacing w:before="62"/>
        <w:ind w:left="53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30"/>
        <w:ind w:left="538"/>
      </w:pPr>
      <w:r>
        <w:rPr>
          <w:spacing w:val="7"/>
        </w:rPr>
        <w:t>单位：元 币种：人民币</w:t>
      </w:r>
      <w:r>
        <w:rPr/>
        <w:t> </w:t>
      </w:r>
    </w:p>
    <w:p>
      <w:pPr>
        <w:spacing w:after="0"/>
        <w:sectPr>
          <w:type w:val="continuous"/>
          <w:pgSz w:w="11910" w:h="16840"/>
          <w:pgMar w:top="780" w:bottom="280" w:left="1260" w:right="1040"/>
          <w:cols w:num="2" w:equalWidth="0">
            <w:col w:w="5960" w:space="561"/>
            <w:col w:w="3089"/>
          </w:cols>
        </w:sectPr>
      </w:pPr>
    </w:p>
    <w:p>
      <w:pPr>
        <w:pStyle w:val="BodyText"/>
        <w:spacing w:before="9"/>
        <w:ind w:left="0"/>
        <w:rPr>
          <w:sz w:val="4"/>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370"/>
        <w:gridCol w:w="2554"/>
        <w:gridCol w:w="1844"/>
        <w:gridCol w:w="1282"/>
      </w:tblGrid>
      <w:tr>
        <w:trPr>
          <w:trHeight w:val="398" w:hRule="atLeast"/>
        </w:trPr>
        <w:tc>
          <w:tcPr>
            <w:tcW w:w="3370" w:type="dxa"/>
          </w:tcPr>
          <w:p>
            <w:pPr>
              <w:pStyle w:val="TableParagraph"/>
              <w:spacing w:before="66"/>
              <w:ind w:left="37" w:right="31"/>
              <w:jc w:val="center"/>
              <w:rPr>
                <w:sz w:val="21"/>
              </w:rPr>
            </w:pPr>
            <w:r>
              <w:rPr>
                <w:sz w:val="21"/>
              </w:rPr>
              <w:t>项目 </w:t>
            </w:r>
          </w:p>
        </w:tc>
        <w:tc>
          <w:tcPr>
            <w:tcW w:w="2554" w:type="dxa"/>
          </w:tcPr>
          <w:p>
            <w:pPr>
              <w:pStyle w:val="TableParagraph"/>
              <w:spacing w:before="66"/>
              <w:ind w:left="854"/>
              <w:rPr>
                <w:sz w:val="21"/>
              </w:rPr>
            </w:pPr>
            <w:r>
              <w:rPr>
                <w:spacing w:val="-1"/>
                <w:sz w:val="21"/>
              </w:rPr>
              <w:t>本期金额</w:t>
            </w:r>
            <w:r>
              <w:rPr>
                <w:sz w:val="21"/>
              </w:rPr>
              <w:t> </w:t>
            </w:r>
          </w:p>
        </w:tc>
        <w:tc>
          <w:tcPr>
            <w:tcW w:w="1844" w:type="dxa"/>
          </w:tcPr>
          <w:p>
            <w:pPr>
              <w:pStyle w:val="TableParagraph"/>
              <w:spacing w:before="66"/>
              <w:ind w:left="499"/>
              <w:rPr>
                <w:sz w:val="21"/>
              </w:rPr>
            </w:pPr>
            <w:r>
              <w:rPr>
                <w:spacing w:val="-1"/>
                <w:sz w:val="21"/>
              </w:rPr>
              <w:t>上期金额</w:t>
            </w:r>
            <w:r>
              <w:rPr>
                <w:sz w:val="21"/>
              </w:rPr>
              <w:t> </w:t>
            </w:r>
          </w:p>
        </w:tc>
        <w:tc>
          <w:tcPr>
            <w:tcW w:w="1282" w:type="dxa"/>
          </w:tcPr>
          <w:p>
            <w:pPr>
              <w:pStyle w:val="TableParagraph"/>
              <w:spacing w:before="66"/>
              <w:ind w:left="431"/>
              <w:rPr>
                <w:sz w:val="21"/>
              </w:rPr>
            </w:pPr>
            <w:r>
              <w:rPr>
                <w:sz w:val="21"/>
              </w:rPr>
              <w:t>理由 </w:t>
            </w:r>
          </w:p>
        </w:tc>
      </w:tr>
      <w:tr>
        <w:trPr>
          <w:trHeight w:val="398" w:hRule="atLeast"/>
        </w:trPr>
        <w:tc>
          <w:tcPr>
            <w:tcW w:w="3370" w:type="dxa"/>
          </w:tcPr>
          <w:p>
            <w:pPr>
              <w:pStyle w:val="TableParagraph"/>
              <w:ind w:left="153" w:right="31"/>
              <w:jc w:val="center"/>
              <w:rPr>
                <w:sz w:val="21"/>
              </w:rPr>
            </w:pPr>
            <w:r>
              <w:rPr>
                <w:spacing w:val="-1"/>
                <w:sz w:val="21"/>
              </w:rPr>
              <w:t>银行承兑汇票保证金、其他保证金</w:t>
            </w:r>
            <w:r>
              <w:rPr>
                <w:sz w:val="21"/>
              </w:rPr>
              <w:t> </w:t>
            </w:r>
          </w:p>
        </w:tc>
        <w:tc>
          <w:tcPr>
            <w:tcW w:w="2554" w:type="dxa"/>
          </w:tcPr>
          <w:p>
            <w:pPr>
              <w:pStyle w:val="TableParagraph"/>
              <w:ind w:right="-15"/>
              <w:jc w:val="right"/>
              <w:rPr>
                <w:sz w:val="21"/>
              </w:rPr>
            </w:pPr>
            <w:r>
              <w:rPr>
                <w:sz w:val="21"/>
              </w:rPr>
              <w:t>586,024,832.54 </w:t>
            </w:r>
          </w:p>
        </w:tc>
        <w:tc>
          <w:tcPr>
            <w:tcW w:w="1844" w:type="dxa"/>
          </w:tcPr>
          <w:p>
            <w:pPr>
              <w:pStyle w:val="TableParagraph"/>
              <w:ind w:right="-15"/>
              <w:jc w:val="right"/>
              <w:rPr>
                <w:sz w:val="21"/>
              </w:rPr>
            </w:pPr>
            <w:r>
              <w:rPr>
                <w:sz w:val="21"/>
              </w:rPr>
              <w:t>743,790,675.03 </w:t>
            </w:r>
          </w:p>
        </w:tc>
        <w:tc>
          <w:tcPr>
            <w:tcW w:w="1282" w:type="dxa"/>
          </w:tcPr>
          <w:p>
            <w:pPr>
              <w:pStyle w:val="TableParagraph"/>
              <w:ind w:left="107"/>
              <w:rPr>
                <w:sz w:val="21"/>
              </w:rPr>
            </w:pPr>
            <w:r>
              <w:rPr>
                <w:sz w:val="21"/>
              </w:rPr>
              <w:t>受限 </w:t>
            </w:r>
          </w:p>
        </w:tc>
      </w:tr>
      <w:tr>
        <w:trPr>
          <w:trHeight w:val="395" w:hRule="atLeast"/>
        </w:trPr>
        <w:tc>
          <w:tcPr>
            <w:tcW w:w="3370" w:type="dxa"/>
          </w:tcPr>
          <w:p>
            <w:pPr>
              <w:pStyle w:val="TableParagraph"/>
              <w:ind w:left="143" w:right="31"/>
              <w:jc w:val="center"/>
              <w:rPr>
                <w:sz w:val="21"/>
              </w:rPr>
            </w:pPr>
            <w:r>
              <w:rPr>
                <w:sz w:val="21"/>
              </w:rPr>
              <w:t>合计 </w:t>
            </w:r>
          </w:p>
        </w:tc>
        <w:tc>
          <w:tcPr>
            <w:tcW w:w="2554" w:type="dxa"/>
          </w:tcPr>
          <w:p>
            <w:pPr>
              <w:pStyle w:val="TableParagraph"/>
              <w:ind w:right="-15"/>
              <w:jc w:val="right"/>
              <w:rPr>
                <w:sz w:val="21"/>
              </w:rPr>
            </w:pPr>
            <w:r>
              <w:rPr>
                <w:sz w:val="21"/>
              </w:rPr>
              <w:t>586,024,832.54 </w:t>
            </w:r>
          </w:p>
        </w:tc>
        <w:tc>
          <w:tcPr>
            <w:tcW w:w="1844" w:type="dxa"/>
          </w:tcPr>
          <w:p>
            <w:pPr>
              <w:pStyle w:val="TableParagraph"/>
              <w:ind w:right="-15"/>
              <w:jc w:val="right"/>
              <w:rPr>
                <w:sz w:val="21"/>
              </w:rPr>
            </w:pPr>
            <w:r>
              <w:rPr>
                <w:sz w:val="21"/>
              </w:rPr>
              <w:t>743,790,675.03 </w:t>
            </w:r>
          </w:p>
        </w:tc>
        <w:tc>
          <w:tcPr>
            <w:tcW w:w="1282" w:type="dxa"/>
          </w:tcPr>
          <w:p>
            <w:pPr>
              <w:pStyle w:val="TableParagraph"/>
              <w:ind w:left="620" w:right="506"/>
              <w:jc w:val="center"/>
              <w:rPr>
                <w:sz w:val="21"/>
              </w:rPr>
            </w:pPr>
            <w:r>
              <w:rPr>
                <w:sz w:val="21"/>
              </w:rPr>
              <w:t>/ </w:t>
            </w:r>
          </w:p>
        </w:tc>
      </w:tr>
    </w:tbl>
    <w:p>
      <w:pPr>
        <w:pStyle w:val="BodyText"/>
        <w:spacing w:before="61"/>
        <w:ind w:left="538"/>
      </w:pPr>
      <w:r>
        <w:rPr>
          <w:w w:val="100"/>
        </w:rPr>
        <w:t> </w:t>
      </w:r>
    </w:p>
    <w:p>
      <w:pPr>
        <w:pStyle w:val="BodyText"/>
        <w:spacing w:before="64"/>
        <w:ind w:left="538"/>
      </w:pPr>
      <w:r>
        <w:rPr/>
        <w:t>其他说明： </w:t>
      </w:r>
    </w:p>
    <w:p>
      <w:pPr>
        <w:pStyle w:val="BodyText"/>
        <w:spacing w:before="63"/>
        <w:ind w:left="538"/>
      </w:pPr>
      <w:r>
        <w:rPr>
          <w:spacing w:val="-1"/>
        </w:rPr>
        <w:t>□适用 √不适用</w:t>
      </w:r>
      <w:r>
        <w:rPr>
          <w:spacing w:val="-3"/>
        </w:rPr>
        <w:t> </w:t>
      </w:r>
      <w:r>
        <w:rPr/>
        <w:t> </w:t>
      </w:r>
    </w:p>
    <w:p>
      <w:pPr>
        <w:pStyle w:val="BodyText"/>
        <w:spacing w:before="64"/>
        <w:ind w:left="538"/>
      </w:pPr>
      <w:r>
        <w:rPr>
          <w:w w:val="100"/>
        </w:rPr>
        <w:t> </w:t>
      </w:r>
    </w:p>
    <w:p>
      <w:pPr>
        <w:pStyle w:val="BodyText"/>
        <w:spacing w:before="62"/>
        <w:ind w:left="538"/>
      </w:pPr>
      <w:r>
        <w:rPr/>
        <w:t>80</w:t>
      </w:r>
      <w:r>
        <w:rPr>
          <w:spacing w:val="-5"/>
        </w:rPr>
        <w:t>、 所有者权益变动表项目注释 </w:t>
      </w:r>
    </w:p>
    <w:p>
      <w:pPr>
        <w:pStyle w:val="BodyText"/>
        <w:spacing w:before="65"/>
        <w:ind w:left="538"/>
      </w:pPr>
      <w:r>
        <w:rPr>
          <w:spacing w:val="-1"/>
        </w:rPr>
        <w:t>说明对上年期末余额进行调整的“其他”项目名称及调整金额等事项：</w:t>
      </w:r>
      <w:r>
        <w:rPr/>
        <w:t> </w:t>
      </w:r>
    </w:p>
    <w:p>
      <w:pPr>
        <w:pStyle w:val="BodyText"/>
        <w:spacing w:before="2"/>
        <w:ind w:left="538"/>
      </w:pPr>
      <w:r>
        <w:rPr>
          <w:spacing w:val="-1"/>
        </w:rPr>
        <w:t>□适用 √不适用</w:t>
      </w:r>
      <w:r>
        <w:rPr>
          <w:spacing w:val="-3"/>
        </w:rPr>
        <w:t> </w:t>
      </w:r>
      <w:r>
        <w:rPr>
          <w:color w:val="FF00FF"/>
        </w:rPr>
        <w:t> </w:t>
      </w:r>
    </w:p>
    <w:p>
      <w:pPr>
        <w:pStyle w:val="BodyText"/>
        <w:spacing w:before="5"/>
        <w:ind w:left="538"/>
      </w:pPr>
      <w:r>
        <w:rPr>
          <w:w w:val="100"/>
        </w:rPr>
        <w:t> </w:t>
      </w:r>
    </w:p>
    <w:p>
      <w:pPr>
        <w:pStyle w:val="BodyText"/>
        <w:spacing w:line="297" w:lineRule="auto" w:before="62"/>
        <w:ind w:left="538" w:right="6980"/>
      </w:pPr>
      <w:r>
        <w:rPr/>
        <w:t>81</w:t>
      </w:r>
      <w:r>
        <w:rPr>
          <w:spacing w:val="-5"/>
        </w:rPr>
        <w:t>、 外币货币性项目</w:t>
      </w:r>
      <w:r>
        <w:rPr/>
        <w:t>(1).外币货币性项目 </w:t>
      </w:r>
    </w:p>
    <w:p>
      <w:pPr>
        <w:pStyle w:val="BodyText"/>
        <w:spacing w:line="267" w:lineRule="exact"/>
        <w:ind w:left="538"/>
      </w:pPr>
      <w:r>
        <w:rPr>
          <w:spacing w:val="-1"/>
        </w:rPr>
        <w:t>√适用 □不适用</w:t>
      </w:r>
      <w:r>
        <w:rPr>
          <w:spacing w:val="-3"/>
        </w:rPr>
        <w:t> </w:t>
      </w:r>
      <w:r>
        <w:rPr/>
        <w:t> </w:t>
      </w:r>
    </w:p>
    <w:p>
      <w:pPr>
        <w:pStyle w:val="BodyText"/>
        <w:spacing w:before="5"/>
        <w:ind w:left="8531"/>
      </w:pPr>
      <w:r>
        <w:rPr>
          <w:spacing w:val="-1"/>
        </w:rPr>
        <w:t>单位：元</w:t>
      </w:r>
      <w:r>
        <w:rPr/>
        <w:t> </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97"/>
        <w:gridCol w:w="2050"/>
        <w:gridCol w:w="2057"/>
        <w:gridCol w:w="2046"/>
      </w:tblGrid>
      <w:tr>
        <w:trPr>
          <w:trHeight w:val="544" w:hRule="atLeast"/>
        </w:trPr>
        <w:tc>
          <w:tcPr>
            <w:tcW w:w="2897" w:type="dxa"/>
          </w:tcPr>
          <w:p>
            <w:pPr>
              <w:pStyle w:val="TableParagraph"/>
              <w:spacing w:before="137"/>
              <w:ind w:left="1270" w:right="1156"/>
              <w:jc w:val="center"/>
              <w:rPr>
                <w:sz w:val="21"/>
              </w:rPr>
            </w:pPr>
            <w:r>
              <w:rPr>
                <w:sz w:val="21"/>
              </w:rPr>
              <w:t>项目 </w:t>
            </w:r>
          </w:p>
        </w:tc>
        <w:tc>
          <w:tcPr>
            <w:tcW w:w="2050" w:type="dxa"/>
          </w:tcPr>
          <w:p>
            <w:pPr>
              <w:pStyle w:val="TableParagraph"/>
              <w:spacing w:before="137"/>
              <w:ind w:left="393"/>
              <w:rPr>
                <w:sz w:val="21"/>
              </w:rPr>
            </w:pPr>
            <w:r>
              <w:rPr>
                <w:spacing w:val="-1"/>
                <w:sz w:val="21"/>
              </w:rPr>
              <w:t>期末外币余额</w:t>
            </w:r>
            <w:r>
              <w:rPr>
                <w:sz w:val="21"/>
              </w:rPr>
              <w:t> </w:t>
            </w:r>
          </w:p>
        </w:tc>
        <w:tc>
          <w:tcPr>
            <w:tcW w:w="2057" w:type="dxa"/>
          </w:tcPr>
          <w:p>
            <w:pPr>
              <w:pStyle w:val="TableParagraph"/>
              <w:spacing w:before="137"/>
              <w:ind w:left="609"/>
              <w:rPr>
                <w:sz w:val="21"/>
              </w:rPr>
            </w:pPr>
            <w:r>
              <w:rPr>
                <w:spacing w:val="-1"/>
                <w:sz w:val="21"/>
              </w:rPr>
              <w:t>折算汇率</w:t>
            </w:r>
            <w:r>
              <w:rPr>
                <w:sz w:val="21"/>
              </w:rPr>
              <w:t> </w:t>
            </w:r>
          </w:p>
        </w:tc>
        <w:tc>
          <w:tcPr>
            <w:tcW w:w="2046" w:type="dxa"/>
          </w:tcPr>
          <w:p>
            <w:pPr>
              <w:pStyle w:val="TableParagraph"/>
              <w:spacing w:before="1"/>
              <w:ind w:left="323" w:right="210"/>
              <w:jc w:val="center"/>
              <w:rPr>
                <w:sz w:val="21"/>
              </w:rPr>
            </w:pPr>
            <w:r>
              <w:rPr>
                <w:spacing w:val="-1"/>
                <w:sz w:val="21"/>
              </w:rPr>
              <w:t>期末折算人民币</w:t>
            </w:r>
            <w:r>
              <w:rPr>
                <w:sz w:val="21"/>
              </w:rPr>
              <w:t> </w:t>
            </w:r>
          </w:p>
          <w:p>
            <w:pPr>
              <w:pStyle w:val="TableParagraph"/>
              <w:spacing w:line="250" w:lineRule="exact" w:before="4"/>
              <w:ind w:left="323" w:right="210"/>
              <w:jc w:val="center"/>
              <w:rPr>
                <w:sz w:val="21"/>
              </w:rPr>
            </w:pPr>
            <w:r>
              <w:rPr>
                <w:sz w:val="21"/>
              </w:rPr>
              <w:t>余额 </w:t>
            </w:r>
          </w:p>
        </w:tc>
      </w:tr>
      <w:tr>
        <w:trPr>
          <w:trHeight w:val="398" w:hRule="atLeast"/>
        </w:trPr>
        <w:tc>
          <w:tcPr>
            <w:tcW w:w="2897" w:type="dxa"/>
          </w:tcPr>
          <w:p>
            <w:pPr>
              <w:pStyle w:val="TableParagraph"/>
              <w:ind w:left="107"/>
              <w:rPr>
                <w:sz w:val="21"/>
              </w:rPr>
            </w:pPr>
            <w:r>
              <w:rPr>
                <w:spacing w:val="-1"/>
                <w:sz w:val="21"/>
              </w:rPr>
              <w:t>货币资金</w:t>
            </w:r>
            <w:r>
              <w:rPr>
                <w:sz w:val="21"/>
              </w:rPr>
              <w:t> </w:t>
            </w:r>
          </w:p>
        </w:tc>
        <w:tc>
          <w:tcPr>
            <w:tcW w:w="2050" w:type="dxa"/>
          </w:tcPr>
          <w:p>
            <w:pPr>
              <w:pStyle w:val="TableParagraph"/>
              <w:ind w:right="-15"/>
              <w:jc w:val="right"/>
              <w:rPr>
                <w:sz w:val="21"/>
              </w:rPr>
            </w:pPr>
            <w:r>
              <w:rPr>
                <w:sz w:val="21"/>
              </w:rPr>
              <w:t>- </w:t>
            </w:r>
          </w:p>
        </w:tc>
        <w:tc>
          <w:tcPr>
            <w:tcW w:w="2057" w:type="dxa"/>
          </w:tcPr>
          <w:p>
            <w:pPr>
              <w:pStyle w:val="TableParagraph"/>
              <w:ind w:right="-15"/>
              <w:jc w:val="right"/>
              <w:rPr>
                <w:sz w:val="21"/>
              </w:rPr>
            </w:pPr>
            <w:r>
              <w:rPr>
                <w:sz w:val="21"/>
              </w:rPr>
              <w:t>- </w:t>
            </w:r>
          </w:p>
        </w:tc>
        <w:tc>
          <w:tcPr>
            <w:tcW w:w="2046" w:type="dxa"/>
          </w:tcPr>
          <w:p>
            <w:pPr>
              <w:pStyle w:val="TableParagraph"/>
              <w:ind w:right="-15"/>
              <w:jc w:val="right"/>
              <w:rPr>
                <w:sz w:val="21"/>
              </w:rPr>
            </w:pPr>
            <w:r>
              <w:rPr>
                <w:w w:val="100"/>
                <w:sz w:val="21"/>
              </w:rPr>
              <w:t> </w:t>
            </w:r>
          </w:p>
        </w:tc>
      </w:tr>
      <w:tr>
        <w:trPr>
          <w:trHeight w:val="395" w:hRule="atLeast"/>
        </w:trPr>
        <w:tc>
          <w:tcPr>
            <w:tcW w:w="2897" w:type="dxa"/>
          </w:tcPr>
          <w:p>
            <w:pPr>
              <w:pStyle w:val="TableParagraph"/>
              <w:ind w:left="107"/>
              <w:rPr>
                <w:sz w:val="21"/>
              </w:rPr>
            </w:pPr>
            <w:r>
              <w:rPr>
                <w:sz w:val="21"/>
              </w:rPr>
              <w:t>其中：美元 </w:t>
            </w:r>
          </w:p>
        </w:tc>
        <w:tc>
          <w:tcPr>
            <w:tcW w:w="2050" w:type="dxa"/>
          </w:tcPr>
          <w:p>
            <w:pPr>
              <w:pStyle w:val="TableParagraph"/>
              <w:ind w:right="-15"/>
              <w:jc w:val="right"/>
              <w:rPr>
                <w:sz w:val="21"/>
              </w:rPr>
            </w:pPr>
            <w:r>
              <w:rPr>
                <w:sz w:val="21"/>
              </w:rPr>
              <w:t>76,819,119.43 </w:t>
            </w:r>
          </w:p>
        </w:tc>
        <w:tc>
          <w:tcPr>
            <w:tcW w:w="2057" w:type="dxa"/>
          </w:tcPr>
          <w:p>
            <w:pPr>
              <w:pStyle w:val="TableParagraph"/>
              <w:ind w:right="-15"/>
              <w:jc w:val="right"/>
              <w:rPr>
                <w:sz w:val="21"/>
              </w:rPr>
            </w:pPr>
            <w:r>
              <w:rPr>
                <w:sz w:val="21"/>
              </w:rPr>
              <w:t>7.0827 </w:t>
            </w:r>
          </w:p>
        </w:tc>
        <w:tc>
          <w:tcPr>
            <w:tcW w:w="2046" w:type="dxa"/>
          </w:tcPr>
          <w:p>
            <w:pPr>
              <w:pStyle w:val="TableParagraph"/>
              <w:ind w:right="-15"/>
              <w:jc w:val="right"/>
              <w:rPr>
                <w:sz w:val="21"/>
              </w:rPr>
            </w:pPr>
            <w:r>
              <w:rPr>
                <w:sz w:val="21"/>
              </w:rPr>
              <w:t>544,086,777.19 </w:t>
            </w:r>
          </w:p>
        </w:tc>
      </w:tr>
      <w:tr>
        <w:trPr>
          <w:trHeight w:val="397"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50" w:type="dxa"/>
          </w:tcPr>
          <w:p>
            <w:pPr>
              <w:pStyle w:val="TableParagraph"/>
              <w:ind w:right="-15"/>
              <w:jc w:val="right"/>
              <w:rPr>
                <w:sz w:val="21"/>
              </w:rPr>
            </w:pPr>
            <w:r>
              <w:rPr>
                <w:sz w:val="21"/>
              </w:rPr>
              <w:t>548,922.87 </w:t>
            </w:r>
          </w:p>
        </w:tc>
        <w:tc>
          <w:tcPr>
            <w:tcW w:w="2057" w:type="dxa"/>
          </w:tcPr>
          <w:p>
            <w:pPr>
              <w:pStyle w:val="TableParagraph"/>
              <w:ind w:right="-15"/>
              <w:jc w:val="right"/>
              <w:rPr>
                <w:sz w:val="21"/>
              </w:rPr>
            </w:pPr>
            <w:r>
              <w:rPr>
                <w:sz w:val="21"/>
              </w:rPr>
              <w:t>7.8592 </w:t>
            </w:r>
          </w:p>
        </w:tc>
        <w:tc>
          <w:tcPr>
            <w:tcW w:w="2046" w:type="dxa"/>
          </w:tcPr>
          <w:p>
            <w:pPr>
              <w:pStyle w:val="TableParagraph"/>
              <w:ind w:right="-15"/>
              <w:jc w:val="right"/>
              <w:rPr>
                <w:sz w:val="21"/>
              </w:rPr>
            </w:pPr>
            <w:r>
              <w:rPr>
                <w:sz w:val="21"/>
              </w:rPr>
              <w:t>4,314,094.62 </w:t>
            </w:r>
          </w:p>
        </w:tc>
      </w:tr>
      <w:tr>
        <w:trPr>
          <w:trHeight w:val="397"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日元 </w:t>
            </w:r>
          </w:p>
        </w:tc>
        <w:tc>
          <w:tcPr>
            <w:tcW w:w="2050" w:type="dxa"/>
          </w:tcPr>
          <w:p>
            <w:pPr>
              <w:pStyle w:val="TableParagraph"/>
              <w:ind w:right="-15"/>
              <w:jc w:val="right"/>
              <w:rPr>
                <w:sz w:val="21"/>
              </w:rPr>
            </w:pPr>
            <w:r>
              <w:rPr>
                <w:sz w:val="21"/>
              </w:rPr>
              <w:t>374,049.00 </w:t>
            </w:r>
          </w:p>
        </w:tc>
        <w:tc>
          <w:tcPr>
            <w:tcW w:w="2057" w:type="dxa"/>
          </w:tcPr>
          <w:p>
            <w:pPr>
              <w:pStyle w:val="TableParagraph"/>
              <w:ind w:right="-15"/>
              <w:jc w:val="right"/>
              <w:rPr>
                <w:sz w:val="21"/>
              </w:rPr>
            </w:pPr>
            <w:r>
              <w:rPr>
                <w:sz w:val="21"/>
              </w:rPr>
              <w:t>0.050213 </w:t>
            </w:r>
          </w:p>
        </w:tc>
        <w:tc>
          <w:tcPr>
            <w:tcW w:w="2046" w:type="dxa"/>
          </w:tcPr>
          <w:p>
            <w:pPr>
              <w:pStyle w:val="TableParagraph"/>
              <w:ind w:right="-15"/>
              <w:jc w:val="right"/>
              <w:rPr>
                <w:sz w:val="21"/>
              </w:rPr>
            </w:pPr>
            <w:r>
              <w:rPr>
                <w:sz w:val="21"/>
              </w:rPr>
              <w:t>18,782.12 </w:t>
            </w:r>
          </w:p>
        </w:tc>
      </w:tr>
      <w:tr>
        <w:trPr>
          <w:trHeight w:val="396" w:hRule="atLeast"/>
        </w:trPr>
        <w:tc>
          <w:tcPr>
            <w:tcW w:w="2897" w:type="dxa"/>
          </w:tcPr>
          <w:p>
            <w:pPr>
              <w:pStyle w:val="TableParagraph"/>
              <w:ind w:left="107"/>
              <w:rPr>
                <w:sz w:val="21"/>
              </w:rPr>
            </w:pPr>
            <w:r>
              <w:rPr>
                <w:spacing w:val="-1"/>
                <w:sz w:val="21"/>
              </w:rPr>
              <w:t>应收账款</w:t>
            </w:r>
            <w:r>
              <w:rPr>
                <w:sz w:val="21"/>
              </w:rPr>
              <w:t> </w:t>
            </w:r>
          </w:p>
        </w:tc>
        <w:tc>
          <w:tcPr>
            <w:tcW w:w="2050" w:type="dxa"/>
          </w:tcPr>
          <w:p>
            <w:pPr>
              <w:pStyle w:val="TableParagraph"/>
              <w:ind w:right="-15"/>
              <w:jc w:val="right"/>
              <w:rPr>
                <w:sz w:val="21"/>
              </w:rPr>
            </w:pPr>
            <w:r>
              <w:rPr>
                <w:sz w:val="21"/>
              </w:rPr>
              <w:t>- </w:t>
            </w:r>
          </w:p>
        </w:tc>
        <w:tc>
          <w:tcPr>
            <w:tcW w:w="2057" w:type="dxa"/>
          </w:tcPr>
          <w:p>
            <w:pPr>
              <w:pStyle w:val="TableParagraph"/>
              <w:ind w:right="-15"/>
              <w:jc w:val="right"/>
              <w:rPr>
                <w:sz w:val="21"/>
              </w:rPr>
            </w:pPr>
            <w:r>
              <w:rPr>
                <w:sz w:val="21"/>
              </w:rPr>
              <w:t>- </w:t>
            </w:r>
          </w:p>
        </w:tc>
        <w:tc>
          <w:tcPr>
            <w:tcW w:w="2046" w:type="dxa"/>
          </w:tcPr>
          <w:p>
            <w:pPr>
              <w:pStyle w:val="TableParagraph"/>
              <w:ind w:right="-15"/>
              <w:jc w:val="right"/>
              <w:rPr>
                <w:sz w:val="21"/>
              </w:rPr>
            </w:pPr>
            <w:r>
              <w:rPr>
                <w:w w:val="100"/>
                <w:sz w:val="21"/>
              </w:rPr>
              <w:t> </w:t>
            </w:r>
          </w:p>
        </w:tc>
      </w:tr>
      <w:tr>
        <w:trPr>
          <w:trHeight w:val="397" w:hRule="atLeast"/>
        </w:trPr>
        <w:tc>
          <w:tcPr>
            <w:tcW w:w="2897" w:type="dxa"/>
          </w:tcPr>
          <w:p>
            <w:pPr>
              <w:pStyle w:val="TableParagraph"/>
              <w:ind w:left="107"/>
              <w:rPr>
                <w:sz w:val="21"/>
              </w:rPr>
            </w:pPr>
            <w:r>
              <w:rPr>
                <w:sz w:val="21"/>
              </w:rPr>
              <w:t>其中：美元 </w:t>
            </w:r>
          </w:p>
        </w:tc>
        <w:tc>
          <w:tcPr>
            <w:tcW w:w="2050" w:type="dxa"/>
          </w:tcPr>
          <w:p>
            <w:pPr>
              <w:pStyle w:val="TableParagraph"/>
              <w:ind w:right="-15"/>
              <w:jc w:val="right"/>
              <w:rPr>
                <w:sz w:val="21"/>
              </w:rPr>
            </w:pPr>
            <w:r>
              <w:rPr>
                <w:sz w:val="21"/>
              </w:rPr>
              <w:t>94,270,439.38 </w:t>
            </w:r>
          </w:p>
        </w:tc>
        <w:tc>
          <w:tcPr>
            <w:tcW w:w="2057" w:type="dxa"/>
          </w:tcPr>
          <w:p>
            <w:pPr>
              <w:pStyle w:val="TableParagraph"/>
              <w:ind w:right="-15"/>
              <w:jc w:val="right"/>
              <w:rPr>
                <w:sz w:val="21"/>
              </w:rPr>
            </w:pPr>
            <w:r>
              <w:rPr>
                <w:sz w:val="21"/>
              </w:rPr>
              <w:t>7.0827 </w:t>
            </w:r>
          </w:p>
        </w:tc>
        <w:tc>
          <w:tcPr>
            <w:tcW w:w="2046" w:type="dxa"/>
          </w:tcPr>
          <w:p>
            <w:pPr>
              <w:pStyle w:val="TableParagraph"/>
              <w:ind w:right="-15"/>
              <w:jc w:val="right"/>
              <w:rPr>
                <w:sz w:val="21"/>
              </w:rPr>
            </w:pPr>
            <w:r>
              <w:rPr>
                <w:sz w:val="21"/>
              </w:rPr>
              <w:t>667,689,241.00 </w:t>
            </w:r>
          </w:p>
        </w:tc>
      </w:tr>
      <w:tr>
        <w:trPr>
          <w:trHeight w:val="395"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50" w:type="dxa"/>
          </w:tcPr>
          <w:p>
            <w:pPr>
              <w:pStyle w:val="TableParagraph"/>
              <w:ind w:right="-15"/>
              <w:jc w:val="right"/>
              <w:rPr>
                <w:sz w:val="21"/>
              </w:rPr>
            </w:pPr>
            <w:r>
              <w:rPr>
                <w:sz w:val="21"/>
              </w:rPr>
              <w:t>21,994.75 </w:t>
            </w:r>
          </w:p>
        </w:tc>
        <w:tc>
          <w:tcPr>
            <w:tcW w:w="2057" w:type="dxa"/>
          </w:tcPr>
          <w:p>
            <w:pPr>
              <w:pStyle w:val="TableParagraph"/>
              <w:ind w:right="-15"/>
              <w:jc w:val="right"/>
              <w:rPr>
                <w:sz w:val="21"/>
              </w:rPr>
            </w:pPr>
            <w:r>
              <w:rPr>
                <w:sz w:val="21"/>
              </w:rPr>
              <w:t>7.8592 </w:t>
            </w:r>
          </w:p>
        </w:tc>
        <w:tc>
          <w:tcPr>
            <w:tcW w:w="2046" w:type="dxa"/>
          </w:tcPr>
          <w:p>
            <w:pPr>
              <w:pStyle w:val="TableParagraph"/>
              <w:ind w:right="-15"/>
              <w:jc w:val="right"/>
              <w:rPr>
                <w:sz w:val="21"/>
              </w:rPr>
            </w:pPr>
            <w:r>
              <w:rPr>
                <w:sz w:val="21"/>
              </w:rPr>
              <w:t>172,861.14 </w:t>
            </w:r>
          </w:p>
        </w:tc>
      </w:tr>
      <w:tr>
        <w:trPr>
          <w:trHeight w:val="398"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050" w:type="dxa"/>
          </w:tcPr>
          <w:p>
            <w:pPr>
              <w:pStyle w:val="TableParagraph"/>
              <w:ind w:right="-15"/>
              <w:jc w:val="right"/>
              <w:rPr>
                <w:sz w:val="21"/>
              </w:rPr>
            </w:pPr>
            <w:r>
              <w:rPr>
                <w:w w:val="100"/>
                <w:sz w:val="21"/>
              </w:rPr>
              <w:t> </w:t>
            </w:r>
          </w:p>
        </w:tc>
        <w:tc>
          <w:tcPr>
            <w:tcW w:w="2057" w:type="dxa"/>
          </w:tcPr>
          <w:p>
            <w:pPr>
              <w:pStyle w:val="TableParagraph"/>
              <w:ind w:right="-15"/>
              <w:jc w:val="right"/>
              <w:rPr>
                <w:sz w:val="21"/>
              </w:rPr>
            </w:pPr>
            <w:r>
              <w:rPr>
                <w:w w:val="100"/>
                <w:sz w:val="21"/>
              </w:rPr>
              <w:t> </w:t>
            </w:r>
          </w:p>
        </w:tc>
        <w:tc>
          <w:tcPr>
            <w:tcW w:w="2046" w:type="dxa"/>
          </w:tcPr>
          <w:p>
            <w:pPr>
              <w:pStyle w:val="TableParagraph"/>
              <w:ind w:right="-15"/>
              <w:jc w:val="right"/>
              <w:rPr>
                <w:sz w:val="21"/>
              </w:rPr>
            </w:pPr>
            <w:r>
              <w:rPr>
                <w:w w:val="100"/>
                <w:sz w:val="21"/>
              </w:rPr>
              <w:t> </w:t>
            </w:r>
          </w:p>
        </w:tc>
      </w:tr>
      <w:tr>
        <w:trPr>
          <w:trHeight w:val="395" w:hRule="atLeast"/>
        </w:trPr>
        <w:tc>
          <w:tcPr>
            <w:tcW w:w="2897" w:type="dxa"/>
          </w:tcPr>
          <w:p>
            <w:pPr>
              <w:pStyle w:val="TableParagraph"/>
              <w:ind w:left="107"/>
              <w:rPr>
                <w:sz w:val="21"/>
              </w:rPr>
            </w:pPr>
            <w:r>
              <w:rPr>
                <w:spacing w:val="-1"/>
                <w:sz w:val="21"/>
              </w:rPr>
              <w:t>长期借款</w:t>
            </w:r>
            <w:r>
              <w:rPr>
                <w:sz w:val="21"/>
              </w:rPr>
              <w:t> </w:t>
            </w:r>
          </w:p>
        </w:tc>
        <w:tc>
          <w:tcPr>
            <w:tcW w:w="2050" w:type="dxa"/>
          </w:tcPr>
          <w:p>
            <w:pPr>
              <w:pStyle w:val="TableParagraph"/>
              <w:ind w:right="-15"/>
              <w:jc w:val="right"/>
              <w:rPr>
                <w:sz w:val="21"/>
              </w:rPr>
            </w:pPr>
            <w:r>
              <w:rPr>
                <w:sz w:val="21"/>
              </w:rPr>
              <w:t>- </w:t>
            </w:r>
          </w:p>
        </w:tc>
        <w:tc>
          <w:tcPr>
            <w:tcW w:w="2057" w:type="dxa"/>
          </w:tcPr>
          <w:p>
            <w:pPr>
              <w:pStyle w:val="TableParagraph"/>
              <w:ind w:right="-15"/>
              <w:jc w:val="right"/>
              <w:rPr>
                <w:sz w:val="21"/>
              </w:rPr>
            </w:pPr>
            <w:r>
              <w:rPr>
                <w:sz w:val="21"/>
              </w:rPr>
              <w:t>- </w:t>
            </w:r>
          </w:p>
        </w:tc>
        <w:tc>
          <w:tcPr>
            <w:tcW w:w="2046" w:type="dxa"/>
          </w:tcPr>
          <w:p>
            <w:pPr>
              <w:pStyle w:val="TableParagraph"/>
              <w:ind w:right="-15"/>
              <w:jc w:val="right"/>
              <w:rPr>
                <w:sz w:val="21"/>
              </w:rPr>
            </w:pPr>
            <w:r>
              <w:rPr>
                <w:w w:val="100"/>
                <w:sz w:val="21"/>
              </w:rPr>
              <w:t> </w:t>
            </w:r>
          </w:p>
        </w:tc>
      </w:tr>
      <w:tr>
        <w:trPr>
          <w:trHeight w:val="397" w:hRule="atLeast"/>
        </w:trPr>
        <w:tc>
          <w:tcPr>
            <w:tcW w:w="2897" w:type="dxa"/>
          </w:tcPr>
          <w:p>
            <w:pPr>
              <w:pStyle w:val="TableParagraph"/>
              <w:spacing w:before="65"/>
              <w:ind w:left="107"/>
              <w:rPr>
                <w:sz w:val="21"/>
              </w:rPr>
            </w:pPr>
            <w:r>
              <w:rPr>
                <w:sz w:val="21"/>
              </w:rPr>
              <w:t>其中：美元 </w:t>
            </w:r>
          </w:p>
        </w:tc>
        <w:tc>
          <w:tcPr>
            <w:tcW w:w="2050" w:type="dxa"/>
          </w:tcPr>
          <w:p>
            <w:pPr>
              <w:pStyle w:val="TableParagraph"/>
              <w:spacing w:before="65"/>
              <w:ind w:right="-15"/>
              <w:jc w:val="right"/>
              <w:rPr>
                <w:sz w:val="21"/>
              </w:rPr>
            </w:pPr>
            <w:r>
              <w:rPr>
                <w:w w:val="100"/>
                <w:sz w:val="21"/>
              </w:rPr>
              <w:t> </w:t>
            </w:r>
          </w:p>
        </w:tc>
        <w:tc>
          <w:tcPr>
            <w:tcW w:w="2057" w:type="dxa"/>
          </w:tcPr>
          <w:p>
            <w:pPr>
              <w:pStyle w:val="TableParagraph"/>
              <w:spacing w:before="65"/>
              <w:ind w:right="-15"/>
              <w:jc w:val="right"/>
              <w:rPr>
                <w:sz w:val="21"/>
              </w:rPr>
            </w:pPr>
            <w:r>
              <w:rPr>
                <w:w w:val="100"/>
                <w:sz w:val="21"/>
              </w:rPr>
              <w:t> </w:t>
            </w:r>
          </w:p>
        </w:tc>
        <w:tc>
          <w:tcPr>
            <w:tcW w:w="2046" w:type="dxa"/>
          </w:tcPr>
          <w:p>
            <w:pPr>
              <w:pStyle w:val="TableParagraph"/>
              <w:spacing w:before="65"/>
              <w:ind w:right="-15"/>
              <w:jc w:val="right"/>
              <w:rPr>
                <w:sz w:val="21"/>
              </w:rPr>
            </w:pPr>
            <w:r>
              <w:rPr>
                <w:w w:val="100"/>
                <w:sz w:val="21"/>
              </w:rPr>
              <w:t> </w:t>
            </w:r>
          </w:p>
        </w:tc>
      </w:tr>
      <w:tr>
        <w:trPr>
          <w:trHeight w:val="397"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欧元 </w:t>
            </w:r>
          </w:p>
        </w:tc>
        <w:tc>
          <w:tcPr>
            <w:tcW w:w="2050" w:type="dxa"/>
          </w:tcPr>
          <w:p>
            <w:pPr>
              <w:pStyle w:val="TableParagraph"/>
              <w:ind w:right="-15"/>
              <w:jc w:val="right"/>
              <w:rPr>
                <w:sz w:val="21"/>
              </w:rPr>
            </w:pPr>
            <w:r>
              <w:rPr>
                <w:w w:val="100"/>
                <w:sz w:val="21"/>
              </w:rPr>
              <w:t> </w:t>
            </w:r>
          </w:p>
        </w:tc>
        <w:tc>
          <w:tcPr>
            <w:tcW w:w="2057" w:type="dxa"/>
          </w:tcPr>
          <w:p>
            <w:pPr>
              <w:pStyle w:val="TableParagraph"/>
              <w:ind w:right="-15"/>
              <w:jc w:val="right"/>
              <w:rPr>
                <w:sz w:val="21"/>
              </w:rPr>
            </w:pPr>
            <w:r>
              <w:rPr>
                <w:w w:val="100"/>
                <w:sz w:val="21"/>
              </w:rPr>
              <w:t> </w:t>
            </w:r>
          </w:p>
        </w:tc>
        <w:tc>
          <w:tcPr>
            <w:tcW w:w="2046" w:type="dxa"/>
          </w:tcPr>
          <w:p>
            <w:pPr>
              <w:pStyle w:val="TableParagraph"/>
              <w:ind w:right="-15"/>
              <w:jc w:val="right"/>
              <w:rPr>
                <w:sz w:val="21"/>
              </w:rPr>
            </w:pPr>
            <w:r>
              <w:rPr>
                <w:w w:val="100"/>
                <w:sz w:val="21"/>
              </w:rPr>
              <w:t> </w:t>
            </w:r>
          </w:p>
        </w:tc>
      </w:tr>
      <w:tr>
        <w:trPr>
          <w:trHeight w:val="395"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港币 </w:t>
            </w:r>
          </w:p>
        </w:tc>
        <w:tc>
          <w:tcPr>
            <w:tcW w:w="2050" w:type="dxa"/>
          </w:tcPr>
          <w:p>
            <w:pPr>
              <w:pStyle w:val="TableParagraph"/>
              <w:ind w:right="-15"/>
              <w:jc w:val="right"/>
              <w:rPr>
                <w:sz w:val="21"/>
              </w:rPr>
            </w:pPr>
            <w:r>
              <w:rPr>
                <w:w w:val="100"/>
                <w:sz w:val="21"/>
              </w:rPr>
              <w:t> </w:t>
            </w:r>
          </w:p>
        </w:tc>
        <w:tc>
          <w:tcPr>
            <w:tcW w:w="2057" w:type="dxa"/>
          </w:tcPr>
          <w:p>
            <w:pPr>
              <w:pStyle w:val="TableParagraph"/>
              <w:ind w:right="-15"/>
              <w:jc w:val="right"/>
              <w:rPr>
                <w:sz w:val="21"/>
              </w:rPr>
            </w:pPr>
            <w:r>
              <w:rPr>
                <w:w w:val="100"/>
                <w:sz w:val="21"/>
              </w:rPr>
              <w:t> </w:t>
            </w:r>
          </w:p>
        </w:tc>
        <w:tc>
          <w:tcPr>
            <w:tcW w:w="2046" w:type="dxa"/>
          </w:tcPr>
          <w:p>
            <w:pPr>
              <w:pStyle w:val="TableParagraph"/>
              <w:ind w:right="-15"/>
              <w:jc w:val="right"/>
              <w:rPr>
                <w:sz w:val="21"/>
              </w:rPr>
            </w:pPr>
            <w:r>
              <w:rPr>
                <w:w w:val="100"/>
                <w:sz w:val="21"/>
              </w:rPr>
              <w:t> </w:t>
            </w:r>
          </w:p>
        </w:tc>
      </w:tr>
      <w:tr>
        <w:trPr>
          <w:trHeight w:val="397" w:hRule="atLeast"/>
        </w:trPr>
        <w:tc>
          <w:tcPr>
            <w:tcW w:w="2897" w:type="dxa"/>
          </w:tcPr>
          <w:p>
            <w:pPr>
              <w:pStyle w:val="TableParagraph"/>
              <w:ind w:left="107"/>
              <w:rPr>
                <w:sz w:val="21"/>
              </w:rPr>
            </w:pPr>
            <w:r>
              <w:rPr>
                <w:spacing w:val="-1"/>
                <w:sz w:val="21"/>
              </w:rPr>
              <w:t>应付账款</w:t>
            </w:r>
            <w:r>
              <w:rPr>
                <w:sz w:val="21"/>
              </w:rPr>
              <w:t> </w:t>
            </w:r>
          </w:p>
        </w:tc>
        <w:tc>
          <w:tcPr>
            <w:tcW w:w="2050" w:type="dxa"/>
          </w:tcPr>
          <w:p>
            <w:pPr>
              <w:pStyle w:val="TableParagraph"/>
              <w:ind w:right="-15"/>
              <w:jc w:val="right"/>
              <w:rPr>
                <w:sz w:val="21"/>
              </w:rPr>
            </w:pPr>
            <w:r>
              <w:rPr>
                <w:sz w:val="21"/>
              </w:rPr>
              <w:t>- </w:t>
            </w:r>
          </w:p>
        </w:tc>
        <w:tc>
          <w:tcPr>
            <w:tcW w:w="2057" w:type="dxa"/>
          </w:tcPr>
          <w:p>
            <w:pPr>
              <w:pStyle w:val="TableParagraph"/>
              <w:ind w:right="-15"/>
              <w:jc w:val="right"/>
              <w:rPr>
                <w:sz w:val="21"/>
              </w:rPr>
            </w:pPr>
            <w:r>
              <w:rPr>
                <w:sz w:val="21"/>
              </w:rPr>
              <w:t>- </w:t>
            </w:r>
          </w:p>
        </w:tc>
        <w:tc>
          <w:tcPr>
            <w:tcW w:w="2046" w:type="dxa"/>
          </w:tcPr>
          <w:p>
            <w:pPr>
              <w:pStyle w:val="TableParagraph"/>
              <w:ind w:right="-15"/>
              <w:jc w:val="right"/>
              <w:rPr>
                <w:sz w:val="21"/>
              </w:rPr>
            </w:pPr>
            <w:r>
              <w:rPr>
                <w:w w:val="100"/>
                <w:sz w:val="21"/>
              </w:rPr>
              <w:t> </w:t>
            </w:r>
          </w:p>
        </w:tc>
      </w:tr>
      <w:tr>
        <w:trPr>
          <w:trHeight w:val="396" w:hRule="atLeast"/>
        </w:trPr>
        <w:tc>
          <w:tcPr>
            <w:tcW w:w="2897" w:type="dxa"/>
          </w:tcPr>
          <w:p>
            <w:pPr>
              <w:pStyle w:val="TableParagraph"/>
              <w:spacing w:before="64"/>
              <w:ind w:left="107"/>
              <w:rPr>
                <w:sz w:val="21"/>
              </w:rPr>
            </w:pPr>
            <w:r>
              <w:rPr>
                <w:sz w:val="21"/>
              </w:rPr>
              <w:t>其中：美元 </w:t>
            </w:r>
          </w:p>
        </w:tc>
        <w:tc>
          <w:tcPr>
            <w:tcW w:w="2050" w:type="dxa"/>
          </w:tcPr>
          <w:p>
            <w:pPr>
              <w:pStyle w:val="TableParagraph"/>
              <w:spacing w:before="64"/>
              <w:ind w:right="-15"/>
              <w:jc w:val="right"/>
              <w:rPr>
                <w:sz w:val="21"/>
              </w:rPr>
            </w:pPr>
            <w:r>
              <w:rPr>
                <w:sz w:val="21"/>
              </w:rPr>
              <w:t>25,590,781.11 </w:t>
            </w:r>
          </w:p>
        </w:tc>
        <w:tc>
          <w:tcPr>
            <w:tcW w:w="2057" w:type="dxa"/>
          </w:tcPr>
          <w:p>
            <w:pPr>
              <w:pStyle w:val="TableParagraph"/>
              <w:spacing w:before="64"/>
              <w:ind w:right="-15"/>
              <w:jc w:val="right"/>
              <w:rPr>
                <w:sz w:val="21"/>
              </w:rPr>
            </w:pPr>
            <w:r>
              <w:rPr>
                <w:sz w:val="21"/>
              </w:rPr>
              <w:t>7.0827 </w:t>
            </w:r>
          </w:p>
        </w:tc>
        <w:tc>
          <w:tcPr>
            <w:tcW w:w="2046" w:type="dxa"/>
          </w:tcPr>
          <w:p>
            <w:pPr>
              <w:pStyle w:val="TableParagraph"/>
              <w:spacing w:before="64"/>
              <w:ind w:right="-15"/>
              <w:jc w:val="right"/>
              <w:rPr>
                <w:sz w:val="21"/>
              </w:rPr>
            </w:pPr>
            <w:r>
              <w:rPr>
                <w:sz w:val="21"/>
              </w:rPr>
              <w:t>181,251,825.38 </w:t>
            </w:r>
          </w:p>
        </w:tc>
      </w:tr>
      <w:tr>
        <w:trPr>
          <w:trHeight w:val="398" w:hRule="atLeast"/>
        </w:trPr>
        <w:tc>
          <w:tcPr>
            <w:tcW w:w="2897" w:type="dxa"/>
          </w:tcPr>
          <w:p>
            <w:pPr>
              <w:pStyle w:val="TableParagraph"/>
              <w:ind w:left="107"/>
              <w:rPr>
                <w:sz w:val="21"/>
              </w:rPr>
            </w:pPr>
            <w:r>
              <w:rPr>
                <w:w w:val="100"/>
                <w:sz w:val="21"/>
              </w:rPr>
              <w:t> </w:t>
            </w:r>
            <w:r>
              <w:rPr>
                <w:sz w:val="21"/>
              </w:rPr>
              <w:t> </w:t>
            </w:r>
            <w:r>
              <w:rPr>
                <w:w w:val="100"/>
                <w:sz w:val="21"/>
              </w:rPr>
              <w:t> </w:t>
            </w:r>
            <w:r>
              <w:rPr>
                <w:sz w:val="21"/>
              </w:rPr>
              <w:t> </w:t>
            </w:r>
            <w:r>
              <w:rPr>
                <w:w w:val="100"/>
                <w:sz w:val="21"/>
              </w:rPr>
              <w:t> </w:t>
            </w:r>
            <w:r>
              <w:rPr>
                <w:spacing w:val="-2"/>
                <w:sz w:val="21"/>
              </w:rPr>
              <w:t> </w:t>
            </w:r>
            <w:r>
              <w:rPr>
                <w:sz w:val="21"/>
              </w:rPr>
              <w:t>日元 </w:t>
            </w:r>
          </w:p>
        </w:tc>
        <w:tc>
          <w:tcPr>
            <w:tcW w:w="2050" w:type="dxa"/>
          </w:tcPr>
          <w:p>
            <w:pPr>
              <w:pStyle w:val="TableParagraph"/>
              <w:ind w:right="-15"/>
              <w:jc w:val="right"/>
              <w:rPr>
                <w:sz w:val="21"/>
              </w:rPr>
            </w:pPr>
            <w:r>
              <w:rPr>
                <w:sz w:val="21"/>
              </w:rPr>
              <w:t>30,879,887.07 </w:t>
            </w:r>
          </w:p>
        </w:tc>
        <w:tc>
          <w:tcPr>
            <w:tcW w:w="2057" w:type="dxa"/>
          </w:tcPr>
          <w:p>
            <w:pPr>
              <w:pStyle w:val="TableParagraph"/>
              <w:ind w:right="-15"/>
              <w:jc w:val="right"/>
              <w:rPr>
                <w:sz w:val="21"/>
              </w:rPr>
            </w:pPr>
            <w:r>
              <w:rPr>
                <w:sz w:val="21"/>
              </w:rPr>
              <w:t>0.050213 </w:t>
            </w:r>
          </w:p>
        </w:tc>
        <w:tc>
          <w:tcPr>
            <w:tcW w:w="2046" w:type="dxa"/>
          </w:tcPr>
          <w:p>
            <w:pPr>
              <w:pStyle w:val="TableParagraph"/>
              <w:ind w:right="-15"/>
              <w:jc w:val="right"/>
              <w:rPr>
                <w:sz w:val="21"/>
              </w:rPr>
            </w:pPr>
            <w:r>
              <w:rPr>
                <w:sz w:val="21"/>
              </w:rPr>
              <w:t>1,550,571.77 </w:t>
            </w:r>
          </w:p>
        </w:tc>
      </w:tr>
      <w:tr>
        <w:trPr>
          <w:trHeight w:val="397" w:hRule="atLeast"/>
        </w:trPr>
        <w:tc>
          <w:tcPr>
            <w:tcW w:w="2897" w:type="dxa"/>
          </w:tcPr>
          <w:p>
            <w:pPr>
              <w:pStyle w:val="TableParagraph"/>
              <w:ind w:left="107"/>
              <w:rPr>
                <w:sz w:val="21"/>
              </w:rPr>
            </w:pPr>
            <w:r>
              <w:rPr>
                <w:sz w:val="21"/>
              </w:rPr>
              <w:t>其他应付款 </w:t>
            </w:r>
          </w:p>
        </w:tc>
        <w:tc>
          <w:tcPr>
            <w:tcW w:w="2050" w:type="dxa"/>
          </w:tcPr>
          <w:p>
            <w:pPr>
              <w:pStyle w:val="TableParagraph"/>
              <w:ind w:right="-15"/>
              <w:jc w:val="right"/>
              <w:rPr>
                <w:sz w:val="21"/>
              </w:rPr>
            </w:pPr>
            <w:r>
              <w:rPr>
                <w:sz w:val="21"/>
              </w:rPr>
              <w:t>- </w:t>
            </w:r>
          </w:p>
        </w:tc>
        <w:tc>
          <w:tcPr>
            <w:tcW w:w="2057" w:type="dxa"/>
          </w:tcPr>
          <w:p>
            <w:pPr>
              <w:pStyle w:val="TableParagraph"/>
              <w:ind w:right="-15"/>
              <w:jc w:val="right"/>
              <w:rPr>
                <w:sz w:val="21"/>
              </w:rPr>
            </w:pPr>
            <w:r>
              <w:rPr>
                <w:sz w:val="21"/>
              </w:rPr>
              <w:t>- </w:t>
            </w:r>
          </w:p>
        </w:tc>
        <w:tc>
          <w:tcPr>
            <w:tcW w:w="2046" w:type="dxa"/>
          </w:tcPr>
          <w:p>
            <w:pPr>
              <w:pStyle w:val="TableParagraph"/>
              <w:ind w:right="-15"/>
              <w:jc w:val="right"/>
              <w:rPr>
                <w:sz w:val="21"/>
              </w:rPr>
            </w:pPr>
            <w:r>
              <w:rPr>
                <w:w w:val="100"/>
                <w:sz w:val="21"/>
              </w:rPr>
              <w:t> </w:t>
            </w:r>
          </w:p>
        </w:tc>
      </w:tr>
      <w:tr>
        <w:trPr>
          <w:trHeight w:val="395" w:hRule="atLeast"/>
        </w:trPr>
        <w:tc>
          <w:tcPr>
            <w:tcW w:w="2897" w:type="dxa"/>
          </w:tcPr>
          <w:p>
            <w:pPr>
              <w:pStyle w:val="TableParagraph"/>
              <w:ind w:left="107"/>
              <w:rPr>
                <w:sz w:val="21"/>
              </w:rPr>
            </w:pPr>
            <w:r>
              <w:rPr>
                <w:sz w:val="21"/>
              </w:rPr>
              <w:t>其中：美元 </w:t>
            </w:r>
          </w:p>
        </w:tc>
        <w:tc>
          <w:tcPr>
            <w:tcW w:w="2050" w:type="dxa"/>
          </w:tcPr>
          <w:p>
            <w:pPr>
              <w:pStyle w:val="TableParagraph"/>
              <w:ind w:right="-15"/>
              <w:jc w:val="right"/>
              <w:rPr>
                <w:sz w:val="21"/>
              </w:rPr>
            </w:pPr>
            <w:r>
              <w:rPr>
                <w:sz w:val="21"/>
              </w:rPr>
              <w:t>232,835.54 </w:t>
            </w:r>
          </w:p>
        </w:tc>
        <w:tc>
          <w:tcPr>
            <w:tcW w:w="2057" w:type="dxa"/>
          </w:tcPr>
          <w:p>
            <w:pPr>
              <w:pStyle w:val="TableParagraph"/>
              <w:ind w:right="-15"/>
              <w:jc w:val="right"/>
              <w:rPr>
                <w:sz w:val="21"/>
              </w:rPr>
            </w:pPr>
            <w:r>
              <w:rPr>
                <w:sz w:val="21"/>
              </w:rPr>
              <w:t>7.0827 </w:t>
            </w:r>
          </w:p>
        </w:tc>
        <w:tc>
          <w:tcPr>
            <w:tcW w:w="2046" w:type="dxa"/>
          </w:tcPr>
          <w:p>
            <w:pPr>
              <w:pStyle w:val="TableParagraph"/>
              <w:ind w:right="-15"/>
              <w:jc w:val="right"/>
              <w:rPr>
                <w:sz w:val="21"/>
              </w:rPr>
            </w:pPr>
            <w:r>
              <w:rPr>
                <w:sz w:val="21"/>
              </w:rPr>
              <w:t>1,649,104.28 </w:t>
            </w:r>
          </w:p>
        </w:tc>
      </w:tr>
    </w:tbl>
    <w:p>
      <w:pPr>
        <w:pStyle w:val="BodyText"/>
        <w:spacing w:before="1"/>
        <w:ind w:left="538"/>
      </w:pPr>
      <w:r>
        <w:rPr>
          <w:w w:val="100"/>
        </w:rPr>
        <w:t> </w:t>
      </w:r>
    </w:p>
    <w:p>
      <w:pPr>
        <w:pStyle w:val="BodyText"/>
        <w:spacing w:line="295" w:lineRule="auto" w:before="61"/>
        <w:ind w:left="538" w:right="7909"/>
      </w:pPr>
      <w:r>
        <w:rPr/>
        <w:t>其他说明：</w:t>
      </w:r>
      <w:r>
        <w:rPr>
          <w:spacing w:val="1"/>
        </w:rPr>
        <w:t> </w:t>
      </w:r>
      <w:r>
        <w:rPr/>
        <w:t>无 </w:t>
      </w:r>
    </w:p>
    <w:p>
      <w:pPr>
        <w:spacing w:after="0" w:line="295" w:lineRule="auto"/>
        <w:sectPr>
          <w:headerReference w:type="default" r:id="rId84"/>
          <w:footerReference w:type="default" r:id="rId85"/>
          <w:pgSz w:w="11910" w:h="16840"/>
          <w:pgMar w:header="882" w:footer="1596" w:top="1460" w:bottom="1780" w:left="1260" w:right="1040"/>
        </w:sectPr>
      </w:pPr>
    </w:p>
    <w:p>
      <w:pPr>
        <w:pStyle w:val="BodyText"/>
        <w:spacing w:line="244" w:lineRule="auto" w:before="61"/>
        <w:ind w:left="965" w:right="229" w:hanging="428"/>
      </w:pPr>
      <w:r>
        <w:rPr/>
        <w:t>(2).境外经营实体说明，包括对于重要的境外经营实体，应披露其境外主要经营地、记账本位币及选择依据，记账本位币发生变化的还应披露原因 </w:t>
      </w:r>
    </w:p>
    <w:p>
      <w:pPr>
        <w:pStyle w:val="BodyText"/>
        <w:spacing w:before="57"/>
        <w:ind w:left="538"/>
      </w:pPr>
      <w:r>
        <w:rPr>
          <w:spacing w:val="-1"/>
        </w:rPr>
        <w:t>√适用 □不适用</w:t>
      </w:r>
      <w:r>
        <w:rPr>
          <w:spacing w:val="-3"/>
        </w:rPr>
        <w:t> </w:t>
      </w:r>
      <w:r>
        <w:rPr/>
        <w:t> </w:t>
      </w:r>
    </w:p>
    <w:p>
      <w:pPr>
        <w:pStyle w:val="BodyText"/>
        <w:spacing w:line="360" w:lineRule="exact" w:before="3"/>
        <w:ind w:left="538" w:right="237" w:firstLine="419"/>
      </w:pPr>
      <w:r>
        <w:rPr/>
        <w:t>本集团重要境外经营实体的主要经营地见附注十、（一）。本集团重要境外经营实体根据其所处的主要经济环境确定将美元、日元作为记账本位币。 </w:t>
      </w:r>
    </w:p>
    <w:p>
      <w:pPr>
        <w:pStyle w:val="BodyText"/>
        <w:spacing w:before="1"/>
        <w:ind w:left="538"/>
      </w:pPr>
      <w:r>
        <w:rPr>
          <w:w w:val="100"/>
        </w:rPr>
        <w:t> </w:t>
      </w:r>
    </w:p>
    <w:p>
      <w:pPr>
        <w:pStyle w:val="BodyText"/>
        <w:spacing w:before="62"/>
        <w:ind w:left="538"/>
      </w:pPr>
      <w:r>
        <w:rPr/>
        <w:t>82</w:t>
      </w:r>
      <w:r>
        <w:rPr>
          <w:spacing w:val="9"/>
        </w:rPr>
        <w:t>、租赁 </w:t>
      </w:r>
    </w:p>
    <w:p>
      <w:pPr>
        <w:pStyle w:val="ListParagraph"/>
        <w:numPr>
          <w:ilvl w:val="0"/>
          <w:numId w:val="60"/>
        </w:numPr>
        <w:tabs>
          <w:tab w:pos="958" w:val="left" w:leader="none"/>
        </w:tabs>
        <w:spacing w:line="240" w:lineRule="auto" w:before="65" w:after="0"/>
        <w:ind w:left="958" w:right="0" w:hanging="420"/>
        <w:jc w:val="left"/>
        <w:rPr>
          <w:sz w:val="21"/>
        </w:rPr>
      </w:pPr>
      <w:r>
        <w:rPr>
          <w:sz w:val="21"/>
        </w:rPr>
        <w:t>作为承租人 </w:t>
      </w:r>
    </w:p>
    <w:p>
      <w:pPr>
        <w:pStyle w:val="BodyText"/>
        <w:spacing w:before="62"/>
        <w:ind w:left="538"/>
      </w:pPr>
      <w:r>
        <w:rPr>
          <w:spacing w:val="-1"/>
        </w:rPr>
        <w:t>√适用 □不适用</w:t>
      </w:r>
      <w:r>
        <w:rPr>
          <w:spacing w:val="-3"/>
        </w:rPr>
        <w:t> </w:t>
      </w:r>
      <w:r>
        <w:rPr/>
        <w:t> </w:t>
      </w:r>
    </w:p>
    <w:p>
      <w:pPr>
        <w:pStyle w:val="BodyText"/>
        <w:spacing w:before="4"/>
        <w:ind w:left="538"/>
      </w:pPr>
      <w:r>
        <w:rPr>
          <w:spacing w:val="-1"/>
        </w:rPr>
        <w:t>未纳入租赁负债计量的可变租赁付款额</w:t>
      </w:r>
      <w:r>
        <w:rPr/>
        <w:t> </w:t>
      </w:r>
    </w:p>
    <w:p>
      <w:pPr>
        <w:pStyle w:val="BodyText"/>
        <w:spacing w:before="3"/>
        <w:ind w:left="538"/>
      </w:pPr>
      <w:r>
        <w:rPr>
          <w:spacing w:val="-1"/>
        </w:rPr>
        <w:t>□适用 √不适用</w:t>
      </w:r>
      <w:r>
        <w:rPr>
          <w:spacing w:val="-3"/>
        </w:rPr>
        <w:t> </w:t>
      </w:r>
      <w:r>
        <w:rPr/>
        <w:t> </w:t>
      </w:r>
    </w:p>
    <w:p>
      <w:pPr>
        <w:pStyle w:val="BodyText"/>
        <w:spacing w:before="4"/>
        <w:ind w:left="538"/>
      </w:pPr>
      <w:r>
        <w:rPr>
          <w:w w:val="100"/>
        </w:rPr>
        <w:t> </w:t>
      </w:r>
    </w:p>
    <w:p>
      <w:pPr>
        <w:pStyle w:val="BodyText"/>
        <w:spacing w:before="3"/>
        <w:ind w:left="538"/>
      </w:pPr>
      <w:r>
        <w:rPr>
          <w:spacing w:val="-1"/>
        </w:rPr>
        <w:t>简化处理的短期租赁或低价值资产的租赁费用</w:t>
      </w:r>
      <w:r>
        <w:rPr/>
        <w:t> </w:t>
      </w:r>
    </w:p>
    <w:p>
      <w:pPr>
        <w:pStyle w:val="BodyText"/>
        <w:spacing w:line="309" w:lineRule="auto" w:before="4"/>
        <w:ind w:left="538" w:right="7280"/>
      </w:pPr>
      <w:r>
        <w:rPr>
          <w:spacing w:val="-1"/>
        </w:rPr>
        <w:t>√适用 □不适用</w:t>
      </w:r>
      <w:r>
        <w:rPr/>
        <w:t>1,731,995.28 </w:t>
      </w:r>
    </w:p>
    <w:p>
      <w:pPr>
        <w:pStyle w:val="BodyText"/>
        <w:spacing w:line="206" w:lineRule="exact"/>
        <w:ind w:left="538"/>
      </w:pPr>
      <w:r>
        <w:rPr>
          <w:w w:val="100"/>
        </w:rPr>
        <w:t> </w:t>
      </w:r>
    </w:p>
    <w:p>
      <w:pPr>
        <w:pStyle w:val="BodyText"/>
        <w:spacing w:before="5"/>
        <w:ind w:left="538"/>
      </w:pPr>
      <w:r>
        <w:rPr>
          <w:spacing w:val="-1"/>
        </w:rPr>
        <w:t>售后租回交易及判断依据</w:t>
      </w:r>
      <w:r>
        <w:rPr/>
        <w:t> </w:t>
      </w:r>
    </w:p>
    <w:p>
      <w:pPr>
        <w:pStyle w:val="BodyText"/>
        <w:spacing w:before="2"/>
        <w:ind w:left="538"/>
      </w:pPr>
      <w:r>
        <w:rPr>
          <w:spacing w:val="-1"/>
        </w:rPr>
        <w:t>□适用 √不适用</w:t>
      </w:r>
      <w:r>
        <w:rPr>
          <w:spacing w:val="-3"/>
        </w:rPr>
        <w:t> </w:t>
      </w:r>
      <w:r>
        <w:rPr/>
        <w:t> </w:t>
      </w:r>
    </w:p>
    <w:p>
      <w:pPr>
        <w:pStyle w:val="BodyText"/>
        <w:spacing w:before="5"/>
        <w:ind w:left="538"/>
      </w:pPr>
      <w:r>
        <w:rPr>
          <w:w w:val="100"/>
        </w:rPr>
        <w:t> </w:t>
      </w:r>
    </w:p>
    <w:p>
      <w:pPr>
        <w:pStyle w:val="BodyText"/>
        <w:spacing w:before="2"/>
        <w:ind w:left="538"/>
      </w:pPr>
      <w:r>
        <w:rPr>
          <w:spacing w:val="-5"/>
        </w:rPr>
        <w:t>与租赁相关的现金流出总额 </w:t>
      </w:r>
      <w:r>
        <w:rPr/>
        <w:t>24,368,796.48</w:t>
      </w:r>
      <w:r>
        <w:rPr>
          <w:spacing w:val="6"/>
        </w:rPr>
        <w:t>(单位：元 币种：人民币)</w:t>
      </w:r>
      <w:r>
        <w:rPr/>
        <w:t> </w:t>
      </w:r>
    </w:p>
    <w:p>
      <w:pPr>
        <w:pStyle w:val="ListParagraph"/>
        <w:numPr>
          <w:ilvl w:val="0"/>
          <w:numId w:val="60"/>
        </w:numPr>
        <w:tabs>
          <w:tab w:pos="958" w:val="left" w:leader="none"/>
        </w:tabs>
        <w:spacing w:line="240" w:lineRule="auto" w:before="64" w:after="0"/>
        <w:ind w:left="958" w:right="0" w:hanging="420"/>
        <w:jc w:val="left"/>
        <w:rPr>
          <w:sz w:val="21"/>
        </w:rPr>
      </w:pPr>
      <w:r>
        <w:rPr>
          <w:sz w:val="21"/>
        </w:rPr>
        <w:t>作为出租人 </w:t>
      </w:r>
    </w:p>
    <w:p>
      <w:pPr>
        <w:pStyle w:val="BodyText"/>
        <w:spacing w:before="62"/>
        <w:ind w:left="538"/>
      </w:pPr>
      <w:r>
        <w:rPr>
          <w:spacing w:val="-1"/>
        </w:rPr>
        <w:t>作为出租人的经营租赁</w:t>
      </w:r>
      <w:r>
        <w:rPr/>
        <w:t> </w:t>
      </w:r>
    </w:p>
    <w:p>
      <w:pPr>
        <w:pStyle w:val="BodyText"/>
        <w:spacing w:before="3"/>
        <w:ind w:left="538"/>
      </w:pPr>
      <w:r>
        <w:rPr>
          <w:spacing w:val="-1"/>
        </w:rPr>
        <w:t>√适用 □不适用</w:t>
      </w:r>
      <w:r>
        <w:rPr>
          <w:spacing w:val="-3"/>
        </w:rPr>
        <w:t> </w:t>
      </w:r>
      <w:r>
        <w:rPr/>
        <w:t> </w:t>
      </w:r>
    </w:p>
    <w:p>
      <w:pPr>
        <w:pStyle w:val="BodyText"/>
        <w:spacing w:before="4"/>
        <w:ind w:left="0" w:right="127"/>
        <w:jc w:val="right"/>
      </w:pPr>
      <w:r>
        <w:rPr>
          <w:spacing w:val="7"/>
        </w:rPr>
        <w:t>单位：元 币种：人民币</w:t>
      </w:r>
      <w:r>
        <w:rPr/>
        <w:t> </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3"/>
        <w:gridCol w:w="3013"/>
        <w:gridCol w:w="3016"/>
      </w:tblGrid>
      <w:tr>
        <w:trPr>
          <w:trHeight w:val="547" w:hRule="atLeast"/>
        </w:trPr>
        <w:tc>
          <w:tcPr>
            <w:tcW w:w="3013" w:type="dxa"/>
          </w:tcPr>
          <w:p>
            <w:pPr>
              <w:pStyle w:val="TableParagraph"/>
              <w:spacing w:before="138"/>
              <w:ind w:right="1179"/>
              <w:jc w:val="right"/>
              <w:rPr>
                <w:sz w:val="21"/>
              </w:rPr>
            </w:pPr>
            <w:r>
              <w:rPr>
                <w:sz w:val="21"/>
              </w:rPr>
              <w:t>项目 </w:t>
            </w:r>
          </w:p>
        </w:tc>
        <w:tc>
          <w:tcPr>
            <w:tcW w:w="3013" w:type="dxa"/>
          </w:tcPr>
          <w:p>
            <w:pPr>
              <w:pStyle w:val="TableParagraph"/>
              <w:spacing w:before="138"/>
              <w:ind w:left="1084"/>
              <w:rPr>
                <w:sz w:val="21"/>
              </w:rPr>
            </w:pPr>
            <w:r>
              <w:rPr>
                <w:spacing w:val="-1"/>
                <w:sz w:val="21"/>
              </w:rPr>
              <w:t>租赁收入</w:t>
            </w:r>
            <w:r>
              <w:rPr>
                <w:sz w:val="21"/>
              </w:rPr>
              <w:t> </w:t>
            </w:r>
          </w:p>
        </w:tc>
        <w:tc>
          <w:tcPr>
            <w:tcW w:w="3016" w:type="dxa"/>
          </w:tcPr>
          <w:p>
            <w:pPr>
              <w:pStyle w:val="TableParagraph"/>
              <w:spacing w:line="270" w:lineRule="atLeast" w:before="0"/>
              <w:ind w:left="349" w:right="187" w:hanging="159"/>
              <w:rPr>
                <w:sz w:val="21"/>
              </w:rPr>
            </w:pPr>
            <w:r>
              <w:rPr>
                <w:spacing w:val="-1"/>
                <w:sz w:val="21"/>
              </w:rPr>
              <w:t>其中:未计入租赁收款额的可</w:t>
            </w:r>
            <w:r>
              <w:rPr>
                <w:sz w:val="21"/>
              </w:rPr>
              <w:t>变租赁付款额相关的收入 </w:t>
            </w:r>
          </w:p>
        </w:tc>
      </w:tr>
      <w:tr>
        <w:trPr>
          <w:trHeight w:val="395" w:hRule="atLeast"/>
        </w:trPr>
        <w:tc>
          <w:tcPr>
            <w:tcW w:w="3013" w:type="dxa"/>
          </w:tcPr>
          <w:p>
            <w:pPr>
              <w:pStyle w:val="TableParagraph"/>
              <w:ind w:left="107"/>
              <w:rPr>
                <w:sz w:val="21"/>
              </w:rPr>
            </w:pPr>
            <w:r>
              <w:rPr>
                <w:spacing w:val="-1"/>
                <w:sz w:val="21"/>
              </w:rPr>
              <w:t>经营租赁</w:t>
            </w:r>
            <w:r>
              <w:rPr>
                <w:sz w:val="21"/>
              </w:rPr>
              <w:t> </w:t>
            </w:r>
          </w:p>
        </w:tc>
        <w:tc>
          <w:tcPr>
            <w:tcW w:w="3013" w:type="dxa"/>
          </w:tcPr>
          <w:p>
            <w:pPr>
              <w:pStyle w:val="TableParagraph"/>
              <w:ind w:right="-15"/>
              <w:jc w:val="right"/>
              <w:rPr>
                <w:sz w:val="21"/>
              </w:rPr>
            </w:pPr>
            <w:r>
              <w:rPr>
                <w:sz w:val="21"/>
              </w:rPr>
              <w:t>2,301,087.50 </w:t>
            </w:r>
          </w:p>
        </w:tc>
        <w:tc>
          <w:tcPr>
            <w:tcW w:w="3016" w:type="dxa"/>
          </w:tcPr>
          <w:p>
            <w:pPr>
              <w:pStyle w:val="TableParagraph"/>
              <w:ind w:right="-15"/>
              <w:jc w:val="right"/>
              <w:rPr>
                <w:sz w:val="21"/>
              </w:rPr>
            </w:pPr>
            <w:r>
              <w:rPr>
                <w:w w:val="100"/>
                <w:sz w:val="21"/>
              </w:rPr>
              <w:t> </w:t>
            </w:r>
          </w:p>
        </w:tc>
      </w:tr>
      <w:tr>
        <w:trPr>
          <w:trHeight w:val="398" w:hRule="atLeast"/>
        </w:trPr>
        <w:tc>
          <w:tcPr>
            <w:tcW w:w="3013" w:type="dxa"/>
          </w:tcPr>
          <w:p>
            <w:pPr>
              <w:pStyle w:val="TableParagraph"/>
              <w:ind w:right="1179"/>
              <w:jc w:val="right"/>
              <w:rPr>
                <w:sz w:val="21"/>
              </w:rPr>
            </w:pPr>
            <w:r>
              <w:rPr>
                <w:sz w:val="21"/>
              </w:rPr>
              <w:t>合计 </w:t>
            </w:r>
          </w:p>
        </w:tc>
        <w:tc>
          <w:tcPr>
            <w:tcW w:w="3013" w:type="dxa"/>
          </w:tcPr>
          <w:p>
            <w:pPr>
              <w:pStyle w:val="TableParagraph"/>
              <w:ind w:right="-15"/>
              <w:jc w:val="right"/>
              <w:rPr>
                <w:sz w:val="21"/>
              </w:rPr>
            </w:pPr>
            <w:r>
              <w:rPr>
                <w:sz w:val="21"/>
              </w:rPr>
              <w:t>2,301,087.50 </w:t>
            </w:r>
          </w:p>
        </w:tc>
        <w:tc>
          <w:tcPr>
            <w:tcW w:w="3016" w:type="dxa"/>
          </w:tcPr>
          <w:p>
            <w:pPr>
              <w:pStyle w:val="TableParagraph"/>
              <w:ind w:right="-15"/>
              <w:jc w:val="right"/>
              <w:rPr>
                <w:sz w:val="21"/>
              </w:rPr>
            </w:pPr>
            <w:r>
              <w:rPr>
                <w:w w:val="100"/>
                <w:sz w:val="21"/>
              </w:rPr>
              <w:t> </w:t>
            </w:r>
          </w:p>
        </w:tc>
      </w:tr>
    </w:tbl>
    <w:p>
      <w:pPr>
        <w:pStyle w:val="BodyText"/>
        <w:spacing w:before="1"/>
        <w:ind w:left="538"/>
      </w:pPr>
      <w:r>
        <w:rPr>
          <w:w w:val="100"/>
        </w:rPr>
        <w:t> </w:t>
      </w:r>
    </w:p>
    <w:p>
      <w:pPr>
        <w:pStyle w:val="BodyText"/>
        <w:spacing w:before="79"/>
        <w:ind w:left="538"/>
      </w:pPr>
      <w:r>
        <w:rPr>
          <w:spacing w:val="-1"/>
        </w:rPr>
        <w:t>作为出租人的融资租赁</w:t>
      </w:r>
      <w:r>
        <w:rPr/>
        <w:t> </w:t>
      </w:r>
    </w:p>
    <w:p>
      <w:pPr>
        <w:pStyle w:val="BodyText"/>
        <w:spacing w:before="91"/>
        <w:ind w:left="538"/>
      </w:pPr>
      <w:r>
        <w:rPr>
          <w:spacing w:val="-1"/>
        </w:rPr>
        <w:t>□适用 √不适用</w:t>
      </w:r>
      <w:r>
        <w:rPr>
          <w:spacing w:val="-3"/>
        </w:rPr>
        <w:t> </w:t>
      </w:r>
      <w:r>
        <w:rPr/>
        <w:t> </w:t>
      </w:r>
    </w:p>
    <w:p>
      <w:pPr>
        <w:pStyle w:val="BodyText"/>
        <w:spacing w:before="91"/>
        <w:ind w:left="538"/>
      </w:pPr>
      <w:r>
        <w:rPr>
          <w:spacing w:val="-1"/>
        </w:rPr>
        <w:t>未折现租赁收款额与租赁投资净额的调节表</w:t>
      </w:r>
      <w:r>
        <w:rPr/>
        <w:t> </w:t>
      </w:r>
    </w:p>
    <w:p>
      <w:pPr>
        <w:pStyle w:val="BodyText"/>
        <w:spacing w:before="91"/>
        <w:ind w:left="538"/>
      </w:pPr>
      <w:r>
        <w:rPr>
          <w:spacing w:val="-1"/>
        </w:rPr>
        <w:t>□适用 √不适用</w:t>
      </w:r>
      <w:r>
        <w:rPr>
          <w:spacing w:val="-3"/>
        </w:rPr>
        <w:t> </w:t>
      </w:r>
      <w:r>
        <w:rPr/>
        <w:t> </w:t>
      </w:r>
    </w:p>
    <w:p>
      <w:pPr>
        <w:pStyle w:val="BodyText"/>
        <w:spacing w:before="91"/>
        <w:ind w:left="538"/>
      </w:pPr>
      <w:r>
        <w:rPr>
          <w:spacing w:val="-1"/>
        </w:rPr>
        <w:t>未来五年未折现租赁收款额 </w:t>
      </w:r>
    </w:p>
    <w:p>
      <w:pPr>
        <w:pStyle w:val="BodyText"/>
        <w:spacing w:before="91"/>
        <w:ind w:left="538"/>
      </w:pPr>
      <w:r>
        <w:rPr>
          <w:spacing w:val="-1"/>
        </w:rPr>
        <w:t>□适用 √不适用</w:t>
      </w:r>
      <w:r>
        <w:rPr>
          <w:spacing w:val="-3"/>
        </w:rPr>
        <w:t> </w:t>
      </w:r>
      <w:r>
        <w:rPr/>
        <w:t> </w:t>
      </w:r>
    </w:p>
    <w:p>
      <w:pPr>
        <w:pStyle w:val="ListParagraph"/>
        <w:numPr>
          <w:ilvl w:val="0"/>
          <w:numId w:val="60"/>
        </w:numPr>
        <w:tabs>
          <w:tab w:pos="958" w:val="left" w:leader="none"/>
        </w:tabs>
        <w:spacing w:line="240" w:lineRule="auto" w:before="151" w:after="0"/>
        <w:ind w:left="958" w:right="0" w:hanging="420"/>
        <w:jc w:val="left"/>
        <w:rPr>
          <w:sz w:val="21"/>
        </w:rPr>
      </w:pPr>
      <w:r>
        <w:rPr>
          <w:sz w:val="21"/>
        </w:rPr>
        <w:t>作为生产商或经销商确认融资租赁销售损益 </w:t>
      </w:r>
    </w:p>
    <w:p>
      <w:pPr>
        <w:pStyle w:val="BodyText"/>
        <w:spacing w:line="321" w:lineRule="auto" w:before="151"/>
        <w:ind w:left="538" w:right="7280"/>
      </w:pPr>
      <w:r>
        <w:rPr/>
        <w:t>□适用 √不适用其他说明 </w:t>
      </w:r>
    </w:p>
    <w:p>
      <w:pPr>
        <w:pStyle w:val="BodyText"/>
        <w:spacing w:line="268" w:lineRule="exact"/>
        <w:ind w:left="538"/>
      </w:pPr>
      <w:r>
        <w:rPr/>
        <w:t>无 </w:t>
      </w:r>
    </w:p>
    <w:p>
      <w:pPr>
        <w:pStyle w:val="BodyText"/>
        <w:spacing w:before="14"/>
        <w:ind w:left="538"/>
      </w:pPr>
      <w:r>
        <w:rPr>
          <w:w w:val="100"/>
        </w:rPr>
        <w:t> </w:t>
      </w:r>
    </w:p>
    <w:p>
      <w:pPr>
        <w:pStyle w:val="BodyText"/>
        <w:spacing w:before="65"/>
        <w:ind w:left="538"/>
      </w:pPr>
      <w:r>
        <w:rPr/>
        <w:t>83</w:t>
      </w:r>
      <w:r>
        <w:rPr>
          <w:spacing w:val="-6"/>
        </w:rPr>
        <w:t>、 其他</w:t>
      </w:r>
    </w:p>
    <w:p>
      <w:pPr>
        <w:pStyle w:val="BodyText"/>
        <w:spacing w:before="62"/>
        <w:ind w:left="538"/>
      </w:pPr>
      <w:r>
        <w:rPr>
          <w:spacing w:val="-1"/>
        </w:rPr>
        <w:t>□适用 √不适用</w:t>
      </w:r>
      <w:r>
        <w:rPr>
          <w:spacing w:val="-3"/>
        </w:rPr>
        <w:t> </w:t>
      </w:r>
      <w:r>
        <w:rPr/>
        <w:t> </w:t>
      </w:r>
    </w:p>
    <w:p>
      <w:pPr>
        <w:spacing w:after="0"/>
        <w:sectPr>
          <w:pgSz w:w="11910" w:h="16840"/>
          <w:pgMar w:header="882" w:footer="1596" w:top="1460" w:bottom="1780" w:left="1260" w:right="1040"/>
        </w:sectPr>
      </w:pPr>
    </w:p>
    <w:p>
      <w:pPr>
        <w:pStyle w:val="BodyText"/>
        <w:spacing w:before="61"/>
        <w:ind w:left="538"/>
      </w:pPr>
      <w:r>
        <w:rPr>
          <w:spacing w:val="-17"/>
        </w:rPr>
        <w:t>八、 研发支出</w:t>
      </w:r>
    </w:p>
    <w:p>
      <w:pPr>
        <w:pStyle w:val="ListParagraph"/>
        <w:numPr>
          <w:ilvl w:val="0"/>
          <w:numId w:val="61"/>
        </w:numPr>
        <w:tabs>
          <w:tab w:pos="978" w:val="left" w:leader="none"/>
        </w:tabs>
        <w:spacing w:line="240" w:lineRule="auto" w:before="65" w:after="0"/>
        <w:ind w:left="977" w:right="0" w:hanging="440"/>
        <w:jc w:val="left"/>
        <w:rPr>
          <w:sz w:val="21"/>
        </w:rPr>
      </w:pPr>
      <w:r>
        <w:rPr>
          <w:sz w:val="21"/>
        </w:rPr>
        <w:t>按费用性质列示</w:t>
      </w:r>
    </w:p>
    <w:p>
      <w:pPr>
        <w:pStyle w:val="BodyText"/>
        <w:spacing w:before="62"/>
        <w:ind w:left="538"/>
      </w:pPr>
      <w:r>
        <w:rPr>
          <w:spacing w:val="-1"/>
        </w:rPr>
        <w:t>√适用 □不适用</w:t>
      </w:r>
      <w:r>
        <w:rPr>
          <w:spacing w:val="-3"/>
        </w:rPr>
        <w:t> </w:t>
      </w:r>
      <w:r>
        <w:rPr/>
        <w:t> </w:t>
      </w:r>
    </w:p>
    <w:p>
      <w:pPr>
        <w:pStyle w:val="BodyText"/>
        <w:spacing w:before="5"/>
        <w:ind w:left="7059"/>
      </w:pPr>
      <w:r>
        <w:rPr>
          <w:spacing w:val="8"/>
        </w:rPr>
        <w:t>单位：元 币种：人民币</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006"/>
        <w:gridCol w:w="2604"/>
        <w:gridCol w:w="2439"/>
      </w:tblGrid>
      <w:tr>
        <w:trPr>
          <w:trHeight w:val="398" w:hRule="atLeast"/>
        </w:trPr>
        <w:tc>
          <w:tcPr>
            <w:tcW w:w="4006" w:type="dxa"/>
          </w:tcPr>
          <w:p>
            <w:pPr>
              <w:pStyle w:val="TableParagraph"/>
              <w:ind w:left="1825" w:right="1710"/>
              <w:jc w:val="center"/>
              <w:rPr>
                <w:sz w:val="21"/>
              </w:rPr>
            </w:pPr>
            <w:r>
              <w:rPr>
                <w:sz w:val="21"/>
              </w:rPr>
              <w:t>项目 </w:t>
            </w:r>
          </w:p>
        </w:tc>
        <w:tc>
          <w:tcPr>
            <w:tcW w:w="2604" w:type="dxa"/>
          </w:tcPr>
          <w:p>
            <w:pPr>
              <w:pStyle w:val="TableParagraph"/>
              <w:ind w:left="775"/>
              <w:rPr>
                <w:sz w:val="21"/>
              </w:rPr>
            </w:pPr>
            <w:r>
              <w:rPr>
                <w:sz w:val="21"/>
              </w:rPr>
              <w:t>本期发生额 </w:t>
            </w:r>
          </w:p>
        </w:tc>
        <w:tc>
          <w:tcPr>
            <w:tcW w:w="2439" w:type="dxa"/>
          </w:tcPr>
          <w:p>
            <w:pPr>
              <w:pStyle w:val="TableParagraph"/>
              <w:ind w:left="694"/>
              <w:rPr>
                <w:sz w:val="21"/>
              </w:rPr>
            </w:pPr>
            <w:r>
              <w:rPr>
                <w:sz w:val="21"/>
              </w:rPr>
              <w:t>上期发生额 </w:t>
            </w:r>
          </w:p>
        </w:tc>
      </w:tr>
      <w:tr>
        <w:trPr>
          <w:trHeight w:val="395" w:hRule="atLeast"/>
        </w:trPr>
        <w:tc>
          <w:tcPr>
            <w:tcW w:w="4006" w:type="dxa"/>
          </w:tcPr>
          <w:p>
            <w:pPr>
              <w:pStyle w:val="TableParagraph"/>
              <w:ind w:left="107"/>
              <w:rPr>
                <w:sz w:val="21"/>
              </w:rPr>
            </w:pPr>
            <w:r>
              <w:rPr>
                <w:spacing w:val="-1"/>
                <w:sz w:val="21"/>
              </w:rPr>
              <w:t>职工薪酬</w:t>
            </w:r>
            <w:r>
              <w:rPr>
                <w:sz w:val="21"/>
              </w:rPr>
              <w:t> </w:t>
            </w:r>
          </w:p>
        </w:tc>
        <w:tc>
          <w:tcPr>
            <w:tcW w:w="2604" w:type="dxa"/>
          </w:tcPr>
          <w:p>
            <w:pPr>
              <w:pStyle w:val="TableParagraph"/>
              <w:ind w:right="-15"/>
              <w:jc w:val="right"/>
              <w:rPr>
                <w:sz w:val="21"/>
              </w:rPr>
            </w:pPr>
            <w:r>
              <w:rPr>
                <w:sz w:val="21"/>
              </w:rPr>
              <w:t>92,913,512.87 </w:t>
            </w:r>
          </w:p>
        </w:tc>
        <w:tc>
          <w:tcPr>
            <w:tcW w:w="2439" w:type="dxa"/>
          </w:tcPr>
          <w:p>
            <w:pPr>
              <w:pStyle w:val="TableParagraph"/>
              <w:ind w:right="-15"/>
              <w:jc w:val="right"/>
              <w:rPr>
                <w:sz w:val="21"/>
              </w:rPr>
            </w:pPr>
            <w:r>
              <w:rPr>
                <w:sz w:val="21"/>
              </w:rPr>
              <w:t>80,835,158.81 </w:t>
            </w:r>
          </w:p>
        </w:tc>
      </w:tr>
      <w:tr>
        <w:trPr>
          <w:trHeight w:val="397" w:hRule="atLeast"/>
        </w:trPr>
        <w:tc>
          <w:tcPr>
            <w:tcW w:w="4006" w:type="dxa"/>
          </w:tcPr>
          <w:p>
            <w:pPr>
              <w:pStyle w:val="TableParagraph"/>
              <w:spacing w:before="65"/>
              <w:ind w:left="107"/>
              <w:rPr>
                <w:sz w:val="21"/>
              </w:rPr>
            </w:pPr>
            <w:r>
              <w:rPr>
                <w:spacing w:val="-1"/>
                <w:sz w:val="21"/>
              </w:rPr>
              <w:t>消耗材料</w:t>
            </w:r>
            <w:r>
              <w:rPr>
                <w:sz w:val="21"/>
              </w:rPr>
              <w:t> </w:t>
            </w:r>
          </w:p>
        </w:tc>
        <w:tc>
          <w:tcPr>
            <w:tcW w:w="2604" w:type="dxa"/>
          </w:tcPr>
          <w:p>
            <w:pPr>
              <w:pStyle w:val="TableParagraph"/>
              <w:spacing w:before="65"/>
              <w:ind w:right="-15"/>
              <w:jc w:val="right"/>
              <w:rPr>
                <w:sz w:val="21"/>
              </w:rPr>
            </w:pPr>
            <w:r>
              <w:rPr>
                <w:sz w:val="21"/>
              </w:rPr>
              <w:t>41,646,563.30 </w:t>
            </w:r>
          </w:p>
        </w:tc>
        <w:tc>
          <w:tcPr>
            <w:tcW w:w="2439" w:type="dxa"/>
          </w:tcPr>
          <w:p>
            <w:pPr>
              <w:pStyle w:val="TableParagraph"/>
              <w:spacing w:before="65"/>
              <w:ind w:right="-15"/>
              <w:jc w:val="right"/>
              <w:rPr>
                <w:sz w:val="21"/>
              </w:rPr>
            </w:pPr>
            <w:r>
              <w:rPr>
                <w:sz w:val="21"/>
              </w:rPr>
              <w:t>46,712,612.18 </w:t>
            </w:r>
          </w:p>
        </w:tc>
      </w:tr>
      <w:tr>
        <w:trPr>
          <w:trHeight w:val="398" w:hRule="atLeast"/>
        </w:trPr>
        <w:tc>
          <w:tcPr>
            <w:tcW w:w="4006" w:type="dxa"/>
          </w:tcPr>
          <w:p>
            <w:pPr>
              <w:pStyle w:val="TableParagraph"/>
              <w:ind w:left="107"/>
              <w:rPr>
                <w:sz w:val="21"/>
              </w:rPr>
            </w:pPr>
            <w:r>
              <w:rPr>
                <w:spacing w:val="-1"/>
                <w:sz w:val="21"/>
              </w:rPr>
              <w:t>模具、测试费、认证费等</w:t>
            </w:r>
            <w:r>
              <w:rPr>
                <w:sz w:val="21"/>
              </w:rPr>
              <w:t> </w:t>
            </w:r>
          </w:p>
        </w:tc>
        <w:tc>
          <w:tcPr>
            <w:tcW w:w="2604" w:type="dxa"/>
          </w:tcPr>
          <w:p>
            <w:pPr>
              <w:pStyle w:val="TableParagraph"/>
              <w:ind w:right="-15"/>
              <w:jc w:val="right"/>
              <w:rPr>
                <w:sz w:val="21"/>
              </w:rPr>
            </w:pPr>
            <w:r>
              <w:rPr>
                <w:sz w:val="21"/>
              </w:rPr>
              <w:t>14,863,436.84 </w:t>
            </w:r>
          </w:p>
        </w:tc>
        <w:tc>
          <w:tcPr>
            <w:tcW w:w="2439" w:type="dxa"/>
          </w:tcPr>
          <w:p>
            <w:pPr>
              <w:pStyle w:val="TableParagraph"/>
              <w:ind w:right="-15"/>
              <w:jc w:val="right"/>
              <w:rPr>
                <w:sz w:val="21"/>
              </w:rPr>
            </w:pPr>
            <w:r>
              <w:rPr>
                <w:sz w:val="21"/>
              </w:rPr>
              <w:t>13,959,108.97 </w:t>
            </w:r>
          </w:p>
        </w:tc>
      </w:tr>
      <w:tr>
        <w:trPr>
          <w:trHeight w:val="395" w:hRule="atLeast"/>
        </w:trPr>
        <w:tc>
          <w:tcPr>
            <w:tcW w:w="4006" w:type="dxa"/>
          </w:tcPr>
          <w:p>
            <w:pPr>
              <w:pStyle w:val="TableParagraph"/>
              <w:ind w:left="107"/>
              <w:rPr>
                <w:sz w:val="21"/>
              </w:rPr>
            </w:pPr>
            <w:r>
              <w:rPr>
                <w:spacing w:val="-1"/>
                <w:sz w:val="21"/>
              </w:rPr>
              <w:t>委外研发、技术服务</w:t>
            </w:r>
            <w:r>
              <w:rPr>
                <w:sz w:val="21"/>
              </w:rPr>
              <w:t> </w:t>
            </w:r>
          </w:p>
        </w:tc>
        <w:tc>
          <w:tcPr>
            <w:tcW w:w="2604" w:type="dxa"/>
          </w:tcPr>
          <w:p>
            <w:pPr>
              <w:pStyle w:val="TableParagraph"/>
              <w:ind w:right="-15"/>
              <w:jc w:val="right"/>
              <w:rPr>
                <w:sz w:val="21"/>
              </w:rPr>
            </w:pPr>
            <w:r>
              <w:rPr>
                <w:sz w:val="21"/>
              </w:rPr>
              <w:t>7,601,537.48 </w:t>
            </w:r>
          </w:p>
        </w:tc>
        <w:tc>
          <w:tcPr>
            <w:tcW w:w="2439" w:type="dxa"/>
          </w:tcPr>
          <w:p>
            <w:pPr>
              <w:pStyle w:val="TableParagraph"/>
              <w:ind w:right="-15"/>
              <w:jc w:val="right"/>
              <w:rPr>
                <w:sz w:val="21"/>
              </w:rPr>
            </w:pPr>
            <w:r>
              <w:rPr>
                <w:sz w:val="21"/>
              </w:rPr>
              <w:t>138,481.13 </w:t>
            </w:r>
          </w:p>
        </w:tc>
      </w:tr>
      <w:tr>
        <w:trPr>
          <w:trHeight w:val="398" w:hRule="atLeast"/>
        </w:trPr>
        <w:tc>
          <w:tcPr>
            <w:tcW w:w="4006" w:type="dxa"/>
          </w:tcPr>
          <w:p>
            <w:pPr>
              <w:pStyle w:val="TableParagraph"/>
              <w:ind w:left="107"/>
              <w:rPr>
                <w:sz w:val="21"/>
              </w:rPr>
            </w:pPr>
            <w:r>
              <w:rPr>
                <w:sz w:val="21"/>
              </w:rPr>
              <w:t>折旧及其他 </w:t>
            </w:r>
          </w:p>
        </w:tc>
        <w:tc>
          <w:tcPr>
            <w:tcW w:w="2604" w:type="dxa"/>
          </w:tcPr>
          <w:p>
            <w:pPr>
              <w:pStyle w:val="TableParagraph"/>
              <w:ind w:right="-15"/>
              <w:jc w:val="right"/>
              <w:rPr>
                <w:sz w:val="21"/>
              </w:rPr>
            </w:pPr>
            <w:r>
              <w:rPr>
                <w:sz w:val="21"/>
              </w:rPr>
              <w:t>15,167,380.86 </w:t>
            </w:r>
          </w:p>
        </w:tc>
        <w:tc>
          <w:tcPr>
            <w:tcW w:w="2439" w:type="dxa"/>
          </w:tcPr>
          <w:p>
            <w:pPr>
              <w:pStyle w:val="TableParagraph"/>
              <w:ind w:right="-15"/>
              <w:jc w:val="right"/>
              <w:rPr>
                <w:sz w:val="21"/>
              </w:rPr>
            </w:pPr>
            <w:r>
              <w:rPr>
                <w:sz w:val="21"/>
              </w:rPr>
              <w:t>14,788,671.32 </w:t>
            </w:r>
          </w:p>
        </w:tc>
      </w:tr>
      <w:tr>
        <w:trPr>
          <w:trHeight w:val="396" w:hRule="atLeast"/>
        </w:trPr>
        <w:tc>
          <w:tcPr>
            <w:tcW w:w="4006" w:type="dxa"/>
          </w:tcPr>
          <w:p>
            <w:pPr>
              <w:pStyle w:val="TableParagraph"/>
              <w:spacing w:before="64"/>
              <w:ind w:left="1825" w:right="1710"/>
              <w:jc w:val="center"/>
              <w:rPr>
                <w:sz w:val="21"/>
              </w:rPr>
            </w:pPr>
            <w:r>
              <w:rPr>
                <w:sz w:val="21"/>
              </w:rPr>
              <w:t>合计 </w:t>
            </w:r>
          </w:p>
        </w:tc>
        <w:tc>
          <w:tcPr>
            <w:tcW w:w="2604" w:type="dxa"/>
          </w:tcPr>
          <w:p>
            <w:pPr>
              <w:pStyle w:val="TableParagraph"/>
              <w:spacing w:before="64"/>
              <w:ind w:right="-15"/>
              <w:jc w:val="right"/>
              <w:rPr>
                <w:sz w:val="21"/>
              </w:rPr>
            </w:pPr>
            <w:r>
              <w:rPr>
                <w:sz w:val="21"/>
              </w:rPr>
              <w:t>172,192,431.35 </w:t>
            </w:r>
          </w:p>
        </w:tc>
        <w:tc>
          <w:tcPr>
            <w:tcW w:w="2439" w:type="dxa"/>
          </w:tcPr>
          <w:p>
            <w:pPr>
              <w:pStyle w:val="TableParagraph"/>
              <w:spacing w:before="64"/>
              <w:ind w:right="-15"/>
              <w:jc w:val="right"/>
              <w:rPr>
                <w:sz w:val="21"/>
              </w:rPr>
            </w:pPr>
            <w:r>
              <w:rPr>
                <w:sz w:val="21"/>
              </w:rPr>
              <w:t>156,434,032.41 </w:t>
            </w:r>
          </w:p>
        </w:tc>
      </w:tr>
      <w:tr>
        <w:trPr>
          <w:trHeight w:val="397" w:hRule="atLeast"/>
        </w:trPr>
        <w:tc>
          <w:tcPr>
            <w:tcW w:w="4006" w:type="dxa"/>
          </w:tcPr>
          <w:p>
            <w:pPr>
              <w:pStyle w:val="TableParagraph"/>
              <w:spacing w:before="66"/>
              <w:ind w:left="107"/>
              <w:rPr>
                <w:sz w:val="21"/>
              </w:rPr>
            </w:pPr>
            <w:r>
              <w:rPr>
                <w:spacing w:val="-1"/>
                <w:sz w:val="21"/>
              </w:rPr>
              <w:t>其中：费用化研发支出</w:t>
            </w:r>
            <w:r>
              <w:rPr>
                <w:sz w:val="21"/>
              </w:rPr>
              <w:t> </w:t>
            </w:r>
          </w:p>
        </w:tc>
        <w:tc>
          <w:tcPr>
            <w:tcW w:w="2604" w:type="dxa"/>
          </w:tcPr>
          <w:p>
            <w:pPr>
              <w:pStyle w:val="TableParagraph"/>
              <w:spacing w:before="66"/>
              <w:ind w:right="-15"/>
              <w:jc w:val="right"/>
              <w:rPr>
                <w:sz w:val="21"/>
              </w:rPr>
            </w:pPr>
            <w:r>
              <w:rPr>
                <w:sz w:val="21"/>
              </w:rPr>
              <w:t>172,192,431.35 </w:t>
            </w:r>
          </w:p>
        </w:tc>
        <w:tc>
          <w:tcPr>
            <w:tcW w:w="2439" w:type="dxa"/>
          </w:tcPr>
          <w:p>
            <w:pPr>
              <w:pStyle w:val="TableParagraph"/>
              <w:spacing w:before="66"/>
              <w:ind w:right="-15"/>
              <w:jc w:val="right"/>
              <w:rPr>
                <w:sz w:val="21"/>
              </w:rPr>
            </w:pPr>
            <w:r>
              <w:rPr>
                <w:sz w:val="21"/>
              </w:rPr>
              <w:t>156,434,032.41 </w:t>
            </w:r>
          </w:p>
        </w:tc>
      </w:tr>
      <w:tr>
        <w:trPr>
          <w:trHeight w:val="398" w:hRule="atLeast"/>
        </w:trPr>
        <w:tc>
          <w:tcPr>
            <w:tcW w:w="4006" w:type="dxa"/>
          </w:tcPr>
          <w:p>
            <w:pPr>
              <w:pStyle w:val="TableParagraph"/>
              <w:ind w:left="738"/>
              <w:rPr>
                <w:sz w:val="21"/>
              </w:rPr>
            </w:pPr>
            <w:r>
              <w:rPr>
                <w:sz w:val="21"/>
              </w:rPr>
              <w:t>资本化研发支出 </w:t>
            </w:r>
          </w:p>
        </w:tc>
        <w:tc>
          <w:tcPr>
            <w:tcW w:w="2604" w:type="dxa"/>
          </w:tcPr>
          <w:p>
            <w:pPr>
              <w:pStyle w:val="TableParagraph"/>
              <w:ind w:right="-15"/>
              <w:jc w:val="right"/>
              <w:rPr>
                <w:sz w:val="21"/>
              </w:rPr>
            </w:pPr>
            <w:r>
              <w:rPr>
                <w:w w:val="100"/>
                <w:sz w:val="21"/>
              </w:rPr>
              <w:t> </w:t>
            </w:r>
          </w:p>
        </w:tc>
        <w:tc>
          <w:tcPr>
            <w:tcW w:w="2439" w:type="dxa"/>
          </w:tcPr>
          <w:p>
            <w:pPr>
              <w:pStyle w:val="TableParagraph"/>
              <w:ind w:right="-15"/>
              <w:jc w:val="right"/>
              <w:rPr>
                <w:sz w:val="21"/>
              </w:rPr>
            </w:pPr>
            <w:r>
              <w:rPr>
                <w:w w:val="100"/>
                <w:sz w:val="21"/>
              </w:rPr>
              <w:t> </w:t>
            </w:r>
          </w:p>
        </w:tc>
      </w:tr>
    </w:tbl>
    <w:p>
      <w:pPr>
        <w:pStyle w:val="BodyText"/>
        <w:spacing w:before="1"/>
        <w:ind w:left="538"/>
      </w:pPr>
      <w:r>
        <w:rPr>
          <w:w w:val="100"/>
        </w:rPr>
        <w:t> </w:t>
      </w:r>
    </w:p>
    <w:p>
      <w:pPr>
        <w:pStyle w:val="BodyText"/>
        <w:spacing w:line="244" w:lineRule="auto" w:before="2"/>
        <w:ind w:left="538" w:right="7909"/>
      </w:pPr>
      <w:r>
        <w:rPr/>
        <w:t>其他说明：</w:t>
      </w:r>
      <w:r>
        <w:rPr>
          <w:spacing w:val="1"/>
        </w:rPr>
        <w:t> </w:t>
      </w:r>
      <w:r>
        <w:rPr/>
        <w:t>无 </w:t>
      </w:r>
    </w:p>
    <w:p>
      <w:pPr>
        <w:pStyle w:val="BodyText"/>
        <w:spacing w:line="265" w:lineRule="exact"/>
        <w:ind w:left="538"/>
      </w:pPr>
      <w:r>
        <w:rPr>
          <w:w w:val="100"/>
        </w:rPr>
        <w:t> </w:t>
      </w:r>
    </w:p>
    <w:p>
      <w:pPr>
        <w:pStyle w:val="ListParagraph"/>
        <w:numPr>
          <w:ilvl w:val="0"/>
          <w:numId w:val="61"/>
        </w:numPr>
        <w:tabs>
          <w:tab w:pos="978" w:val="left" w:leader="none"/>
        </w:tabs>
        <w:spacing w:line="240" w:lineRule="auto" w:before="141" w:after="0"/>
        <w:ind w:left="977" w:right="0" w:hanging="440"/>
        <w:jc w:val="left"/>
        <w:rPr>
          <w:sz w:val="21"/>
        </w:rPr>
      </w:pPr>
      <w:r>
        <w:rPr>
          <w:sz w:val="21"/>
        </w:rPr>
        <w:t>符合资本化条件的研发项目开发支出</w:t>
      </w:r>
    </w:p>
    <w:p>
      <w:pPr>
        <w:pStyle w:val="BodyText"/>
        <w:spacing w:before="151"/>
        <w:ind w:left="538"/>
      </w:pPr>
      <w:r>
        <w:rPr>
          <w:spacing w:val="-1"/>
        </w:rPr>
        <w:t>□适用 √不适用</w:t>
      </w:r>
      <w:r>
        <w:rPr>
          <w:spacing w:val="-3"/>
        </w:rPr>
        <w:t> </w:t>
      </w:r>
      <w:r>
        <w:rPr/>
        <w:t> </w:t>
      </w:r>
    </w:p>
    <w:p>
      <w:pPr>
        <w:pStyle w:val="BodyText"/>
        <w:spacing w:before="91"/>
        <w:ind w:left="538"/>
      </w:pPr>
      <w:r>
        <w:rPr>
          <w:spacing w:val="-1"/>
        </w:rPr>
        <w:t>重要的资本化研发项目</w:t>
      </w:r>
      <w:r>
        <w:rPr/>
        <w:t> </w:t>
      </w:r>
    </w:p>
    <w:p>
      <w:pPr>
        <w:pStyle w:val="BodyText"/>
        <w:spacing w:line="321" w:lineRule="auto" w:before="92"/>
        <w:ind w:left="538" w:right="7280"/>
      </w:pPr>
      <w:r>
        <w:rPr/>
        <w:t>□适用 √不适用开发支出减值准备 </w:t>
      </w:r>
    </w:p>
    <w:p>
      <w:pPr>
        <w:pStyle w:val="BodyText"/>
        <w:spacing w:line="321" w:lineRule="auto"/>
        <w:ind w:left="538" w:right="7280"/>
      </w:pPr>
      <w:r>
        <w:rPr/>
        <w:t>□适用 √不适用其他说明 </w:t>
      </w:r>
    </w:p>
    <w:p>
      <w:pPr>
        <w:pStyle w:val="BodyText"/>
        <w:spacing w:line="268" w:lineRule="exact"/>
        <w:ind w:left="538"/>
      </w:pPr>
      <w:r>
        <w:rPr/>
        <w:t>无 </w:t>
      </w:r>
    </w:p>
    <w:p>
      <w:pPr>
        <w:pStyle w:val="ListParagraph"/>
        <w:numPr>
          <w:ilvl w:val="0"/>
          <w:numId w:val="61"/>
        </w:numPr>
        <w:tabs>
          <w:tab w:pos="978" w:val="left" w:leader="none"/>
        </w:tabs>
        <w:spacing w:line="240" w:lineRule="auto" w:before="149" w:after="0"/>
        <w:ind w:left="977" w:right="0" w:hanging="440"/>
        <w:jc w:val="left"/>
        <w:rPr>
          <w:sz w:val="21"/>
        </w:rPr>
      </w:pPr>
      <w:r>
        <w:rPr>
          <w:sz w:val="21"/>
        </w:rPr>
        <w:t>重要的外购在研项目</w:t>
      </w:r>
    </w:p>
    <w:p>
      <w:pPr>
        <w:pStyle w:val="BodyText"/>
        <w:spacing w:before="151"/>
        <w:ind w:left="538"/>
      </w:pPr>
      <w:r>
        <w:rPr>
          <w:spacing w:val="-1"/>
        </w:rPr>
        <w:t>□适用 √不适用</w:t>
      </w:r>
      <w:r>
        <w:rPr>
          <w:spacing w:val="-3"/>
        </w:rPr>
        <w:t> </w:t>
      </w:r>
      <w:r>
        <w:rPr/>
        <w:t> </w:t>
      </w:r>
    </w:p>
    <w:p>
      <w:pPr>
        <w:pStyle w:val="BodyText"/>
        <w:spacing w:before="15"/>
        <w:ind w:left="538"/>
      </w:pPr>
      <w:r>
        <w:rPr>
          <w:w w:val="100"/>
        </w:rPr>
        <w:t> </w:t>
      </w:r>
    </w:p>
    <w:p>
      <w:pPr>
        <w:pStyle w:val="BodyText"/>
        <w:spacing w:before="62"/>
        <w:ind w:left="538"/>
      </w:pPr>
      <w:r>
        <w:rPr>
          <w:spacing w:val="-13"/>
        </w:rPr>
        <w:t>九、 合并范围的变更</w:t>
      </w:r>
    </w:p>
    <w:p>
      <w:pPr>
        <w:pStyle w:val="BodyText"/>
        <w:spacing w:before="64"/>
        <w:ind w:left="538"/>
      </w:pPr>
      <w:r>
        <w:rPr/>
        <w:t>1、 非同一控制下企业合并 </w:t>
      </w:r>
    </w:p>
    <w:p>
      <w:pPr>
        <w:pStyle w:val="BodyText"/>
        <w:spacing w:before="63"/>
        <w:ind w:left="538"/>
      </w:pPr>
      <w:r>
        <w:rPr>
          <w:spacing w:val="-1"/>
        </w:rPr>
        <w:t>□适用 √不适用</w:t>
      </w:r>
      <w:r>
        <w:rPr>
          <w:spacing w:val="-3"/>
        </w:rPr>
        <w:t> </w:t>
      </w:r>
      <w:r>
        <w:rPr/>
        <w:t> </w:t>
      </w:r>
    </w:p>
    <w:p>
      <w:pPr>
        <w:pStyle w:val="BodyText"/>
        <w:spacing w:before="4"/>
        <w:ind w:left="538"/>
      </w:pPr>
      <w:r>
        <w:rPr>
          <w:w w:val="100"/>
        </w:rPr>
        <w:t> </w:t>
      </w:r>
    </w:p>
    <w:p>
      <w:pPr>
        <w:pStyle w:val="BodyText"/>
        <w:spacing w:before="63"/>
        <w:ind w:left="538"/>
      </w:pPr>
      <w:r>
        <w:rPr/>
        <w:t>2、 同一控制下企业合并 </w:t>
      </w:r>
    </w:p>
    <w:p>
      <w:pPr>
        <w:pStyle w:val="BodyText"/>
        <w:spacing w:before="64"/>
        <w:ind w:left="538"/>
      </w:pPr>
      <w:r>
        <w:rPr>
          <w:spacing w:val="-1"/>
        </w:rPr>
        <w:t>□适用 √不适用</w:t>
      </w:r>
      <w:r>
        <w:rPr>
          <w:spacing w:val="-3"/>
        </w:rPr>
        <w:t> </w:t>
      </w:r>
      <w:r>
        <w:rPr/>
        <w:t> </w:t>
      </w:r>
    </w:p>
    <w:p>
      <w:pPr>
        <w:pStyle w:val="BodyText"/>
        <w:spacing w:before="2"/>
        <w:ind w:left="538"/>
      </w:pPr>
      <w:r>
        <w:rPr>
          <w:w w:val="100"/>
        </w:rPr>
        <w:t> </w:t>
      </w:r>
    </w:p>
    <w:p>
      <w:pPr>
        <w:pStyle w:val="BodyText"/>
        <w:spacing w:before="62"/>
        <w:ind w:left="538"/>
      </w:pPr>
      <w:r>
        <w:rPr/>
        <w:t>3、 反向购买 </w:t>
      </w:r>
    </w:p>
    <w:p>
      <w:pPr>
        <w:pStyle w:val="BodyText"/>
        <w:spacing w:before="65"/>
        <w:ind w:left="538"/>
      </w:pPr>
      <w:r>
        <w:rPr>
          <w:spacing w:val="-1"/>
        </w:rPr>
        <w:t>□适用 √不适用</w:t>
      </w:r>
      <w:r>
        <w:rPr>
          <w:spacing w:val="-3"/>
        </w:rPr>
        <w:t> </w:t>
      </w:r>
      <w:r>
        <w:rPr/>
        <w:t> </w:t>
      </w:r>
    </w:p>
    <w:p>
      <w:pPr>
        <w:pStyle w:val="BodyText"/>
        <w:spacing w:before="2"/>
        <w:ind w:left="538"/>
      </w:pPr>
      <w:r>
        <w:rPr>
          <w:w w:val="100"/>
        </w:rPr>
        <w:t> </w:t>
      </w:r>
    </w:p>
    <w:p>
      <w:pPr>
        <w:spacing w:after="0"/>
        <w:sectPr>
          <w:headerReference w:type="default" r:id="rId86"/>
          <w:footerReference w:type="default" r:id="rId87"/>
          <w:pgSz w:w="11910" w:h="16840"/>
          <w:pgMar w:header="882" w:footer="1195" w:top="1460" w:bottom="1380" w:left="1260" w:right="1040"/>
        </w:sectPr>
      </w:pPr>
    </w:p>
    <w:p>
      <w:pPr>
        <w:pStyle w:val="BodyText"/>
        <w:spacing w:before="138"/>
        <w:ind w:left="538"/>
      </w:pPr>
      <w:r>
        <w:rPr/>
        <w:t>4、 处置子公司 </w:t>
      </w:r>
    </w:p>
    <w:p>
      <w:pPr>
        <w:pStyle w:val="BodyText"/>
        <w:spacing w:before="151"/>
        <w:ind w:left="538"/>
      </w:pPr>
      <w:r>
        <w:rPr>
          <w:spacing w:val="-1"/>
        </w:rPr>
        <w:t>本期是否存在丧失子公司控制权的交易或事项</w:t>
      </w:r>
      <w:r>
        <w:rPr/>
        <w:t> </w:t>
      </w:r>
    </w:p>
    <w:p>
      <w:pPr>
        <w:pStyle w:val="BodyText"/>
        <w:spacing w:line="321" w:lineRule="auto" w:before="91"/>
        <w:ind w:left="538" w:right="7280"/>
      </w:pPr>
      <w:r>
        <w:rPr/>
        <w:t>□适用 √不适用其他说明： </w:t>
      </w:r>
    </w:p>
    <w:p>
      <w:pPr>
        <w:pStyle w:val="BodyText"/>
        <w:spacing w:line="268" w:lineRule="exact"/>
        <w:ind w:left="538"/>
      </w:pPr>
      <w:r>
        <w:rPr>
          <w:spacing w:val="-1"/>
        </w:rPr>
        <w:t>□适用 √不适用</w:t>
      </w:r>
      <w:r>
        <w:rPr>
          <w:spacing w:val="-3"/>
        </w:rPr>
        <w:t> </w:t>
      </w:r>
      <w:r>
        <w:rPr/>
        <w:t> </w:t>
      </w:r>
    </w:p>
    <w:p>
      <w:pPr>
        <w:pStyle w:val="BodyText"/>
        <w:spacing w:before="91"/>
        <w:ind w:left="538"/>
      </w:pPr>
      <w:r>
        <w:rPr>
          <w:spacing w:val="-1"/>
        </w:rPr>
        <w:t>是否存在通过多次交易分步处置对子公司投资且在本期丧失控制权的情形</w:t>
      </w:r>
      <w:r>
        <w:rPr/>
        <w:t> </w:t>
      </w:r>
    </w:p>
    <w:p>
      <w:pPr>
        <w:pStyle w:val="BodyText"/>
        <w:spacing w:line="321" w:lineRule="auto" w:before="91"/>
        <w:ind w:left="538" w:right="7384"/>
      </w:pPr>
      <w:r>
        <w:rPr>
          <w:spacing w:val="-1"/>
        </w:rPr>
        <w:t>□适用 √不适用</w:t>
      </w:r>
      <w:r>
        <w:rPr/>
        <w:t>其他说明： </w:t>
      </w:r>
    </w:p>
    <w:p>
      <w:pPr>
        <w:pStyle w:val="BodyText"/>
        <w:spacing w:line="268" w:lineRule="exact"/>
        <w:ind w:left="538"/>
      </w:pPr>
      <w:r>
        <w:rPr>
          <w:spacing w:val="-1"/>
        </w:rPr>
        <w:t>□适用 √不适用</w:t>
      </w:r>
      <w:r>
        <w:rPr/>
        <w:t> </w:t>
      </w:r>
    </w:p>
    <w:p>
      <w:pPr>
        <w:pStyle w:val="BodyText"/>
        <w:ind w:left="0"/>
        <w:rPr>
          <w:sz w:val="20"/>
        </w:rPr>
      </w:pPr>
    </w:p>
    <w:p>
      <w:pPr>
        <w:pStyle w:val="BodyText"/>
        <w:spacing w:before="152"/>
        <w:ind w:left="538"/>
      </w:pPr>
      <w:r>
        <w:rPr/>
        <w:t>5、 其他原因的合并范围变动</w:t>
      </w:r>
    </w:p>
    <w:p>
      <w:pPr>
        <w:pStyle w:val="BodyText"/>
        <w:spacing w:before="151"/>
        <w:ind w:left="538"/>
      </w:pPr>
      <w:r>
        <w:rPr>
          <w:spacing w:val="-1"/>
        </w:rPr>
        <w:t>说明其他原因导致的合并范围变动</w:t>
      </w:r>
      <w:r>
        <w:rPr/>
        <w:t>（如，新设子公司、清算子公司等）及其相关情况： </w:t>
      </w:r>
    </w:p>
    <w:p>
      <w:pPr>
        <w:pStyle w:val="BodyText"/>
        <w:spacing w:before="91"/>
        <w:ind w:left="538"/>
      </w:pPr>
      <w:r>
        <w:rPr>
          <w:spacing w:val="-1"/>
        </w:rPr>
        <w:t>√适用 □不适用</w:t>
      </w:r>
      <w:r>
        <w:rPr>
          <w:spacing w:val="-3"/>
        </w:rPr>
        <w:t> </w:t>
      </w:r>
      <w:r>
        <w:rPr/>
        <w:t> </w:t>
      </w:r>
    </w:p>
    <w:p>
      <w:pPr>
        <w:pStyle w:val="BodyText"/>
        <w:spacing w:line="321" w:lineRule="auto" w:before="91"/>
        <w:ind w:left="538" w:right="237" w:firstLine="419"/>
      </w:pPr>
      <w:r>
        <w:rPr/>
        <w:t>本报告期公司名下设立增加两个子公司：得邦（杭州）股权投资合伙企业（有限合伙）、株</w:t>
      </w:r>
      <w:r>
        <w:rPr>
          <w:spacing w:val="-14"/>
        </w:rPr>
        <w:t>式会社 </w:t>
      </w:r>
      <w:r>
        <w:rPr>
          <w:spacing w:val="-1"/>
        </w:rPr>
        <w:t>Tospo</w:t>
      </w:r>
      <w:r>
        <w:rPr>
          <w:spacing w:val="-10"/>
        </w:rPr>
        <w:t> 日本，得邦</w:t>
      </w:r>
      <w:r>
        <w:rPr/>
        <w:t>（杭州）股权投资合伙企业（有限合伙）</w:t>
      </w:r>
      <w:r>
        <w:rPr>
          <w:spacing w:val="-14"/>
        </w:rPr>
        <w:t>占股权 </w:t>
      </w:r>
      <w:r>
        <w:rPr/>
        <w:t>99%，株式会社 Tospo</w:t>
      </w:r>
      <w:r>
        <w:rPr>
          <w:spacing w:val="-102"/>
        </w:rPr>
        <w:t> </w:t>
      </w:r>
      <w:r>
        <w:rPr>
          <w:spacing w:val="-9"/>
        </w:rPr>
        <w:t>日本占股权 </w:t>
      </w:r>
      <w:r>
        <w:rPr/>
        <w:t>85%。 </w:t>
      </w:r>
    </w:p>
    <w:p>
      <w:pPr>
        <w:pStyle w:val="BodyText"/>
        <w:spacing w:line="267" w:lineRule="exact"/>
        <w:ind w:left="958"/>
      </w:pPr>
      <w:r>
        <w:rPr>
          <w:spacing w:val="-1"/>
        </w:rPr>
        <w:t>本报告期内清算注销子公司金华市得邦光电科技有限公司。</w:t>
      </w:r>
    </w:p>
    <w:p>
      <w:pPr>
        <w:pStyle w:val="BodyText"/>
        <w:spacing w:before="3"/>
        <w:ind w:left="0"/>
        <w:rPr>
          <w:sz w:val="20"/>
        </w:rPr>
      </w:pPr>
    </w:p>
    <w:p>
      <w:pPr>
        <w:pStyle w:val="BodyText"/>
        <w:spacing w:before="72"/>
        <w:ind w:left="538"/>
      </w:pPr>
      <w:r>
        <w:rPr/>
        <w:t>6、 其他 </w:t>
      </w:r>
    </w:p>
    <w:p>
      <w:pPr>
        <w:pStyle w:val="BodyText"/>
        <w:spacing w:before="64"/>
        <w:ind w:left="538"/>
      </w:pPr>
      <w:r>
        <w:rPr>
          <w:spacing w:val="11"/>
        </w:rPr>
        <w:t>□适用 √不适用</w:t>
      </w:r>
      <w:r>
        <w:rPr/>
        <w:t> </w:t>
      </w:r>
    </w:p>
    <w:p>
      <w:pPr>
        <w:pStyle w:val="BodyText"/>
        <w:spacing w:before="2"/>
        <w:ind w:left="538"/>
      </w:pPr>
      <w:r>
        <w:rPr>
          <w:w w:val="100"/>
        </w:rPr>
        <w:t> </w:t>
      </w:r>
    </w:p>
    <w:p>
      <w:pPr>
        <w:pStyle w:val="BodyText"/>
        <w:spacing w:line="297" w:lineRule="auto" w:before="63"/>
        <w:ind w:left="538" w:right="6637"/>
      </w:pPr>
      <w:r>
        <w:rPr>
          <w:spacing w:val="-10"/>
        </w:rPr>
        <w:t>十、 在其他主体中的权益</w:t>
      </w:r>
      <w:r>
        <w:rPr/>
        <w:t>1、 在子公司中的权益(1).企业集团的构成 </w:t>
      </w:r>
    </w:p>
    <w:p>
      <w:pPr>
        <w:pStyle w:val="BodyText"/>
        <w:spacing w:line="267" w:lineRule="exact"/>
        <w:ind w:left="538"/>
      </w:pPr>
      <w:r>
        <w:rPr>
          <w:spacing w:val="-1"/>
        </w:rPr>
        <w:t>√适用 □不适用</w:t>
      </w:r>
      <w:r>
        <w:rPr>
          <w:spacing w:val="-3"/>
        </w:rPr>
        <w:t> </w:t>
      </w:r>
      <w:r>
        <w:rPr/>
        <w:t> </w:t>
      </w:r>
    </w:p>
    <w:p>
      <w:pPr>
        <w:pStyle w:val="BodyText"/>
        <w:spacing w:before="2" w:after="4"/>
        <w:ind w:left="7059"/>
      </w:pPr>
      <w:r>
        <w:rPr>
          <w:spacing w:val="7"/>
        </w:rPr>
        <w:t>单位:万元 币种:人民币</w:t>
      </w:r>
      <w:r>
        <w:rPr/>
        <w:t> </w:t>
      </w: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136"/>
        <w:gridCol w:w="1272"/>
        <w:gridCol w:w="1421"/>
        <w:gridCol w:w="1274"/>
        <w:gridCol w:w="711"/>
        <w:gridCol w:w="638"/>
        <w:gridCol w:w="1212"/>
      </w:tblGrid>
      <w:tr>
        <w:trPr>
          <w:trHeight w:val="544" w:hRule="atLeast"/>
        </w:trPr>
        <w:tc>
          <w:tcPr>
            <w:tcW w:w="1385" w:type="dxa"/>
            <w:vMerge w:val="restart"/>
          </w:tcPr>
          <w:p>
            <w:pPr>
              <w:pStyle w:val="TableParagraph"/>
              <w:spacing w:before="0"/>
              <w:rPr>
                <w:sz w:val="16"/>
              </w:rPr>
            </w:pPr>
          </w:p>
          <w:p>
            <w:pPr>
              <w:pStyle w:val="TableParagraph"/>
              <w:spacing w:line="242" w:lineRule="auto" w:before="0"/>
              <w:ind w:left="482" w:right="259" w:hanging="106"/>
              <w:rPr>
                <w:sz w:val="21"/>
              </w:rPr>
            </w:pPr>
            <w:r>
              <w:rPr>
                <w:sz w:val="21"/>
              </w:rPr>
              <w:t>子公司名称 </w:t>
            </w:r>
          </w:p>
        </w:tc>
        <w:tc>
          <w:tcPr>
            <w:tcW w:w="1136" w:type="dxa"/>
            <w:vMerge w:val="restart"/>
          </w:tcPr>
          <w:p>
            <w:pPr>
              <w:pStyle w:val="TableParagraph"/>
              <w:spacing w:before="0"/>
              <w:rPr>
                <w:sz w:val="16"/>
              </w:rPr>
            </w:pPr>
          </w:p>
          <w:p>
            <w:pPr>
              <w:pStyle w:val="TableParagraph"/>
              <w:spacing w:line="242" w:lineRule="auto" w:before="0"/>
              <w:ind w:left="457" w:right="138" w:hanging="315"/>
              <w:rPr>
                <w:sz w:val="21"/>
              </w:rPr>
            </w:pPr>
            <w:r>
              <w:rPr>
                <w:spacing w:val="-1"/>
                <w:sz w:val="21"/>
              </w:rPr>
              <w:t>主要经营</w:t>
            </w:r>
            <w:r>
              <w:rPr>
                <w:sz w:val="21"/>
              </w:rPr>
              <w:t>地 </w:t>
            </w:r>
          </w:p>
        </w:tc>
        <w:tc>
          <w:tcPr>
            <w:tcW w:w="1272" w:type="dxa"/>
            <w:vMerge w:val="restart"/>
          </w:tcPr>
          <w:p>
            <w:pPr>
              <w:pStyle w:val="TableParagraph"/>
              <w:spacing w:before="8"/>
              <w:rPr>
                <w:sz w:val="26"/>
              </w:rPr>
            </w:pPr>
          </w:p>
          <w:p>
            <w:pPr>
              <w:pStyle w:val="TableParagraph"/>
              <w:spacing w:before="0"/>
              <w:ind w:left="212"/>
              <w:rPr>
                <w:sz w:val="21"/>
              </w:rPr>
            </w:pPr>
            <w:r>
              <w:rPr>
                <w:spacing w:val="-1"/>
                <w:sz w:val="21"/>
              </w:rPr>
              <w:t>注册资本</w:t>
            </w:r>
            <w:r>
              <w:rPr>
                <w:sz w:val="21"/>
              </w:rPr>
              <w:t> </w:t>
            </w:r>
          </w:p>
        </w:tc>
        <w:tc>
          <w:tcPr>
            <w:tcW w:w="1421" w:type="dxa"/>
            <w:vMerge w:val="restart"/>
          </w:tcPr>
          <w:p>
            <w:pPr>
              <w:pStyle w:val="TableParagraph"/>
              <w:spacing w:before="8"/>
              <w:rPr>
                <w:sz w:val="26"/>
              </w:rPr>
            </w:pPr>
          </w:p>
          <w:p>
            <w:pPr>
              <w:pStyle w:val="TableParagraph"/>
              <w:spacing w:before="0"/>
              <w:ind w:left="392"/>
              <w:rPr>
                <w:sz w:val="21"/>
              </w:rPr>
            </w:pPr>
            <w:r>
              <w:rPr>
                <w:sz w:val="21"/>
              </w:rPr>
              <w:t>注册地 </w:t>
            </w:r>
          </w:p>
        </w:tc>
        <w:tc>
          <w:tcPr>
            <w:tcW w:w="1274" w:type="dxa"/>
            <w:vMerge w:val="restart"/>
          </w:tcPr>
          <w:p>
            <w:pPr>
              <w:pStyle w:val="TableParagraph"/>
              <w:spacing w:before="8"/>
              <w:rPr>
                <w:sz w:val="26"/>
              </w:rPr>
            </w:pPr>
          </w:p>
          <w:p>
            <w:pPr>
              <w:pStyle w:val="TableParagraph"/>
              <w:spacing w:before="0"/>
              <w:ind w:left="215"/>
              <w:rPr>
                <w:sz w:val="21"/>
              </w:rPr>
            </w:pPr>
            <w:r>
              <w:rPr>
                <w:spacing w:val="-1"/>
                <w:sz w:val="21"/>
              </w:rPr>
              <w:t>业务性质</w:t>
            </w:r>
            <w:r>
              <w:rPr>
                <w:sz w:val="21"/>
              </w:rPr>
              <w:t> </w:t>
            </w:r>
          </w:p>
        </w:tc>
        <w:tc>
          <w:tcPr>
            <w:tcW w:w="1349" w:type="dxa"/>
            <w:gridSpan w:val="2"/>
          </w:tcPr>
          <w:p>
            <w:pPr>
              <w:pStyle w:val="TableParagraph"/>
              <w:spacing w:before="1"/>
              <w:ind w:left="254"/>
              <w:rPr>
                <w:sz w:val="21"/>
              </w:rPr>
            </w:pPr>
            <w:r>
              <w:rPr>
                <w:sz w:val="21"/>
              </w:rPr>
              <w:t>持股比例</w:t>
            </w:r>
          </w:p>
          <w:p>
            <w:pPr>
              <w:pStyle w:val="TableParagraph"/>
              <w:spacing w:line="252" w:lineRule="exact" w:before="2"/>
              <w:ind w:left="515"/>
              <w:rPr>
                <w:sz w:val="21"/>
              </w:rPr>
            </w:pPr>
            <w:r>
              <w:rPr>
                <w:sz w:val="21"/>
              </w:rPr>
              <w:t>(%) </w:t>
            </w:r>
          </w:p>
        </w:tc>
        <w:tc>
          <w:tcPr>
            <w:tcW w:w="1212" w:type="dxa"/>
            <w:vMerge w:val="restart"/>
          </w:tcPr>
          <w:p>
            <w:pPr>
              <w:pStyle w:val="TableParagraph"/>
              <w:spacing w:before="0"/>
              <w:rPr>
                <w:sz w:val="16"/>
              </w:rPr>
            </w:pPr>
          </w:p>
          <w:p>
            <w:pPr>
              <w:pStyle w:val="TableParagraph"/>
              <w:spacing w:line="242" w:lineRule="auto" w:before="0"/>
              <w:ind w:left="396" w:right="278"/>
              <w:rPr>
                <w:sz w:val="21"/>
              </w:rPr>
            </w:pPr>
            <w:r>
              <w:rPr>
                <w:sz w:val="21"/>
              </w:rPr>
              <w:t>取得方式 </w:t>
            </w:r>
          </w:p>
        </w:tc>
      </w:tr>
      <w:tr>
        <w:trPr>
          <w:trHeight w:val="397" w:hRule="atLeast"/>
        </w:trPr>
        <w:tc>
          <w:tcPr>
            <w:tcW w:w="1385" w:type="dxa"/>
            <w:vMerge/>
            <w:tcBorders>
              <w:top w:val="nil"/>
            </w:tcBorders>
          </w:tcPr>
          <w:p>
            <w:pPr>
              <w:rPr>
                <w:sz w:val="2"/>
                <w:szCs w:val="2"/>
              </w:rPr>
            </w:pPr>
          </w:p>
        </w:tc>
        <w:tc>
          <w:tcPr>
            <w:tcW w:w="1136" w:type="dxa"/>
            <w:vMerge/>
            <w:tcBorders>
              <w:top w:val="nil"/>
            </w:tcBorders>
          </w:tcPr>
          <w:p>
            <w:pPr>
              <w:rPr>
                <w:sz w:val="2"/>
                <w:szCs w:val="2"/>
              </w:rPr>
            </w:pPr>
          </w:p>
        </w:tc>
        <w:tc>
          <w:tcPr>
            <w:tcW w:w="1272" w:type="dxa"/>
            <w:vMerge/>
            <w:tcBorders>
              <w:top w:val="nil"/>
            </w:tcBorders>
          </w:tcPr>
          <w:p>
            <w:pPr>
              <w:rPr>
                <w:sz w:val="2"/>
                <w:szCs w:val="2"/>
              </w:rPr>
            </w:pPr>
          </w:p>
        </w:tc>
        <w:tc>
          <w:tcPr>
            <w:tcW w:w="1421" w:type="dxa"/>
            <w:vMerge/>
            <w:tcBorders>
              <w:top w:val="nil"/>
            </w:tcBorders>
          </w:tcPr>
          <w:p>
            <w:pPr>
              <w:rPr>
                <w:sz w:val="2"/>
                <w:szCs w:val="2"/>
              </w:rPr>
            </w:pPr>
          </w:p>
        </w:tc>
        <w:tc>
          <w:tcPr>
            <w:tcW w:w="1274" w:type="dxa"/>
            <w:vMerge/>
            <w:tcBorders>
              <w:top w:val="nil"/>
            </w:tcBorders>
          </w:tcPr>
          <w:p>
            <w:pPr>
              <w:rPr>
                <w:sz w:val="2"/>
                <w:szCs w:val="2"/>
              </w:rPr>
            </w:pPr>
          </w:p>
        </w:tc>
        <w:tc>
          <w:tcPr>
            <w:tcW w:w="711" w:type="dxa"/>
          </w:tcPr>
          <w:p>
            <w:pPr>
              <w:pStyle w:val="TableParagraph"/>
              <w:ind w:right="29"/>
              <w:jc w:val="right"/>
              <w:rPr>
                <w:sz w:val="21"/>
              </w:rPr>
            </w:pPr>
            <w:r>
              <w:rPr>
                <w:sz w:val="21"/>
              </w:rPr>
              <w:t>直接 </w:t>
            </w:r>
          </w:p>
        </w:tc>
        <w:tc>
          <w:tcPr>
            <w:tcW w:w="638" w:type="dxa"/>
          </w:tcPr>
          <w:p>
            <w:pPr>
              <w:pStyle w:val="TableParagraph"/>
              <w:ind w:right="-15"/>
              <w:jc w:val="right"/>
              <w:rPr>
                <w:sz w:val="21"/>
              </w:rPr>
            </w:pPr>
            <w:r>
              <w:rPr>
                <w:sz w:val="21"/>
              </w:rPr>
              <w:t>间接 </w:t>
            </w:r>
          </w:p>
        </w:tc>
        <w:tc>
          <w:tcPr>
            <w:tcW w:w="1212" w:type="dxa"/>
            <w:vMerge/>
            <w:tcBorders>
              <w:top w:val="nil"/>
            </w:tcBorders>
          </w:tcPr>
          <w:p>
            <w:pPr>
              <w:rPr>
                <w:sz w:val="2"/>
                <w:szCs w:val="2"/>
              </w:rPr>
            </w:pPr>
          </w:p>
        </w:tc>
      </w:tr>
      <w:tr>
        <w:trPr>
          <w:trHeight w:val="544" w:hRule="atLeast"/>
        </w:trPr>
        <w:tc>
          <w:tcPr>
            <w:tcW w:w="1385" w:type="dxa"/>
          </w:tcPr>
          <w:p>
            <w:pPr>
              <w:pStyle w:val="TableParagraph"/>
              <w:spacing w:before="1"/>
              <w:ind w:left="107"/>
              <w:rPr>
                <w:sz w:val="21"/>
              </w:rPr>
            </w:pPr>
            <w:r>
              <w:rPr>
                <w:sz w:val="21"/>
              </w:rPr>
              <w:t>东阳得邦照</w:t>
            </w:r>
          </w:p>
          <w:p>
            <w:pPr>
              <w:pStyle w:val="TableParagraph"/>
              <w:spacing w:line="252" w:lineRule="exact" w:before="2"/>
              <w:ind w:left="107"/>
              <w:rPr>
                <w:sz w:val="21"/>
              </w:rPr>
            </w:pPr>
            <w:r>
              <w:rPr>
                <w:sz w:val="21"/>
              </w:rPr>
              <w:t>明有限公司 </w:t>
            </w:r>
          </w:p>
        </w:tc>
        <w:tc>
          <w:tcPr>
            <w:tcW w:w="1136" w:type="dxa"/>
          </w:tcPr>
          <w:p>
            <w:pPr>
              <w:pStyle w:val="TableParagraph"/>
              <w:spacing w:before="135"/>
              <w:ind w:right="72"/>
              <w:jc w:val="right"/>
              <w:rPr>
                <w:sz w:val="21"/>
              </w:rPr>
            </w:pPr>
            <w:r>
              <w:rPr>
                <w:spacing w:val="-1"/>
                <w:sz w:val="21"/>
              </w:rPr>
              <w:t>浙江横店</w:t>
            </w:r>
            <w:r>
              <w:rPr>
                <w:sz w:val="21"/>
              </w:rPr>
              <w:t> </w:t>
            </w:r>
          </w:p>
        </w:tc>
        <w:tc>
          <w:tcPr>
            <w:tcW w:w="1272" w:type="dxa"/>
          </w:tcPr>
          <w:p>
            <w:pPr>
              <w:pStyle w:val="TableParagraph"/>
              <w:spacing w:before="135"/>
              <w:ind w:right="-15"/>
              <w:jc w:val="right"/>
              <w:rPr>
                <w:sz w:val="21"/>
              </w:rPr>
            </w:pPr>
            <w:r>
              <w:rPr>
                <w:sz w:val="21"/>
              </w:rPr>
              <w:t>500 </w:t>
            </w:r>
          </w:p>
        </w:tc>
        <w:tc>
          <w:tcPr>
            <w:tcW w:w="1421" w:type="dxa"/>
          </w:tcPr>
          <w:p>
            <w:pPr>
              <w:pStyle w:val="TableParagraph"/>
              <w:spacing w:before="135"/>
              <w:ind w:left="107"/>
              <w:rPr>
                <w:sz w:val="21"/>
              </w:rPr>
            </w:pPr>
            <w:r>
              <w:rPr>
                <w:spacing w:val="-1"/>
                <w:sz w:val="21"/>
              </w:rPr>
              <w:t>浙江横店</w:t>
            </w:r>
            <w:r>
              <w:rPr>
                <w:sz w:val="21"/>
              </w:rPr>
              <w:t> </w:t>
            </w:r>
          </w:p>
        </w:tc>
        <w:tc>
          <w:tcPr>
            <w:tcW w:w="1274" w:type="dxa"/>
          </w:tcPr>
          <w:p>
            <w:pPr>
              <w:pStyle w:val="TableParagraph"/>
              <w:spacing w:before="135"/>
              <w:ind w:left="105"/>
              <w:rPr>
                <w:sz w:val="21"/>
              </w:rPr>
            </w:pPr>
            <w:r>
              <w:rPr>
                <w:sz w:val="21"/>
              </w:rPr>
              <w:t>制造业 </w:t>
            </w:r>
          </w:p>
        </w:tc>
        <w:tc>
          <w:tcPr>
            <w:tcW w:w="711" w:type="dxa"/>
          </w:tcPr>
          <w:p>
            <w:pPr>
              <w:pStyle w:val="TableParagraph"/>
              <w:spacing w:before="135"/>
              <w:ind w:right="-15"/>
              <w:jc w:val="right"/>
              <w:rPr>
                <w:sz w:val="21"/>
              </w:rPr>
            </w:pPr>
            <w:r>
              <w:rPr>
                <w:sz w:val="21"/>
              </w:rPr>
              <w:t>100 </w:t>
            </w:r>
          </w:p>
        </w:tc>
        <w:tc>
          <w:tcPr>
            <w:tcW w:w="638" w:type="dxa"/>
          </w:tcPr>
          <w:p>
            <w:pPr>
              <w:pStyle w:val="TableParagraph"/>
              <w:spacing w:before="135"/>
              <w:ind w:right="-15"/>
              <w:jc w:val="right"/>
              <w:rPr>
                <w:sz w:val="21"/>
              </w:rPr>
            </w:pPr>
            <w:r>
              <w:rPr>
                <w:w w:val="100"/>
                <w:sz w:val="21"/>
              </w:rPr>
              <w:t> </w:t>
            </w:r>
          </w:p>
        </w:tc>
        <w:tc>
          <w:tcPr>
            <w:tcW w:w="1212" w:type="dxa"/>
          </w:tcPr>
          <w:p>
            <w:pPr>
              <w:pStyle w:val="TableParagraph"/>
              <w:spacing w:before="135"/>
              <w:ind w:left="108"/>
              <w:rPr>
                <w:sz w:val="21"/>
              </w:rPr>
            </w:pPr>
            <w:r>
              <w:rPr>
                <w:spacing w:val="-1"/>
                <w:sz w:val="21"/>
              </w:rPr>
              <w:t>投资设立</w:t>
            </w:r>
            <w:r>
              <w:rPr>
                <w:sz w:val="21"/>
              </w:rPr>
              <w:t> </w:t>
            </w:r>
          </w:p>
        </w:tc>
      </w:tr>
      <w:tr>
        <w:trPr>
          <w:trHeight w:val="816" w:hRule="atLeast"/>
        </w:trPr>
        <w:tc>
          <w:tcPr>
            <w:tcW w:w="1385" w:type="dxa"/>
          </w:tcPr>
          <w:p>
            <w:pPr>
              <w:pStyle w:val="TableParagraph"/>
              <w:spacing w:line="242" w:lineRule="auto" w:before="1"/>
              <w:ind w:left="107" w:right="211"/>
              <w:rPr>
                <w:sz w:val="21"/>
              </w:rPr>
            </w:pPr>
            <w:r>
              <w:rPr>
                <w:sz w:val="21"/>
              </w:rPr>
              <w:t>浙江得邦电子商务有限</w:t>
            </w:r>
          </w:p>
          <w:p>
            <w:pPr>
              <w:pStyle w:val="TableParagraph"/>
              <w:spacing w:line="250" w:lineRule="exact" w:before="2"/>
              <w:ind w:left="107"/>
              <w:rPr>
                <w:sz w:val="21"/>
              </w:rPr>
            </w:pPr>
            <w:r>
              <w:rPr>
                <w:sz w:val="21"/>
              </w:rPr>
              <w:t>公司 </w:t>
            </w:r>
          </w:p>
        </w:tc>
        <w:tc>
          <w:tcPr>
            <w:tcW w:w="1136" w:type="dxa"/>
          </w:tcPr>
          <w:p>
            <w:pPr>
              <w:pStyle w:val="TableParagraph"/>
              <w:spacing w:before="3"/>
              <w:rPr>
                <w:sz w:val="21"/>
              </w:rPr>
            </w:pPr>
          </w:p>
          <w:p>
            <w:pPr>
              <w:pStyle w:val="TableParagraph"/>
              <w:spacing w:before="0"/>
              <w:ind w:right="72"/>
              <w:jc w:val="right"/>
              <w:rPr>
                <w:sz w:val="21"/>
              </w:rPr>
            </w:pPr>
            <w:r>
              <w:rPr>
                <w:spacing w:val="-1"/>
                <w:sz w:val="21"/>
              </w:rPr>
              <w:t>浙江横店</w:t>
            </w:r>
            <w:r>
              <w:rPr>
                <w:sz w:val="21"/>
              </w:rPr>
              <w:t> </w:t>
            </w:r>
          </w:p>
        </w:tc>
        <w:tc>
          <w:tcPr>
            <w:tcW w:w="1272" w:type="dxa"/>
          </w:tcPr>
          <w:p>
            <w:pPr>
              <w:pStyle w:val="TableParagraph"/>
              <w:spacing w:before="3"/>
              <w:rPr>
                <w:sz w:val="21"/>
              </w:rPr>
            </w:pPr>
          </w:p>
          <w:p>
            <w:pPr>
              <w:pStyle w:val="TableParagraph"/>
              <w:spacing w:before="0"/>
              <w:ind w:right="-15"/>
              <w:jc w:val="right"/>
              <w:rPr>
                <w:sz w:val="21"/>
              </w:rPr>
            </w:pPr>
            <w:r>
              <w:rPr>
                <w:sz w:val="21"/>
              </w:rPr>
              <w:t>1,000 </w:t>
            </w:r>
          </w:p>
        </w:tc>
        <w:tc>
          <w:tcPr>
            <w:tcW w:w="1421" w:type="dxa"/>
          </w:tcPr>
          <w:p>
            <w:pPr>
              <w:pStyle w:val="TableParagraph"/>
              <w:spacing w:before="3"/>
              <w:rPr>
                <w:sz w:val="21"/>
              </w:rPr>
            </w:pPr>
          </w:p>
          <w:p>
            <w:pPr>
              <w:pStyle w:val="TableParagraph"/>
              <w:spacing w:before="0"/>
              <w:ind w:left="107"/>
              <w:rPr>
                <w:sz w:val="21"/>
              </w:rPr>
            </w:pPr>
            <w:r>
              <w:rPr>
                <w:spacing w:val="-1"/>
                <w:sz w:val="21"/>
              </w:rPr>
              <w:t>浙江横店</w:t>
            </w:r>
            <w:r>
              <w:rPr>
                <w:sz w:val="21"/>
              </w:rPr>
              <w:t> </w:t>
            </w:r>
          </w:p>
        </w:tc>
        <w:tc>
          <w:tcPr>
            <w:tcW w:w="1274" w:type="dxa"/>
          </w:tcPr>
          <w:p>
            <w:pPr>
              <w:pStyle w:val="TableParagraph"/>
              <w:spacing w:before="3"/>
              <w:rPr>
                <w:sz w:val="21"/>
              </w:rPr>
            </w:pPr>
          </w:p>
          <w:p>
            <w:pPr>
              <w:pStyle w:val="TableParagraph"/>
              <w:spacing w:before="0"/>
              <w:ind w:left="105"/>
              <w:rPr>
                <w:sz w:val="21"/>
              </w:rPr>
            </w:pPr>
            <w:r>
              <w:rPr>
                <w:spacing w:val="-1"/>
                <w:sz w:val="21"/>
              </w:rPr>
              <w:t>电子商务</w:t>
            </w:r>
            <w:r>
              <w:rPr>
                <w:sz w:val="21"/>
              </w:rPr>
              <w:t> </w:t>
            </w:r>
          </w:p>
        </w:tc>
        <w:tc>
          <w:tcPr>
            <w:tcW w:w="711" w:type="dxa"/>
          </w:tcPr>
          <w:p>
            <w:pPr>
              <w:pStyle w:val="TableParagraph"/>
              <w:spacing w:before="3"/>
              <w:rPr>
                <w:sz w:val="21"/>
              </w:rPr>
            </w:pPr>
          </w:p>
          <w:p>
            <w:pPr>
              <w:pStyle w:val="TableParagraph"/>
              <w:spacing w:before="0"/>
              <w:ind w:right="-15"/>
              <w:jc w:val="right"/>
              <w:rPr>
                <w:sz w:val="21"/>
              </w:rPr>
            </w:pPr>
            <w:r>
              <w:rPr>
                <w:sz w:val="21"/>
              </w:rPr>
              <w:t>100 </w:t>
            </w:r>
          </w:p>
        </w:tc>
        <w:tc>
          <w:tcPr>
            <w:tcW w:w="638" w:type="dxa"/>
          </w:tcPr>
          <w:p>
            <w:pPr>
              <w:pStyle w:val="TableParagraph"/>
              <w:spacing w:before="3"/>
              <w:rPr>
                <w:sz w:val="21"/>
              </w:rPr>
            </w:pPr>
          </w:p>
          <w:p>
            <w:pPr>
              <w:pStyle w:val="TableParagraph"/>
              <w:spacing w:before="0"/>
              <w:ind w:right="-15"/>
              <w:jc w:val="right"/>
              <w:rPr>
                <w:sz w:val="21"/>
              </w:rPr>
            </w:pPr>
            <w:r>
              <w:rPr>
                <w:w w:val="100"/>
                <w:sz w:val="21"/>
              </w:rPr>
              <w:t> </w:t>
            </w:r>
          </w:p>
        </w:tc>
        <w:tc>
          <w:tcPr>
            <w:tcW w:w="1212" w:type="dxa"/>
          </w:tcPr>
          <w:p>
            <w:pPr>
              <w:pStyle w:val="TableParagraph"/>
              <w:spacing w:before="3"/>
              <w:rPr>
                <w:sz w:val="21"/>
              </w:rPr>
            </w:pPr>
          </w:p>
          <w:p>
            <w:pPr>
              <w:pStyle w:val="TableParagraph"/>
              <w:spacing w:before="0"/>
              <w:ind w:left="108"/>
              <w:rPr>
                <w:sz w:val="21"/>
              </w:rPr>
            </w:pPr>
            <w:r>
              <w:rPr>
                <w:spacing w:val="-1"/>
                <w:sz w:val="21"/>
              </w:rPr>
              <w:t>投资设立</w:t>
            </w:r>
            <w:r>
              <w:rPr>
                <w:sz w:val="21"/>
              </w:rPr>
              <w:t> </w:t>
            </w:r>
          </w:p>
        </w:tc>
      </w:tr>
      <w:tr>
        <w:trPr>
          <w:trHeight w:val="1089" w:hRule="atLeast"/>
        </w:trPr>
        <w:tc>
          <w:tcPr>
            <w:tcW w:w="1385" w:type="dxa"/>
          </w:tcPr>
          <w:p>
            <w:pPr>
              <w:pStyle w:val="TableParagraph"/>
              <w:spacing w:line="242" w:lineRule="auto" w:before="1"/>
              <w:ind w:left="107" w:right="211"/>
              <w:jc w:val="both"/>
              <w:rPr>
                <w:sz w:val="21"/>
              </w:rPr>
            </w:pPr>
            <w:r>
              <w:rPr>
                <w:sz w:val="21"/>
              </w:rPr>
              <w:t>横店集团浙江得邦公共照明有限公</w:t>
            </w:r>
          </w:p>
          <w:p>
            <w:pPr>
              <w:pStyle w:val="TableParagraph"/>
              <w:spacing w:line="250" w:lineRule="exact" w:before="3"/>
              <w:ind w:left="107"/>
              <w:rPr>
                <w:sz w:val="21"/>
              </w:rPr>
            </w:pPr>
            <w:r>
              <w:rPr>
                <w:sz w:val="21"/>
              </w:rPr>
              <w:t>司 </w:t>
            </w:r>
          </w:p>
        </w:tc>
        <w:tc>
          <w:tcPr>
            <w:tcW w:w="1136" w:type="dxa"/>
          </w:tcPr>
          <w:p>
            <w:pPr>
              <w:pStyle w:val="TableParagraph"/>
              <w:spacing w:before="0"/>
              <w:rPr>
                <w:sz w:val="20"/>
              </w:rPr>
            </w:pPr>
          </w:p>
          <w:p>
            <w:pPr>
              <w:pStyle w:val="TableParagraph"/>
              <w:spacing w:before="155"/>
              <w:ind w:right="72"/>
              <w:jc w:val="right"/>
              <w:rPr>
                <w:sz w:val="21"/>
              </w:rPr>
            </w:pPr>
            <w:r>
              <w:rPr>
                <w:spacing w:val="-1"/>
                <w:sz w:val="21"/>
              </w:rPr>
              <w:t>浙江横店</w:t>
            </w:r>
            <w:r>
              <w:rPr>
                <w:sz w:val="21"/>
              </w:rPr>
              <w:t> </w:t>
            </w:r>
          </w:p>
        </w:tc>
        <w:tc>
          <w:tcPr>
            <w:tcW w:w="1272" w:type="dxa"/>
          </w:tcPr>
          <w:p>
            <w:pPr>
              <w:pStyle w:val="TableParagraph"/>
              <w:spacing w:before="0"/>
              <w:rPr>
                <w:sz w:val="20"/>
              </w:rPr>
            </w:pPr>
          </w:p>
          <w:p>
            <w:pPr>
              <w:pStyle w:val="TableParagraph"/>
              <w:spacing w:before="155"/>
              <w:ind w:right="-15"/>
              <w:jc w:val="right"/>
              <w:rPr>
                <w:sz w:val="21"/>
              </w:rPr>
            </w:pPr>
            <w:r>
              <w:rPr>
                <w:sz w:val="21"/>
              </w:rPr>
              <w:t>15,200 </w:t>
            </w:r>
          </w:p>
        </w:tc>
        <w:tc>
          <w:tcPr>
            <w:tcW w:w="1421" w:type="dxa"/>
          </w:tcPr>
          <w:p>
            <w:pPr>
              <w:pStyle w:val="TableParagraph"/>
              <w:spacing w:before="0"/>
              <w:rPr>
                <w:sz w:val="20"/>
              </w:rPr>
            </w:pPr>
          </w:p>
          <w:p>
            <w:pPr>
              <w:pStyle w:val="TableParagraph"/>
              <w:spacing w:before="155"/>
              <w:ind w:left="107"/>
              <w:rPr>
                <w:sz w:val="21"/>
              </w:rPr>
            </w:pPr>
            <w:r>
              <w:rPr>
                <w:spacing w:val="-1"/>
                <w:sz w:val="21"/>
              </w:rPr>
              <w:t>浙江横店</w:t>
            </w:r>
            <w:r>
              <w:rPr>
                <w:sz w:val="21"/>
              </w:rPr>
              <w:t> </w:t>
            </w:r>
          </w:p>
        </w:tc>
        <w:tc>
          <w:tcPr>
            <w:tcW w:w="1274" w:type="dxa"/>
          </w:tcPr>
          <w:p>
            <w:pPr>
              <w:pStyle w:val="TableParagraph"/>
              <w:spacing w:before="0"/>
              <w:rPr>
                <w:sz w:val="20"/>
              </w:rPr>
            </w:pPr>
          </w:p>
          <w:p>
            <w:pPr>
              <w:pStyle w:val="TableParagraph"/>
              <w:spacing w:before="155"/>
              <w:ind w:left="105"/>
              <w:rPr>
                <w:sz w:val="21"/>
              </w:rPr>
            </w:pPr>
            <w:r>
              <w:rPr>
                <w:sz w:val="21"/>
              </w:rPr>
              <w:t>照明工程业 </w:t>
            </w:r>
          </w:p>
        </w:tc>
        <w:tc>
          <w:tcPr>
            <w:tcW w:w="711" w:type="dxa"/>
          </w:tcPr>
          <w:p>
            <w:pPr>
              <w:pStyle w:val="TableParagraph"/>
              <w:spacing w:before="0"/>
              <w:rPr>
                <w:sz w:val="20"/>
              </w:rPr>
            </w:pPr>
          </w:p>
          <w:p>
            <w:pPr>
              <w:pStyle w:val="TableParagraph"/>
              <w:spacing w:before="155"/>
              <w:ind w:right="-15"/>
              <w:jc w:val="right"/>
              <w:rPr>
                <w:sz w:val="21"/>
              </w:rPr>
            </w:pPr>
            <w:r>
              <w:rPr>
                <w:sz w:val="21"/>
              </w:rPr>
              <w:t>100 </w:t>
            </w:r>
          </w:p>
        </w:tc>
        <w:tc>
          <w:tcPr>
            <w:tcW w:w="638" w:type="dxa"/>
          </w:tcPr>
          <w:p>
            <w:pPr>
              <w:pStyle w:val="TableParagraph"/>
              <w:spacing w:before="0"/>
              <w:rPr>
                <w:sz w:val="20"/>
              </w:rPr>
            </w:pPr>
          </w:p>
          <w:p>
            <w:pPr>
              <w:pStyle w:val="TableParagraph"/>
              <w:spacing w:before="155"/>
              <w:ind w:right="-15"/>
              <w:jc w:val="right"/>
              <w:rPr>
                <w:sz w:val="21"/>
              </w:rPr>
            </w:pPr>
            <w:r>
              <w:rPr>
                <w:w w:val="100"/>
                <w:sz w:val="21"/>
              </w:rPr>
              <w:t> </w:t>
            </w:r>
          </w:p>
        </w:tc>
        <w:tc>
          <w:tcPr>
            <w:tcW w:w="1212" w:type="dxa"/>
          </w:tcPr>
          <w:p>
            <w:pPr>
              <w:pStyle w:val="TableParagraph"/>
              <w:spacing w:before="0"/>
              <w:rPr>
                <w:sz w:val="20"/>
              </w:rPr>
            </w:pPr>
          </w:p>
          <w:p>
            <w:pPr>
              <w:pStyle w:val="TableParagraph"/>
              <w:spacing w:before="155"/>
              <w:ind w:left="108"/>
              <w:rPr>
                <w:sz w:val="21"/>
              </w:rPr>
            </w:pPr>
            <w:r>
              <w:rPr>
                <w:spacing w:val="-1"/>
                <w:sz w:val="21"/>
              </w:rPr>
              <w:t>投资设立</w:t>
            </w:r>
            <w:r>
              <w:rPr>
                <w:sz w:val="21"/>
              </w:rPr>
              <w:t> </w:t>
            </w:r>
          </w:p>
        </w:tc>
      </w:tr>
      <w:tr>
        <w:trPr>
          <w:trHeight w:val="818" w:hRule="atLeast"/>
        </w:trPr>
        <w:tc>
          <w:tcPr>
            <w:tcW w:w="1385" w:type="dxa"/>
          </w:tcPr>
          <w:p>
            <w:pPr>
              <w:pStyle w:val="TableParagraph"/>
              <w:spacing w:line="270" w:lineRule="atLeast" w:before="0"/>
              <w:ind w:left="107" w:right="211"/>
              <w:jc w:val="both"/>
              <w:rPr>
                <w:sz w:val="21"/>
              </w:rPr>
            </w:pPr>
            <w:r>
              <w:rPr>
                <w:sz w:val="21"/>
              </w:rPr>
              <w:t>瑞金市得邦照明有限公司 </w:t>
            </w:r>
          </w:p>
        </w:tc>
        <w:tc>
          <w:tcPr>
            <w:tcW w:w="1136" w:type="dxa"/>
          </w:tcPr>
          <w:p>
            <w:pPr>
              <w:pStyle w:val="TableParagraph"/>
              <w:spacing w:before="5"/>
              <w:rPr>
                <w:sz w:val="21"/>
              </w:rPr>
            </w:pPr>
          </w:p>
          <w:p>
            <w:pPr>
              <w:pStyle w:val="TableParagraph"/>
              <w:spacing w:before="0"/>
              <w:ind w:right="72"/>
              <w:jc w:val="right"/>
              <w:rPr>
                <w:sz w:val="21"/>
              </w:rPr>
            </w:pPr>
            <w:r>
              <w:rPr>
                <w:spacing w:val="-1"/>
                <w:sz w:val="21"/>
              </w:rPr>
              <w:t>江西瑞金</w:t>
            </w:r>
            <w:r>
              <w:rPr>
                <w:sz w:val="21"/>
              </w:rPr>
              <w:t> </w:t>
            </w:r>
          </w:p>
        </w:tc>
        <w:tc>
          <w:tcPr>
            <w:tcW w:w="1272" w:type="dxa"/>
          </w:tcPr>
          <w:p>
            <w:pPr>
              <w:pStyle w:val="TableParagraph"/>
              <w:spacing w:before="5"/>
              <w:rPr>
                <w:sz w:val="21"/>
              </w:rPr>
            </w:pPr>
          </w:p>
          <w:p>
            <w:pPr>
              <w:pStyle w:val="TableParagraph"/>
              <w:spacing w:before="0"/>
              <w:ind w:right="-15"/>
              <w:jc w:val="right"/>
              <w:rPr>
                <w:sz w:val="21"/>
              </w:rPr>
            </w:pPr>
            <w:r>
              <w:rPr>
                <w:sz w:val="21"/>
              </w:rPr>
              <w:t>300 </w:t>
            </w:r>
          </w:p>
        </w:tc>
        <w:tc>
          <w:tcPr>
            <w:tcW w:w="1421" w:type="dxa"/>
          </w:tcPr>
          <w:p>
            <w:pPr>
              <w:pStyle w:val="TableParagraph"/>
              <w:spacing w:before="5"/>
              <w:rPr>
                <w:sz w:val="21"/>
              </w:rPr>
            </w:pPr>
          </w:p>
          <w:p>
            <w:pPr>
              <w:pStyle w:val="TableParagraph"/>
              <w:spacing w:before="0"/>
              <w:ind w:left="107"/>
              <w:rPr>
                <w:sz w:val="21"/>
              </w:rPr>
            </w:pPr>
            <w:r>
              <w:rPr>
                <w:spacing w:val="-1"/>
                <w:sz w:val="21"/>
              </w:rPr>
              <w:t>江西瑞金</w:t>
            </w:r>
            <w:r>
              <w:rPr>
                <w:sz w:val="21"/>
              </w:rPr>
              <w:t> </w:t>
            </w:r>
          </w:p>
        </w:tc>
        <w:tc>
          <w:tcPr>
            <w:tcW w:w="1274" w:type="dxa"/>
          </w:tcPr>
          <w:p>
            <w:pPr>
              <w:pStyle w:val="TableParagraph"/>
              <w:spacing w:before="5"/>
              <w:rPr>
                <w:sz w:val="21"/>
              </w:rPr>
            </w:pPr>
          </w:p>
          <w:p>
            <w:pPr>
              <w:pStyle w:val="TableParagraph"/>
              <w:spacing w:before="0"/>
              <w:ind w:left="105"/>
              <w:rPr>
                <w:sz w:val="21"/>
              </w:rPr>
            </w:pPr>
            <w:r>
              <w:rPr>
                <w:sz w:val="21"/>
              </w:rPr>
              <w:t>制造业 </w:t>
            </w:r>
          </w:p>
        </w:tc>
        <w:tc>
          <w:tcPr>
            <w:tcW w:w="711" w:type="dxa"/>
          </w:tcPr>
          <w:p>
            <w:pPr>
              <w:pStyle w:val="TableParagraph"/>
              <w:spacing w:before="5"/>
              <w:rPr>
                <w:sz w:val="21"/>
              </w:rPr>
            </w:pPr>
          </w:p>
          <w:p>
            <w:pPr>
              <w:pStyle w:val="TableParagraph"/>
              <w:spacing w:before="0"/>
              <w:ind w:right="-15"/>
              <w:jc w:val="right"/>
              <w:rPr>
                <w:sz w:val="21"/>
              </w:rPr>
            </w:pPr>
            <w:r>
              <w:rPr>
                <w:sz w:val="21"/>
              </w:rPr>
              <w:t>100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5"/>
              <w:rPr>
                <w:sz w:val="21"/>
              </w:rPr>
            </w:pPr>
          </w:p>
          <w:p>
            <w:pPr>
              <w:pStyle w:val="TableParagraph"/>
              <w:spacing w:before="0"/>
              <w:ind w:left="108"/>
              <w:rPr>
                <w:sz w:val="21"/>
              </w:rPr>
            </w:pPr>
            <w:r>
              <w:rPr>
                <w:spacing w:val="-1"/>
                <w:sz w:val="21"/>
              </w:rPr>
              <w:t>投资设立</w:t>
            </w:r>
            <w:r>
              <w:rPr>
                <w:sz w:val="21"/>
              </w:rPr>
              <w:t> </w:t>
            </w:r>
          </w:p>
        </w:tc>
      </w:tr>
      <w:tr>
        <w:trPr>
          <w:trHeight w:val="544" w:hRule="atLeast"/>
        </w:trPr>
        <w:tc>
          <w:tcPr>
            <w:tcW w:w="1385" w:type="dxa"/>
          </w:tcPr>
          <w:p>
            <w:pPr>
              <w:pStyle w:val="TableParagraph"/>
              <w:spacing w:before="1"/>
              <w:ind w:left="107"/>
              <w:rPr>
                <w:sz w:val="21"/>
              </w:rPr>
            </w:pPr>
            <w:r>
              <w:rPr>
                <w:sz w:val="21"/>
              </w:rPr>
              <w:t>瑞金市得明</w:t>
            </w:r>
          </w:p>
          <w:p>
            <w:pPr>
              <w:pStyle w:val="TableParagraph"/>
              <w:spacing w:line="250" w:lineRule="exact" w:before="4"/>
              <w:ind w:left="107"/>
              <w:rPr>
                <w:sz w:val="21"/>
              </w:rPr>
            </w:pPr>
            <w:r>
              <w:rPr>
                <w:sz w:val="21"/>
              </w:rPr>
              <w:t>光电科技有</w:t>
            </w:r>
          </w:p>
        </w:tc>
        <w:tc>
          <w:tcPr>
            <w:tcW w:w="1136" w:type="dxa"/>
          </w:tcPr>
          <w:p>
            <w:pPr>
              <w:pStyle w:val="TableParagraph"/>
              <w:spacing w:before="137"/>
              <w:ind w:right="72"/>
              <w:jc w:val="right"/>
              <w:rPr>
                <w:sz w:val="21"/>
              </w:rPr>
            </w:pPr>
            <w:r>
              <w:rPr>
                <w:spacing w:val="-1"/>
                <w:sz w:val="21"/>
              </w:rPr>
              <w:t>江西瑞金</w:t>
            </w:r>
            <w:r>
              <w:rPr>
                <w:sz w:val="21"/>
              </w:rPr>
              <w:t> </w:t>
            </w:r>
          </w:p>
        </w:tc>
        <w:tc>
          <w:tcPr>
            <w:tcW w:w="1272" w:type="dxa"/>
          </w:tcPr>
          <w:p>
            <w:pPr>
              <w:pStyle w:val="TableParagraph"/>
              <w:spacing w:before="137"/>
              <w:ind w:right="-15"/>
              <w:jc w:val="right"/>
              <w:rPr>
                <w:sz w:val="21"/>
              </w:rPr>
            </w:pPr>
            <w:r>
              <w:rPr>
                <w:sz w:val="21"/>
              </w:rPr>
              <w:t>300 </w:t>
            </w:r>
          </w:p>
        </w:tc>
        <w:tc>
          <w:tcPr>
            <w:tcW w:w="1421" w:type="dxa"/>
          </w:tcPr>
          <w:p>
            <w:pPr>
              <w:pStyle w:val="TableParagraph"/>
              <w:spacing w:before="137"/>
              <w:ind w:left="107"/>
              <w:rPr>
                <w:sz w:val="21"/>
              </w:rPr>
            </w:pPr>
            <w:r>
              <w:rPr>
                <w:spacing w:val="-1"/>
                <w:sz w:val="21"/>
              </w:rPr>
              <w:t>江西瑞金</w:t>
            </w:r>
            <w:r>
              <w:rPr>
                <w:sz w:val="21"/>
              </w:rPr>
              <w:t> </w:t>
            </w:r>
          </w:p>
        </w:tc>
        <w:tc>
          <w:tcPr>
            <w:tcW w:w="1274" w:type="dxa"/>
          </w:tcPr>
          <w:p>
            <w:pPr>
              <w:pStyle w:val="TableParagraph"/>
              <w:spacing w:before="137"/>
              <w:ind w:left="105"/>
              <w:rPr>
                <w:sz w:val="21"/>
              </w:rPr>
            </w:pPr>
            <w:r>
              <w:rPr>
                <w:sz w:val="21"/>
              </w:rPr>
              <w:t>制造业 </w:t>
            </w:r>
          </w:p>
        </w:tc>
        <w:tc>
          <w:tcPr>
            <w:tcW w:w="711" w:type="dxa"/>
          </w:tcPr>
          <w:p>
            <w:pPr>
              <w:pStyle w:val="TableParagraph"/>
              <w:spacing w:before="137"/>
              <w:ind w:right="-15"/>
              <w:jc w:val="right"/>
              <w:rPr>
                <w:sz w:val="21"/>
              </w:rPr>
            </w:pPr>
            <w:r>
              <w:rPr>
                <w:sz w:val="21"/>
              </w:rPr>
              <w:t>100 </w:t>
            </w:r>
          </w:p>
        </w:tc>
        <w:tc>
          <w:tcPr>
            <w:tcW w:w="638" w:type="dxa"/>
          </w:tcPr>
          <w:p>
            <w:pPr>
              <w:pStyle w:val="TableParagraph"/>
              <w:spacing w:before="137"/>
              <w:ind w:right="-15"/>
              <w:jc w:val="right"/>
              <w:rPr>
                <w:sz w:val="21"/>
              </w:rPr>
            </w:pPr>
            <w:r>
              <w:rPr>
                <w:w w:val="100"/>
                <w:sz w:val="21"/>
              </w:rPr>
              <w:t> </w:t>
            </w:r>
          </w:p>
        </w:tc>
        <w:tc>
          <w:tcPr>
            <w:tcW w:w="1212" w:type="dxa"/>
          </w:tcPr>
          <w:p>
            <w:pPr>
              <w:pStyle w:val="TableParagraph"/>
              <w:spacing w:before="137"/>
              <w:ind w:left="108"/>
              <w:rPr>
                <w:sz w:val="21"/>
              </w:rPr>
            </w:pPr>
            <w:r>
              <w:rPr>
                <w:spacing w:val="-1"/>
                <w:sz w:val="21"/>
              </w:rPr>
              <w:t>投资设立</w:t>
            </w:r>
            <w:r>
              <w:rPr>
                <w:sz w:val="21"/>
              </w:rPr>
              <w:t> </w:t>
            </w:r>
          </w:p>
        </w:tc>
      </w:tr>
    </w:tbl>
    <w:p>
      <w:pPr>
        <w:spacing w:after="0"/>
        <w:rPr>
          <w:sz w:val="21"/>
        </w:rPr>
        <w:sectPr>
          <w:pgSz w:w="11910" w:h="16840"/>
          <w:pgMar w:header="882" w:footer="1195" w:top="1460" w:bottom="1380" w:left="1260" w:right="1040"/>
        </w:sectPr>
      </w:pPr>
    </w:p>
    <w:p>
      <w:pPr>
        <w:pStyle w:val="BodyText"/>
        <w:spacing w:before="9"/>
        <w:ind w:left="0"/>
        <w:rPr>
          <w:sz w:val="4"/>
        </w:rPr>
      </w:pPr>
    </w:p>
    <w:tbl>
      <w:tblPr>
        <w:tblW w:w="0" w:type="auto"/>
        <w:jc w:val="left"/>
        <w:tblInd w:w="4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136"/>
        <w:gridCol w:w="1272"/>
        <w:gridCol w:w="1421"/>
        <w:gridCol w:w="1274"/>
        <w:gridCol w:w="711"/>
        <w:gridCol w:w="638"/>
        <w:gridCol w:w="1212"/>
      </w:tblGrid>
      <w:tr>
        <w:trPr>
          <w:trHeight w:val="398" w:hRule="atLeast"/>
        </w:trPr>
        <w:tc>
          <w:tcPr>
            <w:tcW w:w="1385" w:type="dxa"/>
          </w:tcPr>
          <w:p>
            <w:pPr>
              <w:pStyle w:val="TableParagraph"/>
              <w:spacing w:before="3"/>
              <w:ind w:left="107"/>
              <w:rPr>
                <w:sz w:val="21"/>
              </w:rPr>
            </w:pPr>
            <w:r>
              <w:rPr>
                <w:sz w:val="21"/>
              </w:rPr>
              <w:t>限公司 </w:t>
            </w:r>
          </w:p>
        </w:tc>
        <w:tc>
          <w:tcPr>
            <w:tcW w:w="1136" w:type="dxa"/>
          </w:tcPr>
          <w:p>
            <w:pPr>
              <w:pStyle w:val="TableParagraph"/>
              <w:spacing w:before="0"/>
              <w:rPr>
                <w:rFonts w:ascii="Times New Roman"/>
                <w:sz w:val="20"/>
              </w:rPr>
            </w:pPr>
          </w:p>
        </w:tc>
        <w:tc>
          <w:tcPr>
            <w:tcW w:w="1272" w:type="dxa"/>
          </w:tcPr>
          <w:p>
            <w:pPr>
              <w:pStyle w:val="TableParagraph"/>
              <w:spacing w:before="0"/>
              <w:rPr>
                <w:rFonts w:ascii="Times New Roman"/>
                <w:sz w:val="20"/>
              </w:rPr>
            </w:pPr>
          </w:p>
        </w:tc>
        <w:tc>
          <w:tcPr>
            <w:tcW w:w="1421" w:type="dxa"/>
          </w:tcPr>
          <w:p>
            <w:pPr>
              <w:pStyle w:val="TableParagraph"/>
              <w:spacing w:before="0"/>
              <w:rPr>
                <w:rFonts w:ascii="Times New Roman"/>
                <w:sz w:val="20"/>
              </w:rPr>
            </w:pPr>
          </w:p>
        </w:tc>
        <w:tc>
          <w:tcPr>
            <w:tcW w:w="1274" w:type="dxa"/>
          </w:tcPr>
          <w:p>
            <w:pPr>
              <w:pStyle w:val="TableParagraph"/>
              <w:spacing w:before="0"/>
              <w:rPr>
                <w:rFonts w:ascii="Times New Roman"/>
                <w:sz w:val="20"/>
              </w:rPr>
            </w:pPr>
          </w:p>
        </w:tc>
        <w:tc>
          <w:tcPr>
            <w:tcW w:w="711" w:type="dxa"/>
          </w:tcPr>
          <w:p>
            <w:pPr>
              <w:pStyle w:val="TableParagraph"/>
              <w:spacing w:before="0"/>
              <w:rPr>
                <w:rFonts w:ascii="Times New Roman"/>
                <w:sz w:val="20"/>
              </w:rPr>
            </w:pPr>
          </w:p>
        </w:tc>
        <w:tc>
          <w:tcPr>
            <w:tcW w:w="638" w:type="dxa"/>
          </w:tcPr>
          <w:p>
            <w:pPr>
              <w:pStyle w:val="TableParagraph"/>
              <w:spacing w:before="0"/>
              <w:rPr>
                <w:rFonts w:ascii="Times New Roman"/>
                <w:sz w:val="20"/>
              </w:rPr>
            </w:pPr>
          </w:p>
        </w:tc>
        <w:tc>
          <w:tcPr>
            <w:tcW w:w="1212" w:type="dxa"/>
          </w:tcPr>
          <w:p>
            <w:pPr>
              <w:pStyle w:val="TableParagraph"/>
              <w:spacing w:before="0"/>
              <w:rPr>
                <w:rFonts w:ascii="Times New Roman"/>
                <w:sz w:val="20"/>
              </w:rPr>
            </w:pPr>
          </w:p>
        </w:tc>
      </w:tr>
      <w:tr>
        <w:trPr>
          <w:trHeight w:val="818" w:hRule="atLeast"/>
        </w:trPr>
        <w:tc>
          <w:tcPr>
            <w:tcW w:w="1385" w:type="dxa"/>
          </w:tcPr>
          <w:p>
            <w:pPr>
              <w:pStyle w:val="TableParagraph"/>
              <w:spacing w:before="1"/>
              <w:ind w:left="107"/>
              <w:rPr>
                <w:sz w:val="21"/>
              </w:rPr>
            </w:pPr>
            <w:r>
              <w:rPr>
                <w:sz w:val="21"/>
              </w:rPr>
              <w:t>浙江横店得</w:t>
            </w:r>
          </w:p>
          <w:p>
            <w:pPr>
              <w:pStyle w:val="TableParagraph"/>
              <w:spacing w:line="270" w:lineRule="atLeast" w:before="0"/>
              <w:ind w:left="107" w:right="211"/>
              <w:rPr>
                <w:sz w:val="21"/>
              </w:rPr>
            </w:pPr>
            <w:r>
              <w:rPr>
                <w:sz w:val="21"/>
              </w:rPr>
              <w:t>邦进出口有限公司 </w:t>
            </w:r>
          </w:p>
        </w:tc>
        <w:tc>
          <w:tcPr>
            <w:tcW w:w="1136" w:type="dxa"/>
          </w:tcPr>
          <w:p>
            <w:pPr>
              <w:pStyle w:val="TableParagraph"/>
              <w:spacing w:before="5"/>
              <w:rPr>
                <w:sz w:val="21"/>
              </w:rPr>
            </w:pPr>
          </w:p>
          <w:p>
            <w:pPr>
              <w:pStyle w:val="TableParagraph"/>
              <w:spacing w:before="0"/>
              <w:ind w:left="105"/>
              <w:rPr>
                <w:sz w:val="21"/>
              </w:rPr>
            </w:pPr>
            <w:r>
              <w:rPr>
                <w:spacing w:val="-1"/>
                <w:sz w:val="21"/>
              </w:rPr>
              <w:t>浙江横店</w:t>
            </w:r>
            <w:r>
              <w:rPr>
                <w:sz w:val="21"/>
              </w:rPr>
              <w:t> </w:t>
            </w:r>
          </w:p>
        </w:tc>
        <w:tc>
          <w:tcPr>
            <w:tcW w:w="1272" w:type="dxa"/>
          </w:tcPr>
          <w:p>
            <w:pPr>
              <w:pStyle w:val="TableParagraph"/>
              <w:spacing w:before="5"/>
              <w:rPr>
                <w:sz w:val="21"/>
              </w:rPr>
            </w:pPr>
          </w:p>
          <w:p>
            <w:pPr>
              <w:pStyle w:val="TableParagraph"/>
              <w:spacing w:before="0"/>
              <w:ind w:right="-15"/>
              <w:jc w:val="right"/>
              <w:rPr>
                <w:sz w:val="21"/>
              </w:rPr>
            </w:pPr>
            <w:r>
              <w:rPr>
                <w:sz w:val="21"/>
              </w:rPr>
              <w:t>15,000 </w:t>
            </w:r>
          </w:p>
        </w:tc>
        <w:tc>
          <w:tcPr>
            <w:tcW w:w="1421" w:type="dxa"/>
          </w:tcPr>
          <w:p>
            <w:pPr>
              <w:pStyle w:val="TableParagraph"/>
              <w:spacing w:before="5"/>
              <w:rPr>
                <w:sz w:val="21"/>
              </w:rPr>
            </w:pPr>
          </w:p>
          <w:p>
            <w:pPr>
              <w:pStyle w:val="TableParagraph"/>
              <w:spacing w:before="0"/>
              <w:ind w:left="107"/>
              <w:rPr>
                <w:sz w:val="21"/>
              </w:rPr>
            </w:pPr>
            <w:r>
              <w:rPr>
                <w:spacing w:val="-1"/>
                <w:sz w:val="21"/>
              </w:rPr>
              <w:t>浙江横店</w:t>
            </w:r>
            <w:r>
              <w:rPr>
                <w:sz w:val="21"/>
              </w:rPr>
              <w:t> </w:t>
            </w:r>
          </w:p>
        </w:tc>
        <w:tc>
          <w:tcPr>
            <w:tcW w:w="1274" w:type="dxa"/>
          </w:tcPr>
          <w:p>
            <w:pPr>
              <w:pStyle w:val="TableParagraph"/>
              <w:spacing w:before="5"/>
              <w:rPr>
                <w:sz w:val="21"/>
              </w:rPr>
            </w:pPr>
          </w:p>
          <w:p>
            <w:pPr>
              <w:pStyle w:val="TableParagraph"/>
              <w:spacing w:before="0"/>
              <w:ind w:left="105"/>
              <w:rPr>
                <w:sz w:val="21"/>
              </w:rPr>
            </w:pPr>
            <w:r>
              <w:rPr>
                <w:sz w:val="21"/>
              </w:rPr>
              <w:t>进出口 </w:t>
            </w:r>
          </w:p>
        </w:tc>
        <w:tc>
          <w:tcPr>
            <w:tcW w:w="711" w:type="dxa"/>
          </w:tcPr>
          <w:p>
            <w:pPr>
              <w:pStyle w:val="TableParagraph"/>
              <w:spacing w:before="5"/>
              <w:rPr>
                <w:sz w:val="21"/>
              </w:rPr>
            </w:pPr>
          </w:p>
          <w:p>
            <w:pPr>
              <w:pStyle w:val="TableParagraph"/>
              <w:spacing w:before="0"/>
              <w:ind w:right="-15"/>
              <w:jc w:val="right"/>
              <w:rPr>
                <w:sz w:val="21"/>
              </w:rPr>
            </w:pPr>
            <w:r>
              <w:rPr>
                <w:sz w:val="21"/>
              </w:rPr>
              <w:t>100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5"/>
              <w:rPr>
                <w:sz w:val="21"/>
              </w:rPr>
            </w:pPr>
          </w:p>
          <w:p>
            <w:pPr>
              <w:pStyle w:val="TableParagraph"/>
              <w:spacing w:before="0"/>
              <w:ind w:left="108"/>
              <w:rPr>
                <w:sz w:val="21"/>
              </w:rPr>
            </w:pPr>
            <w:r>
              <w:rPr>
                <w:spacing w:val="-1"/>
                <w:sz w:val="21"/>
              </w:rPr>
              <w:t>投资设立</w:t>
            </w:r>
            <w:r>
              <w:rPr>
                <w:sz w:val="21"/>
              </w:rPr>
              <w:t> </w:t>
            </w:r>
          </w:p>
        </w:tc>
      </w:tr>
      <w:tr>
        <w:trPr>
          <w:trHeight w:val="544" w:hRule="atLeast"/>
        </w:trPr>
        <w:tc>
          <w:tcPr>
            <w:tcW w:w="1385" w:type="dxa"/>
          </w:tcPr>
          <w:p>
            <w:pPr>
              <w:pStyle w:val="TableParagraph"/>
              <w:spacing w:before="1"/>
              <w:ind w:left="107"/>
              <w:rPr>
                <w:sz w:val="21"/>
              </w:rPr>
            </w:pPr>
            <w:r>
              <w:rPr>
                <w:sz w:val="21"/>
              </w:rPr>
              <w:t>杭州得邦照</w:t>
            </w:r>
          </w:p>
          <w:p>
            <w:pPr>
              <w:pStyle w:val="TableParagraph"/>
              <w:spacing w:line="252" w:lineRule="exact" w:before="2"/>
              <w:ind w:left="107"/>
              <w:rPr>
                <w:sz w:val="21"/>
              </w:rPr>
            </w:pPr>
            <w:r>
              <w:rPr>
                <w:sz w:val="21"/>
              </w:rPr>
              <w:t>明有限公司 </w:t>
            </w:r>
          </w:p>
        </w:tc>
        <w:tc>
          <w:tcPr>
            <w:tcW w:w="1136" w:type="dxa"/>
          </w:tcPr>
          <w:p>
            <w:pPr>
              <w:pStyle w:val="TableParagraph"/>
              <w:spacing w:before="137"/>
              <w:ind w:left="105"/>
              <w:rPr>
                <w:sz w:val="21"/>
              </w:rPr>
            </w:pPr>
            <w:r>
              <w:rPr>
                <w:spacing w:val="-1"/>
                <w:sz w:val="21"/>
              </w:rPr>
              <w:t>浙江杭州</w:t>
            </w:r>
            <w:r>
              <w:rPr>
                <w:sz w:val="21"/>
              </w:rPr>
              <w:t> </w:t>
            </w:r>
          </w:p>
        </w:tc>
        <w:tc>
          <w:tcPr>
            <w:tcW w:w="1272" w:type="dxa"/>
          </w:tcPr>
          <w:p>
            <w:pPr>
              <w:pStyle w:val="TableParagraph"/>
              <w:spacing w:before="137"/>
              <w:ind w:right="-15"/>
              <w:jc w:val="right"/>
              <w:rPr>
                <w:sz w:val="21"/>
              </w:rPr>
            </w:pPr>
            <w:r>
              <w:rPr>
                <w:sz w:val="21"/>
              </w:rPr>
              <w:t>20,000 </w:t>
            </w:r>
          </w:p>
        </w:tc>
        <w:tc>
          <w:tcPr>
            <w:tcW w:w="1421" w:type="dxa"/>
          </w:tcPr>
          <w:p>
            <w:pPr>
              <w:pStyle w:val="TableParagraph"/>
              <w:spacing w:before="137"/>
              <w:ind w:left="107"/>
              <w:rPr>
                <w:sz w:val="21"/>
              </w:rPr>
            </w:pPr>
            <w:r>
              <w:rPr>
                <w:spacing w:val="-1"/>
                <w:sz w:val="21"/>
              </w:rPr>
              <w:t>浙江杭州</w:t>
            </w:r>
            <w:r>
              <w:rPr>
                <w:sz w:val="21"/>
              </w:rPr>
              <w:t> </w:t>
            </w:r>
          </w:p>
        </w:tc>
        <w:tc>
          <w:tcPr>
            <w:tcW w:w="1274" w:type="dxa"/>
          </w:tcPr>
          <w:p>
            <w:pPr>
              <w:pStyle w:val="TableParagraph"/>
              <w:spacing w:before="137"/>
              <w:ind w:left="105"/>
              <w:rPr>
                <w:sz w:val="21"/>
              </w:rPr>
            </w:pPr>
            <w:r>
              <w:rPr>
                <w:sz w:val="21"/>
              </w:rPr>
              <w:t>批发零售业 </w:t>
            </w:r>
          </w:p>
        </w:tc>
        <w:tc>
          <w:tcPr>
            <w:tcW w:w="711" w:type="dxa"/>
          </w:tcPr>
          <w:p>
            <w:pPr>
              <w:pStyle w:val="TableParagraph"/>
              <w:spacing w:before="137"/>
              <w:ind w:right="-15"/>
              <w:jc w:val="right"/>
              <w:rPr>
                <w:sz w:val="21"/>
              </w:rPr>
            </w:pPr>
            <w:r>
              <w:rPr>
                <w:sz w:val="21"/>
              </w:rPr>
              <w:t>100 </w:t>
            </w:r>
          </w:p>
        </w:tc>
        <w:tc>
          <w:tcPr>
            <w:tcW w:w="638" w:type="dxa"/>
          </w:tcPr>
          <w:p>
            <w:pPr>
              <w:pStyle w:val="TableParagraph"/>
              <w:spacing w:before="137"/>
              <w:ind w:right="-15"/>
              <w:jc w:val="right"/>
              <w:rPr>
                <w:sz w:val="21"/>
              </w:rPr>
            </w:pPr>
            <w:r>
              <w:rPr>
                <w:w w:val="100"/>
                <w:sz w:val="21"/>
              </w:rPr>
              <w:t> </w:t>
            </w:r>
          </w:p>
        </w:tc>
        <w:tc>
          <w:tcPr>
            <w:tcW w:w="1212" w:type="dxa"/>
          </w:tcPr>
          <w:p>
            <w:pPr>
              <w:pStyle w:val="TableParagraph"/>
              <w:spacing w:before="137"/>
              <w:ind w:left="108"/>
              <w:rPr>
                <w:sz w:val="21"/>
              </w:rPr>
            </w:pPr>
            <w:r>
              <w:rPr>
                <w:spacing w:val="-1"/>
                <w:sz w:val="21"/>
              </w:rPr>
              <w:t>投资设立</w:t>
            </w:r>
            <w:r>
              <w:rPr>
                <w:sz w:val="21"/>
              </w:rPr>
              <w:t> </w:t>
            </w:r>
          </w:p>
        </w:tc>
      </w:tr>
      <w:tr>
        <w:trPr>
          <w:trHeight w:val="544" w:hRule="atLeast"/>
        </w:trPr>
        <w:tc>
          <w:tcPr>
            <w:tcW w:w="1385" w:type="dxa"/>
          </w:tcPr>
          <w:p>
            <w:pPr>
              <w:pStyle w:val="TableParagraph"/>
              <w:spacing w:before="1"/>
              <w:ind w:left="107"/>
              <w:rPr>
                <w:sz w:val="21"/>
              </w:rPr>
            </w:pPr>
            <w:r>
              <w:rPr>
                <w:sz w:val="21"/>
              </w:rPr>
              <w:t>东阳得邦光</w:t>
            </w:r>
          </w:p>
          <w:p>
            <w:pPr>
              <w:pStyle w:val="TableParagraph"/>
              <w:spacing w:line="252" w:lineRule="exact" w:before="2"/>
              <w:ind w:left="107"/>
              <w:rPr>
                <w:sz w:val="21"/>
              </w:rPr>
            </w:pPr>
            <w:r>
              <w:rPr>
                <w:sz w:val="21"/>
              </w:rPr>
              <w:t>电有限公司 </w:t>
            </w:r>
          </w:p>
        </w:tc>
        <w:tc>
          <w:tcPr>
            <w:tcW w:w="1136" w:type="dxa"/>
          </w:tcPr>
          <w:p>
            <w:pPr>
              <w:pStyle w:val="TableParagraph"/>
              <w:spacing w:before="138"/>
              <w:ind w:left="105"/>
              <w:rPr>
                <w:sz w:val="21"/>
              </w:rPr>
            </w:pPr>
            <w:r>
              <w:rPr>
                <w:spacing w:val="-1"/>
                <w:sz w:val="21"/>
              </w:rPr>
              <w:t>浙江横店</w:t>
            </w:r>
            <w:r>
              <w:rPr>
                <w:sz w:val="21"/>
              </w:rPr>
              <w:t> </w:t>
            </w:r>
          </w:p>
        </w:tc>
        <w:tc>
          <w:tcPr>
            <w:tcW w:w="1272" w:type="dxa"/>
          </w:tcPr>
          <w:p>
            <w:pPr>
              <w:pStyle w:val="TableParagraph"/>
              <w:spacing w:before="138"/>
              <w:ind w:right="-15"/>
              <w:jc w:val="right"/>
              <w:rPr>
                <w:sz w:val="21"/>
              </w:rPr>
            </w:pPr>
            <w:r>
              <w:rPr>
                <w:sz w:val="21"/>
              </w:rPr>
              <w:t>1,000 </w:t>
            </w:r>
          </w:p>
        </w:tc>
        <w:tc>
          <w:tcPr>
            <w:tcW w:w="1421" w:type="dxa"/>
          </w:tcPr>
          <w:p>
            <w:pPr>
              <w:pStyle w:val="TableParagraph"/>
              <w:spacing w:before="138"/>
              <w:ind w:left="107"/>
              <w:rPr>
                <w:sz w:val="21"/>
              </w:rPr>
            </w:pPr>
            <w:r>
              <w:rPr>
                <w:spacing w:val="-1"/>
                <w:sz w:val="21"/>
              </w:rPr>
              <w:t>浙江横店</w:t>
            </w:r>
            <w:r>
              <w:rPr>
                <w:sz w:val="21"/>
              </w:rPr>
              <w:t> </w:t>
            </w:r>
          </w:p>
        </w:tc>
        <w:tc>
          <w:tcPr>
            <w:tcW w:w="1274" w:type="dxa"/>
          </w:tcPr>
          <w:p>
            <w:pPr>
              <w:pStyle w:val="TableParagraph"/>
              <w:spacing w:before="138"/>
              <w:ind w:left="105"/>
              <w:rPr>
                <w:sz w:val="21"/>
              </w:rPr>
            </w:pPr>
            <w:r>
              <w:rPr>
                <w:sz w:val="21"/>
              </w:rPr>
              <w:t>制造业 </w:t>
            </w:r>
          </w:p>
        </w:tc>
        <w:tc>
          <w:tcPr>
            <w:tcW w:w="711" w:type="dxa"/>
          </w:tcPr>
          <w:p>
            <w:pPr>
              <w:pStyle w:val="TableParagraph"/>
              <w:spacing w:before="138"/>
              <w:ind w:right="-15"/>
              <w:jc w:val="right"/>
              <w:rPr>
                <w:sz w:val="21"/>
              </w:rPr>
            </w:pPr>
            <w:r>
              <w:rPr>
                <w:sz w:val="21"/>
              </w:rPr>
              <w:t>100 </w:t>
            </w:r>
          </w:p>
        </w:tc>
        <w:tc>
          <w:tcPr>
            <w:tcW w:w="638" w:type="dxa"/>
          </w:tcPr>
          <w:p>
            <w:pPr>
              <w:pStyle w:val="TableParagraph"/>
              <w:spacing w:before="138"/>
              <w:ind w:right="-15"/>
              <w:jc w:val="right"/>
              <w:rPr>
                <w:sz w:val="21"/>
              </w:rPr>
            </w:pPr>
            <w:r>
              <w:rPr>
                <w:w w:val="100"/>
                <w:sz w:val="21"/>
              </w:rPr>
              <w:t> </w:t>
            </w:r>
          </w:p>
        </w:tc>
        <w:tc>
          <w:tcPr>
            <w:tcW w:w="1212" w:type="dxa"/>
          </w:tcPr>
          <w:p>
            <w:pPr>
              <w:pStyle w:val="TableParagraph"/>
              <w:spacing w:before="138"/>
              <w:ind w:left="108"/>
              <w:rPr>
                <w:sz w:val="21"/>
              </w:rPr>
            </w:pPr>
            <w:r>
              <w:rPr>
                <w:spacing w:val="-1"/>
                <w:sz w:val="21"/>
              </w:rPr>
              <w:t>投资设立</w:t>
            </w:r>
            <w:r>
              <w:rPr>
                <w:sz w:val="21"/>
              </w:rPr>
              <w:t> </w:t>
            </w:r>
          </w:p>
        </w:tc>
      </w:tr>
      <w:tr>
        <w:trPr>
          <w:trHeight w:val="815" w:hRule="atLeast"/>
        </w:trPr>
        <w:tc>
          <w:tcPr>
            <w:tcW w:w="1385" w:type="dxa"/>
          </w:tcPr>
          <w:p>
            <w:pPr>
              <w:pStyle w:val="TableParagraph"/>
              <w:spacing w:line="242" w:lineRule="auto" w:before="137"/>
              <w:ind w:left="107" w:right="108"/>
              <w:rPr>
                <w:sz w:val="21"/>
              </w:rPr>
            </w:pPr>
            <w:r>
              <w:rPr>
                <w:sz w:val="21"/>
              </w:rPr>
              <w:t>大地科技电子有限公司 </w:t>
            </w:r>
          </w:p>
        </w:tc>
        <w:tc>
          <w:tcPr>
            <w:tcW w:w="1136" w:type="dxa"/>
          </w:tcPr>
          <w:p>
            <w:pPr>
              <w:pStyle w:val="TableParagraph"/>
              <w:spacing w:before="3"/>
              <w:rPr>
                <w:sz w:val="21"/>
              </w:rPr>
            </w:pPr>
          </w:p>
          <w:p>
            <w:pPr>
              <w:pStyle w:val="TableParagraph"/>
              <w:spacing w:before="0"/>
              <w:ind w:left="105"/>
              <w:rPr>
                <w:sz w:val="21"/>
              </w:rPr>
            </w:pPr>
            <w:r>
              <w:rPr>
                <w:sz w:val="21"/>
              </w:rPr>
              <w:t>美国 </w:t>
            </w:r>
          </w:p>
        </w:tc>
        <w:tc>
          <w:tcPr>
            <w:tcW w:w="1272" w:type="dxa"/>
          </w:tcPr>
          <w:p>
            <w:pPr>
              <w:pStyle w:val="TableParagraph"/>
              <w:spacing w:before="3"/>
              <w:rPr>
                <w:sz w:val="21"/>
              </w:rPr>
            </w:pPr>
          </w:p>
          <w:p>
            <w:pPr>
              <w:pStyle w:val="TableParagraph"/>
              <w:spacing w:before="0"/>
              <w:ind w:right="-15"/>
              <w:jc w:val="right"/>
              <w:rPr>
                <w:sz w:val="21"/>
              </w:rPr>
            </w:pPr>
            <w:r>
              <w:rPr>
                <w:sz w:val="21"/>
              </w:rPr>
              <w:t>761.65 </w:t>
            </w:r>
          </w:p>
        </w:tc>
        <w:tc>
          <w:tcPr>
            <w:tcW w:w="1421" w:type="dxa"/>
          </w:tcPr>
          <w:p>
            <w:pPr>
              <w:pStyle w:val="TableParagraph"/>
              <w:spacing w:before="3"/>
              <w:rPr>
                <w:sz w:val="21"/>
              </w:rPr>
            </w:pPr>
          </w:p>
          <w:p>
            <w:pPr>
              <w:pStyle w:val="TableParagraph"/>
              <w:spacing w:before="0"/>
              <w:ind w:left="107"/>
              <w:rPr>
                <w:sz w:val="21"/>
              </w:rPr>
            </w:pPr>
            <w:r>
              <w:rPr>
                <w:sz w:val="21"/>
              </w:rPr>
              <w:t>美国 </w:t>
            </w:r>
          </w:p>
        </w:tc>
        <w:tc>
          <w:tcPr>
            <w:tcW w:w="1274" w:type="dxa"/>
          </w:tcPr>
          <w:p>
            <w:pPr>
              <w:pStyle w:val="TableParagraph"/>
              <w:spacing w:before="3"/>
              <w:rPr>
                <w:sz w:val="21"/>
              </w:rPr>
            </w:pPr>
          </w:p>
          <w:p>
            <w:pPr>
              <w:pStyle w:val="TableParagraph"/>
              <w:spacing w:before="0"/>
              <w:ind w:left="105"/>
              <w:rPr>
                <w:sz w:val="21"/>
              </w:rPr>
            </w:pPr>
            <w:r>
              <w:rPr>
                <w:sz w:val="21"/>
              </w:rPr>
              <w:t>批发零售业 </w:t>
            </w:r>
          </w:p>
        </w:tc>
        <w:tc>
          <w:tcPr>
            <w:tcW w:w="711" w:type="dxa"/>
          </w:tcPr>
          <w:p>
            <w:pPr>
              <w:pStyle w:val="TableParagraph"/>
              <w:spacing w:before="3"/>
              <w:rPr>
                <w:sz w:val="21"/>
              </w:rPr>
            </w:pPr>
          </w:p>
          <w:p>
            <w:pPr>
              <w:pStyle w:val="TableParagraph"/>
              <w:spacing w:before="0"/>
              <w:ind w:right="-15"/>
              <w:jc w:val="right"/>
              <w:rPr>
                <w:sz w:val="21"/>
              </w:rPr>
            </w:pPr>
            <w:r>
              <w:rPr>
                <w:sz w:val="21"/>
              </w:rPr>
              <w:t>100 </w:t>
            </w:r>
          </w:p>
        </w:tc>
        <w:tc>
          <w:tcPr>
            <w:tcW w:w="638" w:type="dxa"/>
          </w:tcPr>
          <w:p>
            <w:pPr>
              <w:pStyle w:val="TableParagraph"/>
              <w:spacing w:before="3"/>
              <w:rPr>
                <w:sz w:val="21"/>
              </w:rPr>
            </w:pPr>
          </w:p>
          <w:p>
            <w:pPr>
              <w:pStyle w:val="TableParagraph"/>
              <w:spacing w:before="0"/>
              <w:ind w:right="-15"/>
              <w:jc w:val="right"/>
              <w:rPr>
                <w:sz w:val="21"/>
              </w:rPr>
            </w:pPr>
            <w:r>
              <w:rPr>
                <w:w w:val="100"/>
                <w:sz w:val="21"/>
              </w:rPr>
              <w:t> </w:t>
            </w:r>
          </w:p>
        </w:tc>
        <w:tc>
          <w:tcPr>
            <w:tcW w:w="1212" w:type="dxa"/>
          </w:tcPr>
          <w:p>
            <w:pPr>
              <w:pStyle w:val="TableParagraph"/>
              <w:spacing w:line="242" w:lineRule="auto" w:before="1"/>
              <w:ind w:left="108" w:right="249"/>
              <w:rPr>
                <w:sz w:val="21"/>
              </w:rPr>
            </w:pPr>
            <w:r>
              <w:rPr>
                <w:spacing w:val="-1"/>
                <w:sz w:val="21"/>
              </w:rPr>
              <w:t>同一控制下企业合</w:t>
            </w:r>
          </w:p>
          <w:p>
            <w:pPr>
              <w:pStyle w:val="TableParagraph"/>
              <w:spacing w:line="250" w:lineRule="exact" w:before="1"/>
              <w:ind w:left="108"/>
              <w:rPr>
                <w:sz w:val="21"/>
              </w:rPr>
            </w:pPr>
            <w:r>
              <w:rPr>
                <w:sz w:val="21"/>
              </w:rPr>
              <w:t>并 </w:t>
            </w:r>
          </w:p>
        </w:tc>
      </w:tr>
      <w:tr>
        <w:trPr>
          <w:trHeight w:val="818" w:hRule="atLeast"/>
        </w:trPr>
        <w:tc>
          <w:tcPr>
            <w:tcW w:w="1385" w:type="dxa"/>
          </w:tcPr>
          <w:p>
            <w:pPr>
              <w:pStyle w:val="TableParagraph"/>
              <w:spacing w:line="242" w:lineRule="auto" w:before="3"/>
              <w:ind w:left="107" w:right="211"/>
              <w:rPr>
                <w:sz w:val="21"/>
              </w:rPr>
            </w:pPr>
            <w:r>
              <w:rPr>
                <w:sz w:val="21"/>
              </w:rPr>
              <w:t>浙江得邦车用照明有限</w:t>
            </w:r>
          </w:p>
          <w:p>
            <w:pPr>
              <w:pStyle w:val="TableParagraph"/>
              <w:spacing w:line="250" w:lineRule="exact" w:before="2"/>
              <w:ind w:left="107"/>
              <w:rPr>
                <w:sz w:val="21"/>
              </w:rPr>
            </w:pPr>
            <w:r>
              <w:rPr>
                <w:sz w:val="21"/>
              </w:rPr>
              <w:t>公司 </w:t>
            </w:r>
          </w:p>
        </w:tc>
        <w:tc>
          <w:tcPr>
            <w:tcW w:w="1136" w:type="dxa"/>
          </w:tcPr>
          <w:p>
            <w:pPr>
              <w:pStyle w:val="TableParagraph"/>
              <w:spacing w:before="5"/>
              <w:rPr>
                <w:sz w:val="21"/>
              </w:rPr>
            </w:pPr>
          </w:p>
          <w:p>
            <w:pPr>
              <w:pStyle w:val="TableParagraph"/>
              <w:spacing w:before="0"/>
              <w:ind w:left="105"/>
              <w:rPr>
                <w:sz w:val="21"/>
              </w:rPr>
            </w:pPr>
            <w:r>
              <w:rPr>
                <w:spacing w:val="-1"/>
                <w:sz w:val="21"/>
              </w:rPr>
              <w:t>浙江横店</w:t>
            </w:r>
            <w:r>
              <w:rPr>
                <w:sz w:val="21"/>
              </w:rPr>
              <w:t> </w:t>
            </w:r>
          </w:p>
        </w:tc>
        <w:tc>
          <w:tcPr>
            <w:tcW w:w="1272" w:type="dxa"/>
          </w:tcPr>
          <w:p>
            <w:pPr>
              <w:pStyle w:val="TableParagraph"/>
              <w:spacing w:before="5"/>
              <w:rPr>
                <w:sz w:val="21"/>
              </w:rPr>
            </w:pPr>
          </w:p>
          <w:p>
            <w:pPr>
              <w:pStyle w:val="TableParagraph"/>
              <w:spacing w:before="0"/>
              <w:ind w:right="-15"/>
              <w:jc w:val="right"/>
              <w:rPr>
                <w:sz w:val="21"/>
              </w:rPr>
            </w:pPr>
            <w:r>
              <w:rPr>
                <w:sz w:val="21"/>
              </w:rPr>
              <w:t>1,000 </w:t>
            </w:r>
          </w:p>
        </w:tc>
        <w:tc>
          <w:tcPr>
            <w:tcW w:w="1421" w:type="dxa"/>
          </w:tcPr>
          <w:p>
            <w:pPr>
              <w:pStyle w:val="TableParagraph"/>
              <w:spacing w:before="5"/>
              <w:rPr>
                <w:sz w:val="21"/>
              </w:rPr>
            </w:pPr>
          </w:p>
          <w:p>
            <w:pPr>
              <w:pStyle w:val="TableParagraph"/>
              <w:spacing w:before="0"/>
              <w:ind w:left="107"/>
              <w:rPr>
                <w:sz w:val="21"/>
              </w:rPr>
            </w:pPr>
            <w:r>
              <w:rPr>
                <w:spacing w:val="-1"/>
                <w:sz w:val="21"/>
              </w:rPr>
              <w:t>浙江横店</w:t>
            </w:r>
            <w:r>
              <w:rPr>
                <w:sz w:val="21"/>
              </w:rPr>
              <w:t> </w:t>
            </w:r>
          </w:p>
        </w:tc>
        <w:tc>
          <w:tcPr>
            <w:tcW w:w="1274" w:type="dxa"/>
          </w:tcPr>
          <w:p>
            <w:pPr>
              <w:pStyle w:val="TableParagraph"/>
              <w:spacing w:before="5"/>
              <w:rPr>
                <w:sz w:val="21"/>
              </w:rPr>
            </w:pPr>
          </w:p>
          <w:p>
            <w:pPr>
              <w:pStyle w:val="TableParagraph"/>
              <w:spacing w:before="0"/>
              <w:ind w:left="105"/>
              <w:rPr>
                <w:sz w:val="21"/>
              </w:rPr>
            </w:pPr>
            <w:r>
              <w:rPr>
                <w:sz w:val="21"/>
              </w:rPr>
              <w:t>制造业 </w:t>
            </w:r>
          </w:p>
        </w:tc>
        <w:tc>
          <w:tcPr>
            <w:tcW w:w="711" w:type="dxa"/>
          </w:tcPr>
          <w:p>
            <w:pPr>
              <w:pStyle w:val="TableParagraph"/>
              <w:spacing w:before="5"/>
              <w:rPr>
                <w:sz w:val="21"/>
              </w:rPr>
            </w:pPr>
          </w:p>
          <w:p>
            <w:pPr>
              <w:pStyle w:val="TableParagraph"/>
              <w:spacing w:before="0"/>
              <w:ind w:right="-15"/>
              <w:jc w:val="right"/>
              <w:rPr>
                <w:sz w:val="21"/>
              </w:rPr>
            </w:pPr>
            <w:r>
              <w:rPr>
                <w:sz w:val="21"/>
              </w:rPr>
              <w:t>100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5"/>
              <w:rPr>
                <w:sz w:val="21"/>
              </w:rPr>
            </w:pPr>
          </w:p>
          <w:p>
            <w:pPr>
              <w:pStyle w:val="TableParagraph"/>
              <w:spacing w:before="0"/>
              <w:ind w:left="108"/>
              <w:rPr>
                <w:sz w:val="21"/>
              </w:rPr>
            </w:pPr>
            <w:r>
              <w:rPr>
                <w:spacing w:val="-1"/>
                <w:sz w:val="21"/>
              </w:rPr>
              <w:t>投资设立</w:t>
            </w:r>
            <w:r>
              <w:rPr>
                <w:sz w:val="21"/>
              </w:rPr>
              <w:t> </w:t>
            </w:r>
          </w:p>
        </w:tc>
      </w:tr>
      <w:tr>
        <w:trPr>
          <w:trHeight w:val="817" w:hRule="atLeast"/>
        </w:trPr>
        <w:tc>
          <w:tcPr>
            <w:tcW w:w="1385" w:type="dxa"/>
          </w:tcPr>
          <w:p>
            <w:pPr>
              <w:pStyle w:val="TableParagraph"/>
              <w:spacing w:before="1"/>
              <w:ind w:left="107"/>
              <w:rPr>
                <w:sz w:val="21"/>
              </w:rPr>
            </w:pPr>
            <w:r>
              <w:rPr>
                <w:sz w:val="21"/>
              </w:rPr>
              <w:t>广东特优仕</w:t>
            </w:r>
          </w:p>
          <w:p>
            <w:pPr>
              <w:pStyle w:val="TableParagraph"/>
              <w:spacing w:line="270" w:lineRule="atLeast" w:before="0"/>
              <w:ind w:left="107" w:right="211"/>
              <w:rPr>
                <w:sz w:val="21"/>
              </w:rPr>
            </w:pPr>
            <w:r>
              <w:rPr>
                <w:sz w:val="21"/>
              </w:rPr>
              <w:t>照明科技有限公司 </w:t>
            </w:r>
          </w:p>
        </w:tc>
        <w:tc>
          <w:tcPr>
            <w:tcW w:w="1136" w:type="dxa"/>
          </w:tcPr>
          <w:p>
            <w:pPr>
              <w:pStyle w:val="TableParagraph"/>
              <w:spacing w:before="5"/>
              <w:rPr>
                <w:sz w:val="21"/>
              </w:rPr>
            </w:pPr>
          </w:p>
          <w:p>
            <w:pPr>
              <w:pStyle w:val="TableParagraph"/>
              <w:spacing w:before="0"/>
              <w:ind w:left="105"/>
              <w:rPr>
                <w:sz w:val="21"/>
              </w:rPr>
            </w:pPr>
            <w:r>
              <w:rPr>
                <w:spacing w:val="-1"/>
                <w:sz w:val="21"/>
              </w:rPr>
              <w:t>广东中山</w:t>
            </w:r>
            <w:r>
              <w:rPr>
                <w:sz w:val="21"/>
              </w:rPr>
              <w:t> </w:t>
            </w:r>
          </w:p>
        </w:tc>
        <w:tc>
          <w:tcPr>
            <w:tcW w:w="1272" w:type="dxa"/>
          </w:tcPr>
          <w:p>
            <w:pPr>
              <w:pStyle w:val="TableParagraph"/>
              <w:spacing w:before="5"/>
              <w:rPr>
                <w:sz w:val="21"/>
              </w:rPr>
            </w:pPr>
          </w:p>
          <w:p>
            <w:pPr>
              <w:pStyle w:val="TableParagraph"/>
              <w:spacing w:before="0"/>
              <w:ind w:right="-15"/>
              <w:jc w:val="right"/>
              <w:rPr>
                <w:sz w:val="21"/>
              </w:rPr>
            </w:pPr>
            <w:r>
              <w:rPr>
                <w:sz w:val="21"/>
              </w:rPr>
              <w:t>2,164.8047 </w:t>
            </w:r>
          </w:p>
        </w:tc>
        <w:tc>
          <w:tcPr>
            <w:tcW w:w="1421" w:type="dxa"/>
          </w:tcPr>
          <w:p>
            <w:pPr>
              <w:pStyle w:val="TableParagraph"/>
              <w:spacing w:before="5"/>
              <w:rPr>
                <w:sz w:val="21"/>
              </w:rPr>
            </w:pPr>
          </w:p>
          <w:p>
            <w:pPr>
              <w:pStyle w:val="TableParagraph"/>
              <w:spacing w:before="0"/>
              <w:ind w:left="107"/>
              <w:rPr>
                <w:sz w:val="21"/>
              </w:rPr>
            </w:pPr>
            <w:r>
              <w:rPr>
                <w:spacing w:val="-1"/>
                <w:sz w:val="21"/>
              </w:rPr>
              <w:t>广东中山</w:t>
            </w:r>
            <w:r>
              <w:rPr>
                <w:sz w:val="21"/>
              </w:rPr>
              <w:t> </w:t>
            </w:r>
          </w:p>
        </w:tc>
        <w:tc>
          <w:tcPr>
            <w:tcW w:w="1274" w:type="dxa"/>
          </w:tcPr>
          <w:p>
            <w:pPr>
              <w:pStyle w:val="TableParagraph"/>
              <w:spacing w:before="5"/>
              <w:rPr>
                <w:sz w:val="21"/>
              </w:rPr>
            </w:pPr>
          </w:p>
          <w:p>
            <w:pPr>
              <w:pStyle w:val="TableParagraph"/>
              <w:spacing w:before="0"/>
              <w:ind w:left="105"/>
              <w:rPr>
                <w:sz w:val="21"/>
              </w:rPr>
            </w:pPr>
            <w:r>
              <w:rPr>
                <w:sz w:val="21"/>
              </w:rPr>
              <w:t>制造业 </w:t>
            </w:r>
          </w:p>
        </w:tc>
        <w:tc>
          <w:tcPr>
            <w:tcW w:w="711" w:type="dxa"/>
          </w:tcPr>
          <w:p>
            <w:pPr>
              <w:pStyle w:val="TableParagraph"/>
              <w:spacing w:before="5"/>
              <w:rPr>
                <w:sz w:val="21"/>
              </w:rPr>
            </w:pPr>
          </w:p>
          <w:p>
            <w:pPr>
              <w:pStyle w:val="TableParagraph"/>
              <w:spacing w:before="0"/>
              <w:ind w:right="-15"/>
              <w:jc w:val="right"/>
              <w:rPr>
                <w:sz w:val="21"/>
              </w:rPr>
            </w:pPr>
            <w:r>
              <w:rPr>
                <w:sz w:val="21"/>
              </w:rPr>
              <w:t>68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1"/>
              <w:ind w:left="108"/>
              <w:rPr>
                <w:sz w:val="21"/>
              </w:rPr>
            </w:pPr>
            <w:r>
              <w:rPr>
                <w:sz w:val="21"/>
              </w:rPr>
              <w:t>非同一控</w:t>
            </w:r>
          </w:p>
          <w:p>
            <w:pPr>
              <w:pStyle w:val="TableParagraph"/>
              <w:spacing w:line="270" w:lineRule="atLeast" w:before="0"/>
              <w:ind w:left="108" w:right="249"/>
              <w:rPr>
                <w:sz w:val="21"/>
              </w:rPr>
            </w:pPr>
            <w:r>
              <w:rPr>
                <w:spacing w:val="-1"/>
                <w:sz w:val="21"/>
              </w:rPr>
              <w:t>制下企业</w:t>
            </w:r>
            <w:r>
              <w:rPr>
                <w:sz w:val="21"/>
              </w:rPr>
              <w:t>合并 </w:t>
            </w:r>
          </w:p>
        </w:tc>
      </w:tr>
      <w:tr>
        <w:trPr>
          <w:trHeight w:val="815" w:hRule="atLeast"/>
        </w:trPr>
        <w:tc>
          <w:tcPr>
            <w:tcW w:w="1385" w:type="dxa"/>
          </w:tcPr>
          <w:p>
            <w:pPr>
              <w:pStyle w:val="TableParagraph"/>
              <w:spacing w:line="242" w:lineRule="auto" w:before="1"/>
              <w:ind w:left="107" w:right="211"/>
              <w:rPr>
                <w:sz w:val="21"/>
              </w:rPr>
            </w:pPr>
            <w:r>
              <w:rPr>
                <w:sz w:val="21"/>
              </w:rPr>
              <w:t>贵州得邦照明科技有限</w:t>
            </w:r>
          </w:p>
          <w:p>
            <w:pPr>
              <w:pStyle w:val="TableParagraph"/>
              <w:spacing w:line="250" w:lineRule="exact" w:before="1"/>
              <w:ind w:left="107"/>
              <w:rPr>
                <w:sz w:val="21"/>
              </w:rPr>
            </w:pPr>
            <w:r>
              <w:rPr>
                <w:sz w:val="21"/>
              </w:rPr>
              <w:t>公司 </w:t>
            </w:r>
          </w:p>
        </w:tc>
        <w:tc>
          <w:tcPr>
            <w:tcW w:w="1136" w:type="dxa"/>
          </w:tcPr>
          <w:p>
            <w:pPr>
              <w:pStyle w:val="TableParagraph"/>
              <w:spacing w:before="3"/>
              <w:rPr>
                <w:sz w:val="21"/>
              </w:rPr>
            </w:pPr>
          </w:p>
          <w:p>
            <w:pPr>
              <w:pStyle w:val="TableParagraph"/>
              <w:spacing w:before="0"/>
              <w:ind w:left="105"/>
              <w:rPr>
                <w:sz w:val="21"/>
              </w:rPr>
            </w:pPr>
            <w:r>
              <w:rPr>
                <w:sz w:val="21"/>
              </w:rPr>
              <w:t>贵州省 </w:t>
            </w:r>
          </w:p>
        </w:tc>
        <w:tc>
          <w:tcPr>
            <w:tcW w:w="1272" w:type="dxa"/>
          </w:tcPr>
          <w:p>
            <w:pPr>
              <w:pStyle w:val="TableParagraph"/>
              <w:spacing w:before="3"/>
              <w:rPr>
                <w:sz w:val="21"/>
              </w:rPr>
            </w:pPr>
          </w:p>
          <w:p>
            <w:pPr>
              <w:pStyle w:val="TableParagraph"/>
              <w:spacing w:before="0"/>
              <w:ind w:right="-15"/>
              <w:jc w:val="right"/>
              <w:rPr>
                <w:sz w:val="21"/>
              </w:rPr>
            </w:pPr>
            <w:r>
              <w:rPr>
                <w:sz w:val="21"/>
              </w:rPr>
              <w:t>3,606.06 </w:t>
            </w:r>
          </w:p>
        </w:tc>
        <w:tc>
          <w:tcPr>
            <w:tcW w:w="1421" w:type="dxa"/>
          </w:tcPr>
          <w:p>
            <w:pPr>
              <w:pStyle w:val="TableParagraph"/>
              <w:spacing w:before="3"/>
              <w:rPr>
                <w:sz w:val="21"/>
              </w:rPr>
            </w:pPr>
          </w:p>
          <w:p>
            <w:pPr>
              <w:pStyle w:val="TableParagraph"/>
              <w:spacing w:before="0"/>
              <w:ind w:left="107"/>
              <w:rPr>
                <w:sz w:val="21"/>
              </w:rPr>
            </w:pPr>
            <w:r>
              <w:rPr>
                <w:sz w:val="21"/>
              </w:rPr>
              <w:t>贵州省 </w:t>
            </w:r>
          </w:p>
        </w:tc>
        <w:tc>
          <w:tcPr>
            <w:tcW w:w="1274" w:type="dxa"/>
          </w:tcPr>
          <w:p>
            <w:pPr>
              <w:pStyle w:val="TableParagraph"/>
              <w:spacing w:before="3"/>
              <w:rPr>
                <w:sz w:val="21"/>
              </w:rPr>
            </w:pPr>
          </w:p>
          <w:p>
            <w:pPr>
              <w:pStyle w:val="TableParagraph"/>
              <w:spacing w:before="0"/>
              <w:ind w:left="105"/>
              <w:rPr>
                <w:sz w:val="21"/>
              </w:rPr>
            </w:pPr>
            <w:r>
              <w:rPr>
                <w:sz w:val="21"/>
              </w:rPr>
              <w:t>照明工程业 </w:t>
            </w:r>
          </w:p>
        </w:tc>
        <w:tc>
          <w:tcPr>
            <w:tcW w:w="711" w:type="dxa"/>
          </w:tcPr>
          <w:p>
            <w:pPr>
              <w:pStyle w:val="TableParagraph"/>
              <w:spacing w:before="3"/>
              <w:rPr>
                <w:sz w:val="21"/>
              </w:rPr>
            </w:pPr>
          </w:p>
          <w:p>
            <w:pPr>
              <w:pStyle w:val="TableParagraph"/>
              <w:spacing w:before="0"/>
              <w:ind w:right="-15"/>
              <w:jc w:val="right"/>
              <w:rPr>
                <w:sz w:val="21"/>
              </w:rPr>
            </w:pPr>
            <w:r>
              <w:rPr>
                <w:sz w:val="21"/>
              </w:rPr>
              <w:t>90 </w:t>
            </w:r>
          </w:p>
        </w:tc>
        <w:tc>
          <w:tcPr>
            <w:tcW w:w="638" w:type="dxa"/>
          </w:tcPr>
          <w:p>
            <w:pPr>
              <w:pStyle w:val="TableParagraph"/>
              <w:spacing w:before="3"/>
              <w:rPr>
                <w:sz w:val="21"/>
              </w:rPr>
            </w:pPr>
          </w:p>
          <w:p>
            <w:pPr>
              <w:pStyle w:val="TableParagraph"/>
              <w:spacing w:before="0"/>
              <w:ind w:right="-15"/>
              <w:jc w:val="right"/>
              <w:rPr>
                <w:sz w:val="21"/>
              </w:rPr>
            </w:pPr>
            <w:r>
              <w:rPr>
                <w:w w:val="100"/>
                <w:sz w:val="21"/>
              </w:rPr>
              <w:t> </w:t>
            </w:r>
          </w:p>
        </w:tc>
        <w:tc>
          <w:tcPr>
            <w:tcW w:w="1212" w:type="dxa"/>
          </w:tcPr>
          <w:p>
            <w:pPr>
              <w:pStyle w:val="TableParagraph"/>
              <w:spacing w:before="3"/>
              <w:rPr>
                <w:sz w:val="21"/>
              </w:rPr>
            </w:pPr>
          </w:p>
          <w:p>
            <w:pPr>
              <w:pStyle w:val="TableParagraph"/>
              <w:spacing w:before="0"/>
              <w:ind w:left="108"/>
              <w:rPr>
                <w:sz w:val="21"/>
              </w:rPr>
            </w:pPr>
            <w:r>
              <w:rPr>
                <w:spacing w:val="-1"/>
                <w:sz w:val="21"/>
              </w:rPr>
              <w:t>投资设立</w:t>
            </w:r>
            <w:r>
              <w:rPr>
                <w:sz w:val="21"/>
              </w:rPr>
              <w:t> </w:t>
            </w:r>
          </w:p>
        </w:tc>
      </w:tr>
      <w:tr>
        <w:trPr>
          <w:trHeight w:val="1089" w:hRule="atLeast"/>
        </w:trPr>
        <w:tc>
          <w:tcPr>
            <w:tcW w:w="1385" w:type="dxa"/>
          </w:tcPr>
          <w:p>
            <w:pPr>
              <w:pStyle w:val="TableParagraph"/>
              <w:spacing w:line="242" w:lineRule="auto" w:before="1"/>
              <w:ind w:left="107"/>
              <w:rPr>
                <w:sz w:val="21"/>
              </w:rPr>
            </w:pPr>
            <w:r>
              <w:rPr>
                <w:sz w:val="21"/>
              </w:rPr>
              <w:t>HENGDIAN</w:t>
            </w:r>
            <w:r>
              <w:rPr>
                <w:spacing w:val="1"/>
                <w:sz w:val="21"/>
              </w:rPr>
              <w:t> </w:t>
            </w:r>
            <w:r>
              <w:rPr>
                <w:sz w:val="21"/>
              </w:rPr>
              <w:t>TOSPO</w:t>
            </w:r>
            <w:r>
              <w:rPr>
                <w:spacing w:val="1"/>
                <w:sz w:val="21"/>
              </w:rPr>
              <w:t> </w:t>
            </w:r>
            <w:r>
              <w:rPr>
                <w:sz w:val="21"/>
              </w:rPr>
              <w:t>LIGHTING </w:t>
            </w:r>
          </w:p>
          <w:p>
            <w:pPr>
              <w:pStyle w:val="TableParagraph"/>
              <w:spacing w:line="250" w:lineRule="exact" w:before="3"/>
              <w:ind w:left="107"/>
              <w:rPr>
                <w:sz w:val="21"/>
              </w:rPr>
            </w:pPr>
            <w:r>
              <w:rPr>
                <w:sz w:val="21"/>
              </w:rPr>
              <w:t>PTE.LTD </w:t>
            </w:r>
          </w:p>
        </w:tc>
        <w:tc>
          <w:tcPr>
            <w:tcW w:w="1136" w:type="dxa"/>
          </w:tcPr>
          <w:p>
            <w:pPr>
              <w:pStyle w:val="TableParagraph"/>
              <w:spacing w:before="0"/>
              <w:rPr>
                <w:sz w:val="20"/>
              </w:rPr>
            </w:pPr>
          </w:p>
          <w:p>
            <w:pPr>
              <w:pStyle w:val="TableParagraph"/>
              <w:spacing w:before="155"/>
              <w:ind w:left="105"/>
              <w:rPr>
                <w:sz w:val="21"/>
              </w:rPr>
            </w:pPr>
            <w:r>
              <w:rPr>
                <w:sz w:val="21"/>
              </w:rPr>
              <w:t>新加坡 </w:t>
            </w:r>
          </w:p>
        </w:tc>
        <w:tc>
          <w:tcPr>
            <w:tcW w:w="1272" w:type="dxa"/>
          </w:tcPr>
          <w:p>
            <w:pPr>
              <w:pStyle w:val="TableParagraph"/>
              <w:spacing w:before="0"/>
              <w:rPr>
                <w:sz w:val="20"/>
              </w:rPr>
            </w:pPr>
          </w:p>
          <w:p>
            <w:pPr>
              <w:pStyle w:val="TableParagraph"/>
              <w:spacing w:before="155"/>
              <w:ind w:right="-15"/>
              <w:jc w:val="right"/>
              <w:rPr>
                <w:sz w:val="21"/>
              </w:rPr>
            </w:pPr>
            <w:r>
              <w:rPr>
                <w:sz w:val="21"/>
              </w:rPr>
              <w:t>241.1675 </w:t>
            </w:r>
          </w:p>
        </w:tc>
        <w:tc>
          <w:tcPr>
            <w:tcW w:w="1421" w:type="dxa"/>
          </w:tcPr>
          <w:p>
            <w:pPr>
              <w:pStyle w:val="TableParagraph"/>
              <w:spacing w:before="0"/>
              <w:rPr>
                <w:sz w:val="20"/>
              </w:rPr>
            </w:pPr>
          </w:p>
          <w:p>
            <w:pPr>
              <w:pStyle w:val="TableParagraph"/>
              <w:spacing w:before="155"/>
              <w:ind w:left="107"/>
              <w:rPr>
                <w:sz w:val="21"/>
              </w:rPr>
            </w:pPr>
            <w:r>
              <w:rPr>
                <w:sz w:val="21"/>
              </w:rPr>
              <w:t>新加坡 </w:t>
            </w:r>
          </w:p>
        </w:tc>
        <w:tc>
          <w:tcPr>
            <w:tcW w:w="1274" w:type="dxa"/>
          </w:tcPr>
          <w:p>
            <w:pPr>
              <w:pStyle w:val="TableParagraph"/>
              <w:spacing w:before="0"/>
              <w:rPr>
                <w:sz w:val="20"/>
              </w:rPr>
            </w:pPr>
          </w:p>
          <w:p>
            <w:pPr>
              <w:pStyle w:val="TableParagraph"/>
              <w:spacing w:before="155"/>
              <w:ind w:left="105"/>
              <w:rPr>
                <w:sz w:val="21"/>
              </w:rPr>
            </w:pPr>
            <w:r>
              <w:rPr>
                <w:sz w:val="21"/>
              </w:rPr>
              <w:t>批发零售业 </w:t>
            </w:r>
          </w:p>
        </w:tc>
        <w:tc>
          <w:tcPr>
            <w:tcW w:w="711" w:type="dxa"/>
          </w:tcPr>
          <w:p>
            <w:pPr>
              <w:pStyle w:val="TableParagraph"/>
              <w:spacing w:before="0"/>
              <w:rPr>
                <w:sz w:val="20"/>
              </w:rPr>
            </w:pPr>
          </w:p>
          <w:p>
            <w:pPr>
              <w:pStyle w:val="TableParagraph"/>
              <w:spacing w:before="155"/>
              <w:ind w:right="-15"/>
              <w:jc w:val="right"/>
              <w:rPr>
                <w:sz w:val="21"/>
              </w:rPr>
            </w:pPr>
            <w:r>
              <w:rPr>
                <w:sz w:val="21"/>
              </w:rPr>
              <w:t>100 </w:t>
            </w:r>
          </w:p>
        </w:tc>
        <w:tc>
          <w:tcPr>
            <w:tcW w:w="638" w:type="dxa"/>
          </w:tcPr>
          <w:p>
            <w:pPr>
              <w:pStyle w:val="TableParagraph"/>
              <w:spacing w:before="0"/>
              <w:rPr>
                <w:sz w:val="20"/>
              </w:rPr>
            </w:pPr>
          </w:p>
          <w:p>
            <w:pPr>
              <w:pStyle w:val="TableParagraph"/>
              <w:spacing w:before="155"/>
              <w:ind w:right="-15"/>
              <w:jc w:val="right"/>
              <w:rPr>
                <w:sz w:val="21"/>
              </w:rPr>
            </w:pPr>
            <w:r>
              <w:rPr>
                <w:w w:val="100"/>
                <w:sz w:val="21"/>
              </w:rPr>
              <w:t> </w:t>
            </w:r>
          </w:p>
        </w:tc>
        <w:tc>
          <w:tcPr>
            <w:tcW w:w="1212" w:type="dxa"/>
          </w:tcPr>
          <w:p>
            <w:pPr>
              <w:pStyle w:val="TableParagraph"/>
              <w:spacing w:before="0"/>
              <w:rPr>
                <w:sz w:val="20"/>
              </w:rPr>
            </w:pPr>
          </w:p>
          <w:p>
            <w:pPr>
              <w:pStyle w:val="TableParagraph"/>
              <w:spacing w:before="155"/>
              <w:ind w:left="108"/>
              <w:rPr>
                <w:sz w:val="21"/>
              </w:rPr>
            </w:pPr>
            <w:r>
              <w:rPr>
                <w:spacing w:val="-1"/>
                <w:sz w:val="21"/>
              </w:rPr>
              <w:t>投资设立</w:t>
            </w:r>
            <w:r>
              <w:rPr>
                <w:sz w:val="21"/>
              </w:rPr>
              <w:t> </w:t>
            </w:r>
          </w:p>
        </w:tc>
      </w:tr>
      <w:tr>
        <w:trPr>
          <w:trHeight w:val="818" w:hRule="atLeast"/>
        </w:trPr>
        <w:tc>
          <w:tcPr>
            <w:tcW w:w="1385" w:type="dxa"/>
          </w:tcPr>
          <w:p>
            <w:pPr>
              <w:pStyle w:val="TableParagraph"/>
              <w:spacing w:before="1"/>
              <w:ind w:left="107"/>
              <w:rPr>
                <w:sz w:val="21"/>
              </w:rPr>
            </w:pPr>
            <w:r>
              <w:rPr>
                <w:sz w:val="21"/>
              </w:rPr>
              <w:t>武汉良信鹏</w:t>
            </w:r>
          </w:p>
          <w:p>
            <w:pPr>
              <w:pStyle w:val="TableParagraph"/>
              <w:spacing w:line="270" w:lineRule="atLeast" w:before="0"/>
              <w:ind w:left="107" w:right="211"/>
              <w:rPr>
                <w:sz w:val="21"/>
              </w:rPr>
            </w:pPr>
            <w:r>
              <w:rPr>
                <w:sz w:val="21"/>
              </w:rPr>
              <w:t>汽车照明有限公司 </w:t>
            </w:r>
          </w:p>
        </w:tc>
        <w:tc>
          <w:tcPr>
            <w:tcW w:w="1136" w:type="dxa"/>
          </w:tcPr>
          <w:p>
            <w:pPr>
              <w:pStyle w:val="TableParagraph"/>
              <w:spacing w:before="5"/>
              <w:rPr>
                <w:sz w:val="21"/>
              </w:rPr>
            </w:pPr>
          </w:p>
          <w:p>
            <w:pPr>
              <w:pStyle w:val="TableParagraph"/>
              <w:spacing w:before="0"/>
              <w:ind w:left="105"/>
              <w:rPr>
                <w:sz w:val="21"/>
              </w:rPr>
            </w:pPr>
            <w:r>
              <w:rPr>
                <w:sz w:val="21"/>
              </w:rPr>
              <w:t>武汉 </w:t>
            </w:r>
          </w:p>
        </w:tc>
        <w:tc>
          <w:tcPr>
            <w:tcW w:w="1272" w:type="dxa"/>
          </w:tcPr>
          <w:p>
            <w:pPr>
              <w:pStyle w:val="TableParagraph"/>
              <w:spacing w:before="5"/>
              <w:rPr>
                <w:sz w:val="21"/>
              </w:rPr>
            </w:pPr>
          </w:p>
          <w:p>
            <w:pPr>
              <w:pStyle w:val="TableParagraph"/>
              <w:spacing w:before="0"/>
              <w:ind w:right="-15"/>
              <w:jc w:val="right"/>
              <w:rPr>
                <w:sz w:val="21"/>
              </w:rPr>
            </w:pPr>
            <w:r>
              <w:rPr>
                <w:sz w:val="21"/>
              </w:rPr>
              <w:t>100 </w:t>
            </w:r>
          </w:p>
        </w:tc>
        <w:tc>
          <w:tcPr>
            <w:tcW w:w="1421" w:type="dxa"/>
          </w:tcPr>
          <w:p>
            <w:pPr>
              <w:pStyle w:val="TableParagraph"/>
              <w:spacing w:before="5"/>
              <w:rPr>
                <w:sz w:val="21"/>
              </w:rPr>
            </w:pPr>
          </w:p>
          <w:p>
            <w:pPr>
              <w:pStyle w:val="TableParagraph"/>
              <w:spacing w:before="0"/>
              <w:ind w:left="107"/>
              <w:rPr>
                <w:sz w:val="21"/>
              </w:rPr>
            </w:pPr>
            <w:r>
              <w:rPr>
                <w:sz w:val="21"/>
              </w:rPr>
              <w:t>武汉 </w:t>
            </w:r>
          </w:p>
        </w:tc>
        <w:tc>
          <w:tcPr>
            <w:tcW w:w="1274" w:type="dxa"/>
          </w:tcPr>
          <w:p>
            <w:pPr>
              <w:pStyle w:val="TableParagraph"/>
              <w:spacing w:before="5"/>
              <w:rPr>
                <w:sz w:val="21"/>
              </w:rPr>
            </w:pPr>
          </w:p>
          <w:p>
            <w:pPr>
              <w:pStyle w:val="TableParagraph"/>
              <w:spacing w:before="0"/>
              <w:ind w:left="105"/>
              <w:rPr>
                <w:sz w:val="21"/>
              </w:rPr>
            </w:pPr>
            <w:r>
              <w:rPr>
                <w:sz w:val="21"/>
              </w:rPr>
              <w:t>制造业 </w:t>
            </w:r>
          </w:p>
        </w:tc>
        <w:tc>
          <w:tcPr>
            <w:tcW w:w="711" w:type="dxa"/>
          </w:tcPr>
          <w:p>
            <w:pPr>
              <w:pStyle w:val="TableParagraph"/>
              <w:spacing w:before="5"/>
              <w:rPr>
                <w:sz w:val="21"/>
              </w:rPr>
            </w:pPr>
          </w:p>
          <w:p>
            <w:pPr>
              <w:pStyle w:val="TableParagraph"/>
              <w:spacing w:before="0"/>
              <w:ind w:right="-15"/>
              <w:jc w:val="right"/>
              <w:rPr>
                <w:sz w:val="21"/>
              </w:rPr>
            </w:pPr>
            <w:r>
              <w:rPr>
                <w:sz w:val="21"/>
              </w:rPr>
              <w:t>70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1"/>
              <w:ind w:left="108"/>
              <w:rPr>
                <w:sz w:val="21"/>
              </w:rPr>
            </w:pPr>
            <w:r>
              <w:rPr>
                <w:sz w:val="21"/>
              </w:rPr>
              <w:t>非同一控</w:t>
            </w:r>
          </w:p>
          <w:p>
            <w:pPr>
              <w:pStyle w:val="TableParagraph"/>
              <w:spacing w:line="270" w:lineRule="atLeast" w:before="0"/>
              <w:ind w:left="108" w:right="249"/>
              <w:rPr>
                <w:sz w:val="21"/>
              </w:rPr>
            </w:pPr>
            <w:r>
              <w:rPr>
                <w:spacing w:val="-1"/>
                <w:sz w:val="21"/>
              </w:rPr>
              <w:t>制下企业</w:t>
            </w:r>
            <w:r>
              <w:rPr>
                <w:sz w:val="21"/>
              </w:rPr>
              <w:t>合并 </w:t>
            </w:r>
          </w:p>
        </w:tc>
      </w:tr>
      <w:tr>
        <w:trPr>
          <w:trHeight w:val="815" w:hRule="atLeast"/>
        </w:trPr>
        <w:tc>
          <w:tcPr>
            <w:tcW w:w="1385" w:type="dxa"/>
          </w:tcPr>
          <w:p>
            <w:pPr>
              <w:pStyle w:val="TableParagraph"/>
              <w:spacing w:line="242" w:lineRule="auto" w:before="138"/>
              <w:ind w:left="107" w:right="108"/>
              <w:rPr>
                <w:sz w:val="21"/>
              </w:rPr>
            </w:pPr>
            <w:r>
              <w:rPr>
                <w:sz w:val="21"/>
              </w:rPr>
              <w:t>上海良勤实业有限公司 </w:t>
            </w:r>
          </w:p>
        </w:tc>
        <w:tc>
          <w:tcPr>
            <w:tcW w:w="1136" w:type="dxa"/>
          </w:tcPr>
          <w:p>
            <w:pPr>
              <w:pStyle w:val="TableParagraph"/>
              <w:spacing w:before="5"/>
              <w:rPr>
                <w:sz w:val="21"/>
              </w:rPr>
            </w:pPr>
          </w:p>
          <w:p>
            <w:pPr>
              <w:pStyle w:val="TableParagraph"/>
              <w:spacing w:before="0"/>
              <w:ind w:left="105"/>
              <w:rPr>
                <w:sz w:val="21"/>
              </w:rPr>
            </w:pPr>
            <w:r>
              <w:rPr>
                <w:sz w:val="21"/>
              </w:rPr>
              <w:t>上海 </w:t>
            </w:r>
          </w:p>
        </w:tc>
        <w:tc>
          <w:tcPr>
            <w:tcW w:w="1272" w:type="dxa"/>
          </w:tcPr>
          <w:p>
            <w:pPr>
              <w:pStyle w:val="TableParagraph"/>
              <w:spacing w:before="5"/>
              <w:rPr>
                <w:sz w:val="21"/>
              </w:rPr>
            </w:pPr>
          </w:p>
          <w:p>
            <w:pPr>
              <w:pStyle w:val="TableParagraph"/>
              <w:spacing w:before="0"/>
              <w:ind w:right="-15"/>
              <w:jc w:val="right"/>
              <w:rPr>
                <w:sz w:val="21"/>
              </w:rPr>
            </w:pPr>
            <w:r>
              <w:rPr>
                <w:sz w:val="21"/>
              </w:rPr>
              <w:t>9,333.33 </w:t>
            </w:r>
          </w:p>
        </w:tc>
        <w:tc>
          <w:tcPr>
            <w:tcW w:w="1421" w:type="dxa"/>
          </w:tcPr>
          <w:p>
            <w:pPr>
              <w:pStyle w:val="TableParagraph"/>
              <w:spacing w:before="5"/>
              <w:rPr>
                <w:sz w:val="21"/>
              </w:rPr>
            </w:pPr>
          </w:p>
          <w:p>
            <w:pPr>
              <w:pStyle w:val="TableParagraph"/>
              <w:spacing w:before="0"/>
              <w:ind w:left="107"/>
              <w:rPr>
                <w:sz w:val="21"/>
              </w:rPr>
            </w:pPr>
            <w:r>
              <w:rPr>
                <w:sz w:val="21"/>
              </w:rPr>
              <w:t>上海 </w:t>
            </w:r>
          </w:p>
        </w:tc>
        <w:tc>
          <w:tcPr>
            <w:tcW w:w="1274" w:type="dxa"/>
          </w:tcPr>
          <w:p>
            <w:pPr>
              <w:pStyle w:val="TableParagraph"/>
              <w:spacing w:before="5"/>
              <w:rPr>
                <w:sz w:val="21"/>
              </w:rPr>
            </w:pPr>
          </w:p>
          <w:p>
            <w:pPr>
              <w:pStyle w:val="TableParagraph"/>
              <w:spacing w:before="0"/>
              <w:ind w:left="105"/>
              <w:rPr>
                <w:sz w:val="21"/>
              </w:rPr>
            </w:pPr>
            <w:r>
              <w:rPr>
                <w:sz w:val="21"/>
              </w:rPr>
              <w:t>制造业 </w:t>
            </w:r>
          </w:p>
        </w:tc>
        <w:tc>
          <w:tcPr>
            <w:tcW w:w="711" w:type="dxa"/>
          </w:tcPr>
          <w:p>
            <w:pPr>
              <w:pStyle w:val="TableParagraph"/>
              <w:spacing w:before="5"/>
              <w:rPr>
                <w:sz w:val="21"/>
              </w:rPr>
            </w:pPr>
          </w:p>
          <w:p>
            <w:pPr>
              <w:pStyle w:val="TableParagraph"/>
              <w:spacing w:before="0"/>
              <w:ind w:right="-15"/>
              <w:jc w:val="right"/>
              <w:rPr>
                <w:sz w:val="21"/>
              </w:rPr>
            </w:pPr>
            <w:r>
              <w:rPr>
                <w:sz w:val="21"/>
              </w:rPr>
              <w:t>70 </w:t>
            </w:r>
          </w:p>
        </w:tc>
        <w:tc>
          <w:tcPr>
            <w:tcW w:w="638" w:type="dxa"/>
          </w:tcPr>
          <w:p>
            <w:pPr>
              <w:pStyle w:val="TableParagraph"/>
              <w:spacing w:before="5"/>
              <w:rPr>
                <w:sz w:val="21"/>
              </w:rPr>
            </w:pPr>
          </w:p>
          <w:p>
            <w:pPr>
              <w:pStyle w:val="TableParagraph"/>
              <w:spacing w:before="0"/>
              <w:ind w:right="-15"/>
              <w:jc w:val="right"/>
              <w:rPr>
                <w:sz w:val="21"/>
              </w:rPr>
            </w:pPr>
            <w:r>
              <w:rPr>
                <w:w w:val="100"/>
                <w:sz w:val="21"/>
              </w:rPr>
              <w:t> </w:t>
            </w:r>
          </w:p>
        </w:tc>
        <w:tc>
          <w:tcPr>
            <w:tcW w:w="1212" w:type="dxa"/>
          </w:tcPr>
          <w:p>
            <w:pPr>
              <w:pStyle w:val="TableParagraph"/>
              <w:spacing w:before="1"/>
              <w:ind w:left="108"/>
              <w:rPr>
                <w:sz w:val="21"/>
              </w:rPr>
            </w:pPr>
            <w:r>
              <w:rPr>
                <w:sz w:val="21"/>
              </w:rPr>
              <w:t>非同一控</w:t>
            </w:r>
          </w:p>
          <w:p>
            <w:pPr>
              <w:pStyle w:val="TableParagraph"/>
              <w:spacing w:line="270" w:lineRule="atLeast" w:before="0"/>
              <w:ind w:left="108" w:right="249"/>
              <w:rPr>
                <w:sz w:val="21"/>
              </w:rPr>
            </w:pPr>
            <w:r>
              <w:rPr>
                <w:spacing w:val="-1"/>
                <w:sz w:val="21"/>
              </w:rPr>
              <w:t>制下企业</w:t>
            </w:r>
            <w:r>
              <w:rPr>
                <w:sz w:val="21"/>
              </w:rPr>
              <w:t>合并 </w:t>
            </w:r>
          </w:p>
        </w:tc>
      </w:tr>
      <w:tr>
        <w:trPr>
          <w:trHeight w:val="546" w:hRule="atLeast"/>
        </w:trPr>
        <w:tc>
          <w:tcPr>
            <w:tcW w:w="1385" w:type="dxa"/>
          </w:tcPr>
          <w:p>
            <w:pPr>
              <w:pStyle w:val="TableParagraph"/>
              <w:spacing w:line="270" w:lineRule="atLeast" w:before="0"/>
              <w:ind w:left="107" w:right="108"/>
              <w:rPr>
                <w:sz w:val="21"/>
              </w:rPr>
            </w:pPr>
            <w:r>
              <w:rPr>
                <w:sz w:val="21"/>
              </w:rPr>
              <w:t>浙江得邦智控有限公司 </w:t>
            </w:r>
          </w:p>
        </w:tc>
        <w:tc>
          <w:tcPr>
            <w:tcW w:w="1136" w:type="dxa"/>
          </w:tcPr>
          <w:p>
            <w:pPr>
              <w:pStyle w:val="TableParagraph"/>
              <w:spacing w:before="138"/>
              <w:ind w:left="105"/>
              <w:rPr>
                <w:sz w:val="21"/>
              </w:rPr>
            </w:pPr>
            <w:r>
              <w:rPr>
                <w:spacing w:val="-1"/>
                <w:sz w:val="21"/>
              </w:rPr>
              <w:t>浙江横店</w:t>
            </w:r>
            <w:r>
              <w:rPr>
                <w:sz w:val="21"/>
              </w:rPr>
              <w:t> </w:t>
            </w:r>
          </w:p>
        </w:tc>
        <w:tc>
          <w:tcPr>
            <w:tcW w:w="1272" w:type="dxa"/>
          </w:tcPr>
          <w:p>
            <w:pPr>
              <w:pStyle w:val="TableParagraph"/>
              <w:spacing w:before="138"/>
              <w:ind w:right="-15"/>
              <w:jc w:val="right"/>
              <w:rPr>
                <w:sz w:val="21"/>
              </w:rPr>
            </w:pPr>
            <w:r>
              <w:rPr>
                <w:sz w:val="21"/>
              </w:rPr>
              <w:t>1,000 </w:t>
            </w:r>
          </w:p>
        </w:tc>
        <w:tc>
          <w:tcPr>
            <w:tcW w:w="1421" w:type="dxa"/>
          </w:tcPr>
          <w:p>
            <w:pPr>
              <w:pStyle w:val="TableParagraph"/>
              <w:spacing w:before="138"/>
              <w:ind w:left="107"/>
              <w:rPr>
                <w:sz w:val="21"/>
              </w:rPr>
            </w:pPr>
            <w:r>
              <w:rPr>
                <w:spacing w:val="-1"/>
                <w:sz w:val="21"/>
              </w:rPr>
              <w:t>浙江横店</w:t>
            </w:r>
            <w:r>
              <w:rPr>
                <w:sz w:val="21"/>
              </w:rPr>
              <w:t> </w:t>
            </w:r>
          </w:p>
        </w:tc>
        <w:tc>
          <w:tcPr>
            <w:tcW w:w="1274" w:type="dxa"/>
          </w:tcPr>
          <w:p>
            <w:pPr>
              <w:pStyle w:val="TableParagraph"/>
              <w:spacing w:before="138"/>
              <w:ind w:left="105"/>
              <w:rPr>
                <w:sz w:val="21"/>
              </w:rPr>
            </w:pPr>
            <w:r>
              <w:rPr>
                <w:sz w:val="21"/>
              </w:rPr>
              <w:t>制造业 </w:t>
            </w:r>
          </w:p>
        </w:tc>
        <w:tc>
          <w:tcPr>
            <w:tcW w:w="711" w:type="dxa"/>
          </w:tcPr>
          <w:p>
            <w:pPr>
              <w:pStyle w:val="TableParagraph"/>
              <w:spacing w:before="138"/>
              <w:ind w:right="-15"/>
              <w:jc w:val="right"/>
              <w:rPr>
                <w:sz w:val="21"/>
              </w:rPr>
            </w:pPr>
            <w:r>
              <w:rPr>
                <w:sz w:val="21"/>
              </w:rPr>
              <w:t>70 </w:t>
            </w:r>
          </w:p>
        </w:tc>
        <w:tc>
          <w:tcPr>
            <w:tcW w:w="638" w:type="dxa"/>
          </w:tcPr>
          <w:p>
            <w:pPr>
              <w:pStyle w:val="TableParagraph"/>
              <w:spacing w:before="138"/>
              <w:ind w:right="-15"/>
              <w:jc w:val="right"/>
              <w:rPr>
                <w:sz w:val="21"/>
              </w:rPr>
            </w:pPr>
            <w:r>
              <w:rPr>
                <w:w w:val="100"/>
                <w:sz w:val="21"/>
              </w:rPr>
              <w:t> </w:t>
            </w:r>
          </w:p>
        </w:tc>
        <w:tc>
          <w:tcPr>
            <w:tcW w:w="1212" w:type="dxa"/>
          </w:tcPr>
          <w:p>
            <w:pPr>
              <w:pStyle w:val="TableParagraph"/>
              <w:spacing w:before="138"/>
              <w:ind w:left="108"/>
              <w:rPr>
                <w:sz w:val="21"/>
              </w:rPr>
            </w:pPr>
            <w:r>
              <w:rPr>
                <w:spacing w:val="-1"/>
                <w:sz w:val="21"/>
              </w:rPr>
              <w:t>投资设立</w:t>
            </w:r>
            <w:r>
              <w:rPr>
                <w:sz w:val="21"/>
              </w:rPr>
              <w:t> </w:t>
            </w:r>
          </w:p>
        </w:tc>
      </w:tr>
      <w:tr>
        <w:trPr>
          <w:trHeight w:val="815" w:hRule="atLeast"/>
        </w:trPr>
        <w:tc>
          <w:tcPr>
            <w:tcW w:w="1385" w:type="dxa"/>
          </w:tcPr>
          <w:p>
            <w:pPr>
              <w:pStyle w:val="TableParagraph"/>
              <w:spacing w:line="242" w:lineRule="auto" w:before="1"/>
              <w:ind w:left="107" w:right="211"/>
              <w:rPr>
                <w:sz w:val="21"/>
              </w:rPr>
            </w:pPr>
            <w:r>
              <w:rPr>
                <w:sz w:val="21"/>
              </w:rPr>
              <w:t>上海得邦智控技术开发</w:t>
            </w:r>
          </w:p>
          <w:p>
            <w:pPr>
              <w:pStyle w:val="TableParagraph"/>
              <w:spacing w:line="250" w:lineRule="exact" w:before="1"/>
              <w:ind w:left="107"/>
              <w:rPr>
                <w:sz w:val="21"/>
              </w:rPr>
            </w:pPr>
            <w:r>
              <w:rPr>
                <w:spacing w:val="-1"/>
                <w:sz w:val="21"/>
              </w:rPr>
              <w:t>有限公司</w:t>
            </w:r>
            <w:r>
              <w:rPr>
                <w:sz w:val="21"/>
              </w:rPr>
              <w:t> </w:t>
            </w:r>
          </w:p>
        </w:tc>
        <w:tc>
          <w:tcPr>
            <w:tcW w:w="1136" w:type="dxa"/>
          </w:tcPr>
          <w:p>
            <w:pPr>
              <w:pStyle w:val="TableParagraph"/>
              <w:spacing w:before="3"/>
              <w:rPr>
                <w:sz w:val="21"/>
              </w:rPr>
            </w:pPr>
          </w:p>
          <w:p>
            <w:pPr>
              <w:pStyle w:val="TableParagraph"/>
              <w:spacing w:before="0"/>
              <w:ind w:left="105"/>
              <w:rPr>
                <w:sz w:val="21"/>
              </w:rPr>
            </w:pPr>
            <w:r>
              <w:rPr>
                <w:sz w:val="21"/>
              </w:rPr>
              <w:t>上海 </w:t>
            </w:r>
          </w:p>
        </w:tc>
        <w:tc>
          <w:tcPr>
            <w:tcW w:w="1272" w:type="dxa"/>
          </w:tcPr>
          <w:p>
            <w:pPr>
              <w:pStyle w:val="TableParagraph"/>
              <w:spacing w:before="3"/>
              <w:rPr>
                <w:sz w:val="21"/>
              </w:rPr>
            </w:pPr>
          </w:p>
          <w:p>
            <w:pPr>
              <w:pStyle w:val="TableParagraph"/>
              <w:spacing w:before="0"/>
              <w:ind w:right="-15"/>
              <w:jc w:val="right"/>
              <w:rPr>
                <w:sz w:val="21"/>
              </w:rPr>
            </w:pPr>
            <w:r>
              <w:rPr>
                <w:sz w:val="21"/>
              </w:rPr>
              <w:t>3,000 </w:t>
            </w:r>
          </w:p>
        </w:tc>
        <w:tc>
          <w:tcPr>
            <w:tcW w:w="1421" w:type="dxa"/>
          </w:tcPr>
          <w:p>
            <w:pPr>
              <w:pStyle w:val="TableParagraph"/>
              <w:spacing w:before="3"/>
              <w:rPr>
                <w:sz w:val="21"/>
              </w:rPr>
            </w:pPr>
          </w:p>
          <w:p>
            <w:pPr>
              <w:pStyle w:val="TableParagraph"/>
              <w:spacing w:before="0"/>
              <w:ind w:left="107"/>
              <w:rPr>
                <w:sz w:val="21"/>
              </w:rPr>
            </w:pPr>
            <w:r>
              <w:rPr>
                <w:sz w:val="21"/>
              </w:rPr>
              <w:t>上海 </w:t>
            </w:r>
          </w:p>
        </w:tc>
        <w:tc>
          <w:tcPr>
            <w:tcW w:w="1274" w:type="dxa"/>
          </w:tcPr>
          <w:p>
            <w:pPr>
              <w:pStyle w:val="TableParagraph"/>
              <w:spacing w:before="3"/>
              <w:rPr>
                <w:sz w:val="21"/>
              </w:rPr>
            </w:pPr>
          </w:p>
          <w:p>
            <w:pPr>
              <w:pStyle w:val="TableParagraph"/>
              <w:spacing w:before="0"/>
              <w:ind w:left="105"/>
              <w:rPr>
                <w:sz w:val="21"/>
              </w:rPr>
            </w:pPr>
            <w:r>
              <w:rPr>
                <w:sz w:val="21"/>
              </w:rPr>
              <w:t>研发 </w:t>
            </w:r>
          </w:p>
        </w:tc>
        <w:tc>
          <w:tcPr>
            <w:tcW w:w="711" w:type="dxa"/>
          </w:tcPr>
          <w:p>
            <w:pPr>
              <w:pStyle w:val="TableParagraph"/>
              <w:spacing w:before="3"/>
              <w:rPr>
                <w:sz w:val="21"/>
              </w:rPr>
            </w:pPr>
          </w:p>
          <w:p>
            <w:pPr>
              <w:pStyle w:val="TableParagraph"/>
              <w:spacing w:before="0"/>
              <w:ind w:right="-15"/>
              <w:jc w:val="right"/>
              <w:rPr>
                <w:sz w:val="21"/>
              </w:rPr>
            </w:pPr>
            <w:r>
              <w:rPr>
                <w:sz w:val="21"/>
              </w:rPr>
              <w:t>100 </w:t>
            </w:r>
          </w:p>
        </w:tc>
        <w:tc>
          <w:tcPr>
            <w:tcW w:w="638" w:type="dxa"/>
          </w:tcPr>
          <w:p>
            <w:pPr>
              <w:pStyle w:val="TableParagraph"/>
              <w:spacing w:before="3"/>
              <w:rPr>
                <w:sz w:val="21"/>
              </w:rPr>
            </w:pPr>
          </w:p>
          <w:p>
            <w:pPr>
              <w:pStyle w:val="TableParagraph"/>
              <w:spacing w:before="0"/>
              <w:ind w:right="-15"/>
              <w:jc w:val="right"/>
              <w:rPr>
                <w:sz w:val="21"/>
              </w:rPr>
            </w:pPr>
            <w:r>
              <w:rPr>
                <w:w w:val="100"/>
                <w:sz w:val="21"/>
              </w:rPr>
              <w:t> </w:t>
            </w:r>
          </w:p>
        </w:tc>
        <w:tc>
          <w:tcPr>
            <w:tcW w:w="1212" w:type="dxa"/>
          </w:tcPr>
          <w:p>
            <w:pPr>
              <w:pStyle w:val="TableParagraph"/>
              <w:spacing w:before="3"/>
              <w:rPr>
                <w:sz w:val="21"/>
              </w:rPr>
            </w:pPr>
          </w:p>
          <w:p>
            <w:pPr>
              <w:pStyle w:val="TableParagraph"/>
              <w:spacing w:before="0"/>
              <w:ind w:left="108"/>
              <w:rPr>
                <w:sz w:val="21"/>
              </w:rPr>
            </w:pPr>
            <w:r>
              <w:rPr>
                <w:spacing w:val="-1"/>
                <w:sz w:val="21"/>
              </w:rPr>
              <w:t>投资设立</w:t>
            </w:r>
            <w:r>
              <w:rPr>
                <w:sz w:val="21"/>
              </w:rPr>
              <w:t> </w:t>
            </w:r>
          </w:p>
        </w:tc>
      </w:tr>
      <w:tr>
        <w:trPr>
          <w:trHeight w:val="1089" w:hRule="atLeast"/>
        </w:trPr>
        <w:tc>
          <w:tcPr>
            <w:tcW w:w="1385" w:type="dxa"/>
          </w:tcPr>
          <w:p>
            <w:pPr>
              <w:pStyle w:val="TableParagraph"/>
              <w:spacing w:line="242" w:lineRule="auto" w:before="1"/>
              <w:ind w:left="107" w:right="2"/>
              <w:rPr>
                <w:sz w:val="21"/>
              </w:rPr>
            </w:pPr>
            <w:r>
              <w:rPr>
                <w:spacing w:val="-1"/>
                <w:sz w:val="21"/>
              </w:rPr>
              <w:t>得邦</w:t>
            </w:r>
            <w:r>
              <w:rPr>
                <w:sz w:val="21"/>
              </w:rPr>
              <w:t>（杭州）</w:t>
            </w:r>
            <w:r>
              <w:rPr>
                <w:spacing w:val="-102"/>
                <w:sz w:val="21"/>
              </w:rPr>
              <w:t> </w:t>
            </w:r>
            <w:r>
              <w:rPr>
                <w:sz w:val="21"/>
              </w:rPr>
              <w:t>股权投资合</w:t>
            </w:r>
            <w:r>
              <w:rPr>
                <w:spacing w:val="1"/>
                <w:sz w:val="21"/>
              </w:rPr>
              <w:t> </w:t>
            </w:r>
            <w:r>
              <w:rPr>
                <w:spacing w:val="-32"/>
                <w:sz w:val="21"/>
              </w:rPr>
              <w:t>伙企业</w:t>
            </w:r>
            <w:r>
              <w:rPr>
                <w:sz w:val="21"/>
              </w:rPr>
              <w:t>（有限</w:t>
            </w:r>
          </w:p>
          <w:p>
            <w:pPr>
              <w:pStyle w:val="TableParagraph"/>
              <w:spacing w:line="250" w:lineRule="exact" w:before="3"/>
              <w:ind w:left="107"/>
              <w:rPr>
                <w:sz w:val="21"/>
              </w:rPr>
            </w:pPr>
            <w:r>
              <w:rPr>
                <w:sz w:val="21"/>
              </w:rPr>
              <w:t>合伙） </w:t>
            </w:r>
          </w:p>
        </w:tc>
        <w:tc>
          <w:tcPr>
            <w:tcW w:w="1136" w:type="dxa"/>
          </w:tcPr>
          <w:p>
            <w:pPr>
              <w:pStyle w:val="TableParagraph"/>
              <w:spacing w:before="0"/>
              <w:rPr>
                <w:sz w:val="20"/>
              </w:rPr>
            </w:pPr>
          </w:p>
          <w:p>
            <w:pPr>
              <w:pStyle w:val="TableParagraph"/>
              <w:spacing w:before="155"/>
              <w:ind w:left="105"/>
              <w:rPr>
                <w:sz w:val="21"/>
              </w:rPr>
            </w:pPr>
            <w:r>
              <w:rPr>
                <w:spacing w:val="-1"/>
                <w:sz w:val="21"/>
              </w:rPr>
              <w:t>浙江杭州</w:t>
            </w:r>
            <w:r>
              <w:rPr>
                <w:sz w:val="21"/>
              </w:rPr>
              <w:t> </w:t>
            </w:r>
          </w:p>
        </w:tc>
        <w:tc>
          <w:tcPr>
            <w:tcW w:w="1272" w:type="dxa"/>
          </w:tcPr>
          <w:p>
            <w:pPr>
              <w:pStyle w:val="TableParagraph"/>
              <w:spacing w:before="0"/>
              <w:rPr>
                <w:sz w:val="20"/>
              </w:rPr>
            </w:pPr>
          </w:p>
          <w:p>
            <w:pPr>
              <w:pStyle w:val="TableParagraph"/>
              <w:spacing w:before="155"/>
              <w:ind w:right="-15"/>
              <w:jc w:val="right"/>
              <w:rPr>
                <w:sz w:val="21"/>
              </w:rPr>
            </w:pPr>
            <w:r>
              <w:rPr>
                <w:sz w:val="21"/>
              </w:rPr>
              <w:t>15,000 </w:t>
            </w:r>
          </w:p>
        </w:tc>
        <w:tc>
          <w:tcPr>
            <w:tcW w:w="1421" w:type="dxa"/>
          </w:tcPr>
          <w:p>
            <w:pPr>
              <w:pStyle w:val="TableParagraph"/>
              <w:spacing w:before="0"/>
              <w:rPr>
                <w:sz w:val="20"/>
              </w:rPr>
            </w:pPr>
          </w:p>
          <w:p>
            <w:pPr>
              <w:pStyle w:val="TableParagraph"/>
              <w:spacing w:before="155"/>
              <w:ind w:left="107"/>
              <w:rPr>
                <w:sz w:val="21"/>
              </w:rPr>
            </w:pPr>
            <w:r>
              <w:rPr>
                <w:spacing w:val="-1"/>
                <w:sz w:val="21"/>
              </w:rPr>
              <w:t>浙江杭州</w:t>
            </w:r>
            <w:r>
              <w:rPr>
                <w:sz w:val="21"/>
              </w:rPr>
              <w:t> </w:t>
            </w:r>
          </w:p>
        </w:tc>
        <w:tc>
          <w:tcPr>
            <w:tcW w:w="1274" w:type="dxa"/>
          </w:tcPr>
          <w:p>
            <w:pPr>
              <w:pStyle w:val="TableParagraph"/>
              <w:spacing w:before="0"/>
              <w:rPr>
                <w:sz w:val="20"/>
              </w:rPr>
            </w:pPr>
          </w:p>
          <w:p>
            <w:pPr>
              <w:pStyle w:val="TableParagraph"/>
              <w:spacing w:before="155"/>
              <w:ind w:left="105"/>
              <w:rPr>
                <w:sz w:val="21"/>
              </w:rPr>
            </w:pPr>
            <w:r>
              <w:rPr>
                <w:sz w:val="21"/>
              </w:rPr>
              <w:t>投资 </w:t>
            </w:r>
          </w:p>
        </w:tc>
        <w:tc>
          <w:tcPr>
            <w:tcW w:w="711" w:type="dxa"/>
          </w:tcPr>
          <w:p>
            <w:pPr>
              <w:pStyle w:val="TableParagraph"/>
              <w:spacing w:before="0"/>
              <w:rPr>
                <w:sz w:val="20"/>
              </w:rPr>
            </w:pPr>
          </w:p>
          <w:p>
            <w:pPr>
              <w:pStyle w:val="TableParagraph"/>
              <w:spacing w:before="155"/>
              <w:ind w:right="-15"/>
              <w:jc w:val="right"/>
              <w:rPr>
                <w:sz w:val="21"/>
              </w:rPr>
            </w:pPr>
            <w:r>
              <w:rPr>
                <w:sz w:val="21"/>
              </w:rPr>
              <w:t>99 </w:t>
            </w:r>
          </w:p>
        </w:tc>
        <w:tc>
          <w:tcPr>
            <w:tcW w:w="638" w:type="dxa"/>
          </w:tcPr>
          <w:p>
            <w:pPr>
              <w:pStyle w:val="TableParagraph"/>
              <w:spacing w:before="0"/>
              <w:rPr>
                <w:sz w:val="20"/>
              </w:rPr>
            </w:pPr>
          </w:p>
          <w:p>
            <w:pPr>
              <w:pStyle w:val="TableParagraph"/>
              <w:spacing w:before="155"/>
              <w:ind w:right="-15"/>
              <w:jc w:val="right"/>
              <w:rPr>
                <w:sz w:val="21"/>
              </w:rPr>
            </w:pPr>
            <w:r>
              <w:rPr>
                <w:w w:val="100"/>
                <w:sz w:val="21"/>
              </w:rPr>
              <w:t> </w:t>
            </w:r>
          </w:p>
        </w:tc>
        <w:tc>
          <w:tcPr>
            <w:tcW w:w="1212" w:type="dxa"/>
          </w:tcPr>
          <w:p>
            <w:pPr>
              <w:pStyle w:val="TableParagraph"/>
              <w:spacing w:before="0"/>
              <w:rPr>
                <w:sz w:val="20"/>
              </w:rPr>
            </w:pPr>
          </w:p>
          <w:p>
            <w:pPr>
              <w:pStyle w:val="TableParagraph"/>
              <w:spacing w:before="155"/>
              <w:ind w:left="108"/>
              <w:rPr>
                <w:sz w:val="21"/>
              </w:rPr>
            </w:pPr>
            <w:r>
              <w:rPr>
                <w:spacing w:val="-1"/>
                <w:sz w:val="21"/>
              </w:rPr>
              <w:t>投资设立</w:t>
            </w:r>
            <w:r>
              <w:rPr>
                <w:sz w:val="21"/>
              </w:rPr>
              <w:t> </w:t>
            </w:r>
          </w:p>
        </w:tc>
      </w:tr>
      <w:tr>
        <w:trPr>
          <w:trHeight w:val="547" w:hRule="atLeast"/>
        </w:trPr>
        <w:tc>
          <w:tcPr>
            <w:tcW w:w="1385" w:type="dxa"/>
          </w:tcPr>
          <w:p>
            <w:pPr>
              <w:pStyle w:val="TableParagraph"/>
              <w:spacing w:before="1"/>
              <w:ind w:left="107"/>
              <w:rPr>
                <w:sz w:val="21"/>
              </w:rPr>
            </w:pPr>
            <w:r>
              <w:rPr>
                <w:sz w:val="21"/>
              </w:rPr>
              <w:t>株式会社</w:t>
            </w:r>
          </w:p>
          <w:p>
            <w:pPr>
              <w:pStyle w:val="TableParagraph"/>
              <w:spacing w:line="252" w:lineRule="exact" w:before="5"/>
              <w:ind w:left="107"/>
              <w:rPr>
                <w:sz w:val="21"/>
              </w:rPr>
            </w:pPr>
            <w:r>
              <w:rPr>
                <w:sz w:val="21"/>
              </w:rPr>
              <w:t>TOSPO </w:t>
            </w:r>
          </w:p>
        </w:tc>
        <w:tc>
          <w:tcPr>
            <w:tcW w:w="1136" w:type="dxa"/>
          </w:tcPr>
          <w:p>
            <w:pPr>
              <w:pStyle w:val="TableParagraph"/>
              <w:spacing w:before="1"/>
              <w:ind w:left="105"/>
              <w:rPr>
                <w:sz w:val="21"/>
              </w:rPr>
            </w:pPr>
            <w:r>
              <w:rPr>
                <w:sz w:val="21"/>
              </w:rPr>
              <w:t>大阪府大</w:t>
            </w:r>
          </w:p>
          <w:p>
            <w:pPr>
              <w:pStyle w:val="TableParagraph"/>
              <w:spacing w:line="252" w:lineRule="exact" w:before="5"/>
              <w:ind w:left="105"/>
              <w:rPr>
                <w:sz w:val="21"/>
              </w:rPr>
            </w:pPr>
            <w:r>
              <w:rPr>
                <w:sz w:val="21"/>
              </w:rPr>
              <w:t>阪市 </w:t>
            </w:r>
          </w:p>
        </w:tc>
        <w:tc>
          <w:tcPr>
            <w:tcW w:w="1272" w:type="dxa"/>
          </w:tcPr>
          <w:p>
            <w:pPr>
              <w:pStyle w:val="TableParagraph"/>
              <w:spacing w:before="138"/>
              <w:ind w:right="-15"/>
              <w:jc w:val="right"/>
              <w:rPr>
                <w:sz w:val="21"/>
              </w:rPr>
            </w:pPr>
            <w:r>
              <w:rPr>
                <w:sz w:val="21"/>
              </w:rPr>
              <w:t>500 </w:t>
            </w:r>
          </w:p>
        </w:tc>
        <w:tc>
          <w:tcPr>
            <w:tcW w:w="1421" w:type="dxa"/>
          </w:tcPr>
          <w:p>
            <w:pPr>
              <w:pStyle w:val="TableParagraph"/>
              <w:spacing w:before="1"/>
              <w:ind w:left="107"/>
              <w:rPr>
                <w:sz w:val="21"/>
              </w:rPr>
            </w:pPr>
            <w:r>
              <w:rPr>
                <w:sz w:val="21"/>
              </w:rPr>
              <w:t>大阪府大阪</w:t>
            </w:r>
          </w:p>
          <w:p>
            <w:pPr>
              <w:pStyle w:val="TableParagraph"/>
              <w:spacing w:line="252" w:lineRule="exact" w:before="5"/>
              <w:ind w:left="107"/>
              <w:rPr>
                <w:sz w:val="21"/>
              </w:rPr>
            </w:pPr>
            <w:r>
              <w:rPr>
                <w:sz w:val="21"/>
              </w:rPr>
              <w:t>市 </w:t>
            </w:r>
          </w:p>
        </w:tc>
        <w:tc>
          <w:tcPr>
            <w:tcW w:w="1274" w:type="dxa"/>
          </w:tcPr>
          <w:p>
            <w:pPr>
              <w:pStyle w:val="TableParagraph"/>
              <w:spacing w:before="138"/>
              <w:ind w:left="105"/>
              <w:rPr>
                <w:sz w:val="21"/>
              </w:rPr>
            </w:pPr>
            <w:r>
              <w:rPr>
                <w:sz w:val="21"/>
              </w:rPr>
              <w:t>批发零售业 </w:t>
            </w:r>
          </w:p>
        </w:tc>
        <w:tc>
          <w:tcPr>
            <w:tcW w:w="711" w:type="dxa"/>
          </w:tcPr>
          <w:p>
            <w:pPr>
              <w:pStyle w:val="TableParagraph"/>
              <w:spacing w:before="138"/>
              <w:ind w:right="-15"/>
              <w:jc w:val="right"/>
              <w:rPr>
                <w:sz w:val="21"/>
              </w:rPr>
            </w:pPr>
            <w:r>
              <w:rPr>
                <w:sz w:val="21"/>
              </w:rPr>
              <w:t>85 </w:t>
            </w:r>
          </w:p>
        </w:tc>
        <w:tc>
          <w:tcPr>
            <w:tcW w:w="638" w:type="dxa"/>
          </w:tcPr>
          <w:p>
            <w:pPr>
              <w:pStyle w:val="TableParagraph"/>
              <w:spacing w:before="138"/>
              <w:ind w:right="-15"/>
              <w:jc w:val="right"/>
              <w:rPr>
                <w:sz w:val="21"/>
              </w:rPr>
            </w:pPr>
            <w:r>
              <w:rPr>
                <w:w w:val="100"/>
                <w:sz w:val="21"/>
              </w:rPr>
              <w:t> </w:t>
            </w:r>
          </w:p>
        </w:tc>
        <w:tc>
          <w:tcPr>
            <w:tcW w:w="1212" w:type="dxa"/>
          </w:tcPr>
          <w:p>
            <w:pPr>
              <w:pStyle w:val="TableParagraph"/>
              <w:spacing w:before="138"/>
              <w:ind w:left="108"/>
              <w:rPr>
                <w:sz w:val="21"/>
              </w:rPr>
            </w:pPr>
            <w:r>
              <w:rPr>
                <w:spacing w:val="-1"/>
                <w:sz w:val="21"/>
              </w:rPr>
              <w:t>投资设立</w:t>
            </w:r>
            <w:r>
              <w:rPr>
                <w:sz w:val="21"/>
              </w:rPr>
              <w:t> </w:t>
            </w:r>
          </w:p>
        </w:tc>
      </w:tr>
    </w:tbl>
    <w:p>
      <w:pPr>
        <w:pStyle w:val="BodyText"/>
        <w:spacing w:before="1"/>
        <w:ind w:left="538"/>
      </w:pPr>
      <w:r>
        <w:rPr>
          <w:w w:val="100"/>
        </w:rPr>
        <w:t> </w:t>
      </w:r>
    </w:p>
    <w:p>
      <w:pPr>
        <w:pStyle w:val="BodyText"/>
        <w:spacing w:line="321" w:lineRule="auto" w:before="79"/>
        <w:ind w:left="538" w:right="4549"/>
      </w:pPr>
      <w:r>
        <w:rPr/>
        <w:t>在子公司的持股比例不同于表决权比例的说明：</w:t>
      </w:r>
      <w:r>
        <w:rPr>
          <w:spacing w:val="1"/>
        </w:rPr>
        <w:t> </w:t>
      </w:r>
      <w:r>
        <w:rPr/>
        <w:t>无 </w:t>
      </w:r>
    </w:p>
    <w:p>
      <w:pPr>
        <w:pStyle w:val="BodyText"/>
        <w:spacing w:line="321" w:lineRule="auto"/>
        <w:ind w:left="538" w:right="237"/>
      </w:pPr>
      <w:r>
        <w:rPr/>
        <w:t>持有半数或以下表决权但仍控制被投资单位、以及持有半数以上表决权但不控制被投资单位的依据： </w:t>
      </w:r>
    </w:p>
    <w:p>
      <w:pPr>
        <w:pStyle w:val="BodyText"/>
        <w:spacing w:line="268" w:lineRule="exact"/>
        <w:ind w:left="538"/>
      </w:pPr>
      <w:r>
        <w:rPr/>
        <w:t>无 </w:t>
      </w:r>
    </w:p>
    <w:p>
      <w:pPr>
        <w:spacing w:after="0" w:line="268" w:lineRule="exact"/>
        <w:sectPr>
          <w:pgSz w:w="11910" w:h="16840"/>
          <w:pgMar w:header="882" w:footer="1195" w:top="1460" w:bottom="1380" w:left="1260" w:right="1040"/>
        </w:sectPr>
      </w:pPr>
    </w:p>
    <w:p>
      <w:pPr>
        <w:pStyle w:val="BodyText"/>
        <w:spacing w:line="321" w:lineRule="auto" w:before="138"/>
        <w:ind w:left="538" w:right="3917"/>
      </w:pPr>
      <w:r>
        <w:rPr/>
        <w:t>对于纳入合并范围的重要的结构化主体，控制的依据：</w:t>
      </w:r>
      <w:r>
        <w:rPr>
          <w:spacing w:val="1"/>
        </w:rPr>
        <w:t> </w:t>
      </w:r>
      <w:r>
        <w:rPr/>
        <w:t>无 </w:t>
      </w:r>
    </w:p>
    <w:p>
      <w:pPr>
        <w:pStyle w:val="BodyText"/>
        <w:spacing w:line="321" w:lineRule="auto"/>
        <w:ind w:left="538" w:right="5389"/>
      </w:pPr>
      <w:r>
        <w:rPr/>
        <w:t>确定公司是代理人还是委托人的依据：</w:t>
      </w:r>
      <w:r>
        <w:rPr>
          <w:spacing w:val="1"/>
        </w:rPr>
        <w:t> </w:t>
      </w:r>
      <w:r>
        <w:rPr/>
        <w:t>无 </w:t>
      </w:r>
    </w:p>
    <w:p>
      <w:pPr>
        <w:pStyle w:val="BodyText"/>
        <w:spacing w:line="268" w:lineRule="exact"/>
        <w:ind w:left="538"/>
      </w:pPr>
      <w:r>
        <w:rPr/>
        <w:t>其他说明： </w:t>
      </w:r>
    </w:p>
    <w:p>
      <w:pPr>
        <w:pStyle w:val="BodyText"/>
        <w:spacing w:before="90"/>
        <w:ind w:left="538"/>
      </w:pPr>
      <w:r>
        <w:rPr/>
        <w:t>无 </w:t>
      </w:r>
    </w:p>
    <w:p>
      <w:pPr>
        <w:pStyle w:val="BodyText"/>
        <w:spacing w:before="14"/>
        <w:ind w:left="538"/>
      </w:pPr>
      <w:r>
        <w:rPr>
          <w:w w:val="100"/>
        </w:rPr>
        <w:t> </w:t>
      </w:r>
    </w:p>
    <w:p>
      <w:pPr>
        <w:pStyle w:val="BodyText"/>
        <w:spacing w:before="65"/>
        <w:ind w:left="538"/>
      </w:pPr>
      <w:r>
        <w:rPr/>
        <w:t>(2).重要的非全资子公司 </w:t>
      </w:r>
    </w:p>
    <w:p>
      <w:pPr>
        <w:pStyle w:val="BodyText"/>
        <w:spacing w:before="62"/>
        <w:ind w:left="538"/>
      </w:pPr>
      <w:r>
        <w:rPr>
          <w:spacing w:val="-1"/>
        </w:rPr>
        <w:t>√适用 □不适用</w:t>
      </w:r>
      <w:r>
        <w:rPr>
          <w:spacing w:val="-3"/>
        </w:rPr>
        <w:t> </w:t>
      </w:r>
      <w:r>
        <w:rPr/>
        <w:t> </w:t>
      </w:r>
    </w:p>
    <w:p>
      <w:pPr>
        <w:pStyle w:val="BodyText"/>
        <w:spacing w:before="5"/>
        <w:ind w:left="7271"/>
      </w:pPr>
      <w:r>
        <w:rPr>
          <w:spacing w:val="7"/>
        </w:rPr>
        <w:t>单位:元 币种:人民币</w:t>
      </w:r>
      <w:r>
        <w:rPr/>
        <w:t> </w:t>
      </w:r>
    </w:p>
    <w:tbl>
      <w:tblPr>
        <w:tblW w:w="0" w:type="auto"/>
        <w:jc w:val="left"/>
        <w:tblInd w:w="1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10"/>
        <w:gridCol w:w="1563"/>
        <w:gridCol w:w="1712"/>
        <w:gridCol w:w="1945"/>
        <w:gridCol w:w="1743"/>
      </w:tblGrid>
      <w:tr>
        <w:trPr>
          <w:trHeight w:val="545" w:hRule="atLeast"/>
        </w:trPr>
        <w:tc>
          <w:tcPr>
            <w:tcW w:w="2410" w:type="dxa"/>
            <w:tcBorders>
              <w:right w:val="single" w:sz="6" w:space="0" w:color="000000"/>
            </w:tcBorders>
          </w:tcPr>
          <w:p>
            <w:pPr>
              <w:pStyle w:val="TableParagraph"/>
              <w:spacing w:before="137"/>
              <w:ind w:left="145" w:right="28"/>
              <w:jc w:val="center"/>
              <w:rPr>
                <w:sz w:val="21"/>
              </w:rPr>
            </w:pPr>
            <w:r>
              <w:rPr>
                <w:sz w:val="21"/>
              </w:rPr>
              <w:t>子公司名称 </w:t>
            </w:r>
          </w:p>
        </w:tc>
        <w:tc>
          <w:tcPr>
            <w:tcW w:w="1563" w:type="dxa"/>
            <w:tcBorders>
              <w:left w:val="single" w:sz="6" w:space="0" w:color="000000"/>
            </w:tcBorders>
          </w:tcPr>
          <w:p>
            <w:pPr>
              <w:pStyle w:val="TableParagraph"/>
              <w:spacing w:before="1"/>
              <w:ind w:left="181" w:right="74"/>
              <w:jc w:val="center"/>
              <w:rPr>
                <w:sz w:val="21"/>
              </w:rPr>
            </w:pPr>
            <w:r>
              <w:rPr>
                <w:spacing w:val="-1"/>
                <w:sz w:val="21"/>
              </w:rPr>
              <w:t>少数股东持股</w:t>
            </w:r>
            <w:r>
              <w:rPr>
                <w:sz w:val="21"/>
              </w:rPr>
              <w:t> </w:t>
            </w:r>
          </w:p>
          <w:p>
            <w:pPr>
              <w:pStyle w:val="TableParagraph"/>
              <w:spacing w:line="250" w:lineRule="exact" w:before="5"/>
              <w:ind w:left="181" w:right="74"/>
              <w:jc w:val="center"/>
              <w:rPr>
                <w:sz w:val="21"/>
              </w:rPr>
            </w:pPr>
            <w:r>
              <w:rPr>
                <w:sz w:val="21"/>
              </w:rPr>
              <w:t>比例 </w:t>
            </w:r>
          </w:p>
        </w:tc>
        <w:tc>
          <w:tcPr>
            <w:tcW w:w="1712" w:type="dxa"/>
          </w:tcPr>
          <w:p>
            <w:pPr>
              <w:pStyle w:val="TableParagraph"/>
              <w:spacing w:before="1"/>
              <w:ind w:left="116"/>
              <w:rPr>
                <w:sz w:val="21"/>
              </w:rPr>
            </w:pPr>
            <w:r>
              <w:rPr>
                <w:sz w:val="21"/>
              </w:rPr>
              <w:t>本期归属于少数</w:t>
            </w:r>
          </w:p>
          <w:p>
            <w:pPr>
              <w:pStyle w:val="TableParagraph"/>
              <w:spacing w:line="250" w:lineRule="exact" w:before="5"/>
              <w:ind w:left="325"/>
              <w:rPr>
                <w:sz w:val="21"/>
              </w:rPr>
            </w:pPr>
            <w:r>
              <w:rPr>
                <w:sz w:val="21"/>
              </w:rPr>
              <w:t>股东的损益 </w:t>
            </w:r>
          </w:p>
        </w:tc>
        <w:tc>
          <w:tcPr>
            <w:tcW w:w="1945" w:type="dxa"/>
          </w:tcPr>
          <w:p>
            <w:pPr>
              <w:pStyle w:val="TableParagraph"/>
              <w:spacing w:before="1"/>
              <w:ind w:left="128"/>
              <w:rPr>
                <w:sz w:val="21"/>
              </w:rPr>
            </w:pPr>
            <w:r>
              <w:rPr>
                <w:sz w:val="21"/>
              </w:rPr>
              <w:t>本期向少数股东宣</w:t>
            </w:r>
          </w:p>
          <w:p>
            <w:pPr>
              <w:pStyle w:val="TableParagraph"/>
              <w:spacing w:line="250" w:lineRule="exact" w:before="5"/>
              <w:ind w:left="337"/>
              <w:rPr>
                <w:sz w:val="21"/>
              </w:rPr>
            </w:pPr>
            <w:r>
              <w:rPr>
                <w:spacing w:val="-1"/>
                <w:sz w:val="21"/>
              </w:rPr>
              <w:t>告分派的股利</w:t>
            </w:r>
            <w:r>
              <w:rPr>
                <w:sz w:val="21"/>
              </w:rPr>
              <w:t> </w:t>
            </w:r>
          </w:p>
        </w:tc>
        <w:tc>
          <w:tcPr>
            <w:tcW w:w="1743" w:type="dxa"/>
          </w:tcPr>
          <w:p>
            <w:pPr>
              <w:pStyle w:val="TableParagraph"/>
              <w:spacing w:before="1"/>
              <w:ind w:left="142"/>
              <w:rPr>
                <w:sz w:val="21"/>
              </w:rPr>
            </w:pPr>
            <w:r>
              <w:rPr>
                <w:sz w:val="21"/>
              </w:rPr>
              <w:t>期末少数股东权</w:t>
            </w:r>
          </w:p>
          <w:p>
            <w:pPr>
              <w:pStyle w:val="TableParagraph"/>
              <w:spacing w:line="250" w:lineRule="exact" w:before="5"/>
              <w:ind w:left="562"/>
              <w:rPr>
                <w:sz w:val="21"/>
              </w:rPr>
            </w:pPr>
            <w:r>
              <w:rPr>
                <w:sz w:val="21"/>
              </w:rPr>
              <w:t>益余额 </w:t>
            </w:r>
          </w:p>
        </w:tc>
      </w:tr>
      <w:tr>
        <w:trPr>
          <w:trHeight w:val="397" w:hRule="atLeast"/>
        </w:trPr>
        <w:tc>
          <w:tcPr>
            <w:tcW w:w="2410" w:type="dxa"/>
            <w:tcBorders>
              <w:right w:val="single" w:sz="6" w:space="0" w:color="000000"/>
            </w:tcBorders>
          </w:tcPr>
          <w:p>
            <w:pPr>
              <w:pStyle w:val="TableParagraph"/>
              <w:spacing w:before="66"/>
              <w:ind w:left="145" w:right="122"/>
              <w:jc w:val="center"/>
              <w:rPr>
                <w:sz w:val="21"/>
              </w:rPr>
            </w:pPr>
            <w:r>
              <w:rPr>
                <w:spacing w:val="-1"/>
                <w:sz w:val="21"/>
              </w:rPr>
              <w:t>上海良勤实业有限公司</w:t>
            </w:r>
            <w:r>
              <w:rPr>
                <w:sz w:val="21"/>
              </w:rPr>
              <w:t> </w:t>
            </w:r>
          </w:p>
        </w:tc>
        <w:tc>
          <w:tcPr>
            <w:tcW w:w="1563" w:type="dxa"/>
            <w:tcBorders>
              <w:left w:val="single" w:sz="6" w:space="0" w:color="000000"/>
            </w:tcBorders>
          </w:tcPr>
          <w:p>
            <w:pPr>
              <w:pStyle w:val="TableParagraph"/>
              <w:spacing w:before="66"/>
              <w:ind w:right="-15"/>
              <w:jc w:val="right"/>
              <w:rPr>
                <w:sz w:val="21"/>
              </w:rPr>
            </w:pPr>
            <w:r>
              <w:rPr>
                <w:sz w:val="21"/>
              </w:rPr>
              <w:t>30% </w:t>
            </w:r>
          </w:p>
        </w:tc>
        <w:tc>
          <w:tcPr>
            <w:tcW w:w="1712" w:type="dxa"/>
          </w:tcPr>
          <w:p>
            <w:pPr>
              <w:pStyle w:val="TableParagraph"/>
              <w:spacing w:before="66"/>
              <w:ind w:left="340" w:right="-15"/>
              <w:rPr>
                <w:sz w:val="21"/>
              </w:rPr>
            </w:pPr>
            <w:r>
              <w:rPr>
                <w:sz w:val="21"/>
              </w:rPr>
              <w:t>2,965,423.97 </w:t>
            </w:r>
          </w:p>
        </w:tc>
        <w:tc>
          <w:tcPr>
            <w:tcW w:w="1945" w:type="dxa"/>
          </w:tcPr>
          <w:p>
            <w:pPr>
              <w:pStyle w:val="TableParagraph"/>
              <w:spacing w:before="66"/>
              <w:ind w:right="-15"/>
              <w:jc w:val="right"/>
              <w:rPr>
                <w:sz w:val="21"/>
              </w:rPr>
            </w:pPr>
            <w:r>
              <w:rPr>
                <w:w w:val="100"/>
                <w:sz w:val="21"/>
              </w:rPr>
              <w:t> </w:t>
            </w:r>
          </w:p>
        </w:tc>
        <w:tc>
          <w:tcPr>
            <w:tcW w:w="1743" w:type="dxa"/>
          </w:tcPr>
          <w:p>
            <w:pPr>
              <w:pStyle w:val="TableParagraph"/>
              <w:spacing w:before="66"/>
              <w:ind w:left="267" w:right="-15"/>
              <w:rPr>
                <w:sz w:val="21"/>
              </w:rPr>
            </w:pPr>
            <w:r>
              <w:rPr>
                <w:sz w:val="21"/>
              </w:rPr>
              <w:t>41,932,931.06 </w:t>
            </w:r>
          </w:p>
        </w:tc>
      </w:tr>
    </w:tbl>
    <w:p>
      <w:pPr>
        <w:pStyle w:val="BodyText"/>
        <w:spacing w:before="1"/>
        <w:ind w:left="538"/>
      </w:pPr>
      <w:r>
        <w:rPr>
          <w:w w:val="100"/>
        </w:rPr>
        <w:t> </w:t>
      </w:r>
    </w:p>
    <w:p>
      <w:pPr>
        <w:pStyle w:val="BodyText"/>
        <w:spacing w:before="4"/>
        <w:ind w:left="538"/>
      </w:pPr>
      <w:r>
        <w:rPr>
          <w:spacing w:val="-1"/>
        </w:rPr>
        <w:t>子公司少数股东的持股比例不同于表决权比例的说明：</w:t>
      </w:r>
      <w:r>
        <w:rPr/>
        <w:t> </w:t>
      </w:r>
    </w:p>
    <w:p>
      <w:pPr>
        <w:pStyle w:val="BodyText"/>
        <w:spacing w:line="244" w:lineRule="auto" w:before="3"/>
        <w:ind w:left="538" w:right="7280"/>
      </w:pPr>
      <w:r>
        <w:rPr/>
        <w:t>□适用 √不适用其他说明： </w:t>
      </w:r>
    </w:p>
    <w:p>
      <w:pPr>
        <w:pStyle w:val="BodyText"/>
        <w:spacing w:line="265" w:lineRule="exact"/>
        <w:ind w:left="538"/>
      </w:pPr>
      <w:r>
        <w:rPr>
          <w:spacing w:val="-1"/>
        </w:rPr>
        <w:t>□适用 √不适用</w:t>
      </w:r>
      <w:r>
        <w:rPr>
          <w:spacing w:val="-3"/>
        </w:rPr>
        <w:t> </w:t>
      </w:r>
      <w:r>
        <w:rPr/>
        <w:t> </w:t>
      </w:r>
    </w:p>
    <w:p>
      <w:pPr>
        <w:pStyle w:val="BodyText"/>
        <w:spacing w:before="4"/>
        <w:ind w:left="538"/>
      </w:pPr>
      <w:r>
        <w:rPr>
          <w:w w:val="100"/>
        </w:rPr>
        <w:t> </w:t>
      </w:r>
    </w:p>
    <w:p>
      <w:pPr>
        <w:spacing w:after="0"/>
        <w:sectPr>
          <w:pgSz w:w="11910" w:h="16840"/>
          <w:pgMar w:header="882" w:footer="1195" w:top="1460" w:bottom="1380" w:left="1260" w:right="1040"/>
        </w:sectPr>
      </w:pPr>
    </w:p>
    <w:p>
      <w:pPr>
        <w:spacing w:before="50"/>
        <w:ind w:left="139" w:right="162" w:firstLine="0"/>
        <w:jc w:val="center"/>
        <w:rPr>
          <w:sz w:val="18"/>
        </w:rPr>
      </w:pPr>
      <w:r>
        <w:rPr/>
        <w:pict>
          <v:rect style="position:absolute;margin-left:70.559998pt;margin-top:15.21998pt;width:695.62pt;height:.72pt;mso-position-horizontal-relative:page;mso-position-vertical-relative:paragraph;z-index:-15718912;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ind w:left="0"/>
        <w:rPr>
          <w:sz w:val="20"/>
        </w:rPr>
      </w:pPr>
    </w:p>
    <w:p>
      <w:pPr>
        <w:pStyle w:val="BodyText"/>
        <w:spacing w:before="9"/>
        <w:ind w:left="0"/>
        <w:rPr>
          <w:sz w:val="24"/>
        </w:rPr>
      </w:pPr>
    </w:p>
    <w:p>
      <w:pPr>
        <w:pStyle w:val="ListParagraph"/>
        <w:numPr>
          <w:ilvl w:val="0"/>
          <w:numId w:val="62"/>
        </w:numPr>
        <w:tabs>
          <w:tab w:pos="648" w:val="left" w:leader="none"/>
        </w:tabs>
        <w:spacing w:line="240" w:lineRule="auto" w:before="72" w:after="0"/>
        <w:ind w:left="647" w:right="0" w:hanging="428"/>
        <w:jc w:val="left"/>
        <w:rPr>
          <w:sz w:val="21"/>
        </w:rPr>
      </w:pPr>
      <w:r>
        <w:rPr>
          <w:sz w:val="21"/>
        </w:rPr>
        <w:t>重要非全资子公司的主要财务信息 </w:t>
      </w:r>
    </w:p>
    <w:p>
      <w:pPr>
        <w:pStyle w:val="BodyText"/>
        <w:spacing w:before="62"/>
        <w:ind w:left="220"/>
      </w:pPr>
      <w:r>
        <w:rPr/>
        <w:t>√适用 □不适用</w:t>
      </w:r>
      <w:r>
        <w:rPr>
          <w:spacing w:val="-3"/>
        </w:rPr>
        <w:t> </w:t>
      </w:r>
      <w:r>
        <w:rPr/>
        <w:t> </w:t>
      </w:r>
    </w:p>
    <w:p>
      <w:pPr>
        <w:pStyle w:val="BodyText"/>
        <w:spacing w:before="4"/>
        <w:ind w:left="11994"/>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3"/>
        <w:gridCol w:w="1169"/>
        <w:gridCol w:w="1099"/>
        <w:gridCol w:w="1169"/>
        <w:gridCol w:w="1167"/>
        <w:gridCol w:w="1099"/>
        <w:gridCol w:w="1169"/>
        <w:gridCol w:w="1167"/>
        <w:gridCol w:w="1099"/>
        <w:gridCol w:w="1166"/>
        <w:gridCol w:w="1167"/>
        <w:gridCol w:w="1099"/>
        <w:gridCol w:w="1166"/>
      </w:tblGrid>
      <w:tr>
        <w:trPr>
          <w:trHeight w:val="273" w:hRule="atLeast"/>
        </w:trPr>
        <w:tc>
          <w:tcPr>
            <w:tcW w:w="353" w:type="dxa"/>
            <w:vMerge w:val="restart"/>
          </w:tcPr>
          <w:p>
            <w:pPr>
              <w:pStyle w:val="TableParagraph"/>
              <w:spacing w:line="242" w:lineRule="auto" w:before="1"/>
              <w:ind w:left="107" w:right="23"/>
              <w:jc w:val="both"/>
              <w:rPr>
                <w:sz w:val="21"/>
              </w:rPr>
            </w:pPr>
            <w:r>
              <w:rPr>
                <w:sz w:val="21"/>
              </w:rPr>
              <w:t>子公司</w:t>
            </w:r>
          </w:p>
          <w:p>
            <w:pPr>
              <w:pStyle w:val="TableParagraph"/>
              <w:spacing w:line="270" w:lineRule="atLeast" w:before="0"/>
              <w:ind w:left="107" w:right="23"/>
              <w:rPr>
                <w:sz w:val="21"/>
              </w:rPr>
            </w:pPr>
            <w:r>
              <w:rPr>
                <w:sz w:val="21"/>
              </w:rPr>
              <w:t>名称</w:t>
            </w:r>
          </w:p>
        </w:tc>
        <w:tc>
          <w:tcPr>
            <w:tcW w:w="6872" w:type="dxa"/>
            <w:gridSpan w:val="6"/>
          </w:tcPr>
          <w:p>
            <w:pPr>
              <w:pStyle w:val="TableParagraph"/>
              <w:spacing w:line="252" w:lineRule="exact" w:before="1"/>
              <w:ind w:left="3056" w:right="2929"/>
              <w:jc w:val="center"/>
              <w:rPr>
                <w:sz w:val="21"/>
              </w:rPr>
            </w:pPr>
            <w:r>
              <w:rPr>
                <w:spacing w:val="-1"/>
                <w:sz w:val="21"/>
              </w:rPr>
              <w:t>期末余额</w:t>
            </w:r>
            <w:r>
              <w:rPr>
                <w:sz w:val="21"/>
              </w:rPr>
              <w:t> </w:t>
            </w:r>
          </w:p>
        </w:tc>
        <w:tc>
          <w:tcPr>
            <w:tcW w:w="6864" w:type="dxa"/>
            <w:gridSpan w:val="6"/>
          </w:tcPr>
          <w:p>
            <w:pPr>
              <w:pStyle w:val="TableParagraph"/>
              <w:spacing w:line="252" w:lineRule="exact" w:before="1"/>
              <w:ind w:left="3056" w:right="2921"/>
              <w:jc w:val="center"/>
              <w:rPr>
                <w:sz w:val="21"/>
              </w:rPr>
            </w:pPr>
            <w:r>
              <w:rPr>
                <w:spacing w:val="-1"/>
                <w:sz w:val="21"/>
              </w:rPr>
              <w:t>期初余额</w:t>
            </w:r>
            <w:r>
              <w:rPr>
                <w:sz w:val="21"/>
              </w:rPr>
              <w:t> </w:t>
            </w:r>
          </w:p>
        </w:tc>
      </w:tr>
      <w:tr>
        <w:trPr>
          <w:trHeight w:val="1080" w:hRule="atLeast"/>
        </w:trPr>
        <w:tc>
          <w:tcPr>
            <w:tcW w:w="353" w:type="dxa"/>
            <w:vMerge/>
            <w:tcBorders>
              <w:top w:val="nil"/>
            </w:tcBorders>
          </w:tcPr>
          <w:p>
            <w:pPr>
              <w:rPr>
                <w:sz w:val="2"/>
                <w:szCs w:val="2"/>
              </w:rPr>
            </w:pPr>
          </w:p>
        </w:tc>
        <w:tc>
          <w:tcPr>
            <w:tcW w:w="1169" w:type="dxa"/>
          </w:tcPr>
          <w:p>
            <w:pPr>
              <w:pStyle w:val="TableParagraph"/>
              <w:spacing w:before="0"/>
              <w:rPr>
                <w:sz w:val="20"/>
              </w:rPr>
            </w:pPr>
          </w:p>
          <w:p>
            <w:pPr>
              <w:pStyle w:val="TableParagraph"/>
              <w:spacing w:before="148"/>
              <w:ind w:left="163"/>
              <w:rPr>
                <w:sz w:val="21"/>
              </w:rPr>
            </w:pPr>
            <w:r>
              <w:rPr>
                <w:spacing w:val="-1"/>
                <w:sz w:val="21"/>
              </w:rPr>
              <w:t>流动资产</w:t>
            </w:r>
            <w:r>
              <w:rPr>
                <w:sz w:val="21"/>
              </w:rPr>
              <w:t> </w:t>
            </w:r>
          </w:p>
        </w:tc>
        <w:tc>
          <w:tcPr>
            <w:tcW w:w="1099" w:type="dxa"/>
          </w:tcPr>
          <w:p>
            <w:pPr>
              <w:pStyle w:val="TableParagraph"/>
              <w:spacing w:before="11"/>
              <w:rPr>
                <w:sz w:val="20"/>
              </w:rPr>
            </w:pPr>
          </w:p>
          <w:p>
            <w:pPr>
              <w:pStyle w:val="TableParagraph"/>
              <w:spacing w:line="244" w:lineRule="auto" w:before="0"/>
              <w:ind w:left="472" w:right="86" w:hanging="315"/>
              <w:rPr>
                <w:sz w:val="21"/>
              </w:rPr>
            </w:pPr>
            <w:r>
              <w:rPr>
                <w:spacing w:val="-1"/>
                <w:sz w:val="21"/>
              </w:rPr>
              <w:t>非流动资</w:t>
            </w:r>
            <w:r>
              <w:rPr>
                <w:sz w:val="21"/>
              </w:rPr>
              <w:t>产 </w:t>
            </w:r>
          </w:p>
        </w:tc>
        <w:tc>
          <w:tcPr>
            <w:tcW w:w="1169" w:type="dxa"/>
          </w:tcPr>
          <w:p>
            <w:pPr>
              <w:pStyle w:val="TableParagraph"/>
              <w:spacing w:before="0"/>
              <w:rPr>
                <w:sz w:val="20"/>
              </w:rPr>
            </w:pPr>
          </w:p>
          <w:p>
            <w:pPr>
              <w:pStyle w:val="TableParagraph"/>
              <w:spacing w:before="148"/>
              <w:ind w:left="163"/>
              <w:rPr>
                <w:sz w:val="21"/>
              </w:rPr>
            </w:pPr>
            <w:r>
              <w:rPr>
                <w:spacing w:val="-1"/>
                <w:sz w:val="21"/>
              </w:rPr>
              <w:t>资产合计</w:t>
            </w:r>
            <w:r>
              <w:rPr>
                <w:sz w:val="21"/>
              </w:rPr>
              <w:t> </w:t>
            </w:r>
          </w:p>
        </w:tc>
        <w:tc>
          <w:tcPr>
            <w:tcW w:w="1167" w:type="dxa"/>
          </w:tcPr>
          <w:p>
            <w:pPr>
              <w:pStyle w:val="TableParagraph"/>
              <w:spacing w:before="0"/>
              <w:rPr>
                <w:sz w:val="20"/>
              </w:rPr>
            </w:pPr>
          </w:p>
          <w:p>
            <w:pPr>
              <w:pStyle w:val="TableParagraph"/>
              <w:spacing w:before="148"/>
              <w:ind w:left="163"/>
              <w:rPr>
                <w:sz w:val="21"/>
              </w:rPr>
            </w:pPr>
            <w:r>
              <w:rPr>
                <w:spacing w:val="-1"/>
                <w:sz w:val="21"/>
              </w:rPr>
              <w:t>流动负债</w:t>
            </w:r>
            <w:r>
              <w:rPr>
                <w:sz w:val="21"/>
              </w:rPr>
              <w:t> </w:t>
            </w:r>
          </w:p>
        </w:tc>
        <w:tc>
          <w:tcPr>
            <w:tcW w:w="1099" w:type="dxa"/>
          </w:tcPr>
          <w:p>
            <w:pPr>
              <w:pStyle w:val="TableParagraph"/>
              <w:spacing w:before="11"/>
              <w:rPr>
                <w:sz w:val="20"/>
              </w:rPr>
            </w:pPr>
          </w:p>
          <w:p>
            <w:pPr>
              <w:pStyle w:val="TableParagraph"/>
              <w:spacing w:line="244" w:lineRule="auto" w:before="0"/>
              <w:ind w:left="470" w:right="88" w:hanging="315"/>
              <w:rPr>
                <w:sz w:val="21"/>
              </w:rPr>
            </w:pPr>
            <w:r>
              <w:rPr>
                <w:spacing w:val="-1"/>
                <w:sz w:val="21"/>
              </w:rPr>
              <w:t>非流动负</w:t>
            </w:r>
            <w:r>
              <w:rPr>
                <w:sz w:val="21"/>
              </w:rPr>
              <w:t>债 </w:t>
            </w:r>
          </w:p>
        </w:tc>
        <w:tc>
          <w:tcPr>
            <w:tcW w:w="1169" w:type="dxa"/>
          </w:tcPr>
          <w:p>
            <w:pPr>
              <w:pStyle w:val="TableParagraph"/>
              <w:spacing w:before="0"/>
              <w:rPr>
                <w:sz w:val="20"/>
              </w:rPr>
            </w:pPr>
          </w:p>
          <w:p>
            <w:pPr>
              <w:pStyle w:val="TableParagraph"/>
              <w:spacing w:before="148"/>
              <w:ind w:left="163"/>
              <w:rPr>
                <w:sz w:val="21"/>
              </w:rPr>
            </w:pPr>
            <w:r>
              <w:rPr>
                <w:spacing w:val="-1"/>
                <w:sz w:val="21"/>
              </w:rPr>
              <w:t>负债合计</w:t>
            </w:r>
            <w:r>
              <w:rPr>
                <w:sz w:val="21"/>
              </w:rPr>
              <w:t> </w:t>
            </w:r>
          </w:p>
        </w:tc>
        <w:tc>
          <w:tcPr>
            <w:tcW w:w="1167" w:type="dxa"/>
          </w:tcPr>
          <w:p>
            <w:pPr>
              <w:pStyle w:val="TableParagraph"/>
              <w:spacing w:before="0"/>
              <w:rPr>
                <w:sz w:val="20"/>
              </w:rPr>
            </w:pPr>
          </w:p>
          <w:p>
            <w:pPr>
              <w:pStyle w:val="TableParagraph"/>
              <w:spacing w:before="148"/>
              <w:ind w:left="163"/>
              <w:rPr>
                <w:sz w:val="21"/>
              </w:rPr>
            </w:pPr>
            <w:r>
              <w:rPr>
                <w:spacing w:val="-1"/>
                <w:sz w:val="21"/>
              </w:rPr>
              <w:t>流动资产</w:t>
            </w:r>
            <w:r>
              <w:rPr>
                <w:sz w:val="21"/>
              </w:rPr>
              <w:t> </w:t>
            </w:r>
          </w:p>
        </w:tc>
        <w:tc>
          <w:tcPr>
            <w:tcW w:w="1099" w:type="dxa"/>
          </w:tcPr>
          <w:p>
            <w:pPr>
              <w:pStyle w:val="TableParagraph"/>
              <w:spacing w:before="11"/>
              <w:rPr>
                <w:sz w:val="20"/>
              </w:rPr>
            </w:pPr>
          </w:p>
          <w:p>
            <w:pPr>
              <w:pStyle w:val="TableParagraph"/>
              <w:spacing w:line="244" w:lineRule="auto" w:before="0"/>
              <w:ind w:left="470" w:right="88" w:hanging="315"/>
              <w:rPr>
                <w:sz w:val="21"/>
              </w:rPr>
            </w:pPr>
            <w:r>
              <w:rPr>
                <w:spacing w:val="-1"/>
                <w:sz w:val="21"/>
              </w:rPr>
              <w:t>非流动资</w:t>
            </w:r>
            <w:r>
              <w:rPr>
                <w:sz w:val="21"/>
              </w:rPr>
              <w:t>产 </w:t>
            </w:r>
          </w:p>
        </w:tc>
        <w:tc>
          <w:tcPr>
            <w:tcW w:w="1166" w:type="dxa"/>
          </w:tcPr>
          <w:p>
            <w:pPr>
              <w:pStyle w:val="TableParagraph"/>
              <w:spacing w:before="0"/>
              <w:rPr>
                <w:sz w:val="20"/>
              </w:rPr>
            </w:pPr>
          </w:p>
          <w:p>
            <w:pPr>
              <w:pStyle w:val="TableParagraph"/>
              <w:spacing w:before="148"/>
              <w:ind w:left="162"/>
              <w:rPr>
                <w:sz w:val="21"/>
              </w:rPr>
            </w:pPr>
            <w:r>
              <w:rPr>
                <w:spacing w:val="-1"/>
                <w:sz w:val="21"/>
              </w:rPr>
              <w:t>资产合计</w:t>
            </w:r>
            <w:r>
              <w:rPr>
                <w:sz w:val="21"/>
              </w:rPr>
              <w:t> </w:t>
            </w:r>
          </w:p>
        </w:tc>
        <w:tc>
          <w:tcPr>
            <w:tcW w:w="1167" w:type="dxa"/>
          </w:tcPr>
          <w:p>
            <w:pPr>
              <w:pStyle w:val="TableParagraph"/>
              <w:spacing w:before="0"/>
              <w:rPr>
                <w:sz w:val="20"/>
              </w:rPr>
            </w:pPr>
          </w:p>
          <w:p>
            <w:pPr>
              <w:pStyle w:val="TableParagraph"/>
              <w:spacing w:before="148"/>
              <w:ind w:left="163"/>
              <w:rPr>
                <w:sz w:val="21"/>
              </w:rPr>
            </w:pPr>
            <w:r>
              <w:rPr>
                <w:spacing w:val="-1"/>
                <w:sz w:val="21"/>
              </w:rPr>
              <w:t>流动负债</w:t>
            </w:r>
            <w:r>
              <w:rPr>
                <w:sz w:val="21"/>
              </w:rPr>
              <w:t> </w:t>
            </w:r>
          </w:p>
        </w:tc>
        <w:tc>
          <w:tcPr>
            <w:tcW w:w="1099" w:type="dxa"/>
          </w:tcPr>
          <w:p>
            <w:pPr>
              <w:pStyle w:val="TableParagraph"/>
              <w:spacing w:before="11"/>
              <w:rPr>
                <w:sz w:val="20"/>
              </w:rPr>
            </w:pPr>
          </w:p>
          <w:p>
            <w:pPr>
              <w:pStyle w:val="TableParagraph"/>
              <w:spacing w:line="244" w:lineRule="auto" w:before="0"/>
              <w:ind w:left="470" w:right="88" w:hanging="315"/>
              <w:rPr>
                <w:sz w:val="21"/>
              </w:rPr>
            </w:pPr>
            <w:r>
              <w:rPr>
                <w:spacing w:val="-1"/>
                <w:sz w:val="21"/>
              </w:rPr>
              <w:t>非流动负</w:t>
            </w:r>
            <w:r>
              <w:rPr>
                <w:sz w:val="21"/>
              </w:rPr>
              <w:t>债 </w:t>
            </w:r>
          </w:p>
        </w:tc>
        <w:tc>
          <w:tcPr>
            <w:tcW w:w="1166" w:type="dxa"/>
          </w:tcPr>
          <w:p>
            <w:pPr>
              <w:pStyle w:val="TableParagraph"/>
              <w:spacing w:before="0"/>
              <w:rPr>
                <w:sz w:val="20"/>
              </w:rPr>
            </w:pPr>
          </w:p>
          <w:p>
            <w:pPr>
              <w:pStyle w:val="TableParagraph"/>
              <w:spacing w:before="148"/>
              <w:ind w:left="163"/>
              <w:rPr>
                <w:sz w:val="21"/>
              </w:rPr>
            </w:pPr>
            <w:r>
              <w:rPr>
                <w:spacing w:val="-1"/>
                <w:sz w:val="21"/>
              </w:rPr>
              <w:t>负债合计</w:t>
            </w:r>
            <w:r>
              <w:rPr>
                <w:sz w:val="21"/>
              </w:rPr>
              <w:t> </w:t>
            </w:r>
          </w:p>
        </w:tc>
      </w:tr>
      <w:tr>
        <w:trPr>
          <w:trHeight w:val="2724" w:hRule="atLeast"/>
        </w:trPr>
        <w:tc>
          <w:tcPr>
            <w:tcW w:w="353" w:type="dxa"/>
          </w:tcPr>
          <w:p>
            <w:pPr>
              <w:pStyle w:val="TableParagraph"/>
              <w:spacing w:line="242" w:lineRule="auto" w:before="1"/>
              <w:ind w:left="107" w:right="23"/>
              <w:jc w:val="both"/>
              <w:rPr>
                <w:sz w:val="21"/>
              </w:rPr>
            </w:pPr>
            <w:r>
              <w:rPr>
                <w:sz w:val="21"/>
              </w:rPr>
              <w:t>上海良勤实业有限公</w:t>
            </w:r>
          </w:p>
          <w:p>
            <w:pPr>
              <w:pStyle w:val="TableParagraph"/>
              <w:spacing w:line="252" w:lineRule="exact" w:before="5"/>
              <w:ind w:left="107"/>
              <w:rPr>
                <w:sz w:val="21"/>
              </w:rPr>
            </w:pPr>
            <w:r>
              <w:rPr>
                <w:w w:val="100"/>
                <w:sz w:val="21"/>
              </w:rPr>
              <w:t>司</w:t>
            </w:r>
          </w:p>
        </w:tc>
        <w:tc>
          <w:tcPr>
            <w:tcW w:w="116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5"/>
              <w:rPr>
                <w:sz w:val="21"/>
              </w:rPr>
            </w:pPr>
            <w:r>
              <w:rPr>
                <w:sz w:val="21"/>
              </w:rPr>
              <w:t>168,347,8</w:t>
            </w:r>
          </w:p>
          <w:p>
            <w:pPr>
              <w:pStyle w:val="TableParagraph"/>
              <w:spacing w:before="2"/>
              <w:ind w:left="535" w:right="-15"/>
              <w:rPr>
                <w:sz w:val="21"/>
              </w:rPr>
            </w:pPr>
            <w:r>
              <w:rPr>
                <w:sz w:val="21"/>
              </w:rPr>
              <w:t>38.97 </w:t>
            </w:r>
          </w:p>
        </w:tc>
        <w:tc>
          <w:tcPr>
            <w:tcW w:w="109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51"/>
              <w:rPr>
                <w:sz w:val="21"/>
              </w:rPr>
            </w:pPr>
            <w:r>
              <w:rPr>
                <w:sz w:val="21"/>
              </w:rPr>
              <w:t>75,940,2</w:t>
            </w:r>
          </w:p>
          <w:p>
            <w:pPr>
              <w:pStyle w:val="TableParagraph"/>
              <w:spacing w:before="2"/>
              <w:ind w:left="465" w:right="-15"/>
              <w:rPr>
                <w:sz w:val="21"/>
              </w:rPr>
            </w:pPr>
            <w:r>
              <w:rPr>
                <w:sz w:val="21"/>
              </w:rPr>
              <w:t>37.19 </w:t>
            </w:r>
          </w:p>
        </w:tc>
        <w:tc>
          <w:tcPr>
            <w:tcW w:w="116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5"/>
              <w:rPr>
                <w:sz w:val="21"/>
              </w:rPr>
            </w:pPr>
            <w:r>
              <w:rPr>
                <w:sz w:val="21"/>
              </w:rPr>
              <w:t>244,288,0</w:t>
            </w:r>
          </w:p>
          <w:p>
            <w:pPr>
              <w:pStyle w:val="TableParagraph"/>
              <w:spacing w:before="2"/>
              <w:ind w:left="535" w:right="-15"/>
              <w:rPr>
                <w:sz w:val="21"/>
              </w:rPr>
            </w:pPr>
            <w:r>
              <w:rPr>
                <w:sz w:val="21"/>
              </w:rPr>
              <w:t>76.16 </w:t>
            </w:r>
          </w:p>
        </w:tc>
        <w:tc>
          <w:tcPr>
            <w:tcW w:w="116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5"/>
              <w:rPr>
                <w:sz w:val="21"/>
              </w:rPr>
            </w:pPr>
            <w:r>
              <w:rPr>
                <w:sz w:val="21"/>
              </w:rPr>
              <w:t>103,333,0</w:t>
            </w:r>
          </w:p>
          <w:p>
            <w:pPr>
              <w:pStyle w:val="TableParagraph"/>
              <w:spacing w:before="2"/>
              <w:ind w:left="535" w:right="-15"/>
              <w:rPr>
                <w:sz w:val="21"/>
              </w:rPr>
            </w:pPr>
            <w:r>
              <w:rPr>
                <w:sz w:val="21"/>
              </w:rPr>
              <w:t>04.46 </w:t>
            </w:r>
          </w:p>
        </w:tc>
        <w:tc>
          <w:tcPr>
            <w:tcW w:w="109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51"/>
              <w:rPr>
                <w:sz w:val="21"/>
              </w:rPr>
            </w:pPr>
            <w:r>
              <w:rPr>
                <w:sz w:val="21"/>
              </w:rPr>
              <w:t>12,877,7</w:t>
            </w:r>
          </w:p>
          <w:p>
            <w:pPr>
              <w:pStyle w:val="TableParagraph"/>
              <w:spacing w:before="2"/>
              <w:ind w:left="465" w:right="-15"/>
              <w:rPr>
                <w:sz w:val="21"/>
              </w:rPr>
            </w:pPr>
            <w:r>
              <w:rPr>
                <w:sz w:val="21"/>
              </w:rPr>
              <w:t>34.85 </w:t>
            </w:r>
          </w:p>
        </w:tc>
        <w:tc>
          <w:tcPr>
            <w:tcW w:w="116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2"/>
              <w:rPr>
                <w:sz w:val="21"/>
              </w:rPr>
            </w:pPr>
            <w:r>
              <w:rPr>
                <w:sz w:val="21"/>
              </w:rPr>
              <w:t>116,210,7</w:t>
            </w:r>
          </w:p>
          <w:p>
            <w:pPr>
              <w:pStyle w:val="TableParagraph"/>
              <w:spacing w:before="2"/>
              <w:ind w:left="532" w:right="-15"/>
              <w:rPr>
                <w:sz w:val="21"/>
              </w:rPr>
            </w:pPr>
            <w:r>
              <w:rPr>
                <w:sz w:val="21"/>
              </w:rPr>
              <w:t>39.31 </w:t>
            </w:r>
          </w:p>
        </w:tc>
        <w:tc>
          <w:tcPr>
            <w:tcW w:w="116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2"/>
              <w:rPr>
                <w:sz w:val="21"/>
              </w:rPr>
            </w:pPr>
            <w:r>
              <w:rPr>
                <w:sz w:val="21"/>
              </w:rPr>
              <w:t>196,597,6</w:t>
            </w:r>
          </w:p>
          <w:p>
            <w:pPr>
              <w:pStyle w:val="TableParagraph"/>
              <w:spacing w:before="2"/>
              <w:ind w:left="533" w:right="-15"/>
              <w:rPr>
                <w:sz w:val="21"/>
              </w:rPr>
            </w:pPr>
            <w:r>
              <w:rPr>
                <w:sz w:val="21"/>
              </w:rPr>
              <w:t>93.12 </w:t>
            </w:r>
          </w:p>
        </w:tc>
        <w:tc>
          <w:tcPr>
            <w:tcW w:w="109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50"/>
              <w:rPr>
                <w:sz w:val="21"/>
              </w:rPr>
            </w:pPr>
            <w:r>
              <w:rPr>
                <w:sz w:val="21"/>
              </w:rPr>
              <w:t>78,281,5</w:t>
            </w:r>
          </w:p>
          <w:p>
            <w:pPr>
              <w:pStyle w:val="TableParagraph"/>
              <w:spacing w:before="2"/>
              <w:ind w:left="465" w:right="-15"/>
              <w:rPr>
                <w:sz w:val="21"/>
              </w:rPr>
            </w:pPr>
            <w:r>
              <w:rPr>
                <w:sz w:val="21"/>
              </w:rPr>
              <w:t>73.01 </w:t>
            </w:r>
          </w:p>
        </w:tc>
        <w:tc>
          <w:tcPr>
            <w:tcW w:w="116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2"/>
              <w:rPr>
                <w:sz w:val="21"/>
              </w:rPr>
            </w:pPr>
            <w:r>
              <w:rPr>
                <w:sz w:val="21"/>
              </w:rPr>
              <w:t>274,879,2</w:t>
            </w:r>
          </w:p>
          <w:p>
            <w:pPr>
              <w:pStyle w:val="TableParagraph"/>
              <w:spacing w:before="2"/>
              <w:ind w:left="532" w:right="-15"/>
              <w:rPr>
                <w:sz w:val="21"/>
              </w:rPr>
            </w:pPr>
            <w:r>
              <w:rPr>
                <w:sz w:val="21"/>
              </w:rPr>
              <w:t>66.13 </w:t>
            </w:r>
          </w:p>
        </w:tc>
        <w:tc>
          <w:tcPr>
            <w:tcW w:w="116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3"/>
              <w:rPr>
                <w:sz w:val="21"/>
              </w:rPr>
            </w:pPr>
            <w:r>
              <w:rPr>
                <w:sz w:val="21"/>
              </w:rPr>
              <w:t>138,660,8</w:t>
            </w:r>
          </w:p>
          <w:p>
            <w:pPr>
              <w:pStyle w:val="TableParagraph"/>
              <w:spacing w:before="2"/>
              <w:ind w:left="533" w:right="-15"/>
              <w:rPr>
                <w:sz w:val="21"/>
              </w:rPr>
            </w:pPr>
            <w:r>
              <w:rPr>
                <w:sz w:val="21"/>
              </w:rPr>
              <w:t>56.19 </w:t>
            </w:r>
          </w:p>
        </w:tc>
        <w:tc>
          <w:tcPr>
            <w:tcW w:w="109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51"/>
              <w:rPr>
                <w:sz w:val="21"/>
              </w:rPr>
            </w:pPr>
            <w:r>
              <w:rPr>
                <w:sz w:val="21"/>
              </w:rPr>
              <w:t>18,025,8</w:t>
            </w:r>
          </w:p>
          <w:p>
            <w:pPr>
              <w:pStyle w:val="TableParagraph"/>
              <w:spacing w:before="2"/>
              <w:ind w:left="465" w:right="-15"/>
              <w:rPr>
                <w:sz w:val="21"/>
              </w:rPr>
            </w:pPr>
            <w:r>
              <w:rPr>
                <w:sz w:val="21"/>
              </w:rPr>
              <w:t>19.65 </w:t>
            </w:r>
          </w:p>
        </w:tc>
        <w:tc>
          <w:tcPr>
            <w:tcW w:w="1166"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1"/>
              <w:rPr>
                <w:sz w:val="25"/>
              </w:rPr>
            </w:pPr>
          </w:p>
          <w:p>
            <w:pPr>
              <w:pStyle w:val="TableParagraph"/>
              <w:spacing w:before="0"/>
              <w:ind w:left="113"/>
              <w:rPr>
                <w:sz w:val="21"/>
              </w:rPr>
            </w:pPr>
            <w:r>
              <w:rPr>
                <w:sz w:val="21"/>
              </w:rPr>
              <w:t>156,686,6</w:t>
            </w:r>
          </w:p>
          <w:p>
            <w:pPr>
              <w:pStyle w:val="TableParagraph"/>
              <w:spacing w:before="2"/>
              <w:ind w:left="533" w:right="-15"/>
              <w:rPr>
                <w:sz w:val="21"/>
              </w:rPr>
            </w:pPr>
            <w:r>
              <w:rPr>
                <w:sz w:val="21"/>
              </w:rPr>
              <w:t>75.84 </w:t>
            </w:r>
          </w:p>
        </w:tc>
      </w:tr>
    </w:tbl>
    <w:p>
      <w:pPr>
        <w:pStyle w:val="BodyText"/>
        <w:spacing w:before="2"/>
        <w:ind w:left="0"/>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52"/>
        <w:gridCol w:w="1685"/>
        <w:gridCol w:w="1477"/>
        <w:gridCol w:w="1476"/>
        <w:gridCol w:w="1582"/>
        <w:gridCol w:w="1685"/>
        <w:gridCol w:w="1476"/>
        <w:gridCol w:w="1479"/>
        <w:gridCol w:w="1579"/>
      </w:tblGrid>
      <w:tr>
        <w:trPr>
          <w:trHeight w:val="314" w:hRule="atLeast"/>
        </w:trPr>
        <w:tc>
          <w:tcPr>
            <w:tcW w:w="1652" w:type="dxa"/>
            <w:vMerge w:val="restart"/>
          </w:tcPr>
          <w:p>
            <w:pPr>
              <w:pStyle w:val="TableParagraph"/>
              <w:spacing w:before="12"/>
              <w:rPr>
                <w:sz w:val="24"/>
              </w:rPr>
            </w:pPr>
          </w:p>
          <w:p>
            <w:pPr>
              <w:pStyle w:val="TableParagraph"/>
              <w:spacing w:before="0"/>
              <w:ind w:left="307"/>
              <w:rPr>
                <w:sz w:val="21"/>
              </w:rPr>
            </w:pPr>
            <w:r>
              <w:rPr>
                <w:sz w:val="21"/>
              </w:rPr>
              <w:t>子公司名称 </w:t>
            </w:r>
          </w:p>
        </w:tc>
        <w:tc>
          <w:tcPr>
            <w:tcW w:w="6220" w:type="dxa"/>
            <w:gridSpan w:val="4"/>
          </w:tcPr>
          <w:p>
            <w:pPr>
              <w:pStyle w:val="TableParagraph"/>
              <w:spacing w:before="1"/>
              <w:ind w:left="2625" w:right="2495"/>
              <w:jc w:val="center"/>
              <w:rPr>
                <w:sz w:val="21"/>
              </w:rPr>
            </w:pPr>
            <w:r>
              <w:rPr>
                <w:sz w:val="21"/>
              </w:rPr>
              <w:t>本期发生额 </w:t>
            </w:r>
          </w:p>
        </w:tc>
        <w:tc>
          <w:tcPr>
            <w:tcW w:w="6219" w:type="dxa"/>
            <w:gridSpan w:val="4"/>
          </w:tcPr>
          <w:p>
            <w:pPr>
              <w:pStyle w:val="TableParagraph"/>
              <w:spacing w:before="1"/>
              <w:ind w:left="2624" w:right="2494"/>
              <w:jc w:val="center"/>
              <w:rPr>
                <w:sz w:val="21"/>
              </w:rPr>
            </w:pPr>
            <w:r>
              <w:rPr>
                <w:sz w:val="21"/>
              </w:rPr>
              <w:t>上期发生额 </w:t>
            </w:r>
          </w:p>
        </w:tc>
      </w:tr>
      <w:tr>
        <w:trPr>
          <w:trHeight w:val="625" w:hRule="atLeast"/>
        </w:trPr>
        <w:tc>
          <w:tcPr>
            <w:tcW w:w="1652" w:type="dxa"/>
            <w:vMerge/>
            <w:tcBorders>
              <w:top w:val="nil"/>
            </w:tcBorders>
          </w:tcPr>
          <w:p>
            <w:pPr>
              <w:rPr>
                <w:sz w:val="2"/>
                <w:szCs w:val="2"/>
              </w:rPr>
            </w:pPr>
          </w:p>
        </w:tc>
        <w:tc>
          <w:tcPr>
            <w:tcW w:w="1685" w:type="dxa"/>
          </w:tcPr>
          <w:p>
            <w:pPr>
              <w:pStyle w:val="TableParagraph"/>
              <w:spacing w:before="157"/>
              <w:ind w:left="135" w:right="21"/>
              <w:jc w:val="center"/>
              <w:rPr>
                <w:sz w:val="21"/>
              </w:rPr>
            </w:pPr>
            <w:r>
              <w:rPr>
                <w:spacing w:val="-1"/>
                <w:sz w:val="21"/>
              </w:rPr>
              <w:t>营业收入</w:t>
            </w:r>
            <w:r>
              <w:rPr>
                <w:sz w:val="21"/>
              </w:rPr>
              <w:t> </w:t>
            </w:r>
          </w:p>
        </w:tc>
        <w:tc>
          <w:tcPr>
            <w:tcW w:w="1477" w:type="dxa"/>
          </w:tcPr>
          <w:p>
            <w:pPr>
              <w:pStyle w:val="TableParagraph"/>
              <w:spacing w:before="157"/>
              <w:ind w:left="135" w:right="22"/>
              <w:jc w:val="center"/>
              <w:rPr>
                <w:sz w:val="21"/>
              </w:rPr>
            </w:pPr>
            <w:r>
              <w:rPr>
                <w:sz w:val="21"/>
              </w:rPr>
              <w:t>净利润 </w:t>
            </w:r>
          </w:p>
        </w:tc>
        <w:tc>
          <w:tcPr>
            <w:tcW w:w="1476" w:type="dxa"/>
          </w:tcPr>
          <w:p>
            <w:pPr>
              <w:pStyle w:val="TableParagraph"/>
              <w:spacing w:before="157"/>
              <w:ind w:right="-15"/>
              <w:jc w:val="right"/>
              <w:rPr>
                <w:sz w:val="21"/>
              </w:rPr>
            </w:pPr>
            <w:r>
              <w:rPr>
                <w:spacing w:val="-1"/>
                <w:sz w:val="21"/>
              </w:rPr>
              <w:t>综合收益总额</w:t>
            </w:r>
            <w:r>
              <w:rPr>
                <w:sz w:val="21"/>
              </w:rPr>
              <w:t> </w:t>
            </w:r>
          </w:p>
        </w:tc>
        <w:tc>
          <w:tcPr>
            <w:tcW w:w="1582" w:type="dxa"/>
          </w:tcPr>
          <w:p>
            <w:pPr>
              <w:pStyle w:val="TableParagraph"/>
              <w:spacing w:before="1"/>
              <w:ind w:left="159"/>
              <w:rPr>
                <w:sz w:val="21"/>
              </w:rPr>
            </w:pPr>
            <w:r>
              <w:rPr>
                <w:sz w:val="21"/>
              </w:rPr>
              <w:t>经营活动现金</w:t>
            </w:r>
          </w:p>
          <w:p>
            <w:pPr>
              <w:pStyle w:val="TableParagraph"/>
              <w:spacing w:before="45"/>
              <w:ind w:left="579"/>
              <w:rPr>
                <w:sz w:val="21"/>
              </w:rPr>
            </w:pPr>
            <w:r>
              <w:rPr>
                <w:sz w:val="21"/>
              </w:rPr>
              <w:t>流量 </w:t>
            </w:r>
          </w:p>
        </w:tc>
        <w:tc>
          <w:tcPr>
            <w:tcW w:w="1685" w:type="dxa"/>
          </w:tcPr>
          <w:p>
            <w:pPr>
              <w:pStyle w:val="TableParagraph"/>
              <w:spacing w:before="157"/>
              <w:ind w:left="134" w:right="21"/>
              <w:jc w:val="center"/>
              <w:rPr>
                <w:sz w:val="21"/>
              </w:rPr>
            </w:pPr>
            <w:r>
              <w:rPr>
                <w:spacing w:val="-1"/>
                <w:sz w:val="21"/>
              </w:rPr>
              <w:t>营业收入</w:t>
            </w:r>
            <w:r>
              <w:rPr>
                <w:sz w:val="21"/>
              </w:rPr>
              <w:t> </w:t>
            </w:r>
          </w:p>
        </w:tc>
        <w:tc>
          <w:tcPr>
            <w:tcW w:w="1476" w:type="dxa"/>
          </w:tcPr>
          <w:p>
            <w:pPr>
              <w:pStyle w:val="TableParagraph"/>
              <w:spacing w:before="157"/>
              <w:ind w:left="134" w:right="22"/>
              <w:jc w:val="center"/>
              <w:rPr>
                <w:sz w:val="21"/>
              </w:rPr>
            </w:pPr>
            <w:r>
              <w:rPr>
                <w:sz w:val="21"/>
              </w:rPr>
              <w:t>净利润 </w:t>
            </w:r>
          </w:p>
        </w:tc>
        <w:tc>
          <w:tcPr>
            <w:tcW w:w="1479" w:type="dxa"/>
          </w:tcPr>
          <w:p>
            <w:pPr>
              <w:pStyle w:val="TableParagraph"/>
              <w:spacing w:before="157"/>
              <w:ind w:right="-15"/>
              <w:jc w:val="right"/>
              <w:rPr>
                <w:sz w:val="21"/>
              </w:rPr>
            </w:pPr>
            <w:r>
              <w:rPr>
                <w:spacing w:val="-1"/>
                <w:sz w:val="21"/>
              </w:rPr>
              <w:t>综合收益总额</w:t>
            </w:r>
            <w:r>
              <w:rPr>
                <w:sz w:val="21"/>
              </w:rPr>
              <w:t> </w:t>
            </w:r>
          </w:p>
        </w:tc>
        <w:tc>
          <w:tcPr>
            <w:tcW w:w="1579" w:type="dxa"/>
          </w:tcPr>
          <w:p>
            <w:pPr>
              <w:pStyle w:val="TableParagraph"/>
              <w:spacing w:before="1"/>
              <w:ind w:left="159"/>
              <w:rPr>
                <w:sz w:val="21"/>
              </w:rPr>
            </w:pPr>
            <w:r>
              <w:rPr>
                <w:sz w:val="21"/>
              </w:rPr>
              <w:t>经营活动现金</w:t>
            </w:r>
          </w:p>
          <w:p>
            <w:pPr>
              <w:pStyle w:val="TableParagraph"/>
              <w:spacing w:before="45"/>
              <w:ind w:left="579"/>
              <w:rPr>
                <w:sz w:val="21"/>
              </w:rPr>
            </w:pPr>
            <w:r>
              <w:rPr>
                <w:sz w:val="21"/>
              </w:rPr>
              <w:t>流量 </w:t>
            </w:r>
          </w:p>
        </w:tc>
      </w:tr>
      <w:tr>
        <w:trPr>
          <w:trHeight w:val="626" w:hRule="atLeast"/>
        </w:trPr>
        <w:tc>
          <w:tcPr>
            <w:tcW w:w="1652" w:type="dxa"/>
          </w:tcPr>
          <w:p>
            <w:pPr>
              <w:pStyle w:val="TableParagraph"/>
              <w:spacing w:before="1"/>
              <w:ind w:left="107"/>
              <w:rPr>
                <w:sz w:val="21"/>
              </w:rPr>
            </w:pPr>
            <w:r>
              <w:rPr>
                <w:sz w:val="21"/>
              </w:rPr>
              <w:t>上海良勤实业</w:t>
            </w:r>
          </w:p>
          <w:p>
            <w:pPr>
              <w:pStyle w:val="TableParagraph"/>
              <w:spacing w:before="45"/>
              <w:ind w:left="107"/>
              <w:rPr>
                <w:sz w:val="21"/>
              </w:rPr>
            </w:pPr>
            <w:r>
              <w:rPr>
                <w:spacing w:val="-1"/>
                <w:sz w:val="21"/>
              </w:rPr>
              <w:t>有限公司</w:t>
            </w:r>
            <w:r>
              <w:rPr>
                <w:sz w:val="21"/>
              </w:rPr>
              <w:t> </w:t>
            </w:r>
          </w:p>
        </w:tc>
        <w:tc>
          <w:tcPr>
            <w:tcW w:w="1685" w:type="dxa"/>
          </w:tcPr>
          <w:p>
            <w:pPr>
              <w:pStyle w:val="TableParagraph"/>
              <w:spacing w:before="159"/>
              <w:ind w:left="143" w:right="21"/>
              <w:jc w:val="center"/>
              <w:rPr>
                <w:sz w:val="21"/>
              </w:rPr>
            </w:pPr>
            <w:r>
              <w:rPr>
                <w:sz w:val="21"/>
              </w:rPr>
              <w:t>259,490,328.15 </w:t>
            </w:r>
          </w:p>
        </w:tc>
        <w:tc>
          <w:tcPr>
            <w:tcW w:w="1477" w:type="dxa"/>
          </w:tcPr>
          <w:p>
            <w:pPr>
              <w:pStyle w:val="TableParagraph"/>
              <w:spacing w:before="159"/>
              <w:ind w:left="144" w:right="22"/>
              <w:jc w:val="center"/>
              <w:rPr>
                <w:sz w:val="21"/>
              </w:rPr>
            </w:pPr>
            <w:r>
              <w:rPr>
                <w:sz w:val="21"/>
              </w:rPr>
              <w:t>9,884,746.56 </w:t>
            </w:r>
          </w:p>
        </w:tc>
        <w:tc>
          <w:tcPr>
            <w:tcW w:w="1476" w:type="dxa"/>
          </w:tcPr>
          <w:p>
            <w:pPr>
              <w:pStyle w:val="TableParagraph"/>
              <w:spacing w:before="159"/>
              <w:ind w:right="-15"/>
              <w:jc w:val="right"/>
              <w:rPr>
                <w:sz w:val="21"/>
              </w:rPr>
            </w:pPr>
            <w:r>
              <w:rPr>
                <w:sz w:val="21"/>
              </w:rPr>
              <w:t>9,884,746.56 </w:t>
            </w:r>
          </w:p>
        </w:tc>
        <w:tc>
          <w:tcPr>
            <w:tcW w:w="1582" w:type="dxa"/>
          </w:tcPr>
          <w:p>
            <w:pPr>
              <w:pStyle w:val="TableParagraph"/>
              <w:spacing w:before="159"/>
              <w:ind w:left="106" w:right="-15"/>
              <w:rPr>
                <w:sz w:val="21"/>
              </w:rPr>
            </w:pPr>
            <w:r>
              <w:rPr>
                <w:sz w:val="21"/>
              </w:rPr>
              <w:t>38,976,315.61 </w:t>
            </w:r>
          </w:p>
        </w:tc>
        <w:tc>
          <w:tcPr>
            <w:tcW w:w="1685" w:type="dxa"/>
          </w:tcPr>
          <w:p>
            <w:pPr>
              <w:pStyle w:val="TableParagraph"/>
              <w:spacing w:before="159"/>
              <w:ind w:left="142" w:right="21"/>
              <w:jc w:val="center"/>
              <w:rPr>
                <w:sz w:val="21"/>
              </w:rPr>
            </w:pPr>
            <w:r>
              <w:rPr>
                <w:sz w:val="21"/>
              </w:rPr>
              <w:t>179,602,728.62 </w:t>
            </w:r>
          </w:p>
        </w:tc>
        <w:tc>
          <w:tcPr>
            <w:tcW w:w="1476" w:type="dxa"/>
          </w:tcPr>
          <w:p>
            <w:pPr>
              <w:pStyle w:val="TableParagraph"/>
              <w:spacing w:before="159"/>
              <w:ind w:left="143" w:right="22"/>
              <w:jc w:val="center"/>
              <w:rPr>
                <w:sz w:val="21"/>
              </w:rPr>
            </w:pPr>
            <w:r>
              <w:rPr>
                <w:sz w:val="21"/>
              </w:rPr>
              <w:t>8,281,942.80 </w:t>
            </w:r>
          </w:p>
        </w:tc>
        <w:tc>
          <w:tcPr>
            <w:tcW w:w="1479" w:type="dxa"/>
          </w:tcPr>
          <w:p>
            <w:pPr>
              <w:pStyle w:val="TableParagraph"/>
              <w:spacing w:before="159"/>
              <w:ind w:right="-15"/>
              <w:jc w:val="right"/>
              <w:rPr>
                <w:sz w:val="21"/>
              </w:rPr>
            </w:pPr>
            <w:r>
              <w:rPr>
                <w:sz w:val="21"/>
              </w:rPr>
              <w:t>8,281,942.80 </w:t>
            </w:r>
          </w:p>
        </w:tc>
        <w:tc>
          <w:tcPr>
            <w:tcW w:w="1579" w:type="dxa"/>
          </w:tcPr>
          <w:p>
            <w:pPr>
              <w:pStyle w:val="TableParagraph"/>
              <w:spacing w:before="159"/>
              <w:ind w:left="106" w:right="-15"/>
              <w:rPr>
                <w:sz w:val="21"/>
              </w:rPr>
            </w:pPr>
            <w:r>
              <w:rPr>
                <w:sz w:val="21"/>
              </w:rPr>
              <w:t>28,214,581.93 </w:t>
            </w:r>
          </w:p>
        </w:tc>
      </w:tr>
    </w:tbl>
    <w:p>
      <w:pPr>
        <w:pStyle w:val="BodyText"/>
        <w:spacing w:before="2"/>
        <w:ind w:left="220"/>
      </w:pPr>
      <w:r>
        <w:rPr>
          <w:w w:val="100"/>
        </w:rPr>
        <w:t> </w:t>
      </w:r>
    </w:p>
    <w:p>
      <w:pPr>
        <w:pStyle w:val="BodyText"/>
        <w:spacing w:line="242" w:lineRule="auto" w:before="4"/>
        <w:ind w:left="220" w:right="12939"/>
      </w:pPr>
      <w:r>
        <w:rPr/>
        <w:t>其他说明：</w:t>
      </w:r>
      <w:r>
        <w:rPr>
          <w:spacing w:val="1"/>
        </w:rPr>
        <w:t> </w:t>
      </w:r>
      <w:r>
        <w:rPr/>
        <w:t>无 </w:t>
      </w:r>
    </w:p>
    <w:p>
      <w:pPr>
        <w:spacing w:after="0" w:line="242" w:lineRule="auto"/>
        <w:sectPr>
          <w:headerReference w:type="default" r:id="rId88"/>
          <w:footerReference w:type="default" r:id="rId89"/>
          <w:pgSz w:w="16840" w:h="11910" w:orient="landscape"/>
          <w:pgMar w:header="0" w:footer="1195" w:top="800" w:bottom="1380" w:left="1220" w:right="1300"/>
        </w:sectPr>
      </w:pPr>
    </w:p>
    <w:p>
      <w:pPr>
        <w:pStyle w:val="BodyText"/>
        <w:spacing w:before="61"/>
        <w:ind w:left="218"/>
      </w:pPr>
      <w:r>
        <w:rPr>
          <w:w w:val="100"/>
        </w:rPr>
        <w:t> </w:t>
      </w:r>
    </w:p>
    <w:p>
      <w:pPr>
        <w:pStyle w:val="ListParagraph"/>
        <w:numPr>
          <w:ilvl w:val="0"/>
          <w:numId w:val="62"/>
        </w:numPr>
        <w:tabs>
          <w:tab w:pos="646" w:val="left" w:leader="none"/>
        </w:tabs>
        <w:spacing w:line="240" w:lineRule="auto" w:before="65" w:after="0"/>
        <w:ind w:left="645" w:right="0" w:hanging="428"/>
        <w:jc w:val="left"/>
        <w:rPr>
          <w:sz w:val="21"/>
        </w:rPr>
      </w:pPr>
      <w:r>
        <w:rPr>
          <w:sz w:val="21"/>
        </w:rPr>
        <w:t>使用企业集团资产和清偿企业集团债务的重大限制 </w:t>
      </w:r>
    </w:p>
    <w:p>
      <w:pPr>
        <w:pStyle w:val="BodyText"/>
        <w:spacing w:before="62"/>
        <w:ind w:left="218"/>
      </w:pPr>
      <w:r>
        <w:rPr>
          <w:spacing w:val="-1"/>
        </w:rPr>
        <w:t>□适用 √不适用</w:t>
      </w:r>
      <w:r>
        <w:rPr>
          <w:spacing w:val="-3"/>
        </w:rPr>
        <w:t> </w:t>
      </w:r>
      <w:r>
        <w:rPr/>
        <w:t> </w:t>
      </w:r>
    </w:p>
    <w:p>
      <w:pPr>
        <w:pStyle w:val="ListParagraph"/>
        <w:numPr>
          <w:ilvl w:val="0"/>
          <w:numId w:val="62"/>
        </w:numPr>
        <w:tabs>
          <w:tab w:pos="646" w:val="left" w:leader="none"/>
        </w:tabs>
        <w:spacing w:line="240" w:lineRule="auto" w:before="65" w:after="0"/>
        <w:ind w:left="645" w:right="0" w:hanging="428"/>
        <w:jc w:val="left"/>
        <w:rPr>
          <w:sz w:val="21"/>
        </w:rPr>
      </w:pPr>
      <w:r>
        <w:rPr>
          <w:sz w:val="21"/>
        </w:rPr>
        <w:t>向纳入合并财务报表范围的结构化主体提供的财务支持或其他支持 </w:t>
      </w:r>
    </w:p>
    <w:p>
      <w:pPr>
        <w:pStyle w:val="BodyText"/>
        <w:spacing w:line="244" w:lineRule="auto" w:before="62"/>
        <w:ind w:left="218" w:right="7255"/>
      </w:pPr>
      <w:r>
        <w:rPr>
          <w:spacing w:val="11"/>
        </w:rPr>
        <w:t>□适用 √不适用其</w:t>
      </w:r>
      <w:r>
        <w:rPr/>
        <w:t>他说明： </w:t>
      </w:r>
    </w:p>
    <w:p>
      <w:pPr>
        <w:pStyle w:val="BodyText"/>
        <w:spacing w:line="265" w:lineRule="exact"/>
        <w:ind w:left="218"/>
      </w:pPr>
      <w:r>
        <w:rPr>
          <w:spacing w:val="-1"/>
        </w:rPr>
        <w:t>□适用 √不适用</w:t>
      </w:r>
      <w:r>
        <w:rPr>
          <w:spacing w:val="-3"/>
        </w:rPr>
        <w:t> </w:t>
      </w:r>
      <w:r>
        <w:rPr/>
        <w:t> </w:t>
      </w:r>
    </w:p>
    <w:p>
      <w:pPr>
        <w:pStyle w:val="BodyText"/>
        <w:spacing w:before="4"/>
        <w:ind w:left="218"/>
      </w:pPr>
      <w:r>
        <w:rPr>
          <w:w w:val="100"/>
        </w:rPr>
        <w:t> </w:t>
      </w:r>
    </w:p>
    <w:p>
      <w:pPr>
        <w:pStyle w:val="BodyText"/>
        <w:spacing w:before="63"/>
        <w:ind w:left="218"/>
      </w:pPr>
      <w:r>
        <w:rPr/>
        <w:t>2、 在子公司的所有者权益份额发生变化且仍控制子公司的交易 </w:t>
      </w:r>
    </w:p>
    <w:p>
      <w:pPr>
        <w:pStyle w:val="BodyText"/>
        <w:spacing w:before="64"/>
        <w:ind w:left="218"/>
      </w:pPr>
      <w:r>
        <w:rPr>
          <w:spacing w:val="-1"/>
        </w:rPr>
        <w:t>□适用 √不适用</w:t>
      </w:r>
      <w:r>
        <w:rPr>
          <w:spacing w:val="-3"/>
        </w:rPr>
        <w:t> </w:t>
      </w:r>
      <w:r>
        <w:rPr/>
        <w:t> </w:t>
      </w:r>
    </w:p>
    <w:p>
      <w:pPr>
        <w:pStyle w:val="BodyText"/>
        <w:spacing w:before="2"/>
        <w:ind w:left="218"/>
      </w:pPr>
      <w:r>
        <w:rPr>
          <w:w w:val="100"/>
        </w:rPr>
        <w:t> </w:t>
      </w:r>
    </w:p>
    <w:p>
      <w:pPr>
        <w:pStyle w:val="BodyText"/>
        <w:spacing w:before="65"/>
        <w:ind w:left="218"/>
      </w:pPr>
      <w:r>
        <w:rPr/>
        <w:t>3、 在合营企业或联营企业中的权益 </w:t>
      </w:r>
    </w:p>
    <w:p>
      <w:pPr>
        <w:pStyle w:val="BodyText"/>
        <w:spacing w:before="63"/>
        <w:ind w:left="218"/>
      </w:pPr>
      <w:r>
        <w:rPr>
          <w:spacing w:val="-1"/>
        </w:rPr>
        <w:t>√适用 □不适用</w:t>
      </w:r>
      <w:r>
        <w:rPr>
          <w:spacing w:val="-3"/>
        </w:rPr>
        <w:t> </w:t>
      </w:r>
      <w:r>
        <w:rPr/>
        <w:t> </w:t>
      </w:r>
    </w:p>
    <w:p>
      <w:pPr>
        <w:pStyle w:val="ListParagraph"/>
        <w:numPr>
          <w:ilvl w:val="0"/>
          <w:numId w:val="63"/>
        </w:numPr>
        <w:tabs>
          <w:tab w:pos="646" w:val="left" w:leader="none"/>
        </w:tabs>
        <w:spacing w:line="240" w:lineRule="auto" w:before="64" w:after="0"/>
        <w:ind w:left="645" w:right="0" w:hanging="428"/>
        <w:jc w:val="left"/>
        <w:rPr>
          <w:sz w:val="21"/>
        </w:rPr>
      </w:pPr>
      <w:r>
        <w:rPr>
          <w:sz w:val="21"/>
        </w:rPr>
        <w:t>重要的合营企业或联营企业 </w:t>
      </w:r>
    </w:p>
    <w:p>
      <w:pPr>
        <w:pStyle w:val="BodyText"/>
        <w:spacing w:before="62"/>
        <w:ind w:left="218"/>
      </w:pPr>
      <w:r>
        <w:rPr>
          <w:spacing w:val="11"/>
        </w:rPr>
        <w:t>√适用 □不适用</w:t>
      </w:r>
      <w:r>
        <w:rPr>
          <w:spacing w:val="-3"/>
        </w:rPr>
        <w:t> </w:t>
      </w:r>
      <w:r>
        <w:rPr/>
        <w:t> </w:t>
      </w:r>
    </w:p>
    <w:p>
      <w:pPr>
        <w:pStyle w:val="BodyText"/>
        <w:spacing w:before="6"/>
        <w:ind w:left="0"/>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07"/>
        <w:gridCol w:w="1330"/>
        <w:gridCol w:w="1250"/>
        <w:gridCol w:w="1294"/>
        <w:gridCol w:w="1061"/>
        <w:gridCol w:w="1093"/>
        <w:gridCol w:w="1815"/>
      </w:tblGrid>
      <w:tr>
        <w:trPr>
          <w:trHeight w:val="397" w:hRule="atLeast"/>
        </w:trPr>
        <w:tc>
          <w:tcPr>
            <w:tcW w:w="1207" w:type="dxa"/>
            <w:vMerge w:val="restart"/>
          </w:tcPr>
          <w:p>
            <w:pPr>
              <w:pStyle w:val="TableParagraph"/>
              <w:spacing w:before="1"/>
              <w:ind w:left="182"/>
              <w:rPr>
                <w:sz w:val="21"/>
              </w:rPr>
            </w:pPr>
            <w:r>
              <w:rPr>
                <w:sz w:val="21"/>
              </w:rPr>
              <w:t>合营企业</w:t>
            </w:r>
          </w:p>
          <w:p>
            <w:pPr>
              <w:pStyle w:val="TableParagraph"/>
              <w:spacing w:line="270" w:lineRule="atLeast" w:before="0"/>
              <w:ind w:left="287" w:right="170" w:hanging="106"/>
              <w:rPr>
                <w:sz w:val="21"/>
              </w:rPr>
            </w:pPr>
            <w:r>
              <w:rPr>
                <w:spacing w:val="-1"/>
                <w:sz w:val="21"/>
              </w:rPr>
              <w:t>或联营企</w:t>
            </w:r>
            <w:r>
              <w:rPr>
                <w:sz w:val="21"/>
              </w:rPr>
              <w:t>业名称 </w:t>
            </w:r>
          </w:p>
        </w:tc>
        <w:tc>
          <w:tcPr>
            <w:tcW w:w="1330" w:type="dxa"/>
            <w:vMerge w:val="restart"/>
          </w:tcPr>
          <w:p>
            <w:pPr>
              <w:pStyle w:val="TableParagraph"/>
              <w:spacing w:before="5"/>
              <w:rPr>
                <w:sz w:val="21"/>
              </w:rPr>
            </w:pPr>
          </w:p>
          <w:p>
            <w:pPr>
              <w:pStyle w:val="TableParagraph"/>
              <w:spacing w:before="0"/>
              <w:ind w:left="139"/>
              <w:rPr>
                <w:sz w:val="21"/>
              </w:rPr>
            </w:pPr>
            <w:r>
              <w:rPr>
                <w:sz w:val="21"/>
              </w:rPr>
              <w:t>主要经营地 </w:t>
            </w:r>
          </w:p>
        </w:tc>
        <w:tc>
          <w:tcPr>
            <w:tcW w:w="1250" w:type="dxa"/>
            <w:vMerge w:val="restart"/>
          </w:tcPr>
          <w:p>
            <w:pPr>
              <w:pStyle w:val="TableParagraph"/>
              <w:spacing w:before="5"/>
              <w:rPr>
                <w:sz w:val="21"/>
              </w:rPr>
            </w:pPr>
          </w:p>
          <w:p>
            <w:pPr>
              <w:pStyle w:val="TableParagraph"/>
              <w:spacing w:before="0"/>
              <w:ind w:left="309"/>
              <w:rPr>
                <w:sz w:val="21"/>
              </w:rPr>
            </w:pPr>
            <w:r>
              <w:rPr>
                <w:sz w:val="21"/>
              </w:rPr>
              <w:t>注册地 </w:t>
            </w:r>
          </w:p>
        </w:tc>
        <w:tc>
          <w:tcPr>
            <w:tcW w:w="1294" w:type="dxa"/>
            <w:vMerge w:val="restart"/>
          </w:tcPr>
          <w:p>
            <w:pPr>
              <w:pStyle w:val="TableParagraph"/>
              <w:spacing w:before="5"/>
              <w:rPr>
                <w:sz w:val="21"/>
              </w:rPr>
            </w:pPr>
          </w:p>
          <w:p>
            <w:pPr>
              <w:pStyle w:val="TableParagraph"/>
              <w:spacing w:before="0"/>
              <w:ind w:left="226"/>
              <w:rPr>
                <w:sz w:val="21"/>
              </w:rPr>
            </w:pPr>
            <w:r>
              <w:rPr>
                <w:spacing w:val="-1"/>
                <w:sz w:val="21"/>
              </w:rPr>
              <w:t>业务性质</w:t>
            </w:r>
            <w:r>
              <w:rPr>
                <w:sz w:val="21"/>
              </w:rPr>
              <w:t> </w:t>
            </w:r>
          </w:p>
        </w:tc>
        <w:tc>
          <w:tcPr>
            <w:tcW w:w="2154" w:type="dxa"/>
            <w:gridSpan w:val="2"/>
          </w:tcPr>
          <w:p>
            <w:pPr>
              <w:pStyle w:val="TableParagraph"/>
              <w:ind w:left="497"/>
              <w:rPr>
                <w:sz w:val="21"/>
              </w:rPr>
            </w:pPr>
            <w:r>
              <w:rPr>
                <w:spacing w:val="-1"/>
                <w:sz w:val="21"/>
              </w:rPr>
              <w:t>持股比例(%)</w:t>
            </w:r>
            <w:r>
              <w:rPr>
                <w:sz w:val="21"/>
              </w:rPr>
              <w:t> </w:t>
            </w:r>
          </w:p>
        </w:tc>
        <w:tc>
          <w:tcPr>
            <w:tcW w:w="1815" w:type="dxa"/>
            <w:vMerge w:val="restart"/>
          </w:tcPr>
          <w:p>
            <w:pPr>
              <w:pStyle w:val="TableParagraph"/>
              <w:spacing w:before="1"/>
              <w:ind w:left="170"/>
              <w:rPr>
                <w:sz w:val="21"/>
              </w:rPr>
            </w:pPr>
            <w:r>
              <w:rPr>
                <w:sz w:val="21"/>
              </w:rPr>
              <w:t>对合营企业或联</w:t>
            </w:r>
          </w:p>
          <w:p>
            <w:pPr>
              <w:pStyle w:val="TableParagraph"/>
              <w:spacing w:line="270" w:lineRule="atLeast" w:before="0"/>
              <w:ind w:left="381" w:right="158" w:hanging="212"/>
              <w:rPr>
                <w:sz w:val="21"/>
              </w:rPr>
            </w:pPr>
            <w:r>
              <w:rPr>
                <w:sz w:val="21"/>
              </w:rPr>
              <w:t>营企业投资的会计处理方法 </w:t>
            </w:r>
          </w:p>
        </w:tc>
      </w:tr>
      <w:tr>
        <w:trPr>
          <w:trHeight w:val="410" w:hRule="atLeast"/>
        </w:trPr>
        <w:tc>
          <w:tcPr>
            <w:tcW w:w="1207" w:type="dxa"/>
            <w:vMerge/>
            <w:tcBorders>
              <w:top w:val="nil"/>
            </w:tcBorders>
          </w:tcPr>
          <w:p>
            <w:pPr>
              <w:rPr>
                <w:sz w:val="2"/>
                <w:szCs w:val="2"/>
              </w:rPr>
            </w:pPr>
          </w:p>
        </w:tc>
        <w:tc>
          <w:tcPr>
            <w:tcW w:w="1330" w:type="dxa"/>
            <w:vMerge/>
            <w:tcBorders>
              <w:top w:val="nil"/>
            </w:tcBorders>
          </w:tcPr>
          <w:p>
            <w:pPr>
              <w:rPr>
                <w:sz w:val="2"/>
                <w:szCs w:val="2"/>
              </w:rPr>
            </w:pPr>
          </w:p>
        </w:tc>
        <w:tc>
          <w:tcPr>
            <w:tcW w:w="1250" w:type="dxa"/>
            <w:vMerge/>
            <w:tcBorders>
              <w:top w:val="nil"/>
            </w:tcBorders>
          </w:tcPr>
          <w:p>
            <w:pPr>
              <w:rPr>
                <w:sz w:val="2"/>
                <w:szCs w:val="2"/>
              </w:rPr>
            </w:pPr>
          </w:p>
        </w:tc>
        <w:tc>
          <w:tcPr>
            <w:tcW w:w="1294" w:type="dxa"/>
            <w:vMerge/>
            <w:tcBorders>
              <w:top w:val="nil"/>
            </w:tcBorders>
          </w:tcPr>
          <w:p>
            <w:pPr>
              <w:rPr>
                <w:sz w:val="2"/>
                <w:szCs w:val="2"/>
              </w:rPr>
            </w:pPr>
          </w:p>
        </w:tc>
        <w:tc>
          <w:tcPr>
            <w:tcW w:w="1061" w:type="dxa"/>
          </w:tcPr>
          <w:p>
            <w:pPr>
              <w:pStyle w:val="TableParagraph"/>
              <w:spacing w:before="68"/>
              <w:ind w:left="317"/>
              <w:rPr>
                <w:sz w:val="21"/>
              </w:rPr>
            </w:pPr>
            <w:r>
              <w:rPr>
                <w:sz w:val="21"/>
              </w:rPr>
              <w:t>直接 </w:t>
            </w:r>
          </w:p>
        </w:tc>
        <w:tc>
          <w:tcPr>
            <w:tcW w:w="1093" w:type="dxa"/>
          </w:tcPr>
          <w:p>
            <w:pPr>
              <w:pStyle w:val="TableParagraph"/>
              <w:spacing w:before="68"/>
              <w:ind w:left="333"/>
              <w:rPr>
                <w:sz w:val="21"/>
              </w:rPr>
            </w:pPr>
            <w:r>
              <w:rPr>
                <w:sz w:val="21"/>
              </w:rPr>
              <w:t>间接 </w:t>
            </w:r>
          </w:p>
        </w:tc>
        <w:tc>
          <w:tcPr>
            <w:tcW w:w="1815" w:type="dxa"/>
            <w:vMerge/>
            <w:tcBorders>
              <w:top w:val="nil"/>
            </w:tcBorders>
          </w:tcPr>
          <w:p>
            <w:pPr>
              <w:rPr>
                <w:sz w:val="2"/>
                <w:szCs w:val="2"/>
              </w:rPr>
            </w:pPr>
          </w:p>
        </w:tc>
      </w:tr>
      <w:tr>
        <w:trPr>
          <w:trHeight w:val="815" w:hRule="atLeast"/>
        </w:trPr>
        <w:tc>
          <w:tcPr>
            <w:tcW w:w="1207" w:type="dxa"/>
          </w:tcPr>
          <w:p>
            <w:pPr>
              <w:pStyle w:val="TableParagraph"/>
              <w:spacing w:line="242" w:lineRule="auto" w:before="1"/>
              <w:ind w:left="107" w:right="244"/>
              <w:rPr>
                <w:sz w:val="21"/>
              </w:rPr>
            </w:pPr>
            <w:r>
              <w:rPr>
                <w:spacing w:val="-1"/>
                <w:sz w:val="21"/>
              </w:rPr>
              <w:t>江西奥普照明有限</w:t>
            </w:r>
          </w:p>
          <w:p>
            <w:pPr>
              <w:pStyle w:val="TableParagraph"/>
              <w:spacing w:line="250" w:lineRule="exact" w:before="1"/>
              <w:ind w:left="107"/>
              <w:rPr>
                <w:sz w:val="21"/>
              </w:rPr>
            </w:pPr>
            <w:r>
              <w:rPr>
                <w:sz w:val="21"/>
              </w:rPr>
              <w:t>公司 </w:t>
            </w:r>
          </w:p>
        </w:tc>
        <w:tc>
          <w:tcPr>
            <w:tcW w:w="1330" w:type="dxa"/>
          </w:tcPr>
          <w:p>
            <w:pPr>
              <w:pStyle w:val="TableParagraph"/>
              <w:spacing w:line="242" w:lineRule="auto" w:before="138"/>
              <w:ind w:left="107" w:right="684"/>
              <w:rPr>
                <w:sz w:val="21"/>
              </w:rPr>
            </w:pPr>
            <w:r>
              <w:rPr>
                <w:sz w:val="21"/>
              </w:rPr>
              <w:t>江西九江 </w:t>
            </w:r>
          </w:p>
        </w:tc>
        <w:tc>
          <w:tcPr>
            <w:tcW w:w="1250" w:type="dxa"/>
          </w:tcPr>
          <w:p>
            <w:pPr>
              <w:pStyle w:val="TableParagraph"/>
              <w:spacing w:line="242" w:lineRule="auto" w:before="138"/>
              <w:ind w:left="108" w:right="604"/>
              <w:rPr>
                <w:sz w:val="21"/>
              </w:rPr>
            </w:pPr>
            <w:r>
              <w:rPr>
                <w:sz w:val="21"/>
              </w:rPr>
              <w:t>江西九江 </w:t>
            </w:r>
          </w:p>
        </w:tc>
        <w:tc>
          <w:tcPr>
            <w:tcW w:w="1294" w:type="dxa"/>
          </w:tcPr>
          <w:p>
            <w:pPr>
              <w:pStyle w:val="TableParagraph"/>
              <w:spacing w:before="3"/>
              <w:rPr>
                <w:sz w:val="21"/>
              </w:rPr>
            </w:pPr>
          </w:p>
          <w:p>
            <w:pPr>
              <w:pStyle w:val="TableParagraph"/>
              <w:spacing w:before="0"/>
              <w:ind w:left="108"/>
              <w:rPr>
                <w:sz w:val="21"/>
              </w:rPr>
            </w:pPr>
            <w:r>
              <w:rPr>
                <w:sz w:val="21"/>
              </w:rPr>
              <w:t>制造业 </w:t>
            </w:r>
          </w:p>
        </w:tc>
        <w:tc>
          <w:tcPr>
            <w:tcW w:w="1061" w:type="dxa"/>
          </w:tcPr>
          <w:p>
            <w:pPr>
              <w:pStyle w:val="TableParagraph"/>
              <w:spacing w:before="3"/>
              <w:rPr>
                <w:sz w:val="21"/>
              </w:rPr>
            </w:pPr>
          </w:p>
          <w:p>
            <w:pPr>
              <w:pStyle w:val="TableParagraph"/>
              <w:spacing w:before="0"/>
              <w:ind w:left="425" w:right="-15"/>
              <w:rPr>
                <w:sz w:val="21"/>
              </w:rPr>
            </w:pPr>
            <w:r>
              <w:rPr>
                <w:sz w:val="21"/>
              </w:rPr>
              <w:t>30.00 </w:t>
            </w:r>
          </w:p>
        </w:tc>
        <w:tc>
          <w:tcPr>
            <w:tcW w:w="1093" w:type="dxa"/>
          </w:tcPr>
          <w:p>
            <w:pPr>
              <w:pStyle w:val="TableParagraph"/>
              <w:spacing w:before="3"/>
              <w:rPr>
                <w:sz w:val="21"/>
              </w:rPr>
            </w:pPr>
          </w:p>
          <w:p>
            <w:pPr>
              <w:pStyle w:val="TableParagraph"/>
              <w:spacing w:before="0"/>
              <w:ind w:right="-15"/>
              <w:jc w:val="right"/>
              <w:rPr>
                <w:sz w:val="21"/>
              </w:rPr>
            </w:pPr>
            <w:r>
              <w:rPr>
                <w:w w:val="100"/>
                <w:sz w:val="21"/>
              </w:rPr>
              <w:t> </w:t>
            </w:r>
          </w:p>
        </w:tc>
        <w:tc>
          <w:tcPr>
            <w:tcW w:w="1815" w:type="dxa"/>
          </w:tcPr>
          <w:p>
            <w:pPr>
              <w:pStyle w:val="TableParagraph"/>
              <w:spacing w:before="3"/>
              <w:rPr>
                <w:sz w:val="21"/>
              </w:rPr>
            </w:pPr>
          </w:p>
          <w:p>
            <w:pPr>
              <w:pStyle w:val="TableParagraph"/>
              <w:spacing w:before="0"/>
              <w:ind w:left="107"/>
              <w:rPr>
                <w:sz w:val="21"/>
              </w:rPr>
            </w:pPr>
            <w:r>
              <w:rPr>
                <w:sz w:val="21"/>
              </w:rPr>
              <w:t>权益法 </w:t>
            </w:r>
          </w:p>
        </w:tc>
      </w:tr>
    </w:tbl>
    <w:p>
      <w:pPr>
        <w:pStyle w:val="BodyText"/>
        <w:spacing w:before="1"/>
        <w:ind w:left="218"/>
      </w:pPr>
      <w:r>
        <w:rPr>
          <w:w w:val="100"/>
        </w:rPr>
        <w:t> </w:t>
      </w:r>
    </w:p>
    <w:p>
      <w:pPr>
        <w:pStyle w:val="BodyText"/>
        <w:spacing w:line="242" w:lineRule="auto" w:before="4"/>
        <w:ind w:left="218" w:right="3366"/>
      </w:pPr>
      <w:r>
        <w:rPr/>
        <w:t>在合营企业或联营企业的持股比例不同于表决权比例的说明：</w:t>
      </w:r>
      <w:r>
        <w:rPr>
          <w:spacing w:val="1"/>
        </w:rPr>
        <w:t> </w:t>
      </w:r>
      <w:r>
        <w:rPr/>
        <w:t>无 </w:t>
      </w:r>
    </w:p>
    <w:p>
      <w:pPr>
        <w:pStyle w:val="BodyText"/>
        <w:spacing w:line="242" w:lineRule="auto" w:before="2"/>
        <w:ind w:left="218" w:right="533"/>
      </w:pPr>
      <w:r>
        <w:rPr>
          <w:spacing w:val="-19"/>
        </w:rPr>
        <w:t>持有 </w:t>
      </w:r>
      <w:r>
        <w:rPr>
          <w:spacing w:val="-1"/>
        </w:rPr>
        <w:t>20</w:t>
      </w:r>
      <w:r>
        <w:rPr>
          <w:spacing w:val="-4"/>
        </w:rPr>
        <w:t>%以下表决权但具有重大影响，或者持有 </w:t>
      </w:r>
      <w:r>
        <w:rPr/>
        <w:t>20%或以上表决权但不具有重大影响的依据：</w:t>
      </w:r>
      <w:r>
        <w:rPr>
          <w:spacing w:val="1"/>
        </w:rPr>
        <w:t> </w:t>
      </w:r>
      <w:r>
        <w:rPr/>
        <w:t>无 </w:t>
      </w:r>
    </w:p>
    <w:p>
      <w:pPr>
        <w:pStyle w:val="BodyText"/>
        <w:spacing w:before="1"/>
        <w:ind w:left="218"/>
      </w:pPr>
      <w:r>
        <w:rPr>
          <w:w w:val="100"/>
        </w:rPr>
        <w:t> </w:t>
      </w:r>
    </w:p>
    <w:p>
      <w:pPr>
        <w:pStyle w:val="ListParagraph"/>
        <w:numPr>
          <w:ilvl w:val="0"/>
          <w:numId w:val="63"/>
        </w:numPr>
        <w:tabs>
          <w:tab w:pos="643" w:val="left" w:leader="none"/>
        </w:tabs>
        <w:spacing w:line="240" w:lineRule="auto" w:before="63" w:after="0"/>
        <w:ind w:left="642" w:right="0" w:hanging="425"/>
        <w:jc w:val="left"/>
        <w:rPr>
          <w:sz w:val="21"/>
        </w:rPr>
      </w:pPr>
      <w:r>
        <w:rPr>
          <w:sz w:val="21"/>
        </w:rPr>
        <w:t>重要合营企业的主要财务信息 </w:t>
      </w:r>
    </w:p>
    <w:p>
      <w:pPr>
        <w:pStyle w:val="BodyText"/>
        <w:spacing w:before="64"/>
        <w:ind w:left="218"/>
      </w:pPr>
      <w:r>
        <w:rPr>
          <w:spacing w:val="11"/>
        </w:rPr>
        <w:t>□适用 √不适用</w:t>
      </w:r>
      <w:r>
        <w:rPr>
          <w:spacing w:val="-3"/>
        </w:rPr>
        <w:t> </w:t>
      </w:r>
      <w:r>
        <w:rPr/>
        <w:t> </w:t>
      </w:r>
    </w:p>
    <w:p>
      <w:pPr>
        <w:pStyle w:val="BodyText"/>
        <w:spacing w:before="2"/>
        <w:ind w:left="218"/>
      </w:pPr>
      <w:r>
        <w:rPr>
          <w:w w:val="100"/>
        </w:rPr>
        <w:t> </w:t>
      </w:r>
    </w:p>
    <w:p>
      <w:pPr>
        <w:pStyle w:val="ListParagraph"/>
        <w:numPr>
          <w:ilvl w:val="0"/>
          <w:numId w:val="63"/>
        </w:numPr>
        <w:tabs>
          <w:tab w:pos="643" w:val="left" w:leader="none"/>
        </w:tabs>
        <w:spacing w:line="240" w:lineRule="auto" w:before="65" w:after="0"/>
        <w:ind w:left="642" w:right="0" w:hanging="425"/>
        <w:jc w:val="left"/>
        <w:rPr>
          <w:sz w:val="21"/>
        </w:rPr>
      </w:pPr>
      <w:r>
        <w:rPr>
          <w:sz w:val="21"/>
        </w:rPr>
        <w:t>重要联营企业的主要财务信息 </w:t>
      </w:r>
    </w:p>
    <w:p>
      <w:pPr>
        <w:pStyle w:val="BodyText"/>
        <w:spacing w:before="62"/>
        <w:ind w:left="218"/>
      </w:pPr>
      <w:r>
        <w:rPr>
          <w:spacing w:val="11"/>
        </w:rPr>
        <w:t>√适用 □不适用</w:t>
      </w:r>
      <w:r>
        <w:rPr>
          <w:spacing w:val="-3"/>
        </w:rPr>
        <w:t> </w:t>
      </w:r>
      <w:r>
        <w:rPr/>
        <w:t> </w:t>
      </w:r>
    </w:p>
    <w:p>
      <w:pPr>
        <w:pStyle w:val="BodyText"/>
        <w:spacing w:before="4"/>
        <w:ind w:left="0" w:right="207"/>
        <w:jc w:val="right"/>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23"/>
        <w:gridCol w:w="1685"/>
        <w:gridCol w:w="1429"/>
        <w:gridCol w:w="1686"/>
        <w:gridCol w:w="1429"/>
      </w:tblGrid>
      <w:tr>
        <w:trPr>
          <w:trHeight w:val="397" w:hRule="atLeast"/>
        </w:trPr>
        <w:tc>
          <w:tcPr>
            <w:tcW w:w="2823" w:type="dxa"/>
            <w:vMerge w:val="restart"/>
            <w:tcBorders>
              <w:bottom w:val="single" w:sz="6" w:space="0" w:color="000000"/>
              <w:right w:val="single" w:sz="6" w:space="0" w:color="000000"/>
            </w:tcBorders>
          </w:tcPr>
          <w:p>
            <w:pPr>
              <w:pStyle w:val="TableParagraph"/>
              <w:spacing w:before="11"/>
              <w:rPr>
                <w:sz w:val="26"/>
              </w:rPr>
            </w:pPr>
          </w:p>
          <w:p>
            <w:pPr>
              <w:pStyle w:val="TableParagraph"/>
              <w:spacing w:before="0"/>
              <w:ind w:left="116"/>
              <w:jc w:val="center"/>
              <w:rPr>
                <w:sz w:val="21"/>
              </w:rPr>
            </w:pPr>
            <w:r>
              <w:rPr>
                <w:w w:val="100"/>
                <w:sz w:val="21"/>
              </w:rPr>
              <w:t> </w:t>
            </w:r>
          </w:p>
        </w:tc>
        <w:tc>
          <w:tcPr>
            <w:tcW w:w="3114" w:type="dxa"/>
            <w:gridSpan w:val="2"/>
            <w:tcBorders>
              <w:left w:val="single" w:sz="6" w:space="0" w:color="000000"/>
              <w:bottom w:val="single" w:sz="6" w:space="0" w:color="000000"/>
              <w:right w:val="single" w:sz="6" w:space="0" w:color="000000"/>
            </w:tcBorders>
          </w:tcPr>
          <w:p>
            <w:pPr>
              <w:pStyle w:val="TableParagraph"/>
              <w:ind w:left="503"/>
              <w:rPr>
                <w:sz w:val="21"/>
              </w:rPr>
            </w:pPr>
            <w:r>
              <w:rPr>
                <w:spacing w:val="-1"/>
                <w:sz w:val="21"/>
              </w:rPr>
              <w:t>期末余额/ 本期发生额</w:t>
            </w:r>
            <w:r>
              <w:rPr>
                <w:sz w:val="21"/>
              </w:rPr>
              <w:t> </w:t>
            </w:r>
          </w:p>
        </w:tc>
        <w:tc>
          <w:tcPr>
            <w:tcW w:w="3115" w:type="dxa"/>
            <w:gridSpan w:val="2"/>
            <w:tcBorders>
              <w:left w:val="single" w:sz="6" w:space="0" w:color="000000"/>
              <w:bottom w:val="single" w:sz="6" w:space="0" w:color="000000"/>
              <w:right w:val="single" w:sz="6" w:space="0" w:color="000000"/>
            </w:tcBorders>
          </w:tcPr>
          <w:p>
            <w:pPr>
              <w:pStyle w:val="TableParagraph"/>
              <w:ind w:left="502"/>
              <w:rPr>
                <w:sz w:val="21"/>
              </w:rPr>
            </w:pPr>
            <w:r>
              <w:rPr>
                <w:spacing w:val="-1"/>
                <w:sz w:val="21"/>
              </w:rPr>
              <w:t>期初余额/ 上期发生额</w:t>
            </w:r>
            <w:r>
              <w:rPr>
                <w:sz w:val="21"/>
              </w:rPr>
              <w:t> </w:t>
            </w:r>
          </w:p>
        </w:tc>
      </w:tr>
      <w:tr>
        <w:trPr>
          <w:trHeight w:val="544" w:hRule="atLeast"/>
        </w:trPr>
        <w:tc>
          <w:tcPr>
            <w:tcW w:w="2823" w:type="dxa"/>
            <w:vMerge/>
            <w:tcBorders>
              <w:top w:val="nil"/>
              <w:bottom w:val="single" w:sz="6" w:space="0" w:color="000000"/>
              <w:right w:val="single" w:sz="6" w:space="0" w:color="000000"/>
            </w:tcBorders>
          </w:tcPr>
          <w:p>
            <w:pPr>
              <w:rPr>
                <w:sz w:val="2"/>
                <w:szCs w:val="2"/>
              </w:rPr>
            </w:pPr>
          </w:p>
        </w:tc>
        <w:tc>
          <w:tcPr>
            <w:tcW w:w="1685" w:type="dxa"/>
            <w:tcBorders>
              <w:top w:val="single" w:sz="6" w:space="0" w:color="000000"/>
              <w:left w:val="single" w:sz="6" w:space="0" w:color="000000"/>
              <w:bottom w:val="single" w:sz="6" w:space="0" w:color="000000"/>
              <w:right w:val="single" w:sz="6" w:space="0" w:color="000000"/>
            </w:tcBorders>
          </w:tcPr>
          <w:p>
            <w:pPr>
              <w:pStyle w:val="TableParagraph"/>
              <w:spacing w:before="1"/>
              <w:ind w:left="105"/>
              <w:rPr>
                <w:sz w:val="21"/>
              </w:rPr>
            </w:pPr>
            <w:r>
              <w:rPr>
                <w:sz w:val="21"/>
              </w:rPr>
              <w:t>江西奥普照明有</w:t>
            </w:r>
          </w:p>
          <w:p>
            <w:pPr>
              <w:pStyle w:val="TableParagraph"/>
              <w:spacing w:line="252" w:lineRule="exact" w:before="2"/>
              <w:ind w:left="525"/>
              <w:rPr>
                <w:sz w:val="21"/>
              </w:rPr>
            </w:pPr>
            <w:r>
              <w:rPr>
                <w:sz w:val="21"/>
              </w:rPr>
              <w:t>限公司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137"/>
              <w:ind w:left="369"/>
              <w:rPr>
                <w:sz w:val="21"/>
              </w:rPr>
            </w:pPr>
            <w:r>
              <w:rPr>
                <w:spacing w:val="-1"/>
                <w:sz w:val="21"/>
              </w:rPr>
              <w:t>XX</w:t>
            </w:r>
            <w:r>
              <w:rPr>
                <w:spacing w:val="-18"/>
                <w:sz w:val="21"/>
              </w:rPr>
              <w:t> 公司</w:t>
            </w:r>
            <w:r>
              <w:rPr>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spacing w:before="1"/>
              <w:ind w:left="104"/>
              <w:rPr>
                <w:sz w:val="21"/>
              </w:rPr>
            </w:pPr>
            <w:r>
              <w:rPr>
                <w:sz w:val="21"/>
              </w:rPr>
              <w:t>江西奥普照明有</w:t>
            </w:r>
          </w:p>
          <w:p>
            <w:pPr>
              <w:pStyle w:val="TableParagraph"/>
              <w:spacing w:line="252" w:lineRule="exact" w:before="2"/>
              <w:ind w:left="524"/>
              <w:rPr>
                <w:sz w:val="21"/>
              </w:rPr>
            </w:pPr>
            <w:r>
              <w:rPr>
                <w:sz w:val="21"/>
              </w:rPr>
              <w:t>限公司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spacing w:before="137"/>
              <w:ind w:left="367"/>
              <w:rPr>
                <w:sz w:val="21"/>
              </w:rPr>
            </w:pPr>
            <w:r>
              <w:rPr>
                <w:spacing w:val="-1"/>
                <w:sz w:val="21"/>
              </w:rPr>
              <w:t>XX</w:t>
            </w:r>
            <w:r>
              <w:rPr>
                <w:spacing w:val="-18"/>
                <w:sz w:val="21"/>
              </w:rPr>
              <w:t> 公司</w:t>
            </w:r>
            <w:r>
              <w:rPr>
                <w:sz w:val="21"/>
              </w:rPr>
              <w:t> </w:t>
            </w:r>
          </w:p>
        </w:tc>
      </w:tr>
      <w:tr>
        <w:trPr>
          <w:trHeight w:val="397" w:hRule="atLeast"/>
        </w:trPr>
        <w:tc>
          <w:tcPr>
            <w:tcW w:w="2823" w:type="dxa"/>
            <w:tcBorders>
              <w:top w:val="single" w:sz="6" w:space="0" w:color="000000"/>
              <w:bottom w:val="single" w:sz="6" w:space="0" w:color="000000"/>
              <w:right w:val="single" w:sz="6" w:space="0" w:color="000000"/>
            </w:tcBorders>
          </w:tcPr>
          <w:p>
            <w:pPr>
              <w:pStyle w:val="TableParagraph"/>
              <w:ind w:left="107"/>
              <w:rPr>
                <w:sz w:val="21"/>
              </w:rPr>
            </w:pPr>
            <w:r>
              <w:rPr>
                <w:spacing w:val="-1"/>
                <w:sz w:val="21"/>
              </w:rPr>
              <w:t>流动资产</w:t>
            </w:r>
            <w:r>
              <w:rPr>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319,607,742.69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321,690,457.92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5" w:hRule="atLeast"/>
        </w:trPr>
        <w:tc>
          <w:tcPr>
            <w:tcW w:w="2823" w:type="dxa"/>
            <w:tcBorders>
              <w:top w:val="single" w:sz="6" w:space="0" w:color="000000"/>
              <w:bottom w:val="single" w:sz="6" w:space="0" w:color="000000"/>
              <w:right w:val="single" w:sz="6" w:space="0" w:color="000000"/>
            </w:tcBorders>
          </w:tcPr>
          <w:p>
            <w:pPr>
              <w:pStyle w:val="TableParagraph"/>
              <w:ind w:left="107"/>
              <w:rPr>
                <w:sz w:val="21"/>
              </w:rPr>
            </w:pPr>
            <w:r>
              <w:rPr>
                <w:sz w:val="21"/>
              </w:rPr>
              <w:t>非流动资产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130,415,207.24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138,081,237.91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7" w:hRule="atLeast"/>
        </w:trPr>
        <w:tc>
          <w:tcPr>
            <w:tcW w:w="2823" w:type="dxa"/>
            <w:tcBorders>
              <w:top w:val="single" w:sz="6" w:space="0" w:color="000000"/>
              <w:bottom w:val="single" w:sz="6" w:space="0" w:color="000000"/>
              <w:right w:val="single" w:sz="6" w:space="0" w:color="000000"/>
            </w:tcBorders>
          </w:tcPr>
          <w:p>
            <w:pPr>
              <w:pStyle w:val="TableParagraph"/>
              <w:ind w:left="107"/>
              <w:rPr>
                <w:sz w:val="21"/>
              </w:rPr>
            </w:pPr>
            <w:r>
              <w:rPr>
                <w:spacing w:val="-1"/>
                <w:sz w:val="21"/>
              </w:rPr>
              <w:t>资产合计</w:t>
            </w:r>
            <w:r>
              <w:rPr>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450,022,949.93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459,771,695.83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7" w:hRule="atLeast"/>
        </w:trPr>
        <w:tc>
          <w:tcPr>
            <w:tcW w:w="9052" w:type="dxa"/>
            <w:gridSpan w:val="5"/>
            <w:tcBorders>
              <w:top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5" w:hRule="atLeast"/>
        </w:trPr>
        <w:tc>
          <w:tcPr>
            <w:tcW w:w="2823" w:type="dxa"/>
            <w:tcBorders>
              <w:top w:val="single" w:sz="6" w:space="0" w:color="000000"/>
              <w:bottom w:val="single" w:sz="6" w:space="0" w:color="000000"/>
              <w:right w:val="single" w:sz="6" w:space="0" w:color="000000"/>
            </w:tcBorders>
          </w:tcPr>
          <w:p>
            <w:pPr>
              <w:pStyle w:val="TableParagraph"/>
              <w:ind w:left="107"/>
              <w:rPr>
                <w:sz w:val="21"/>
              </w:rPr>
            </w:pPr>
            <w:r>
              <w:rPr>
                <w:spacing w:val="-1"/>
                <w:sz w:val="21"/>
              </w:rPr>
              <w:t>流动负债</w:t>
            </w:r>
            <w:r>
              <w:rPr>
                <w:sz w:val="21"/>
              </w:rPr>
              <w:t> </w:t>
            </w:r>
          </w:p>
        </w:tc>
        <w:tc>
          <w:tcPr>
            <w:tcW w:w="1685"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243,196,402.32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sz w:val="21"/>
              </w:rPr>
              <w:t>280,801,743.07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r>
        <w:trPr>
          <w:trHeight w:val="397" w:hRule="atLeast"/>
        </w:trPr>
        <w:tc>
          <w:tcPr>
            <w:tcW w:w="2823" w:type="dxa"/>
            <w:tcBorders>
              <w:top w:val="single" w:sz="6" w:space="0" w:color="000000"/>
              <w:bottom w:val="single" w:sz="6" w:space="0" w:color="000000"/>
              <w:right w:val="single" w:sz="6" w:space="0" w:color="000000"/>
            </w:tcBorders>
          </w:tcPr>
          <w:p>
            <w:pPr>
              <w:pStyle w:val="TableParagraph"/>
              <w:ind w:left="107"/>
              <w:rPr>
                <w:sz w:val="21"/>
              </w:rPr>
            </w:pPr>
            <w:r>
              <w:rPr>
                <w:sz w:val="21"/>
              </w:rPr>
              <w:t>非流动负债 </w:t>
            </w:r>
          </w:p>
        </w:tc>
        <w:tc>
          <w:tcPr>
            <w:tcW w:w="1685" w:type="dxa"/>
            <w:tcBorders>
              <w:top w:val="single" w:sz="6" w:space="0" w:color="000000"/>
              <w:left w:val="single" w:sz="6" w:space="0" w:color="000000"/>
              <w:right w:val="single" w:sz="6" w:space="0" w:color="000000"/>
            </w:tcBorders>
          </w:tcPr>
          <w:p>
            <w:pPr>
              <w:pStyle w:val="TableParagraph"/>
              <w:ind w:right="-15"/>
              <w:jc w:val="right"/>
              <w:rPr>
                <w:sz w:val="21"/>
              </w:rPr>
            </w:pPr>
            <w:r>
              <w:rPr>
                <w:w w:val="100"/>
                <w:sz w:val="21"/>
              </w:rPr>
              <w:t> </w:t>
            </w:r>
          </w:p>
        </w:tc>
        <w:tc>
          <w:tcPr>
            <w:tcW w:w="1429" w:type="dxa"/>
            <w:tcBorders>
              <w:top w:val="single" w:sz="6" w:space="0" w:color="000000"/>
              <w:left w:val="single" w:sz="6" w:space="0" w:color="000000"/>
              <w:right w:val="single" w:sz="6" w:space="0" w:color="000000"/>
            </w:tcBorders>
          </w:tcPr>
          <w:p>
            <w:pPr>
              <w:pStyle w:val="TableParagraph"/>
              <w:ind w:right="-15"/>
              <w:jc w:val="right"/>
              <w:rPr>
                <w:sz w:val="21"/>
              </w:rPr>
            </w:pPr>
            <w:r>
              <w:rPr>
                <w:w w:val="100"/>
                <w:sz w:val="21"/>
              </w:rPr>
              <w:t> </w:t>
            </w:r>
          </w:p>
        </w:tc>
        <w:tc>
          <w:tcPr>
            <w:tcW w:w="1686"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c>
          <w:tcPr>
            <w:tcW w:w="1429" w:type="dxa"/>
            <w:tcBorders>
              <w:top w:val="single" w:sz="6" w:space="0" w:color="000000"/>
              <w:left w:val="single" w:sz="6" w:space="0" w:color="000000"/>
              <w:bottom w:val="single" w:sz="6" w:space="0" w:color="000000"/>
              <w:right w:val="single" w:sz="6" w:space="0" w:color="000000"/>
            </w:tcBorders>
          </w:tcPr>
          <w:p>
            <w:pPr>
              <w:pStyle w:val="TableParagraph"/>
              <w:ind w:right="-15"/>
              <w:jc w:val="right"/>
              <w:rPr>
                <w:sz w:val="21"/>
              </w:rPr>
            </w:pPr>
            <w:r>
              <w:rPr>
                <w:w w:val="100"/>
                <w:sz w:val="21"/>
              </w:rPr>
              <w:t> </w:t>
            </w:r>
          </w:p>
        </w:tc>
      </w:tr>
    </w:tbl>
    <w:p>
      <w:pPr>
        <w:spacing w:after="0"/>
        <w:jc w:val="right"/>
        <w:rPr>
          <w:sz w:val="21"/>
        </w:rPr>
        <w:sectPr>
          <w:headerReference w:type="default" r:id="rId90"/>
          <w:footerReference w:type="default" r:id="rId91"/>
          <w:pgSz w:w="11910" w:h="16840"/>
          <w:pgMar w:header="882" w:footer="1195" w:top="1460" w:bottom="1380" w:left="1580" w:right="960"/>
          <w:pgNumType w:start="181"/>
        </w:sectPr>
      </w:pPr>
    </w:p>
    <w:p>
      <w:pPr>
        <w:pStyle w:val="BodyText"/>
        <w:spacing w:before="9"/>
        <w:ind w:left="0"/>
        <w:rPr>
          <w:sz w:val="4"/>
        </w:rPr>
      </w:pPr>
    </w:p>
    <w:tbl>
      <w:tblPr>
        <w:tblW w:w="0" w:type="auto"/>
        <w:jc w:val="left"/>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823"/>
        <w:gridCol w:w="1685"/>
        <w:gridCol w:w="1429"/>
        <w:gridCol w:w="1686"/>
        <w:gridCol w:w="1429"/>
      </w:tblGrid>
      <w:tr>
        <w:trPr>
          <w:trHeight w:val="398" w:hRule="atLeast"/>
        </w:trPr>
        <w:tc>
          <w:tcPr>
            <w:tcW w:w="2823" w:type="dxa"/>
            <w:tcBorders>
              <w:left w:val="single" w:sz="4" w:space="0" w:color="000000"/>
            </w:tcBorders>
          </w:tcPr>
          <w:p>
            <w:pPr>
              <w:pStyle w:val="TableParagraph"/>
              <w:spacing w:before="66"/>
              <w:ind w:left="107"/>
              <w:rPr>
                <w:sz w:val="21"/>
              </w:rPr>
            </w:pPr>
            <w:r>
              <w:rPr>
                <w:spacing w:val="-1"/>
                <w:sz w:val="21"/>
              </w:rPr>
              <w:t>负债合计</w:t>
            </w:r>
            <w:r>
              <w:rPr>
                <w:sz w:val="21"/>
              </w:rPr>
              <w:t> </w:t>
            </w:r>
          </w:p>
        </w:tc>
        <w:tc>
          <w:tcPr>
            <w:tcW w:w="1685" w:type="dxa"/>
            <w:tcBorders>
              <w:top w:val="single" w:sz="4" w:space="0" w:color="000000"/>
            </w:tcBorders>
          </w:tcPr>
          <w:p>
            <w:pPr>
              <w:pStyle w:val="TableParagraph"/>
              <w:spacing w:before="66"/>
              <w:ind w:right="-15"/>
              <w:jc w:val="right"/>
              <w:rPr>
                <w:sz w:val="21"/>
              </w:rPr>
            </w:pPr>
            <w:r>
              <w:rPr>
                <w:sz w:val="21"/>
              </w:rPr>
              <w:t>243,196,402.32 </w:t>
            </w:r>
          </w:p>
        </w:tc>
        <w:tc>
          <w:tcPr>
            <w:tcW w:w="1429" w:type="dxa"/>
            <w:tcBorders>
              <w:top w:val="single" w:sz="4" w:space="0" w:color="000000"/>
            </w:tcBorders>
          </w:tcPr>
          <w:p>
            <w:pPr>
              <w:pStyle w:val="TableParagraph"/>
              <w:spacing w:before="66"/>
              <w:ind w:right="-15"/>
              <w:jc w:val="right"/>
              <w:rPr>
                <w:sz w:val="21"/>
              </w:rPr>
            </w:pPr>
            <w:r>
              <w:rPr>
                <w:w w:val="100"/>
                <w:sz w:val="21"/>
              </w:rPr>
              <w:t> </w:t>
            </w:r>
          </w:p>
        </w:tc>
        <w:tc>
          <w:tcPr>
            <w:tcW w:w="1686" w:type="dxa"/>
          </w:tcPr>
          <w:p>
            <w:pPr>
              <w:pStyle w:val="TableParagraph"/>
              <w:spacing w:before="66"/>
              <w:ind w:right="-15"/>
              <w:jc w:val="right"/>
              <w:rPr>
                <w:sz w:val="21"/>
              </w:rPr>
            </w:pPr>
            <w:r>
              <w:rPr>
                <w:sz w:val="21"/>
              </w:rPr>
              <w:t>280,801,743.07 </w:t>
            </w:r>
          </w:p>
        </w:tc>
        <w:tc>
          <w:tcPr>
            <w:tcW w:w="1429" w:type="dxa"/>
          </w:tcPr>
          <w:p>
            <w:pPr>
              <w:pStyle w:val="TableParagraph"/>
              <w:spacing w:before="66"/>
              <w:ind w:right="-15"/>
              <w:jc w:val="right"/>
              <w:rPr>
                <w:sz w:val="21"/>
              </w:rPr>
            </w:pPr>
            <w:r>
              <w:rPr>
                <w:w w:val="100"/>
                <w:sz w:val="21"/>
              </w:rPr>
              <w:t> </w:t>
            </w:r>
          </w:p>
        </w:tc>
      </w:tr>
      <w:tr>
        <w:trPr>
          <w:trHeight w:val="397" w:hRule="atLeast"/>
        </w:trPr>
        <w:tc>
          <w:tcPr>
            <w:tcW w:w="9052" w:type="dxa"/>
            <w:gridSpan w:val="5"/>
            <w:tcBorders>
              <w:left w:val="single" w:sz="4" w:space="0" w:color="000000"/>
            </w:tcBorders>
          </w:tcPr>
          <w:p>
            <w:pPr>
              <w:pStyle w:val="TableParagraph"/>
              <w:ind w:right="-15"/>
              <w:jc w:val="right"/>
              <w:rPr>
                <w:sz w:val="21"/>
              </w:rPr>
            </w:pPr>
            <w:r>
              <w:rPr>
                <w:w w:val="100"/>
                <w:sz w:val="21"/>
              </w:rPr>
              <w:t> </w:t>
            </w:r>
          </w:p>
        </w:tc>
      </w:tr>
      <w:tr>
        <w:trPr>
          <w:trHeight w:val="395" w:hRule="atLeast"/>
        </w:trPr>
        <w:tc>
          <w:tcPr>
            <w:tcW w:w="2823" w:type="dxa"/>
            <w:tcBorders>
              <w:left w:val="single" w:sz="4" w:space="0" w:color="000000"/>
            </w:tcBorders>
          </w:tcPr>
          <w:p>
            <w:pPr>
              <w:pStyle w:val="TableParagraph"/>
              <w:ind w:left="107"/>
              <w:rPr>
                <w:sz w:val="21"/>
              </w:rPr>
            </w:pPr>
            <w:r>
              <w:rPr>
                <w:spacing w:val="-1"/>
                <w:sz w:val="21"/>
              </w:rPr>
              <w:t>少数股东权益</w:t>
            </w:r>
            <w:r>
              <w:rPr>
                <w:sz w:val="21"/>
              </w:rPr>
              <w:t>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spacing w:before="65"/>
              <w:ind w:left="107"/>
              <w:rPr>
                <w:sz w:val="21"/>
              </w:rPr>
            </w:pPr>
            <w:r>
              <w:rPr>
                <w:spacing w:val="-1"/>
                <w:sz w:val="21"/>
              </w:rPr>
              <w:t>归属于母公司股东权益</w:t>
            </w:r>
            <w:r>
              <w:rPr>
                <w:sz w:val="21"/>
              </w:rPr>
              <w:t> </w:t>
            </w:r>
          </w:p>
        </w:tc>
        <w:tc>
          <w:tcPr>
            <w:tcW w:w="1685" w:type="dxa"/>
          </w:tcPr>
          <w:p>
            <w:pPr>
              <w:pStyle w:val="TableParagraph"/>
              <w:spacing w:before="65"/>
              <w:ind w:right="-15"/>
              <w:jc w:val="right"/>
              <w:rPr>
                <w:sz w:val="21"/>
              </w:rPr>
            </w:pPr>
            <w:r>
              <w:rPr>
                <w:sz w:val="21"/>
              </w:rPr>
              <w:t>206,826,547.61 </w:t>
            </w:r>
          </w:p>
        </w:tc>
        <w:tc>
          <w:tcPr>
            <w:tcW w:w="1429" w:type="dxa"/>
          </w:tcPr>
          <w:p>
            <w:pPr>
              <w:pStyle w:val="TableParagraph"/>
              <w:spacing w:before="65"/>
              <w:ind w:right="-15"/>
              <w:jc w:val="right"/>
              <w:rPr>
                <w:sz w:val="21"/>
              </w:rPr>
            </w:pPr>
            <w:r>
              <w:rPr>
                <w:w w:val="100"/>
                <w:sz w:val="21"/>
              </w:rPr>
              <w:t> </w:t>
            </w:r>
          </w:p>
        </w:tc>
        <w:tc>
          <w:tcPr>
            <w:tcW w:w="1686" w:type="dxa"/>
          </w:tcPr>
          <w:p>
            <w:pPr>
              <w:pStyle w:val="TableParagraph"/>
              <w:spacing w:before="65"/>
              <w:ind w:right="-15"/>
              <w:jc w:val="right"/>
              <w:rPr>
                <w:sz w:val="21"/>
              </w:rPr>
            </w:pPr>
            <w:r>
              <w:rPr>
                <w:sz w:val="21"/>
              </w:rPr>
              <w:t>178,969,952.76 </w:t>
            </w:r>
          </w:p>
        </w:tc>
        <w:tc>
          <w:tcPr>
            <w:tcW w:w="1429" w:type="dxa"/>
          </w:tcPr>
          <w:p>
            <w:pPr>
              <w:pStyle w:val="TableParagraph"/>
              <w:spacing w:before="65"/>
              <w:ind w:right="-15"/>
              <w:jc w:val="right"/>
              <w:rPr>
                <w:sz w:val="21"/>
              </w:rPr>
            </w:pPr>
            <w:r>
              <w:rPr>
                <w:w w:val="100"/>
                <w:sz w:val="21"/>
              </w:rPr>
              <w:t> </w:t>
            </w:r>
          </w:p>
        </w:tc>
      </w:tr>
      <w:tr>
        <w:trPr>
          <w:trHeight w:val="397" w:hRule="atLeast"/>
        </w:trPr>
        <w:tc>
          <w:tcPr>
            <w:tcW w:w="9052" w:type="dxa"/>
            <w:gridSpan w:val="5"/>
            <w:tcBorders>
              <w:left w:val="single" w:sz="4" w:space="0" w:color="000000"/>
            </w:tcBorders>
          </w:tcPr>
          <w:p>
            <w:pPr>
              <w:pStyle w:val="TableParagraph"/>
              <w:ind w:right="-15"/>
              <w:jc w:val="right"/>
              <w:rPr>
                <w:sz w:val="21"/>
              </w:rPr>
            </w:pPr>
            <w:r>
              <w:rPr>
                <w:w w:val="100"/>
                <w:sz w:val="21"/>
              </w:rPr>
              <w:t> </w:t>
            </w:r>
          </w:p>
        </w:tc>
      </w:tr>
      <w:tr>
        <w:trPr>
          <w:trHeight w:val="544" w:hRule="atLeast"/>
        </w:trPr>
        <w:tc>
          <w:tcPr>
            <w:tcW w:w="2823" w:type="dxa"/>
            <w:tcBorders>
              <w:left w:val="single" w:sz="4" w:space="0" w:color="000000"/>
            </w:tcBorders>
          </w:tcPr>
          <w:p>
            <w:pPr>
              <w:pStyle w:val="TableParagraph"/>
              <w:spacing w:before="1"/>
              <w:ind w:left="107"/>
              <w:rPr>
                <w:sz w:val="21"/>
              </w:rPr>
            </w:pPr>
            <w:r>
              <w:rPr>
                <w:spacing w:val="-1"/>
                <w:sz w:val="21"/>
              </w:rPr>
              <w:t>按持股比例计算的净资产份</w:t>
            </w:r>
          </w:p>
          <w:p>
            <w:pPr>
              <w:pStyle w:val="TableParagraph"/>
              <w:spacing w:line="252" w:lineRule="exact" w:before="2"/>
              <w:ind w:left="107"/>
              <w:rPr>
                <w:sz w:val="21"/>
              </w:rPr>
            </w:pPr>
            <w:r>
              <w:rPr>
                <w:sz w:val="21"/>
              </w:rPr>
              <w:t>额 </w:t>
            </w:r>
          </w:p>
        </w:tc>
        <w:tc>
          <w:tcPr>
            <w:tcW w:w="1685" w:type="dxa"/>
          </w:tcPr>
          <w:p>
            <w:pPr>
              <w:pStyle w:val="TableParagraph"/>
              <w:spacing w:before="137"/>
              <w:ind w:right="-15"/>
              <w:jc w:val="right"/>
              <w:rPr>
                <w:sz w:val="21"/>
              </w:rPr>
            </w:pPr>
            <w:r>
              <w:rPr>
                <w:sz w:val="21"/>
              </w:rPr>
              <w:t>62,047,964.30 </w:t>
            </w:r>
          </w:p>
        </w:tc>
        <w:tc>
          <w:tcPr>
            <w:tcW w:w="1429"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sz w:val="21"/>
              </w:rPr>
              <w:t>53,690,985.84 </w:t>
            </w:r>
          </w:p>
        </w:tc>
        <w:tc>
          <w:tcPr>
            <w:tcW w:w="1429" w:type="dxa"/>
          </w:tcPr>
          <w:p>
            <w:pPr>
              <w:pStyle w:val="TableParagraph"/>
              <w:spacing w:before="137"/>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ind w:left="107"/>
              <w:rPr>
                <w:sz w:val="21"/>
              </w:rPr>
            </w:pPr>
            <w:r>
              <w:rPr>
                <w:spacing w:val="-1"/>
                <w:sz w:val="21"/>
              </w:rPr>
              <w:t>调整事项</w:t>
            </w:r>
            <w:r>
              <w:rPr>
                <w:sz w:val="21"/>
              </w:rPr>
              <w:t>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395" w:hRule="atLeast"/>
        </w:trPr>
        <w:tc>
          <w:tcPr>
            <w:tcW w:w="2823" w:type="dxa"/>
            <w:tcBorders>
              <w:left w:val="single" w:sz="4" w:space="0" w:color="000000"/>
            </w:tcBorders>
          </w:tcPr>
          <w:p>
            <w:pPr>
              <w:pStyle w:val="TableParagraph"/>
              <w:ind w:left="107"/>
              <w:rPr>
                <w:sz w:val="21"/>
              </w:rPr>
            </w:pPr>
            <w:r>
              <w:rPr>
                <w:sz w:val="21"/>
              </w:rPr>
              <w:t>--商誉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398" w:hRule="atLeast"/>
        </w:trPr>
        <w:tc>
          <w:tcPr>
            <w:tcW w:w="2823" w:type="dxa"/>
            <w:tcBorders>
              <w:left w:val="single" w:sz="4" w:space="0" w:color="000000"/>
            </w:tcBorders>
          </w:tcPr>
          <w:p>
            <w:pPr>
              <w:pStyle w:val="TableParagraph"/>
              <w:spacing w:before="65"/>
              <w:ind w:left="107"/>
              <w:rPr>
                <w:sz w:val="21"/>
              </w:rPr>
            </w:pPr>
            <w:r>
              <w:rPr>
                <w:sz w:val="21"/>
              </w:rPr>
              <w:t>--内部交易未实现利润 </w:t>
            </w:r>
          </w:p>
        </w:tc>
        <w:tc>
          <w:tcPr>
            <w:tcW w:w="1685" w:type="dxa"/>
          </w:tcPr>
          <w:p>
            <w:pPr>
              <w:pStyle w:val="TableParagraph"/>
              <w:spacing w:before="65"/>
              <w:ind w:right="-15"/>
              <w:jc w:val="right"/>
              <w:rPr>
                <w:sz w:val="21"/>
              </w:rPr>
            </w:pPr>
            <w:r>
              <w:rPr>
                <w:w w:val="100"/>
                <w:sz w:val="21"/>
              </w:rPr>
              <w:t> </w:t>
            </w:r>
          </w:p>
        </w:tc>
        <w:tc>
          <w:tcPr>
            <w:tcW w:w="1429" w:type="dxa"/>
          </w:tcPr>
          <w:p>
            <w:pPr>
              <w:pStyle w:val="TableParagraph"/>
              <w:spacing w:before="65"/>
              <w:ind w:right="-15"/>
              <w:jc w:val="right"/>
              <w:rPr>
                <w:sz w:val="21"/>
              </w:rPr>
            </w:pPr>
            <w:r>
              <w:rPr>
                <w:w w:val="100"/>
                <w:sz w:val="21"/>
              </w:rPr>
              <w:t> </w:t>
            </w:r>
          </w:p>
        </w:tc>
        <w:tc>
          <w:tcPr>
            <w:tcW w:w="1686" w:type="dxa"/>
          </w:tcPr>
          <w:p>
            <w:pPr>
              <w:pStyle w:val="TableParagraph"/>
              <w:spacing w:before="65"/>
              <w:ind w:right="-15"/>
              <w:jc w:val="right"/>
              <w:rPr>
                <w:sz w:val="21"/>
              </w:rPr>
            </w:pPr>
            <w:r>
              <w:rPr>
                <w:w w:val="100"/>
                <w:sz w:val="21"/>
              </w:rPr>
              <w:t> </w:t>
            </w:r>
          </w:p>
        </w:tc>
        <w:tc>
          <w:tcPr>
            <w:tcW w:w="1429" w:type="dxa"/>
          </w:tcPr>
          <w:p>
            <w:pPr>
              <w:pStyle w:val="TableParagraph"/>
              <w:spacing w:before="65"/>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ind w:left="107"/>
              <w:rPr>
                <w:sz w:val="21"/>
              </w:rPr>
            </w:pPr>
            <w:r>
              <w:rPr>
                <w:sz w:val="21"/>
              </w:rPr>
              <w:t>--其他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544" w:hRule="atLeast"/>
        </w:trPr>
        <w:tc>
          <w:tcPr>
            <w:tcW w:w="2823" w:type="dxa"/>
            <w:tcBorders>
              <w:left w:val="single" w:sz="4" w:space="0" w:color="000000"/>
            </w:tcBorders>
          </w:tcPr>
          <w:p>
            <w:pPr>
              <w:pStyle w:val="TableParagraph"/>
              <w:spacing w:before="1"/>
              <w:ind w:left="107"/>
              <w:rPr>
                <w:sz w:val="21"/>
              </w:rPr>
            </w:pPr>
            <w:r>
              <w:rPr>
                <w:spacing w:val="-1"/>
                <w:sz w:val="21"/>
              </w:rPr>
              <w:t>对联营企业权益投资的账面</w:t>
            </w:r>
          </w:p>
          <w:p>
            <w:pPr>
              <w:pStyle w:val="TableParagraph"/>
              <w:spacing w:line="252" w:lineRule="exact" w:before="2"/>
              <w:ind w:left="107"/>
              <w:rPr>
                <w:sz w:val="21"/>
              </w:rPr>
            </w:pPr>
            <w:r>
              <w:rPr>
                <w:sz w:val="21"/>
              </w:rPr>
              <w:t>价值 </w:t>
            </w:r>
          </w:p>
        </w:tc>
        <w:tc>
          <w:tcPr>
            <w:tcW w:w="1685" w:type="dxa"/>
          </w:tcPr>
          <w:p>
            <w:pPr>
              <w:pStyle w:val="TableParagraph"/>
              <w:spacing w:before="137"/>
              <w:ind w:right="-15"/>
              <w:jc w:val="right"/>
              <w:rPr>
                <w:sz w:val="21"/>
              </w:rPr>
            </w:pPr>
            <w:r>
              <w:rPr>
                <w:w w:val="100"/>
                <w:sz w:val="21"/>
              </w:rPr>
              <w:t> </w:t>
            </w:r>
          </w:p>
        </w:tc>
        <w:tc>
          <w:tcPr>
            <w:tcW w:w="1429"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w w:val="100"/>
                <w:sz w:val="21"/>
              </w:rPr>
              <w:t> </w:t>
            </w:r>
          </w:p>
        </w:tc>
        <w:tc>
          <w:tcPr>
            <w:tcW w:w="1429" w:type="dxa"/>
          </w:tcPr>
          <w:p>
            <w:pPr>
              <w:pStyle w:val="TableParagraph"/>
              <w:spacing w:before="137"/>
              <w:ind w:right="-15"/>
              <w:jc w:val="right"/>
              <w:rPr>
                <w:sz w:val="21"/>
              </w:rPr>
            </w:pPr>
            <w:r>
              <w:rPr>
                <w:w w:val="100"/>
                <w:sz w:val="21"/>
              </w:rPr>
              <w:t> </w:t>
            </w:r>
          </w:p>
        </w:tc>
      </w:tr>
      <w:tr>
        <w:trPr>
          <w:trHeight w:val="544" w:hRule="atLeast"/>
        </w:trPr>
        <w:tc>
          <w:tcPr>
            <w:tcW w:w="2823" w:type="dxa"/>
            <w:tcBorders>
              <w:left w:val="single" w:sz="4" w:space="0" w:color="000000"/>
            </w:tcBorders>
          </w:tcPr>
          <w:p>
            <w:pPr>
              <w:pStyle w:val="TableParagraph"/>
              <w:spacing w:before="1"/>
              <w:ind w:left="107"/>
              <w:rPr>
                <w:sz w:val="21"/>
              </w:rPr>
            </w:pPr>
            <w:r>
              <w:rPr>
                <w:spacing w:val="-1"/>
                <w:sz w:val="21"/>
              </w:rPr>
              <w:t>存在公开报价的联营企业权</w:t>
            </w:r>
          </w:p>
          <w:p>
            <w:pPr>
              <w:pStyle w:val="TableParagraph"/>
              <w:spacing w:line="250" w:lineRule="exact" w:before="4"/>
              <w:ind w:left="107"/>
              <w:rPr>
                <w:sz w:val="21"/>
              </w:rPr>
            </w:pPr>
            <w:r>
              <w:rPr>
                <w:spacing w:val="-1"/>
                <w:sz w:val="21"/>
              </w:rPr>
              <w:t>益投资的公允价值</w:t>
            </w:r>
            <w:r>
              <w:rPr>
                <w:sz w:val="21"/>
              </w:rPr>
              <w:t> </w:t>
            </w:r>
          </w:p>
        </w:tc>
        <w:tc>
          <w:tcPr>
            <w:tcW w:w="1685" w:type="dxa"/>
          </w:tcPr>
          <w:p>
            <w:pPr>
              <w:pStyle w:val="TableParagraph"/>
              <w:spacing w:before="137"/>
              <w:ind w:right="-15"/>
              <w:jc w:val="right"/>
              <w:rPr>
                <w:sz w:val="21"/>
              </w:rPr>
            </w:pPr>
            <w:r>
              <w:rPr>
                <w:w w:val="100"/>
                <w:sz w:val="21"/>
              </w:rPr>
              <w:t> </w:t>
            </w:r>
          </w:p>
        </w:tc>
        <w:tc>
          <w:tcPr>
            <w:tcW w:w="1429" w:type="dxa"/>
          </w:tcPr>
          <w:p>
            <w:pPr>
              <w:pStyle w:val="TableParagraph"/>
              <w:spacing w:before="137"/>
              <w:ind w:right="-15"/>
              <w:jc w:val="right"/>
              <w:rPr>
                <w:sz w:val="21"/>
              </w:rPr>
            </w:pPr>
            <w:r>
              <w:rPr>
                <w:w w:val="100"/>
                <w:sz w:val="21"/>
              </w:rPr>
              <w:t> </w:t>
            </w:r>
          </w:p>
        </w:tc>
        <w:tc>
          <w:tcPr>
            <w:tcW w:w="1686" w:type="dxa"/>
          </w:tcPr>
          <w:p>
            <w:pPr>
              <w:pStyle w:val="TableParagraph"/>
              <w:spacing w:before="137"/>
              <w:ind w:right="-15"/>
              <w:jc w:val="right"/>
              <w:rPr>
                <w:sz w:val="21"/>
              </w:rPr>
            </w:pPr>
            <w:r>
              <w:rPr>
                <w:w w:val="100"/>
                <w:sz w:val="21"/>
              </w:rPr>
              <w:t> </w:t>
            </w:r>
          </w:p>
        </w:tc>
        <w:tc>
          <w:tcPr>
            <w:tcW w:w="1429" w:type="dxa"/>
          </w:tcPr>
          <w:p>
            <w:pPr>
              <w:pStyle w:val="TableParagraph"/>
              <w:spacing w:before="137"/>
              <w:ind w:right="-15"/>
              <w:jc w:val="right"/>
              <w:rPr>
                <w:sz w:val="21"/>
              </w:rPr>
            </w:pPr>
            <w:r>
              <w:rPr>
                <w:w w:val="100"/>
                <w:sz w:val="21"/>
              </w:rPr>
              <w:t> </w:t>
            </w:r>
          </w:p>
        </w:tc>
      </w:tr>
      <w:tr>
        <w:trPr>
          <w:trHeight w:val="397" w:hRule="atLeast"/>
        </w:trPr>
        <w:tc>
          <w:tcPr>
            <w:tcW w:w="9052" w:type="dxa"/>
            <w:gridSpan w:val="5"/>
            <w:tcBorders>
              <w:left w:val="single" w:sz="4" w:space="0" w:color="000000"/>
            </w:tcBorders>
          </w:tcPr>
          <w:p>
            <w:pPr>
              <w:pStyle w:val="TableParagraph"/>
              <w:ind w:right="-15"/>
              <w:jc w:val="right"/>
              <w:rPr>
                <w:sz w:val="21"/>
              </w:rPr>
            </w:pPr>
            <w:r>
              <w:rPr>
                <w:w w:val="100"/>
                <w:sz w:val="21"/>
              </w:rPr>
              <w:t> </w:t>
            </w:r>
          </w:p>
        </w:tc>
      </w:tr>
      <w:tr>
        <w:trPr>
          <w:trHeight w:val="395" w:hRule="atLeast"/>
        </w:trPr>
        <w:tc>
          <w:tcPr>
            <w:tcW w:w="2823" w:type="dxa"/>
            <w:tcBorders>
              <w:left w:val="single" w:sz="4" w:space="0" w:color="000000"/>
            </w:tcBorders>
          </w:tcPr>
          <w:p>
            <w:pPr>
              <w:pStyle w:val="TableParagraph"/>
              <w:ind w:left="107"/>
              <w:rPr>
                <w:sz w:val="21"/>
              </w:rPr>
            </w:pPr>
            <w:r>
              <w:rPr>
                <w:spacing w:val="-1"/>
                <w:sz w:val="21"/>
              </w:rPr>
              <w:t>营业收入</w:t>
            </w:r>
            <w:r>
              <w:rPr>
                <w:sz w:val="21"/>
              </w:rPr>
              <w:t> </w:t>
            </w:r>
          </w:p>
        </w:tc>
        <w:tc>
          <w:tcPr>
            <w:tcW w:w="1685" w:type="dxa"/>
          </w:tcPr>
          <w:p>
            <w:pPr>
              <w:pStyle w:val="TableParagraph"/>
              <w:ind w:right="-15"/>
              <w:jc w:val="right"/>
              <w:rPr>
                <w:sz w:val="21"/>
              </w:rPr>
            </w:pPr>
            <w:r>
              <w:rPr>
                <w:sz w:val="21"/>
              </w:rPr>
              <w:t>471,930,302.49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sz w:val="21"/>
              </w:rPr>
              <w:t>505,148,168.31 </w:t>
            </w:r>
          </w:p>
        </w:tc>
        <w:tc>
          <w:tcPr>
            <w:tcW w:w="1429" w:type="dxa"/>
          </w:tcPr>
          <w:p>
            <w:pPr>
              <w:pStyle w:val="TableParagraph"/>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spacing w:before="65"/>
              <w:ind w:left="107"/>
              <w:rPr>
                <w:sz w:val="21"/>
              </w:rPr>
            </w:pPr>
            <w:r>
              <w:rPr>
                <w:sz w:val="21"/>
              </w:rPr>
              <w:t>净利润 </w:t>
            </w:r>
          </w:p>
        </w:tc>
        <w:tc>
          <w:tcPr>
            <w:tcW w:w="1685" w:type="dxa"/>
          </w:tcPr>
          <w:p>
            <w:pPr>
              <w:pStyle w:val="TableParagraph"/>
              <w:spacing w:before="65"/>
              <w:ind w:right="-15"/>
              <w:jc w:val="right"/>
              <w:rPr>
                <w:sz w:val="21"/>
              </w:rPr>
            </w:pPr>
            <w:r>
              <w:rPr>
                <w:sz w:val="21"/>
              </w:rPr>
              <w:t>27,856,594.85 </w:t>
            </w:r>
          </w:p>
        </w:tc>
        <w:tc>
          <w:tcPr>
            <w:tcW w:w="1429" w:type="dxa"/>
          </w:tcPr>
          <w:p>
            <w:pPr>
              <w:pStyle w:val="TableParagraph"/>
              <w:spacing w:before="65"/>
              <w:ind w:right="-15"/>
              <w:jc w:val="right"/>
              <w:rPr>
                <w:sz w:val="21"/>
              </w:rPr>
            </w:pPr>
            <w:r>
              <w:rPr>
                <w:w w:val="100"/>
                <w:sz w:val="21"/>
              </w:rPr>
              <w:t> </w:t>
            </w:r>
          </w:p>
        </w:tc>
        <w:tc>
          <w:tcPr>
            <w:tcW w:w="1686" w:type="dxa"/>
          </w:tcPr>
          <w:p>
            <w:pPr>
              <w:pStyle w:val="TableParagraph"/>
              <w:spacing w:before="65"/>
              <w:ind w:right="-15"/>
              <w:jc w:val="right"/>
              <w:rPr>
                <w:sz w:val="21"/>
              </w:rPr>
            </w:pPr>
            <w:r>
              <w:rPr>
                <w:sz w:val="21"/>
              </w:rPr>
              <w:t>16,622,350.47 </w:t>
            </w:r>
          </w:p>
        </w:tc>
        <w:tc>
          <w:tcPr>
            <w:tcW w:w="1429" w:type="dxa"/>
          </w:tcPr>
          <w:p>
            <w:pPr>
              <w:pStyle w:val="TableParagraph"/>
              <w:spacing w:before="65"/>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ind w:left="107"/>
              <w:rPr>
                <w:sz w:val="21"/>
              </w:rPr>
            </w:pPr>
            <w:r>
              <w:rPr>
                <w:spacing w:val="-1"/>
                <w:sz w:val="21"/>
              </w:rPr>
              <w:t>终止经营的净利润</w:t>
            </w:r>
            <w:r>
              <w:rPr>
                <w:sz w:val="21"/>
              </w:rPr>
              <w:t>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395" w:hRule="atLeast"/>
        </w:trPr>
        <w:tc>
          <w:tcPr>
            <w:tcW w:w="2823" w:type="dxa"/>
            <w:tcBorders>
              <w:left w:val="single" w:sz="4" w:space="0" w:color="000000"/>
            </w:tcBorders>
          </w:tcPr>
          <w:p>
            <w:pPr>
              <w:pStyle w:val="TableParagraph"/>
              <w:ind w:left="107"/>
              <w:rPr>
                <w:sz w:val="21"/>
              </w:rPr>
            </w:pPr>
            <w:r>
              <w:rPr>
                <w:spacing w:val="-1"/>
                <w:sz w:val="21"/>
              </w:rPr>
              <w:t>其他综合收益</w:t>
            </w:r>
            <w:r>
              <w:rPr>
                <w:sz w:val="21"/>
              </w:rPr>
              <w:t> </w:t>
            </w:r>
          </w:p>
        </w:tc>
        <w:tc>
          <w:tcPr>
            <w:tcW w:w="1685"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c>
          <w:tcPr>
            <w:tcW w:w="1686" w:type="dxa"/>
          </w:tcPr>
          <w:p>
            <w:pPr>
              <w:pStyle w:val="TableParagraph"/>
              <w:ind w:right="-15"/>
              <w:jc w:val="right"/>
              <w:rPr>
                <w:sz w:val="21"/>
              </w:rPr>
            </w:pPr>
            <w:r>
              <w:rPr>
                <w:w w:val="100"/>
                <w:sz w:val="21"/>
              </w:rPr>
              <w:t> </w:t>
            </w:r>
          </w:p>
        </w:tc>
        <w:tc>
          <w:tcPr>
            <w:tcW w:w="1429" w:type="dxa"/>
          </w:tcPr>
          <w:p>
            <w:pPr>
              <w:pStyle w:val="TableParagraph"/>
              <w:ind w:right="-15"/>
              <w:jc w:val="right"/>
              <w:rPr>
                <w:sz w:val="21"/>
              </w:rPr>
            </w:pPr>
            <w:r>
              <w:rPr>
                <w:w w:val="100"/>
                <w:sz w:val="21"/>
              </w:rPr>
              <w:t> </w:t>
            </w:r>
          </w:p>
        </w:tc>
      </w:tr>
      <w:tr>
        <w:trPr>
          <w:trHeight w:val="397" w:hRule="atLeast"/>
        </w:trPr>
        <w:tc>
          <w:tcPr>
            <w:tcW w:w="2823" w:type="dxa"/>
            <w:tcBorders>
              <w:left w:val="single" w:sz="4" w:space="0" w:color="000000"/>
            </w:tcBorders>
          </w:tcPr>
          <w:p>
            <w:pPr>
              <w:pStyle w:val="TableParagraph"/>
              <w:spacing w:before="65"/>
              <w:ind w:left="107"/>
              <w:rPr>
                <w:sz w:val="21"/>
              </w:rPr>
            </w:pPr>
            <w:r>
              <w:rPr>
                <w:spacing w:val="-1"/>
                <w:sz w:val="21"/>
              </w:rPr>
              <w:t>综合收益总额</w:t>
            </w:r>
            <w:r>
              <w:rPr>
                <w:sz w:val="21"/>
              </w:rPr>
              <w:t> </w:t>
            </w:r>
          </w:p>
        </w:tc>
        <w:tc>
          <w:tcPr>
            <w:tcW w:w="1685" w:type="dxa"/>
          </w:tcPr>
          <w:p>
            <w:pPr>
              <w:pStyle w:val="TableParagraph"/>
              <w:spacing w:before="65"/>
              <w:ind w:right="-15"/>
              <w:jc w:val="right"/>
              <w:rPr>
                <w:sz w:val="21"/>
              </w:rPr>
            </w:pPr>
            <w:r>
              <w:rPr>
                <w:sz w:val="21"/>
              </w:rPr>
              <w:t>27,856,594.85 </w:t>
            </w:r>
          </w:p>
        </w:tc>
        <w:tc>
          <w:tcPr>
            <w:tcW w:w="1429" w:type="dxa"/>
          </w:tcPr>
          <w:p>
            <w:pPr>
              <w:pStyle w:val="TableParagraph"/>
              <w:spacing w:before="65"/>
              <w:ind w:right="-15"/>
              <w:jc w:val="right"/>
              <w:rPr>
                <w:sz w:val="21"/>
              </w:rPr>
            </w:pPr>
            <w:r>
              <w:rPr>
                <w:w w:val="100"/>
                <w:sz w:val="21"/>
              </w:rPr>
              <w:t> </w:t>
            </w:r>
          </w:p>
        </w:tc>
        <w:tc>
          <w:tcPr>
            <w:tcW w:w="1686" w:type="dxa"/>
          </w:tcPr>
          <w:p>
            <w:pPr>
              <w:pStyle w:val="TableParagraph"/>
              <w:spacing w:before="65"/>
              <w:ind w:right="-15"/>
              <w:jc w:val="right"/>
              <w:rPr>
                <w:sz w:val="21"/>
              </w:rPr>
            </w:pPr>
            <w:r>
              <w:rPr>
                <w:sz w:val="21"/>
              </w:rPr>
              <w:t>16,622,350.47 </w:t>
            </w:r>
          </w:p>
        </w:tc>
        <w:tc>
          <w:tcPr>
            <w:tcW w:w="1429" w:type="dxa"/>
          </w:tcPr>
          <w:p>
            <w:pPr>
              <w:pStyle w:val="TableParagraph"/>
              <w:spacing w:before="65"/>
              <w:ind w:right="-15"/>
              <w:jc w:val="right"/>
              <w:rPr>
                <w:sz w:val="21"/>
              </w:rPr>
            </w:pPr>
            <w:r>
              <w:rPr>
                <w:w w:val="100"/>
                <w:sz w:val="21"/>
              </w:rPr>
              <w:t> </w:t>
            </w:r>
          </w:p>
        </w:tc>
      </w:tr>
      <w:tr>
        <w:trPr>
          <w:trHeight w:val="397" w:hRule="atLeast"/>
        </w:trPr>
        <w:tc>
          <w:tcPr>
            <w:tcW w:w="9052" w:type="dxa"/>
            <w:gridSpan w:val="5"/>
            <w:tcBorders>
              <w:left w:val="single" w:sz="4" w:space="0" w:color="000000"/>
            </w:tcBorders>
          </w:tcPr>
          <w:p>
            <w:pPr>
              <w:pStyle w:val="TableParagraph"/>
              <w:ind w:right="-15"/>
              <w:jc w:val="right"/>
              <w:rPr>
                <w:sz w:val="21"/>
              </w:rPr>
            </w:pPr>
            <w:r>
              <w:rPr>
                <w:w w:val="100"/>
                <w:sz w:val="21"/>
              </w:rPr>
              <w:t> </w:t>
            </w:r>
          </w:p>
        </w:tc>
      </w:tr>
      <w:tr>
        <w:trPr>
          <w:trHeight w:val="544" w:hRule="atLeast"/>
        </w:trPr>
        <w:tc>
          <w:tcPr>
            <w:tcW w:w="2823" w:type="dxa"/>
            <w:tcBorders>
              <w:left w:val="single" w:sz="4" w:space="0" w:color="000000"/>
              <w:bottom w:val="single" w:sz="4" w:space="0" w:color="000000"/>
            </w:tcBorders>
          </w:tcPr>
          <w:p>
            <w:pPr>
              <w:pStyle w:val="TableParagraph"/>
              <w:spacing w:before="1"/>
              <w:ind w:left="107"/>
              <w:rPr>
                <w:sz w:val="21"/>
              </w:rPr>
            </w:pPr>
            <w:r>
              <w:rPr>
                <w:spacing w:val="-1"/>
                <w:sz w:val="21"/>
              </w:rPr>
              <w:t>本年度收到的来自联营企业</w:t>
            </w:r>
          </w:p>
          <w:p>
            <w:pPr>
              <w:pStyle w:val="TableParagraph"/>
              <w:spacing w:line="252" w:lineRule="exact" w:before="2"/>
              <w:ind w:left="107"/>
              <w:rPr>
                <w:sz w:val="21"/>
              </w:rPr>
            </w:pPr>
            <w:r>
              <w:rPr>
                <w:sz w:val="21"/>
              </w:rPr>
              <w:t>的股利 </w:t>
            </w:r>
          </w:p>
        </w:tc>
        <w:tc>
          <w:tcPr>
            <w:tcW w:w="1685" w:type="dxa"/>
            <w:tcBorders>
              <w:bottom w:val="single" w:sz="4" w:space="0" w:color="000000"/>
            </w:tcBorders>
          </w:tcPr>
          <w:p>
            <w:pPr>
              <w:pStyle w:val="TableParagraph"/>
              <w:spacing w:before="137"/>
              <w:ind w:right="-15"/>
              <w:jc w:val="right"/>
              <w:rPr>
                <w:sz w:val="21"/>
              </w:rPr>
            </w:pPr>
            <w:r>
              <w:rPr>
                <w:w w:val="100"/>
                <w:sz w:val="21"/>
              </w:rPr>
              <w:t> </w:t>
            </w:r>
          </w:p>
        </w:tc>
        <w:tc>
          <w:tcPr>
            <w:tcW w:w="1429" w:type="dxa"/>
            <w:tcBorders>
              <w:bottom w:val="single" w:sz="4" w:space="0" w:color="000000"/>
            </w:tcBorders>
          </w:tcPr>
          <w:p>
            <w:pPr>
              <w:pStyle w:val="TableParagraph"/>
              <w:spacing w:before="137"/>
              <w:ind w:right="-15"/>
              <w:jc w:val="right"/>
              <w:rPr>
                <w:sz w:val="21"/>
              </w:rPr>
            </w:pPr>
            <w:r>
              <w:rPr>
                <w:w w:val="100"/>
                <w:sz w:val="21"/>
              </w:rPr>
              <w:t> </w:t>
            </w:r>
          </w:p>
        </w:tc>
        <w:tc>
          <w:tcPr>
            <w:tcW w:w="1686" w:type="dxa"/>
            <w:tcBorders>
              <w:bottom w:val="single" w:sz="4" w:space="0" w:color="000000"/>
            </w:tcBorders>
          </w:tcPr>
          <w:p>
            <w:pPr>
              <w:pStyle w:val="TableParagraph"/>
              <w:spacing w:before="137"/>
              <w:ind w:right="-15"/>
              <w:jc w:val="right"/>
              <w:rPr>
                <w:sz w:val="21"/>
              </w:rPr>
            </w:pPr>
            <w:r>
              <w:rPr>
                <w:w w:val="100"/>
                <w:sz w:val="21"/>
              </w:rPr>
              <w:t> </w:t>
            </w:r>
          </w:p>
        </w:tc>
        <w:tc>
          <w:tcPr>
            <w:tcW w:w="1429" w:type="dxa"/>
            <w:tcBorders>
              <w:bottom w:val="single" w:sz="4" w:space="0" w:color="000000"/>
            </w:tcBorders>
          </w:tcPr>
          <w:p>
            <w:pPr>
              <w:pStyle w:val="TableParagraph"/>
              <w:spacing w:before="137"/>
              <w:ind w:right="-15"/>
              <w:jc w:val="right"/>
              <w:rPr>
                <w:sz w:val="21"/>
              </w:rPr>
            </w:pPr>
            <w:r>
              <w:rPr>
                <w:w w:val="100"/>
                <w:sz w:val="21"/>
              </w:rPr>
              <w:t> </w:t>
            </w:r>
          </w:p>
        </w:tc>
      </w:tr>
    </w:tbl>
    <w:p>
      <w:pPr>
        <w:pStyle w:val="BodyText"/>
        <w:spacing w:before="1"/>
        <w:ind w:left="218"/>
      </w:pPr>
      <w:r>
        <w:rPr>
          <w:w w:val="100"/>
        </w:rPr>
        <w:t> </w:t>
      </w:r>
    </w:p>
    <w:p>
      <w:pPr>
        <w:pStyle w:val="BodyText"/>
        <w:spacing w:line="242" w:lineRule="auto" w:before="4"/>
        <w:ind w:left="218" w:right="8200"/>
      </w:pPr>
      <w:r>
        <w:rPr/>
        <w:t>其他说明无 </w:t>
      </w:r>
    </w:p>
    <w:p>
      <w:pPr>
        <w:pStyle w:val="BodyText"/>
        <w:spacing w:before="2"/>
        <w:ind w:left="218"/>
      </w:pPr>
      <w:r>
        <w:rPr>
          <w:w w:val="100"/>
        </w:rPr>
        <w:t> </w:t>
      </w:r>
    </w:p>
    <w:p>
      <w:pPr>
        <w:pStyle w:val="ListParagraph"/>
        <w:numPr>
          <w:ilvl w:val="0"/>
          <w:numId w:val="63"/>
        </w:numPr>
        <w:tabs>
          <w:tab w:pos="646" w:val="left" w:leader="none"/>
        </w:tabs>
        <w:spacing w:line="240" w:lineRule="auto" w:before="62" w:after="0"/>
        <w:ind w:left="645" w:right="0" w:hanging="428"/>
        <w:jc w:val="left"/>
        <w:rPr>
          <w:sz w:val="21"/>
        </w:rPr>
      </w:pPr>
      <w:r>
        <w:rPr>
          <w:sz w:val="21"/>
        </w:rPr>
        <w:t>不重要的合营企业和联营企业的汇总财务信息 </w:t>
      </w:r>
    </w:p>
    <w:p>
      <w:pPr>
        <w:pStyle w:val="BodyText"/>
        <w:spacing w:before="62"/>
        <w:ind w:left="218"/>
      </w:pPr>
      <w:r>
        <w:rPr>
          <w:spacing w:val="11"/>
        </w:rPr>
        <w:t>□适用 √不适用</w:t>
      </w:r>
      <w:r>
        <w:rPr>
          <w:spacing w:val="-3"/>
        </w:rPr>
        <w:t> </w:t>
      </w:r>
      <w:r>
        <w:rPr/>
        <w:t> </w:t>
      </w:r>
    </w:p>
    <w:p>
      <w:pPr>
        <w:pStyle w:val="ListParagraph"/>
        <w:numPr>
          <w:ilvl w:val="0"/>
          <w:numId w:val="63"/>
        </w:numPr>
        <w:tabs>
          <w:tab w:pos="646" w:val="left" w:leader="none"/>
        </w:tabs>
        <w:spacing w:line="240" w:lineRule="auto" w:before="65" w:after="0"/>
        <w:ind w:left="645" w:right="0" w:hanging="428"/>
        <w:jc w:val="left"/>
        <w:rPr>
          <w:sz w:val="21"/>
        </w:rPr>
      </w:pPr>
      <w:r>
        <w:rPr>
          <w:sz w:val="21"/>
        </w:rPr>
        <w:t>合营企业或联营企业向本公司转移资金的能力存在重大限制的说明 </w:t>
      </w:r>
    </w:p>
    <w:p>
      <w:pPr>
        <w:pStyle w:val="BodyText"/>
        <w:spacing w:before="62"/>
        <w:ind w:left="218"/>
      </w:pPr>
      <w:r>
        <w:rPr>
          <w:spacing w:val="11"/>
        </w:rPr>
        <w:t>□适用 √不适用</w:t>
      </w:r>
      <w:r>
        <w:rPr>
          <w:spacing w:val="-3"/>
        </w:rPr>
        <w:t> </w:t>
      </w:r>
      <w:r>
        <w:rPr/>
        <w:t> </w:t>
      </w:r>
    </w:p>
    <w:p>
      <w:pPr>
        <w:pStyle w:val="ListParagraph"/>
        <w:numPr>
          <w:ilvl w:val="0"/>
          <w:numId w:val="63"/>
        </w:numPr>
        <w:tabs>
          <w:tab w:pos="646" w:val="left" w:leader="none"/>
        </w:tabs>
        <w:spacing w:line="240" w:lineRule="auto" w:before="65" w:after="0"/>
        <w:ind w:left="645" w:right="0" w:hanging="428"/>
        <w:jc w:val="left"/>
        <w:rPr>
          <w:sz w:val="21"/>
        </w:rPr>
      </w:pPr>
      <w:r>
        <w:rPr>
          <w:sz w:val="21"/>
        </w:rPr>
        <w:t>合营企业或联营企业发生的超额亏损 </w:t>
      </w:r>
    </w:p>
    <w:p>
      <w:pPr>
        <w:pStyle w:val="BodyText"/>
        <w:spacing w:before="62"/>
        <w:ind w:left="218"/>
      </w:pPr>
      <w:r>
        <w:rPr>
          <w:spacing w:val="11"/>
        </w:rPr>
        <w:t>□适用 √不适用</w:t>
      </w:r>
      <w:r>
        <w:rPr>
          <w:spacing w:val="-3"/>
        </w:rPr>
        <w:t> </w:t>
      </w:r>
      <w:r>
        <w:rPr/>
        <w:t> </w:t>
      </w:r>
    </w:p>
    <w:p>
      <w:pPr>
        <w:pStyle w:val="ListParagraph"/>
        <w:numPr>
          <w:ilvl w:val="0"/>
          <w:numId w:val="63"/>
        </w:numPr>
        <w:tabs>
          <w:tab w:pos="646" w:val="left" w:leader="none"/>
        </w:tabs>
        <w:spacing w:line="240" w:lineRule="auto" w:before="65" w:after="0"/>
        <w:ind w:left="645" w:right="0" w:hanging="428"/>
        <w:jc w:val="left"/>
        <w:rPr>
          <w:sz w:val="21"/>
        </w:rPr>
      </w:pPr>
      <w:r>
        <w:rPr>
          <w:sz w:val="21"/>
        </w:rPr>
        <w:t>与合营企业投资相关的未确认承诺 </w:t>
      </w:r>
    </w:p>
    <w:p>
      <w:pPr>
        <w:pStyle w:val="BodyText"/>
        <w:spacing w:before="62"/>
        <w:ind w:left="218"/>
      </w:pPr>
      <w:r>
        <w:rPr>
          <w:spacing w:val="11"/>
        </w:rPr>
        <w:t>□适用 √不适用</w:t>
      </w:r>
      <w:r>
        <w:rPr>
          <w:spacing w:val="-3"/>
        </w:rPr>
        <w:t> </w:t>
      </w:r>
      <w:r>
        <w:rPr/>
        <w:t> </w:t>
      </w:r>
    </w:p>
    <w:p>
      <w:pPr>
        <w:pStyle w:val="ListParagraph"/>
        <w:numPr>
          <w:ilvl w:val="0"/>
          <w:numId w:val="63"/>
        </w:numPr>
        <w:tabs>
          <w:tab w:pos="646" w:val="left" w:leader="none"/>
        </w:tabs>
        <w:spacing w:line="240" w:lineRule="auto" w:before="64" w:after="0"/>
        <w:ind w:left="645" w:right="0" w:hanging="428"/>
        <w:jc w:val="left"/>
        <w:rPr>
          <w:sz w:val="21"/>
        </w:rPr>
      </w:pPr>
      <w:r>
        <w:rPr>
          <w:sz w:val="21"/>
        </w:rPr>
        <w:t>与合营企业或联营企业投资相关的或有负债 </w:t>
      </w:r>
    </w:p>
    <w:p>
      <w:pPr>
        <w:pStyle w:val="BodyText"/>
        <w:spacing w:before="62"/>
        <w:ind w:left="218"/>
      </w:pPr>
      <w:r>
        <w:rPr>
          <w:spacing w:val="11"/>
        </w:rPr>
        <w:t>□适用 √不适用</w:t>
      </w:r>
      <w:r>
        <w:rPr>
          <w:spacing w:val="-3"/>
        </w:rPr>
        <w:t> </w:t>
      </w:r>
      <w:r>
        <w:rPr/>
        <w:t> </w:t>
      </w:r>
    </w:p>
    <w:p>
      <w:pPr>
        <w:pStyle w:val="BodyText"/>
        <w:spacing w:before="5"/>
        <w:ind w:left="218"/>
      </w:pPr>
      <w:r>
        <w:rPr>
          <w:w w:val="100"/>
        </w:rPr>
        <w:t> </w:t>
      </w:r>
    </w:p>
    <w:p>
      <w:pPr>
        <w:spacing w:after="0"/>
        <w:sectPr>
          <w:pgSz w:w="11910" w:h="16840"/>
          <w:pgMar w:header="882" w:footer="1195" w:top="1460" w:bottom="1380" w:left="1580" w:right="960"/>
        </w:sectPr>
      </w:pPr>
    </w:p>
    <w:p>
      <w:pPr>
        <w:pStyle w:val="BodyText"/>
        <w:spacing w:before="61"/>
        <w:ind w:left="218"/>
      </w:pPr>
      <w:r>
        <w:rPr/>
        <w:t>4、 重要的共同经营 </w:t>
      </w:r>
    </w:p>
    <w:p>
      <w:pPr>
        <w:pStyle w:val="BodyText"/>
        <w:spacing w:before="65"/>
        <w:ind w:left="218"/>
      </w:pPr>
      <w:r>
        <w:rPr>
          <w:spacing w:val="-1"/>
        </w:rPr>
        <w:t>□适用 √不适用</w:t>
      </w:r>
      <w:r>
        <w:rPr>
          <w:spacing w:val="-3"/>
        </w:rPr>
        <w:t> </w:t>
      </w:r>
      <w:r>
        <w:rPr/>
        <w:t> </w:t>
      </w:r>
    </w:p>
    <w:p>
      <w:pPr>
        <w:pStyle w:val="BodyText"/>
        <w:spacing w:before="2"/>
        <w:ind w:left="218"/>
      </w:pPr>
      <w:r>
        <w:rPr>
          <w:w w:val="100"/>
        </w:rPr>
        <w:t> </w:t>
      </w:r>
    </w:p>
    <w:p>
      <w:pPr>
        <w:pStyle w:val="BodyText"/>
        <w:spacing w:line="295" w:lineRule="auto" w:before="65"/>
        <w:ind w:left="218" w:right="3983"/>
      </w:pPr>
      <w:r>
        <w:rPr/>
        <w:t>5、 在未纳入合并财务报表范围的结构化主体中的权益未纳入合并财务报表范围的结构化主体的相关说明： </w:t>
      </w:r>
    </w:p>
    <w:p>
      <w:pPr>
        <w:pStyle w:val="BodyText"/>
        <w:spacing w:line="212" w:lineRule="exact"/>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6、 其他 </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spacing w:val="11"/>
        </w:rPr>
        <w:t>十一、 政府补助</w:t>
      </w:r>
      <w:r>
        <w:rPr/>
        <w:t> </w:t>
      </w:r>
    </w:p>
    <w:p>
      <w:pPr>
        <w:pStyle w:val="BodyText"/>
        <w:spacing w:before="65"/>
        <w:ind w:left="218"/>
      </w:pPr>
      <w:r>
        <w:rPr/>
        <w:t>1、 报告期末按应收金额确认的政府补助</w:t>
      </w:r>
    </w:p>
    <w:p>
      <w:pPr>
        <w:pStyle w:val="BodyText"/>
        <w:spacing w:before="63"/>
        <w:ind w:left="218"/>
      </w:pPr>
      <w:r>
        <w:rPr>
          <w:spacing w:val="-1"/>
        </w:rPr>
        <w:t>□适用 √不适用</w:t>
      </w:r>
      <w:r>
        <w:rPr>
          <w:spacing w:val="-3"/>
        </w:rPr>
        <w:t> </w:t>
      </w:r>
      <w:r>
        <w:rPr/>
        <w:t> </w:t>
      </w:r>
    </w:p>
    <w:p>
      <w:pPr>
        <w:pStyle w:val="BodyText"/>
        <w:spacing w:before="4"/>
        <w:ind w:left="218"/>
      </w:pPr>
      <w:r>
        <w:rPr>
          <w:spacing w:val="-1"/>
        </w:rPr>
        <w:t>未能在预计时点收到预计金额的政府补助的原因</w:t>
      </w:r>
      <w:r>
        <w:rPr/>
        <w:t>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BodyText"/>
        <w:spacing w:before="62"/>
        <w:ind w:left="218"/>
      </w:pPr>
      <w:r>
        <w:rPr/>
        <w:t>2、 涉及政府补助的负债项目</w:t>
      </w:r>
    </w:p>
    <w:p>
      <w:pPr>
        <w:pStyle w:val="BodyText"/>
        <w:spacing w:before="64"/>
        <w:ind w:left="218"/>
      </w:pPr>
      <w:r>
        <w:rPr>
          <w:spacing w:val="-1"/>
        </w:rPr>
        <w:t>□适用 √不适用</w:t>
      </w:r>
      <w:r>
        <w:rPr>
          <w:spacing w:val="-3"/>
        </w:rPr>
        <w:t> </w:t>
      </w:r>
      <w:r>
        <w:rPr/>
        <w:t> </w:t>
      </w:r>
    </w:p>
    <w:p>
      <w:pPr>
        <w:pStyle w:val="BodyText"/>
        <w:spacing w:before="3"/>
        <w:ind w:left="218"/>
      </w:pPr>
      <w:r>
        <w:rPr>
          <w:w w:val="100"/>
        </w:rPr>
        <w:t> </w:t>
      </w:r>
    </w:p>
    <w:p>
      <w:pPr>
        <w:pStyle w:val="BodyText"/>
        <w:spacing w:before="62"/>
        <w:ind w:left="218"/>
      </w:pPr>
      <w:r>
        <w:rPr/>
        <w:t>3、 计入当期损益的政府补助</w:t>
      </w:r>
    </w:p>
    <w:p>
      <w:pPr>
        <w:pStyle w:val="BodyText"/>
        <w:spacing w:before="64"/>
        <w:ind w:left="218"/>
      </w:pPr>
      <w:r>
        <w:rPr>
          <w:spacing w:val="-1"/>
        </w:rPr>
        <w:t>√适用 □不适用</w:t>
      </w:r>
      <w:r>
        <w:rPr>
          <w:spacing w:val="-3"/>
        </w:rPr>
        <w:t> </w:t>
      </w:r>
      <w:r>
        <w:rPr/>
        <w:t> </w:t>
      </w:r>
    </w:p>
    <w:p>
      <w:pPr>
        <w:pStyle w:val="BodyText"/>
        <w:spacing w:before="2" w:after="4"/>
        <w:ind w:left="6636"/>
      </w:pPr>
      <w:r>
        <w:rPr>
          <w:w w:val="100"/>
        </w:rPr>
        <w:t> </w:t>
      </w:r>
      <w:r>
        <w:rPr>
          <w:spacing w:val="7"/>
        </w:rPr>
        <w:t>单位：元 币种：人民币</w:t>
      </w:r>
      <w:r>
        <w:rPr/>
        <w:t> </w:t>
      </w:r>
    </w:p>
    <w:tbl>
      <w:tblPr>
        <w:tblW w:w="0" w:type="auto"/>
        <w:jc w:val="left"/>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873"/>
        <w:gridCol w:w="3094"/>
        <w:gridCol w:w="3094"/>
      </w:tblGrid>
      <w:tr>
        <w:trPr>
          <w:trHeight w:val="395" w:hRule="atLeast"/>
        </w:trPr>
        <w:tc>
          <w:tcPr>
            <w:tcW w:w="2873" w:type="dxa"/>
          </w:tcPr>
          <w:p>
            <w:pPr>
              <w:pStyle w:val="TableParagraph"/>
              <w:ind w:right="1109"/>
              <w:jc w:val="right"/>
              <w:rPr>
                <w:sz w:val="21"/>
              </w:rPr>
            </w:pPr>
            <w:r>
              <w:rPr>
                <w:sz w:val="21"/>
              </w:rPr>
              <w:t>类型 </w:t>
            </w:r>
          </w:p>
        </w:tc>
        <w:tc>
          <w:tcPr>
            <w:tcW w:w="3094" w:type="dxa"/>
          </w:tcPr>
          <w:p>
            <w:pPr>
              <w:pStyle w:val="TableParagraph"/>
              <w:ind w:left="1020"/>
              <w:rPr>
                <w:sz w:val="21"/>
              </w:rPr>
            </w:pPr>
            <w:r>
              <w:rPr>
                <w:sz w:val="21"/>
              </w:rPr>
              <w:t>本期发生额 </w:t>
            </w:r>
          </w:p>
        </w:tc>
        <w:tc>
          <w:tcPr>
            <w:tcW w:w="3094" w:type="dxa"/>
          </w:tcPr>
          <w:p>
            <w:pPr>
              <w:pStyle w:val="TableParagraph"/>
              <w:ind w:left="1020"/>
              <w:rPr>
                <w:sz w:val="21"/>
              </w:rPr>
            </w:pPr>
            <w:r>
              <w:rPr>
                <w:sz w:val="21"/>
              </w:rPr>
              <w:t>上期发生额 </w:t>
            </w:r>
          </w:p>
        </w:tc>
      </w:tr>
      <w:tr>
        <w:trPr>
          <w:trHeight w:val="398" w:hRule="atLeast"/>
        </w:trPr>
        <w:tc>
          <w:tcPr>
            <w:tcW w:w="2873" w:type="dxa"/>
          </w:tcPr>
          <w:p>
            <w:pPr>
              <w:pStyle w:val="TableParagraph"/>
              <w:spacing w:before="66"/>
              <w:ind w:left="112"/>
              <w:rPr>
                <w:sz w:val="21"/>
              </w:rPr>
            </w:pPr>
            <w:r>
              <w:rPr>
                <w:sz w:val="21"/>
              </w:rPr>
              <w:t>与收益相关 </w:t>
            </w:r>
          </w:p>
        </w:tc>
        <w:tc>
          <w:tcPr>
            <w:tcW w:w="3094" w:type="dxa"/>
          </w:tcPr>
          <w:p>
            <w:pPr>
              <w:pStyle w:val="TableParagraph"/>
              <w:spacing w:before="66"/>
              <w:ind w:right="-15"/>
              <w:jc w:val="right"/>
              <w:rPr>
                <w:sz w:val="21"/>
              </w:rPr>
            </w:pPr>
            <w:r>
              <w:rPr>
                <w:sz w:val="21"/>
              </w:rPr>
              <w:t>79,242,490.55 </w:t>
            </w:r>
          </w:p>
        </w:tc>
        <w:tc>
          <w:tcPr>
            <w:tcW w:w="3094" w:type="dxa"/>
          </w:tcPr>
          <w:p>
            <w:pPr>
              <w:pStyle w:val="TableParagraph"/>
              <w:spacing w:before="66"/>
              <w:ind w:right="-15"/>
              <w:jc w:val="right"/>
              <w:rPr>
                <w:sz w:val="21"/>
              </w:rPr>
            </w:pPr>
            <w:r>
              <w:rPr>
                <w:sz w:val="21"/>
              </w:rPr>
              <w:t>56,079,434.42 </w:t>
            </w:r>
          </w:p>
        </w:tc>
      </w:tr>
      <w:tr>
        <w:trPr>
          <w:trHeight w:val="397" w:hRule="atLeast"/>
        </w:trPr>
        <w:tc>
          <w:tcPr>
            <w:tcW w:w="2873" w:type="dxa"/>
          </w:tcPr>
          <w:p>
            <w:pPr>
              <w:pStyle w:val="TableParagraph"/>
              <w:ind w:right="1109"/>
              <w:jc w:val="right"/>
              <w:rPr>
                <w:sz w:val="21"/>
              </w:rPr>
            </w:pPr>
            <w:r>
              <w:rPr>
                <w:sz w:val="21"/>
              </w:rPr>
              <w:t>合计 </w:t>
            </w:r>
          </w:p>
        </w:tc>
        <w:tc>
          <w:tcPr>
            <w:tcW w:w="3094" w:type="dxa"/>
          </w:tcPr>
          <w:p>
            <w:pPr>
              <w:pStyle w:val="TableParagraph"/>
              <w:ind w:right="-15"/>
              <w:jc w:val="right"/>
              <w:rPr>
                <w:sz w:val="21"/>
              </w:rPr>
            </w:pPr>
            <w:r>
              <w:rPr>
                <w:sz w:val="21"/>
              </w:rPr>
              <w:t>79,242,490.55 </w:t>
            </w:r>
          </w:p>
        </w:tc>
        <w:tc>
          <w:tcPr>
            <w:tcW w:w="3094" w:type="dxa"/>
          </w:tcPr>
          <w:p>
            <w:pPr>
              <w:pStyle w:val="TableParagraph"/>
              <w:ind w:right="-15"/>
              <w:jc w:val="right"/>
              <w:rPr>
                <w:sz w:val="21"/>
              </w:rPr>
            </w:pPr>
            <w:r>
              <w:rPr>
                <w:sz w:val="21"/>
              </w:rPr>
              <w:t>56,079,434.42 </w:t>
            </w:r>
          </w:p>
        </w:tc>
      </w:tr>
    </w:tbl>
    <w:p>
      <w:pPr>
        <w:pStyle w:val="BodyText"/>
        <w:spacing w:before="1"/>
        <w:ind w:left="218"/>
      </w:pPr>
      <w:r>
        <w:rPr>
          <w:w w:val="100"/>
        </w:rPr>
        <w:t> </w:t>
      </w:r>
    </w:p>
    <w:p>
      <w:pPr>
        <w:pStyle w:val="BodyText"/>
        <w:spacing w:line="244" w:lineRule="auto" w:before="2"/>
        <w:ind w:left="218" w:right="7989"/>
      </w:pPr>
      <w:r>
        <w:rPr/>
        <w:t>其他说明：</w:t>
      </w:r>
      <w:r>
        <w:rPr>
          <w:spacing w:val="1"/>
        </w:rPr>
        <w:t> </w:t>
      </w:r>
      <w:r>
        <w:rPr/>
        <w:t>无 </w:t>
      </w:r>
    </w:p>
    <w:p>
      <w:pPr>
        <w:pStyle w:val="BodyText"/>
        <w:spacing w:line="265" w:lineRule="exact"/>
        <w:ind w:left="218"/>
      </w:pPr>
      <w:r>
        <w:rPr>
          <w:w w:val="100"/>
        </w:rPr>
        <w:t> </w:t>
      </w:r>
    </w:p>
    <w:p>
      <w:pPr>
        <w:pStyle w:val="BodyText"/>
        <w:spacing w:line="295" w:lineRule="auto" w:before="65"/>
        <w:ind w:left="218" w:right="6093"/>
      </w:pPr>
      <w:r>
        <w:rPr>
          <w:spacing w:val="6"/>
        </w:rPr>
        <w:t>十二、 与金融工具相关的风险</w:t>
      </w:r>
      <w:r>
        <w:rPr/>
        <w:t>1、 金融工具的风险</w:t>
      </w:r>
    </w:p>
    <w:p>
      <w:pPr>
        <w:pStyle w:val="BodyText"/>
        <w:spacing w:before="2"/>
        <w:ind w:left="218"/>
      </w:pPr>
      <w:r>
        <w:rPr>
          <w:spacing w:val="-1"/>
        </w:rPr>
        <w:t>√适用 □不适用</w:t>
      </w:r>
      <w:r>
        <w:rPr>
          <w:spacing w:val="-3"/>
        </w:rPr>
        <w:t> </w:t>
      </w:r>
      <w:r>
        <w:rPr/>
        <w:t> </w:t>
      </w:r>
    </w:p>
    <w:p>
      <w:pPr>
        <w:pStyle w:val="BodyText"/>
        <w:spacing w:line="321" w:lineRule="auto" w:before="79"/>
        <w:ind w:left="218" w:right="308" w:firstLine="419"/>
        <w:jc w:val="both"/>
      </w:pPr>
      <w:r>
        <w:rPr>
          <w:spacing w:val="-9"/>
        </w:rPr>
        <w:t>本公司在经营过程中面临各种金融风险：信用风险、流动性风险和市场风险</w:t>
      </w:r>
      <w:r>
        <w:rPr/>
        <w:t>（包括汇率风险、利率风险和其他价格风险）。上述金融风险以及本公司为降低这些风险所采取的风险管理政策如下所述 ： </w:t>
      </w:r>
    </w:p>
    <w:p>
      <w:pPr>
        <w:pStyle w:val="BodyText"/>
        <w:spacing w:line="321" w:lineRule="auto"/>
        <w:ind w:left="218" w:right="317" w:firstLine="419"/>
        <w:jc w:val="both"/>
      </w:pPr>
      <w:r>
        <w:rPr/>
        <w:t>董事会负责规划并建立本公司的风险管理架构，制定本公司的风险管理政策和相关指引并监督风险管理措施的执行情况。本公司已制定风险管理政策以识别和分析本公司所面临的风险，这些风险管理政策对特定风险进行了明确规定，涵盖了市场风险、信用风险和流动性风险管理等诸多方面。本公司定期评估市场环境及本公司经营活动的变化以决定是否对风险管理政策及系统进行更新。本公司的风险管理由风险管理委员会按照董事会批准的政策开展。风险管理委员会通过与本公司其他业务部门的紧密合作来识别、评价和规避相关风险。本公司内部审计部门就风险管理控制及程序进行定期的审核，并将审核结果上报本公司的审计委员会。 </w:t>
      </w:r>
    </w:p>
    <w:p>
      <w:pPr>
        <w:spacing w:after="0" w:line="321" w:lineRule="auto"/>
        <w:jc w:val="both"/>
        <w:sectPr>
          <w:pgSz w:w="11910" w:h="16840"/>
          <w:pgMar w:header="882" w:footer="1195" w:top="1460" w:bottom="1380" w:left="1580" w:right="960"/>
        </w:sectPr>
      </w:pPr>
    </w:p>
    <w:p>
      <w:pPr>
        <w:pStyle w:val="BodyText"/>
        <w:spacing w:line="321" w:lineRule="auto" w:before="138"/>
        <w:ind w:left="218" w:right="317" w:firstLine="419"/>
      </w:pPr>
      <w:r>
        <w:rPr/>
        <w:t>本公司风险管理的总体目标是在不过度影响公司竞争力和应变力的情况下，制定尽可能降低风险的风险管理政策。 </w:t>
      </w:r>
    </w:p>
    <w:p>
      <w:pPr>
        <w:pStyle w:val="BodyText"/>
        <w:spacing w:line="268" w:lineRule="exact"/>
        <w:ind w:left="640"/>
      </w:pPr>
      <w:r>
        <w:rPr/>
        <w:t>（一）信用风险 </w:t>
      </w:r>
    </w:p>
    <w:p>
      <w:pPr>
        <w:pStyle w:val="BodyText"/>
        <w:spacing w:before="91"/>
        <w:ind w:left="638"/>
      </w:pPr>
      <w:r>
        <w:rPr>
          <w:spacing w:val="-1"/>
        </w:rPr>
        <w:t>信用风险是指交易对手未能履行合同义务而导致本公司发生财务损失的风险。 </w:t>
      </w:r>
    </w:p>
    <w:p>
      <w:pPr>
        <w:pStyle w:val="BodyText"/>
        <w:spacing w:line="321" w:lineRule="auto" w:before="91"/>
        <w:ind w:left="218" w:right="317" w:firstLine="419"/>
        <w:jc w:val="both"/>
      </w:pPr>
      <w:r>
        <w:rPr/>
        <w:t>本公司信用风险主要产生于货币资金、应收票据、应收账款、应收款项融资、合同资产、其他应收款、债权投资、其他债权投资和财务担保合同等，以及未纳入减值评估范围的以公允价值计量且其变动计入当期损益的债务工具投资和衍生金融资产等。于资产负债表日，本公司金融资产的账面价值已代表其最大信用风险敞口。 </w:t>
      </w:r>
    </w:p>
    <w:p>
      <w:pPr>
        <w:pStyle w:val="BodyText"/>
        <w:spacing w:line="321" w:lineRule="auto"/>
        <w:ind w:left="218" w:right="317" w:firstLine="419"/>
        <w:jc w:val="both"/>
      </w:pPr>
      <w:r>
        <w:rPr/>
        <w:t>本公司货币资金主要为存放于声誉良好并拥有较高信用评级的国有银行和其他大中型上市银行的银行存款，本公司认为其不存在重大的信用风险，几乎不会产生因银行违约而导致的重大损失。 </w:t>
      </w:r>
    </w:p>
    <w:p>
      <w:pPr>
        <w:pStyle w:val="BodyText"/>
        <w:spacing w:line="321" w:lineRule="auto"/>
        <w:ind w:left="218" w:right="317" w:firstLine="419"/>
        <w:jc w:val="both"/>
      </w:pPr>
      <w:r>
        <w:rPr/>
        <w:t>此外，对于应收票据、应收账款、应收款项融资、合同资产和其他应收款等，本公司设定相关政策以控制信用风险敞口。本公司基于对客户的财务状况、从第三方获取担保的可能性、信用记录及其他因素诸如目前市场状况等评估客户的信用资质并设置相应信用期。本公司会定期对客户信用记录进行监控，对于信用记录不良的客户，本公司会采用书面催款、缩短信用期或取消信用期等方式，以确保本公司的整体信用风险在可控的范围内。 </w:t>
      </w:r>
    </w:p>
    <w:p>
      <w:pPr>
        <w:pStyle w:val="BodyText"/>
        <w:spacing w:line="266" w:lineRule="exact"/>
        <w:ind w:left="640"/>
      </w:pPr>
      <w:r>
        <w:rPr/>
        <w:t>（二）流动性风险 </w:t>
      </w:r>
    </w:p>
    <w:p>
      <w:pPr>
        <w:pStyle w:val="BodyText"/>
        <w:spacing w:line="321" w:lineRule="auto" w:before="88"/>
        <w:ind w:left="218" w:right="317" w:firstLine="419"/>
      </w:pPr>
      <w:r>
        <w:rPr/>
        <w:t>流动性风险是指企业在履行以交付现金或其他金融资产的方式结算的义务时发生资金短缺的风险。 </w:t>
      </w:r>
    </w:p>
    <w:p>
      <w:pPr>
        <w:pStyle w:val="BodyText"/>
        <w:spacing w:line="321" w:lineRule="auto"/>
        <w:ind w:left="218" w:right="214" w:firstLine="419"/>
        <w:jc w:val="both"/>
      </w:pPr>
      <w:r>
        <w:rPr/>
        <w:t>本公司的政策是确保拥有充足的现金以偿还到期债务。流动性风险由本公司的财务部门集中</w:t>
      </w:r>
      <w:r>
        <w:rPr>
          <w:spacing w:val="-5"/>
        </w:rPr>
        <w:t>控制。财务部门通过监控现金余额、可随时变现的有价证券以及对未来 </w:t>
      </w:r>
      <w:r>
        <w:rPr>
          <w:spacing w:val="-2"/>
        </w:rPr>
        <w:t>12</w:t>
      </w:r>
      <w:r>
        <w:rPr>
          <w:spacing w:val="-10"/>
        </w:rPr>
        <w:t> 个月现金流量的滚动预</w:t>
      </w:r>
      <w:r>
        <w:rPr/>
        <w:t>测，确保公司在所有合理预测的情况下拥有充足的资金偿还债务。同时持续监控公司是否符合借款协议的规定，从主要金融机构获得提供足够备用资金的承诺，以满足短期和长期的资金需求。 </w:t>
      </w:r>
    </w:p>
    <w:p>
      <w:pPr>
        <w:pStyle w:val="BodyText"/>
        <w:spacing w:line="267" w:lineRule="exact"/>
        <w:ind w:left="640"/>
      </w:pPr>
      <w:r>
        <w:rPr/>
        <w:t>（三）市场风险 </w:t>
      </w:r>
    </w:p>
    <w:p>
      <w:pPr>
        <w:pStyle w:val="BodyText"/>
        <w:spacing w:line="321" w:lineRule="auto" w:before="90"/>
        <w:ind w:left="218" w:right="317" w:firstLine="419"/>
      </w:pPr>
      <w:r>
        <w:rPr/>
        <w:t>金融工具的市场风险是指金融工具的公允价值或未来现金流量因市场价格变动而发生波动的风险，包括汇率风险、利率风险和其他价格风险。 </w:t>
      </w:r>
    </w:p>
    <w:p>
      <w:pPr>
        <w:pStyle w:val="BodyText"/>
        <w:spacing w:line="268" w:lineRule="exact"/>
        <w:ind w:left="640"/>
      </w:pPr>
      <w:r>
        <w:rPr/>
        <w:t>1、利率风险 </w:t>
      </w:r>
    </w:p>
    <w:p>
      <w:pPr>
        <w:pStyle w:val="BodyText"/>
        <w:spacing w:line="321" w:lineRule="auto" w:before="91"/>
        <w:ind w:left="640" w:right="634" w:hanging="3"/>
      </w:pPr>
      <w:r>
        <w:rPr/>
        <w:t>利率风险是指金融工具的公允价值或未来现金流量因市场利率变动而发生波动的风险。</w:t>
      </w:r>
      <w:r>
        <w:rPr>
          <w:spacing w:val="1"/>
        </w:rPr>
        <w:t> </w:t>
      </w:r>
      <w:r>
        <w:rPr/>
        <w:t>2、汇率风险 </w:t>
      </w:r>
    </w:p>
    <w:p>
      <w:pPr>
        <w:pStyle w:val="BodyText"/>
        <w:spacing w:line="268" w:lineRule="exact"/>
        <w:ind w:left="638"/>
      </w:pPr>
      <w:r>
        <w:rPr>
          <w:spacing w:val="-1"/>
        </w:rPr>
        <w:t>汇率风险是指金融工具的公允价值或未来现金流量因外汇汇率变动而发生波动的风险。</w:t>
      </w:r>
      <w:r>
        <w:rPr/>
        <w:t> </w:t>
      </w:r>
    </w:p>
    <w:p>
      <w:pPr>
        <w:pStyle w:val="BodyText"/>
        <w:spacing w:line="321" w:lineRule="auto" w:before="91"/>
        <w:ind w:left="218" w:right="308" w:firstLine="419"/>
      </w:pPr>
      <w:r>
        <w:rPr>
          <w:spacing w:val="-8"/>
        </w:rPr>
        <w:t>本公司持续监控外币交易和外币资产及负债的规模，以最大程度降低面临的外汇风险。此外，</w:t>
      </w:r>
      <w:r>
        <w:rPr>
          <w:spacing w:val="-102"/>
        </w:rPr>
        <w:t> </w:t>
      </w:r>
      <w:r>
        <w:rPr/>
        <w:t>公司还可能签署远期外汇合约或货币互换合约以达到规避汇率风险的目的。 </w:t>
      </w:r>
    </w:p>
    <w:p>
      <w:pPr>
        <w:pStyle w:val="BodyText"/>
        <w:spacing w:line="321" w:lineRule="auto"/>
        <w:ind w:left="218" w:right="317" w:firstLine="419"/>
      </w:pPr>
      <w:r>
        <w:rPr/>
        <w:pict>
          <v:shape style="position:absolute;margin-left:84.264pt;margin-top:32.100021pt;width:453.2pt;height:61.6pt;mso-position-horizontal-relative:page;mso-position-vertical-relative:paragraph;z-index:1573888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1342"/>
                    <w:gridCol w:w="1197"/>
                    <w:gridCol w:w="1341"/>
                    <w:gridCol w:w="1338"/>
                    <w:gridCol w:w="1192"/>
                    <w:gridCol w:w="1338"/>
                  </w:tblGrid>
                  <w:tr>
                    <w:trPr>
                      <w:trHeight w:val="397" w:hRule="atLeast"/>
                    </w:trPr>
                    <w:tc>
                      <w:tcPr>
                        <w:tcW w:w="1296" w:type="dxa"/>
                        <w:vMerge w:val="restart"/>
                      </w:tcPr>
                      <w:p>
                        <w:pPr>
                          <w:pStyle w:val="TableParagraph"/>
                          <w:spacing w:before="9"/>
                          <w:rPr>
                            <w:sz w:val="20"/>
                          </w:rPr>
                        </w:pPr>
                      </w:p>
                      <w:p>
                        <w:pPr>
                          <w:pStyle w:val="TableParagraph"/>
                          <w:spacing w:before="1"/>
                          <w:ind w:left="87" w:right="78"/>
                          <w:jc w:val="center"/>
                          <w:rPr>
                            <w:sz w:val="18"/>
                          </w:rPr>
                        </w:pPr>
                        <w:r>
                          <w:rPr>
                            <w:sz w:val="18"/>
                          </w:rPr>
                          <w:t>项目</w:t>
                        </w:r>
                      </w:p>
                    </w:tc>
                    <w:tc>
                      <w:tcPr>
                        <w:tcW w:w="3880" w:type="dxa"/>
                        <w:gridSpan w:val="3"/>
                      </w:tcPr>
                      <w:p>
                        <w:pPr>
                          <w:pStyle w:val="TableParagraph"/>
                          <w:spacing w:before="62"/>
                          <w:ind w:left="1559" w:right="1550"/>
                          <w:jc w:val="center"/>
                          <w:rPr>
                            <w:sz w:val="18"/>
                          </w:rPr>
                        </w:pPr>
                        <w:r>
                          <w:rPr>
                            <w:sz w:val="18"/>
                          </w:rPr>
                          <w:t>期末余额</w:t>
                        </w:r>
                      </w:p>
                    </w:tc>
                    <w:tc>
                      <w:tcPr>
                        <w:tcW w:w="3868" w:type="dxa"/>
                        <w:gridSpan w:val="3"/>
                      </w:tcPr>
                      <w:p>
                        <w:pPr>
                          <w:pStyle w:val="TableParagraph"/>
                          <w:spacing w:before="62"/>
                          <w:ind w:left="1375" w:right="1362"/>
                          <w:jc w:val="center"/>
                          <w:rPr>
                            <w:sz w:val="18"/>
                          </w:rPr>
                        </w:pPr>
                        <w:r>
                          <w:rPr>
                            <w:sz w:val="18"/>
                          </w:rPr>
                          <w:t>上年年末余额</w:t>
                        </w:r>
                      </w:p>
                    </w:tc>
                  </w:tr>
                  <w:tr>
                    <w:trPr>
                      <w:trHeight w:val="398" w:hRule="atLeast"/>
                    </w:trPr>
                    <w:tc>
                      <w:tcPr>
                        <w:tcW w:w="1296" w:type="dxa"/>
                        <w:vMerge/>
                        <w:tcBorders>
                          <w:top w:val="nil"/>
                        </w:tcBorders>
                      </w:tcPr>
                      <w:p>
                        <w:pPr>
                          <w:rPr>
                            <w:sz w:val="2"/>
                            <w:szCs w:val="2"/>
                          </w:rPr>
                        </w:pPr>
                      </w:p>
                    </w:tc>
                    <w:tc>
                      <w:tcPr>
                        <w:tcW w:w="1342" w:type="dxa"/>
                      </w:tcPr>
                      <w:p>
                        <w:pPr>
                          <w:pStyle w:val="TableParagraph"/>
                          <w:spacing w:before="62"/>
                          <w:ind w:left="489"/>
                          <w:rPr>
                            <w:sz w:val="18"/>
                          </w:rPr>
                        </w:pPr>
                        <w:r>
                          <w:rPr>
                            <w:sz w:val="18"/>
                          </w:rPr>
                          <w:t>美元</w:t>
                        </w:r>
                      </w:p>
                    </w:tc>
                    <w:tc>
                      <w:tcPr>
                        <w:tcW w:w="1197" w:type="dxa"/>
                      </w:tcPr>
                      <w:p>
                        <w:pPr>
                          <w:pStyle w:val="TableParagraph"/>
                          <w:spacing w:before="62"/>
                          <w:ind w:left="235"/>
                          <w:rPr>
                            <w:sz w:val="18"/>
                          </w:rPr>
                        </w:pPr>
                        <w:r>
                          <w:rPr>
                            <w:sz w:val="18"/>
                          </w:rPr>
                          <w:t>其他外币</w:t>
                        </w:r>
                      </w:p>
                    </w:tc>
                    <w:tc>
                      <w:tcPr>
                        <w:tcW w:w="1341" w:type="dxa"/>
                      </w:tcPr>
                      <w:p>
                        <w:pPr>
                          <w:pStyle w:val="TableParagraph"/>
                          <w:spacing w:before="62"/>
                          <w:ind w:left="490"/>
                          <w:rPr>
                            <w:sz w:val="18"/>
                          </w:rPr>
                        </w:pPr>
                        <w:r>
                          <w:rPr>
                            <w:sz w:val="18"/>
                          </w:rPr>
                          <w:t>合计</w:t>
                        </w:r>
                      </w:p>
                    </w:tc>
                    <w:tc>
                      <w:tcPr>
                        <w:tcW w:w="1338" w:type="dxa"/>
                      </w:tcPr>
                      <w:p>
                        <w:pPr>
                          <w:pStyle w:val="TableParagraph"/>
                          <w:spacing w:before="62"/>
                          <w:ind w:left="488"/>
                          <w:rPr>
                            <w:sz w:val="18"/>
                          </w:rPr>
                        </w:pPr>
                        <w:r>
                          <w:rPr>
                            <w:sz w:val="18"/>
                          </w:rPr>
                          <w:t>美元</w:t>
                        </w:r>
                      </w:p>
                    </w:tc>
                    <w:tc>
                      <w:tcPr>
                        <w:tcW w:w="1192" w:type="dxa"/>
                      </w:tcPr>
                      <w:p>
                        <w:pPr>
                          <w:pStyle w:val="TableParagraph"/>
                          <w:spacing w:before="62"/>
                          <w:ind w:left="237"/>
                          <w:rPr>
                            <w:sz w:val="18"/>
                          </w:rPr>
                        </w:pPr>
                        <w:r>
                          <w:rPr>
                            <w:sz w:val="18"/>
                          </w:rPr>
                          <w:t>其他外币</w:t>
                        </w:r>
                      </w:p>
                    </w:tc>
                    <w:tc>
                      <w:tcPr>
                        <w:tcW w:w="1338" w:type="dxa"/>
                      </w:tcPr>
                      <w:p>
                        <w:pPr>
                          <w:pStyle w:val="TableParagraph"/>
                          <w:spacing w:before="62"/>
                          <w:ind w:left="491"/>
                          <w:rPr>
                            <w:sz w:val="18"/>
                          </w:rPr>
                        </w:pPr>
                        <w:r>
                          <w:rPr>
                            <w:sz w:val="18"/>
                          </w:rPr>
                          <w:t>合计</w:t>
                        </w:r>
                      </w:p>
                    </w:tc>
                  </w:tr>
                  <w:tr>
                    <w:trPr>
                      <w:trHeight w:val="395" w:hRule="atLeast"/>
                    </w:trPr>
                    <w:tc>
                      <w:tcPr>
                        <w:tcW w:w="1296" w:type="dxa"/>
                      </w:tcPr>
                      <w:p>
                        <w:pPr>
                          <w:pStyle w:val="TableParagraph"/>
                          <w:spacing w:before="62"/>
                          <w:ind w:left="87" w:right="78"/>
                          <w:jc w:val="center"/>
                          <w:rPr>
                            <w:sz w:val="18"/>
                          </w:rPr>
                        </w:pPr>
                        <w:r>
                          <w:rPr>
                            <w:sz w:val="18"/>
                          </w:rPr>
                          <w:t>现金</w:t>
                        </w:r>
                      </w:p>
                    </w:tc>
                    <w:tc>
                      <w:tcPr>
                        <w:tcW w:w="1342" w:type="dxa"/>
                      </w:tcPr>
                      <w:p>
                        <w:pPr>
                          <w:pStyle w:val="TableParagraph"/>
                          <w:spacing w:before="88"/>
                          <w:ind w:left="513"/>
                          <w:rPr>
                            <w:rFonts w:ascii="Times New Roman"/>
                            <w:sz w:val="16"/>
                          </w:rPr>
                        </w:pPr>
                        <w:r>
                          <w:rPr>
                            <w:rFonts w:ascii="Times New Roman"/>
                            <w:sz w:val="16"/>
                          </w:rPr>
                          <w:t>276,225.30</w:t>
                        </w:r>
                      </w:p>
                    </w:tc>
                    <w:tc>
                      <w:tcPr>
                        <w:tcW w:w="1197" w:type="dxa"/>
                      </w:tcPr>
                      <w:p>
                        <w:pPr>
                          <w:pStyle w:val="TableParagraph"/>
                          <w:spacing w:before="88"/>
                          <w:ind w:left="367"/>
                          <w:rPr>
                            <w:rFonts w:ascii="Times New Roman"/>
                            <w:sz w:val="16"/>
                          </w:rPr>
                        </w:pPr>
                        <w:r>
                          <w:rPr>
                            <w:rFonts w:ascii="Times New Roman"/>
                            <w:sz w:val="16"/>
                          </w:rPr>
                          <w:t>276,050.57</w:t>
                        </w:r>
                      </w:p>
                    </w:tc>
                    <w:tc>
                      <w:tcPr>
                        <w:tcW w:w="1341" w:type="dxa"/>
                      </w:tcPr>
                      <w:p>
                        <w:pPr>
                          <w:pStyle w:val="TableParagraph"/>
                          <w:spacing w:before="88"/>
                          <w:ind w:left="514"/>
                          <w:rPr>
                            <w:rFonts w:ascii="Times New Roman"/>
                            <w:sz w:val="16"/>
                          </w:rPr>
                        </w:pPr>
                        <w:r>
                          <w:rPr>
                            <w:rFonts w:ascii="Times New Roman"/>
                            <w:sz w:val="16"/>
                          </w:rPr>
                          <w:t>552,275.87</w:t>
                        </w:r>
                      </w:p>
                    </w:tc>
                    <w:tc>
                      <w:tcPr>
                        <w:tcW w:w="1338" w:type="dxa"/>
                      </w:tcPr>
                      <w:p>
                        <w:pPr>
                          <w:pStyle w:val="TableParagraph"/>
                          <w:spacing w:before="88"/>
                          <w:ind w:left="512"/>
                          <w:rPr>
                            <w:rFonts w:ascii="Times New Roman"/>
                            <w:sz w:val="16"/>
                          </w:rPr>
                        </w:pPr>
                        <w:r>
                          <w:rPr>
                            <w:rFonts w:ascii="Times New Roman"/>
                            <w:sz w:val="16"/>
                          </w:rPr>
                          <w:t>273,012.32</w:t>
                        </w:r>
                      </w:p>
                    </w:tc>
                    <w:tc>
                      <w:tcPr>
                        <w:tcW w:w="1192" w:type="dxa"/>
                      </w:tcPr>
                      <w:p>
                        <w:pPr>
                          <w:pStyle w:val="TableParagraph"/>
                          <w:spacing w:before="88"/>
                          <w:ind w:left="403"/>
                          <w:rPr>
                            <w:sz w:val="16"/>
                          </w:rPr>
                        </w:pPr>
                        <w:r>
                          <w:rPr>
                            <w:rFonts w:ascii="Times New Roman"/>
                            <w:sz w:val="16"/>
                          </w:rPr>
                          <w:t>487197.43</w:t>
                        </w:r>
                        <w:r>
                          <w:rPr>
                            <w:sz w:val="16"/>
                          </w:rPr>
                          <w:t> </w:t>
                        </w:r>
                      </w:p>
                    </w:tc>
                    <w:tc>
                      <w:tcPr>
                        <w:tcW w:w="1338" w:type="dxa"/>
                      </w:tcPr>
                      <w:p>
                        <w:pPr>
                          <w:pStyle w:val="TableParagraph"/>
                          <w:spacing w:before="88"/>
                          <w:ind w:left="515"/>
                          <w:rPr>
                            <w:rFonts w:ascii="Times New Roman"/>
                            <w:sz w:val="16"/>
                          </w:rPr>
                        </w:pPr>
                        <w:r>
                          <w:rPr>
                            <w:rFonts w:ascii="Times New Roman"/>
                            <w:sz w:val="16"/>
                          </w:rPr>
                          <w:t>760,209.75</w:t>
                        </w:r>
                      </w:p>
                    </w:tc>
                  </w:tr>
                </w:tbl>
                <w:p>
                  <w:pPr>
                    <w:pStyle w:val="BodyText"/>
                    <w:ind w:left="0"/>
                  </w:pPr>
                </w:p>
              </w:txbxContent>
            </v:textbox>
            <w10:wrap type="none"/>
          </v:shape>
        </w:pict>
      </w:r>
      <w:r>
        <w:rPr/>
        <w:t>本公司面临的汇率风险主要来源于以美元计价的金融资产和金融负债，外币金融资产和外币金融负债折算成人民币的金额列示如下： </w:t>
      </w:r>
    </w:p>
    <w:p>
      <w:pPr>
        <w:spacing w:after="0" w:line="321" w:lineRule="auto"/>
        <w:sectPr>
          <w:pgSz w:w="11910" w:h="16840"/>
          <w:pgMar w:header="882" w:footer="1195"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96"/>
        <w:gridCol w:w="1342"/>
        <w:gridCol w:w="1197"/>
        <w:gridCol w:w="1341"/>
        <w:gridCol w:w="1338"/>
        <w:gridCol w:w="1192"/>
        <w:gridCol w:w="1338"/>
      </w:tblGrid>
      <w:tr>
        <w:trPr>
          <w:trHeight w:val="398" w:hRule="atLeast"/>
        </w:trPr>
        <w:tc>
          <w:tcPr>
            <w:tcW w:w="1296" w:type="dxa"/>
            <w:vMerge w:val="restart"/>
          </w:tcPr>
          <w:p>
            <w:pPr>
              <w:pStyle w:val="TableParagraph"/>
              <w:spacing w:before="10"/>
              <w:rPr>
                <w:sz w:val="20"/>
              </w:rPr>
            </w:pPr>
          </w:p>
          <w:p>
            <w:pPr>
              <w:pStyle w:val="TableParagraph"/>
              <w:spacing w:before="0"/>
              <w:ind w:left="87" w:right="78"/>
              <w:jc w:val="center"/>
              <w:rPr>
                <w:sz w:val="18"/>
              </w:rPr>
            </w:pPr>
            <w:r>
              <w:rPr>
                <w:sz w:val="18"/>
              </w:rPr>
              <w:t>项目</w:t>
            </w:r>
          </w:p>
        </w:tc>
        <w:tc>
          <w:tcPr>
            <w:tcW w:w="3880" w:type="dxa"/>
            <w:gridSpan w:val="3"/>
          </w:tcPr>
          <w:p>
            <w:pPr>
              <w:pStyle w:val="TableParagraph"/>
              <w:spacing w:before="62"/>
              <w:ind w:left="1559" w:right="1550"/>
              <w:jc w:val="center"/>
              <w:rPr>
                <w:sz w:val="18"/>
              </w:rPr>
            </w:pPr>
            <w:r>
              <w:rPr>
                <w:sz w:val="18"/>
              </w:rPr>
              <w:t>期末余额</w:t>
            </w:r>
          </w:p>
        </w:tc>
        <w:tc>
          <w:tcPr>
            <w:tcW w:w="3868" w:type="dxa"/>
            <w:gridSpan w:val="3"/>
          </w:tcPr>
          <w:p>
            <w:pPr>
              <w:pStyle w:val="TableParagraph"/>
              <w:spacing w:before="62"/>
              <w:ind w:left="1375" w:right="1362"/>
              <w:jc w:val="center"/>
              <w:rPr>
                <w:sz w:val="18"/>
              </w:rPr>
            </w:pPr>
            <w:r>
              <w:rPr>
                <w:sz w:val="18"/>
              </w:rPr>
              <w:t>上年年末余额</w:t>
            </w:r>
          </w:p>
        </w:tc>
      </w:tr>
      <w:tr>
        <w:trPr>
          <w:trHeight w:val="398" w:hRule="atLeast"/>
        </w:trPr>
        <w:tc>
          <w:tcPr>
            <w:tcW w:w="1296" w:type="dxa"/>
            <w:vMerge/>
            <w:tcBorders>
              <w:top w:val="nil"/>
            </w:tcBorders>
          </w:tcPr>
          <w:p>
            <w:pPr>
              <w:rPr>
                <w:sz w:val="2"/>
                <w:szCs w:val="2"/>
              </w:rPr>
            </w:pPr>
          </w:p>
        </w:tc>
        <w:tc>
          <w:tcPr>
            <w:tcW w:w="1342" w:type="dxa"/>
          </w:tcPr>
          <w:p>
            <w:pPr>
              <w:pStyle w:val="TableParagraph"/>
              <w:spacing w:before="62"/>
              <w:ind w:left="469" w:right="463"/>
              <w:jc w:val="center"/>
              <w:rPr>
                <w:sz w:val="18"/>
              </w:rPr>
            </w:pPr>
            <w:r>
              <w:rPr>
                <w:sz w:val="18"/>
              </w:rPr>
              <w:t>美元</w:t>
            </w:r>
          </w:p>
        </w:tc>
        <w:tc>
          <w:tcPr>
            <w:tcW w:w="1197" w:type="dxa"/>
          </w:tcPr>
          <w:p>
            <w:pPr>
              <w:pStyle w:val="TableParagraph"/>
              <w:spacing w:before="62"/>
              <w:ind w:left="235"/>
              <w:rPr>
                <w:sz w:val="18"/>
              </w:rPr>
            </w:pPr>
            <w:r>
              <w:rPr>
                <w:sz w:val="18"/>
              </w:rPr>
              <w:t>其他外币</w:t>
            </w:r>
          </w:p>
        </w:tc>
        <w:tc>
          <w:tcPr>
            <w:tcW w:w="1341" w:type="dxa"/>
          </w:tcPr>
          <w:p>
            <w:pPr>
              <w:pStyle w:val="TableParagraph"/>
              <w:spacing w:before="62"/>
              <w:ind w:left="470" w:right="461"/>
              <w:jc w:val="center"/>
              <w:rPr>
                <w:sz w:val="18"/>
              </w:rPr>
            </w:pPr>
            <w:r>
              <w:rPr>
                <w:sz w:val="18"/>
              </w:rPr>
              <w:t>合计</w:t>
            </w:r>
          </w:p>
        </w:tc>
        <w:tc>
          <w:tcPr>
            <w:tcW w:w="1338" w:type="dxa"/>
          </w:tcPr>
          <w:p>
            <w:pPr>
              <w:pStyle w:val="TableParagraph"/>
              <w:spacing w:before="62"/>
              <w:ind w:left="466" w:right="457"/>
              <w:jc w:val="center"/>
              <w:rPr>
                <w:sz w:val="18"/>
              </w:rPr>
            </w:pPr>
            <w:r>
              <w:rPr>
                <w:sz w:val="18"/>
              </w:rPr>
              <w:t>美元</w:t>
            </w:r>
          </w:p>
        </w:tc>
        <w:tc>
          <w:tcPr>
            <w:tcW w:w="1192" w:type="dxa"/>
          </w:tcPr>
          <w:p>
            <w:pPr>
              <w:pStyle w:val="TableParagraph"/>
              <w:spacing w:before="62"/>
              <w:ind w:left="237"/>
              <w:rPr>
                <w:sz w:val="18"/>
              </w:rPr>
            </w:pPr>
            <w:r>
              <w:rPr>
                <w:sz w:val="18"/>
              </w:rPr>
              <w:t>其他外币</w:t>
            </w:r>
          </w:p>
        </w:tc>
        <w:tc>
          <w:tcPr>
            <w:tcW w:w="1338" w:type="dxa"/>
          </w:tcPr>
          <w:p>
            <w:pPr>
              <w:pStyle w:val="TableParagraph"/>
              <w:spacing w:before="62"/>
              <w:ind w:left="468" w:right="454"/>
              <w:jc w:val="center"/>
              <w:rPr>
                <w:sz w:val="18"/>
              </w:rPr>
            </w:pPr>
            <w:r>
              <w:rPr>
                <w:sz w:val="18"/>
              </w:rPr>
              <w:t>合计</w:t>
            </w:r>
          </w:p>
        </w:tc>
      </w:tr>
      <w:tr>
        <w:trPr>
          <w:trHeight w:val="395" w:hRule="atLeast"/>
        </w:trPr>
        <w:tc>
          <w:tcPr>
            <w:tcW w:w="1296" w:type="dxa"/>
          </w:tcPr>
          <w:p>
            <w:pPr>
              <w:pStyle w:val="TableParagraph"/>
              <w:spacing w:before="62"/>
              <w:ind w:left="87" w:right="78"/>
              <w:jc w:val="center"/>
              <w:rPr>
                <w:sz w:val="18"/>
              </w:rPr>
            </w:pPr>
            <w:r>
              <w:rPr>
                <w:sz w:val="18"/>
              </w:rPr>
              <w:t>银行存款</w:t>
            </w:r>
          </w:p>
        </w:tc>
        <w:tc>
          <w:tcPr>
            <w:tcW w:w="1342" w:type="dxa"/>
          </w:tcPr>
          <w:p>
            <w:pPr>
              <w:pStyle w:val="TableParagraph"/>
              <w:spacing w:before="100"/>
              <w:ind w:right="95"/>
              <w:jc w:val="right"/>
              <w:rPr>
                <w:rFonts w:ascii="Times New Roman"/>
                <w:sz w:val="16"/>
              </w:rPr>
            </w:pPr>
            <w:r>
              <w:rPr>
                <w:rFonts w:ascii="Times New Roman"/>
                <w:sz w:val="16"/>
              </w:rPr>
              <w:t>543,810,551.89</w:t>
            </w:r>
          </w:p>
        </w:tc>
        <w:tc>
          <w:tcPr>
            <w:tcW w:w="1197" w:type="dxa"/>
          </w:tcPr>
          <w:p>
            <w:pPr>
              <w:pStyle w:val="TableParagraph"/>
              <w:spacing w:before="100"/>
              <w:ind w:right="97"/>
              <w:jc w:val="right"/>
              <w:rPr>
                <w:rFonts w:ascii="Times New Roman"/>
                <w:sz w:val="16"/>
              </w:rPr>
            </w:pPr>
            <w:r>
              <w:rPr>
                <w:rFonts w:ascii="Times New Roman"/>
                <w:sz w:val="16"/>
              </w:rPr>
              <w:t>4,056,826.17</w:t>
            </w:r>
          </w:p>
        </w:tc>
        <w:tc>
          <w:tcPr>
            <w:tcW w:w="1341" w:type="dxa"/>
          </w:tcPr>
          <w:p>
            <w:pPr>
              <w:pStyle w:val="TableParagraph"/>
              <w:spacing w:before="100"/>
              <w:ind w:right="93"/>
              <w:jc w:val="right"/>
              <w:rPr>
                <w:rFonts w:ascii="Times New Roman"/>
                <w:sz w:val="16"/>
              </w:rPr>
            </w:pPr>
            <w:r>
              <w:rPr>
                <w:rFonts w:ascii="Times New Roman"/>
                <w:sz w:val="16"/>
              </w:rPr>
              <w:t>547,867,378.06</w:t>
            </w:r>
          </w:p>
        </w:tc>
        <w:tc>
          <w:tcPr>
            <w:tcW w:w="1338" w:type="dxa"/>
          </w:tcPr>
          <w:p>
            <w:pPr>
              <w:pStyle w:val="TableParagraph"/>
              <w:spacing w:before="100"/>
              <w:ind w:right="92"/>
              <w:jc w:val="right"/>
              <w:rPr>
                <w:rFonts w:ascii="Times New Roman"/>
                <w:sz w:val="16"/>
              </w:rPr>
            </w:pPr>
            <w:r>
              <w:rPr>
                <w:rFonts w:ascii="Times New Roman"/>
                <w:sz w:val="16"/>
              </w:rPr>
              <w:t>147,019,989.95</w:t>
            </w:r>
          </w:p>
        </w:tc>
        <w:tc>
          <w:tcPr>
            <w:tcW w:w="1192" w:type="dxa"/>
          </w:tcPr>
          <w:p>
            <w:pPr>
              <w:pStyle w:val="TableParagraph"/>
              <w:spacing w:before="100"/>
              <w:ind w:right="94"/>
              <w:jc w:val="right"/>
              <w:rPr>
                <w:rFonts w:ascii="Times New Roman"/>
                <w:sz w:val="16"/>
              </w:rPr>
            </w:pPr>
            <w:r>
              <w:rPr>
                <w:rFonts w:ascii="Times New Roman"/>
                <w:sz w:val="16"/>
              </w:rPr>
              <w:t>2,430,964.23</w:t>
            </w:r>
          </w:p>
        </w:tc>
        <w:tc>
          <w:tcPr>
            <w:tcW w:w="1338" w:type="dxa"/>
          </w:tcPr>
          <w:p>
            <w:pPr>
              <w:pStyle w:val="TableParagraph"/>
              <w:spacing w:before="100"/>
              <w:ind w:right="90"/>
              <w:jc w:val="right"/>
              <w:rPr>
                <w:rFonts w:ascii="Times New Roman"/>
                <w:sz w:val="16"/>
              </w:rPr>
            </w:pPr>
            <w:r>
              <w:rPr>
                <w:rFonts w:ascii="Times New Roman"/>
                <w:sz w:val="16"/>
              </w:rPr>
              <w:t>149,450,954.18</w:t>
            </w:r>
          </w:p>
        </w:tc>
      </w:tr>
      <w:tr>
        <w:trPr>
          <w:trHeight w:val="397" w:hRule="atLeast"/>
        </w:trPr>
        <w:tc>
          <w:tcPr>
            <w:tcW w:w="1296" w:type="dxa"/>
          </w:tcPr>
          <w:p>
            <w:pPr>
              <w:pStyle w:val="TableParagraph"/>
              <w:spacing w:before="62"/>
              <w:ind w:left="87" w:right="78"/>
              <w:jc w:val="center"/>
              <w:rPr>
                <w:sz w:val="18"/>
              </w:rPr>
            </w:pPr>
            <w:r>
              <w:rPr>
                <w:sz w:val="18"/>
              </w:rPr>
              <w:t>其他货币资金</w:t>
            </w:r>
          </w:p>
        </w:tc>
        <w:tc>
          <w:tcPr>
            <w:tcW w:w="1342" w:type="dxa"/>
          </w:tcPr>
          <w:p>
            <w:pPr>
              <w:pStyle w:val="TableParagraph"/>
              <w:spacing w:before="0"/>
              <w:rPr>
                <w:rFonts w:ascii="Times New Roman"/>
                <w:sz w:val="18"/>
              </w:rPr>
            </w:pPr>
          </w:p>
        </w:tc>
        <w:tc>
          <w:tcPr>
            <w:tcW w:w="1197" w:type="dxa"/>
          </w:tcPr>
          <w:p>
            <w:pPr>
              <w:pStyle w:val="TableParagraph"/>
              <w:spacing w:before="0"/>
              <w:rPr>
                <w:rFonts w:ascii="Times New Roman"/>
                <w:sz w:val="18"/>
              </w:rPr>
            </w:pPr>
          </w:p>
        </w:tc>
        <w:tc>
          <w:tcPr>
            <w:tcW w:w="1341"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c>
          <w:tcPr>
            <w:tcW w:w="1192"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r>
      <w:tr>
        <w:trPr>
          <w:trHeight w:val="395" w:hRule="atLeast"/>
        </w:trPr>
        <w:tc>
          <w:tcPr>
            <w:tcW w:w="1296" w:type="dxa"/>
          </w:tcPr>
          <w:p>
            <w:pPr>
              <w:pStyle w:val="TableParagraph"/>
              <w:spacing w:before="62"/>
              <w:ind w:left="87" w:right="78"/>
              <w:jc w:val="center"/>
              <w:rPr>
                <w:sz w:val="18"/>
              </w:rPr>
            </w:pPr>
            <w:r>
              <w:rPr>
                <w:sz w:val="18"/>
              </w:rPr>
              <w:t>应收账款</w:t>
            </w:r>
          </w:p>
        </w:tc>
        <w:tc>
          <w:tcPr>
            <w:tcW w:w="1342" w:type="dxa"/>
          </w:tcPr>
          <w:p>
            <w:pPr>
              <w:pStyle w:val="TableParagraph"/>
              <w:spacing w:before="100"/>
              <w:ind w:right="96"/>
              <w:jc w:val="right"/>
              <w:rPr>
                <w:rFonts w:ascii="Times New Roman"/>
                <w:sz w:val="16"/>
              </w:rPr>
            </w:pPr>
            <w:r>
              <w:rPr>
                <w:rFonts w:ascii="Times New Roman"/>
                <w:sz w:val="16"/>
              </w:rPr>
              <w:t>667,689,241.00</w:t>
            </w:r>
          </w:p>
        </w:tc>
        <w:tc>
          <w:tcPr>
            <w:tcW w:w="1197" w:type="dxa"/>
          </w:tcPr>
          <w:p>
            <w:pPr>
              <w:pStyle w:val="TableParagraph"/>
              <w:spacing w:before="100"/>
              <w:ind w:right="97"/>
              <w:jc w:val="right"/>
              <w:rPr>
                <w:rFonts w:ascii="Times New Roman"/>
                <w:sz w:val="16"/>
              </w:rPr>
            </w:pPr>
            <w:r>
              <w:rPr>
                <w:rFonts w:ascii="Times New Roman"/>
                <w:sz w:val="16"/>
              </w:rPr>
              <w:t>172,861.14</w:t>
            </w:r>
          </w:p>
        </w:tc>
        <w:tc>
          <w:tcPr>
            <w:tcW w:w="1341" w:type="dxa"/>
          </w:tcPr>
          <w:p>
            <w:pPr>
              <w:pStyle w:val="TableParagraph"/>
              <w:spacing w:before="100"/>
              <w:ind w:right="94"/>
              <w:jc w:val="right"/>
              <w:rPr>
                <w:rFonts w:ascii="Times New Roman"/>
                <w:sz w:val="16"/>
              </w:rPr>
            </w:pPr>
            <w:r>
              <w:rPr>
                <w:rFonts w:ascii="Times New Roman"/>
                <w:sz w:val="16"/>
              </w:rPr>
              <w:t>667,862,102.14</w:t>
            </w:r>
          </w:p>
        </w:tc>
        <w:tc>
          <w:tcPr>
            <w:tcW w:w="1338" w:type="dxa"/>
          </w:tcPr>
          <w:p>
            <w:pPr>
              <w:pStyle w:val="TableParagraph"/>
              <w:spacing w:before="100"/>
              <w:ind w:right="92"/>
              <w:jc w:val="right"/>
              <w:rPr>
                <w:rFonts w:ascii="Times New Roman"/>
                <w:sz w:val="16"/>
              </w:rPr>
            </w:pPr>
            <w:r>
              <w:rPr>
                <w:rFonts w:ascii="Times New Roman"/>
                <w:sz w:val="16"/>
              </w:rPr>
              <w:t>605,953,298.29</w:t>
            </w:r>
          </w:p>
        </w:tc>
        <w:tc>
          <w:tcPr>
            <w:tcW w:w="1192" w:type="dxa"/>
          </w:tcPr>
          <w:p>
            <w:pPr>
              <w:pStyle w:val="TableParagraph"/>
              <w:spacing w:before="100"/>
              <w:ind w:right="94"/>
              <w:jc w:val="right"/>
              <w:rPr>
                <w:rFonts w:ascii="Times New Roman"/>
                <w:sz w:val="16"/>
              </w:rPr>
            </w:pPr>
            <w:r>
              <w:rPr>
                <w:rFonts w:ascii="Times New Roman"/>
                <w:sz w:val="16"/>
              </w:rPr>
              <w:t>3,337,478.79</w:t>
            </w:r>
          </w:p>
        </w:tc>
        <w:tc>
          <w:tcPr>
            <w:tcW w:w="1338" w:type="dxa"/>
          </w:tcPr>
          <w:p>
            <w:pPr>
              <w:pStyle w:val="TableParagraph"/>
              <w:spacing w:before="100"/>
              <w:ind w:right="90"/>
              <w:jc w:val="right"/>
              <w:rPr>
                <w:rFonts w:ascii="Times New Roman"/>
                <w:sz w:val="16"/>
              </w:rPr>
            </w:pPr>
            <w:r>
              <w:rPr>
                <w:rFonts w:ascii="Times New Roman"/>
                <w:sz w:val="16"/>
              </w:rPr>
              <w:t>609,290,777.08</w:t>
            </w:r>
          </w:p>
        </w:tc>
      </w:tr>
      <w:tr>
        <w:trPr>
          <w:trHeight w:val="398" w:hRule="atLeast"/>
        </w:trPr>
        <w:tc>
          <w:tcPr>
            <w:tcW w:w="1296" w:type="dxa"/>
          </w:tcPr>
          <w:p>
            <w:pPr>
              <w:pStyle w:val="TableParagraph"/>
              <w:spacing w:before="62"/>
              <w:ind w:left="85" w:right="78"/>
              <w:jc w:val="center"/>
              <w:rPr>
                <w:sz w:val="18"/>
              </w:rPr>
            </w:pPr>
            <w:r>
              <w:rPr>
                <w:sz w:val="18"/>
              </w:rPr>
              <w:t>其他应收款</w:t>
            </w:r>
          </w:p>
        </w:tc>
        <w:tc>
          <w:tcPr>
            <w:tcW w:w="1342" w:type="dxa"/>
          </w:tcPr>
          <w:p>
            <w:pPr>
              <w:pStyle w:val="TableParagraph"/>
              <w:spacing w:before="0"/>
              <w:rPr>
                <w:rFonts w:ascii="Times New Roman"/>
                <w:sz w:val="18"/>
              </w:rPr>
            </w:pPr>
          </w:p>
        </w:tc>
        <w:tc>
          <w:tcPr>
            <w:tcW w:w="1197" w:type="dxa"/>
          </w:tcPr>
          <w:p>
            <w:pPr>
              <w:pStyle w:val="TableParagraph"/>
              <w:spacing w:before="0"/>
              <w:rPr>
                <w:rFonts w:ascii="Times New Roman"/>
                <w:sz w:val="18"/>
              </w:rPr>
            </w:pPr>
          </w:p>
        </w:tc>
        <w:tc>
          <w:tcPr>
            <w:tcW w:w="1341"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c>
          <w:tcPr>
            <w:tcW w:w="1192" w:type="dxa"/>
          </w:tcPr>
          <w:p>
            <w:pPr>
              <w:pStyle w:val="TableParagraph"/>
              <w:spacing w:before="0"/>
              <w:rPr>
                <w:rFonts w:ascii="Times New Roman"/>
                <w:sz w:val="18"/>
              </w:rPr>
            </w:pPr>
          </w:p>
        </w:tc>
        <w:tc>
          <w:tcPr>
            <w:tcW w:w="1338" w:type="dxa"/>
          </w:tcPr>
          <w:p>
            <w:pPr>
              <w:pStyle w:val="TableParagraph"/>
              <w:spacing w:before="0"/>
              <w:rPr>
                <w:rFonts w:ascii="Times New Roman"/>
                <w:sz w:val="18"/>
              </w:rPr>
            </w:pPr>
          </w:p>
        </w:tc>
      </w:tr>
      <w:tr>
        <w:trPr>
          <w:trHeight w:val="397" w:hRule="atLeast"/>
        </w:trPr>
        <w:tc>
          <w:tcPr>
            <w:tcW w:w="1296" w:type="dxa"/>
          </w:tcPr>
          <w:p>
            <w:pPr>
              <w:pStyle w:val="TableParagraph"/>
              <w:spacing w:before="62"/>
              <w:ind w:left="87" w:right="78"/>
              <w:jc w:val="center"/>
              <w:rPr>
                <w:sz w:val="18"/>
              </w:rPr>
            </w:pPr>
            <w:r>
              <w:rPr>
                <w:sz w:val="18"/>
              </w:rPr>
              <w:t>应付账款</w:t>
            </w:r>
          </w:p>
        </w:tc>
        <w:tc>
          <w:tcPr>
            <w:tcW w:w="1342" w:type="dxa"/>
          </w:tcPr>
          <w:p>
            <w:pPr>
              <w:pStyle w:val="TableParagraph"/>
              <w:spacing w:before="100"/>
              <w:ind w:right="96"/>
              <w:jc w:val="right"/>
              <w:rPr>
                <w:rFonts w:ascii="Times New Roman"/>
                <w:sz w:val="16"/>
              </w:rPr>
            </w:pPr>
            <w:r>
              <w:rPr>
                <w:rFonts w:ascii="Times New Roman"/>
                <w:sz w:val="16"/>
              </w:rPr>
              <w:t>181,251,825.38</w:t>
            </w:r>
          </w:p>
        </w:tc>
        <w:tc>
          <w:tcPr>
            <w:tcW w:w="1197" w:type="dxa"/>
          </w:tcPr>
          <w:p>
            <w:pPr>
              <w:pStyle w:val="TableParagraph"/>
              <w:spacing w:before="100"/>
              <w:ind w:right="97"/>
              <w:jc w:val="right"/>
              <w:rPr>
                <w:rFonts w:ascii="Times New Roman"/>
                <w:sz w:val="16"/>
              </w:rPr>
            </w:pPr>
            <w:r>
              <w:rPr>
                <w:rFonts w:ascii="Times New Roman"/>
                <w:sz w:val="16"/>
              </w:rPr>
              <w:t>1,550,571.77</w:t>
            </w:r>
          </w:p>
        </w:tc>
        <w:tc>
          <w:tcPr>
            <w:tcW w:w="1341" w:type="dxa"/>
          </w:tcPr>
          <w:p>
            <w:pPr>
              <w:pStyle w:val="TableParagraph"/>
              <w:spacing w:before="100"/>
              <w:ind w:right="94"/>
              <w:jc w:val="right"/>
              <w:rPr>
                <w:rFonts w:ascii="Times New Roman"/>
                <w:sz w:val="16"/>
              </w:rPr>
            </w:pPr>
            <w:r>
              <w:rPr>
                <w:rFonts w:ascii="Times New Roman"/>
                <w:sz w:val="16"/>
              </w:rPr>
              <w:t>182,802,397.15</w:t>
            </w:r>
          </w:p>
        </w:tc>
        <w:tc>
          <w:tcPr>
            <w:tcW w:w="1338" w:type="dxa"/>
          </w:tcPr>
          <w:p>
            <w:pPr>
              <w:pStyle w:val="TableParagraph"/>
              <w:spacing w:before="100"/>
              <w:ind w:right="92"/>
              <w:jc w:val="right"/>
              <w:rPr>
                <w:rFonts w:ascii="Times New Roman"/>
                <w:sz w:val="16"/>
              </w:rPr>
            </w:pPr>
            <w:r>
              <w:rPr>
                <w:rFonts w:ascii="Times New Roman"/>
                <w:sz w:val="16"/>
              </w:rPr>
              <w:t>157,659,126.00</w:t>
            </w:r>
          </w:p>
        </w:tc>
        <w:tc>
          <w:tcPr>
            <w:tcW w:w="1192" w:type="dxa"/>
          </w:tcPr>
          <w:p>
            <w:pPr>
              <w:pStyle w:val="TableParagraph"/>
              <w:spacing w:before="100"/>
              <w:ind w:right="94"/>
              <w:jc w:val="right"/>
              <w:rPr>
                <w:rFonts w:ascii="Times New Roman"/>
                <w:sz w:val="16"/>
              </w:rPr>
            </w:pPr>
            <w:r>
              <w:rPr>
                <w:rFonts w:ascii="Times New Roman"/>
                <w:sz w:val="16"/>
              </w:rPr>
              <w:t>19,409.34</w:t>
            </w:r>
          </w:p>
        </w:tc>
        <w:tc>
          <w:tcPr>
            <w:tcW w:w="1338" w:type="dxa"/>
          </w:tcPr>
          <w:p>
            <w:pPr>
              <w:pStyle w:val="TableParagraph"/>
              <w:spacing w:before="100"/>
              <w:ind w:right="90"/>
              <w:jc w:val="right"/>
              <w:rPr>
                <w:rFonts w:ascii="Times New Roman"/>
                <w:sz w:val="16"/>
              </w:rPr>
            </w:pPr>
            <w:r>
              <w:rPr>
                <w:rFonts w:ascii="Times New Roman"/>
                <w:sz w:val="16"/>
              </w:rPr>
              <w:t>157,678,535.34</w:t>
            </w:r>
          </w:p>
        </w:tc>
      </w:tr>
      <w:tr>
        <w:trPr>
          <w:trHeight w:val="395" w:hRule="atLeast"/>
        </w:trPr>
        <w:tc>
          <w:tcPr>
            <w:tcW w:w="1296" w:type="dxa"/>
          </w:tcPr>
          <w:p>
            <w:pPr>
              <w:pStyle w:val="TableParagraph"/>
              <w:spacing w:before="60"/>
              <w:ind w:left="85" w:right="78"/>
              <w:jc w:val="center"/>
              <w:rPr>
                <w:sz w:val="18"/>
              </w:rPr>
            </w:pPr>
            <w:r>
              <w:rPr>
                <w:sz w:val="18"/>
              </w:rPr>
              <w:t>其他应付款</w:t>
            </w:r>
          </w:p>
        </w:tc>
        <w:tc>
          <w:tcPr>
            <w:tcW w:w="1342" w:type="dxa"/>
          </w:tcPr>
          <w:p>
            <w:pPr>
              <w:pStyle w:val="TableParagraph"/>
              <w:spacing w:before="100"/>
              <w:ind w:right="96"/>
              <w:jc w:val="right"/>
              <w:rPr>
                <w:rFonts w:ascii="Times New Roman"/>
                <w:sz w:val="16"/>
              </w:rPr>
            </w:pPr>
            <w:r>
              <w:rPr>
                <w:rFonts w:ascii="Times New Roman"/>
                <w:sz w:val="16"/>
              </w:rPr>
              <w:t>1,649,104.28</w:t>
            </w:r>
          </w:p>
        </w:tc>
        <w:tc>
          <w:tcPr>
            <w:tcW w:w="1197" w:type="dxa"/>
          </w:tcPr>
          <w:p>
            <w:pPr>
              <w:pStyle w:val="TableParagraph"/>
              <w:spacing w:before="0"/>
              <w:rPr>
                <w:rFonts w:ascii="Times New Roman"/>
                <w:sz w:val="18"/>
              </w:rPr>
            </w:pPr>
          </w:p>
        </w:tc>
        <w:tc>
          <w:tcPr>
            <w:tcW w:w="1341" w:type="dxa"/>
          </w:tcPr>
          <w:p>
            <w:pPr>
              <w:pStyle w:val="TableParagraph"/>
              <w:spacing w:before="100"/>
              <w:ind w:right="94"/>
              <w:jc w:val="right"/>
              <w:rPr>
                <w:rFonts w:ascii="Times New Roman"/>
                <w:sz w:val="16"/>
              </w:rPr>
            </w:pPr>
            <w:r>
              <w:rPr>
                <w:rFonts w:ascii="Times New Roman"/>
                <w:sz w:val="16"/>
              </w:rPr>
              <w:t>1,649,104.28</w:t>
            </w:r>
          </w:p>
        </w:tc>
        <w:tc>
          <w:tcPr>
            <w:tcW w:w="1338" w:type="dxa"/>
          </w:tcPr>
          <w:p>
            <w:pPr>
              <w:pStyle w:val="TableParagraph"/>
              <w:spacing w:before="100"/>
              <w:ind w:right="92"/>
              <w:jc w:val="right"/>
              <w:rPr>
                <w:rFonts w:ascii="Times New Roman"/>
                <w:sz w:val="16"/>
              </w:rPr>
            </w:pPr>
            <w:r>
              <w:rPr>
                <w:rFonts w:ascii="Times New Roman"/>
                <w:sz w:val="16"/>
              </w:rPr>
              <w:t>1823996.77</w:t>
            </w:r>
          </w:p>
        </w:tc>
        <w:tc>
          <w:tcPr>
            <w:tcW w:w="1192" w:type="dxa"/>
          </w:tcPr>
          <w:p>
            <w:pPr>
              <w:pStyle w:val="TableParagraph"/>
              <w:spacing w:before="0"/>
              <w:rPr>
                <w:rFonts w:ascii="Times New Roman"/>
                <w:sz w:val="18"/>
              </w:rPr>
            </w:pPr>
          </w:p>
        </w:tc>
        <w:tc>
          <w:tcPr>
            <w:tcW w:w="1338" w:type="dxa"/>
          </w:tcPr>
          <w:p>
            <w:pPr>
              <w:pStyle w:val="TableParagraph"/>
              <w:spacing w:before="100"/>
              <w:ind w:right="90"/>
              <w:jc w:val="right"/>
              <w:rPr>
                <w:rFonts w:ascii="Times New Roman"/>
                <w:sz w:val="16"/>
              </w:rPr>
            </w:pPr>
            <w:r>
              <w:rPr>
                <w:rFonts w:ascii="Times New Roman"/>
                <w:sz w:val="16"/>
              </w:rPr>
              <w:t>1,823,996.77</w:t>
            </w:r>
          </w:p>
        </w:tc>
      </w:tr>
      <w:tr>
        <w:trPr>
          <w:trHeight w:val="397" w:hRule="atLeast"/>
        </w:trPr>
        <w:tc>
          <w:tcPr>
            <w:tcW w:w="1296" w:type="dxa"/>
          </w:tcPr>
          <w:p>
            <w:pPr>
              <w:pStyle w:val="TableParagraph"/>
              <w:spacing w:before="62"/>
              <w:ind w:left="87" w:right="78"/>
              <w:jc w:val="center"/>
              <w:rPr>
                <w:sz w:val="18"/>
              </w:rPr>
            </w:pPr>
            <w:r>
              <w:rPr>
                <w:sz w:val="18"/>
              </w:rPr>
              <w:t>合计</w:t>
            </w:r>
          </w:p>
        </w:tc>
        <w:tc>
          <w:tcPr>
            <w:tcW w:w="1342" w:type="dxa"/>
          </w:tcPr>
          <w:p>
            <w:pPr>
              <w:pStyle w:val="TableParagraph"/>
              <w:spacing w:before="102"/>
              <w:ind w:right="95"/>
              <w:jc w:val="right"/>
              <w:rPr>
                <w:rFonts w:ascii="Times New Roman"/>
                <w:sz w:val="16"/>
              </w:rPr>
            </w:pPr>
            <w:r>
              <w:rPr>
                <w:rFonts w:ascii="Times New Roman"/>
                <w:sz w:val="16"/>
              </w:rPr>
              <w:t>1,394,676,947.85</w:t>
            </w:r>
          </w:p>
        </w:tc>
        <w:tc>
          <w:tcPr>
            <w:tcW w:w="1197" w:type="dxa"/>
          </w:tcPr>
          <w:p>
            <w:pPr>
              <w:pStyle w:val="TableParagraph"/>
              <w:spacing w:before="102"/>
              <w:ind w:right="97"/>
              <w:jc w:val="right"/>
              <w:rPr>
                <w:rFonts w:ascii="Times New Roman"/>
                <w:sz w:val="16"/>
              </w:rPr>
            </w:pPr>
            <w:r>
              <w:rPr>
                <w:rFonts w:ascii="Times New Roman"/>
                <w:sz w:val="16"/>
              </w:rPr>
              <w:t>6,056,309.65</w:t>
            </w:r>
          </w:p>
        </w:tc>
        <w:tc>
          <w:tcPr>
            <w:tcW w:w="1341" w:type="dxa"/>
          </w:tcPr>
          <w:p>
            <w:pPr>
              <w:pStyle w:val="TableParagraph"/>
              <w:spacing w:before="102"/>
              <w:ind w:right="93"/>
              <w:jc w:val="right"/>
              <w:rPr>
                <w:rFonts w:ascii="Times New Roman"/>
                <w:sz w:val="16"/>
              </w:rPr>
            </w:pPr>
            <w:r>
              <w:rPr>
                <w:rFonts w:ascii="Times New Roman"/>
                <w:sz w:val="16"/>
              </w:rPr>
              <w:t>1,400,733,257.50</w:t>
            </w:r>
          </w:p>
        </w:tc>
        <w:tc>
          <w:tcPr>
            <w:tcW w:w="1338" w:type="dxa"/>
          </w:tcPr>
          <w:p>
            <w:pPr>
              <w:pStyle w:val="TableParagraph"/>
              <w:spacing w:before="102"/>
              <w:ind w:right="92"/>
              <w:jc w:val="right"/>
              <w:rPr>
                <w:rFonts w:ascii="Times New Roman"/>
                <w:sz w:val="16"/>
              </w:rPr>
            </w:pPr>
            <w:r>
              <w:rPr>
                <w:rFonts w:ascii="Times New Roman"/>
                <w:sz w:val="16"/>
              </w:rPr>
              <w:t>912,729,423.33</w:t>
            </w:r>
          </w:p>
        </w:tc>
        <w:tc>
          <w:tcPr>
            <w:tcW w:w="1192" w:type="dxa"/>
          </w:tcPr>
          <w:p>
            <w:pPr>
              <w:pStyle w:val="TableParagraph"/>
              <w:spacing w:before="102"/>
              <w:ind w:right="94"/>
              <w:jc w:val="right"/>
              <w:rPr>
                <w:rFonts w:ascii="Times New Roman"/>
                <w:sz w:val="16"/>
              </w:rPr>
            </w:pPr>
            <w:r>
              <w:rPr>
                <w:rFonts w:ascii="Times New Roman"/>
                <w:sz w:val="16"/>
              </w:rPr>
              <w:t>6,275,049.79</w:t>
            </w:r>
          </w:p>
        </w:tc>
        <w:tc>
          <w:tcPr>
            <w:tcW w:w="1338" w:type="dxa"/>
          </w:tcPr>
          <w:p>
            <w:pPr>
              <w:pStyle w:val="TableParagraph"/>
              <w:spacing w:before="102"/>
              <w:ind w:right="90"/>
              <w:jc w:val="right"/>
              <w:rPr>
                <w:rFonts w:ascii="Times New Roman"/>
                <w:sz w:val="16"/>
              </w:rPr>
            </w:pPr>
            <w:r>
              <w:rPr>
                <w:rFonts w:ascii="Times New Roman"/>
                <w:sz w:val="16"/>
              </w:rPr>
              <w:t>919,004,473.12</w:t>
            </w:r>
          </w:p>
        </w:tc>
      </w:tr>
    </w:tbl>
    <w:p>
      <w:pPr>
        <w:pStyle w:val="BodyText"/>
        <w:spacing w:before="2"/>
        <w:ind w:left="638"/>
      </w:pPr>
      <w:r>
        <w:rPr>
          <w:w w:val="100"/>
        </w:rPr>
        <w:t> </w:t>
      </w:r>
    </w:p>
    <w:p>
      <w:pPr>
        <w:pStyle w:val="BodyText"/>
        <w:spacing w:line="321" w:lineRule="auto" w:before="119"/>
        <w:ind w:left="218" w:right="308" w:firstLine="419"/>
      </w:pPr>
      <w:r>
        <w:rPr/>
        <w:pict>
          <v:shape style="position:absolute;margin-left:96.744003pt;margin-top:38.050003pt;width:426.1pt;height:82pt;mso-position-horizontal-relative:page;mso-position-vertical-relative:paragraph;z-index:15739392"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7"/>
                    <w:gridCol w:w="2976"/>
                    <w:gridCol w:w="3403"/>
                  </w:tblGrid>
                  <w:tr>
                    <w:trPr>
                      <w:trHeight w:val="398" w:hRule="atLeast"/>
                    </w:trPr>
                    <w:tc>
                      <w:tcPr>
                        <w:tcW w:w="2127" w:type="dxa"/>
                        <w:vMerge w:val="restart"/>
                      </w:tcPr>
                      <w:p>
                        <w:pPr>
                          <w:pStyle w:val="TableParagraph"/>
                          <w:spacing w:before="4"/>
                          <w:rPr>
                            <w:sz w:val="19"/>
                          </w:rPr>
                        </w:pPr>
                      </w:p>
                      <w:p>
                        <w:pPr>
                          <w:pStyle w:val="TableParagraph"/>
                          <w:spacing w:before="0"/>
                          <w:ind w:left="642"/>
                          <w:rPr>
                            <w:sz w:val="21"/>
                          </w:rPr>
                        </w:pPr>
                        <w:r>
                          <w:rPr>
                            <w:sz w:val="21"/>
                          </w:rPr>
                          <w:t>汇率变化</w:t>
                        </w:r>
                      </w:p>
                    </w:tc>
                    <w:tc>
                      <w:tcPr>
                        <w:tcW w:w="6379" w:type="dxa"/>
                        <w:gridSpan w:val="2"/>
                      </w:tcPr>
                      <w:p>
                        <w:pPr>
                          <w:pStyle w:val="TableParagraph"/>
                          <w:spacing w:before="44"/>
                          <w:ind w:left="2434" w:right="2424"/>
                          <w:jc w:val="center"/>
                          <w:rPr>
                            <w:sz w:val="21"/>
                          </w:rPr>
                        </w:pPr>
                        <w:r>
                          <w:rPr>
                            <w:sz w:val="21"/>
                          </w:rPr>
                          <w:t>对净利润的影响</w:t>
                        </w:r>
                      </w:p>
                    </w:tc>
                  </w:tr>
                  <w:tr>
                    <w:trPr>
                      <w:trHeight w:val="398" w:hRule="atLeast"/>
                    </w:trPr>
                    <w:tc>
                      <w:tcPr>
                        <w:tcW w:w="2127" w:type="dxa"/>
                        <w:vMerge/>
                        <w:tcBorders>
                          <w:top w:val="nil"/>
                        </w:tcBorders>
                      </w:tcPr>
                      <w:p>
                        <w:pPr>
                          <w:rPr>
                            <w:sz w:val="2"/>
                            <w:szCs w:val="2"/>
                          </w:rPr>
                        </w:pPr>
                      </w:p>
                    </w:tc>
                    <w:tc>
                      <w:tcPr>
                        <w:tcW w:w="2976" w:type="dxa"/>
                      </w:tcPr>
                      <w:p>
                        <w:pPr>
                          <w:pStyle w:val="TableParagraph"/>
                          <w:spacing w:before="44"/>
                          <w:ind w:left="60" w:right="49"/>
                          <w:jc w:val="center"/>
                          <w:rPr>
                            <w:sz w:val="21"/>
                          </w:rPr>
                        </w:pPr>
                        <w:r>
                          <w:rPr>
                            <w:sz w:val="21"/>
                          </w:rPr>
                          <w:t>期末余额</w:t>
                        </w:r>
                      </w:p>
                    </w:tc>
                    <w:tc>
                      <w:tcPr>
                        <w:tcW w:w="3403" w:type="dxa"/>
                      </w:tcPr>
                      <w:p>
                        <w:pPr>
                          <w:pStyle w:val="TableParagraph"/>
                          <w:spacing w:before="44"/>
                          <w:ind w:left="1262" w:right="1250"/>
                          <w:jc w:val="center"/>
                          <w:rPr>
                            <w:sz w:val="21"/>
                          </w:rPr>
                        </w:pPr>
                        <w:r>
                          <w:rPr>
                            <w:sz w:val="21"/>
                          </w:rPr>
                          <w:t>年初余额</w:t>
                        </w:r>
                      </w:p>
                    </w:tc>
                  </w:tr>
                  <w:tr>
                    <w:trPr>
                      <w:trHeight w:val="395" w:hRule="atLeast"/>
                    </w:trPr>
                    <w:tc>
                      <w:tcPr>
                        <w:tcW w:w="2127" w:type="dxa"/>
                      </w:tcPr>
                      <w:p>
                        <w:pPr>
                          <w:pStyle w:val="TableParagraph"/>
                          <w:spacing w:before="41"/>
                          <w:ind w:left="107"/>
                          <w:rPr>
                            <w:rFonts w:ascii="Times New Roman" w:eastAsia="Times New Roman"/>
                            <w:sz w:val="21"/>
                          </w:rPr>
                        </w:pPr>
                        <w:r>
                          <w:rPr>
                            <w:spacing w:val="-17"/>
                            <w:sz w:val="21"/>
                          </w:rPr>
                          <w:t>贬值 </w:t>
                        </w:r>
                        <w:r>
                          <w:rPr>
                            <w:rFonts w:ascii="Times New Roman" w:eastAsia="Times New Roman"/>
                            <w:sz w:val="21"/>
                          </w:rPr>
                          <w:t>5%</w:t>
                        </w:r>
                      </w:p>
                    </w:tc>
                    <w:tc>
                      <w:tcPr>
                        <w:tcW w:w="2976" w:type="dxa"/>
                      </w:tcPr>
                      <w:p>
                        <w:pPr>
                          <w:pStyle w:val="TableParagraph"/>
                          <w:spacing w:before="53"/>
                          <w:ind w:right="93"/>
                          <w:jc w:val="right"/>
                          <w:rPr>
                            <w:rFonts w:ascii="Times New Roman"/>
                            <w:sz w:val="21"/>
                          </w:rPr>
                        </w:pPr>
                        <w:r>
                          <w:rPr>
                            <w:rFonts w:ascii="Times New Roman"/>
                            <w:sz w:val="21"/>
                          </w:rPr>
                          <w:t>51,591,512.73</w:t>
                        </w:r>
                      </w:p>
                    </w:tc>
                    <w:tc>
                      <w:tcPr>
                        <w:tcW w:w="3403" w:type="dxa"/>
                      </w:tcPr>
                      <w:p>
                        <w:pPr>
                          <w:pStyle w:val="TableParagraph"/>
                          <w:spacing w:before="53"/>
                          <w:ind w:right="92"/>
                          <w:jc w:val="right"/>
                          <w:rPr>
                            <w:rFonts w:ascii="Times New Roman"/>
                            <w:sz w:val="21"/>
                          </w:rPr>
                        </w:pPr>
                        <w:r>
                          <w:rPr>
                            <w:rFonts w:ascii="Times New Roman"/>
                            <w:sz w:val="21"/>
                          </w:rPr>
                          <w:t>29,999,970.45</w:t>
                        </w:r>
                      </w:p>
                    </w:tc>
                  </w:tr>
                  <w:tr>
                    <w:trPr>
                      <w:trHeight w:val="397" w:hRule="atLeast"/>
                    </w:trPr>
                    <w:tc>
                      <w:tcPr>
                        <w:tcW w:w="2127" w:type="dxa"/>
                      </w:tcPr>
                      <w:p>
                        <w:pPr>
                          <w:pStyle w:val="TableParagraph"/>
                          <w:spacing w:before="44"/>
                          <w:ind w:left="107"/>
                          <w:rPr>
                            <w:rFonts w:ascii="Times New Roman" w:eastAsia="Times New Roman"/>
                            <w:sz w:val="21"/>
                          </w:rPr>
                        </w:pPr>
                        <w:r>
                          <w:rPr>
                            <w:spacing w:val="-17"/>
                            <w:sz w:val="21"/>
                          </w:rPr>
                          <w:t>升值 </w:t>
                        </w:r>
                        <w:r>
                          <w:rPr>
                            <w:rFonts w:ascii="Times New Roman" w:eastAsia="Times New Roman"/>
                            <w:sz w:val="21"/>
                          </w:rPr>
                          <w:t>5%</w:t>
                        </w:r>
                      </w:p>
                    </w:tc>
                    <w:tc>
                      <w:tcPr>
                        <w:tcW w:w="2976" w:type="dxa"/>
                      </w:tcPr>
                      <w:p>
                        <w:pPr>
                          <w:pStyle w:val="TableParagraph"/>
                          <w:spacing w:before="53"/>
                          <w:ind w:right="93"/>
                          <w:jc w:val="right"/>
                          <w:rPr>
                            <w:rFonts w:ascii="Times New Roman"/>
                            <w:sz w:val="21"/>
                          </w:rPr>
                        </w:pPr>
                        <w:r>
                          <w:rPr>
                            <w:rFonts w:ascii="Times New Roman"/>
                            <w:sz w:val="21"/>
                          </w:rPr>
                          <w:t>-51,591,512.73</w:t>
                        </w:r>
                      </w:p>
                    </w:tc>
                    <w:tc>
                      <w:tcPr>
                        <w:tcW w:w="3403" w:type="dxa"/>
                      </w:tcPr>
                      <w:p>
                        <w:pPr>
                          <w:pStyle w:val="TableParagraph"/>
                          <w:spacing w:before="53"/>
                          <w:ind w:right="92"/>
                          <w:jc w:val="right"/>
                          <w:rPr>
                            <w:rFonts w:ascii="Times New Roman"/>
                            <w:sz w:val="21"/>
                          </w:rPr>
                        </w:pPr>
                        <w:r>
                          <w:rPr>
                            <w:rFonts w:ascii="Times New Roman"/>
                            <w:sz w:val="21"/>
                          </w:rPr>
                          <w:t>-29,999,970.45</w:t>
                        </w:r>
                      </w:p>
                    </w:tc>
                  </w:tr>
                </w:tbl>
                <w:p>
                  <w:pPr>
                    <w:pStyle w:val="BodyText"/>
                    <w:ind w:left="0"/>
                  </w:pPr>
                </w:p>
              </w:txbxContent>
            </v:textbox>
            <w10:wrap type="none"/>
          </v:shape>
        </w:pict>
      </w:r>
      <w:r>
        <w:rPr>
          <w:spacing w:val="-4"/>
        </w:rPr>
        <w:t>在所有其他变量保持不变的情况下，如果人民币对美元升值或贬值 </w:t>
      </w:r>
      <w:r>
        <w:rPr>
          <w:spacing w:val="-1"/>
        </w:rPr>
        <w:t>5%，对本公司净利润的影</w:t>
      </w:r>
      <w:r>
        <w:rPr>
          <w:spacing w:val="-7"/>
        </w:rPr>
        <w:t>响如下。管理层认为 </w:t>
      </w:r>
      <w:r>
        <w:rPr/>
        <w:t>5%合理反映了人民币对美元可能发生变动的合理范围。 </w:t>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1"/>
        <w:ind w:left="0"/>
      </w:pPr>
    </w:p>
    <w:p>
      <w:pPr>
        <w:pStyle w:val="BodyText"/>
        <w:ind w:left="638"/>
      </w:pPr>
      <w:r>
        <w:rPr>
          <w:w w:val="100"/>
        </w:rPr>
        <w:t> </w:t>
      </w:r>
    </w:p>
    <w:p>
      <w:pPr>
        <w:pStyle w:val="BodyText"/>
        <w:spacing w:before="120"/>
        <w:ind w:left="640"/>
      </w:pPr>
      <w:r>
        <w:rPr/>
        <w:t>3、其他价格风险 </w:t>
      </w:r>
    </w:p>
    <w:p>
      <w:pPr>
        <w:pStyle w:val="BodyText"/>
        <w:spacing w:line="321" w:lineRule="auto" w:before="91"/>
        <w:ind w:left="218" w:right="317" w:firstLine="419"/>
      </w:pPr>
      <w:r>
        <w:rPr/>
        <w:t>其他价格风险是指金融工具的公允价值或未来现金流量因汇率风险和利率风险以外的市场价格变动而发生波动的风险。 </w:t>
      </w:r>
    </w:p>
    <w:p>
      <w:pPr>
        <w:pStyle w:val="BodyText"/>
        <w:spacing w:line="321" w:lineRule="auto"/>
        <w:ind w:left="218" w:right="317" w:firstLine="419"/>
      </w:pPr>
      <w:r>
        <w:rPr/>
        <w:t>本公司持有其他上市公司的权益投资，管理层认为这些投资活动面临的市场价格风险是可以接受的。 </w:t>
      </w:r>
    </w:p>
    <w:p>
      <w:pPr>
        <w:pStyle w:val="BodyText"/>
        <w:spacing w:line="268" w:lineRule="exact" w:after="13"/>
        <w:ind w:left="638"/>
      </w:pPr>
      <w:r>
        <w:rPr>
          <w:spacing w:val="-1"/>
        </w:rPr>
        <w:t>本公司持有的上市公司权益投资列示如下：</w:t>
      </w:r>
      <w:r>
        <w:rPr/>
        <w:t> </w:t>
      </w:r>
    </w:p>
    <w:tbl>
      <w:tblPr>
        <w:tblW w:w="0" w:type="auto"/>
        <w:jc w:val="left"/>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545"/>
        <w:gridCol w:w="2268"/>
        <w:gridCol w:w="2693"/>
      </w:tblGrid>
      <w:tr>
        <w:trPr>
          <w:trHeight w:val="398" w:hRule="atLeast"/>
        </w:trPr>
        <w:tc>
          <w:tcPr>
            <w:tcW w:w="3545" w:type="dxa"/>
          </w:tcPr>
          <w:p>
            <w:pPr>
              <w:pStyle w:val="TableParagraph"/>
              <w:spacing w:before="62"/>
              <w:ind w:left="716" w:right="619"/>
              <w:jc w:val="center"/>
              <w:rPr>
                <w:sz w:val="18"/>
              </w:rPr>
            </w:pPr>
            <w:r>
              <w:rPr>
                <w:sz w:val="18"/>
              </w:rPr>
              <w:t>项目 </w:t>
            </w:r>
          </w:p>
        </w:tc>
        <w:tc>
          <w:tcPr>
            <w:tcW w:w="2268" w:type="dxa"/>
          </w:tcPr>
          <w:p>
            <w:pPr>
              <w:pStyle w:val="TableParagraph"/>
              <w:spacing w:before="62"/>
              <w:ind w:left="772"/>
              <w:rPr>
                <w:sz w:val="18"/>
              </w:rPr>
            </w:pPr>
            <w:r>
              <w:rPr>
                <w:sz w:val="18"/>
              </w:rPr>
              <w:t>期末余额 </w:t>
            </w:r>
          </w:p>
        </w:tc>
        <w:tc>
          <w:tcPr>
            <w:tcW w:w="2693" w:type="dxa"/>
          </w:tcPr>
          <w:p>
            <w:pPr>
              <w:pStyle w:val="TableParagraph"/>
              <w:spacing w:before="62"/>
              <w:ind w:left="806"/>
              <w:rPr>
                <w:sz w:val="18"/>
              </w:rPr>
            </w:pPr>
            <w:r>
              <w:rPr>
                <w:sz w:val="18"/>
              </w:rPr>
              <w:t>上年年末余额 </w:t>
            </w:r>
          </w:p>
        </w:tc>
      </w:tr>
      <w:tr>
        <w:trPr>
          <w:trHeight w:val="397" w:hRule="atLeast"/>
        </w:trPr>
        <w:tc>
          <w:tcPr>
            <w:tcW w:w="3545" w:type="dxa"/>
          </w:tcPr>
          <w:p>
            <w:pPr>
              <w:pStyle w:val="TableParagraph"/>
              <w:spacing w:before="62"/>
              <w:ind w:left="716" w:right="619"/>
              <w:jc w:val="center"/>
              <w:rPr>
                <w:sz w:val="18"/>
              </w:rPr>
            </w:pPr>
            <w:r>
              <w:rPr>
                <w:sz w:val="18"/>
              </w:rPr>
              <w:t>杭州杭科光电股份有限公司 </w:t>
            </w:r>
          </w:p>
        </w:tc>
        <w:tc>
          <w:tcPr>
            <w:tcW w:w="2268" w:type="dxa"/>
          </w:tcPr>
          <w:p>
            <w:pPr>
              <w:pStyle w:val="TableParagraph"/>
              <w:spacing w:before="74"/>
              <w:ind w:right="95"/>
              <w:jc w:val="right"/>
              <w:rPr>
                <w:rFonts w:ascii="Times New Roman"/>
                <w:sz w:val="18"/>
              </w:rPr>
            </w:pPr>
            <w:r>
              <w:rPr>
                <w:rFonts w:ascii="Times New Roman"/>
                <w:sz w:val="18"/>
              </w:rPr>
              <w:t>6,840,000.00</w:t>
            </w:r>
          </w:p>
        </w:tc>
        <w:tc>
          <w:tcPr>
            <w:tcW w:w="2693" w:type="dxa"/>
          </w:tcPr>
          <w:p>
            <w:pPr>
              <w:pStyle w:val="TableParagraph"/>
              <w:spacing w:before="74"/>
              <w:ind w:right="94"/>
              <w:jc w:val="right"/>
              <w:rPr>
                <w:rFonts w:ascii="Times New Roman"/>
                <w:sz w:val="18"/>
              </w:rPr>
            </w:pPr>
            <w:r>
              <w:rPr>
                <w:rFonts w:ascii="Times New Roman"/>
                <w:sz w:val="18"/>
              </w:rPr>
              <w:t>8,400,000.00</w:t>
            </w:r>
          </w:p>
        </w:tc>
      </w:tr>
      <w:tr>
        <w:trPr>
          <w:trHeight w:val="395" w:hRule="atLeast"/>
        </w:trPr>
        <w:tc>
          <w:tcPr>
            <w:tcW w:w="3545" w:type="dxa"/>
          </w:tcPr>
          <w:p>
            <w:pPr>
              <w:pStyle w:val="TableParagraph"/>
              <w:spacing w:before="59"/>
              <w:ind w:left="716" w:right="619"/>
              <w:jc w:val="center"/>
              <w:rPr>
                <w:sz w:val="18"/>
              </w:rPr>
            </w:pPr>
            <w:r>
              <w:rPr>
                <w:sz w:val="18"/>
              </w:rPr>
              <w:t>合计 </w:t>
            </w:r>
          </w:p>
        </w:tc>
        <w:tc>
          <w:tcPr>
            <w:tcW w:w="2268" w:type="dxa"/>
          </w:tcPr>
          <w:p>
            <w:pPr>
              <w:pStyle w:val="TableParagraph"/>
              <w:spacing w:before="74"/>
              <w:ind w:right="95"/>
              <w:jc w:val="right"/>
              <w:rPr>
                <w:rFonts w:ascii="Times New Roman"/>
                <w:sz w:val="18"/>
              </w:rPr>
            </w:pPr>
            <w:r>
              <w:rPr>
                <w:rFonts w:ascii="Times New Roman"/>
                <w:sz w:val="18"/>
              </w:rPr>
              <w:t>6,840,000.00</w:t>
            </w:r>
          </w:p>
        </w:tc>
        <w:tc>
          <w:tcPr>
            <w:tcW w:w="2693" w:type="dxa"/>
          </w:tcPr>
          <w:p>
            <w:pPr>
              <w:pStyle w:val="TableParagraph"/>
              <w:spacing w:before="74"/>
              <w:ind w:right="94"/>
              <w:jc w:val="right"/>
              <w:rPr>
                <w:rFonts w:ascii="Times New Roman"/>
                <w:sz w:val="18"/>
              </w:rPr>
            </w:pPr>
            <w:r>
              <w:rPr>
                <w:rFonts w:ascii="Times New Roman"/>
                <w:sz w:val="18"/>
              </w:rPr>
              <w:t>8,400,000.00</w:t>
            </w:r>
          </w:p>
        </w:tc>
      </w:tr>
    </w:tbl>
    <w:p>
      <w:pPr>
        <w:pStyle w:val="BodyText"/>
        <w:spacing w:before="1"/>
        <w:ind w:left="218"/>
      </w:pPr>
      <w:r>
        <w:rPr>
          <w:w w:val="100"/>
        </w:rPr>
        <w:t> </w:t>
      </w:r>
    </w:p>
    <w:p>
      <w:pPr>
        <w:pStyle w:val="BodyText"/>
        <w:spacing w:before="64"/>
        <w:ind w:left="218"/>
      </w:pPr>
      <w:r>
        <w:rPr/>
        <w:t>2</w:t>
      </w:r>
      <w:r>
        <w:rPr>
          <w:spacing w:val="4"/>
        </w:rPr>
        <w:t>、 套期</w:t>
      </w:r>
    </w:p>
    <w:p>
      <w:pPr>
        <w:pStyle w:val="ListParagraph"/>
        <w:numPr>
          <w:ilvl w:val="0"/>
          <w:numId w:val="64"/>
        </w:numPr>
        <w:tabs>
          <w:tab w:pos="638" w:val="left" w:leader="none"/>
        </w:tabs>
        <w:spacing w:line="240" w:lineRule="auto" w:before="63" w:after="0"/>
        <w:ind w:left="638" w:right="0" w:hanging="420"/>
        <w:jc w:val="left"/>
        <w:rPr>
          <w:sz w:val="21"/>
        </w:rPr>
      </w:pPr>
      <w:r>
        <w:rPr>
          <w:sz w:val="21"/>
        </w:rPr>
        <w:t>公司开展套期业务进行风险管理 </w:t>
      </w:r>
    </w:p>
    <w:p>
      <w:pPr>
        <w:pStyle w:val="BodyText"/>
        <w:spacing w:line="242" w:lineRule="auto" w:before="65"/>
        <w:ind w:left="218" w:right="7360"/>
      </w:pPr>
      <w:r>
        <w:rPr/>
        <w:t>□适用 √不适用其他说明 </w:t>
      </w:r>
    </w:p>
    <w:p>
      <w:pPr>
        <w:pStyle w:val="BodyText"/>
        <w:spacing w:before="1"/>
        <w:ind w:left="218"/>
      </w:pPr>
      <w:r>
        <w:rPr>
          <w:spacing w:val="-1"/>
        </w:rPr>
        <w:t>√适用 □不适用</w:t>
      </w:r>
      <w:r>
        <w:rPr>
          <w:spacing w:val="-3"/>
        </w:rPr>
        <w:t> </w:t>
      </w:r>
      <w:r>
        <w:rPr/>
        <w:t> </w:t>
      </w:r>
    </w:p>
    <w:p>
      <w:pPr>
        <w:pStyle w:val="BodyText"/>
        <w:spacing w:line="321" w:lineRule="auto" w:before="79"/>
        <w:ind w:left="218" w:right="317" w:firstLine="419"/>
        <w:jc w:val="both"/>
      </w:pPr>
      <w:r>
        <w:rPr/>
        <w:t>公司产品主要以出口为主，且主要以美元进行结算，为规避和降低汇率波动风险，减少汇率波动对公司经营业绩的影响，公司根据出口销售规模，开展与日常经营联系密切的外汇衍生品交易，针对该项业务进行风险管理的主要措施： </w:t>
      </w:r>
    </w:p>
    <w:p>
      <w:pPr>
        <w:spacing w:after="0" w:line="321" w:lineRule="auto"/>
        <w:jc w:val="both"/>
        <w:sectPr>
          <w:pgSz w:w="11910" w:h="16840"/>
          <w:pgMar w:header="882" w:footer="1195" w:top="1460" w:bottom="1380" w:left="1580" w:right="960"/>
        </w:sectPr>
      </w:pPr>
    </w:p>
    <w:p>
      <w:pPr>
        <w:pStyle w:val="BodyText"/>
        <w:spacing w:line="321" w:lineRule="auto" w:before="138"/>
        <w:ind w:left="218" w:right="308" w:firstLine="419"/>
        <w:jc w:val="both"/>
      </w:pPr>
      <w:r>
        <w:rPr>
          <w:spacing w:val="-3"/>
        </w:rPr>
        <w:t>1、市场风险：公司开展外汇衍生品交易，可能存在到期的外汇市场价格优于合约中约定的外</w:t>
      </w:r>
      <w:r>
        <w:rPr/>
        <w:t>汇价格的情况。针对该风险，公司将加强对汇率的研究分析，实时关注国际市场环境变化，适时调整经营策略，同时授权各公司董事长决策该业务的实施和履约。 </w:t>
      </w:r>
    </w:p>
    <w:p>
      <w:pPr>
        <w:pStyle w:val="BodyText"/>
        <w:spacing w:line="321" w:lineRule="auto"/>
        <w:ind w:left="218" w:right="308" w:firstLine="419"/>
        <w:jc w:val="both"/>
      </w:pPr>
      <w:r>
        <w:rPr>
          <w:spacing w:val="-3"/>
        </w:rPr>
        <w:t>2、流动性风险：公司根据客户订单、应收账款账期进行外汇回款预测，可能存在预测不准确</w:t>
      </w:r>
      <w:r>
        <w:rPr/>
        <w:t>和应收账款逾期而导致延期交割风险。针对该风险，公司严禁超过正常收汇规模的外汇衍生品交易，并严格控制外汇资金金额和结售汇时间，确保外汇回款金额和时间与锁定的金额和时间相匹配。同时加强应收账款管理，避免出现应收账款逾期现象。 </w:t>
      </w:r>
    </w:p>
    <w:p>
      <w:pPr>
        <w:pStyle w:val="BodyText"/>
        <w:spacing w:line="321" w:lineRule="auto"/>
        <w:ind w:left="218" w:right="308" w:firstLine="419"/>
      </w:pPr>
      <w:r>
        <w:rPr/>
        <w:t>3</w:t>
      </w:r>
      <w:r>
        <w:rPr>
          <w:spacing w:val="-18"/>
        </w:rPr>
        <w:t>、信用风险：该业务操作中可能存在交易对手不履约的信用风险，因此公司选择与经营稳定、</w:t>
      </w:r>
      <w:r>
        <w:rPr/>
        <w:t>资信良好的具有合法资质的金融机构开展外汇业务。 </w:t>
      </w:r>
    </w:p>
    <w:p>
      <w:pPr>
        <w:pStyle w:val="BodyText"/>
        <w:spacing w:line="321" w:lineRule="auto"/>
        <w:ind w:left="218" w:right="308" w:firstLine="419"/>
        <w:jc w:val="both"/>
      </w:pPr>
      <w:r>
        <w:rPr>
          <w:spacing w:val="-3"/>
        </w:rPr>
        <w:t>4、操作风险：外汇业务专业性较强，实施过程复杂，可能存在因操作人员专业水平不足造成</w:t>
      </w:r>
      <w:r>
        <w:rPr/>
        <w:t>的风险。针对该风险，公司将安排娴熟的专业人员，加强培训辅导，并根据公司《外汇衍生品交易业务管理制度》进行操作。 </w:t>
      </w:r>
    </w:p>
    <w:p>
      <w:pPr>
        <w:pStyle w:val="BodyText"/>
        <w:spacing w:line="268" w:lineRule="exact"/>
        <w:ind w:left="638"/>
      </w:pPr>
      <w:r>
        <w:rPr>
          <w:spacing w:val="-2"/>
        </w:rPr>
        <w:t>5、法律风险：若外汇衍生品交易合同条款不明确，则可能面临法律风险。公司将审慎审查与</w:t>
      </w:r>
    </w:p>
    <w:p>
      <w:pPr>
        <w:pStyle w:val="BodyText"/>
        <w:spacing w:before="86"/>
        <w:ind w:left="218"/>
      </w:pPr>
      <w:r>
        <w:rPr>
          <w:spacing w:val="-1"/>
        </w:rPr>
        <w:t>交易对手签订的合约条款，严格执行风险管理制度，以防范法律风险。</w:t>
      </w:r>
      <w:r>
        <w:rPr/>
        <w:t> </w:t>
      </w:r>
    </w:p>
    <w:p>
      <w:pPr>
        <w:pStyle w:val="BodyText"/>
        <w:spacing w:before="15"/>
        <w:ind w:left="218"/>
      </w:pPr>
      <w:r>
        <w:rPr>
          <w:w w:val="100"/>
        </w:rPr>
        <w:t> </w:t>
      </w:r>
    </w:p>
    <w:p>
      <w:pPr>
        <w:pStyle w:val="ListParagraph"/>
        <w:numPr>
          <w:ilvl w:val="0"/>
          <w:numId w:val="64"/>
        </w:numPr>
        <w:tabs>
          <w:tab w:pos="638" w:val="left" w:leader="none"/>
        </w:tabs>
        <w:spacing w:line="240" w:lineRule="auto" w:before="64" w:after="0"/>
        <w:ind w:left="638" w:right="0" w:hanging="420"/>
        <w:jc w:val="left"/>
        <w:rPr>
          <w:sz w:val="21"/>
        </w:rPr>
      </w:pPr>
      <w:r>
        <w:rPr>
          <w:sz w:val="21"/>
        </w:rPr>
        <w:t>公司开展符合条件套期业务并应用套期会计 </w:t>
      </w:r>
    </w:p>
    <w:p>
      <w:pPr>
        <w:pStyle w:val="BodyText"/>
        <w:spacing w:line="244" w:lineRule="auto" w:before="62"/>
        <w:ind w:left="218" w:right="7360"/>
      </w:pPr>
      <w:r>
        <w:rPr/>
        <w:t>□适用 √不适用其他说明 </w:t>
      </w:r>
    </w:p>
    <w:p>
      <w:pPr>
        <w:pStyle w:val="BodyText"/>
        <w:spacing w:line="265" w:lineRule="exact"/>
        <w:ind w:left="218"/>
      </w:pPr>
      <w:r>
        <w:rPr>
          <w:spacing w:val="-1"/>
        </w:rPr>
        <w:t>□适用 √不适用</w:t>
      </w:r>
      <w:r>
        <w:rPr>
          <w:spacing w:val="-3"/>
        </w:rPr>
        <w:t> </w:t>
      </w:r>
      <w:r>
        <w:rPr/>
        <w:t> </w:t>
      </w:r>
    </w:p>
    <w:p>
      <w:pPr>
        <w:pStyle w:val="ListParagraph"/>
        <w:numPr>
          <w:ilvl w:val="0"/>
          <w:numId w:val="64"/>
        </w:numPr>
        <w:tabs>
          <w:tab w:pos="638" w:val="left" w:leader="none"/>
        </w:tabs>
        <w:spacing w:line="240" w:lineRule="auto" w:before="65" w:after="0"/>
        <w:ind w:left="638" w:right="0" w:hanging="420"/>
        <w:jc w:val="left"/>
        <w:rPr>
          <w:sz w:val="21"/>
        </w:rPr>
      </w:pPr>
      <w:r>
        <w:rPr>
          <w:sz w:val="21"/>
        </w:rPr>
        <w:t>公司开展套期业务进行风险管理、预期能实现风险管理目标但未应用套期会计 </w:t>
      </w:r>
    </w:p>
    <w:p>
      <w:pPr>
        <w:pStyle w:val="BodyText"/>
        <w:spacing w:before="6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7"/>
        <w:gridCol w:w="3014"/>
        <w:gridCol w:w="3017"/>
      </w:tblGrid>
      <w:tr>
        <w:trPr>
          <w:trHeight w:val="407" w:hRule="atLeast"/>
        </w:trPr>
        <w:tc>
          <w:tcPr>
            <w:tcW w:w="3017" w:type="dxa"/>
          </w:tcPr>
          <w:p>
            <w:pPr>
              <w:pStyle w:val="TableParagraph"/>
              <w:spacing w:before="68"/>
              <w:ind w:left="1330" w:right="1216"/>
              <w:jc w:val="center"/>
              <w:rPr>
                <w:sz w:val="21"/>
              </w:rPr>
            </w:pPr>
            <w:r>
              <w:rPr>
                <w:sz w:val="21"/>
              </w:rPr>
              <w:t>项目 </w:t>
            </w:r>
          </w:p>
        </w:tc>
        <w:tc>
          <w:tcPr>
            <w:tcW w:w="3014" w:type="dxa"/>
          </w:tcPr>
          <w:p>
            <w:pPr>
              <w:pStyle w:val="TableParagraph"/>
              <w:spacing w:before="68"/>
              <w:ind w:left="456"/>
              <w:rPr>
                <w:sz w:val="21"/>
              </w:rPr>
            </w:pPr>
            <w:r>
              <w:rPr>
                <w:spacing w:val="-1"/>
                <w:sz w:val="21"/>
              </w:rPr>
              <w:t>未应用套期会计的原因</w:t>
            </w:r>
            <w:r>
              <w:rPr>
                <w:sz w:val="21"/>
              </w:rPr>
              <w:t> </w:t>
            </w:r>
          </w:p>
        </w:tc>
        <w:tc>
          <w:tcPr>
            <w:tcW w:w="3017" w:type="dxa"/>
          </w:tcPr>
          <w:p>
            <w:pPr>
              <w:pStyle w:val="TableParagraph"/>
              <w:spacing w:before="68"/>
              <w:ind w:left="668"/>
              <w:rPr>
                <w:sz w:val="21"/>
              </w:rPr>
            </w:pPr>
            <w:r>
              <w:rPr>
                <w:spacing w:val="-1"/>
                <w:sz w:val="21"/>
              </w:rPr>
              <w:t>对财务报表的影响</w:t>
            </w:r>
            <w:r>
              <w:rPr>
                <w:sz w:val="21"/>
              </w:rPr>
              <w:t> </w:t>
            </w:r>
          </w:p>
        </w:tc>
      </w:tr>
      <w:tr>
        <w:trPr>
          <w:trHeight w:val="1089" w:hRule="atLeast"/>
        </w:trPr>
        <w:tc>
          <w:tcPr>
            <w:tcW w:w="3017" w:type="dxa"/>
          </w:tcPr>
          <w:p>
            <w:pPr>
              <w:pStyle w:val="TableParagraph"/>
              <w:spacing w:before="0"/>
              <w:rPr>
                <w:sz w:val="20"/>
              </w:rPr>
            </w:pPr>
          </w:p>
          <w:p>
            <w:pPr>
              <w:pStyle w:val="TableParagraph"/>
              <w:spacing w:before="152"/>
              <w:ind w:left="107"/>
              <w:rPr>
                <w:sz w:val="21"/>
              </w:rPr>
            </w:pPr>
            <w:r>
              <w:rPr>
                <w:spacing w:val="-1"/>
                <w:sz w:val="21"/>
              </w:rPr>
              <w:t>外汇远期</w:t>
            </w:r>
            <w:r>
              <w:rPr>
                <w:sz w:val="21"/>
              </w:rPr>
              <w:t> </w:t>
            </w:r>
          </w:p>
        </w:tc>
        <w:tc>
          <w:tcPr>
            <w:tcW w:w="3014" w:type="dxa"/>
          </w:tcPr>
          <w:p>
            <w:pPr>
              <w:pStyle w:val="TableParagraph"/>
              <w:spacing w:line="242" w:lineRule="auto" w:before="1"/>
              <w:ind w:left="105" w:right="162"/>
              <w:jc w:val="both"/>
              <w:rPr>
                <w:sz w:val="21"/>
              </w:rPr>
            </w:pPr>
            <w:r>
              <w:rPr>
                <w:sz w:val="21"/>
              </w:rPr>
              <w:t>公司开展与日常经营联系密切的外汇衍生品交易，并严格控制规模和风险，考虑到管理成</w:t>
            </w:r>
          </w:p>
          <w:p>
            <w:pPr>
              <w:pStyle w:val="TableParagraph"/>
              <w:spacing w:line="250" w:lineRule="exact" w:before="3"/>
              <w:ind w:left="105"/>
              <w:rPr>
                <w:sz w:val="21"/>
              </w:rPr>
            </w:pPr>
            <w:r>
              <w:rPr>
                <w:spacing w:val="-1"/>
                <w:sz w:val="21"/>
              </w:rPr>
              <w:t>本效益的平衡暂时简化处理 </w:t>
            </w:r>
          </w:p>
        </w:tc>
        <w:tc>
          <w:tcPr>
            <w:tcW w:w="3017" w:type="dxa"/>
          </w:tcPr>
          <w:p>
            <w:pPr>
              <w:pStyle w:val="TableParagraph"/>
              <w:spacing w:before="0"/>
              <w:rPr>
                <w:sz w:val="20"/>
              </w:rPr>
            </w:pPr>
          </w:p>
          <w:p>
            <w:pPr>
              <w:pStyle w:val="TableParagraph"/>
              <w:spacing w:before="152"/>
              <w:ind w:left="108"/>
              <w:rPr>
                <w:sz w:val="21"/>
              </w:rPr>
            </w:pPr>
            <w:r>
              <w:rPr>
                <w:spacing w:val="-1"/>
                <w:sz w:val="21"/>
              </w:rPr>
              <w:t>1927.09</w:t>
            </w:r>
            <w:r>
              <w:rPr>
                <w:spacing w:val="-18"/>
                <w:sz w:val="21"/>
              </w:rPr>
              <w:t> 万元</w:t>
            </w:r>
            <w:r>
              <w:rPr>
                <w:sz w:val="21"/>
              </w:rPr>
              <w:t> </w:t>
            </w:r>
          </w:p>
        </w:tc>
      </w:tr>
    </w:tbl>
    <w:p>
      <w:pPr>
        <w:pStyle w:val="BodyText"/>
        <w:spacing w:before="1"/>
        <w:ind w:left="218"/>
      </w:pPr>
      <w:r>
        <w:rPr>
          <w:w w:val="100"/>
        </w:rPr>
        <w:t> </w:t>
      </w:r>
    </w:p>
    <w:p>
      <w:pPr>
        <w:pStyle w:val="BodyText"/>
        <w:spacing w:before="4"/>
        <w:ind w:left="218"/>
      </w:pPr>
      <w:r>
        <w:rPr>
          <w:spacing w:val="-1"/>
        </w:rPr>
        <w:t>其他说明</w:t>
      </w:r>
      <w:r>
        <w:rPr/>
        <w:t> </w:t>
      </w:r>
    </w:p>
    <w:p>
      <w:pPr>
        <w:pStyle w:val="BodyText"/>
        <w:spacing w:before="3"/>
        <w:ind w:left="218"/>
      </w:pPr>
      <w:r>
        <w:rPr>
          <w:spacing w:val="-1"/>
        </w:rPr>
        <w:t>□适用 √不适用</w:t>
      </w:r>
      <w:r>
        <w:rPr>
          <w:spacing w:val="-3"/>
        </w:rPr>
        <w:t> </w:t>
      </w:r>
      <w:r>
        <w:rPr/>
        <w:t> </w:t>
      </w:r>
    </w:p>
    <w:p>
      <w:pPr>
        <w:pStyle w:val="BodyText"/>
        <w:spacing w:before="4"/>
        <w:ind w:left="218"/>
      </w:pPr>
      <w:r>
        <w:rPr>
          <w:color w:val="808080"/>
          <w:w w:val="100"/>
        </w:rPr>
        <w:t> </w:t>
      </w:r>
    </w:p>
    <w:p>
      <w:pPr>
        <w:pStyle w:val="BodyText"/>
        <w:spacing w:before="62"/>
        <w:ind w:left="218"/>
      </w:pPr>
      <w:r>
        <w:rPr/>
        <w:t>3</w:t>
      </w:r>
      <w:r>
        <w:rPr>
          <w:spacing w:val="1"/>
        </w:rPr>
        <w:t>、 金融资产转移</w:t>
      </w:r>
    </w:p>
    <w:p>
      <w:pPr>
        <w:pStyle w:val="ListParagraph"/>
        <w:numPr>
          <w:ilvl w:val="0"/>
          <w:numId w:val="65"/>
        </w:numPr>
        <w:tabs>
          <w:tab w:pos="643" w:val="left" w:leader="none"/>
        </w:tabs>
        <w:spacing w:line="240" w:lineRule="auto" w:before="65" w:after="0"/>
        <w:ind w:left="642" w:right="0" w:hanging="425"/>
        <w:jc w:val="left"/>
        <w:rPr>
          <w:sz w:val="21"/>
        </w:rPr>
      </w:pPr>
      <w:r>
        <w:rPr>
          <w:sz w:val="21"/>
        </w:rPr>
        <w:t>转移方式分类 </w:t>
      </w:r>
    </w:p>
    <w:p>
      <w:pPr>
        <w:pStyle w:val="BodyText"/>
        <w:spacing w:before="62"/>
        <w:ind w:left="218"/>
      </w:pPr>
      <w:r>
        <w:rPr>
          <w:spacing w:val="-1"/>
        </w:rPr>
        <w:t>√适用 □不适用</w:t>
      </w:r>
      <w:r>
        <w:rPr>
          <w:spacing w:val="-3"/>
        </w:rPr>
        <w:t> </w:t>
      </w:r>
      <w:r>
        <w:rPr/>
        <w:t> </w:t>
      </w:r>
    </w:p>
    <w:p>
      <w:pPr>
        <w:pStyle w:val="BodyText"/>
        <w:spacing w:before="3" w:after="3"/>
        <w:ind w:left="6739"/>
      </w:pPr>
      <w:r>
        <w:rPr>
          <w:spacing w:val="7"/>
        </w:rPr>
        <w:t>单位：元 币种：人民币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558"/>
        <w:gridCol w:w="2129"/>
        <w:gridCol w:w="1557"/>
        <w:gridCol w:w="2410"/>
      </w:tblGrid>
      <w:tr>
        <w:trPr>
          <w:trHeight w:val="544" w:hRule="atLeast"/>
        </w:trPr>
        <w:tc>
          <w:tcPr>
            <w:tcW w:w="1385" w:type="dxa"/>
          </w:tcPr>
          <w:p>
            <w:pPr>
              <w:pStyle w:val="TableParagraph"/>
              <w:spacing w:before="137"/>
              <w:ind w:right="156"/>
              <w:jc w:val="right"/>
              <w:rPr>
                <w:sz w:val="21"/>
              </w:rPr>
            </w:pPr>
            <w:r>
              <w:rPr>
                <w:spacing w:val="-1"/>
                <w:sz w:val="21"/>
              </w:rPr>
              <w:t>转移方式</w:t>
            </w:r>
            <w:r>
              <w:rPr>
                <w:sz w:val="21"/>
              </w:rPr>
              <w:t> </w:t>
            </w:r>
          </w:p>
        </w:tc>
        <w:tc>
          <w:tcPr>
            <w:tcW w:w="1558" w:type="dxa"/>
          </w:tcPr>
          <w:p>
            <w:pPr>
              <w:pStyle w:val="TableParagraph"/>
              <w:spacing w:before="1"/>
              <w:ind w:left="145"/>
              <w:rPr>
                <w:sz w:val="21"/>
              </w:rPr>
            </w:pPr>
            <w:r>
              <w:rPr>
                <w:sz w:val="21"/>
              </w:rPr>
              <w:t>已转移金融资</w:t>
            </w:r>
          </w:p>
          <w:p>
            <w:pPr>
              <w:pStyle w:val="TableParagraph"/>
              <w:spacing w:line="250" w:lineRule="exact" w:before="4"/>
              <w:ind w:left="460"/>
              <w:rPr>
                <w:sz w:val="21"/>
              </w:rPr>
            </w:pPr>
            <w:r>
              <w:rPr>
                <w:sz w:val="21"/>
              </w:rPr>
              <w:t>产性质 </w:t>
            </w:r>
          </w:p>
        </w:tc>
        <w:tc>
          <w:tcPr>
            <w:tcW w:w="2129" w:type="dxa"/>
          </w:tcPr>
          <w:p>
            <w:pPr>
              <w:pStyle w:val="TableParagraph"/>
              <w:spacing w:before="137"/>
              <w:ind w:right="2"/>
              <w:jc w:val="right"/>
              <w:rPr>
                <w:sz w:val="21"/>
              </w:rPr>
            </w:pPr>
            <w:r>
              <w:rPr>
                <w:spacing w:val="-1"/>
                <w:sz w:val="21"/>
              </w:rPr>
              <w:t>已转移金融资产金额</w:t>
            </w:r>
            <w:r>
              <w:rPr>
                <w:sz w:val="21"/>
              </w:rPr>
              <w:t> </w:t>
            </w:r>
          </w:p>
        </w:tc>
        <w:tc>
          <w:tcPr>
            <w:tcW w:w="1557" w:type="dxa"/>
          </w:tcPr>
          <w:p>
            <w:pPr>
              <w:pStyle w:val="TableParagraph"/>
              <w:spacing w:before="137"/>
              <w:ind w:left="141" w:right="30"/>
              <w:jc w:val="center"/>
              <w:rPr>
                <w:sz w:val="21"/>
              </w:rPr>
            </w:pPr>
            <w:r>
              <w:rPr>
                <w:spacing w:val="-1"/>
                <w:sz w:val="21"/>
              </w:rPr>
              <w:t>终止确认情况</w:t>
            </w:r>
            <w:r>
              <w:rPr>
                <w:sz w:val="21"/>
              </w:rPr>
              <w:t> </w:t>
            </w:r>
          </w:p>
        </w:tc>
        <w:tc>
          <w:tcPr>
            <w:tcW w:w="2410" w:type="dxa"/>
          </w:tcPr>
          <w:p>
            <w:pPr>
              <w:pStyle w:val="TableParagraph"/>
              <w:spacing w:before="1"/>
              <w:ind w:left="91" w:right="81"/>
              <w:jc w:val="center"/>
              <w:rPr>
                <w:sz w:val="21"/>
              </w:rPr>
            </w:pPr>
            <w:r>
              <w:rPr>
                <w:sz w:val="21"/>
              </w:rPr>
              <w:t>终止确认情况的判断依</w:t>
            </w:r>
          </w:p>
          <w:p>
            <w:pPr>
              <w:pStyle w:val="TableParagraph"/>
              <w:spacing w:line="250" w:lineRule="exact" w:before="4"/>
              <w:ind w:left="135" w:right="18"/>
              <w:jc w:val="center"/>
              <w:rPr>
                <w:sz w:val="21"/>
              </w:rPr>
            </w:pPr>
            <w:r>
              <w:rPr>
                <w:sz w:val="21"/>
              </w:rPr>
              <w:t>据 </w:t>
            </w:r>
          </w:p>
        </w:tc>
      </w:tr>
      <w:tr>
        <w:trPr>
          <w:trHeight w:val="2178" w:hRule="atLeast"/>
        </w:trPr>
        <w:tc>
          <w:tcPr>
            <w:tcW w:w="1385"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right="108"/>
              <w:jc w:val="right"/>
              <w:rPr>
                <w:sz w:val="21"/>
              </w:rPr>
            </w:pPr>
            <w:r>
              <w:rPr>
                <w:sz w:val="21"/>
              </w:rPr>
              <w:t>贴现或背书 </w:t>
            </w:r>
          </w:p>
        </w:tc>
        <w:tc>
          <w:tcPr>
            <w:tcW w:w="1558" w:type="dxa"/>
          </w:tcPr>
          <w:p>
            <w:pPr>
              <w:pStyle w:val="TableParagraph"/>
              <w:spacing w:before="0"/>
              <w:rPr>
                <w:sz w:val="20"/>
              </w:rPr>
            </w:pPr>
          </w:p>
          <w:p>
            <w:pPr>
              <w:pStyle w:val="TableParagraph"/>
              <w:spacing w:before="0"/>
              <w:rPr>
                <w:sz w:val="20"/>
              </w:rPr>
            </w:pPr>
          </w:p>
          <w:p>
            <w:pPr>
              <w:pStyle w:val="TableParagraph"/>
              <w:spacing w:line="242" w:lineRule="auto" w:before="170"/>
              <w:ind w:left="105" w:right="95"/>
              <w:jc w:val="both"/>
              <w:rPr>
                <w:sz w:val="21"/>
              </w:rPr>
            </w:pPr>
            <w:r>
              <w:rPr>
                <w:spacing w:val="11"/>
                <w:sz w:val="21"/>
              </w:rPr>
              <w:t>应收票据中尚未到期的银行</w:t>
            </w:r>
            <w:r>
              <w:rPr>
                <w:sz w:val="21"/>
              </w:rPr>
              <w:t>承兑汇票 </w:t>
            </w:r>
          </w:p>
        </w:tc>
        <w:tc>
          <w:tcPr>
            <w:tcW w:w="2129"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right="-15"/>
              <w:jc w:val="right"/>
              <w:rPr>
                <w:sz w:val="21"/>
              </w:rPr>
            </w:pPr>
            <w:r>
              <w:rPr>
                <w:sz w:val="21"/>
              </w:rPr>
              <w:t>612,055,603.76 </w:t>
            </w:r>
          </w:p>
        </w:tc>
        <w:tc>
          <w:tcPr>
            <w:tcW w:w="1557" w:type="dxa"/>
          </w:tcPr>
          <w:p>
            <w:pPr>
              <w:pStyle w:val="TableParagraph"/>
              <w:spacing w:before="0"/>
              <w:rPr>
                <w:sz w:val="20"/>
              </w:rPr>
            </w:pPr>
          </w:p>
          <w:p>
            <w:pPr>
              <w:pStyle w:val="TableParagraph"/>
              <w:spacing w:before="0"/>
              <w:rPr>
                <w:sz w:val="20"/>
              </w:rPr>
            </w:pPr>
          </w:p>
          <w:p>
            <w:pPr>
              <w:pStyle w:val="TableParagraph"/>
              <w:spacing w:before="0"/>
              <w:rPr>
                <w:sz w:val="20"/>
              </w:rPr>
            </w:pPr>
          </w:p>
          <w:p>
            <w:pPr>
              <w:pStyle w:val="TableParagraph"/>
              <w:spacing w:before="5"/>
              <w:rPr>
                <w:sz w:val="14"/>
              </w:rPr>
            </w:pPr>
          </w:p>
          <w:p>
            <w:pPr>
              <w:pStyle w:val="TableParagraph"/>
              <w:spacing w:before="0"/>
              <w:ind w:left="100" w:right="71"/>
              <w:jc w:val="center"/>
              <w:rPr>
                <w:sz w:val="21"/>
              </w:rPr>
            </w:pPr>
            <w:r>
              <w:rPr>
                <w:spacing w:val="-1"/>
                <w:sz w:val="21"/>
              </w:rPr>
              <w:t>全部终止确认</w:t>
            </w:r>
            <w:r>
              <w:rPr>
                <w:sz w:val="21"/>
              </w:rPr>
              <w:t> </w:t>
            </w:r>
          </w:p>
        </w:tc>
        <w:tc>
          <w:tcPr>
            <w:tcW w:w="2410" w:type="dxa"/>
          </w:tcPr>
          <w:p>
            <w:pPr>
              <w:pStyle w:val="TableParagraph"/>
              <w:spacing w:line="242" w:lineRule="auto" w:before="1"/>
              <w:ind w:left="108" w:right="93"/>
              <w:jc w:val="both"/>
              <w:rPr>
                <w:sz w:val="21"/>
              </w:rPr>
            </w:pPr>
            <w:r>
              <w:rPr>
                <w:sz w:val="21"/>
              </w:rPr>
              <w:t>由于应收票据中的银行承兑汇票是由信用等级较高的银行承兑，信用风险和延期付款风险很小，并且票据相关的利率风险已转移给银行，</w:t>
            </w:r>
            <w:r>
              <w:rPr>
                <w:spacing w:val="-103"/>
                <w:sz w:val="21"/>
              </w:rPr>
              <w:t> </w:t>
            </w:r>
            <w:r>
              <w:rPr>
                <w:sz w:val="21"/>
              </w:rPr>
              <w:t>可以判断票据所有权上</w:t>
            </w:r>
          </w:p>
          <w:p>
            <w:pPr>
              <w:pStyle w:val="TableParagraph"/>
              <w:spacing w:line="250" w:lineRule="exact" w:before="5"/>
              <w:ind w:left="108"/>
              <w:rPr>
                <w:sz w:val="21"/>
              </w:rPr>
            </w:pPr>
            <w:r>
              <w:rPr>
                <w:sz w:val="21"/>
              </w:rPr>
              <w:t>的主要风险和报酬已经</w:t>
            </w:r>
          </w:p>
        </w:tc>
      </w:tr>
    </w:tbl>
    <w:p>
      <w:pPr>
        <w:spacing w:after="0" w:line="250" w:lineRule="exact"/>
        <w:rPr>
          <w:sz w:val="21"/>
        </w:rPr>
        <w:sectPr>
          <w:pgSz w:w="11910" w:h="16840"/>
          <w:pgMar w:header="882" w:footer="1195"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558"/>
        <w:gridCol w:w="2129"/>
        <w:gridCol w:w="1557"/>
        <w:gridCol w:w="2410"/>
      </w:tblGrid>
      <w:tr>
        <w:trPr>
          <w:trHeight w:val="398" w:hRule="atLeast"/>
        </w:trPr>
        <w:tc>
          <w:tcPr>
            <w:tcW w:w="1385" w:type="dxa"/>
          </w:tcPr>
          <w:p>
            <w:pPr>
              <w:pStyle w:val="TableParagraph"/>
              <w:spacing w:before="0"/>
              <w:rPr>
                <w:rFonts w:ascii="Times New Roman"/>
                <w:sz w:val="20"/>
              </w:rPr>
            </w:pPr>
          </w:p>
        </w:tc>
        <w:tc>
          <w:tcPr>
            <w:tcW w:w="1558" w:type="dxa"/>
          </w:tcPr>
          <w:p>
            <w:pPr>
              <w:pStyle w:val="TableParagraph"/>
              <w:spacing w:before="0"/>
              <w:rPr>
                <w:rFonts w:ascii="Times New Roman"/>
                <w:sz w:val="20"/>
              </w:rPr>
            </w:pPr>
          </w:p>
        </w:tc>
        <w:tc>
          <w:tcPr>
            <w:tcW w:w="2129" w:type="dxa"/>
          </w:tcPr>
          <w:p>
            <w:pPr>
              <w:pStyle w:val="TableParagraph"/>
              <w:spacing w:before="0"/>
              <w:rPr>
                <w:rFonts w:ascii="Times New Roman"/>
                <w:sz w:val="20"/>
              </w:rPr>
            </w:pPr>
          </w:p>
        </w:tc>
        <w:tc>
          <w:tcPr>
            <w:tcW w:w="1557" w:type="dxa"/>
          </w:tcPr>
          <w:p>
            <w:pPr>
              <w:pStyle w:val="TableParagraph"/>
              <w:spacing w:before="0"/>
              <w:rPr>
                <w:rFonts w:ascii="Times New Roman"/>
                <w:sz w:val="20"/>
              </w:rPr>
            </w:pPr>
          </w:p>
        </w:tc>
        <w:tc>
          <w:tcPr>
            <w:tcW w:w="2410" w:type="dxa"/>
          </w:tcPr>
          <w:p>
            <w:pPr>
              <w:pStyle w:val="TableParagraph"/>
              <w:spacing w:before="3"/>
              <w:ind w:left="108"/>
              <w:rPr>
                <w:sz w:val="21"/>
              </w:rPr>
            </w:pPr>
            <w:r>
              <w:rPr>
                <w:sz w:val="21"/>
              </w:rPr>
              <w:t>转移。 </w:t>
            </w:r>
          </w:p>
        </w:tc>
      </w:tr>
      <w:tr>
        <w:trPr>
          <w:trHeight w:val="398" w:hRule="atLeast"/>
        </w:trPr>
        <w:tc>
          <w:tcPr>
            <w:tcW w:w="1385" w:type="dxa"/>
          </w:tcPr>
          <w:p>
            <w:pPr>
              <w:pStyle w:val="TableParagraph"/>
              <w:ind w:left="482"/>
              <w:rPr>
                <w:sz w:val="21"/>
              </w:rPr>
            </w:pPr>
            <w:r>
              <w:rPr>
                <w:sz w:val="21"/>
              </w:rPr>
              <w:t>合计 </w:t>
            </w:r>
          </w:p>
        </w:tc>
        <w:tc>
          <w:tcPr>
            <w:tcW w:w="1558" w:type="dxa"/>
          </w:tcPr>
          <w:p>
            <w:pPr>
              <w:pStyle w:val="TableParagraph"/>
              <w:ind w:left="285" w:right="172"/>
              <w:jc w:val="center"/>
              <w:rPr>
                <w:sz w:val="21"/>
              </w:rPr>
            </w:pPr>
            <w:r>
              <w:rPr>
                <w:sz w:val="21"/>
              </w:rPr>
              <w:t>/ </w:t>
            </w:r>
          </w:p>
        </w:tc>
        <w:tc>
          <w:tcPr>
            <w:tcW w:w="2129" w:type="dxa"/>
          </w:tcPr>
          <w:p>
            <w:pPr>
              <w:pStyle w:val="TableParagraph"/>
              <w:ind w:left="546" w:right="-15"/>
              <w:rPr>
                <w:sz w:val="21"/>
              </w:rPr>
            </w:pPr>
            <w:r>
              <w:rPr>
                <w:sz w:val="21"/>
              </w:rPr>
              <w:t>612,055,603.76 </w:t>
            </w:r>
          </w:p>
        </w:tc>
        <w:tc>
          <w:tcPr>
            <w:tcW w:w="1557" w:type="dxa"/>
          </w:tcPr>
          <w:p>
            <w:pPr>
              <w:pStyle w:val="TableParagraph"/>
              <w:ind w:left="141" w:right="28"/>
              <w:jc w:val="center"/>
              <w:rPr>
                <w:sz w:val="21"/>
              </w:rPr>
            </w:pPr>
            <w:r>
              <w:rPr>
                <w:sz w:val="21"/>
              </w:rPr>
              <w:t>/ </w:t>
            </w:r>
          </w:p>
        </w:tc>
        <w:tc>
          <w:tcPr>
            <w:tcW w:w="2410" w:type="dxa"/>
          </w:tcPr>
          <w:p>
            <w:pPr>
              <w:pStyle w:val="TableParagraph"/>
              <w:ind w:left="135" w:right="18"/>
              <w:jc w:val="center"/>
              <w:rPr>
                <w:sz w:val="21"/>
              </w:rPr>
            </w:pPr>
            <w:r>
              <w:rPr>
                <w:sz w:val="21"/>
              </w:rPr>
              <w:t>/ </w:t>
            </w:r>
          </w:p>
        </w:tc>
      </w:tr>
    </w:tbl>
    <w:p>
      <w:pPr>
        <w:spacing w:after="0"/>
        <w:jc w:val="center"/>
        <w:rPr>
          <w:sz w:val="21"/>
        </w:rPr>
        <w:sectPr>
          <w:pgSz w:w="11910" w:h="16840"/>
          <w:pgMar w:header="882" w:footer="1195" w:top="1460" w:bottom="1380" w:left="1580" w:right="960"/>
        </w:sectPr>
      </w:pPr>
    </w:p>
    <w:p>
      <w:pPr>
        <w:pStyle w:val="BodyText"/>
        <w:spacing w:before="1"/>
        <w:ind w:left="218"/>
      </w:pPr>
      <w:r>
        <w:rPr>
          <w:w w:val="100"/>
        </w:rPr>
        <w:t> </w:t>
      </w:r>
    </w:p>
    <w:p>
      <w:pPr>
        <w:pStyle w:val="ListParagraph"/>
        <w:numPr>
          <w:ilvl w:val="0"/>
          <w:numId w:val="65"/>
        </w:numPr>
        <w:tabs>
          <w:tab w:pos="643" w:val="left" w:leader="none"/>
        </w:tabs>
        <w:spacing w:line="240" w:lineRule="auto" w:before="62" w:after="0"/>
        <w:ind w:left="642" w:right="0" w:hanging="425"/>
        <w:jc w:val="left"/>
        <w:rPr>
          <w:sz w:val="21"/>
        </w:rPr>
      </w:pPr>
      <w:r>
        <w:rPr>
          <w:sz w:val="21"/>
        </w:rPr>
        <w:t>因转移而终止确认的金融资产 </w:t>
      </w:r>
    </w:p>
    <w:p>
      <w:pPr>
        <w:pStyle w:val="BodyText"/>
        <w:spacing w:before="65"/>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218"/>
      </w:pPr>
      <w:r>
        <w:rPr>
          <w:spacing w:val="7"/>
        </w:rPr>
        <w:t>单位：元 币种：人民币</w:t>
      </w:r>
      <w:r>
        <w:rPr/>
        <w:t> </w:t>
      </w:r>
    </w:p>
    <w:p>
      <w:pPr>
        <w:spacing w:after="0"/>
        <w:sectPr>
          <w:type w:val="continuous"/>
          <w:pgSz w:w="11910" w:h="16840"/>
          <w:pgMar w:top="780" w:bottom="280" w:left="1580" w:right="960"/>
          <w:cols w:num="2" w:equalWidth="0">
            <w:col w:w="3530" w:space="2991"/>
            <w:col w:w="2849"/>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4"/>
        <w:gridCol w:w="2261"/>
        <w:gridCol w:w="2264"/>
        <w:gridCol w:w="2262"/>
      </w:tblGrid>
      <w:tr>
        <w:trPr>
          <w:trHeight w:val="544" w:hRule="atLeast"/>
        </w:trPr>
        <w:tc>
          <w:tcPr>
            <w:tcW w:w="2264" w:type="dxa"/>
          </w:tcPr>
          <w:p>
            <w:pPr>
              <w:pStyle w:val="TableParagraph"/>
              <w:spacing w:before="138"/>
              <w:ind w:right="805"/>
              <w:jc w:val="right"/>
              <w:rPr>
                <w:sz w:val="21"/>
              </w:rPr>
            </w:pPr>
            <w:r>
              <w:rPr>
                <w:sz w:val="21"/>
              </w:rPr>
              <w:t>项目 </w:t>
            </w:r>
          </w:p>
        </w:tc>
        <w:tc>
          <w:tcPr>
            <w:tcW w:w="2261" w:type="dxa"/>
          </w:tcPr>
          <w:p>
            <w:pPr>
              <w:pStyle w:val="TableParagraph"/>
              <w:spacing w:before="138"/>
              <w:ind w:left="181"/>
              <w:rPr>
                <w:sz w:val="21"/>
              </w:rPr>
            </w:pPr>
            <w:r>
              <w:rPr>
                <w:spacing w:val="-1"/>
                <w:sz w:val="21"/>
              </w:rPr>
              <w:t>金融资产转移的方式</w:t>
            </w:r>
            <w:r>
              <w:rPr>
                <w:sz w:val="21"/>
              </w:rPr>
              <w:t> </w:t>
            </w:r>
          </w:p>
        </w:tc>
        <w:tc>
          <w:tcPr>
            <w:tcW w:w="2264" w:type="dxa"/>
          </w:tcPr>
          <w:p>
            <w:pPr>
              <w:pStyle w:val="TableParagraph"/>
              <w:spacing w:before="1"/>
              <w:ind w:left="166" w:right="158"/>
              <w:jc w:val="center"/>
              <w:rPr>
                <w:sz w:val="21"/>
              </w:rPr>
            </w:pPr>
            <w:r>
              <w:rPr>
                <w:sz w:val="21"/>
              </w:rPr>
              <w:t>终止确认的金融资产</w:t>
            </w:r>
          </w:p>
          <w:p>
            <w:pPr>
              <w:pStyle w:val="TableParagraph"/>
              <w:spacing w:line="252" w:lineRule="exact" w:before="2"/>
              <w:ind w:left="166" w:right="52"/>
              <w:jc w:val="center"/>
              <w:rPr>
                <w:sz w:val="21"/>
              </w:rPr>
            </w:pPr>
            <w:r>
              <w:rPr>
                <w:sz w:val="21"/>
              </w:rPr>
              <w:t>金额 </w:t>
            </w:r>
          </w:p>
        </w:tc>
        <w:tc>
          <w:tcPr>
            <w:tcW w:w="2262" w:type="dxa"/>
          </w:tcPr>
          <w:p>
            <w:pPr>
              <w:pStyle w:val="TableParagraph"/>
              <w:spacing w:before="1"/>
              <w:ind w:left="181"/>
              <w:rPr>
                <w:sz w:val="21"/>
              </w:rPr>
            </w:pPr>
            <w:r>
              <w:rPr>
                <w:sz w:val="21"/>
              </w:rPr>
              <w:t>与终止确认相关的利</w:t>
            </w:r>
          </w:p>
          <w:p>
            <w:pPr>
              <w:pStyle w:val="TableParagraph"/>
              <w:spacing w:line="252" w:lineRule="exact" w:before="2"/>
              <w:ind w:left="707"/>
              <w:rPr>
                <w:sz w:val="21"/>
              </w:rPr>
            </w:pPr>
            <w:r>
              <w:rPr>
                <w:spacing w:val="-1"/>
                <w:sz w:val="21"/>
              </w:rPr>
              <w:t>得或损失</w:t>
            </w:r>
            <w:r>
              <w:rPr>
                <w:sz w:val="21"/>
              </w:rPr>
              <w:t> </w:t>
            </w:r>
          </w:p>
        </w:tc>
      </w:tr>
      <w:tr>
        <w:trPr>
          <w:trHeight w:val="395" w:hRule="atLeast"/>
        </w:trPr>
        <w:tc>
          <w:tcPr>
            <w:tcW w:w="2264" w:type="dxa"/>
          </w:tcPr>
          <w:p>
            <w:pPr>
              <w:pStyle w:val="TableParagraph"/>
              <w:ind w:left="107"/>
              <w:rPr>
                <w:sz w:val="21"/>
              </w:rPr>
            </w:pPr>
            <w:r>
              <w:rPr>
                <w:spacing w:val="-1"/>
                <w:sz w:val="21"/>
              </w:rPr>
              <w:t>应收票据</w:t>
            </w:r>
            <w:r>
              <w:rPr>
                <w:sz w:val="21"/>
              </w:rPr>
              <w:t> </w:t>
            </w:r>
          </w:p>
        </w:tc>
        <w:tc>
          <w:tcPr>
            <w:tcW w:w="2261" w:type="dxa"/>
          </w:tcPr>
          <w:p>
            <w:pPr>
              <w:pStyle w:val="TableParagraph"/>
              <w:ind w:left="105"/>
              <w:rPr>
                <w:sz w:val="21"/>
              </w:rPr>
            </w:pPr>
            <w:r>
              <w:rPr>
                <w:sz w:val="21"/>
              </w:rPr>
              <w:t>贴现或背书 </w:t>
            </w:r>
          </w:p>
        </w:tc>
        <w:tc>
          <w:tcPr>
            <w:tcW w:w="2264" w:type="dxa"/>
          </w:tcPr>
          <w:p>
            <w:pPr>
              <w:pStyle w:val="TableParagraph"/>
              <w:ind w:right="-15"/>
              <w:jc w:val="right"/>
              <w:rPr>
                <w:sz w:val="21"/>
              </w:rPr>
            </w:pPr>
            <w:r>
              <w:rPr>
                <w:sz w:val="21"/>
              </w:rPr>
              <w:t>612,055,603.76 </w:t>
            </w:r>
          </w:p>
        </w:tc>
        <w:tc>
          <w:tcPr>
            <w:tcW w:w="2262" w:type="dxa"/>
          </w:tcPr>
          <w:p>
            <w:pPr>
              <w:pStyle w:val="TableParagraph"/>
              <w:ind w:right="-15"/>
              <w:jc w:val="right"/>
              <w:rPr>
                <w:sz w:val="21"/>
              </w:rPr>
            </w:pPr>
            <w:r>
              <w:rPr>
                <w:sz w:val="21"/>
              </w:rPr>
              <w:t>-3,322,544.70 </w:t>
            </w:r>
          </w:p>
        </w:tc>
      </w:tr>
      <w:tr>
        <w:trPr>
          <w:trHeight w:val="398" w:hRule="atLeast"/>
        </w:trPr>
        <w:tc>
          <w:tcPr>
            <w:tcW w:w="2264" w:type="dxa"/>
          </w:tcPr>
          <w:p>
            <w:pPr>
              <w:pStyle w:val="TableParagraph"/>
              <w:ind w:right="805"/>
              <w:jc w:val="right"/>
              <w:rPr>
                <w:sz w:val="21"/>
              </w:rPr>
            </w:pPr>
            <w:r>
              <w:rPr>
                <w:sz w:val="21"/>
              </w:rPr>
              <w:t>合计 </w:t>
            </w:r>
          </w:p>
        </w:tc>
        <w:tc>
          <w:tcPr>
            <w:tcW w:w="2261" w:type="dxa"/>
          </w:tcPr>
          <w:p>
            <w:pPr>
              <w:pStyle w:val="TableParagraph"/>
              <w:ind w:left="899" w:right="790"/>
              <w:jc w:val="center"/>
              <w:rPr>
                <w:sz w:val="21"/>
              </w:rPr>
            </w:pPr>
            <w:r>
              <w:rPr>
                <w:sz w:val="21"/>
              </w:rPr>
              <w:t>/ </w:t>
            </w:r>
          </w:p>
        </w:tc>
        <w:tc>
          <w:tcPr>
            <w:tcW w:w="2264" w:type="dxa"/>
          </w:tcPr>
          <w:p>
            <w:pPr>
              <w:pStyle w:val="TableParagraph"/>
              <w:ind w:right="-15"/>
              <w:jc w:val="right"/>
              <w:rPr>
                <w:sz w:val="21"/>
              </w:rPr>
            </w:pPr>
            <w:r>
              <w:rPr>
                <w:sz w:val="21"/>
              </w:rPr>
              <w:t>612,055,603.76 </w:t>
            </w:r>
          </w:p>
        </w:tc>
        <w:tc>
          <w:tcPr>
            <w:tcW w:w="2262" w:type="dxa"/>
          </w:tcPr>
          <w:p>
            <w:pPr>
              <w:pStyle w:val="TableParagraph"/>
              <w:ind w:right="-15"/>
              <w:jc w:val="right"/>
              <w:rPr>
                <w:sz w:val="21"/>
              </w:rPr>
            </w:pPr>
            <w:r>
              <w:rPr>
                <w:sz w:val="21"/>
              </w:rPr>
              <w:t>-3,322,544.70 </w:t>
            </w:r>
          </w:p>
        </w:tc>
      </w:tr>
    </w:tbl>
    <w:p>
      <w:pPr>
        <w:spacing w:after="0"/>
        <w:jc w:val="right"/>
        <w:rPr>
          <w:sz w:val="21"/>
        </w:rPr>
        <w:sectPr>
          <w:type w:val="continuous"/>
          <w:pgSz w:w="11910" w:h="16840"/>
          <w:pgMar w:top="780" w:bottom="280" w:left="1580" w:right="960"/>
        </w:sectPr>
      </w:pPr>
    </w:p>
    <w:p>
      <w:pPr>
        <w:pStyle w:val="BodyText"/>
        <w:spacing w:before="5"/>
        <w:ind w:left="218"/>
      </w:pPr>
      <w:r>
        <w:rPr>
          <w:w w:val="100"/>
        </w:rPr>
        <w:t> </w:t>
      </w:r>
    </w:p>
    <w:p>
      <w:pPr>
        <w:pStyle w:val="ListParagraph"/>
        <w:numPr>
          <w:ilvl w:val="0"/>
          <w:numId w:val="65"/>
        </w:numPr>
        <w:tabs>
          <w:tab w:pos="643" w:val="left" w:leader="none"/>
        </w:tabs>
        <w:spacing w:line="240" w:lineRule="auto" w:before="65" w:after="0"/>
        <w:ind w:left="642" w:right="0" w:hanging="425"/>
        <w:jc w:val="left"/>
        <w:rPr>
          <w:sz w:val="21"/>
        </w:rPr>
      </w:pPr>
      <w:r>
        <w:rPr>
          <w:sz w:val="21"/>
        </w:rPr>
        <w:t>继续涉入的转移金融资产 </w:t>
      </w:r>
    </w:p>
    <w:p>
      <w:pPr>
        <w:pStyle w:val="BodyText"/>
        <w:spacing w:line="244" w:lineRule="auto" w:before="62"/>
        <w:ind w:left="218" w:right="2896"/>
      </w:pPr>
      <w:r>
        <w:rPr/>
        <w:t>□适用 √不适用其他说明 </w:t>
      </w:r>
    </w:p>
    <w:p>
      <w:pPr>
        <w:pStyle w:val="BodyText"/>
        <w:spacing w:line="265" w:lineRule="exact"/>
        <w:ind w:left="218"/>
      </w:pPr>
      <w:r>
        <w:rPr>
          <w:spacing w:val="-1"/>
        </w:rPr>
        <w:t>□适用 √不适用</w:t>
      </w:r>
      <w:r>
        <w:rPr>
          <w:spacing w:val="-3"/>
        </w:rPr>
        <w:t> </w:t>
      </w:r>
      <w:r>
        <w:rPr/>
        <w:t> </w:t>
      </w:r>
    </w:p>
    <w:p>
      <w:pPr>
        <w:pStyle w:val="BodyText"/>
        <w:spacing w:before="2"/>
        <w:ind w:left="218"/>
      </w:pPr>
      <w:r>
        <w:rPr>
          <w:color w:val="808080"/>
          <w:w w:val="100"/>
        </w:rPr>
        <w:t> </w:t>
      </w:r>
    </w:p>
    <w:p>
      <w:pPr>
        <w:pStyle w:val="BodyText"/>
        <w:spacing w:before="65"/>
        <w:ind w:left="218"/>
      </w:pPr>
      <w:r>
        <w:rPr>
          <w:spacing w:val="8"/>
        </w:rPr>
        <w:t>十三、 公允价值的披露</w:t>
      </w:r>
      <w:r>
        <w:rPr/>
        <w:t> </w:t>
      </w:r>
    </w:p>
    <w:p>
      <w:pPr>
        <w:pStyle w:val="BodyText"/>
        <w:spacing w:before="62"/>
        <w:ind w:left="218"/>
      </w:pPr>
      <w:r>
        <w:rPr/>
        <w:t>1、 以公允价值计量的资产和负债的期末公允价值</w:t>
      </w:r>
    </w:p>
    <w:p>
      <w:pPr>
        <w:pStyle w:val="BodyText"/>
        <w:spacing w:before="64"/>
        <w:ind w:left="21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
        <w:ind w:left="0"/>
        <w:rPr>
          <w:sz w:val="15"/>
        </w:rPr>
      </w:pPr>
    </w:p>
    <w:p>
      <w:pPr>
        <w:pStyle w:val="BodyText"/>
        <w:ind w:left="218"/>
      </w:pPr>
      <w:r>
        <w:rPr>
          <w:spacing w:val="7"/>
        </w:rPr>
        <w:t>单位:元 币种:人民币</w:t>
      </w:r>
      <w:r>
        <w:rPr/>
        <w:t> </w:t>
      </w:r>
    </w:p>
    <w:p>
      <w:pPr>
        <w:spacing w:after="0"/>
        <w:sectPr>
          <w:type w:val="continuous"/>
          <w:pgSz w:w="11910" w:h="16840"/>
          <w:pgMar w:top="780" w:bottom="280" w:left="1580" w:right="960"/>
          <w:cols w:num="2" w:equalWidth="0">
            <w:col w:w="4903" w:space="1830"/>
            <w:col w:w="2637"/>
          </w:cols>
        </w:sect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707"/>
        <w:gridCol w:w="1671"/>
        <w:gridCol w:w="1736"/>
        <w:gridCol w:w="1512"/>
      </w:tblGrid>
      <w:tr>
        <w:trPr>
          <w:trHeight w:val="395" w:hRule="atLeast"/>
        </w:trPr>
        <w:tc>
          <w:tcPr>
            <w:tcW w:w="2425" w:type="dxa"/>
            <w:vMerge w:val="restart"/>
          </w:tcPr>
          <w:p>
            <w:pPr>
              <w:pStyle w:val="TableParagraph"/>
              <w:spacing w:before="8"/>
              <w:rPr>
                <w:sz w:val="26"/>
              </w:rPr>
            </w:pPr>
          </w:p>
          <w:p>
            <w:pPr>
              <w:pStyle w:val="TableParagraph"/>
              <w:spacing w:before="0"/>
              <w:ind w:left="1033" w:right="922"/>
              <w:jc w:val="center"/>
              <w:rPr>
                <w:sz w:val="21"/>
              </w:rPr>
            </w:pPr>
            <w:r>
              <w:rPr>
                <w:sz w:val="21"/>
              </w:rPr>
              <w:t>项目 </w:t>
            </w:r>
          </w:p>
        </w:tc>
        <w:tc>
          <w:tcPr>
            <w:tcW w:w="6626" w:type="dxa"/>
            <w:gridSpan w:val="4"/>
          </w:tcPr>
          <w:p>
            <w:pPr>
              <w:pStyle w:val="TableParagraph"/>
              <w:ind w:left="2716" w:right="2606"/>
              <w:jc w:val="center"/>
              <w:rPr>
                <w:sz w:val="21"/>
              </w:rPr>
            </w:pPr>
            <w:r>
              <w:rPr>
                <w:spacing w:val="-1"/>
                <w:sz w:val="21"/>
              </w:rPr>
              <w:t>期末公允价值</w:t>
            </w:r>
            <w:r>
              <w:rPr>
                <w:sz w:val="21"/>
              </w:rPr>
              <w:t> </w:t>
            </w:r>
          </w:p>
        </w:tc>
      </w:tr>
      <w:tr>
        <w:trPr>
          <w:trHeight w:val="547" w:hRule="atLeast"/>
        </w:trPr>
        <w:tc>
          <w:tcPr>
            <w:tcW w:w="2425" w:type="dxa"/>
            <w:vMerge/>
            <w:tcBorders>
              <w:top w:val="nil"/>
            </w:tcBorders>
          </w:tcPr>
          <w:p>
            <w:pPr>
              <w:rPr>
                <w:sz w:val="2"/>
                <w:szCs w:val="2"/>
              </w:rPr>
            </w:pPr>
          </w:p>
        </w:tc>
        <w:tc>
          <w:tcPr>
            <w:tcW w:w="1707" w:type="dxa"/>
          </w:tcPr>
          <w:p>
            <w:pPr>
              <w:pStyle w:val="TableParagraph"/>
              <w:spacing w:line="270" w:lineRule="atLeast" w:before="0"/>
              <w:ind w:left="534" w:right="106" w:hanging="420"/>
              <w:rPr>
                <w:sz w:val="21"/>
              </w:rPr>
            </w:pPr>
            <w:r>
              <w:rPr>
                <w:sz w:val="21"/>
              </w:rPr>
              <w:t>第一层次公允价值计量 </w:t>
            </w:r>
          </w:p>
        </w:tc>
        <w:tc>
          <w:tcPr>
            <w:tcW w:w="1671" w:type="dxa"/>
          </w:tcPr>
          <w:p>
            <w:pPr>
              <w:pStyle w:val="TableParagraph"/>
              <w:spacing w:line="270" w:lineRule="atLeast" w:before="0"/>
              <w:ind w:left="411" w:right="193" w:hanging="209"/>
              <w:rPr>
                <w:sz w:val="21"/>
              </w:rPr>
            </w:pPr>
            <w:r>
              <w:rPr>
                <w:spacing w:val="-1"/>
                <w:sz w:val="21"/>
              </w:rPr>
              <w:t>第二层次公允</w:t>
            </w:r>
            <w:r>
              <w:rPr>
                <w:sz w:val="21"/>
              </w:rPr>
              <w:t>价值计量 </w:t>
            </w:r>
          </w:p>
        </w:tc>
        <w:tc>
          <w:tcPr>
            <w:tcW w:w="1736" w:type="dxa"/>
          </w:tcPr>
          <w:p>
            <w:pPr>
              <w:pStyle w:val="TableParagraph"/>
              <w:spacing w:line="270" w:lineRule="atLeast" w:before="0"/>
              <w:ind w:left="548" w:right="122" w:hanging="420"/>
              <w:rPr>
                <w:sz w:val="21"/>
              </w:rPr>
            </w:pPr>
            <w:r>
              <w:rPr>
                <w:spacing w:val="-1"/>
                <w:sz w:val="21"/>
              </w:rPr>
              <w:t>第三层次公允价</w:t>
            </w:r>
            <w:r>
              <w:rPr>
                <w:sz w:val="21"/>
              </w:rPr>
              <w:t>值计量 </w:t>
            </w:r>
          </w:p>
        </w:tc>
        <w:tc>
          <w:tcPr>
            <w:tcW w:w="1512" w:type="dxa"/>
          </w:tcPr>
          <w:p>
            <w:pPr>
              <w:pStyle w:val="TableParagraph"/>
              <w:spacing w:before="137"/>
              <w:ind w:left="543"/>
              <w:rPr>
                <w:sz w:val="21"/>
              </w:rPr>
            </w:pPr>
            <w:r>
              <w:rPr>
                <w:sz w:val="21"/>
              </w:rPr>
              <w:t>合计 </w:t>
            </w:r>
          </w:p>
        </w:tc>
      </w:tr>
      <w:tr>
        <w:trPr>
          <w:trHeight w:val="544" w:hRule="atLeast"/>
        </w:trPr>
        <w:tc>
          <w:tcPr>
            <w:tcW w:w="2425" w:type="dxa"/>
          </w:tcPr>
          <w:p>
            <w:pPr>
              <w:pStyle w:val="TableParagraph"/>
              <w:spacing w:before="1"/>
              <w:ind w:left="107"/>
              <w:rPr>
                <w:sz w:val="21"/>
              </w:rPr>
            </w:pPr>
            <w:r>
              <w:rPr>
                <w:sz w:val="21"/>
              </w:rPr>
              <w:t>一、持续的公允价值计</w:t>
            </w:r>
          </w:p>
          <w:p>
            <w:pPr>
              <w:pStyle w:val="TableParagraph"/>
              <w:spacing w:line="252" w:lineRule="exact" w:before="2"/>
              <w:ind w:left="107"/>
              <w:rPr>
                <w:sz w:val="21"/>
              </w:rPr>
            </w:pPr>
            <w:r>
              <w:rPr>
                <w:sz w:val="21"/>
              </w:rPr>
              <w:t>量 </w:t>
            </w:r>
          </w:p>
        </w:tc>
        <w:tc>
          <w:tcPr>
            <w:tcW w:w="1707" w:type="dxa"/>
          </w:tcPr>
          <w:p>
            <w:pPr>
              <w:pStyle w:val="TableParagraph"/>
              <w:spacing w:before="135"/>
              <w:ind w:right="-15"/>
              <w:jc w:val="right"/>
              <w:rPr>
                <w:sz w:val="21"/>
              </w:rPr>
            </w:pPr>
            <w:r>
              <w:rPr>
                <w:w w:val="100"/>
                <w:sz w:val="21"/>
              </w:rPr>
              <w:t> </w:t>
            </w:r>
          </w:p>
        </w:tc>
        <w:tc>
          <w:tcPr>
            <w:tcW w:w="1671" w:type="dxa"/>
          </w:tcPr>
          <w:p>
            <w:pPr>
              <w:pStyle w:val="TableParagraph"/>
              <w:spacing w:before="135"/>
              <w:ind w:right="-15"/>
              <w:jc w:val="right"/>
              <w:rPr>
                <w:sz w:val="21"/>
              </w:rPr>
            </w:pPr>
            <w:r>
              <w:rPr>
                <w:w w:val="100"/>
                <w:sz w:val="21"/>
              </w:rPr>
              <w:t> </w:t>
            </w:r>
          </w:p>
        </w:tc>
        <w:tc>
          <w:tcPr>
            <w:tcW w:w="1736" w:type="dxa"/>
          </w:tcPr>
          <w:p>
            <w:pPr>
              <w:pStyle w:val="TableParagraph"/>
              <w:spacing w:before="135"/>
              <w:ind w:right="-15"/>
              <w:jc w:val="right"/>
              <w:rPr>
                <w:sz w:val="21"/>
              </w:rPr>
            </w:pPr>
            <w:r>
              <w:rPr>
                <w:w w:val="100"/>
                <w:sz w:val="21"/>
              </w:rPr>
              <w:t> </w:t>
            </w:r>
          </w:p>
        </w:tc>
        <w:tc>
          <w:tcPr>
            <w:tcW w:w="1512" w:type="dxa"/>
          </w:tcPr>
          <w:p>
            <w:pPr>
              <w:pStyle w:val="TableParagraph"/>
              <w:spacing w:before="135"/>
              <w:ind w:right="-15"/>
              <w:jc w:val="right"/>
              <w:rPr>
                <w:sz w:val="21"/>
              </w:rPr>
            </w:pPr>
            <w:r>
              <w:rPr>
                <w:w w:val="100"/>
                <w:sz w:val="21"/>
              </w:rPr>
              <w:t> </w:t>
            </w:r>
          </w:p>
        </w:tc>
      </w:tr>
      <w:tr>
        <w:trPr>
          <w:trHeight w:val="395" w:hRule="atLeast"/>
        </w:trPr>
        <w:tc>
          <w:tcPr>
            <w:tcW w:w="2425" w:type="dxa"/>
          </w:tcPr>
          <w:p>
            <w:pPr>
              <w:pStyle w:val="TableParagraph"/>
              <w:ind w:left="107"/>
              <w:rPr>
                <w:sz w:val="21"/>
              </w:rPr>
            </w:pPr>
            <w:r>
              <w:rPr>
                <w:sz w:val="21"/>
              </w:rPr>
              <w:t>（一）交易性金融资产 </w:t>
            </w:r>
          </w:p>
        </w:tc>
        <w:tc>
          <w:tcPr>
            <w:tcW w:w="1707" w:type="dxa"/>
          </w:tcPr>
          <w:p>
            <w:pPr>
              <w:pStyle w:val="TableParagraph"/>
              <w:ind w:right="-15"/>
              <w:jc w:val="right"/>
              <w:rPr>
                <w:sz w:val="21"/>
              </w:rPr>
            </w:pPr>
            <w:r>
              <w:rPr>
                <w:sz w:val="21"/>
              </w:rPr>
              <w:t>1,207,000.00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sz w:val="21"/>
              </w:rPr>
              <w:t>1,207,000.00 </w:t>
            </w:r>
          </w:p>
        </w:tc>
      </w:tr>
      <w:tr>
        <w:trPr>
          <w:trHeight w:val="818" w:hRule="atLeast"/>
        </w:trPr>
        <w:tc>
          <w:tcPr>
            <w:tcW w:w="2425" w:type="dxa"/>
          </w:tcPr>
          <w:p>
            <w:pPr>
              <w:pStyle w:val="TableParagraph"/>
              <w:spacing w:before="1"/>
              <w:ind w:left="107"/>
              <w:rPr>
                <w:sz w:val="21"/>
              </w:rPr>
            </w:pPr>
            <w:r>
              <w:rPr>
                <w:sz w:val="21"/>
              </w:rPr>
              <w:t>1.以公允价值计量且变</w:t>
            </w:r>
          </w:p>
          <w:p>
            <w:pPr>
              <w:pStyle w:val="TableParagraph"/>
              <w:spacing w:line="270" w:lineRule="atLeast" w:before="0"/>
              <w:ind w:left="107" w:right="202"/>
              <w:rPr>
                <w:sz w:val="21"/>
              </w:rPr>
            </w:pPr>
            <w:r>
              <w:rPr>
                <w:spacing w:val="-1"/>
                <w:sz w:val="21"/>
              </w:rPr>
              <w:t>动计入当期损益的金融</w:t>
            </w:r>
            <w:r>
              <w:rPr>
                <w:sz w:val="21"/>
              </w:rPr>
              <w:t>资产 </w:t>
            </w:r>
          </w:p>
        </w:tc>
        <w:tc>
          <w:tcPr>
            <w:tcW w:w="1707" w:type="dxa"/>
          </w:tcPr>
          <w:p>
            <w:pPr>
              <w:pStyle w:val="TableParagraph"/>
              <w:spacing w:before="5"/>
              <w:rPr>
                <w:sz w:val="21"/>
              </w:rPr>
            </w:pPr>
          </w:p>
          <w:p>
            <w:pPr>
              <w:pStyle w:val="TableParagraph"/>
              <w:spacing w:before="0"/>
              <w:ind w:right="-15"/>
              <w:jc w:val="right"/>
              <w:rPr>
                <w:sz w:val="21"/>
              </w:rPr>
            </w:pPr>
            <w:r>
              <w:rPr>
                <w:sz w:val="21"/>
              </w:rPr>
              <w:t>1,207,000.00 </w:t>
            </w:r>
          </w:p>
        </w:tc>
        <w:tc>
          <w:tcPr>
            <w:tcW w:w="1671" w:type="dxa"/>
          </w:tcPr>
          <w:p>
            <w:pPr>
              <w:pStyle w:val="TableParagraph"/>
              <w:spacing w:before="5"/>
              <w:rPr>
                <w:sz w:val="21"/>
              </w:rPr>
            </w:pPr>
          </w:p>
          <w:p>
            <w:pPr>
              <w:pStyle w:val="TableParagraph"/>
              <w:spacing w:before="0"/>
              <w:ind w:right="-15"/>
              <w:jc w:val="right"/>
              <w:rPr>
                <w:sz w:val="21"/>
              </w:rPr>
            </w:pPr>
            <w:r>
              <w:rPr>
                <w:w w:val="100"/>
                <w:sz w:val="21"/>
              </w:rPr>
              <w:t> </w:t>
            </w:r>
          </w:p>
        </w:tc>
        <w:tc>
          <w:tcPr>
            <w:tcW w:w="1736" w:type="dxa"/>
          </w:tcPr>
          <w:p>
            <w:pPr>
              <w:pStyle w:val="TableParagraph"/>
              <w:spacing w:before="5"/>
              <w:rPr>
                <w:sz w:val="21"/>
              </w:rPr>
            </w:pPr>
          </w:p>
          <w:p>
            <w:pPr>
              <w:pStyle w:val="TableParagraph"/>
              <w:spacing w:before="0"/>
              <w:ind w:right="-15"/>
              <w:jc w:val="right"/>
              <w:rPr>
                <w:sz w:val="21"/>
              </w:rPr>
            </w:pPr>
            <w:r>
              <w:rPr>
                <w:w w:val="100"/>
                <w:sz w:val="21"/>
              </w:rPr>
              <w:t> </w:t>
            </w:r>
          </w:p>
        </w:tc>
        <w:tc>
          <w:tcPr>
            <w:tcW w:w="1512" w:type="dxa"/>
          </w:tcPr>
          <w:p>
            <w:pPr>
              <w:pStyle w:val="TableParagraph"/>
              <w:spacing w:before="5"/>
              <w:rPr>
                <w:sz w:val="21"/>
              </w:rPr>
            </w:pPr>
          </w:p>
          <w:p>
            <w:pPr>
              <w:pStyle w:val="TableParagraph"/>
              <w:spacing w:before="0"/>
              <w:ind w:right="-15"/>
              <w:jc w:val="right"/>
              <w:rPr>
                <w:sz w:val="21"/>
              </w:rPr>
            </w:pPr>
            <w:r>
              <w:rPr>
                <w:sz w:val="21"/>
              </w:rPr>
              <w:t>1,207,000.00 </w:t>
            </w:r>
          </w:p>
        </w:tc>
      </w:tr>
      <w:tr>
        <w:trPr>
          <w:trHeight w:val="395" w:hRule="atLeast"/>
        </w:trPr>
        <w:tc>
          <w:tcPr>
            <w:tcW w:w="2425" w:type="dxa"/>
          </w:tcPr>
          <w:p>
            <w:pPr>
              <w:pStyle w:val="TableParagraph"/>
              <w:ind w:left="107"/>
              <w:rPr>
                <w:sz w:val="21"/>
              </w:rPr>
            </w:pPr>
            <w:r>
              <w:rPr>
                <w:sz w:val="21"/>
              </w:rPr>
              <w:t>（1）债务工具投资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8" w:hRule="atLeast"/>
        </w:trPr>
        <w:tc>
          <w:tcPr>
            <w:tcW w:w="2425" w:type="dxa"/>
          </w:tcPr>
          <w:p>
            <w:pPr>
              <w:pStyle w:val="TableParagraph"/>
              <w:spacing w:before="66"/>
              <w:ind w:left="107"/>
              <w:rPr>
                <w:sz w:val="21"/>
              </w:rPr>
            </w:pPr>
            <w:r>
              <w:rPr>
                <w:sz w:val="21"/>
              </w:rPr>
              <w:t>（2）权益工具投资 </w:t>
            </w:r>
          </w:p>
        </w:tc>
        <w:tc>
          <w:tcPr>
            <w:tcW w:w="1707" w:type="dxa"/>
          </w:tcPr>
          <w:p>
            <w:pPr>
              <w:pStyle w:val="TableParagraph"/>
              <w:spacing w:before="66"/>
              <w:ind w:right="-15"/>
              <w:jc w:val="right"/>
              <w:rPr>
                <w:sz w:val="21"/>
              </w:rPr>
            </w:pPr>
            <w:r>
              <w:rPr>
                <w:sz w:val="21"/>
              </w:rPr>
              <w:t>1,207,000.00 </w:t>
            </w:r>
          </w:p>
        </w:tc>
        <w:tc>
          <w:tcPr>
            <w:tcW w:w="1671" w:type="dxa"/>
          </w:tcPr>
          <w:p>
            <w:pPr>
              <w:pStyle w:val="TableParagraph"/>
              <w:spacing w:before="66"/>
              <w:ind w:right="-15"/>
              <w:jc w:val="right"/>
              <w:rPr>
                <w:sz w:val="21"/>
              </w:rPr>
            </w:pPr>
            <w:r>
              <w:rPr>
                <w:w w:val="100"/>
                <w:sz w:val="21"/>
              </w:rPr>
              <w:t> </w:t>
            </w:r>
          </w:p>
        </w:tc>
        <w:tc>
          <w:tcPr>
            <w:tcW w:w="1736" w:type="dxa"/>
          </w:tcPr>
          <w:p>
            <w:pPr>
              <w:pStyle w:val="TableParagraph"/>
              <w:spacing w:before="66"/>
              <w:ind w:right="-15"/>
              <w:jc w:val="right"/>
              <w:rPr>
                <w:sz w:val="21"/>
              </w:rPr>
            </w:pPr>
            <w:r>
              <w:rPr>
                <w:w w:val="100"/>
                <w:sz w:val="21"/>
              </w:rPr>
              <w:t> </w:t>
            </w:r>
          </w:p>
        </w:tc>
        <w:tc>
          <w:tcPr>
            <w:tcW w:w="1512" w:type="dxa"/>
          </w:tcPr>
          <w:p>
            <w:pPr>
              <w:pStyle w:val="TableParagraph"/>
              <w:spacing w:before="66"/>
              <w:ind w:right="-15"/>
              <w:jc w:val="right"/>
              <w:rPr>
                <w:sz w:val="21"/>
              </w:rPr>
            </w:pPr>
            <w:r>
              <w:rPr>
                <w:sz w:val="21"/>
              </w:rPr>
              <w:t>1,207,000.00 </w:t>
            </w:r>
          </w:p>
        </w:tc>
      </w:tr>
      <w:tr>
        <w:trPr>
          <w:trHeight w:val="397" w:hRule="atLeast"/>
        </w:trPr>
        <w:tc>
          <w:tcPr>
            <w:tcW w:w="2425" w:type="dxa"/>
          </w:tcPr>
          <w:p>
            <w:pPr>
              <w:pStyle w:val="TableParagraph"/>
              <w:ind w:left="107"/>
              <w:rPr>
                <w:sz w:val="21"/>
              </w:rPr>
            </w:pPr>
            <w:r>
              <w:rPr>
                <w:sz w:val="21"/>
              </w:rPr>
              <w:t>（3）衍生金融资产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816" w:hRule="atLeast"/>
        </w:trPr>
        <w:tc>
          <w:tcPr>
            <w:tcW w:w="2425" w:type="dxa"/>
          </w:tcPr>
          <w:p>
            <w:pPr>
              <w:pStyle w:val="TableParagraph"/>
              <w:spacing w:line="242" w:lineRule="auto" w:before="1"/>
              <w:ind w:left="107" w:right="96"/>
              <w:rPr>
                <w:sz w:val="21"/>
              </w:rPr>
            </w:pPr>
            <w:r>
              <w:rPr>
                <w:sz w:val="21"/>
              </w:rPr>
              <w:t>2.</w:t>
            </w:r>
            <w:r>
              <w:rPr>
                <w:spacing w:val="-3"/>
                <w:sz w:val="21"/>
              </w:rPr>
              <w:t> 指定以公允价值计量</w:t>
            </w:r>
            <w:r>
              <w:rPr>
                <w:sz w:val="21"/>
              </w:rPr>
              <w:t>且其变动计入当期损益</w:t>
            </w:r>
          </w:p>
          <w:p>
            <w:pPr>
              <w:pStyle w:val="TableParagraph"/>
              <w:spacing w:line="250" w:lineRule="exact" w:before="2"/>
              <w:ind w:left="107"/>
              <w:rPr>
                <w:sz w:val="21"/>
              </w:rPr>
            </w:pPr>
            <w:r>
              <w:rPr>
                <w:sz w:val="21"/>
              </w:rPr>
              <w:t>的金融资产 </w:t>
            </w:r>
          </w:p>
        </w:tc>
        <w:tc>
          <w:tcPr>
            <w:tcW w:w="1707" w:type="dxa"/>
          </w:tcPr>
          <w:p>
            <w:pPr>
              <w:pStyle w:val="TableParagraph"/>
              <w:spacing w:before="3"/>
              <w:rPr>
                <w:sz w:val="21"/>
              </w:rPr>
            </w:pPr>
          </w:p>
          <w:p>
            <w:pPr>
              <w:pStyle w:val="TableParagraph"/>
              <w:spacing w:before="0"/>
              <w:ind w:right="-15"/>
              <w:jc w:val="right"/>
              <w:rPr>
                <w:sz w:val="21"/>
              </w:rPr>
            </w:pPr>
            <w:r>
              <w:rPr>
                <w:w w:val="100"/>
                <w:sz w:val="21"/>
              </w:rPr>
              <w:t> </w:t>
            </w:r>
          </w:p>
        </w:tc>
        <w:tc>
          <w:tcPr>
            <w:tcW w:w="1671" w:type="dxa"/>
          </w:tcPr>
          <w:p>
            <w:pPr>
              <w:pStyle w:val="TableParagraph"/>
              <w:spacing w:before="3"/>
              <w:rPr>
                <w:sz w:val="21"/>
              </w:rPr>
            </w:pPr>
          </w:p>
          <w:p>
            <w:pPr>
              <w:pStyle w:val="TableParagraph"/>
              <w:spacing w:before="0"/>
              <w:ind w:right="-15"/>
              <w:jc w:val="right"/>
              <w:rPr>
                <w:sz w:val="21"/>
              </w:rPr>
            </w:pPr>
            <w:r>
              <w:rPr>
                <w:w w:val="100"/>
                <w:sz w:val="21"/>
              </w:rPr>
              <w:t> </w:t>
            </w:r>
          </w:p>
        </w:tc>
        <w:tc>
          <w:tcPr>
            <w:tcW w:w="1736" w:type="dxa"/>
          </w:tcPr>
          <w:p>
            <w:pPr>
              <w:pStyle w:val="TableParagraph"/>
              <w:spacing w:before="3"/>
              <w:rPr>
                <w:sz w:val="21"/>
              </w:rPr>
            </w:pPr>
          </w:p>
          <w:p>
            <w:pPr>
              <w:pStyle w:val="TableParagraph"/>
              <w:spacing w:before="0"/>
              <w:ind w:right="-15"/>
              <w:jc w:val="right"/>
              <w:rPr>
                <w:sz w:val="21"/>
              </w:rPr>
            </w:pPr>
            <w:r>
              <w:rPr>
                <w:w w:val="100"/>
                <w:sz w:val="21"/>
              </w:rPr>
              <w:t> </w:t>
            </w:r>
          </w:p>
        </w:tc>
        <w:tc>
          <w:tcPr>
            <w:tcW w:w="1512"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398" w:hRule="atLeast"/>
        </w:trPr>
        <w:tc>
          <w:tcPr>
            <w:tcW w:w="2425" w:type="dxa"/>
          </w:tcPr>
          <w:p>
            <w:pPr>
              <w:pStyle w:val="TableParagraph"/>
              <w:ind w:left="107"/>
              <w:rPr>
                <w:sz w:val="21"/>
              </w:rPr>
            </w:pPr>
            <w:r>
              <w:rPr>
                <w:sz w:val="21"/>
              </w:rPr>
              <w:t>（1）债务工具投资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5" w:hRule="atLeast"/>
        </w:trPr>
        <w:tc>
          <w:tcPr>
            <w:tcW w:w="2425" w:type="dxa"/>
          </w:tcPr>
          <w:p>
            <w:pPr>
              <w:pStyle w:val="TableParagraph"/>
              <w:ind w:left="107"/>
              <w:rPr>
                <w:sz w:val="21"/>
              </w:rPr>
            </w:pPr>
            <w:r>
              <w:rPr>
                <w:sz w:val="21"/>
              </w:rPr>
              <w:t>（2）权益工具投资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8" w:hRule="atLeast"/>
        </w:trPr>
        <w:tc>
          <w:tcPr>
            <w:tcW w:w="2425" w:type="dxa"/>
          </w:tcPr>
          <w:p>
            <w:pPr>
              <w:pStyle w:val="TableParagraph"/>
              <w:spacing w:before="66"/>
              <w:ind w:left="107"/>
              <w:rPr>
                <w:sz w:val="21"/>
              </w:rPr>
            </w:pPr>
            <w:r>
              <w:rPr>
                <w:sz w:val="21"/>
              </w:rPr>
              <w:t>（二）其他债权投资 </w:t>
            </w:r>
          </w:p>
        </w:tc>
        <w:tc>
          <w:tcPr>
            <w:tcW w:w="1707" w:type="dxa"/>
          </w:tcPr>
          <w:p>
            <w:pPr>
              <w:pStyle w:val="TableParagraph"/>
              <w:spacing w:before="66"/>
              <w:ind w:right="-15"/>
              <w:jc w:val="right"/>
              <w:rPr>
                <w:sz w:val="21"/>
              </w:rPr>
            </w:pPr>
            <w:r>
              <w:rPr>
                <w:w w:val="100"/>
                <w:sz w:val="21"/>
              </w:rPr>
              <w:t> </w:t>
            </w:r>
          </w:p>
        </w:tc>
        <w:tc>
          <w:tcPr>
            <w:tcW w:w="1671" w:type="dxa"/>
          </w:tcPr>
          <w:p>
            <w:pPr>
              <w:pStyle w:val="TableParagraph"/>
              <w:spacing w:before="66"/>
              <w:ind w:right="-15"/>
              <w:jc w:val="right"/>
              <w:rPr>
                <w:sz w:val="21"/>
              </w:rPr>
            </w:pPr>
            <w:r>
              <w:rPr>
                <w:w w:val="100"/>
                <w:sz w:val="21"/>
              </w:rPr>
              <w:t> </w:t>
            </w:r>
          </w:p>
        </w:tc>
        <w:tc>
          <w:tcPr>
            <w:tcW w:w="1736" w:type="dxa"/>
          </w:tcPr>
          <w:p>
            <w:pPr>
              <w:pStyle w:val="TableParagraph"/>
              <w:spacing w:before="66"/>
              <w:ind w:right="-15"/>
              <w:jc w:val="right"/>
              <w:rPr>
                <w:sz w:val="21"/>
              </w:rPr>
            </w:pPr>
            <w:r>
              <w:rPr>
                <w:w w:val="100"/>
                <w:sz w:val="21"/>
              </w:rPr>
              <w:t> </w:t>
            </w:r>
          </w:p>
        </w:tc>
        <w:tc>
          <w:tcPr>
            <w:tcW w:w="1512" w:type="dxa"/>
          </w:tcPr>
          <w:p>
            <w:pPr>
              <w:pStyle w:val="TableParagraph"/>
              <w:spacing w:before="66"/>
              <w:ind w:right="-15"/>
              <w:jc w:val="right"/>
              <w:rPr>
                <w:sz w:val="21"/>
              </w:rPr>
            </w:pPr>
            <w:r>
              <w:rPr>
                <w:w w:val="100"/>
                <w:sz w:val="21"/>
              </w:rPr>
              <w:t> </w:t>
            </w:r>
          </w:p>
        </w:tc>
      </w:tr>
      <w:tr>
        <w:trPr>
          <w:trHeight w:val="398" w:hRule="atLeast"/>
        </w:trPr>
        <w:tc>
          <w:tcPr>
            <w:tcW w:w="2425" w:type="dxa"/>
          </w:tcPr>
          <w:p>
            <w:pPr>
              <w:pStyle w:val="TableParagraph"/>
              <w:ind w:left="107" w:right="-15"/>
              <w:rPr>
                <w:sz w:val="21"/>
              </w:rPr>
            </w:pPr>
            <w:r>
              <w:rPr>
                <w:sz w:val="21"/>
              </w:rPr>
              <w:t>（三</w:t>
            </w:r>
            <w:r>
              <w:rPr>
                <w:spacing w:val="-106"/>
                <w:sz w:val="21"/>
              </w:rPr>
              <w:t>）</w:t>
            </w:r>
            <w:r>
              <w:rPr>
                <w:sz w:val="21"/>
              </w:rPr>
              <w:t>其他权益工具投资 </w:t>
            </w:r>
          </w:p>
        </w:tc>
        <w:tc>
          <w:tcPr>
            <w:tcW w:w="1707" w:type="dxa"/>
          </w:tcPr>
          <w:p>
            <w:pPr>
              <w:pStyle w:val="TableParagraph"/>
              <w:ind w:right="-15"/>
              <w:jc w:val="right"/>
              <w:rPr>
                <w:sz w:val="21"/>
              </w:rPr>
            </w:pPr>
            <w:r>
              <w:rPr>
                <w:sz w:val="21"/>
              </w:rPr>
              <w:t>6,840,000.00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sz w:val="21"/>
              </w:rPr>
              <w:t>200,000.00 </w:t>
            </w:r>
          </w:p>
        </w:tc>
        <w:tc>
          <w:tcPr>
            <w:tcW w:w="1512" w:type="dxa"/>
          </w:tcPr>
          <w:p>
            <w:pPr>
              <w:pStyle w:val="TableParagraph"/>
              <w:ind w:right="-15"/>
              <w:jc w:val="right"/>
              <w:rPr>
                <w:sz w:val="21"/>
              </w:rPr>
            </w:pPr>
            <w:r>
              <w:rPr>
                <w:sz w:val="21"/>
              </w:rPr>
              <w:t>7,040,000.00 </w:t>
            </w:r>
          </w:p>
        </w:tc>
      </w:tr>
      <w:tr>
        <w:trPr>
          <w:trHeight w:val="395" w:hRule="atLeast"/>
        </w:trPr>
        <w:tc>
          <w:tcPr>
            <w:tcW w:w="2425" w:type="dxa"/>
          </w:tcPr>
          <w:p>
            <w:pPr>
              <w:pStyle w:val="TableParagraph"/>
              <w:ind w:left="107"/>
              <w:rPr>
                <w:sz w:val="21"/>
              </w:rPr>
            </w:pPr>
            <w:r>
              <w:rPr>
                <w:sz w:val="21"/>
              </w:rPr>
              <w:t>（四）投资性房地产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7" w:hRule="atLeast"/>
        </w:trPr>
        <w:tc>
          <w:tcPr>
            <w:tcW w:w="2425" w:type="dxa"/>
          </w:tcPr>
          <w:p>
            <w:pPr>
              <w:pStyle w:val="TableParagraph"/>
              <w:ind w:left="107"/>
              <w:rPr>
                <w:sz w:val="21"/>
              </w:rPr>
            </w:pPr>
            <w:r>
              <w:rPr>
                <w:sz w:val="21"/>
              </w:rPr>
              <w:t>1.出租用的土地使用权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5"/>
        <w:gridCol w:w="1707"/>
        <w:gridCol w:w="1671"/>
        <w:gridCol w:w="1736"/>
        <w:gridCol w:w="1512"/>
      </w:tblGrid>
      <w:tr>
        <w:trPr>
          <w:trHeight w:val="398" w:hRule="atLeast"/>
        </w:trPr>
        <w:tc>
          <w:tcPr>
            <w:tcW w:w="2425" w:type="dxa"/>
          </w:tcPr>
          <w:p>
            <w:pPr>
              <w:pStyle w:val="TableParagraph"/>
              <w:spacing w:before="66"/>
              <w:ind w:left="107"/>
              <w:rPr>
                <w:sz w:val="21"/>
              </w:rPr>
            </w:pPr>
            <w:r>
              <w:rPr>
                <w:sz w:val="21"/>
              </w:rPr>
              <w:t>2.出租的建筑物 </w:t>
            </w:r>
          </w:p>
        </w:tc>
        <w:tc>
          <w:tcPr>
            <w:tcW w:w="1707" w:type="dxa"/>
          </w:tcPr>
          <w:p>
            <w:pPr>
              <w:pStyle w:val="TableParagraph"/>
              <w:spacing w:before="66"/>
              <w:ind w:right="-15"/>
              <w:jc w:val="right"/>
              <w:rPr>
                <w:sz w:val="21"/>
              </w:rPr>
            </w:pPr>
            <w:r>
              <w:rPr>
                <w:w w:val="100"/>
                <w:sz w:val="21"/>
              </w:rPr>
              <w:t> </w:t>
            </w:r>
          </w:p>
        </w:tc>
        <w:tc>
          <w:tcPr>
            <w:tcW w:w="1671" w:type="dxa"/>
          </w:tcPr>
          <w:p>
            <w:pPr>
              <w:pStyle w:val="TableParagraph"/>
              <w:spacing w:before="66"/>
              <w:ind w:right="-15"/>
              <w:jc w:val="right"/>
              <w:rPr>
                <w:sz w:val="21"/>
              </w:rPr>
            </w:pPr>
            <w:r>
              <w:rPr>
                <w:w w:val="100"/>
                <w:sz w:val="21"/>
              </w:rPr>
              <w:t> </w:t>
            </w:r>
          </w:p>
        </w:tc>
        <w:tc>
          <w:tcPr>
            <w:tcW w:w="1736" w:type="dxa"/>
          </w:tcPr>
          <w:p>
            <w:pPr>
              <w:pStyle w:val="TableParagraph"/>
              <w:spacing w:before="66"/>
              <w:ind w:right="-15"/>
              <w:jc w:val="right"/>
              <w:rPr>
                <w:sz w:val="21"/>
              </w:rPr>
            </w:pPr>
            <w:r>
              <w:rPr>
                <w:w w:val="100"/>
                <w:sz w:val="21"/>
              </w:rPr>
              <w:t> </w:t>
            </w:r>
          </w:p>
        </w:tc>
        <w:tc>
          <w:tcPr>
            <w:tcW w:w="1512" w:type="dxa"/>
          </w:tcPr>
          <w:p>
            <w:pPr>
              <w:pStyle w:val="TableParagraph"/>
              <w:spacing w:before="66"/>
              <w:ind w:right="-15"/>
              <w:jc w:val="right"/>
              <w:rPr>
                <w:sz w:val="21"/>
              </w:rPr>
            </w:pPr>
            <w:r>
              <w:rPr>
                <w:w w:val="100"/>
                <w:sz w:val="21"/>
              </w:rPr>
              <w:t> </w:t>
            </w:r>
          </w:p>
        </w:tc>
      </w:tr>
      <w:tr>
        <w:trPr>
          <w:trHeight w:val="544" w:hRule="atLeast"/>
        </w:trPr>
        <w:tc>
          <w:tcPr>
            <w:tcW w:w="2425" w:type="dxa"/>
          </w:tcPr>
          <w:p>
            <w:pPr>
              <w:pStyle w:val="TableParagraph"/>
              <w:spacing w:before="1"/>
              <w:ind w:left="107"/>
              <w:rPr>
                <w:sz w:val="21"/>
              </w:rPr>
            </w:pPr>
            <w:r>
              <w:rPr>
                <w:sz w:val="21"/>
              </w:rPr>
              <w:t>3.持有并准备增值后转</w:t>
            </w:r>
          </w:p>
          <w:p>
            <w:pPr>
              <w:pStyle w:val="TableParagraph"/>
              <w:spacing w:line="250" w:lineRule="exact" w:before="4"/>
              <w:ind w:left="107"/>
              <w:rPr>
                <w:sz w:val="21"/>
              </w:rPr>
            </w:pPr>
            <w:r>
              <w:rPr>
                <w:spacing w:val="-1"/>
                <w:sz w:val="21"/>
              </w:rPr>
              <w:t>让的土地使用权</w:t>
            </w:r>
            <w:r>
              <w:rPr>
                <w:sz w:val="21"/>
              </w:rPr>
              <w:t> </w:t>
            </w:r>
          </w:p>
        </w:tc>
        <w:tc>
          <w:tcPr>
            <w:tcW w:w="1707" w:type="dxa"/>
          </w:tcPr>
          <w:p>
            <w:pPr>
              <w:pStyle w:val="TableParagraph"/>
              <w:spacing w:before="138"/>
              <w:ind w:right="-15"/>
              <w:jc w:val="right"/>
              <w:rPr>
                <w:sz w:val="21"/>
              </w:rPr>
            </w:pPr>
            <w:r>
              <w:rPr>
                <w:w w:val="100"/>
                <w:sz w:val="21"/>
              </w:rPr>
              <w:t> </w:t>
            </w:r>
          </w:p>
        </w:tc>
        <w:tc>
          <w:tcPr>
            <w:tcW w:w="1671" w:type="dxa"/>
          </w:tcPr>
          <w:p>
            <w:pPr>
              <w:pStyle w:val="TableParagraph"/>
              <w:spacing w:before="138"/>
              <w:ind w:right="-15"/>
              <w:jc w:val="right"/>
              <w:rPr>
                <w:sz w:val="21"/>
              </w:rPr>
            </w:pPr>
            <w:r>
              <w:rPr>
                <w:w w:val="100"/>
                <w:sz w:val="21"/>
              </w:rPr>
              <w:t> </w:t>
            </w:r>
          </w:p>
        </w:tc>
        <w:tc>
          <w:tcPr>
            <w:tcW w:w="1736" w:type="dxa"/>
          </w:tcPr>
          <w:p>
            <w:pPr>
              <w:pStyle w:val="TableParagraph"/>
              <w:spacing w:before="138"/>
              <w:ind w:right="-15"/>
              <w:jc w:val="right"/>
              <w:rPr>
                <w:sz w:val="21"/>
              </w:rPr>
            </w:pPr>
            <w:r>
              <w:rPr>
                <w:w w:val="100"/>
                <w:sz w:val="21"/>
              </w:rPr>
              <w:t> </w:t>
            </w:r>
          </w:p>
        </w:tc>
        <w:tc>
          <w:tcPr>
            <w:tcW w:w="1512" w:type="dxa"/>
          </w:tcPr>
          <w:p>
            <w:pPr>
              <w:pStyle w:val="TableParagraph"/>
              <w:spacing w:before="138"/>
              <w:ind w:right="-15"/>
              <w:jc w:val="right"/>
              <w:rPr>
                <w:sz w:val="21"/>
              </w:rPr>
            </w:pPr>
            <w:r>
              <w:rPr>
                <w:w w:val="100"/>
                <w:sz w:val="21"/>
              </w:rPr>
              <w:t> </w:t>
            </w:r>
          </w:p>
        </w:tc>
      </w:tr>
      <w:tr>
        <w:trPr>
          <w:trHeight w:val="397" w:hRule="atLeast"/>
        </w:trPr>
        <w:tc>
          <w:tcPr>
            <w:tcW w:w="2425" w:type="dxa"/>
          </w:tcPr>
          <w:p>
            <w:pPr>
              <w:pStyle w:val="TableParagraph"/>
              <w:ind w:left="107"/>
              <w:rPr>
                <w:sz w:val="21"/>
              </w:rPr>
            </w:pPr>
            <w:r>
              <w:rPr>
                <w:sz w:val="21"/>
              </w:rPr>
              <w:t>（五）生物资产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5" w:hRule="atLeast"/>
        </w:trPr>
        <w:tc>
          <w:tcPr>
            <w:tcW w:w="2425" w:type="dxa"/>
          </w:tcPr>
          <w:p>
            <w:pPr>
              <w:pStyle w:val="TableParagraph"/>
              <w:ind w:left="107"/>
              <w:rPr>
                <w:sz w:val="21"/>
              </w:rPr>
            </w:pPr>
            <w:r>
              <w:rPr>
                <w:sz w:val="21"/>
              </w:rPr>
              <w:t>1.消耗性生物资产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7" w:hRule="atLeast"/>
        </w:trPr>
        <w:tc>
          <w:tcPr>
            <w:tcW w:w="2425" w:type="dxa"/>
          </w:tcPr>
          <w:p>
            <w:pPr>
              <w:pStyle w:val="TableParagraph"/>
              <w:ind w:left="107"/>
              <w:rPr>
                <w:sz w:val="21"/>
              </w:rPr>
            </w:pPr>
            <w:r>
              <w:rPr>
                <w:sz w:val="21"/>
              </w:rPr>
              <w:t>2.生产性生物资产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544" w:hRule="atLeast"/>
        </w:trPr>
        <w:tc>
          <w:tcPr>
            <w:tcW w:w="2425" w:type="dxa"/>
          </w:tcPr>
          <w:p>
            <w:pPr>
              <w:pStyle w:val="TableParagraph"/>
              <w:spacing w:before="1"/>
              <w:ind w:left="107"/>
              <w:rPr>
                <w:sz w:val="21"/>
              </w:rPr>
            </w:pPr>
            <w:r>
              <w:rPr>
                <w:sz w:val="21"/>
              </w:rPr>
              <w:t>持续以公允价值计量的</w:t>
            </w:r>
          </w:p>
          <w:p>
            <w:pPr>
              <w:pStyle w:val="TableParagraph"/>
              <w:spacing w:line="250" w:lineRule="exact" w:before="4"/>
              <w:ind w:left="107"/>
              <w:rPr>
                <w:sz w:val="21"/>
              </w:rPr>
            </w:pPr>
            <w:r>
              <w:rPr>
                <w:sz w:val="21"/>
              </w:rPr>
              <w:t>资产总额 </w:t>
            </w:r>
          </w:p>
        </w:tc>
        <w:tc>
          <w:tcPr>
            <w:tcW w:w="1707" w:type="dxa"/>
          </w:tcPr>
          <w:p>
            <w:pPr>
              <w:pStyle w:val="TableParagraph"/>
              <w:spacing w:before="138"/>
              <w:ind w:right="-15"/>
              <w:jc w:val="right"/>
              <w:rPr>
                <w:sz w:val="21"/>
              </w:rPr>
            </w:pPr>
            <w:r>
              <w:rPr>
                <w:sz w:val="21"/>
              </w:rPr>
              <w:t>8,047,000.00 </w:t>
            </w:r>
          </w:p>
        </w:tc>
        <w:tc>
          <w:tcPr>
            <w:tcW w:w="1671" w:type="dxa"/>
          </w:tcPr>
          <w:p>
            <w:pPr>
              <w:pStyle w:val="TableParagraph"/>
              <w:spacing w:before="138"/>
              <w:ind w:right="-15"/>
              <w:jc w:val="right"/>
              <w:rPr>
                <w:sz w:val="21"/>
              </w:rPr>
            </w:pPr>
            <w:r>
              <w:rPr>
                <w:w w:val="100"/>
                <w:sz w:val="21"/>
              </w:rPr>
              <w:t> </w:t>
            </w:r>
          </w:p>
        </w:tc>
        <w:tc>
          <w:tcPr>
            <w:tcW w:w="1736" w:type="dxa"/>
          </w:tcPr>
          <w:p>
            <w:pPr>
              <w:pStyle w:val="TableParagraph"/>
              <w:spacing w:before="138"/>
              <w:ind w:right="-15"/>
              <w:jc w:val="right"/>
              <w:rPr>
                <w:sz w:val="21"/>
              </w:rPr>
            </w:pPr>
            <w:r>
              <w:rPr>
                <w:sz w:val="21"/>
              </w:rPr>
              <w:t>200,000.00 </w:t>
            </w:r>
          </w:p>
        </w:tc>
        <w:tc>
          <w:tcPr>
            <w:tcW w:w="1512" w:type="dxa"/>
          </w:tcPr>
          <w:p>
            <w:pPr>
              <w:pStyle w:val="TableParagraph"/>
              <w:spacing w:before="138"/>
              <w:ind w:right="-15"/>
              <w:jc w:val="right"/>
              <w:rPr>
                <w:sz w:val="21"/>
              </w:rPr>
            </w:pPr>
            <w:r>
              <w:rPr>
                <w:sz w:val="21"/>
              </w:rPr>
              <w:t>8,247,000.00 </w:t>
            </w:r>
          </w:p>
        </w:tc>
      </w:tr>
      <w:tr>
        <w:trPr>
          <w:trHeight w:val="398" w:hRule="atLeast"/>
        </w:trPr>
        <w:tc>
          <w:tcPr>
            <w:tcW w:w="2425" w:type="dxa"/>
          </w:tcPr>
          <w:p>
            <w:pPr>
              <w:pStyle w:val="TableParagraph"/>
              <w:ind w:left="107"/>
              <w:rPr>
                <w:sz w:val="21"/>
              </w:rPr>
            </w:pPr>
            <w:r>
              <w:rPr>
                <w:sz w:val="21"/>
              </w:rPr>
              <w:t>（六）交易性金融负债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816" w:hRule="atLeast"/>
        </w:trPr>
        <w:tc>
          <w:tcPr>
            <w:tcW w:w="2425" w:type="dxa"/>
          </w:tcPr>
          <w:p>
            <w:pPr>
              <w:pStyle w:val="TableParagraph"/>
              <w:spacing w:line="242" w:lineRule="auto" w:before="1"/>
              <w:ind w:left="107" w:right="202"/>
              <w:rPr>
                <w:sz w:val="21"/>
              </w:rPr>
            </w:pPr>
            <w:r>
              <w:rPr>
                <w:spacing w:val="-1"/>
                <w:sz w:val="21"/>
              </w:rPr>
              <w:t>1.以公允价值计量且变动计入当期损益的金融</w:t>
            </w:r>
          </w:p>
          <w:p>
            <w:pPr>
              <w:pStyle w:val="TableParagraph"/>
              <w:spacing w:line="250" w:lineRule="exact" w:before="2"/>
              <w:ind w:left="107"/>
              <w:rPr>
                <w:sz w:val="21"/>
              </w:rPr>
            </w:pPr>
            <w:r>
              <w:rPr>
                <w:sz w:val="21"/>
              </w:rPr>
              <w:t>负债 </w:t>
            </w:r>
          </w:p>
        </w:tc>
        <w:tc>
          <w:tcPr>
            <w:tcW w:w="1707" w:type="dxa"/>
          </w:tcPr>
          <w:p>
            <w:pPr>
              <w:pStyle w:val="TableParagraph"/>
              <w:spacing w:before="3"/>
              <w:rPr>
                <w:sz w:val="21"/>
              </w:rPr>
            </w:pPr>
          </w:p>
          <w:p>
            <w:pPr>
              <w:pStyle w:val="TableParagraph"/>
              <w:spacing w:before="0"/>
              <w:ind w:right="-15"/>
              <w:jc w:val="right"/>
              <w:rPr>
                <w:sz w:val="21"/>
              </w:rPr>
            </w:pPr>
            <w:r>
              <w:rPr>
                <w:w w:val="100"/>
                <w:sz w:val="21"/>
              </w:rPr>
              <w:t> </w:t>
            </w:r>
          </w:p>
        </w:tc>
        <w:tc>
          <w:tcPr>
            <w:tcW w:w="1671" w:type="dxa"/>
          </w:tcPr>
          <w:p>
            <w:pPr>
              <w:pStyle w:val="TableParagraph"/>
              <w:spacing w:before="3"/>
              <w:rPr>
                <w:sz w:val="21"/>
              </w:rPr>
            </w:pPr>
          </w:p>
          <w:p>
            <w:pPr>
              <w:pStyle w:val="TableParagraph"/>
              <w:spacing w:before="0"/>
              <w:ind w:right="-15"/>
              <w:jc w:val="right"/>
              <w:rPr>
                <w:sz w:val="21"/>
              </w:rPr>
            </w:pPr>
            <w:r>
              <w:rPr>
                <w:w w:val="100"/>
                <w:sz w:val="21"/>
              </w:rPr>
              <w:t> </w:t>
            </w:r>
          </w:p>
        </w:tc>
        <w:tc>
          <w:tcPr>
            <w:tcW w:w="1736" w:type="dxa"/>
          </w:tcPr>
          <w:p>
            <w:pPr>
              <w:pStyle w:val="TableParagraph"/>
              <w:spacing w:before="3"/>
              <w:rPr>
                <w:sz w:val="21"/>
              </w:rPr>
            </w:pPr>
          </w:p>
          <w:p>
            <w:pPr>
              <w:pStyle w:val="TableParagraph"/>
              <w:spacing w:before="0"/>
              <w:ind w:right="-15"/>
              <w:jc w:val="right"/>
              <w:rPr>
                <w:sz w:val="21"/>
              </w:rPr>
            </w:pPr>
            <w:r>
              <w:rPr>
                <w:w w:val="100"/>
                <w:sz w:val="21"/>
              </w:rPr>
              <w:t> </w:t>
            </w:r>
          </w:p>
        </w:tc>
        <w:tc>
          <w:tcPr>
            <w:tcW w:w="1512"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398" w:hRule="atLeast"/>
        </w:trPr>
        <w:tc>
          <w:tcPr>
            <w:tcW w:w="2425" w:type="dxa"/>
          </w:tcPr>
          <w:p>
            <w:pPr>
              <w:pStyle w:val="TableParagraph"/>
              <w:ind w:left="107" w:right="-15"/>
              <w:rPr>
                <w:sz w:val="21"/>
              </w:rPr>
            </w:pPr>
            <w:r>
              <w:rPr>
                <w:spacing w:val="-12"/>
                <w:sz w:val="21"/>
              </w:rPr>
              <w:t>其中：发行的交易性债券</w:t>
            </w:r>
            <w:r>
              <w:rPr>
                <w:sz w:val="21"/>
              </w:rPr>
              <w:t>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5" w:hRule="atLeast"/>
        </w:trPr>
        <w:tc>
          <w:tcPr>
            <w:tcW w:w="2425" w:type="dxa"/>
          </w:tcPr>
          <w:p>
            <w:pPr>
              <w:pStyle w:val="TableParagraph"/>
              <w:ind w:left="738"/>
              <w:rPr>
                <w:sz w:val="21"/>
              </w:rPr>
            </w:pPr>
            <w:r>
              <w:rPr>
                <w:spacing w:val="-1"/>
                <w:sz w:val="21"/>
              </w:rPr>
              <w:t>衍生金融负债</w:t>
            </w:r>
            <w:r>
              <w:rPr>
                <w:sz w:val="21"/>
              </w:rPr>
              <w:t>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397" w:hRule="atLeast"/>
        </w:trPr>
        <w:tc>
          <w:tcPr>
            <w:tcW w:w="2425" w:type="dxa"/>
          </w:tcPr>
          <w:p>
            <w:pPr>
              <w:pStyle w:val="TableParagraph"/>
              <w:ind w:left="738"/>
              <w:rPr>
                <w:sz w:val="21"/>
              </w:rPr>
            </w:pPr>
            <w:r>
              <w:rPr>
                <w:sz w:val="21"/>
              </w:rPr>
              <w:t>其他 </w:t>
            </w:r>
          </w:p>
        </w:tc>
        <w:tc>
          <w:tcPr>
            <w:tcW w:w="1707" w:type="dxa"/>
          </w:tcPr>
          <w:p>
            <w:pPr>
              <w:pStyle w:val="TableParagraph"/>
              <w:ind w:right="-15"/>
              <w:jc w:val="right"/>
              <w:rPr>
                <w:sz w:val="21"/>
              </w:rPr>
            </w:pPr>
            <w:r>
              <w:rPr>
                <w:w w:val="100"/>
                <w:sz w:val="21"/>
              </w:rPr>
              <w:t> </w:t>
            </w:r>
          </w:p>
        </w:tc>
        <w:tc>
          <w:tcPr>
            <w:tcW w:w="1671" w:type="dxa"/>
          </w:tcPr>
          <w:p>
            <w:pPr>
              <w:pStyle w:val="TableParagraph"/>
              <w:ind w:right="-15"/>
              <w:jc w:val="right"/>
              <w:rPr>
                <w:sz w:val="21"/>
              </w:rPr>
            </w:pPr>
            <w:r>
              <w:rPr>
                <w:w w:val="100"/>
                <w:sz w:val="21"/>
              </w:rPr>
              <w:t> </w:t>
            </w:r>
          </w:p>
        </w:tc>
        <w:tc>
          <w:tcPr>
            <w:tcW w:w="1736" w:type="dxa"/>
          </w:tcPr>
          <w:p>
            <w:pPr>
              <w:pStyle w:val="TableParagraph"/>
              <w:ind w:right="-15"/>
              <w:jc w:val="right"/>
              <w:rPr>
                <w:sz w:val="21"/>
              </w:rPr>
            </w:pPr>
            <w:r>
              <w:rPr>
                <w:w w:val="100"/>
                <w:sz w:val="21"/>
              </w:rPr>
              <w:t> </w:t>
            </w:r>
          </w:p>
        </w:tc>
        <w:tc>
          <w:tcPr>
            <w:tcW w:w="1512" w:type="dxa"/>
          </w:tcPr>
          <w:p>
            <w:pPr>
              <w:pStyle w:val="TableParagraph"/>
              <w:ind w:right="-15"/>
              <w:jc w:val="right"/>
              <w:rPr>
                <w:sz w:val="21"/>
              </w:rPr>
            </w:pPr>
            <w:r>
              <w:rPr>
                <w:w w:val="100"/>
                <w:sz w:val="21"/>
              </w:rPr>
              <w:t> </w:t>
            </w:r>
          </w:p>
        </w:tc>
      </w:tr>
      <w:tr>
        <w:trPr>
          <w:trHeight w:val="817" w:hRule="atLeast"/>
        </w:trPr>
        <w:tc>
          <w:tcPr>
            <w:tcW w:w="2425" w:type="dxa"/>
          </w:tcPr>
          <w:p>
            <w:pPr>
              <w:pStyle w:val="TableParagraph"/>
              <w:spacing w:before="1"/>
              <w:ind w:left="107"/>
              <w:rPr>
                <w:sz w:val="21"/>
              </w:rPr>
            </w:pPr>
            <w:r>
              <w:rPr>
                <w:sz w:val="21"/>
              </w:rPr>
              <w:t>2.指定为以公允价值计</w:t>
            </w:r>
          </w:p>
          <w:p>
            <w:pPr>
              <w:pStyle w:val="TableParagraph"/>
              <w:spacing w:line="270" w:lineRule="atLeast" w:before="0"/>
              <w:ind w:left="107" w:right="202"/>
              <w:rPr>
                <w:sz w:val="21"/>
              </w:rPr>
            </w:pPr>
            <w:r>
              <w:rPr>
                <w:spacing w:val="-1"/>
                <w:sz w:val="21"/>
              </w:rPr>
              <w:t>量且变动计入当期损益</w:t>
            </w:r>
            <w:r>
              <w:rPr>
                <w:sz w:val="21"/>
              </w:rPr>
              <w:t>的金融负债 </w:t>
            </w:r>
          </w:p>
        </w:tc>
        <w:tc>
          <w:tcPr>
            <w:tcW w:w="1707" w:type="dxa"/>
          </w:tcPr>
          <w:p>
            <w:pPr>
              <w:pStyle w:val="TableParagraph"/>
              <w:spacing w:before="5"/>
              <w:rPr>
                <w:sz w:val="21"/>
              </w:rPr>
            </w:pPr>
          </w:p>
          <w:p>
            <w:pPr>
              <w:pStyle w:val="TableParagraph"/>
              <w:spacing w:before="0"/>
              <w:ind w:right="-15"/>
              <w:jc w:val="right"/>
              <w:rPr>
                <w:sz w:val="21"/>
              </w:rPr>
            </w:pPr>
            <w:r>
              <w:rPr>
                <w:w w:val="100"/>
                <w:sz w:val="21"/>
              </w:rPr>
              <w:t> </w:t>
            </w:r>
          </w:p>
        </w:tc>
        <w:tc>
          <w:tcPr>
            <w:tcW w:w="1671" w:type="dxa"/>
          </w:tcPr>
          <w:p>
            <w:pPr>
              <w:pStyle w:val="TableParagraph"/>
              <w:spacing w:before="5"/>
              <w:rPr>
                <w:sz w:val="21"/>
              </w:rPr>
            </w:pPr>
          </w:p>
          <w:p>
            <w:pPr>
              <w:pStyle w:val="TableParagraph"/>
              <w:spacing w:before="0"/>
              <w:ind w:right="-15"/>
              <w:jc w:val="right"/>
              <w:rPr>
                <w:sz w:val="21"/>
              </w:rPr>
            </w:pPr>
            <w:r>
              <w:rPr>
                <w:w w:val="100"/>
                <w:sz w:val="21"/>
              </w:rPr>
              <w:t> </w:t>
            </w:r>
          </w:p>
        </w:tc>
        <w:tc>
          <w:tcPr>
            <w:tcW w:w="1736" w:type="dxa"/>
          </w:tcPr>
          <w:p>
            <w:pPr>
              <w:pStyle w:val="TableParagraph"/>
              <w:spacing w:before="5"/>
              <w:rPr>
                <w:sz w:val="21"/>
              </w:rPr>
            </w:pPr>
          </w:p>
          <w:p>
            <w:pPr>
              <w:pStyle w:val="TableParagraph"/>
              <w:spacing w:before="0"/>
              <w:ind w:right="-15"/>
              <w:jc w:val="right"/>
              <w:rPr>
                <w:sz w:val="21"/>
              </w:rPr>
            </w:pPr>
            <w:r>
              <w:rPr>
                <w:w w:val="100"/>
                <w:sz w:val="21"/>
              </w:rPr>
              <w:t> </w:t>
            </w:r>
          </w:p>
        </w:tc>
        <w:tc>
          <w:tcPr>
            <w:tcW w:w="1512"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544" w:hRule="atLeast"/>
        </w:trPr>
        <w:tc>
          <w:tcPr>
            <w:tcW w:w="2425" w:type="dxa"/>
          </w:tcPr>
          <w:p>
            <w:pPr>
              <w:pStyle w:val="TableParagraph"/>
              <w:spacing w:before="1"/>
              <w:ind w:left="107"/>
              <w:rPr>
                <w:sz w:val="21"/>
              </w:rPr>
            </w:pPr>
            <w:r>
              <w:rPr>
                <w:sz w:val="21"/>
              </w:rPr>
              <w:t>持续以公允价值计量的</w:t>
            </w:r>
          </w:p>
          <w:p>
            <w:pPr>
              <w:pStyle w:val="TableParagraph"/>
              <w:spacing w:line="252" w:lineRule="exact" w:before="2"/>
              <w:ind w:left="107"/>
              <w:rPr>
                <w:sz w:val="21"/>
              </w:rPr>
            </w:pPr>
            <w:r>
              <w:rPr>
                <w:sz w:val="21"/>
              </w:rPr>
              <w:t>负债总额 </w:t>
            </w:r>
          </w:p>
        </w:tc>
        <w:tc>
          <w:tcPr>
            <w:tcW w:w="1707" w:type="dxa"/>
          </w:tcPr>
          <w:p>
            <w:pPr>
              <w:pStyle w:val="TableParagraph"/>
              <w:spacing w:before="135"/>
              <w:ind w:right="-15"/>
              <w:jc w:val="right"/>
              <w:rPr>
                <w:sz w:val="21"/>
              </w:rPr>
            </w:pPr>
            <w:r>
              <w:rPr>
                <w:w w:val="100"/>
                <w:sz w:val="21"/>
              </w:rPr>
              <w:t> </w:t>
            </w:r>
          </w:p>
        </w:tc>
        <w:tc>
          <w:tcPr>
            <w:tcW w:w="1671" w:type="dxa"/>
          </w:tcPr>
          <w:p>
            <w:pPr>
              <w:pStyle w:val="TableParagraph"/>
              <w:spacing w:before="135"/>
              <w:ind w:right="-15"/>
              <w:jc w:val="right"/>
              <w:rPr>
                <w:sz w:val="21"/>
              </w:rPr>
            </w:pPr>
            <w:r>
              <w:rPr>
                <w:w w:val="100"/>
                <w:sz w:val="21"/>
              </w:rPr>
              <w:t> </w:t>
            </w:r>
          </w:p>
        </w:tc>
        <w:tc>
          <w:tcPr>
            <w:tcW w:w="1736" w:type="dxa"/>
          </w:tcPr>
          <w:p>
            <w:pPr>
              <w:pStyle w:val="TableParagraph"/>
              <w:spacing w:before="135"/>
              <w:ind w:right="-15"/>
              <w:jc w:val="right"/>
              <w:rPr>
                <w:sz w:val="21"/>
              </w:rPr>
            </w:pPr>
            <w:r>
              <w:rPr>
                <w:w w:val="100"/>
                <w:sz w:val="21"/>
              </w:rPr>
              <w:t> </w:t>
            </w:r>
          </w:p>
        </w:tc>
        <w:tc>
          <w:tcPr>
            <w:tcW w:w="1512" w:type="dxa"/>
          </w:tcPr>
          <w:p>
            <w:pPr>
              <w:pStyle w:val="TableParagraph"/>
              <w:spacing w:before="135"/>
              <w:ind w:right="-15"/>
              <w:jc w:val="right"/>
              <w:rPr>
                <w:sz w:val="21"/>
              </w:rPr>
            </w:pPr>
            <w:r>
              <w:rPr>
                <w:w w:val="100"/>
                <w:sz w:val="21"/>
              </w:rPr>
              <w:t> </w:t>
            </w:r>
          </w:p>
        </w:tc>
      </w:tr>
      <w:tr>
        <w:trPr>
          <w:trHeight w:val="544" w:hRule="atLeast"/>
        </w:trPr>
        <w:tc>
          <w:tcPr>
            <w:tcW w:w="2425" w:type="dxa"/>
          </w:tcPr>
          <w:p>
            <w:pPr>
              <w:pStyle w:val="TableParagraph"/>
              <w:spacing w:before="1"/>
              <w:ind w:left="107"/>
              <w:rPr>
                <w:sz w:val="21"/>
              </w:rPr>
            </w:pPr>
            <w:r>
              <w:rPr>
                <w:sz w:val="21"/>
              </w:rPr>
              <w:t>二、非持续的公允价值</w:t>
            </w:r>
          </w:p>
          <w:p>
            <w:pPr>
              <w:pStyle w:val="TableParagraph"/>
              <w:spacing w:line="252" w:lineRule="exact" w:before="2"/>
              <w:ind w:left="107"/>
              <w:rPr>
                <w:sz w:val="21"/>
              </w:rPr>
            </w:pPr>
            <w:r>
              <w:rPr>
                <w:sz w:val="21"/>
              </w:rPr>
              <w:t>计量 </w:t>
            </w:r>
          </w:p>
        </w:tc>
        <w:tc>
          <w:tcPr>
            <w:tcW w:w="1707" w:type="dxa"/>
          </w:tcPr>
          <w:p>
            <w:pPr>
              <w:pStyle w:val="TableParagraph"/>
              <w:spacing w:before="138"/>
              <w:ind w:right="-15"/>
              <w:jc w:val="right"/>
              <w:rPr>
                <w:sz w:val="21"/>
              </w:rPr>
            </w:pPr>
            <w:r>
              <w:rPr>
                <w:w w:val="100"/>
                <w:sz w:val="21"/>
              </w:rPr>
              <w:t> </w:t>
            </w:r>
          </w:p>
        </w:tc>
        <w:tc>
          <w:tcPr>
            <w:tcW w:w="1671" w:type="dxa"/>
          </w:tcPr>
          <w:p>
            <w:pPr>
              <w:pStyle w:val="TableParagraph"/>
              <w:spacing w:before="138"/>
              <w:ind w:right="-15"/>
              <w:jc w:val="right"/>
              <w:rPr>
                <w:sz w:val="21"/>
              </w:rPr>
            </w:pPr>
            <w:r>
              <w:rPr>
                <w:w w:val="100"/>
                <w:sz w:val="21"/>
              </w:rPr>
              <w:t> </w:t>
            </w:r>
          </w:p>
        </w:tc>
        <w:tc>
          <w:tcPr>
            <w:tcW w:w="1736" w:type="dxa"/>
          </w:tcPr>
          <w:p>
            <w:pPr>
              <w:pStyle w:val="TableParagraph"/>
              <w:spacing w:before="138"/>
              <w:ind w:right="-15"/>
              <w:jc w:val="right"/>
              <w:rPr>
                <w:sz w:val="21"/>
              </w:rPr>
            </w:pPr>
            <w:r>
              <w:rPr>
                <w:w w:val="100"/>
                <w:sz w:val="21"/>
              </w:rPr>
              <w:t> </w:t>
            </w:r>
          </w:p>
        </w:tc>
        <w:tc>
          <w:tcPr>
            <w:tcW w:w="1512" w:type="dxa"/>
          </w:tcPr>
          <w:p>
            <w:pPr>
              <w:pStyle w:val="TableParagraph"/>
              <w:spacing w:before="138"/>
              <w:ind w:right="-15"/>
              <w:jc w:val="right"/>
              <w:rPr>
                <w:sz w:val="21"/>
              </w:rPr>
            </w:pPr>
            <w:r>
              <w:rPr>
                <w:w w:val="100"/>
                <w:sz w:val="21"/>
              </w:rPr>
              <w:t> </w:t>
            </w:r>
          </w:p>
        </w:tc>
      </w:tr>
      <w:tr>
        <w:trPr>
          <w:trHeight w:val="396" w:hRule="atLeast"/>
        </w:trPr>
        <w:tc>
          <w:tcPr>
            <w:tcW w:w="2425" w:type="dxa"/>
          </w:tcPr>
          <w:p>
            <w:pPr>
              <w:pStyle w:val="TableParagraph"/>
              <w:spacing w:before="64"/>
              <w:ind w:left="107"/>
              <w:rPr>
                <w:sz w:val="21"/>
              </w:rPr>
            </w:pPr>
            <w:r>
              <w:rPr>
                <w:sz w:val="21"/>
              </w:rPr>
              <w:t>（一）持有待售资产 </w:t>
            </w:r>
          </w:p>
        </w:tc>
        <w:tc>
          <w:tcPr>
            <w:tcW w:w="1707" w:type="dxa"/>
          </w:tcPr>
          <w:p>
            <w:pPr>
              <w:pStyle w:val="TableParagraph"/>
              <w:spacing w:before="64"/>
              <w:ind w:right="-15"/>
              <w:jc w:val="right"/>
              <w:rPr>
                <w:sz w:val="21"/>
              </w:rPr>
            </w:pPr>
            <w:r>
              <w:rPr>
                <w:w w:val="100"/>
                <w:sz w:val="21"/>
              </w:rPr>
              <w:t> </w:t>
            </w:r>
          </w:p>
        </w:tc>
        <w:tc>
          <w:tcPr>
            <w:tcW w:w="1671" w:type="dxa"/>
          </w:tcPr>
          <w:p>
            <w:pPr>
              <w:pStyle w:val="TableParagraph"/>
              <w:spacing w:before="64"/>
              <w:ind w:right="-15"/>
              <w:jc w:val="right"/>
              <w:rPr>
                <w:sz w:val="21"/>
              </w:rPr>
            </w:pPr>
            <w:r>
              <w:rPr>
                <w:w w:val="100"/>
                <w:sz w:val="21"/>
              </w:rPr>
              <w:t> </w:t>
            </w:r>
          </w:p>
        </w:tc>
        <w:tc>
          <w:tcPr>
            <w:tcW w:w="1736" w:type="dxa"/>
          </w:tcPr>
          <w:p>
            <w:pPr>
              <w:pStyle w:val="TableParagraph"/>
              <w:spacing w:before="64"/>
              <w:ind w:right="-15"/>
              <w:jc w:val="right"/>
              <w:rPr>
                <w:sz w:val="21"/>
              </w:rPr>
            </w:pPr>
            <w:r>
              <w:rPr>
                <w:w w:val="100"/>
                <w:sz w:val="21"/>
              </w:rPr>
              <w:t> </w:t>
            </w:r>
          </w:p>
        </w:tc>
        <w:tc>
          <w:tcPr>
            <w:tcW w:w="1512" w:type="dxa"/>
          </w:tcPr>
          <w:p>
            <w:pPr>
              <w:pStyle w:val="TableParagraph"/>
              <w:spacing w:before="64"/>
              <w:ind w:right="-15"/>
              <w:jc w:val="right"/>
              <w:rPr>
                <w:sz w:val="21"/>
              </w:rPr>
            </w:pPr>
            <w:r>
              <w:rPr>
                <w:w w:val="100"/>
                <w:sz w:val="21"/>
              </w:rPr>
              <w:t> </w:t>
            </w:r>
          </w:p>
        </w:tc>
      </w:tr>
      <w:tr>
        <w:trPr>
          <w:trHeight w:val="544" w:hRule="atLeast"/>
        </w:trPr>
        <w:tc>
          <w:tcPr>
            <w:tcW w:w="2425" w:type="dxa"/>
          </w:tcPr>
          <w:p>
            <w:pPr>
              <w:pStyle w:val="TableParagraph"/>
              <w:spacing w:line="270" w:lineRule="atLeast" w:before="0"/>
              <w:ind w:left="107" w:right="195"/>
              <w:rPr>
                <w:sz w:val="21"/>
              </w:rPr>
            </w:pPr>
            <w:r>
              <w:rPr>
                <w:sz w:val="21"/>
              </w:rPr>
              <w:t>非持续以公允价值计量的资产总额 </w:t>
            </w:r>
          </w:p>
        </w:tc>
        <w:tc>
          <w:tcPr>
            <w:tcW w:w="1707" w:type="dxa"/>
          </w:tcPr>
          <w:p>
            <w:pPr>
              <w:pStyle w:val="TableParagraph"/>
              <w:spacing w:before="138"/>
              <w:ind w:right="-15"/>
              <w:jc w:val="right"/>
              <w:rPr>
                <w:sz w:val="21"/>
              </w:rPr>
            </w:pPr>
            <w:r>
              <w:rPr>
                <w:w w:val="100"/>
                <w:sz w:val="21"/>
              </w:rPr>
              <w:t> </w:t>
            </w:r>
          </w:p>
        </w:tc>
        <w:tc>
          <w:tcPr>
            <w:tcW w:w="1671" w:type="dxa"/>
          </w:tcPr>
          <w:p>
            <w:pPr>
              <w:pStyle w:val="TableParagraph"/>
              <w:spacing w:before="138"/>
              <w:ind w:right="-15"/>
              <w:jc w:val="right"/>
              <w:rPr>
                <w:sz w:val="21"/>
              </w:rPr>
            </w:pPr>
            <w:r>
              <w:rPr>
                <w:w w:val="100"/>
                <w:sz w:val="21"/>
              </w:rPr>
              <w:t> </w:t>
            </w:r>
          </w:p>
        </w:tc>
        <w:tc>
          <w:tcPr>
            <w:tcW w:w="1736" w:type="dxa"/>
          </w:tcPr>
          <w:p>
            <w:pPr>
              <w:pStyle w:val="TableParagraph"/>
              <w:spacing w:before="3"/>
              <w:ind w:left="1623" w:right="-15"/>
              <w:jc w:val="center"/>
              <w:rPr>
                <w:sz w:val="21"/>
              </w:rPr>
            </w:pPr>
            <w:r>
              <w:rPr>
                <w:w w:val="100"/>
                <w:sz w:val="21"/>
              </w:rPr>
              <w:t> </w:t>
            </w:r>
          </w:p>
          <w:p>
            <w:pPr>
              <w:pStyle w:val="TableParagraph"/>
              <w:spacing w:line="250" w:lineRule="exact" w:before="2"/>
              <w:ind w:left="104"/>
              <w:jc w:val="center"/>
              <w:rPr>
                <w:sz w:val="21"/>
              </w:rPr>
            </w:pPr>
            <w:r>
              <w:rPr>
                <w:w w:val="100"/>
                <w:sz w:val="21"/>
              </w:rPr>
              <w:t> </w:t>
            </w:r>
          </w:p>
        </w:tc>
        <w:tc>
          <w:tcPr>
            <w:tcW w:w="1512" w:type="dxa"/>
          </w:tcPr>
          <w:p>
            <w:pPr>
              <w:pStyle w:val="TableParagraph"/>
              <w:spacing w:before="138"/>
              <w:ind w:right="-15"/>
              <w:jc w:val="right"/>
              <w:rPr>
                <w:sz w:val="21"/>
              </w:rPr>
            </w:pPr>
            <w:r>
              <w:rPr>
                <w:w w:val="100"/>
                <w:sz w:val="21"/>
              </w:rPr>
              <w:t> </w:t>
            </w:r>
          </w:p>
        </w:tc>
      </w:tr>
      <w:tr>
        <w:trPr>
          <w:trHeight w:val="546" w:hRule="atLeast"/>
        </w:trPr>
        <w:tc>
          <w:tcPr>
            <w:tcW w:w="2425" w:type="dxa"/>
          </w:tcPr>
          <w:p>
            <w:pPr>
              <w:pStyle w:val="TableParagraph"/>
              <w:spacing w:line="270" w:lineRule="atLeast" w:before="0"/>
              <w:ind w:left="107" w:right="195"/>
              <w:rPr>
                <w:sz w:val="21"/>
              </w:rPr>
            </w:pPr>
            <w:r>
              <w:rPr>
                <w:sz w:val="21"/>
              </w:rPr>
              <w:t>非持续以公允价值计量的负债总额 </w:t>
            </w:r>
          </w:p>
        </w:tc>
        <w:tc>
          <w:tcPr>
            <w:tcW w:w="1707" w:type="dxa"/>
          </w:tcPr>
          <w:p>
            <w:pPr>
              <w:pStyle w:val="TableParagraph"/>
              <w:spacing w:before="138"/>
              <w:ind w:right="-15"/>
              <w:jc w:val="right"/>
              <w:rPr>
                <w:sz w:val="21"/>
              </w:rPr>
            </w:pPr>
            <w:r>
              <w:rPr>
                <w:w w:val="100"/>
                <w:sz w:val="21"/>
              </w:rPr>
              <w:t> </w:t>
            </w:r>
          </w:p>
        </w:tc>
        <w:tc>
          <w:tcPr>
            <w:tcW w:w="1671" w:type="dxa"/>
          </w:tcPr>
          <w:p>
            <w:pPr>
              <w:pStyle w:val="TableParagraph"/>
              <w:spacing w:before="138"/>
              <w:ind w:right="-15"/>
              <w:jc w:val="right"/>
              <w:rPr>
                <w:sz w:val="21"/>
              </w:rPr>
            </w:pPr>
            <w:r>
              <w:rPr>
                <w:w w:val="100"/>
                <w:sz w:val="21"/>
              </w:rPr>
              <w:t> </w:t>
            </w:r>
          </w:p>
        </w:tc>
        <w:tc>
          <w:tcPr>
            <w:tcW w:w="1736" w:type="dxa"/>
          </w:tcPr>
          <w:p>
            <w:pPr>
              <w:pStyle w:val="TableParagraph"/>
              <w:spacing w:before="138"/>
              <w:ind w:right="-15"/>
              <w:jc w:val="right"/>
              <w:rPr>
                <w:sz w:val="21"/>
              </w:rPr>
            </w:pPr>
            <w:r>
              <w:rPr>
                <w:w w:val="100"/>
                <w:sz w:val="21"/>
              </w:rPr>
              <w:t> </w:t>
            </w:r>
          </w:p>
        </w:tc>
        <w:tc>
          <w:tcPr>
            <w:tcW w:w="1512" w:type="dxa"/>
          </w:tcPr>
          <w:p>
            <w:pPr>
              <w:pStyle w:val="TableParagraph"/>
              <w:spacing w:before="138"/>
              <w:ind w:right="-15"/>
              <w:jc w:val="right"/>
              <w:rPr>
                <w:sz w:val="21"/>
              </w:rPr>
            </w:pPr>
            <w:r>
              <w:rPr>
                <w:w w:val="100"/>
                <w:sz w:val="21"/>
              </w:rPr>
              <w:t> </w:t>
            </w:r>
          </w:p>
        </w:tc>
      </w:tr>
    </w:tbl>
    <w:p>
      <w:pPr>
        <w:pStyle w:val="BodyText"/>
        <w:spacing w:before="1"/>
        <w:ind w:left="218"/>
      </w:pPr>
      <w:r>
        <w:rPr>
          <w:w w:val="100"/>
        </w:rPr>
        <w:t> </w:t>
      </w:r>
    </w:p>
    <w:p>
      <w:pPr>
        <w:pStyle w:val="BodyText"/>
        <w:spacing w:before="62"/>
        <w:ind w:left="218"/>
      </w:pPr>
      <w:r>
        <w:rPr/>
        <w:t>2、 持续和非持续第一层次公允价值计量项目市价的确定依据 </w:t>
      </w:r>
    </w:p>
    <w:p>
      <w:pPr>
        <w:pStyle w:val="BodyText"/>
        <w:spacing w:line="309" w:lineRule="auto" w:before="59"/>
        <w:ind w:left="638" w:right="7149" w:hanging="420"/>
      </w:pPr>
      <w:r>
        <w:rPr/>
        <w:t>√适用   □不适用公开市场报价。 </w:t>
      </w:r>
    </w:p>
    <w:p>
      <w:pPr>
        <w:pStyle w:val="BodyText"/>
        <w:spacing w:line="212" w:lineRule="exact"/>
        <w:ind w:left="218"/>
      </w:pPr>
      <w:r>
        <w:rPr>
          <w:w w:val="100"/>
        </w:rPr>
        <w:t> </w:t>
      </w:r>
    </w:p>
    <w:p>
      <w:pPr>
        <w:pStyle w:val="BodyText"/>
        <w:spacing w:before="64"/>
        <w:ind w:left="218"/>
      </w:pPr>
      <w:r>
        <w:rPr/>
        <w:t>3、 持续和非持续第二层次公允价值计量项目，采用的估值技术和重要参数的定性及定量信息</w:t>
      </w:r>
    </w:p>
    <w:p>
      <w:pPr>
        <w:pStyle w:val="BodyText"/>
        <w:spacing w:before="62"/>
        <w:ind w:left="218"/>
      </w:pPr>
      <w:r>
        <w:rPr>
          <w:spacing w:val="11"/>
        </w:rPr>
        <w:t>□适用 √不适用</w:t>
      </w:r>
      <w:r>
        <w:rPr>
          <w:spacing w:val="-3"/>
        </w:rPr>
        <w:t> </w:t>
      </w:r>
      <w:r>
        <w:rPr/>
        <w:t> </w:t>
      </w:r>
    </w:p>
    <w:p>
      <w:pPr>
        <w:pStyle w:val="BodyText"/>
        <w:spacing w:before="6"/>
        <w:ind w:left="218"/>
      </w:pPr>
      <w:r>
        <w:rPr>
          <w:w w:val="100"/>
        </w:rPr>
        <w:t> </w:t>
      </w:r>
    </w:p>
    <w:p>
      <w:pPr>
        <w:pStyle w:val="BodyText"/>
        <w:spacing w:before="62"/>
        <w:ind w:left="218"/>
      </w:pPr>
      <w:r>
        <w:rPr/>
        <w:t>4、 持续和非持续第三层次公允价值计量项目，采用的估值技术和重要参数的定性及定量信息</w:t>
      </w:r>
    </w:p>
    <w:p>
      <w:pPr>
        <w:pStyle w:val="BodyText"/>
        <w:spacing w:before="64"/>
        <w:ind w:left="218"/>
      </w:pPr>
      <w:r>
        <w:rPr>
          <w:spacing w:val="11"/>
        </w:rPr>
        <w:t>√适用 □不适用</w:t>
      </w:r>
      <w:r>
        <w:rPr>
          <w:spacing w:val="-3"/>
        </w:rPr>
        <w:t> </w:t>
      </w:r>
      <w:r>
        <w:rPr/>
        <w:t> </w:t>
      </w:r>
    </w:p>
    <w:p>
      <w:pPr>
        <w:pStyle w:val="BodyText"/>
        <w:spacing w:before="79"/>
        <w:ind w:left="638"/>
      </w:pPr>
      <w:r>
        <w:rPr>
          <w:spacing w:val="-1"/>
        </w:rPr>
        <w:t>被投资单位资产负债表日净资产情况。</w:t>
      </w:r>
      <w:r>
        <w:rPr/>
        <w:t> </w:t>
      </w:r>
    </w:p>
    <w:p>
      <w:pPr>
        <w:pStyle w:val="BodyText"/>
        <w:spacing w:before="14"/>
        <w:ind w:left="218"/>
      </w:pPr>
      <w:r>
        <w:rPr>
          <w:w w:val="100"/>
        </w:rPr>
        <w:t> </w:t>
      </w:r>
    </w:p>
    <w:p>
      <w:pPr>
        <w:pStyle w:val="BodyText"/>
        <w:spacing w:line="242" w:lineRule="auto" w:before="65"/>
        <w:ind w:left="642" w:right="311" w:hanging="425"/>
      </w:pPr>
      <w:r>
        <w:rPr/>
        <w:t>5</w:t>
      </w:r>
      <w:r>
        <w:rPr>
          <w:spacing w:val="-1"/>
        </w:rPr>
        <w:t>、 持续的第三层次公允价值计量项目，期初与期末账面价值间的调节信息及不可观察参数敏感</w:t>
      </w:r>
      <w:r>
        <w:rPr/>
        <w:t>性分析</w:t>
      </w:r>
    </w:p>
    <w:p>
      <w:pPr>
        <w:pStyle w:val="BodyText"/>
        <w:spacing w:before="59"/>
        <w:ind w:left="218"/>
      </w:pPr>
      <w:r>
        <w:rPr>
          <w:spacing w:val="11"/>
        </w:rPr>
        <w:t>□适用 √不适用</w:t>
      </w:r>
      <w:r>
        <w:rPr>
          <w:spacing w:val="-3"/>
        </w:rPr>
        <w:t> </w:t>
      </w:r>
      <w:r>
        <w:rPr/>
        <w:t> </w:t>
      </w:r>
    </w:p>
    <w:p>
      <w:pPr>
        <w:pStyle w:val="BodyText"/>
        <w:spacing w:before="4"/>
        <w:ind w:left="218"/>
      </w:pPr>
      <w:r>
        <w:rPr>
          <w:w w:val="100"/>
        </w:rPr>
        <w:t> </w:t>
      </w:r>
    </w:p>
    <w:p>
      <w:pPr>
        <w:spacing w:after="0"/>
        <w:sectPr>
          <w:pgSz w:w="11910" w:h="16840"/>
          <w:pgMar w:header="882" w:footer="1195" w:top="1460" w:bottom="1380" w:left="1580" w:right="960"/>
        </w:sectPr>
      </w:pPr>
    </w:p>
    <w:p>
      <w:pPr>
        <w:pStyle w:val="BodyText"/>
        <w:spacing w:line="244" w:lineRule="auto" w:before="61"/>
        <w:ind w:left="642" w:right="311" w:hanging="425"/>
      </w:pPr>
      <w:r>
        <w:rPr/>
        <w:t>6、 持续的公允价值计量项目，本期内发生各层级之间转换的，转换的原因及确定转换时点的政策</w:t>
      </w:r>
    </w:p>
    <w:p>
      <w:pPr>
        <w:pStyle w:val="BodyText"/>
        <w:spacing w:before="57"/>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7、 本期内发生的估值技术变更及变更原因</w:t>
      </w:r>
    </w:p>
    <w:p>
      <w:pPr>
        <w:pStyle w:val="BodyText"/>
        <w:spacing w:before="65"/>
        <w:ind w:left="218"/>
      </w:pPr>
      <w:r>
        <w:rPr>
          <w:spacing w:val="11"/>
        </w:rPr>
        <w:t>□适用 √不适用</w:t>
      </w:r>
      <w:r>
        <w:rPr>
          <w:spacing w:val="-3"/>
        </w:rPr>
        <w:t> </w:t>
      </w:r>
      <w:r>
        <w:rPr/>
        <w:t> </w:t>
      </w:r>
    </w:p>
    <w:p>
      <w:pPr>
        <w:pStyle w:val="BodyText"/>
        <w:spacing w:before="2"/>
        <w:ind w:left="218"/>
      </w:pPr>
      <w:r>
        <w:rPr>
          <w:w w:val="100"/>
        </w:rPr>
        <w:t> </w:t>
      </w:r>
    </w:p>
    <w:p>
      <w:pPr>
        <w:pStyle w:val="BodyText"/>
        <w:spacing w:before="64"/>
        <w:ind w:left="218"/>
      </w:pPr>
      <w:r>
        <w:rPr/>
        <w:t>8、 不以公允价值计量的金融资产和金融负债的公允价值情况</w:t>
      </w:r>
    </w:p>
    <w:p>
      <w:pPr>
        <w:pStyle w:val="BodyText"/>
        <w:spacing w:before="63"/>
        <w:ind w:left="218"/>
      </w:pPr>
      <w:r>
        <w:rPr>
          <w:spacing w:val="11"/>
        </w:rPr>
        <w:t>□适用 √不适用</w:t>
      </w:r>
      <w:r>
        <w:rPr>
          <w:spacing w:val="-3"/>
        </w:rPr>
        <w:t> </w:t>
      </w:r>
      <w:r>
        <w:rPr/>
        <w:t> </w:t>
      </w:r>
    </w:p>
    <w:p>
      <w:pPr>
        <w:pStyle w:val="BodyText"/>
        <w:spacing w:before="4"/>
        <w:ind w:left="218"/>
      </w:pPr>
      <w:r>
        <w:rPr>
          <w:w w:val="100"/>
        </w:rPr>
        <w:t> </w:t>
      </w:r>
    </w:p>
    <w:p>
      <w:pPr>
        <w:pStyle w:val="BodyText"/>
        <w:spacing w:before="62"/>
        <w:ind w:left="218"/>
      </w:pPr>
      <w:r>
        <w:rPr/>
        <w:t>9、 其他</w:t>
      </w:r>
    </w:p>
    <w:p>
      <w:pPr>
        <w:pStyle w:val="BodyText"/>
        <w:spacing w:before="65"/>
        <w:ind w:left="218"/>
      </w:pPr>
      <w:r>
        <w:rPr>
          <w:spacing w:val="11"/>
        </w:rPr>
        <w:t>√适用 □不适用</w:t>
      </w:r>
      <w:r>
        <w:rPr>
          <w:spacing w:val="-3"/>
        </w:rPr>
        <w:t> </w:t>
      </w:r>
      <w:r>
        <w:rPr/>
        <w:t> </w:t>
      </w:r>
    </w:p>
    <w:p>
      <w:pPr>
        <w:pStyle w:val="BodyText"/>
        <w:spacing w:before="79"/>
        <w:ind w:left="638"/>
      </w:pPr>
      <w:r>
        <w:rPr>
          <w:spacing w:val="-1"/>
        </w:rPr>
        <w:t>公允价值计量所使用的输入值划分为三个层次：</w:t>
      </w:r>
      <w:r>
        <w:rPr/>
        <w:t> </w:t>
      </w:r>
    </w:p>
    <w:p>
      <w:pPr>
        <w:pStyle w:val="BodyText"/>
        <w:spacing w:line="321" w:lineRule="auto" w:before="91"/>
        <w:ind w:left="638" w:right="634"/>
      </w:pPr>
      <w:r>
        <w:rPr/>
        <w:t>第一层次输入值是在计量日能够取得的相同资产或负债在活跃市场上未经调整的报价。第二层次输入值是除第一层次输入值外相关资产或负债直接或间接可观察的输入值。</w:t>
      </w:r>
      <w:r>
        <w:rPr>
          <w:spacing w:val="14"/>
        </w:rPr>
        <w:t> </w:t>
      </w:r>
      <w:r>
        <w:rPr/>
        <w:t>第三层次输入值是相关资产或负债的不可观察输入值。 </w:t>
      </w:r>
    </w:p>
    <w:p>
      <w:pPr>
        <w:pStyle w:val="BodyText"/>
        <w:spacing w:line="267" w:lineRule="exact"/>
        <w:ind w:left="638"/>
      </w:pPr>
      <w:r>
        <w:rPr>
          <w:spacing w:val="-1"/>
        </w:rPr>
        <w:t>公允价值计量结果所属的层次，由对公允价值计量整体而言具有重要意义的输入值所属的最</w:t>
      </w:r>
    </w:p>
    <w:p>
      <w:pPr>
        <w:pStyle w:val="BodyText"/>
        <w:spacing w:before="91"/>
        <w:ind w:left="218"/>
      </w:pPr>
      <w:r>
        <w:rPr>
          <w:spacing w:val="-1"/>
        </w:rPr>
        <w:t>低层次决定。</w:t>
      </w:r>
      <w:r>
        <w:rPr/>
        <w:t> </w:t>
      </w:r>
    </w:p>
    <w:p>
      <w:pPr>
        <w:pStyle w:val="BodyText"/>
        <w:spacing w:before="14"/>
        <w:ind w:left="218"/>
      </w:pPr>
      <w:r>
        <w:rPr>
          <w:w w:val="100"/>
        </w:rPr>
        <w:t> </w:t>
      </w:r>
    </w:p>
    <w:p>
      <w:pPr>
        <w:pStyle w:val="BodyText"/>
        <w:spacing w:line="295" w:lineRule="auto" w:before="65"/>
        <w:ind w:left="218" w:right="6513"/>
      </w:pPr>
      <w:r>
        <w:rPr>
          <w:spacing w:val="8"/>
        </w:rPr>
        <w:t>十四、 关联方及关联交易</w:t>
      </w:r>
      <w:r>
        <w:rPr/>
        <w:t>1、 本企业的母公司情况</w:t>
      </w:r>
    </w:p>
    <w:p>
      <w:pPr>
        <w:pStyle w:val="BodyText"/>
        <w:spacing w:before="3"/>
        <w:ind w:left="218"/>
      </w:pPr>
      <w:r>
        <w:rPr>
          <w:spacing w:val="11"/>
        </w:rPr>
        <w:t>√适用 □不适用</w:t>
      </w:r>
      <w:r>
        <w:rPr>
          <w:spacing w:val="-3"/>
        </w:rPr>
        <w:t> </w:t>
      </w:r>
      <w:r>
        <w:rPr/>
        <w:t> </w:t>
      </w:r>
    </w:p>
    <w:p>
      <w:pPr>
        <w:pStyle w:val="BodyText"/>
        <w:spacing w:before="2" w:after="4"/>
        <w:ind w:left="0" w:right="207"/>
        <w:jc w:val="right"/>
      </w:pPr>
      <w:r>
        <w:rPr>
          <w:spacing w:val="7"/>
        </w:rPr>
        <w:t>单位：万元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7"/>
        <w:gridCol w:w="1234"/>
        <w:gridCol w:w="1464"/>
        <w:gridCol w:w="1464"/>
        <w:gridCol w:w="1683"/>
        <w:gridCol w:w="1817"/>
      </w:tblGrid>
      <w:tr>
        <w:trPr>
          <w:trHeight w:val="815" w:hRule="atLeast"/>
        </w:trPr>
        <w:tc>
          <w:tcPr>
            <w:tcW w:w="1387" w:type="dxa"/>
          </w:tcPr>
          <w:p>
            <w:pPr>
              <w:pStyle w:val="TableParagraph"/>
              <w:spacing w:before="3"/>
              <w:rPr>
                <w:sz w:val="21"/>
              </w:rPr>
            </w:pPr>
          </w:p>
          <w:p>
            <w:pPr>
              <w:pStyle w:val="TableParagraph"/>
              <w:spacing w:before="0"/>
              <w:ind w:left="167"/>
              <w:rPr>
                <w:sz w:val="21"/>
              </w:rPr>
            </w:pPr>
            <w:r>
              <w:rPr>
                <w:sz w:val="21"/>
              </w:rPr>
              <w:t>母公司名称 </w:t>
            </w:r>
          </w:p>
        </w:tc>
        <w:tc>
          <w:tcPr>
            <w:tcW w:w="1234" w:type="dxa"/>
          </w:tcPr>
          <w:p>
            <w:pPr>
              <w:pStyle w:val="TableParagraph"/>
              <w:spacing w:before="3"/>
              <w:rPr>
                <w:sz w:val="21"/>
              </w:rPr>
            </w:pPr>
          </w:p>
          <w:p>
            <w:pPr>
              <w:pStyle w:val="TableParagraph"/>
              <w:spacing w:before="0"/>
              <w:ind w:left="299"/>
              <w:rPr>
                <w:sz w:val="21"/>
              </w:rPr>
            </w:pPr>
            <w:r>
              <w:rPr>
                <w:sz w:val="21"/>
              </w:rPr>
              <w:t>注册地 </w:t>
            </w:r>
          </w:p>
        </w:tc>
        <w:tc>
          <w:tcPr>
            <w:tcW w:w="1464" w:type="dxa"/>
          </w:tcPr>
          <w:p>
            <w:pPr>
              <w:pStyle w:val="TableParagraph"/>
              <w:spacing w:before="3"/>
              <w:rPr>
                <w:sz w:val="21"/>
              </w:rPr>
            </w:pPr>
          </w:p>
          <w:p>
            <w:pPr>
              <w:pStyle w:val="TableParagraph"/>
              <w:spacing w:before="0"/>
              <w:ind w:left="312"/>
              <w:rPr>
                <w:sz w:val="21"/>
              </w:rPr>
            </w:pPr>
            <w:r>
              <w:rPr>
                <w:spacing w:val="-1"/>
                <w:sz w:val="21"/>
              </w:rPr>
              <w:t>业务性质</w:t>
            </w:r>
            <w:r>
              <w:rPr>
                <w:sz w:val="21"/>
              </w:rPr>
              <w:t> </w:t>
            </w:r>
          </w:p>
        </w:tc>
        <w:tc>
          <w:tcPr>
            <w:tcW w:w="1464" w:type="dxa"/>
          </w:tcPr>
          <w:p>
            <w:pPr>
              <w:pStyle w:val="TableParagraph"/>
              <w:spacing w:before="3"/>
              <w:rPr>
                <w:sz w:val="21"/>
              </w:rPr>
            </w:pPr>
          </w:p>
          <w:p>
            <w:pPr>
              <w:pStyle w:val="TableParagraph"/>
              <w:spacing w:before="0"/>
              <w:ind w:left="312"/>
              <w:rPr>
                <w:sz w:val="21"/>
              </w:rPr>
            </w:pPr>
            <w:r>
              <w:rPr>
                <w:spacing w:val="-1"/>
                <w:sz w:val="21"/>
              </w:rPr>
              <w:t>注册资本</w:t>
            </w:r>
            <w:r>
              <w:rPr>
                <w:sz w:val="21"/>
              </w:rPr>
              <w:t> </w:t>
            </w:r>
          </w:p>
        </w:tc>
        <w:tc>
          <w:tcPr>
            <w:tcW w:w="1683" w:type="dxa"/>
          </w:tcPr>
          <w:p>
            <w:pPr>
              <w:pStyle w:val="TableParagraph"/>
              <w:spacing w:line="242" w:lineRule="auto" w:before="1"/>
              <w:ind w:left="211" w:right="196"/>
              <w:jc w:val="center"/>
              <w:rPr>
                <w:sz w:val="21"/>
              </w:rPr>
            </w:pPr>
            <w:r>
              <w:rPr>
                <w:spacing w:val="-1"/>
                <w:sz w:val="21"/>
              </w:rPr>
              <w:t>母公司对本企业的持股比例</w:t>
            </w:r>
          </w:p>
          <w:p>
            <w:pPr>
              <w:pStyle w:val="TableParagraph"/>
              <w:spacing w:line="250" w:lineRule="exact" w:before="1"/>
              <w:ind w:left="211" w:right="95"/>
              <w:jc w:val="center"/>
              <w:rPr>
                <w:sz w:val="21"/>
              </w:rPr>
            </w:pPr>
            <w:r>
              <w:rPr>
                <w:sz w:val="21"/>
              </w:rPr>
              <w:t>(%) </w:t>
            </w:r>
          </w:p>
        </w:tc>
        <w:tc>
          <w:tcPr>
            <w:tcW w:w="1817" w:type="dxa"/>
          </w:tcPr>
          <w:p>
            <w:pPr>
              <w:pStyle w:val="TableParagraph"/>
              <w:spacing w:line="244" w:lineRule="auto" w:before="135"/>
              <w:ind w:left="120" w:right="4" w:firstLine="52"/>
              <w:rPr>
                <w:sz w:val="21"/>
              </w:rPr>
            </w:pPr>
            <w:r>
              <w:rPr>
                <w:sz w:val="21"/>
              </w:rPr>
              <w:t>母公司对本企业的表决权比例(%) </w:t>
            </w:r>
          </w:p>
        </w:tc>
      </w:tr>
      <w:tr>
        <w:trPr>
          <w:trHeight w:val="1089" w:hRule="atLeast"/>
        </w:trPr>
        <w:tc>
          <w:tcPr>
            <w:tcW w:w="1387" w:type="dxa"/>
          </w:tcPr>
          <w:p>
            <w:pPr>
              <w:pStyle w:val="TableParagraph"/>
              <w:spacing w:before="5"/>
              <w:rPr>
                <w:sz w:val="21"/>
              </w:rPr>
            </w:pPr>
          </w:p>
          <w:p>
            <w:pPr>
              <w:pStyle w:val="TableParagraph"/>
              <w:spacing w:line="242" w:lineRule="auto" w:before="0"/>
              <w:ind w:left="107" w:right="110"/>
              <w:rPr>
                <w:sz w:val="21"/>
              </w:rPr>
            </w:pPr>
            <w:r>
              <w:rPr>
                <w:sz w:val="21"/>
              </w:rPr>
              <w:t>横店集团控股有限公司 </w:t>
            </w:r>
          </w:p>
        </w:tc>
        <w:tc>
          <w:tcPr>
            <w:tcW w:w="1234" w:type="dxa"/>
          </w:tcPr>
          <w:p>
            <w:pPr>
              <w:pStyle w:val="TableParagraph"/>
              <w:spacing w:line="242" w:lineRule="auto" w:before="1"/>
              <w:ind w:left="107" w:right="271"/>
              <w:jc w:val="both"/>
              <w:rPr>
                <w:sz w:val="21"/>
              </w:rPr>
            </w:pPr>
            <w:r>
              <w:rPr>
                <w:spacing w:val="-1"/>
                <w:sz w:val="21"/>
              </w:rPr>
              <w:t>浙江省东阳市横店镇万盛街</w:t>
            </w:r>
          </w:p>
          <w:p>
            <w:pPr>
              <w:pStyle w:val="TableParagraph"/>
              <w:spacing w:line="250" w:lineRule="exact" w:before="3"/>
              <w:ind w:left="107"/>
              <w:jc w:val="both"/>
              <w:rPr>
                <w:sz w:val="21"/>
              </w:rPr>
            </w:pPr>
            <w:r>
              <w:rPr>
                <w:spacing w:val="-1"/>
                <w:sz w:val="21"/>
              </w:rPr>
              <w:t>42</w:t>
            </w:r>
            <w:r>
              <w:rPr>
                <w:spacing w:val="-27"/>
                <w:sz w:val="21"/>
              </w:rPr>
              <w:t> 号</w:t>
            </w:r>
            <w:r>
              <w:rPr>
                <w:sz w:val="21"/>
              </w:rPr>
              <w:t> </w:t>
            </w:r>
          </w:p>
        </w:tc>
        <w:tc>
          <w:tcPr>
            <w:tcW w:w="1464" w:type="dxa"/>
          </w:tcPr>
          <w:p>
            <w:pPr>
              <w:pStyle w:val="TableParagraph"/>
              <w:spacing w:before="0"/>
              <w:rPr>
                <w:sz w:val="20"/>
              </w:rPr>
            </w:pPr>
          </w:p>
          <w:p>
            <w:pPr>
              <w:pStyle w:val="TableParagraph"/>
              <w:spacing w:before="152"/>
              <w:ind w:left="108"/>
              <w:rPr>
                <w:sz w:val="21"/>
              </w:rPr>
            </w:pPr>
            <w:r>
              <w:rPr>
                <w:spacing w:val="-1"/>
                <w:sz w:val="21"/>
              </w:rPr>
              <w:t>投资管理</w:t>
            </w:r>
            <w:r>
              <w:rPr>
                <w:sz w:val="21"/>
              </w:rPr>
              <w:t> </w:t>
            </w:r>
          </w:p>
        </w:tc>
        <w:tc>
          <w:tcPr>
            <w:tcW w:w="1464" w:type="dxa"/>
          </w:tcPr>
          <w:p>
            <w:pPr>
              <w:pStyle w:val="TableParagraph"/>
              <w:spacing w:before="0"/>
              <w:rPr>
                <w:sz w:val="20"/>
              </w:rPr>
            </w:pPr>
          </w:p>
          <w:p>
            <w:pPr>
              <w:pStyle w:val="TableParagraph"/>
              <w:spacing w:before="152"/>
              <w:ind w:right="-15"/>
              <w:jc w:val="right"/>
              <w:rPr>
                <w:sz w:val="21"/>
              </w:rPr>
            </w:pPr>
            <w:r>
              <w:rPr>
                <w:sz w:val="21"/>
              </w:rPr>
              <w:t>500,000 </w:t>
            </w:r>
          </w:p>
        </w:tc>
        <w:tc>
          <w:tcPr>
            <w:tcW w:w="1683" w:type="dxa"/>
          </w:tcPr>
          <w:p>
            <w:pPr>
              <w:pStyle w:val="TableParagraph"/>
              <w:spacing w:before="0"/>
              <w:rPr>
                <w:sz w:val="20"/>
              </w:rPr>
            </w:pPr>
          </w:p>
          <w:p>
            <w:pPr>
              <w:pStyle w:val="TableParagraph"/>
              <w:spacing w:before="152"/>
              <w:ind w:right="-15"/>
              <w:jc w:val="right"/>
              <w:rPr>
                <w:sz w:val="21"/>
              </w:rPr>
            </w:pPr>
            <w:r>
              <w:rPr>
                <w:sz w:val="21"/>
              </w:rPr>
              <w:t>49.27 </w:t>
            </w:r>
          </w:p>
        </w:tc>
        <w:tc>
          <w:tcPr>
            <w:tcW w:w="1817" w:type="dxa"/>
          </w:tcPr>
          <w:p>
            <w:pPr>
              <w:pStyle w:val="TableParagraph"/>
              <w:spacing w:before="0"/>
              <w:rPr>
                <w:sz w:val="20"/>
              </w:rPr>
            </w:pPr>
          </w:p>
          <w:p>
            <w:pPr>
              <w:pStyle w:val="TableParagraph"/>
              <w:spacing w:before="152"/>
              <w:ind w:right="-15"/>
              <w:jc w:val="right"/>
              <w:rPr>
                <w:sz w:val="21"/>
              </w:rPr>
            </w:pPr>
            <w:r>
              <w:rPr>
                <w:sz w:val="21"/>
              </w:rPr>
              <w:t>49.27 </w:t>
            </w:r>
          </w:p>
        </w:tc>
      </w:tr>
      <w:tr>
        <w:trPr>
          <w:trHeight w:val="1089" w:hRule="atLeast"/>
        </w:trPr>
        <w:tc>
          <w:tcPr>
            <w:tcW w:w="1387" w:type="dxa"/>
          </w:tcPr>
          <w:p>
            <w:pPr>
              <w:pStyle w:val="TableParagraph"/>
              <w:spacing w:line="242" w:lineRule="auto" w:before="137"/>
              <w:ind w:left="107" w:right="213"/>
              <w:jc w:val="both"/>
              <w:rPr>
                <w:sz w:val="21"/>
              </w:rPr>
            </w:pPr>
            <w:r>
              <w:rPr>
                <w:sz w:val="21"/>
              </w:rPr>
              <w:t>横店社团经济企业联合会 </w:t>
            </w:r>
          </w:p>
        </w:tc>
        <w:tc>
          <w:tcPr>
            <w:tcW w:w="1234" w:type="dxa"/>
          </w:tcPr>
          <w:p>
            <w:pPr>
              <w:pStyle w:val="TableParagraph"/>
              <w:spacing w:line="242" w:lineRule="auto" w:before="1"/>
              <w:ind w:left="107" w:right="271"/>
              <w:jc w:val="both"/>
              <w:rPr>
                <w:sz w:val="21"/>
              </w:rPr>
            </w:pPr>
            <w:r>
              <w:rPr>
                <w:spacing w:val="-1"/>
                <w:sz w:val="21"/>
              </w:rPr>
              <w:t>东阳市横店镇万盛</w:t>
            </w:r>
            <w:r>
              <w:rPr>
                <w:spacing w:val="-4"/>
                <w:sz w:val="21"/>
              </w:rPr>
              <w:t>南街横店</w:t>
            </w:r>
          </w:p>
          <w:p>
            <w:pPr>
              <w:pStyle w:val="TableParagraph"/>
              <w:spacing w:line="250" w:lineRule="exact" w:before="3"/>
              <w:ind w:left="107"/>
              <w:rPr>
                <w:sz w:val="21"/>
              </w:rPr>
            </w:pPr>
            <w:r>
              <w:rPr>
                <w:spacing w:val="-1"/>
                <w:sz w:val="21"/>
              </w:rPr>
              <w:t>集团大楼</w:t>
            </w:r>
            <w:r>
              <w:rPr>
                <w:sz w:val="21"/>
              </w:rPr>
              <w:t> </w:t>
            </w:r>
          </w:p>
        </w:tc>
        <w:tc>
          <w:tcPr>
            <w:tcW w:w="1464" w:type="dxa"/>
          </w:tcPr>
          <w:p>
            <w:pPr>
              <w:pStyle w:val="TableParagraph"/>
              <w:spacing w:before="0"/>
              <w:rPr>
                <w:sz w:val="20"/>
              </w:rPr>
            </w:pPr>
          </w:p>
          <w:p>
            <w:pPr>
              <w:pStyle w:val="TableParagraph"/>
              <w:spacing w:before="155"/>
              <w:ind w:left="108"/>
              <w:rPr>
                <w:sz w:val="21"/>
              </w:rPr>
            </w:pPr>
            <w:r>
              <w:rPr>
                <w:sz w:val="21"/>
              </w:rPr>
              <w:t>其他 </w:t>
            </w:r>
          </w:p>
        </w:tc>
        <w:tc>
          <w:tcPr>
            <w:tcW w:w="1464" w:type="dxa"/>
          </w:tcPr>
          <w:p>
            <w:pPr>
              <w:pStyle w:val="TableParagraph"/>
              <w:spacing w:before="0"/>
              <w:rPr>
                <w:sz w:val="20"/>
              </w:rPr>
            </w:pPr>
          </w:p>
          <w:p>
            <w:pPr>
              <w:pStyle w:val="TableParagraph"/>
              <w:spacing w:before="155"/>
              <w:ind w:right="-15"/>
              <w:jc w:val="right"/>
              <w:rPr>
                <w:sz w:val="21"/>
              </w:rPr>
            </w:pPr>
            <w:r>
              <w:rPr>
                <w:sz w:val="21"/>
              </w:rPr>
              <w:t>140,000 </w:t>
            </w:r>
          </w:p>
        </w:tc>
        <w:tc>
          <w:tcPr>
            <w:tcW w:w="1683" w:type="dxa"/>
          </w:tcPr>
          <w:p>
            <w:pPr>
              <w:pStyle w:val="TableParagraph"/>
              <w:spacing w:before="0"/>
              <w:rPr>
                <w:sz w:val="20"/>
              </w:rPr>
            </w:pPr>
          </w:p>
          <w:p>
            <w:pPr>
              <w:pStyle w:val="TableParagraph"/>
              <w:spacing w:before="155"/>
              <w:ind w:right="-15"/>
              <w:jc w:val="right"/>
              <w:rPr>
                <w:sz w:val="21"/>
              </w:rPr>
            </w:pPr>
            <w:r>
              <w:rPr>
                <w:w w:val="100"/>
                <w:sz w:val="21"/>
              </w:rPr>
              <w:t> </w:t>
            </w:r>
          </w:p>
        </w:tc>
        <w:tc>
          <w:tcPr>
            <w:tcW w:w="1817" w:type="dxa"/>
          </w:tcPr>
          <w:p>
            <w:pPr>
              <w:pStyle w:val="TableParagraph"/>
              <w:spacing w:before="0"/>
              <w:rPr>
                <w:sz w:val="20"/>
              </w:rPr>
            </w:pPr>
          </w:p>
          <w:p>
            <w:pPr>
              <w:pStyle w:val="TableParagraph"/>
              <w:spacing w:before="155"/>
              <w:ind w:right="-15"/>
              <w:jc w:val="right"/>
              <w:rPr>
                <w:sz w:val="21"/>
              </w:rPr>
            </w:pPr>
            <w:r>
              <w:rPr>
                <w:w w:val="100"/>
                <w:sz w:val="21"/>
              </w:rPr>
              <w:t> </w:t>
            </w:r>
          </w:p>
        </w:tc>
      </w:tr>
    </w:tbl>
    <w:p>
      <w:pPr>
        <w:pStyle w:val="BodyText"/>
        <w:spacing w:before="1"/>
        <w:ind w:left="218"/>
      </w:pPr>
      <w:r>
        <w:rPr>
          <w:w w:val="100"/>
        </w:rPr>
        <w:t> </w:t>
      </w:r>
    </w:p>
    <w:p>
      <w:pPr>
        <w:pStyle w:val="BodyText"/>
        <w:spacing w:before="4"/>
        <w:ind w:left="218"/>
      </w:pPr>
      <w:r>
        <w:rPr>
          <w:spacing w:val="-1"/>
        </w:rPr>
        <w:t>本企业的母公司情况的说明 </w:t>
      </w:r>
    </w:p>
    <w:p>
      <w:pPr>
        <w:pStyle w:val="BodyText"/>
        <w:spacing w:line="360" w:lineRule="exact" w:before="2"/>
        <w:ind w:left="218" w:right="317" w:firstLine="419"/>
      </w:pPr>
      <w:r>
        <w:rPr/>
        <w:t>横店社团经济企业联合会直接持有公司股权数为零，因其期末直接持有公司之母公司横店集</w:t>
      </w:r>
      <w:r>
        <w:rPr>
          <w:spacing w:val="-8"/>
        </w:rPr>
        <w:t>团控股有限公司 </w:t>
      </w:r>
      <w:r>
        <w:rPr/>
        <w:t>51%的股权，从而成为公司存在控制关系的关联方。 </w:t>
      </w:r>
    </w:p>
    <w:p>
      <w:pPr>
        <w:pStyle w:val="BodyText"/>
        <w:spacing w:before="1"/>
        <w:ind w:left="218"/>
      </w:pPr>
      <w:r>
        <w:rPr>
          <w:w w:val="100"/>
        </w:rPr>
        <w:t> </w:t>
      </w:r>
    </w:p>
    <w:p>
      <w:pPr>
        <w:pStyle w:val="BodyText"/>
        <w:spacing w:line="242" w:lineRule="auto" w:before="5"/>
        <w:ind w:left="218" w:right="4103"/>
      </w:pPr>
      <w:r>
        <w:rPr/>
        <w:t>本企业最终控制方是东阳市横店社团经济企业联合会</w:t>
      </w:r>
      <w:r>
        <w:rPr>
          <w:spacing w:val="1"/>
        </w:rPr>
        <w:t> </w:t>
      </w:r>
      <w:r>
        <w:rPr/>
        <w:t>其他说明： </w:t>
      </w:r>
    </w:p>
    <w:p>
      <w:pPr>
        <w:pStyle w:val="BodyText"/>
        <w:spacing w:before="1"/>
        <w:ind w:left="218"/>
      </w:pPr>
      <w:r>
        <w:rPr/>
        <w:t>无 </w:t>
      </w:r>
    </w:p>
    <w:p>
      <w:pPr>
        <w:pStyle w:val="BodyText"/>
        <w:spacing w:before="2"/>
        <w:ind w:left="218"/>
      </w:pPr>
      <w:r>
        <w:rPr>
          <w:w w:val="100"/>
        </w:rPr>
        <w:t> </w:t>
      </w:r>
    </w:p>
    <w:p>
      <w:pPr>
        <w:pStyle w:val="BodyText"/>
        <w:spacing w:before="65"/>
        <w:ind w:left="218"/>
      </w:pPr>
      <w:r>
        <w:rPr/>
        <w:t>2、 本企业的子公司情况 </w:t>
      </w:r>
    </w:p>
    <w:p>
      <w:pPr>
        <w:pStyle w:val="BodyText"/>
        <w:spacing w:before="62"/>
        <w:ind w:left="218"/>
      </w:pPr>
      <w:r>
        <w:rPr>
          <w:spacing w:val="-1"/>
        </w:rPr>
        <w:t>本企业子公司的情况详见附注</w:t>
      </w:r>
      <w:r>
        <w:rPr/>
        <w:t> </w:t>
      </w:r>
    </w:p>
    <w:p>
      <w:pPr>
        <w:spacing w:after="0"/>
        <w:sectPr>
          <w:pgSz w:w="11910" w:h="16840"/>
          <w:pgMar w:header="882" w:footer="1195" w:top="1460" w:bottom="1380" w:left="1580" w:right="960"/>
        </w:sectPr>
      </w:pPr>
    </w:p>
    <w:p>
      <w:pPr>
        <w:pStyle w:val="BodyText"/>
        <w:spacing w:before="61"/>
        <w:ind w:left="218"/>
      </w:pPr>
      <w:r>
        <w:rPr>
          <w:spacing w:val="11"/>
        </w:rPr>
        <w:t>√适用 □不适用</w:t>
      </w:r>
      <w:r>
        <w:rPr>
          <w:spacing w:val="-3"/>
        </w:rPr>
        <w:t> </w:t>
      </w:r>
      <w:r>
        <w:rPr/>
        <w:t> </w:t>
      </w:r>
    </w:p>
    <w:p>
      <w:pPr>
        <w:pStyle w:val="BodyText"/>
        <w:spacing w:before="82"/>
        <w:ind w:left="638"/>
      </w:pPr>
      <w:r>
        <w:rPr>
          <w:spacing w:val="-1"/>
        </w:rPr>
        <w:t>本公司子公司的情况详见本附注“十、在其他主体中的权益之</w:t>
      </w:r>
      <w:r>
        <w:rPr/>
        <w:t>（一）”。 </w:t>
      </w:r>
    </w:p>
    <w:p>
      <w:pPr>
        <w:pStyle w:val="BodyText"/>
        <w:spacing w:before="14"/>
        <w:ind w:left="218"/>
      </w:pPr>
      <w:r>
        <w:rPr>
          <w:w w:val="100"/>
        </w:rPr>
        <w:t> </w:t>
      </w:r>
    </w:p>
    <w:p>
      <w:pPr>
        <w:pStyle w:val="BodyText"/>
        <w:spacing w:before="62"/>
        <w:ind w:left="218"/>
      </w:pPr>
      <w:r>
        <w:rPr/>
        <w:t>3、 本企业合营和联营企业情况</w:t>
      </w:r>
    </w:p>
    <w:p>
      <w:pPr>
        <w:pStyle w:val="BodyText"/>
        <w:spacing w:before="65"/>
        <w:ind w:left="218"/>
      </w:pPr>
      <w:r>
        <w:rPr>
          <w:spacing w:val="-1"/>
        </w:rPr>
        <w:t>本企业重要的合营或联营企业详见附注</w:t>
      </w:r>
      <w:r>
        <w:rPr/>
        <w:t> </w:t>
      </w:r>
    </w:p>
    <w:p>
      <w:pPr>
        <w:pStyle w:val="BodyText"/>
        <w:spacing w:before="2"/>
        <w:ind w:left="218"/>
      </w:pPr>
      <w:r>
        <w:rPr>
          <w:spacing w:val="-1"/>
        </w:rPr>
        <w:t>√适用 □不适用</w:t>
      </w:r>
      <w:r>
        <w:rPr>
          <w:spacing w:val="-3"/>
        </w:rPr>
        <w:t> </w:t>
      </w:r>
      <w:r>
        <w:rPr/>
        <w:t> </w:t>
      </w:r>
    </w:p>
    <w:p>
      <w:pPr>
        <w:pStyle w:val="BodyText"/>
        <w:spacing w:before="81"/>
        <w:ind w:left="638"/>
      </w:pPr>
      <w:r>
        <w:rPr>
          <w:spacing w:val="-1"/>
        </w:rPr>
        <w:t>本公司重要的合营或联营企业详见本附注“十、在其他主体中的权益之</w:t>
      </w:r>
      <w:r>
        <w:rPr/>
        <w:t>（二）”。 </w:t>
      </w:r>
    </w:p>
    <w:p>
      <w:pPr>
        <w:pStyle w:val="BodyText"/>
        <w:spacing w:before="14"/>
        <w:ind w:left="218"/>
      </w:pPr>
      <w:r>
        <w:rPr>
          <w:w w:val="100"/>
        </w:rPr>
        <w:t> </w:t>
      </w:r>
    </w:p>
    <w:p>
      <w:pPr>
        <w:pStyle w:val="BodyText"/>
        <w:spacing w:line="244" w:lineRule="auto" w:before="3"/>
        <w:ind w:left="218" w:right="317"/>
      </w:pPr>
      <w:r>
        <w:rPr/>
        <w:t>本期与本公司发生关联方交易，或前期与本公司发生关联方交易形成余额的其他合营或联营企业情况如下 </w:t>
      </w:r>
    </w:p>
    <w:p>
      <w:pPr>
        <w:pStyle w:val="BodyText"/>
        <w:spacing w:line="265" w:lineRule="exact" w:after="3"/>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985"/>
        <w:gridCol w:w="5065"/>
      </w:tblGrid>
      <w:tr>
        <w:trPr>
          <w:trHeight w:val="395" w:hRule="atLeast"/>
        </w:trPr>
        <w:tc>
          <w:tcPr>
            <w:tcW w:w="3985" w:type="dxa"/>
          </w:tcPr>
          <w:p>
            <w:pPr>
              <w:pStyle w:val="TableParagraph"/>
              <w:ind w:left="1046"/>
              <w:rPr>
                <w:sz w:val="21"/>
              </w:rPr>
            </w:pPr>
            <w:r>
              <w:rPr>
                <w:spacing w:val="-1"/>
                <w:sz w:val="21"/>
              </w:rPr>
              <w:t>合营或联营企业名称</w:t>
            </w:r>
            <w:r>
              <w:rPr>
                <w:sz w:val="21"/>
              </w:rPr>
              <w:t> </w:t>
            </w:r>
          </w:p>
        </w:tc>
        <w:tc>
          <w:tcPr>
            <w:tcW w:w="5065" w:type="dxa"/>
          </w:tcPr>
          <w:p>
            <w:pPr>
              <w:pStyle w:val="TableParagraph"/>
              <w:ind w:left="1936" w:right="1824"/>
              <w:jc w:val="center"/>
              <w:rPr>
                <w:sz w:val="21"/>
              </w:rPr>
            </w:pPr>
            <w:r>
              <w:rPr>
                <w:spacing w:val="-1"/>
                <w:sz w:val="21"/>
              </w:rPr>
              <w:t>与本企业关系</w:t>
            </w:r>
            <w:r>
              <w:rPr>
                <w:sz w:val="21"/>
              </w:rPr>
              <w:t> </w:t>
            </w:r>
          </w:p>
        </w:tc>
      </w:tr>
      <w:tr>
        <w:trPr>
          <w:trHeight w:val="398" w:hRule="atLeast"/>
        </w:trPr>
        <w:tc>
          <w:tcPr>
            <w:tcW w:w="3985" w:type="dxa"/>
          </w:tcPr>
          <w:p>
            <w:pPr>
              <w:pStyle w:val="TableParagraph"/>
              <w:spacing w:before="64"/>
              <w:ind w:left="107"/>
              <w:rPr>
                <w:sz w:val="21"/>
              </w:rPr>
            </w:pPr>
            <w:r>
              <w:rPr>
                <w:spacing w:val="-1"/>
                <w:sz w:val="21"/>
              </w:rPr>
              <w:t>江西奥普照明有限公司</w:t>
            </w:r>
            <w:r>
              <w:rPr>
                <w:sz w:val="21"/>
              </w:rPr>
              <w:t> </w:t>
            </w:r>
          </w:p>
        </w:tc>
        <w:tc>
          <w:tcPr>
            <w:tcW w:w="5065" w:type="dxa"/>
          </w:tcPr>
          <w:p>
            <w:pPr>
              <w:pStyle w:val="TableParagraph"/>
              <w:spacing w:before="64"/>
              <w:ind w:left="107"/>
              <w:rPr>
                <w:sz w:val="21"/>
              </w:rPr>
            </w:pPr>
            <w:r>
              <w:rPr>
                <w:spacing w:val="-1"/>
                <w:sz w:val="21"/>
              </w:rPr>
              <w:t>联营企业</w:t>
            </w:r>
            <w:r>
              <w:rPr>
                <w:sz w:val="21"/>
              </w:rPr>
              <w:t> </w:t>
            </w:r>
          </w:p>
        </w:tc>
      </w:tr>
    </w:tbl>
    <w:p>
      <w:pPr>
        <w:pStyle w:val="BodyText"/>
        <w:spacing w:before="1"/>
        <w:ind w:left="218"/>
      </w:pPr>
      <w:r>
        <w:rPr>
          <w:w w:val="100"/>
        </w:rPr>
        <w:t> </w:t>
      </w:r>
    </w:p>
    <w:p>
      <w:pPr>
        <w:pStyle w:val="BodyText"/>
        <w:spacing w:before="4"/>
        <w:ind w:left="218"/>
      </w:pPr>
      <w:r>
        <w:rPr>
          <w:spacing w:val="-1"/>
        </w:rPr>
        <w:t>其他说明</w:t>
      </w:r>
      <w:r>
        <w:rPr/>
        <w:t> </w:t>
      </w:r>
    </w:p>
    <w:p>
      <w:pPr>
        <w:pStyle w:val="BodyText"/>
        <w:spacing w:before="3"/>
        <w:ind w:left="218"/>
      </w:pPr>
      <w:r>
        <w:rPr>
          <w:spacing w:val="-1"/>
        </w:rPr>
        <w:t>□适用 √不适用</w:t>
      </w:r>
      <w:r>
        <w:rPr>
          <w:spacing w:val="-3"/>
        </w:rPr>
        <w:t> </w:t>
      </w:r>
      <w:r>
        <w:rPr/>
        <w:t> </w:t>
      </w:r>
    </w:p>
    <w:p>
      <w:pPr>
        <w:pStyle w:val="BodyText"/>
        <w:spacing w:before="2"/>
        <w:ind w:left="218"/>
      </w:pPr>
      <w:r>
        <w:rPr>
          <w:w w:val="100"/>
        </w:rPr>
        <w:t> </w:t>
      </w:r>
    </w:p>
    <w:p>
      <w:pPr>
        <w:pStyle w:val="BodyText"/>
        <w:spacing w:before="64"/>
        <w:ind w:left="218"/>
      </w:pPr>
      <w:r>
        <w:rPr/>
        <w:t>4、 其他关联方情况</w:t>
      </w:r>
    </w:p>
    <w:p>
      <w:pPr>
        <w:pStyle w:val="BodyText"/>
        <w:spacing w:before="62" w:after="4"/>
        <w:ind w:left="218"/>
      </w:pPr>
      <w:r>
        <w:rPr>
          <w:spacing w:val="-1"/>
        </w:rPr>
        <w:t>√适用 □不适用</w:t>
      </w:r>
      <w:r>
        <w:rPr>
          <w:spacing w:val="-3"/>
        </w:rPr>
        <w:t> </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3980"/>
      </w:tblGrid>
      <w:tr>
        <w:trPr>
          <w:trHeight w:val="395" w:hRule="atLeast"/>
        </w:trPr>
        <w:tc>
          <w:tcPr>
            <w:tcW w:w="5070" w:type="dxa"/>
          </w:tcPr>
          <w:p>
            <w:pPr>
              <w:pStyle w:val="TableParagraph"/>
              <w:ind w:left="1797"/>
              <w:rPr>
                <w:sz w:val="21"/>
              </w:rPr>
            </w:pPr>
            <w:r>
              <w:rPr>
                <w:sz w:val="21"/>
              </w:rPr>
              <w:t>其他关联方名称 </w:t>
            </w:r>
          </w:p>
        </w:tc>
        <w:tc>
          <w:tcPr>
            <w:tcW w:w="3980" w:type="dxa"/>
          </w:tcPr>
          <w:p>
            <w:pPr>
              <w:pStyle w:val="TableParagraph"/>
              <w:ind w:left="832"/>
              <w:rPr>
                <w:sz w:val="21"/>
              </w:rPr>
            </w:pPr>
            <w:r>
              <w:rPr>
                <w:spacing w:val="-1"/>
                <w:sz w:val="21"/>
              </w:rPr>
              <w:t>其他关联方与本企业关系</w:t>
            </w:r>
            <w:r>
              <w:rPr>
                <w:sz w:val="21"/>
              </w:rPr>
              <w:t> </w:t>
            </w:r>
          </w:p>
        </w:tc>
      </w:tr>
      <w:tr>
        <w:trPr>
          <w:trHeight w:val="397" w:hRule="atLeast"/>
        </w:trPr>
        <w:tc>
          <w:tcPr>
            <w:tcW w:w="5070" w:type="dxa"/>
          </w:tcPr>
          <w:p>
            <w:pPr>
              <w:pStyle w:val="TableParagraph"/>
              <w:spacing w:before="66"/>
              <w:ind w:left="107"/>
              <w:rPr>
                <w:sz w:val="21"/>
              </w:rPr>
            </w:pPr>
            <w:r>
              <w:rPr>
                <w:spacing w:val="-1"/>
                <w:sz w:val="21"/>
              </w:rPr>
              <w:t>浙江横店进出口有限公司</w:t>
            </w:r>
            <w:r>
              <w:rPr>
                <w:sz w:val="21"/>
              </w:rPr>
              <w:t> </w:t>
            </w:r>
          </w:p>
        </w:tc>
        <w:tc>
          <w:tcPr>
            <w:tcW w:w="3980" w:type="dxa"/>
          </w:tcPr>
          <w:p>
            <w:pPr>
              <w:pStyle w:val="TableParagraph"/>
              <w:spacing w:before="66"/>
              <w:ind w:left="107"/>
              <w:rPr>
                <w:sz w:val="21"/>
              </w:rPr>
            </w:pPr>
            <w:r>
              <w:rPr>
                <w:spacing w:val="-1"/>
                <w:sz w:val="21"/>
              </w:rPr>
              <w:t>参股股东</w:t>
            </w:r>
            <w:r>
              <w:rPr>
                <w:sz w:val="21"/>
              </w:rPr>
              <w:t> </w:t>
            </w:r>
          </w:p>
        </w:tc>
      </w:tr>
      <w:tr>
        <w:trPr>
          <w:trHeight w:val="398" w:hRule="atLeast"/>
        </w:trPr>
        <w:tc>
          <w:tcPr>
            <w:tcW w:w="5070" w:type="dxa"/>
          </w:tcPr>
          <w:p>
            <w:pPr>
              <w:pStyle w:val="TableParagraph"/>
              <w:ind w:left="107"/>
              <w:rPr>
                <w:sz w:val="21"/>
              </w:rPr>
            </w:pPr>
            <w:r>
              <w:rPr>
                <w:spacing w:val="-1"/>
                <w:sz w:val="21"/>
              </w:rPr>
              <w:t>金华德明投资合伙企业</w:t>
            </w:r>
            <w:r>
              <w:rPr>
                <w:sz w:val="21"/>
              </w:rPr>
              <w:t>（有限合伙） </w:t>
            </w:r>
          </w:p>
        </w:tc>
        <w:tc>
          <w:tcPr>
            <w:tcW w:w="3980" w:type="dxa"/>
          </w:tcPr>
          <w:p>
            <w:pPr>
              <w:pStyle w:val="TableParagraph"/>
              <w:ind w:left="107"/>
              <w:rPr>
                <w:sz w:val="21"/>
              </w:rPr>
            </w:pPr>
            <w:r>
              <w:rPr>
                <w:spacing w:val="-1"/>
                <w:sz w:val="21"/>
              </w:rPr>
              <w:t>参股股东</w:t>
            </w:r>
            <w:r>
              <w:rPr>
                <w:sz w:val="21"/>
              </w:rPr>
              <w:t> </w:t>
            </w:r>
          </w:p>
        </w:tc>
      </w:tr>
      <w:tr>
        <w:trPr>
          <w:trHeight w:val="395" w:hRule="atLeast"/>
        </w:trPr>
        <w:tc>
          <w:tcPr>
            <w:tcW w:w="5070" w:type="dxa"/>
          </w:tcPr>
          <w:p>
            <w:pPr>
              <w:pStyle w:val="TableParagraph"/>
              <w:ind w:left="107"/>
              <w:rPr>
                <w:sz w:val="21"/>
              </w:rPr>
            </w:pPr>
            <w:r>
              <w:rPr>
                <w:spacing w:val="-1"/>
                <w:sz w:val="21"/>
              </w:rPr>
              <w:t>东阳市横店文荣实验学校</w:t>
            </w:r>
            <w:r>
              <w:rPr>
                <w:sz w:val="21"/>
              </w:rPr>
              <w:t> </w:t>
            </w:r>
          </w:p>
        </w:tc>
        <w:tc>
          <w:tcPr>
            <w:tcW w:w="3980" w:type="dxa"/>
          </w:tcPr>
          <w:p>
            <w:pPr>
              <w:pStyle w:val="TableParagraph"/>
              <w:ind w:left="107"/>
              <w:rPr>
                <w:sz w:val="21"/>
              </w:rPr>
            </w:pPr>
            <w:r>
              <w:rPr>
                <w:sz w:val="21"/>
              </w:rPr>
              <w:t>其他 </w:t>
            </w:r>
          </w:p>
        </w:tc>
      </w:tr>
      <w:tr>
        <w:trPr>
          <w:trHeight w:val="398" w:hRule="atLeast"/>
        </w:trPr>
        <w:tc>
          <w:tcPr>
            <w:tcW w:w="5070" w:type="dxa"/>
          </w:tcPr>
          <w:p>
            <w:pPr>
              <w:pStyle w:val="TableParagraph"/>
              <w:ind w:left="107"/>
              <w:rPr>
                <w:sz w:val="21"/>
              </w:rPr>
            </w:pPr>
            <w:r>
              <w:rPr>
                <w:spacing w:val="-1"/>
                <w:sz w:val="21"/>
              </w:rPr>
              <w:t>东阳市横店污水处理有限公司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东阳市横店物业管理有限公司</w:t>
            </w:r>
            <w:r>
              <w:rPr>
                <w:sz w:val="21"/>
              </w:rPr>
              <w:t> </w:t>
            </w:r>
          </w:p>
        </w:tc>
        <w:tc>
          <w:tcPr>
            <w:tcW w:w="3980" w:type="dxa"/>
          </w:tcPr>
          <w:p>
            <w:pPr>
              <w:pStyle w:val="TableParagraph"/>
              <w:ind w:left="107"/>
              <w:rPr>
                <w:sz w:val="21"/>
              </w:rPr>
            </w:pPr>
            <w:r>
              <w:rPr>
                <w:sz w:val="21"/>
              </w:rPr>
              <w:t>其他 </w:t>
            </w:r>
          </w:p>
        </w:tc>
      </w:tr>
      <w:tr>
        <w:trPr>
          <w:trHeight w:val="398" w:hRule="atLeast"/>
        </w:trPr>
        <w:tc>
          <w:tcPr>
            <w:tcW w:w="5070" w:type="dxa"/>
          </w:tcPr>
          <w:p>
            <w:pPr>
              <w:pStyle w:val="TableParagraph"/>
              <w:spacing w:before="66"/>
              <w:ind w:left="107"/>
              <w:rPr>
                <w:sz w:val="21"/>
              </w:rPr>
            </w:pPr>
            <w:r>
              <w:rPr>
                <w:spacing w:val="-1"/>
                <w:sz w:val="21"/>
              </w:rPr>
              <w:t>东阳市横店禹山运动休闲有限公司</w:t>
            </w:r>
            <w:r>
              <w:rPr>
                <w:sz w:val="21"/>
              </w:rPr>
              <w:t> </w:t>
            </w:r>
          </w:p>
        </w:tc>
        <w:tc>
          <w:tcPr>
            <w:tcW w:w="3980" w:type="dxa"/>
          </w:tcPr>
          <w:p>
            <w:pPr>
              <w:pStyle w:val="TableParagraph"/>
              <w:spacing w:before="66"/>
              <w:ind w:left="107"/>
              <w:rPr>
                <w:sz w:val="21"/>
              </w:rPr>
            </w:pPr>
            <w:r>
              <w:rPr>
                <w:spacing w:val="-1"/>
                <w:sz w:val="21"/>
              </w:rPr>
              <w:t>母公司的控股子公司</w:t>
            </w:r>
            <w:r>
              <w:rPr>
                <w:sz w:val="21"/>
              </w:rPr>
              <w:t> </w:t>
            </w:r>
          </w:p>
        </w:tc>
      </w:tr>
      <w:tr>
        <w:trPr>
          <w:trHeight w:val="397" w:hRule="atLeast"/>
        </w:trPr>
        <w:tc>
          <w:tcPr>
            <w:tcW w:w="5070" w:type="dxa"/>
          </w:tcPr>
          <w:p>
            <w:pPr>
              <w:pStyle w:val="TableParagraph"/>
              <w:ind w:left="107"/>
              <w:rPr>
                <w:sz w:val="21"/>
              </w:rPr>
            </w:pPr>
            <w:r>
              <w:rPr>
                <w:spacing w:val="-1"/>
                <w:sz w:val="21"/>
              </w:rPr>
              <w:t>东阳市横店自来水有限公司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东阳市金牛小额贷款有限公司</w:t>
            </w:r>
            <w:r>
              <w:rPr>
                <w:sz w:val="21"/>
              </w:rPr>
              <w:t> </w:t>
            </w:r>
          </w:p>
        </w:tc>
        <w:tc>
          <w:tcPr>
            <w:tcW w:w="3980" w:type="dxa"/>
          </w:tcPr>
          <w:p>
            <w:pPr>
              <w:pStyle w:val="TableParagraph"/>
              <w:ind w:left="107"/>
              <w:rPr>
                <w:sz w:val="21"/>
              </w:rPr>
            </w:pPr>
            <w:r>
              <w:rPr>
                <w:spacing w:val="-1"/>
                <w:sz w:val="21"/>
              </w:rPr>
              <w:t>母公司的控股子公司</w:t>
            </w:r>
            <w:r>
              <w:rPr>
                <w:sz w:val="21"/>
              </w:rPr>
              <w:t> </w:t>
            </w:r>
          </w:p>
        </w:tc>
      </w:tr>
      <w:tr>
        <w:trPr>
          <w:trHeight w:val="398" w:hRule="atLeast"/>
        </w:trPr>
        <w:tc>
          <w:tcPr>
            <w:tcW w:w="5070" w:type="dxa"/>
          </w:tcPr>
          <w:p>
            <w:pPr>
              <w:pStyle w:val="TableParagraph"/>
              <w:ind w:left="107"/>
              <w:rPr>
                <w:sz w:val="21"/>
              </w:rPr>
            </w:pPr>
            <w:r>
              <w:rPr>
                <w:spacing w:val="-1"/>
                <w:sz w:val="21"/>
              </w:rPr>
              <w:t>东阳市燃气有限公司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杭州九里松度假酒店有限责任公司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8" w:hRule="atLeast"/>
        </w:trPr>
        <w:tc>
          <w:tcPr>
            <w:tcW w:w="5070" w:type="dxa"/>
          </w:tcPr>
          <w:p>
            <w:pPr>
              <w:pStyle w:val="TableParagraph"/>
              <w:ind w:left="107"/>
              <w:rPr>
                <w:sz w:val="21"/>
              </w:rPr>
            </w:pPr>
            <w:r>
              <w:rPr>
                <w:spacing w:val="-1"/>
                <w:sz w:val="21"/>
              </w:rPr>
              <w:t>横店集团得邦工程塑料有限公司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6" w:hRule="atLeast"/>
        </w:trPr>
        <w:tc>
          <w:tcPr>
            <w:tcW w:w="5070" w:type="dxa"/>
          </w:tcPr>
          <w:p>
            <w:pPr>
              <w:pStyle w:val="TableParagraph"/>
              <w:spacing w:before="64"/>
              <w:ind w:left="107"/>
              <w:rPr>
                <w:sz w:val="21"/>
              </w:rPr>
            </w:pPr>
            <w:r>
              <w:rPr>
                <w:spacing w:val="-1"/>
                <w:sz w:val="21"/>
              </w:rPr>
              <w:t>横店集团东磁股份有限公司 </w:t>
            </w:r>
          </w:p>
        </w:tc>
        <w:tc>
          <w:tcPr>
            <w:tcW w:w="3980" w:type="dxa"/>
          </w:tcPr>
          <w:p>
            <w:pPr>
              <w:pStyle w:val="TableParagraph"/>
              <w:spacing w:before="64"/>
              <w:ind w:left="107"/>
              <w:rPr>
                <w:sz w:val="21"/>
              </w:rPr>
            </w:pPr>
            <w:r>
              <w:rPr>
                <w:spacing w:val="-1"/>
                <w:sz w:val="21"/>
              </w:rPr>
              <w:t>母公司的控股子公司</w:t>
            </w:r>
            <w:r>
              <w:rPr>
                <w:sz w:val="21"/>
              </w:rPr>
              <w:t> </w:t>
            </w:r>
          </w:p>
        </w:tc>
      </w:tr>
      <w:tr>
        <w:trPr>
          <w:trHeight w:val="397" w:hRule="atLeast"/>
        </w:trPr>
        <w:tc>
          <w:tcPr>
            <w:tcW w:w="5070" w:type="dxa"/>
          </w:tcPr>
          <w:p>
            <w:pPr>
              <w:pStyle w:val="TableParagraph"/>
              <w:spacing w:before="65"/>
              <w:ind w:left="107"/>
              <w:rPr>
                <w:sz w:val="21"/>
              </w:rPr>
            </w:pPr>
            <w:r>
              <w:rPr>
                <w:spacing w:val="-1"/>
                <w:sz w:val="21"/>
              </w:rPr>
              <w:t>横店集团房地产开发有限公司</w:t>
            </w:r>
            <w:r>
              <w:rPr>
                <w:sz w:val="21"/>
              </w:rPr>
              <w:t> </w:t>
            </w:r>
          </w:p>
        </w:tc>
        <w:tc>
          <w:tcPr>
            <w:tcW w:w="3980" w:type="dxa"/>
          </w:tcPr>
          <w:p>
            <w:pPr>
              <w:pStyle w:val="TableParagraph"/>
              <w:spacing w:before="65"/>
              <w:ind w:left="107"/>
              <w:rPr>
                <w:sz w:val="21"/>
              </w:rPr>
            </w:pPr>
            <w:r>
              <w:rPr>
                <w:spacing w:val="-1"/>
                <w:sz w:val="21"/>
              </w:rPr>
              <w:t>母公司的全资子公司</w:t>
            </w:r>
            <w:r>
              <w:rPr>
                <w:sz w:val="21"/>
              </w:rPr>
              <w:t> </w:t>
            </w:r>
          </w:p>
        </w:tc>
      </w:tr>
      <w:tr>
        <w:trPr>
          <w:trHeight w:val="398" w:hRule="atLeast"/>
        </w:trPr>
        <w:tc>
          <w:tcPr>
            <w:tcW w:w="5070" w:type="dxa"/>
          </w:tcPr>
          <w:p>
            <w:pPr>
              <w:pStyle w:val="TableParagraph"/>
              <w:ind w:left="107"/>
              <w:rPr>
                <w:sz w:val="21"/>
              </w:rPr>
            </w:pPr>
            <w:r>
              <w:rPr>
                <w:spacing w:val="-1"/>
                <w:sz w:val="21"/>
              </w:rPr>
              <w:t>横店集团杭州投资有限公司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横店文荣医院</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8" w:hRule="atLeast"/>
        </w:trPr>
        <w:tc>
          <w:tcPr>
            <w:tcW w:w="5070" w:type="dxa"/>
          </w:tcPr>
          <w:p>
            <w:pPr>
              <w:pStyle w:val="TableParagraph"/>
              <w:ind w:left="107"/>
              <w:rPr>
                <w:sz w:val="21"/>
              </w:rPr>
            </w:pPr>
            <w:r>
              <w:rPr>
                <w:spacing w:val="-1"/>
                <w:sz w:val="21"/>
              </w:rPr>
              <w:t>横店影视股份有限公司</w:t>
            </w:r>
            <w:r>
              <w:rPr>
                <w:sz w:val="21"/>
              </w:rPr>
              <w:t> </w:t>
            </w:r>
          </w:p>
        </w:tc>
        <w:tc>
          <w:tcPr>
            <w:tcW w:w="3980" w:type="dxa"/>
          </w:tcPr>
          <w:p>
            <w:pPr>
              <w:pStyle w:val="TableParagraph"/>
              <w:ind w:left="107"/>
              <w:rPr>
                <w:sz w:val="21"/>
              </w:rPr>
            </w:pPr>
            <w:r>
              <w:rPr>
                <w:spacing w:val="-1"/>
                <w:sz w:val="21"/>
              </w:rPr>
              <w:t>母公司的控股子公司</w:t>
            </w:r>
            <w:r>
              <w:rPr>
                <w:sz w:val="21"/>
              </w:rPr>
              <w:t> </w:t>
            </w:r>
          </w:p>
        </w:tc>
      </w:tr>
      <w:tr>
        <w:trPr>
          <w:trHeight w:val="395" w:hRule="atLeast"/>
        </w:trPr>
        <w:tc>
          <w:tcPr>
            <w:tcW w:w="5070" w:type="dxa"/>
          </w:tcPr>
          <w:p>
            <w:pPr>
              <w:pStyle w:val="TableParagraph"/>
              <w:ind w:left="107"/>
              <w:rPr>
                <w:sz w:val="21"/>
              </w:rPr>
            </w:pPr>
            <w:r>
              <w:rPr>
                <w:spacing w:val="-1"/>
                <w:sz w:val="21"/>
              </w:rPr>
              <w:t>南华期货股份有限公司</w:t>
            </w:r>
            <w:r>
              <w:rPr>
                <w:sz w:val="21"/>
              </w:rPr>
              <w:t> </w:t>
            </w:r>
          </w:p>
        </w:tc>
        <w:tc>
          <w:tcPr>
            <w:tcW w:w="3980" w:type="dxa"/>
          </w:tcPr>
          <w:p>
            <w:pPr>
              <w:pStyle w:val="TableParagraph"/>
              <w:ind w:left="107"/>
              <w:rPr>
                <w:sz w:val="21"/>
              </w:rPr>
            </w:pPr>
            <w:r>
              <w:rPr>
                <w:spacing w:val="-1"/>
                <w:sz w:val="21"/>
              </w:rPr>
              <w:t>母公司的控股子公司</w:t>
            </w:r>
            <w:r>
              <w:rPr>
                <w:sz w:val="21"/>
              </w:rPr>
              <w:t> </w:t>
            </w:r>
          </w:p>
        </w:tc>
      </w:tr>
      <w:tr>
        <w:trPr>
          <w:trHeight w:val="397" w:hRule="atLeast"/>
        </w:trPr>
        <w:tc>
          <w:tcPr>
            <w:tcW w:w="5070" w:type="dxa"/>
          </w:tcPr>
          <w:p>
            <w:pPr>
              <w:pStyle w:val="TableParagraph"/>
              <w:spacing w:before="65"/>
              <w:ind w:left="107"/>
              <w:rPr>
                <w:sz w:val="21"/>
              </w:rPr>
            </w:pPr>
            <w:r>
              <w:rPr>
                <w:spacing w:val="-1"/>
                <w:sz w:val="21"/>
              </w:rPr>
              <w:t>普洛药业股份有限公司</w:t>
            </w:r>
            <w:r>
              <w:rPr>
                <w:sz w:val="21"/>
              </w:rPr>
              <w:t> </w:t>
            </w:r>
          </w:p>
        </w:tc>
        <w:tc>
          <w:tcPr>
            <w:tcW w:w="3980" w:type="dxa"/>
          </w:tcPr>
          <w:p>
            <w:pPr>
              <w:pStyle w:val="TableParagraph"/>
              <w:spacing w:before="65"/>
              <w:ind w:left="107"/>
              <w:rPr>
                <w:sz w:val="21"/>
              </w:rPr>
            </w:pPr>
            <w:r>
              <w:rPr>
                <w:spacing w:val="-1"/>
                <w:sz w:val="21"/>
              </w:rPr>
              <w:t>母公司的控股子公司</w:t>
            </w:r>
            <w:r>
              <w:rPr>
                <w:sz w:val="21"/>
              </w:rPr>
              <w:t> </w:t>
            </w:r>
          </w:p>
        </w:tc>
      </w:tr>
    </w:tbl>
    <w:p>
      <w:pPr>
        <w:spacing w:after="0"/>
        <w:rPr>
          <w:sz w:val="21"/>
        </w:rPr>
        <w:sectPr>
          <w:pgSz w:w="11910" w:h="16840"/>
          <w:pgMar w:header="882" w:footer="1195"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5070"/>
        <w:gridCol w:w="3980"/>
      </w:tblGrid>
      <w:tr>
        <w:trPr>
          <w:trHeight w:val="398" w:hRule="atLeast"/>
        </w:trPr>
        <w:tc>
          <w:tcPr>
            <w:tcW w:w="5070" w:type="dxa"/>
          </w:tcPr>
          <w:p>
            <w:pPr>
              <w:pStyle w:val="TableParagraph"/>
              <w:spacing w:before="66"/>
              <w:ind w:left="107"/>
              <w:rPr>
                <w:sz w:val="21"/>
              </w:rPr>
            </w:pPr>
            <w:r>
              <w:rPr>
                <w:spacing w:val="-1"/>
                <w:sz w:val="21"/>
              </w:rPr>
              <w:t>英洛华科技股份有限公司</w:t>
            </w:r>
            <w:r>
              <w:rPr>
                <w:sz w:val="21"/>
              </w:rPr>
              <w:t> </w:t>
            </w:r>
          </w:p>
        </w:tc>
        <w:tc>
          <w:tcPr>
            <w:tcW w:w="3980" w:type="dxa"/>
          </w:tcPr>
          <w:p>
            <w:pPr>
              <w:pStyle w:val="TableParagraph"/>
              <w:spacing w:before="66"/>
              <w:ind w:left="107"/>
              <w:rPr>
                <w:sz w:val="21"/>
              </w:rPr>
            </w:pPr>
            <w:r>
              <w:rPr>
                <w:spacing w:val="-1"/>
                <w:sz w:val="21"/>
              </w:rPr>
              <w:t>母公司的控股子公司</w:t>
            </w:r>
            <w:r>
              <w:rPr>
                <w:sz w:val="21"/>
              </w:rPr>
              <w:t> </w:t>
            </w:r>
          </w:p>
        </w:tc>
      </w:tr>
      <w:tr>
        <w:trPr>
          <w:trHeight w:val="398" w:hRule="atLeast"/>
        </w:trPr>
        <w:tc>
          <w:tcPr>
            <w:tcW w:w="5070" w:type="dxa"/>
          </w:tcPr>
          <w:p>
            <w:pPr>
              <w:pStyle w:val="TableParagraph"/>
              <w:ind w:left="107"/>
              <w:rPr>
                <w:sz w:val="21"/>
              </w:rPr>
            </w:pPr>
            <w:r>
              <w:rPr>
                <w:spacing w:val="-1"/>
                <w:sz w:val="21"/>
              </w:rPr>
              <w:t>浙江柏品投资有限公司</w:t>
            </w:r>
            <w:r>
              <w:rPr>
                <w:sz w:val="21"/>
              </w:rPr>
              <w:t> </w:t>
            </w:r>
          </w:p>
        </w:tc>
        <w:tc>
          <w:tcPr>
            <w:tcW w:w="3980" w:type="dxa"/>
          </w:tcPr>
          <w:p>
            <w:pPr>
              <w:pStyle w:val="TableParagraph"/>
              <w:ind w:left="107"/>
              <w:rPr>
                <w:sz w:val="21"/>
              </w:rPr>
            </w:pPr>
            <w:r>
              <w:rPr>
                <w:spacing w:val="-1"/>
                <w:sz w:val="21"/>
              </w:rPr>
              <w:t>股东的子公司</w:t>
            </w:r>
            <w:r>
              <w:rPr>
                <w:sz w:val="21"/>
              </w:rPr>
              <w:t> </w:t>
            </w:r>
          </w:p>
        </w:tc>
      </w:tr>
      <w:tr>
        <w:trPr>
          <w:trHeight w:val="395" w:hRule="atLeast"/>
        </w:trPr>
        <w:tc>
          <w:tcPr>
            <w:tcW w:w="5070" w:type="dxa"/>
          </w:tcPr>
          <w:p>
            <w:pPr>
              <w:pStyle w:val="TableParagraph"/>
              <w:ind w:left="107"/>
              <w:rPr>
                <w:sz w:val="21"/>
              </w:rPr>
            </w:pPr>
            <w:r>
              <w:rPr>
                <w:spacing w:val="-1"/>
                <w:sz w:val="21"/>
              </w:rPr>
              <w:t>浙江东横建筑工程有限公司 </w:t>
            </w:r>
          </w:p>
        </w:tc>
        <w:tc>
          <w:tcPr>
            <w:tcW w:w="3980" w:type="dxa"/>
          </w:tcPr>
          <w:p>
            <w:pPr>
              <w:pStyle w:val="TableParagraph"/>
              <w:ind w:left="107"/>
              <w:rPr>
                <w:sz w:val="21"/>
              </w:rPr>
            </w:pPr>
            <w:r>
              <w:rPr>
                <w:sz w:val="21"/>
              </w:rPr>
              <w:t>其他 </w:t>
            </w:r>
          </w:p>
        </w:tc>
      </w:tr>
      <w:tr>
        <w:trPr>
          <w:trHeight w:val="397" w:hRule="atLeast"/>
        </w:trPr>
        <w:tc>
          <w:tcPr>
            <w:tcW w:w="5070" w:type="dxa"/>
          </w:tcPr>
          <w:p>
            <w:pPr>
              <w:pStyle w:val="TableParagraph"/>
              <w:ind w:left="107"/>
              <w:rPr>
                <w:sz w:val="21"/>
              </w:rPr>
            </w:pPr>
            <w:r>
              <w:rPr>
                <w:spacing w:val="-1"/>
                <w:sz w:val="21"/>
              </w:rPr>
              <w:t>浙江好乐多商贸有限公司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浙江横店全媒体科技有限公司</w:t>
            </w:r>
            <w:r>
              <w:rPr>
                <w:sz w:val="21"/>
              </w:rPr>
              <w:t> </w:t>
            </w:r>
          </w:p>
        </w:tc>
        <w:tc>
          <w:tcPr>
            <w:tcW w:w="3980" w:type="dxa"/>
          </w:tcPr>
          <w:p>
            <w:pPr>
              <w:pStyle w:val="TableParagraph"/>
              <w:ind w:left="107"/>
              <w:rPr>
                <w:sz w:val="21"/>
              </w:rPr>
            </w:pPr>
            <w:r>
              <w:rPr>
                <w:spacing w:val="-1"/>
                <w:sz w:val="21"/>
              </w:rPr>
              <w:t>母公司的控股子公司</w:t>
            </w:r>
            <w:r>
              <w:rPr>
                <w:sz w:val="21"/>
              </w:rPr>
              <w:t> </w:t>
            </w:r>
          </w:p>
        </w:tc>
      </w:tr>
      <w:tr>
        <w:trPr>
          <w:trHeight w:val="398" w:hRule="atLeast"/>
        </w:trPr>
        <w:tc>
          <w:tcPr>
            <w:tcW w:w="5070" w:type="dxa"/>
          </w:tcPr>
          <w:p>
            <w:pPr>
              <w:pStyle w:val="TableParagraph"/>
              <w:ind w:left="107"/>
              <w:rPr>
                <w:sz w:val="21"/>
              </w:rPr>
            </w:pPr>
            <w:r>
              <w:rPr>
                <w:spacing w:val="-1"/>
                <w:sz w:val="21"/>
              </w:rPr>
              <w:t>浙江横店影视产业实验区影视服务有限公司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7" w:hRule="atLeast"/>
        </w:trPr>
        <w:tc>
          <w:tcPr>
            <w:tcW w:w="5070" w:type="dxa"/>
          </w:tcPr>
          <w:p>
            <w:pPr>
              <w:pStyle w:val="TableParagraph"/>
              <w:ind w:left="107"/>
              <w:rPr>
                <w:sz w:val="21"/>
              </w:rPr>
            </w:pPr>
            <w:r>
              <w:rPr>
                <w:spacing w:val="-1"/>
                <w:sz w:val="21"/>
              </w:rPr>
              <w:t>浙江横店影视城有限公司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5" w:hRule="atLeast"/>
        </w:trPr>
        <w:tc>
          <w:tcPr>
            <w:tcW w:w="5070" w:type="dxa"/>
          </w:tcPr>
          <w:p>
            <w:pPr>
              <w:pStyle w:val="TableParagraph"/>
              <w:ind w:left="107"/>
              <w:rPr>
                <w:sz w:val="21"/>
              </w:rPr>
            </w:pPr>
            <w:r>
              <w:rPr>
                <w:spacing w:val="-1"/>
                <w:sz w:val="21"/>
              </w:rPr>
              <w:t>浙江横店禹山生态工程有限公司</w:t>
            </w:r>
            <w:r>
              <w:rPr>
                <w:sz w:val="21"/>
              </w:rPr>
              <w:t> </w:t>
            </w:r>
          </w:p>
        </w:tc>
        <w:tc>
          <w:tcPr>
            <w:tcW w:w="3980" w:type="dxa"/>
          </w:tcPr>
          <w:p>
            <w:pPr>
              <w:pStyle w:val="TableParagraph"/>
              <w:ind w:left="107"/>
              <w:rPr>
                <w:sz w:val="21"/>
              </w:rPr>
            </w:pPr>
            <w:r>
              <w:rPr>
                <w:sz w:val="21"/>
              </w:rPr>
              <w:t>其他 </w:t>
            </w:r>
          </w:p>
        </w:tc>
      </w:tr>
      <w:tr>
        <w:trPr>
          <w:trHeight w:val="397" w:hRule="atLeast"/>
        </w:trPr>
        <w:tc>
          <w:tcPr>
            <w:tcW w:w="5070" w:type="dxa"/>
          </w:tcPr>
          <w:p>
            <w:pPr>
              <w:pStyle w:val="TableParagraph"/>
              <w:ind w:left="107"/>
              <w:rPr>
                <w:sz w:val="21"/>
              </w:rPr>
            </w:pPr>
            <w:r>
              <w:rPr>
                <w:spacing w:val="-1"/>
                <w:sz w:val="21"/>
              </w:rPr>
              <w:t>浙江全方科技有限公司</w:t>
            </w:r>
            <w:r>
              <w:rPr>
                <w:sz w:val="21"/>
              </w:rPr>
              <w:t> </w:t>
            </w:r>
          </w:p>
        </w:tc>
        <w:tc>
          <w:tcPr>
            <w:tcW w:w="3980" w:type="dxa"/>
          </w:tcPr>
          <w:p>
            <w:pPr>
              <w:pStyle w:val="TableParagraph"/>
              <w:ind w:left="107"/>
              <w:rPr>
                <w:sz w:val="21"/>
              </w:rPr>
            </w:pPr>
            <w:r>
              <w:rPr>
                <w:spacing w:val="-1"/>
                <w:sz w:val="21"/>
              </w:rPr>
              <w:t>母公司的全资子公司</w:t>
            </w:r>
            <w:r>
              <w:rPr>
                <w:sz w:val="21"/>
              </w:rPr>
              <w:t> </w:t>
            </w:r>
          </w:p>
        </w:tc>
      </w:tr>
      <w:tr>
        <w:trPr>
          <w:trHeight w:val="396" w:hRule="atLeast"/>
        </w:trPr>
        <w:tc>
          <w:tcPr>
            <w:tcW w:w="5070" w:type="dxa"/>
          </w:tcPr>
          <w:p>
            <w:pPr>
              <w:pStyle w:val="TableParagraph"/>
              <w:spacing w:before="64"/>
              <w:ind w:left="107"/>
              <w:rPr>
                <w:sz w:val="21"/>
              </w:rPr>
            </w:pPr>
            <w:r>
              <w:rPr>
                <w:spacing w:val="-1"/>
                <w:sz w:val="21"/>
              </w:rPr>
              <w:t>横店集团日本株式会社</w:t>
            </w:r>
            <w:r>
              <w:rPr>
                <w:sz w:val="21"/>
              </w:rPr>
              <w:t> </w:t>
            </w:r>
          </w:p>
        </w:tc>
        <w:tc>
          <w:tcPr>
            <w:tcW w:w="3980" w:type="dxa"/>
          </w:tcPr>
          <w:p>
            <w:pPr>
              <w:pStyle w:val="TableParagraph"/>
              <w:spacing w:before="64"/>
              <w:ind w:left="107"/>
              <w:rPr>
                <w:sz w:val="21"/>
              </w:rPr>
            </w:pPr>
            <w:r>
              <w:rPr>
                <w:spacing w:val="-1"/>
                <w:sz w:val="21"/>
              </w:rPr>
              <w:t>母公司的全资子公司</w:t>
            </w:r>
            <w:r>
              <w:rPr>
                <w:sz w:val="21"/>
              </w:rPr>
              <w:t> </w:t>
            </w:r>
          </w:p>
        </w:tc>
      </w:tr>
    </w:tbl>
    <w:p>
      <w:pPr>
        <w:pStyle w:val="BodyText"/>
        <w:spacing w:before="1"/>
        <w:ind w:left="218"/>
      </w:pPr>
      <w:r>
        <w:rPr>
          <w:w w:val="100"/>
        </w:rPr>
        <w:t> </w:t>
      </w:r>
    </w:p>
    <w:p>
      <w:pPr>
        <w:pStyle w:val="BodyText"/>
        <w:spacing w:line="242" w:lineRule="auto" w:before="4"/>
        <w:ind w:left="218" w:right="8200"/>
      </w:pPr>
      <w:r>
        <w:rPr/>
        <w:t>其他说明无 </w:t>
      </w:r>
    </w:p>
    <w:p>
      <w:pPr>
        <w:pStyle w:val="BodyText"/>
        <w:spacing w:before="2"/>
        <w:ind w:left="218"/>
      </w:pPr>
      <w:r>
        <w:rPr>
          <w:w w:val="100"/>
        </w:rPr>
        <w:t> </w:t>
      </w:r>
    </w:p>
    <w:p>
      <w:pPr>
        <w:pStyle w:val="BodyText"/>
        <w:spacing w:before="62"/>
        <w:ind w:left="218"/>
      </w:pPr>
      <w:r>
        <w:rPr/>
        <w:t>5、 关联交易情况</w:t>
      </w:r>
    </w:p>
    <w:p>
      <w:pPr>
        <w:pStyle w:val="ListParagraph"/>
        <w:numPr>
          <w:ilvl w:val="0"/>
          <w:numId w:val="66"/>
        </w:numPr>
        <w:tabs>
          <w:tab w:pos="643" w:val="left" w:leader="none"/>
        </w:tabs>
        <w:spacing w:line="295" w:lineRule="auto" w:before="64" w:after="0"/>
        <w:ind w:left="218" w:right="5032" w:firstLine="0"/>
        <w:jc w:val="left"/>
        <w:rPr>
          <w:sz w:val="21"/>
        </w:rPr>
      </w:pPr>
      <w:r>
        <w:rPr>
          <w:sz w:val="21"/>
        </w:rPr>
        <w:t>购销商品、提供和接受劳务的关联交易采购商品/接受劳务情况表 </w:t>
      </w:r>
    </w:p>
    <w:p>
      <w:pPr>
        <w:pStyle w:val="BodyText"/>
        <w:spacing w:line="212" w:lineRule="exact"/>
        <w:ind w:left="218"/>
      </w:pPr>
      <w:r>
        <w:rPr>
          <w:spacing w:val="-1"/>
        </w:rPr>
        <w:t>√适用 □不适用</w:t>
      </w:r>
      <w:r>
        <w:rPr>
          <w:spacing w:val="-3"/>
        </w:rPr>
        <w:t> </w:t>
      </w:r>
      <w:r>
        <w:rPr/>
        <w:t> </w:t>
      </w:r>
    </w:p>
    <w:p>
      <w:pPr>
        <w:pStyle w:val="BodyText"/>
        <w:spacing w:before="3" w:after="3"/>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426"/>
        <w:gridCol w:w="1687"/>
        <w:gridCol w:w="1411"/>
        <w:gridCol w:w="1493"/>
        <w:gridCol w:w="1684"/>
      </w:tblGrid>
      <w:tr>
        <w:trPr>
          <w:trHeight w:val="816" w:hRule="atLeast"/>
        </w:trPr>
        <w:tc>
          <w:tcPr>
            <w:tcW w:w="1346" w:type="dxa"/>
          </w:tcPr>
          <w:p>
            <w:pPr>
              <w:pStyle w:val="TableParagraph"/>
              <w:spacing w:before="3"/>
              <w:rPr>
                <w:sz w:val="21"/>
              </w:rPr>
            </w:pPr>
          </w:p>
          <w:p>
            <w:pPr>
              <w:pStyle w:val="TableParagraph"/>
              <w:spacing w:before="0"/>
              <w:ind w:left="357"/>
              <w:rPr>
                <w:sz w:val="21"/>
              </w:rPr>
            </w:pPr>
            <w:r>
              <w:rPr>
                <w:sz w:val="21"/>
              </w:rPr>
              <w:t>关联方 </w:t>
            </w:r>
          </w:p>
        </w:tc>
        <w:tc>
          <w:tcPr>
            <w:tcW w:w="1426" w:type="dxa"/>
          </w:tcPr>
          <w:p>
            <w:pPr>
              <w:pStyle w:val="TableParagraph"/>
              <w:spacing w:line="242" w:lineRule="auto" w:before="138"/>
              <w:ind w:left="604" w:right="175" w:hanging="420"/>
              <w:rPr>
                <w:sz w:val="21"/>
              </w:rPr>
            </w:pPr>
            <w:r>
              <w:rPr>
                <w:sz w:val="21"/>
              </w:rPr>
              <w:t>关联交易内容 </w:t>
            </w:r>
          </w:p>
        </w:tc>
        <w:tc>
          <w:tcPr>
            <w:tcW w:w="1687" w:type="dxa"/>
          </w:tcPr>
          <w:p>
            <w:pPr>
              <w:pStyle w:val="TableParagraph"/>
              <w:spacing w:before="3"/>
              <w:rPr>
                <w:sz w:val="21"/>
              </w:rPr>
            </w:pPr>
          </w:p>
          <w:p>
            <w:pPr>
              <w:pStyle w:val="TableParagraph"/>
              <w:spacing w:before="0"/>
              <w:ind w:left="314"/>
              <w:rPr>
                <w:sz w:val="21"/>
              </w:rPr>
            </w:pPr>
            <w:r>
              <w:rPr>
                <w:sz w:val="21"/>
              </w:rPr>
              <w:t>本期发生额 </w:t>
            </w:r>
          </w:p>
        </w:tc>
        <w:tc>
          <w:tcPr>
            <w:tcW w:w="1411" w:type="dxa"/>
          </w:tcPr>
          <w:p>
            <w:pPr>
              <w:pStyle w:val="TableParagraph"/>
              <w:spacing w:line="242" w:lineRule="auto" w:before="1"/>
              <w:ind w:left="178" w:right="166"/>
              <w:rPr>
                <w:sz w:val="21"/>
              </w:rPr>
            </w:pPr>
            <w:r>
              <w:rPr>
                <w:sz w:val="21"/>
              </w:rPr>
              <w:t>获批的交易额度（如适</w:t>
            </w:r>
          </w:p>
          <w:p>
            <w:pPr>
              <w:pStyle w:val="TableParagraph"/>
              <w:spacing w:line="250" w:lineRule="exact" w:before="1"/>
              <w:ind w:left="495"/>
              <w:rPr>
                <w:sz w:val="21"/>
              </w:rPr>
            </w:pPr>
            <w:r>
              <w:rPr>
                <w:sz w:val="21"/>
              </w:rPr>
              <w:t>用） </w:t>
            </w:r>
          </w:p>
        </w:tc>
        <w:tc>
          <w:tcPr>
            <w:tcW w:w="1493" w:type="dxa"/>
          </w:tcPr>
          <w:p>
            <w:pPr>
              <w:pStyle w:val="TableParagraph"/>
              <w:spacing w:line="242" w:lineRule="auto" w:before="138"/>
              <w:ind w:left="109" w:right="-15" w:firstLine="7"/>
              <w:rPr>
                <w:sz w:val="21"/>
              </w:rPr>
            </w:pPr>
            <w:r>
              <w:rPr>
                <w:sz w:val="21"/>
              </w:rPr>
              <w:t>是否超过交易</w:t>
            </w:r>
            <w:r>
              <w:rPr>
                <w:spacing w:val="-46"/>
                <w:sz w:val="21"/>
              </w:rPr>
              <w:t>额度</w:t>
            </w:r>
            <w:r>
              <w:rPr>
                <w:sz w:val="21"/>
              </w:rPr>
              <w:t>（如适用</w:t>
            </w:r>
            <w:r>
              <w:rPr>
                <w:spacing w:val="-108"/>
                <w:sz w:val="21"/>
              </w:rPr>
              <w:t>）</w:t>
            </w:r>
            <w:r>
              <w:rPr>
                <w:sz w:val="21"/>
              </w:rPr>
              <w:t> </w:t>
            </w:r>
          </w:p>
        </w:tc>
        <w:tc>
          <w:tcPr>
            <w:tcW w:w="1684" w:type="dxa"/>
          </w:tcPr>
          <w:p>
            <w:pPr>
              <w:pStyle w:val="TableParagraph"/>
              <w:spacing w:before="3"/>
              <w:rPr>
                <w:sz w:val="21"/>
              </w:rPr>
            </w:pPr>
          </w:p>
          <w:p>
            <w:pPr>
              <w:pStyle w:val="TableParagraph"/>
              <w:spacing w:before="0"/>
              <w:ind w:left="315"/>
              <w:rPr>
                <w:sz w:val="21"/>
              </w:rPr>
            </w:pPr>
            <w:r>
              <w:rPr>
                <w:sz w:val="21"/>
              </w:rPr>
              <w:t>上期发生额 </w:t>
            </w:r>
          </w:p>
        </w:tc>
      </w:tr>
      <w:tr>
        <w:trPr>
          <w:trHeight w:val="544" w:hRule="atLeast"/>
        </w:trPr>
        <w:tc>
          <w:tcPr>
            <w:tcW w:w="1346" w:type="dxa"/>
          </w:tcPr>
          <w:p>
            <w:pPr>
              <w:pStyle w:val="TableParagraph"/>
              <w:spacing w:before="1"/>
              <w:ind w:left="107"/>
              <w:rPr>
                <w:sz w:val="21"/>
              </w:rPr>
            </w:pPr>
            <w:r>
              <w:rPr>
                <w:sz w:val="21"/>
              </w:rPr>
              <w:t>江西奥普照</w:t>
            </w:r>
          </w:p>
          <w:p>
            <w:pPr>
              <w:pStyle w:val="TableParagraph"/>
              <w:spacing w:line="250" w:lineRule="exact" w:before="4"/>
              <w:ind w:left="107"/>
              <w:rPr>
                <w:sz w:val="21"/>
              </w:rPr>
            </w:pPr>
            <w:r>
              <w:rPr>
                <w:sz w:val="21"/>
              </w:rPr>
              <w:t>明有限公司 </w:t>
            </w:r>
          </w:p>
        </w:tc>
        <w:tc>
          <w:tcPr>
            <w:tcW w:w="1426" w:type="dxa"/>
          </w:tcPr>
          <w:p>
            <w:pPr>
              <w:pStyle w:val="TableParagraph"/>
              <w:spacing w:before="137"/>
              <w:ind w:left="108"/>
              <w:rPr>
                <w:sz w:val="21"/>
              </w:rPr>
            </w:pPr>
            <w:r>
              <w:rPr>
                <w:sz w:val="21"/>
              </w:rPr>
              <w:t>采购 </w:t>
            </w:r>
          </w:p>
        </w:tc>
        <w:tc>
          <w:tcPr>
            <w:tcW w:w="1687" w:type="dxa"/>
          </w:tcPr>
          <w:p>
            <w:pPr>
              <w:pStyle w:val="TableParagraph"/>
              <w:spacing w:before="137"/>
              <w:ind w:right="-15"/>
              <w:jc w:val="right"/>
              <w:rPr>
                <w:sz w:val="21"/>
              </w:rPr>
            </w:pPr>
            <w:r>
              <w:rPr>
                <w:sz w:val="21"/>
              </w:rPr>
              <w:t>423,502,135.26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left="745"/>
              <w:rPr>
                <w:sz w:val="21"/>
              </w:rPr>
            </w:pPr>
            <w:r>
              <w:rPr>
                <w:w w:val="100"/>
                <w:sz w:val="21"/>
              </w:rPr>
              <w:t> </w:t>
            </w:r>
            <w:r>
              <w:rPr>
                <w:sz w:val="21"/>
              </w:rPr>
              <w:t> </w:t>
            </w:r>
            <w:r>
              <w:rPr>
                <w:w w:val="100"/>
                <w:sz w:val="21"/>
              </w:rPr>
              <w:t> </w:t>
            </w:r>
          </w:p>
        </w:tc>
        <w:tc>
          <w:tcPr>
            <w:tcW w:w="1684" w:type="dxa"/>
          </w:tcPr>
          <w:p>
            <w:pPr>
              <w:pStyle w:val="TableParagraph"/>
              <w:spacing w:before="137"/>
              <w:ind w:right="-15"/>
              <w:jc w:val="right"/>
              <w:rPr>
                <w:sz w:val="21"/>
              </w:rPr>
            </w:pPr>
            <w:r>
              <w:rPr>
                <w:sz w:val="21"/>
              </w:rPr>
              <w:t>477,838,944.77 </w:t>
            </w:r>
          </w:p>
        </w:tc>
      </w:tr>
      <w:tr>
        <w:trPr>
          <w:trHeight w:val="817" w:hRule="atLeast"/>
        </w:trPr>
        <w:tc>
          <w:tcPr>
            <w:tcW w:w="1346" w:type="dxa"/>
          </w:tcPr>
          <w:p>
            <w:pPr>
              <w:pStyle w:val="TableParagraph"/>
              <w:spacing w:line="242" w:lineRule="auto" w:before="3"/>
              <w:ind w:left="107" w:right="172"/>
              <w:rPr>
                <w:sz w:val="21"/>
              </w:rPr>
            </w:pPr>
            <w:r>
              <w:rPr>
                <w:sz w:val="21"/>
              </w:rPr>
              <w:t>浙江东横建筑工程有限</w:t>
            </w:r>
          </w:p>
          <w:p>
            <w:pPr>
              <w:pStyle w:val="TableParagraph"/>
              <w:spacing w:line="250" w:lineRule="exact" w:before="1"/>
              <w:ind w:left="107"/>
              <w:rPr>
                <w:sz w:val="21"/>
              </w:rPr>
            </w:pPr>
            <w:r>
              <w:rPr>
                <w:sz w:val="21"/>
              </w:rPr>
              <w:t>公司 </w:t>
            </w:r>
          </w:p>
        </w:tc>
        <w:tc>
          <w:tcPr>
            <w:tcW w:w="1426" w:type="dxa"/>
          </w:tcPr>
          <w:p>
            <w:pPr>
              <w:pStyle w:val="TableParagraph"/>
              <w:spacing w:before="5"/>
              <w:rPr>
                <w:sz w:val="21"/>
              </w:rPr>
            </w:pPr>
          </w:p>
          <w:p>
            <w:pPr>
              <w:pStyle w:val="TableParagraph"/>
              <w:spacing w:before="0"/>
              <w:ind w:left="108"/>
              <w:rPr>
                <w:sz w:val="21"/>
              </w:rPr>
            </w:pPr>
            <w:r>
              <w:rPr>
                <w:sz w:val="21"/>
              </w:rPr>
              <w:t>施工 </w:t>
            </w:r>
          </w:p>
        </w:tc>
        <w:tc>
          <w:tcPr>
            <w:tcW w:w="1687" w:type="dxa"/>
          </w:tcPr>
          <w:p>
            <w:pPr>
              <w:pStyle w:val="TableParagraph"/>
              <w:spacing w:before="5"/>
              <w:rPr>
                <w:sz w:val="21"/>
              </w:rPr>
            </w:pPr>
          </w:p>
          <w:p>
            <w:pPr>
              <w:pStyle w:val="TableParagraph"/>
              <w:spacing w:before="0"/>
              <w:ind w:right="-15"/>
              <w:jc w:val="right"/>
              <w:rPr>
                <w:sz w:val="21"/>
              </w:rPr>
            </w:pPr>
            <w:r>
              <w:rPr>
                <w:sz w:val="21"/>
              </w:rPr>
              <w:t>12,009,960.55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left="745"/>
              <w:rPr>
                <w:sz w:val="21"/>
              </w:rPr>
            </w:pPr>
            <w:r>
              <w:rPr>
                <w:w w:val="100"/>
                <w:sz w:val="21"/>
              </w:rPr>
              <w:t> </w:t>
            </w:r>
            <w:r>
              <w:rPr>
                <w:sz w:val="21"/>
              </w:rPr>
              <w:t> </w:t>
            </w: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1,108,899.99 </w:t>
            </w:r>
          </w:p>
        </w:tc>
      </w:tr>
      <w:tr>
        <w:trPr>
          <w:trHeight w:val="817" w:hRule="atLeast"/>
        </w:trPr>
        <w:tc>
          <w:tcPr>
            <w:tcW w:w="1346" w:type="dxa"/>
          </w:tcPr>
          <w:p>
            <w:pPr>
              <w:pStyle w:val="TableParagraph"/>
              <w:spacing w:before="1"/>
              <w:ind w:left="107"/>
              <w:rPr>
                <w:sz w:val="21"/>
              </w:rPr>
            </w:pPr>
            <w:r>
              <w:rPr>
                <w:sz w:val="21"/>
              </w:rPr>
              <w:t>浙江横店进</w:t>
            </w:r>
          </w:p>
          <w:p>
            <w:pPr>
              <w:pStyle w:val="TableParagraph"/>
              <w:spacing w:line="270" w:lineRule="atLeast" w:before="0"/>
              <w:ind w:left="107" w:right="172"/>
              <w:rPr>
                <w:sz w:val="21"/>
              </w:rPr>
            </w:pPr>
            <w:r>
              <w:rPr>
                <w:sz w:val="21"/>
              </w:rPr>
              <w:t>出口有限公司 </w:t>
            </w:r>
          </w:p>
        </w:tc>
        <w:tc>
          <w:tcPr>
            <w:tcW w:w="1426" w:type="dxa"/>
          </w:tcPr>
          <w:p>
            <w:pPr>
              <w:pStyle w:val="TableParagraph"/>
              <w:spacing w:before="5"/>
              <w:rPr>
                <w:sz w:val="21"/>
              </w:rPr>
            </w:pPr>
          </w:p>
          <w:p>
            <w:pPr>
              <w:pStyle w:val="TableParagraph"/>
              <w:spacing w:before="0"/>
              <w:ind w:left="108"/>
              <w:rPr>
                <w:sz w:val="21"/>
              </w:rPr>
            </w:pPr>
            <w:r>
              <w:rPr>
                <w:sz w:val="21"/>
              </w:rPr>
              <w:t>采购 </w:t>
            </w:r>
          </w:p>
        </w:tc>
        <w:tc>
          <w:tcPr>
            <w:tcW w:w="1687" w:type="dxa"/>
          </w:tcPr>
          <w:p>
            <w:pPr>
              <w:pStyle w:val="TableParagraph"/>
              <w:spacing w:before="5"/>
              <w:rPr>
                <w:sz w:val="21"/>
              </w:rPr>
            </w:pPr>
          </w:p>
          <w:p>
            <w:pPr>
              <w:pStyle w:val="TableParagraph"/>
              <w:spacing w:before="0"/>
              <w:ind w:right="-15"/>
              <w:jc w:val="right"/>
              <w:rPr>
                <w:sz w:val="21"/>
              </w:rPr>
            </w:pPr>
            <w:r>
              <w:rPr>
                <w:sz w:val="21"/>
              </w:rPr>
              <w:t>111,720.00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left="745"/>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w w:val="100"/>
                <w:sz w:val="21"/>
              </w:rPr>
              <w:t> </w:t>
            </w:r>
          </w:p>
        </w:tc>
      </w:tr>
      <w:tr>
        <w:trPr>
          <w:trHeight w:val="815" w:hRule="atLeast"/>
        </w:trPr>
        <w:tc>
          <w:tcPr>
            <w:tcW w:w="1346" w:type="dxa"/>
          </w:tcPr>
          <w:p>
            <w:pPr>
              <w:pStyle w:val="TableParagraph"/>
              <w:spacing w:line="242" w:lineRule="auto" w:before="1"/>
              <w:ind w:left="107" w:right="172"/>
              <w:rPr>
                <w:sz w:val="21"/>
              </w:rPr>
            </w:pPr>
            <w:r>
              <w:rPr>
                <w:sz w:val="21"/>
              </w:rPr>
              <w:t>横店集团得邦工程塑料</w:t>
            </w:r>
          </w:p>
          <w:p>
            <w:pPr>
              <w:pStyle w:val="TableParagraph"/>
              <w:spacing w:line="250" w:lineRule="exact" w:before="1"/>
              <w:ind w:left="107"/>
              <w:rPr>
                <w:sz w:val="21"/>
              </w:rPr>
            </w:pPr>
            <w:r>
              <w:rPr>
                <w:spacing w:val="-1"/>
                <w:sz w:val="21"/>
              </w:rPr>
              <w:t>有限公司</w:t>
            </w:r>
            <w:r>
              <w:rPr>
                <w:sz w:val="21"/>
              </w:rPr>
              <w:t> </w:t>
            </w:r>
          </w:p>
        </w:tc>
        <w:tc>
          <w:tcPr>
            <w:tcW w:w="1426" w:type="dxa"/>
          </w:tcPr>
          <w:p>
            <w:pPr>
              <w:pStyle w:val="TableParagraph"/>
              <w:spacing w:before="3"/>
              <w:rPr>
                <w:sz w:val="21"/>
              </w:rPr>
            </w:pPr>
          </w:p>
          <w:p>
            <w:pPr>
              <w:pStyle w:val="TableParagraph"/>
              <w:spacing w:before="0"/>
              <w:ind w:left="108"/>
              <w:rPr>
                <w:sz w:val="21"/>
              </w:rPr>
            </w:pPr>
            <w:r>
              <w:rPr>
                <w:sz w:val="21"/>
              </w:rPr>
              <w:t>采购 </w:t>
            </w:r>
          </w:p>
        </w:tc>
        <w:tc>
          <w:tcPr>
            <w:tcW w:w="1687" w:type="dxa"/>
          </w:tcPr>
          <w:p>
            <w:pPr>
              <w:pStyle w:val="TableParagraph"/>
              <w:spacing w:before="3"/>
              <w:rPr>
                <w:sz w:val="21"/>
              </w:rPr>
            </w:pPr>
          </w:p>
          <w:p>
            <w:pPr>
              <w:pStyle w:val="TableParagraph"/>
              <w:spacing w:before="0"/>
              <w:ind w:right="-15"/>
              <w:jc w:val="right"/>
              <w:rPr>
                <w:sz w:val="21"/>
              </w:rPr>
            </w:pPr>
            <w:r>
              <w:rPr>
                <w:sz w:val="21"/>
              </w:rPr>
              <w:t>7,962,841.29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left="745"/>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sz w:val="21"/>
              </w:rPr>
              <w:t>28,995,763.57 </w:t>
            </w:r>
          </w:p>
        </w:tc>
      </w:tr>
      <w:tr>
        <w:trPr>
          <w:trHeight w:val="818" w:hRule="atLeast"/>
        </w:trPr>
        <w:tc>
          <w:tcPr>
            <w:tcW w:w="1346" w:type="dxa"/>
          </w:tcPr>
          <w:p>
            <w:pPr>
              <w:pStyle w:val="TableParagraph"/>
              <w:spacing w:before="1"/>
              <w:ind w:left="107"/>
              <w:rPr>
                <w:sz w:val="21"/>
              </w:rPr>
            </w:pPr>
            <w:r>
              <w:rPr>
                <w:sz w:val="21"/>
              </w:rPr>
              <w:t>横店集团得</w:t>
            </w:r>
          </w:p>
          <w:p>
            <w:pPr>
              <w:pStyle w:val="TableParagraph"/>
              <w:spacing w:line="270" w:lineRule="atLeast" w:before="0"/>
              <w:ind w:left="107" w:right="172"/>
              <w:rPr>
                <w:sz w:val="21"/>
              </w:rPr>
            </w:pPr>
            <w:r>
              <w:rPr>
                <w:sz w:val="21"/>
              </w:rPr>
              <w:t>邦工程塑料有限公司 </w:t>
            </w:r>
          </w:p>
        </w:tc>
        <w:tc>
          <w:tcPr>
            <w:tcW w:w="1426" w:type="dxa"/>
          </w:tcPr>
          <w:p>
            <w:pPr>
              <w:pStyle w:val="TableParagraph"/>
              <w:spacing w:before="6"/>
              <w:rPr>
                <w:sz w:val="21"/>
              </w:rPr>
            </w:pPr>
          </w:p>
          <w:p>
            <w:pPr>
              <w:pStyle w:val="TableParagraph"/>
              <w:spacing w:before="0"/>
              <w:ind w:left="108"/>
              <w:rPr>
                <w:sz w:val="21"/>
              </w:rPr>
            </w:pPr>
            <w:r>
              <w:rPr>
                <w:sz w:val="21"/>
              </w:rPr>
              <w:t>服务 </w:t>
            </w:r>
          </w:p>
        </w:tc>
        <w:tc>
          <w:tcPr>
            <w:tcW w:w="1687" w:type="dxa"/>
          </w:tcPr>
          <w:p>
            <w:pPr>
              <w:pStyle w:val="TableParagraph"/>
              <w:spacing w:before="6"/>
              <w:rPr>
                <w:sz w:val="21"/>
              </w:rPr>
            </w:pPr>
          </w:p>
          <w:p>
            <w:pPr>
              <w:pStyle w:val="TableParagraph"/>
              <w:spacing w:before="0"/>
              <w:ind w:right="-15"/>
              <w:jc w:val="right"/>
              <w:rPr>
                <w:sz w:val="21"/>
              </w:rPr>
            </w:pPr>
            <w:r>
              <w:rPr>
                <w:sz w:val="21"/>
              </w:rPr>
              <w:t>595,623.11 </w:t>
            </w:r>
          </w:p>
        </w:tc>
        <w:tc>
          <w:tcPr>
            <w:tcW w:w="1411" w:type="dxa"/>
          </w:tcPr>
          <w:p>
            <w:pPr>
              <w:pStyle w:val="TableParagraph"/>
              <w:spacing w:before="6"/>
              <w:rPr>
                <w:sz w:val="21"/>
              </w:rPr>
            </w:pPr>
          </w:p>
          <w:p>
            <w:pPr>
              <w:pStyle w:val="TableParagraph"/>
              <w:spacing w:before="0"/>
              <w:ind w:right="-15"/>
              <w:jc w:val="right"/>
              <w:rPr>
                <w:sz w:val="21"/>
              </w:rPr>
            </w:pPr>
            <w:r>
              <w:rPr>
                <w:w w:val="100"/>
                <w:sz w:val="21"/>
              </w:rPr>
              <w:t> </w:t>
            </w:r>
          </w:p>
        </w:tc>
        <w:tc>
          <w:tcPr>
            <w:tcW w:w="1493" w:type="dxa"/>
          </w:tcPr>
          <w:p>
            <w:pPr>
              <w:pStyle w:val="TableParagraph"/>
              <w:spacing w:before="6"/>
              <w:rPr>
                <w:sz w:val="21"/>
              </w:rPr>
            </w:pPr>
          </w:p>
          <w:p>
            <w:pPr>
              <w:pStyle w:val="TableParagraph"/>
              <w:spacing w:before="0"/>
              <w:ind w:left="745"/>
              <w:rPr>
                <w:sz w:val="21"/>
              </w:rPr>
            </w:pPr>
            <w:r>
              <w:rPr>
                <w:w w:val="100"/>
                <w:sz w:val="21"/>
              </w:rPr>
              <w:t> </w:t>
            </w:r>
          </w:p>
        </w:tc>
        <w:tc>
          <w:tcPr>
            <w:tcW w:w="1684" w:type="dxa"/>
          </w:tcPr>
          <w:p>
            <w:pPr>
              <w:pStyle w:val="TableParagraph"/>
              <w:spacing w:before="6"/>
              <w:rPr>
                <w:sz w:val="21"/>
              </w:rPr>
            </w:pPr>
          </w:p>
          <w:p>
            <w:pPr>
              <w:pStyle w:val="TableParagraph"/>
              <w:spacing w:before="0"/>
              <w:ind w:right="-15"/>
              <w:jc w:val="right"/>
              <w:rPr>
                <w:sz w:val="21"/>
              </w:rPr>
            </w:pPr>
            <w:r>
              <w:rPr>
                <w:w w:val="100"/>
                <w:sz w:val="21"/>
              </w:rPr>
              <w:t> </w:t>
            </w:r>
          </w:p>
        </w:tc>
      </w:tr>
      <w:tr>
        <w:trPr>
          <w:trHeight w:val="544" w:hRule="atLeast"/>
        </w:trPr>
        <w:tc>
          <w:tcPr>
            <w:tcW w:w="1346" w:type="dxa"/>
          </w:tcPr>
          <w:p>
            <w:pPr>
              <w:pStyle w:val="TableParagraph"/>
              <w:spacing w:before="1"/>
              <w:ind w:left="107"/>
              <w:rPr>
                <w:sz w:val="21"/>
              </w:rPr>
            </w:pPr>
            <w:r>
              <w:rPr>
                <w:sz w:val="21"/>
              </w:rPr>
              <w:t>东阳市燃气</w:t>
            </w:r>
          </w:p>
          <w:p>
            <w:pPr>
              <w:pStyle w:val="TableParagraph"/>
              <w:spacing w:line="252" w:lineRule="exact" w:before="2"/>
              <w:ind w:left="107"/>
              <w:rPr>
                <w:sz w:val="21"/>
              </w:rPr>
            </w:pPr>
            <w:r>
              <w:rPr>
                <w:spacing w:val="-1"/>
                <w:sz w:val="21"/>
              </w:rPr>
              <w:t>有限公司</w:t>
            </w:r>
            <w:r>
              <w:rPr>
                <w:sz w:val="21"/>
              </w:rPr>
              <w:t> </w:t>
            </w:r>
          </w:p>
        </w:tc>
        <w:tc>
          <w:tcPr>
            <w:tcW w:w="1426" w:type="dxa"/>
          </w:tcPr>
          <w:p>
            <w:pPr>
              <w:pStyle w:val="TableParagraph"/>
              <w:spacing w:before="137"/>
              <w:ind w:left="108"/>
              <w:rPr>
                <w:sz w:val="21"/>
              </w:rPr>
            </w:pPr>
            <w:r>
              <w:rPr>
                <w:sz w:val="21"/>
              </w:rPr>
              <w:t>采购 </w:t>
            </w:r>
          </w:p>
        </w:tc>
        <w:tc>
          <w:tcPr>
            <w:tcW w:w="1687" w:type="dxa"/>
          </w:tcPr>
          <w:p>
            <w:pPr>
              <w:pStyle w:val="TableParagraph"/>
              <w:spacing w:before="137"/>
              <w:ind w:right="-15"/>
              <w:jc w:val="right"/>
              <w:rPr>
                <w:sz w:val="21"/>
              </w:rPr>
            </w:pPr>
            <w:r>
              <w:rPr>
                <w:sz w:val="21"/>
              </w:rPr>
              <w:t>2,178,439.85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left="745"/>
              <w:rPr>
                <w:sz w:val="21"/>
              </w:rPr>
            </w:pPr>
            <w:r>
              <w:rPr>
                <w:w w:val="100"/>
                <w:sz w:val="21"/>
              </w:rPr>
              <w:t> </w:t>
            </w:r>
          </w:p>
        </w:tc>
        <w:tc>
          <w:tcPr>
            <w:tcW w:w="1684" w:type="dxa"/>
          </w:tcPr>
          <w:p>
            <w:pPr>
              <w:pStyle w:val="TableParagraph"/>
              <w:spacing w:before="137"/>
              <w:ind w:right="-15"/>
              <w:jc w:val="right"/>
              <w:rPr>
                <w:sz w:val="21"/>
              </w:rPr>
            </w:pPr>
            <w:r>
              <w:rPr>
                <w:sz w:val="21"/>
              </w:rPr>
              <w:t>2,878,278.53 </w:t>
            </w:r>
          </w:p>
        </w:tc>
      </w:tr>
      <w:tr>
        <w:trPr>
          <w:trHeight w:val="818" w:hRule="atLeast"/>
        </w:trPr>
        <w:tc>
          <w:tcPr>
            <w:tcW w:w="1346" w:type="dxa"/>
          </w:tcPr>
          <w:p>
            <w:pPr>
              <w:pStyle w:val="TableParagraph"/>
              <w:spacing w:before="1"/>
              <w:ind w:left="107"/>
              <w:rPr>
                <w:sz w:val="21"/>
              </w:rPr>
            </w:pPr>
            <w:r>
              <w:rPr>
                <w:sz w:val="21"/>
              </w:rPr>
              <w:t>东阳市横店</w:t>
            </w:r>
          </w:p>
          <w:p>
            <w:pPr>
              <w:pStyle w:val="TableParagraph"/>
              <w:spacing w:line="270" w:lineRule="atLeast" w:before="0"/>
              <w:ind w:left="107" w:right="172"/>
              <w:rPr>
                <w:sz w:val="21"/>
              </w:rPr>
            </w:pPr>
            <w:r>
              <w:rPr>
                <w:sz w:val="21"/>
              </w:rPr>
              <w:t>自来水有限公司 </w:t>
            </w:r>
          </w:p>
        </w:tc>
        <w:tc>
          <w:tcPr>
            <w:tcW w:w="1426" w:type="dxa"/>
          </w:tcPr>
          <w:p>
            <w:pPr>
              <w:pStyle w:val="TableParagraph"/>
              <w:spacing w:before="5"/>
              <w:rPr>
                <w:sz w:val="21"/>
              </w:rPr>
            </w:pPr>
          </w:p>
          <w:p>
            <w:pPr>
              <w:pStyle w:val="TableParagraph"/>
              <w:spacing w:before="0"/>
              <w:ind w:left="108"/>
              <w:rPr>
                <w:sz w:val="21"/>
              </w:rPr>
            </w:pPr>
            <w:r>
              <w:rPr>
                <w:sz w:val="21"/>
              </w:rPr>
              <w:t>水费 </w:t>
            </w:r>
          </w:p>
        </w:tc>
        <w:tc>
          <w:tcPr>
            <w:tcW w:w="1687" w:type="dxa"/>
          </w:tcPr>
          <w:p>
            <w:pPr>
              <w:pStyle w:val="TableParagraph"/>
              <w:spacing w:before="5"/>
              <w:rPr>
                <w:sz w:val="21"/>
              </w:rPr>
            </w:pPr>
          </w:p>
          <w:p>
            <w:pPr>
              <w:pStyle w:val="TableParagraph"/>
              <w:spacing w:before="0"/>
              <w:ind w:right="-15"/>
              <w:jc w:val="right"/>
              <w:rPr>
                <w:sz w:val="21"/>
              </w:rPr>
            </w:pPr>
            <w:r>
              <w:rPr>
                <w:sz w:val="21"/>
              </w:rPr>
              <w:t>605,855.20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left="745"/>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780,812.25 </w:t>
            </w:r>
          </w:p>
        </w:tc>
      </w:tr>
      <w:tr>
        <w:trPr>
          <w:trHeight w:val="815" w:hRule="atLeast"/>
        </w:trPr>
        <w:tc>
          <w:tcPr>
            <w:tcW w:w="1346" w:type="dxa"/>
          </w:tcPr>
          <w:p>
            <w:pPr>
              <w:pStyle w:val="TableParagraph"/>
              <w:spacing w:line="242" w:lineRule="auto" w:before="1"/>
              <w:ind w:left="107" w:right="172"/>
              <w:rPr>
                <w:sz w:val="21"/>
              </w:rPr>
            </w:pPr>
            <w:r>
              <w:rPr>
                <w:sz w:val="21"/>
              </w:rPr>
              <w:t>东阳市横店物业管理有</w:t>
            </w:r>
          </w:p>
          <w:p>
            <w:pPr>
              <w:pStyle w:val="TableParagraph"/>
              <w:spacing w:line="250" w:lineRule="exact" w:before="1"/>
              <w:ind w:left="107"/>
              <w:rPr>
                <w:sz w:val="21"/>
              </w:rPr>
            </w:pPr>
            <w:r>
              <w:rPr>
                <w:sz w:val="21"/>
              </w:rPr>
              <w:t>限公司 </w:t>
            </w:r>
          </w:p>
        </w:tc>
        <w:tc>
          <w:tcPr>
            <w:tcW w:w="1426" w:type="dxa"/>
          </w:tcPr>
          <w:p>
            <w:pPr>
              <w:pStyle w:val="TableParagraph"/>
              <w:spacing w:before="3"/>
              <w:rPr>
                <w:sz w:val="21"/>
              </w:rPr>
            </w:pPr>
          </w:p>
          <w:p>
            <w:pPr>
              <w:pStyle w:val="TableParagraph"/>
              <w:spacing w:before="0"/>
              <w:ind w:left="108"/>
              <w:rPr>
                <w:sz w:val="21"/>
              </w:rPr>
            </w:pPr>
            <w:r>
              <w:rPr>
                <w:sz w:val="21"/>
              </w:rPr>
              <w:t>服务 </w:t>
            </w:r>
          </w:p>
        </w:tc>
        <w:tc>
          <w:tcPr>
            <w:tcW w:w="1687" w:type="dxa"/>
          </w:tcPr>
          <w:p>
            <w:pPr>
              <w:pStyle w:val="TableParagraph"/>
              <w:spacing w:before="3"/>
              <w:rPr>
                <w:sz w:val="21"/>
              </w:rPr>
            </w:pPr>
          </w:p>
          <w:p>
            <w:pPr>
              <w:pStyle w:val="TableParagraph"/>
              <w:spacing w:before="0"/>
              <w:ind w:right="-15"/>
              <w:jc w:val="right"/>
              <w:rPr>
                <w:sz w:val="21"/>
              </w:rPr>
            </w:pPr>
            <w:r>
              <w:rPr>
                <w:sz w:val="21"/>
              </w:rPr>
              <w:t>1,623,432.27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left="745"/>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sz w:val="21"/>
              </w:rPr>
              <w:t>1,590,882.00 </w:t>
            </w:r>
          </w:p>
        </w:tc>
      </w:tr>
    </w:tbl>
    <w:p>
      <w:pPr>
        <w:spacing w:after="0"/>
        <w:jc w:val="right"/>
        <w:rPr>
          <w:sz w:val="21"/>
        </w:rPr>
        <w:sectPr>
          <w:pgSz w:w="11910" w:h="16840"/>
          <w:pgMar w:header="882" w:footer="1195"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426"/>
        <w:gridCol w:w="1687"/>
        <w:gridCol w:w="1411"/>
        <w:gridCol w:w="1493"/>
        <w:gridCol w:w="1684"/>
      </w:tblGrid>
      <w:tr>
        <w:trPr>
          <w:trHeight w:val="818" w:hRule="atLeast"/>
        </w:trPr>
        <w:tc>
          <w:tcPr>
            <w:tcW w:w="1346" w:type="dxa"/>
          </w:tcPr>
          <w:p>
            <w:pPr>
              <w:pStyle w:val="TableParagraph"/>
              <w:spacing w:line="242" w:lineRule="auto" w:before="3"/>
              <w:ind w:left="107" w:right="172"/>
              <w:rPr>
                <w:sz w:val="21"/>
              </w:rPr>
            </w:pPr>
            <w:r>
              <w:rPr>
                <w:sz w:val="21"/>
              </w:rPr>
              <w:t>东阳市横店物业管理有</w:t>
            </w:r>
          </w:p>
          <w:p>
            <w:pPr>
              <w:pStyle w:val="TableParagraph"/>
              <w:spacing w:line="250" w:lineRule="exact" w:before="2"/>
              <w:ind w:left="107"/>
              <w:rPr>
                <w:sz w:val="21"/>
              </w:rPr>
            </w:pPr>
            <w:r>
              <w:rPr>
                <w:sz w:val="21"/>
              </w:rPr>
              <w:t>限公司 </w:t>
            </w:r>
          </w:p>
        </w:tc>
        <w:tc>
          <w:tcPr>
            <w:tcW w:w="1426" w:type="dxa"/>
          </w:tcPr>
          <w:p>
            <w:pPr>
              <w:pStyle w:val="TableParagraph"/>
              <w:spacing w:before="5"/>
              <w:rPr>
                <w:sz w:val="21"/>
              </w:rPr>
            </w:pPr>
          </w:p>
          <w:p>
            <w:pPr>
              <w:pStyle w:val="TableParagraph"/>
              <w:spacing w:before="1"/>
              <w:ind w:left="108"/>
              <w:rPr>
                <w:sz w:val="21"/>
              </w:rPr>
            </w:pPr>
            <w:r>
              <w:rPr>
                <w:sz w:val="21"/>
              </w:rPr>
              <w:t>绿化 </w:t>
            </w:r>
          </w:p>
        </w:tc>
        <w:tc>
          <w:tcPr>
            <w:tcW w:w="1687" w:type="dxa"/>
          </w:tcPr>
          <w:p>
            <w:pPr>
              <w:pStyle w:val="TableParagraph"/>
              <w:spacing w:before="5"/>
              <w:rPr>
                <w:sz w:val="21"/>
              </w:rPr>
            </w:pPr>
          </w:p>
          <w:p>
            <w:pPr>
              <w:pStyle w:val="TableParagraph"/>
              <w:spacing w:before="1"/>
              <w:ind w:right="-15"/>
              <w:jc w:val="right"/>
              <w:rPr>
                <w:sz w:val="21"/>
              </w:rPr>
            </w:pPr>
            <w:r>
              <w:rPr>
                <w:sz w:val="21"/>
              </w:rPr>
              <w:t>178,488.69 </w:t>
            </w:r>
          </w:p>
        </w:tc>
        <w:tc>
          <w:tcPr>
            <w:tcW w:w="1411" w:type="dxa"/>
          </w:tcPr>
          <w:p>
            <w:pPr>
              <w:pStyle w:val="TableParagraph"/>
              <w:spacing w:before="5"/>
              <w:rPr>
                <w:sz w:val="21"/>
              </w:rPr>
            </w:pPr>
          </w:p>
          <w:p>
            <w:pPr>
              <w:pStyle w:val="TableParagraph"/>
              <w:spacing w:before="1"/>
              <w:ind w:right="-15"/>
              <w:jc w:val="right"/>
              <w:rPr>
                <w:sz w:val="21"/>
              </w:rPr>
            </w:pPr>
            <w:r>
              <w:rPr>
                <w:w w:val="100"/>
                <w:sz w:val="21"/>
              </w:rPr>
              <w:t> </w:t>
            </w:r>
          </w:p>
        </w:tc>
        <w:tc>
          <w:tcPr>
            <w:tcW w:w="1493" w:type="dxa"/>
          </w:tcPr>
          <w:p>
            <w:pPr>
              <w:pStyle w:val="TableParagraph"/>
              <w:spacing w:before="5"/>
              <w:rPr>
                <w:sz w:val="21"/>
              </w:rPr>
            </w:pPr>
          </w:p>
          <w:p>
            <w:pPr>
              <w:pStyle w:val="TableParagraph"/>
              <w:spacing w:before="1"/>
              <w:ind w:right="630"/>
              <w:jc w:val="right"/>
              <w:rPr>
                <w:sz w:val="21"/>
              </w:rPr>
            </w:pPr>
            <w:r>
              <w:rPr>
                <w:w w:val="100"/>
                <w:sz w:val="21"/>
              </w:rPr>
              <w:t> </w:t>
            </w:r>
          </w:p>
        </w:tc>
        <w:tc>
          <w:tcPr>
            <w:tcW w:w="1684" w:type="dxa"/>
          </w:tcPr>
          <w:p>
            <w:pPr>
              <w:pStyle w:val="TableParagraph"/>
              <w:spacing w:before="5"/>
              <w:rPr>
                <w:sz w:val="21"/>
              </w:rPr>
            </w:pPr>
          </w:p>
          <w:p>
            <w:pPr>
              <w:pStyle w:val="TableParagraph"/>
              <w:spacing w:before="1"/>
              <w:ind w:right="-15"/>
              <w:jc w:val="right"/>
              <w:rPr>
                <w:sz w:val="21"/>
              </w:rPr>
            </w:pPr>
            <w:r>
              <w:rPr>
                <w:w w:val="100"/>
                <w:sz w:val="21"/>
              </w:rPr>
              <w:t> </w:t>
            </w:r>
          </w:p>
        </w:tc>
      </w:tr>
      <w:tr>
        <w:trPr>
          <w:trHeight w:val="818" w:hRule="atLeast"/>
        </w:trPr>
        <w:tc>
          <w:tcPr>
            <w:tcW w:w="1346" w:type="dxa"/>
          </w:tcPr>
          <w:p>
            <w:pPr>
              <w:pStyle w:val="TableParagraph"/>
              <w:spacing w:before="1"/>
              <w:ind w:left="107"/>
              <w:rPr>
                <w:sz w:val="21"/>
              </w:rPr>
            </w:pPr>
            <w:r>
              <w:rPr>
                <w:sz w:val="21"/>
              </w:rPr>
              <w:t>浙江横店影</w:t>
            </w:r>
          </w:p>
          <w:p>
            <w:pPr>
              <w:pStyle w:val="TableParagraph"/>
              <w:spacing w:line="270" w:lineRule="atLeast" w:before="0"/>
              <w:ind w:left="107" w:right="172"/>
              <w:rPr>
                <w:sz w:val="21"/>
              </w:rPr>
            </w:pPr>
            <w:r>
              <w:rPr>
                <w:sz w:val="21"/>
              </w:rPr>
              <w:t>视城有限公司 </w:t>
            </w:r>
          </w:p>
        </w:tc>
        <w:tc>
          <w:tcPr>
            <w:tcW w:w="1426" w:type="dxa"/>
          </w:tcPr>
          <w:p>
            <w:pPr>
              <w:pStyle w:val="TableParagraph"/>
              <w:spacing w:before="5"/>
              <w:rPr>
                <w:sz w:val="21"/>
              </w:rPr>
            </w:pPr>
          </w:p>
          <w:p>
            <w:pPr>
              <w:pStyle w:val="TableParagraph"/>
              <w:spacing w:before="0"/>
              <w:ind w:left="108"/>
              <w:rPr>
                <w:sz w:val="21"/>
              </w:rPr>
            </w:pPr>
            <w:r>
              <w:rPr>
                <w:sz w:val="21"/>
              </w:rPr>
              <w:t>消费 </w:t>
            </w:r>
          </w:p>
        </w:tc>
        <w:tc>
          <w:tcPr>
            <w:tcW w:w="1687" w:type="dxa"/>
          </w:tcPr>
          <w:p>
            <w:pPr>
              <w:pStyle w:val="TableParagraph"/>
              <w:spacing w:before="5"/>
              <w:rPr>
                <w:sz w:val="21"/>
              </w:rPr>
            </w:pPr>
          </w:p>
          <w:p>
            <w:pPr>
              <w:pStyle w:val="TableParagraph"/>
              <w:spacing w:before="0"/>
              <w:ind w:right="-15"/>
              <w:jc w:val="right"/>
              <w:rPr>
                <w:sz w:val="21"/>
              </w:rPr>
            </w:pPr>
            <w:r>
              <w:rPr>
                <w:sz w:val="21"/>
              </w:rPr>
              <w:t>2,251,131.54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2,182,837.49 </w:t>
            </w:r>
          </w:p>
        </w:tc>
      </w:tr>
      <w:tr>
        <w:trPr>
          <w:trHeight w:val="544" w:hRule="atLeast"/>
        </w:trPr>
        <w:tc>
          <w:tcPr>
            <w:tcW w:w="1346" w:type="dxa"/>
          </w:tcPr>
          <w:p>
            <w:pPr>
              <w:pStyle w:val="TableParagraph"/>
              <w:spacing w:before="1"/>
              <w:ind w:left="107"/>
              <w:rPr>
                <w:sz w:val="21"/>
              </w:rPr>
            </w:pPr>
            <w:r>
              <w:rPr>
                <w:sz w:val="21"/>
              </w:rPr>
              <w:t>横店影视股</w:t>
            </w:r>
          </w:p>
          <w:p>
            <w:pPr>
              <w:pStyle w:val="TableParagraph"/>
              <w:spacing w:line="252" w:lineRule="exact" w:before="2"/>
              <w:ind w:left="107"/>
              <w:rPr>
                <w:sz w:val="21"/>
              </w:rPr>
            </w:pPr>
            <w:r>
              <w:rPr>
                <w:sz w:val="21"/>
              </w:rPr>
              <w:t>份有限公司 </w:t>
            </w:r>
          </w:p>
        </w:tc>
        <w:tc>
          <w:tcPr>
            <w:tcW w:w="1426" w:type="dxa"/>
          </w:tcPr>
          <w:p>
            <w:pPr>
              <w:pStyle w:val="TableParagraph"/>
              <w:spacing w:before="137"/>
              <w:ind w:left="108"/>
              <w:rPr>
                <w:sz w:val="21"/>
              </w:rPr>
            </w:pPr>
            <w:r>
              <w:rPr>
                <w:sz w:val="21"/>
              </w:rPr>
              <w:t>消费 </w:t>
            </w:r>
          </w:p>
        </w:tc>
        <w:tc>
          <w:tcPr>
            <w:tcW w:w="1687" w:type="dxa"/>
          </w:tcPr>
          <w:p>
            <w:pPr>
              <w:pStyle w:val="TableParagraph"/>
              <w:spacing w:before="137"/>
              <w:ind w:right="-15"/>
              <w:jc w:val="right"/>
              <w:rPr>
                <w:sz w:val="21"/>
              </w:rPr>
            </w:pPr>
            <w:r>
              <w:rPr>
                <w:sz w:val="21"/>
              </w:rPr>
              <w:t>756,783.80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right="630"/>
              <w:jc w:val="right"/>
              <w:rPr>
                <w:sz w:val="21"/>
              </w:rPr>
            </w:pPr>
            <w:r>
              <w:rPr>
                <w:w w:val="100"/>
                <w:sz w:val="21"/>
              </w:rPr>
              <w:t> </w:t>
            </w:r>
          </w:p>
        </w:tc>
        <w:tc>
          <w:tcPr>
            <w:tcW w:w="1684" w:type="dxa"/>
          </w:tcPr>
          <w:p>
            <w:pPr>
              <w:pStyle w:val="TableParagraph"/>
              <w:spacing w:before="137"/>
              <w:ind w:right="-15"/>
              <w:jc w:val="right"/>
              <w:rPr>
                <w:sz w:val="21"/>
              </w:rPr>
            </w:pPr>
            <w:r>
              <w:rPr>
                <w:sz w:val="21"/>
              </w:rPr>
              <w:t>845,799.09 </w:t>
            </w:r>
          </w:p>
        </w:tc>
      </w:tr>
      <w:tr>
        <w:trPr>
          <w:trHeight w:val="815" w:hRule="atLeast"/>
        </w:trPr>
        <w:tc>
          <w:tcPr>
            <w:tcW w:w="1346" w:type="dxa"/>
          </w:tcPr>
          <w:p>
            <w:pPr>
              <w:pStyle w:val="TableParagraph"/>
              <w:spacing w:line="242" w:lineRule="auto" w:before="1"/>
              <w:ind w:left="107" w:right="172"/>
              <w:rPr>
                <w:sz w:val="21"/>
              </w:rPr>
            </w:pPr>
            <w:r>
              <w:rPr>
                <w:sz w:val="21"/>
              </w:rPr>
              <w:t>浙江横店禹山生态工程</w:t>
            </w:r>
          </w:p>
          <w:p>
            <w:pPr>
              <w:pStyle w:val="TableParagraph"/>
              <w:spacing w:line="250" w:lineRule="exact" w:before="1"/>
              <w:ind w:left="107"/>
              <w:rPr>
                <w:sz w:val="21"/>
              </w:rPr>
            </w:pPr>
            <w:r>
              <w:rPr>
                <w:spacing w:val="-1"/>
                <w:sz w:val="21"/>
              </w:rPr>
              <w:t>有限公司</w:t>
            </w:r>
            <w:r>
              <w:rPr>
                <w:sz w:val="21"/>
              </w:rPr>
              <w:t> </w:t>
            </w:r>
          </w:p>
        </w:tc>
        <w:tc>
          <w:tcPr>
            <w:tcW w:w="1426" w:type="dxa"/>
          </w:tcPr>
          <w:p>
            <w:pPr>
              <w:pStyle w:val="TableParagraph"/>
              <w:spacing w:before="3"/>
              <w:rPr>
                <w:sz w:val="21"/>
              </w:rPr>
            </w:pPr>
          </w:p>
          <w:p>
            <w:pPr>
              <w:pStyle w:val="TableParagraph"/>
              <w:spacing w:before="0"/>
              <w:ind w:left="108"/>
              <w:rPr>
                <w:sz w:val="21"/>
              </w:rPr>
            </w:pPr>
            <w:r>
              <w:rPr>
                <w:sz w:val="21"/>
              </w:rPr>
              <w:t>绿化 </w:t>
            </w:r>
          </w:p>
        </w:tc>
        <w:tc>
          <w:tcPr>
            <w:tcW w:w="1687" w:type="dxa"/>
          </w:tcPr>
          <w:p>
            <w:pPr>
              <w:pStyle w:val="TableParagraph"/>
              <w:spacing w:before="3"/>
              <w:rPr>
                <w:sz w:val="21"/>
              </w:rPr>
            </w:pPr>
          </w:p>
          <w:p>
            <w:pPr>
              <w:pStyle w:val="TableParagraph"/>
              <w:spacing w:before="0"/>
              <w:ind w:right="-15"/>
              <w:jc w:val="right"/>
              <w:rPr>
                <w:sz w:val="21"/>
              </w:rPr>
            </w:pPr>
            <w:r>
              <w:rPr>
                <w:sz w:val="21"/>
              </w:rPr>
              <w:t>59,496.46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right="630"/>
              <w:jc w:val="right"/>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sz w:val="21"/>
              </w:rPr>
              <w:t>252,709.56 </w:t>
            </w:r>
          </w:p>
        </w:tc>
      </w:tr>
      <w:tr>
        <w:trPr>
          <w:trHeight w:val="544" w:hRule="atLeast"/>
        </w:trPr>
        <w:tc>
          <w:tcPr>
            <w:tcW w:w="1346" w:type="dxa"/>
          </w:tcPr>
          <w:p>
            <w:pPr>
              <w:pStyle w:val="TableParagraph"/>
              <w:spacing w:before="1"/>
              <w:ind w:left="107"/>
              <w:rPr>
                <w:sz w:val="21"/>
              </w:rPr>
            </w:pPr>
            <w:r>
              <w:rPr>
                <w:sz w:val="21"/>
              </w:rPr>
              <w:t>横店文荣医</w:t>
            </w:r>
          </w:p>
          <w:p>
            <w:pPr>
              <w:pStyle w:val="TableParagraph"/>
              <w:spacing w:line="250" w:lineRule="exact" w:before="4"/>
              <w:ind w:left="107"/>
              <w:rPr>
                <w:sz w:val="21"/>
              </w:rPr>
            </w:pPr>
            <w:r>
              <w:rPr>
                <w:sz w:val="21"/>
              </w:rPr>
              <w:t>院 </w:t>
            </w:r>
          </w:p>
        </w:tc>
        <w:tc>
          <w:tcPr>
            <w:tcW w:w="1426" w:type="dxa"/>
          </w:tcPr>
          <w:p>
            <w:pPr>
              <w:pStyle w:val="TableParagraph"/>
              <w:spacing w:before="137"/>
              <w:ind w:left="108"/>
              <w:rPr>
                <w:sz w:val="21"/>
              </w:rPr>
            </w:pPr>
            <w:r>
              <w:rPr>
                <w:sz w:val="21"/>
              </w:rPr>
              <w:t>服务 </w:t>
            </w:r>
          </w:p>
        </w:tc>
        <w:tc>
          <w:tcPr>
            <w:tcW w:w="1687" w:type="dxa"/>
          </w:tcPr>
          <w:p>
            <w:pPr>
              <w:pStyle w:val="TableParagraph"/>
              <w:spacing w:before="137"/>
              <w:ind w:right="-15"/>
              <w:jc w:val="right"/>
              <w:rPr>
                <w:sz w:val="21"/>
              </w:rPr>
            </w:pPr>
            <w:r>
              <w:rPr>
                <w:sz w:val="21"/>
              </w:rPr>
              <w:t>498,506.98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right="630"/>
              <w:jc w:val="right"/>
              <w:rPr>
                <w:sz w:val="21"/>
              </w:rPr>
            </w:pPr>
            <w:r>
              <w:rPr>
                <w:w w:val="100"/>
                <w:sz w:val="21"/>
              </w:rPr>
              <w:t> </w:t>
            </w:r>
          </w:p>
        </w:tc>
        <w:tc>
          <w:tcPr>
            <w:tcW w:w="1684" w:type="dxa"/>
          </w:tcPr>
          <w:p>
            <w:pPr>
              <w:pStyle w:val="TableParagraph"/>
              <w:spacing w:before="137"/>
              <w:ind w:right="-15"/>
              <w:jc w:val="right"/>
              <w:rPr>
                <w:sz w:val="21"/>
              </w:rPr>
            </w:pPr>
            <w:r>
              <w:rPr>
                <w:sz w:val="21"/>
              </w:rPr>
              <w:t>712,830.00 </w:t>
            </w:r>
          </w:p>
        </w:tc>
      </w:tr>
      <w:tr>
        <w:trPr>
          <w:trHeight w:val="547" w:hRule="atLeast"/>
        </w:trPr>
        <w:tc>
          <w:tcPr>
            <w:tcW w:w="1346" w:type="dxa"/>
          </w:tcPr>
          <w:p>
            <w:pPr>
              <w:pStyle w:val="TableParagraph"/>
              <w:spacing w:line="270" w:lineRule="atLeast" w:before="0"/>
              <w:ind w:left="107" w:right="69"/>
              <w:rPr>
                <w:sz w:val="21"/>
              </w:rPr>
            </w:pPr>
            <w:r>
              <w:rPr>
                <w:sz w:val="21"/>
              </w:rPr>
              <w:t>浙江全方科技有限公司 </w:t>
            </w:r>
          </w:p>
        </w:tc>
        <w:tc>
          <w:tcPr>
            <w:tcW w:w="1426" w:type="dxa"/>
          </w:tcPr>
          <w:p>
            <w:pPr>
              <w:pStyle w:val="TableParagraph"/>
              <w:spacing w:before="138"/>
              <w:ind w:left="108"/>
              <w:rPr>
                <w:sz w:val="21"/>
              </w:rPr>
            </w:pPr>
            <w:r>
              <w:rPr>
                <w:sz w:val="21"/>
              </w:rPr>
              <w:t>采购 </w:t>
            </w:r>
          </w:p>
        </w:tc>
        <w:tc>
          <w:tcPr>
            <w:tcW w:w="1687" w:type="dxa"/>
          </w:tcPr>
          <w:p>
            <w:pPr>
              <w:pStyle w:val="TableParagraph"/>
              <w:spacing w:before="138"/>
              <w:ind w:right="-15"/>
              <w:jc w:val="right"/>
              <w:rPr>
                <w:sz w:val="21"/>
              </w:rPr>
            </w:pPr>
            <w:r>
              <w:rPr>
                <w:w w:val="100"/>
                <w:sz w:val="21"/>
              </w:rPr>
              <w:t> </w:t>
            </w:r>
          </w:p>
        </w:tc>
        <w:tc>
          <w:tcPr>
            <w:tcW w:w="1411" w:type="dxa"/>
          </w:tcPr>
          <w:p>
            <w:pPr>
              <w:pStyle w:val="TableParagraph"/>
              <w:spacing w:before="138"/>
              <w:ind w:right="-15"/>
              <w:jc w:val="right"/>
              <w:rPr>
                <w:sz w:val="21"/>
              </w:rPr>
            </w:pPr>
            <w:r>
              <w:rPr>
                <w:w w:val="100"/>
                <w:sz w:val="21"/>
              </w:rPr>
              <w:t> </w:t>
            </w:r>
          </w:p>
        </w:tc>
        <w:tc>
          <w:tcPr>
            <w:tcW w:w="1493" w:type="dxa"/>
          </w:tcPr>
          <w:p>
            <w:pPr>
              <w:pStyle w:val="TableParagraph"/>
              <w:spacing w:before="138"/>
              <w:ind w:right="630"/>
              <w:jc w:val="right"/>
              <w:rPr>
                <w:sz w:val="21"/>
              </w:rPr>
            </w:pPr>
            <w:r>
              <w:rPr>
                <w:w w:val="100"/>
                <w:sz w:val="21"/>
              </w:rPr>
              <w:t> </w:t>
            </w:r>
          </w:p>
        </w:tc>
        <w:tc>
          <w:tcPr>
            <w:tcW w:w="1684" w:type="dxa"/>
          </w:tcPr>
          <w:p>
            <w:pPr>
              <w:pStyle w:val="TableParagraph"/>
              <w:spacing w:before="138"/>
              <w:ind w:right="-15"/>
              <w:jc w:val="right"/>
              <w:rPr>
                <w:sz w:val="21"/>
              </w:rPr>
            </w:pPr>
            <w:r>
              <w:rPr>
                <w:sz w:val="21"/>
              </w:rPr>
              <w:t>12,090.00 </w:t>
            </w:r>
          </w:p>
        </w:tc>
      </w:tr>
      <w:tr>
        <w:trPr>
          <w:trHeight w:val="815" w:hRule="atLeast"/>
        </w:trPr>
        <w:tc>
          <w:tcPr>
            <w:tcW w:w="1346" w:type="dxa"/>
          </w:tcPr>
          <w:p>
            <w:pPr>
              <w:pStyle w:val="TableParagraph"/>
              <w:spacing w:line="242" w:lineRule="auto" w:before="1"/>
              <w:ind w:left="107" w:right="172"/>
              <w:rPr>
                <w:sz w:val="21"/>
              </w:rPr>
            </w:pPr>
            <w:r>
              <w:rPr>
                <w:sz w:val="21"/>
              </w:rPr>
              <w:t>浙江全方音响科技有限</w:t>
            </w:r>
          </w:p>
          <w:p>
            <w:pPr>
              <w:pStyle w:val="TableParagraph"/>
              <w:spacing w:line="250" w:lineRule="exact" w:before="1"/>
              <w:ind w:left="107"/>
              <w:rPr>
                <w:sz w:val="21"/>
              </w:rPr>
            </w:pPr>
            <w:r>
              <w:rPr>
                <w:sz w:val="21"/>
              </w:rPr>
              <w:t>公司 </w:t>
            </w:r>
          </w:p>
        </w:tc>
        <w:tc>
          <w:tcPr>
            <w:tcW w:w="1426" w:type="dxa"/>
          </w:tcPr>
          <w:p>
            <w:pPr>
              <w:pStyle w:val="TableParagraph"/>
              <w:spacing w:before="3"/>
              <w:rPr>
                <w:sz w:val="21"/>
              </w:rPr>
            </w:pPr>
          </w:p>
          <w:p>
            <w:pPr>
              <w:pStyle w:val="TableParagraph"/>
              <w:spacing w:before="0"/>
              <w:ind w:left="108"/>
              <w:rPr>
                <w:sz w:val="21"/>
              </w:rPr>
            </w:pPr>
            <w:r>
              <w:rPr>
                <w:sz w:val="21"/>
              </w:rPr>
              <w:t>采购 </w:t>
            </w:r>
          </w:p>
        </w:tc>
        <w:tc>
          <w:tcPr>
            <w:tcW w:w="1687" w:type="dxa"/>
          </w:tcPr>
          <w:p>
            <w:pPr>
              <w:pStyle w:val="TableParagraph"/>
              <w:spacing w:before="3"/>
              <w:rPr>
                <w:sz w:val="21"/>
              </w:rPr>
            </w:pPr>
          </w:p>
          <w:p>
            <w:pPr>
              <w:pStyle w:val="TableParagraph"/>
              <w:spacing w:before="0"/>
              <w:ind w:right="-15"/>
              <w:jc w:val="right"/>
              <w:rPr>
                <w:sz w:val="21"/>
              </w:rPr>
            </w:pPr>
            <w:r>
              <w:rPr>
                <w:sz w:val="21"/>
              </w:rPr>
              <w:t>25,797.75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right="630"/>
              <w:jc w:val="right"/>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817" w:hRule="atLeast"/>
        </w:trPr>
        <w:tc>
          <w:tcPr>
            <w:tcW w:w="1346" w:type="dxa"/>
          </w:tcPr>
          <w:p>
            <w:pPr>
              <w:pStyle w:val="TableParagraph"/>
              <w:spacing w:before="1"/>
              <w:ind w:left="107"/>
              <w:rPr>
                <w:sz w:val="21"/>
              </w:rPr>
            </w:pPr>
            <w:r>
              <w:rPr>
                <w:sz w:val="21"/>
              </w:rPr>
              <w:t>浙江横店影</w:t>
            </w:r>
          </w:p>
          <w:p>
            <w:pPr>
              <w:pStyle w:val="TableParagraph"/>
              <w:spacing w:line="270" w:lineRule="atLeast" w:before="0"/>
              <w:ind w:left="107" w:right="172"/>
              <w:rPr>
                <w:sz w:val="21"/>
              </w:rPr>
            </w:pPr>
            <w:r>
              <w:rPr>
                <w:sz w:val="21"/>
              </w:rPr>
              <w:t>视城有限公司 </w:t>
            </w:r>
          </w:p>
        </w:tc>
        <w:tc>
          <w:tcPr>
            <w:tcW w:w="1426" w:type="dxa"/>
          </w:tcPr>
          <w:p>
            <w:pPr>
              <w:pStyle w:val="TableParagraph"/>
              <w:spacing w:before="5"/>
              <w:rPr>
                <w:sz w:val="21"/>
              </w:rPr>
            </w:pPr>
          </w:p>
          <w:p>
            <w:pPr>
              <w:pStyle w:val="TableParagraph"/>
              <w:spacing w:before="0"/>
              <w:ind w:left="108"/>
              <w:rPr>
                <w:sz w:val="21"/>
              </w:rPr>
            </w:pPr>
            <w:r>
              <w:rPr>
                <w:sz w:val="21"/>
              </w:rPr>
              <w:t>服务 </w:t>
            </w:r>
          </w:p>
        </w:tc>
        <w:tc>
          <w:tcPr>
            <w:tcW w:w="1687" w:type="dxa"/>
          </w:tcPr>
          <w:p>
            <w:pPr>
              <w:pStyle w:val="TableParagraph"/>
              <w:spacing w:before="5"/>
              <w:rPr>
                <w:sz w:val="21"/>
              </w:rPr>
            </w:pPr>
          </w:p>
          <w:p>
            <w:pPr>
              <w:pStyle w:val="TableParagraph"/>
              <w:spacing w:before="0"/>
              <w:ind w:right="-15"/>
              <w:jc w:val="right"/>
              <w:rPr>
                <w:sz w:val="21"/>
              </w:rPr>
            </w:pPr>
            <w:r>
              <w:rPr>
                <w:sz w:val="21"/>
              </w:rPr>
              <w:t>34,300.98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41,693.06 </w:t>
            </w:r>
          </w:p>
        </w:tc>
      </w:tr>
      <w:tr>
        <w:trPr>
          <w:trHeight w:val="544" w:hRule="atLeast"/>
        </w:trPr>
        <w:tc>
          <w:tcPr>
            <w:tcW w:w="1346" w:type="dxa"/>
          </w:tcPr>
          <w:p>
            <w:pPr>
              <w:pStyle w:val="TableParagraph"/>
              <w:spacing w:before="1"/>
              <w:ind w:left="107"/>
              <w:rPr>
                <w:sz w:val="21"/>
              </w:rPr>
            </w:pPr>
            <w:r>
              <w:rPr>
                <w:sz w:val="21"/>
              </w:rPr>
              <w:t>普洛药业股</w:t>
            </w:r>
          </w:p>
          <w:p>
            <w:pPr>
              <w:pStyle w:val="TableParagraph"/>
              <w:spacing w:line="252" w:lineRule="exact" w:before="2"/>
              <w:ind w:left="107"/>
              <w:rPr>
                <w:sz w:val="21"/>
              </w:rPr>
            </w:pPr>
            <w:r>
              <w:rPr>
                <w:sz w:val="21"/>
              </w:rPr>
              <w:t>份有限公司 </w:t>
            </w:r>
          </w:p>
        </w:tc>
        <w:tc>
          <w:tcPr>
            <w:tcW w:w="1426" w:type="dxa"/>
          </w:tcPr>
          <w:p>
            <w:pPr>
              <w:pStyle w:val="TableParagraph"/>
              <w:spacing w:before="138"/>
              <w:ind w:left="108"/>
              <w:rPr>
                <w:sz w:val="21"/>
              </w:rPr>
            </w:pPr>
            <w:r>
              <w:rPr>
                <w:sz w:val="21"/>
              </w:rPr>
              <w:t>采购 </w:t>
            </w:r>
          </w:p>
        </w:tc>
        <w:tc>
          <w:tcPr>
            <w:tcW w:w="1687" w:type="dxa"/>
          </w:tcPr>
          <w:p>
            <w:pPr>
              <w:pStyle w:val="TableParagraph"/>
              <w:spacing w:before="138"/>
              <w:ind w:right="-15"/>
              <w:jc w:val="right"/>
              <w:rPr>
                <w:sz w:val="21"/>
              </w:rPr>
            </w:pPr>
            <w:r>
              <w:rPr>
                <w:sz w:val="21"/>
              </w:rPr>
              <w:t>202,314.33 </w:t>
            </w:r>
          </w:p>
        </w:tc>
        <w:tc>
          <w:tcPr>
            <w:tcW w:w="1411" w:type="dxa"/>
          </w:tcPr>
          <w:p>
            <w:pPr>
              <w:pStyle w:val="TableParagraph"/>
              <w:spacing w:before="138"/>
              <w:ind w:right="-15"/>
              <w:jc w:val="right"/>
              <w:rPr>
                <w:sz w:val="21"/>
              </w:rPr>
            </w:pPr>
            <w:r>
              <w:rPr>
                <w:w w:val="100"/>
                <w:sz w:val="21"/>
              </w:rPr>
              <w:t> </w:t>
            </w:r>
          </w:p>
        </w:tc>
        <w:tc>
          <w:tcPr>
            <w:tcW w:w="1493" w:type="dxa"/>
          </w:tcPr>
          <w:p>
            <w:pPr>
              <w:pStyle w:val="TableParagraph"/>
              <w:spacing w:before="138"/>
              <w:ind w:right="630"/>
              <w:jc w:val="right"/>
              <w:rPr>
                <w:sz w:val="21"/>
              </w:rPr>
            </w:pPr>
            <w:r>
              <w:rPr>
                <w:w w:val="100"/>
                <w:sz w:val="21"/>
              </w:rPr>
              <w:t> </w:t>
            </w:r>
          </w:p>
        </w:tc>
        <w:tc>
          <w:tcPr>
            <w:tcW w:w="1684" w:type="dxa"/>
          </w:tcPr>
          <w:p>
            <w:pPr>
              <w:pStyle w:val="TableParagraph"/>
              <w:spacing w:before="138"/>
              <w:ind w:right="-15"/>
              <w:jc w:val="right"/>
              <w:rPr>
                <w:sz w:val="21"/>
              </w:rPr>
            </w:pPr>
            <w:r>
              <w:rPr>
                <w:sz w:val="21"/>
              </w:rPr>
              <w:t>323,102.63 </w:t>
            </w:r>
          </w:p>
        </w:tc>
      </w:tr>
      <w:tr>
        <w:trPr>
          <w:trHeight w:val="815" w:hRule="atLeast"/>
        </w:trPr>
        <w:tc>
          <w:tcPr>
            <w:tcW w:w="1346" w:type="dxa"/>
          </w:tcPr>
          <w:p>
            <w:pPr>
              <w:pStyle w:val="TableParagraph"/>
              <w:spacing w:before="1"/>
              <w:ind w:left="107"/>
              <w:rPr>
                <w:sz w:val="21"/>
              </w:rPr>
            </w:pPr>
            <w:r>
              <w:rPr>
                <w:sz w:val="21"/>
              </w:rPr>
              <w:t>浙江横店影</w:t>
            </w:r>
          </w:p>
          <w:p>
            <w:pPr>
              <w:pStyle w:val="TableParagraph"/>
              <w:spacing w:line="270" w:lineRule="atLeast" w:before="0"/>
              <w:ind w:left="107" w:right="172"/>
              <w:rPr>
                <w:sz w:val="21"/>
              </w:rPr>
            </w:pPr>
            <w:r>
              <w:rPr>
                <w:sz w:val="21"/>
              </w:rPr>
              <w:t>视城有限公司 </w:t>
            </w:r>
          </w:p>
        </w:tc>
        <w:tc>
          <w:tcPr>
            <w:tcW w:w="1426" w:type="dxa"/>
          </w:tcPr>
          <w:p>
            <w:pPr>
              <w:pStyle w:val="TableParagraph"/>
              <w:spacing w:before="5"/>
              <w:rPr>
                <w:sz w:val="21"/>
              </w:rPr>
            </w:pPr>
          </w:p>
          <w:p>
            <w:pPr>
              <w:pStyle w:val="TableParagraph"/>
              <w:spacing w:before="0"/>
              <w:ind w:left="108"/>
              <w:rPr>
                <w:sz w:val="21"/>
              </w:rPr>
            </w:pPr>
            <w:r>
              <w:rPr>
                <w:sz w:val="21"/>
              </w:rPr>
              <w:t>采购 </w:t>
            </w:r>
          </w:p>
        </w:tc>
        <w:tc>
          <w:tcPr>
            <w:tcW w:w="1687" w:type="dxa"/>
          </w:tcPr>
          <w:p>
            <w:pPr>
              <w:pStyle w:val="TableParagraph"/>
              <w:spacing w:before="5"/>
              <w:rPr>
                <w:sz w:val="21"/>
              </w:rPr>
            </w:pPr>
          </w:p>
          <w:p>
            <w:pPr>
              <w:pStyle w:val="TableParagraph"/>
              <w:spacing w:before="0"/>
              <w:ind w:right="-15"/>
              <w:jc w:val="right"/>
              <w:rPr>
                <w:sz w:val="21"/>
              </w:rPr>
            </w:pPr>
            <w:r>
              <w:rPr>
                <w:sz w:val="21"/>
              </w:rPr>
              <w:t>82,073.27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94,592.05 </w:t>
            </w:r>
          </w:p>
        </w:tc>
      </w:tr>
      <w:tr>
        <w:trPr>
          <w:trHeight w:val="818" w:hRule="atLeast"/>
        </w:trPr>
        <w:tc>
          <w:tcPr>
            <w:tcW w:w="1346" w:type="dxa"/>
          </w:tcPr>
          <w:p>
            <w:pPr>
              <w:pStyle w:val="TableParagraph"/>
              <w:spacing w:line="242" w:lineRule="auto" w:before="3"/>
              <w:ind w:left="107" w:right="172"/>
              <w:rPr>
                <w:sz w:val="21"/>
              </w:rPr>
            </w:pPr>
            <w:r>
              <w:rPr>
                <w:sz w:val="21"/>
              </w:rPr>
              <w:t>东阳市横店污水处理有</w:t>
            </w:r>
          </w:p>
          <w:p>
            <w:pPr>
              <w:pStyle w:val="TableParagraph"/>
              <w:spacing w:line="250" w:lineRule="exact" w:before="2"/>
              <w:ind w:left="107"/>
              <w:rPr>
                <w:sz w:val="21"/>
              </w:rPr>
            </w:pPr>
            <w:r>
              <w:rPr>
                <w:sz w:val="21"/>
              </w:rPr>
              <w:t>限公司 </w:t>
            </w:r>
          </w:p>
        </w:tc>
        <w:tc>
          <w:tcPr>
            <w:tcW w:w="1426" w:type="dxa"/>
          </w:tcPr>
          <w:p>
            <w:pPr>
              <w:pStyle w:val="TableParagraph"/>
              <w:spacing w:before="5"/>
              <w:rPr>
                <w:sz w:val="21"/>
              </w:rPr>
            </w:pPr>
          </w:p>
          <w:p>
            <w:pPr>
              <w:pStyle w:val="TableParagraph"/>
              <w:spacing w:before="1"/>
              <w:ind w:left="108"/>
              <w:rPr>
                <w:sz w:val="21"/>
              </w:rPr>
            </w:pPr>
            <w:r>
              <w:rPr>
                <w:sz w:val="21"/>
              </w:rPr>
              <w:t>服务 </w:t>
            </w:r>
          </w:p>
        </w:tc>
        <w:tc>
          <w:tcPr>
            <w:tcW w:w="1687" w:type="dxa"/>
          </w:tcPr>
          <w:p>
            <w:pPr>
              <w:pStyle w:val="TableParagraph"/>
              <w:spacing w:before="5"/>
              <w:rPr>
                <w:sz w:val="21"/>
              </w:rPr>
            </w:pPr>
          </w:p>
          <w:p>
            <w:pPr>
              <w:pStyle w:val="TableParagraph"/>
              <w:spacing w:before="1"/>
              <w:ind w:right="-15"/>
              <w:jc w:val="right"/>
              <w:rPr>
                <w:sz w:val="21"/>
              </w:rPr>
            </w:pPr>
            <w:r>
              <w:rPr>
                <w:sz w:val="21"/>
              </w:rPr>
              <w:t>268,870.00 </w:t>
            </w:r>
          </w:p>
        </w:tc>
        <w:tc>
          <w:tcPr>
            <w:tcW w:w="1411" w:type="dxa"/>
          </w:tcPr>
          <w:p>
            <w:pPr>
              <w:pStyle w:val="TableParagraph"/>
              <w:spacing w:before="5"/>
              <w:rPr>
                <w:sz w:val="21"/>
              </w:rPr>
            </w:pPr>
          </w:p>
          <w:p>
            <w:pPr>
              <w:pStyle w:val="TableParagraph"/>
              <w:spacing w:before="1"/>
              <w:ind w:right="-15"/>
              <w:jc w:val="right"/>
              <w:rPr>
                <w:sz w:val="21"/>
              </w:rPr>
            </w:pPr>
            <w:r>
              <w:rPr>
                <w:w w:val="100"/>
                <w:sz w:val="21"/>
              </w:rPr>
              <w:t> </w:t>
            </w:r>
          </w:p>
        </w:tc>
        <w:tc>
          <w:tcPr>
            <w:tcW w:w="1493" w:type="dxa"/>
          </w:tcPr>
          <w:p>
            <w:pPr>
              <w:pStyle w:val="TableParagraph"/>
              <w:spacing w:before="5"/>
              <w:rPr>
                <w:sz w:val="21"/>
              </w:rPr>
            </w:pPr>
          </w:p>
          <w:p>
            <w:pPr>
              <w:pStyle w:val="TableParagraph"/>
              <w:spacing w:before="1"/>
              <w:ind w:right="630"/>
              <w:jc w:val="right"/>
              <w:rPr>
                <w:sz w:val="21"/>
              </w:rPr>
            </w:pPr>
            <w:r>
              <w:rPr>
                <w:w w:val="100"/>
                <w:sz w:val="21"/>
              </w:rPr>
              <w:t> </w:t>
            </w:r>
          </w:p>
        </w:tc>
        <w:tc>
          <w:tcPr>
            <w:tcW w:w="1684" w:type="dxa"/>
          </w:tcPr>
          <w:p>
            <w:pPr>
              <w:pStyle w:val="TableParagraph"/>
              <w:spacing w:before="5"/>
              <w:rPr>
                <w:sz w:val="21"/>
              </w:rPr>
            </w:pPr>
          </w:p>
          <w:p>
            <w:pPr>
              <w:pStyle w:val="TableParagraph"/>
              <w:spacing w:before="1"/>
              <w:ind w:right="-15"/>
              <w:jc w:val="right"/>
              <w:rPr>
                <w:sz w:val="21"/>
              </w:rPr>
            </w:pPr>
            <w:r>
              <w:rPr>
                <w:sz w:val="21"/>
              </w:rPr>
              <w:t>159,390.00 </w:t>
            </w:r>
          </w:p>
        </w:tc>
      </w:tr>
      <w:tr>
        <w:trPr>
          <w:trHeight w:val="818" w:hRule="atLeast"/>
        </w:trPr>
        <w:tc>
          <w:tcPr>
            <w:tcW w:w="1346" w:type="dxa"/>
          </w:tcPr>
          <w:p>
            <w:pPr>
              <w:pStyle w:val="TableParagraph"/>
              <w:spacing w:before="1"/>
              <w:ind w:left="107"/>
              <w:rPr>
                <w:sz w:val="21"/>
              </w:rPr>
            </w:pPr>
            <w:r>
              <w:rPr>
                <w:sz w:val="21"/>
              </w:rPr>
              <w:t>杭州九里松</w:t>
            </w:r>
          </w:p>
          <w:p>
            <w:pPr>
              <w:pStyle w:val="TableParagraph"/>
              <w:spacing w:line="270" w:lineRule="atLeast" w:before="0"/>
              <w:ind w:left="107" w:right="69"/>
              <w:rPr>
                <w:sz w:val="21"/>
              </w:rPr>
            </w:pPr>
            <w:r>
              <w:rPr>
                <w:sz w:val="21"/>
              </w:rPr>
              <w:t>度假酒店有限责任公司 </w:t>
            </w:r>
          </w:p>
        </w:tc>
        <w:tc>
          <w:tcPr>
            <w:tcW w:w="1426" w:type="dxa"/>
          </w:tcPr>
          <w:p>
            <w:pPr>
              <w:pStyle w:val="TableParagraph"/>
              <w:spacing w:before="5"/>
              <w:rPr>
                <w:sz w:val="21"/>
              </w:rPr>
            </w:pPr>
          </w:p>
          <w:p>
            <w:pPr>
              <w:pStyle w:val="TableParagraph"/>
              <w:spacing w:before="0"/>
              <w:ind w:left="108"/>
              <w:rPr>
                <w:sz w:val="21"/>
              </w:rPr>
            </w:pPr>
            <w:r>
              <w:rPr>
                <w:sz w:val="21"/>
              </w:rPr>
              <w:t>消费 </w:t>
            </w:r>
          </w:p>
        </w:tc>
        <w:tc>
          <w:tcPr>
            <w:tcW w:w="1687" w:type="dxa"/>
          </w:tcPr>
          <w:p>
            <w:pPr>
              <w:pStyle w:val="TableParagraph"/>
              <w:spacing w:before="5"/>
              <w:rPr>
                <w:sz w:val="21"/>
              </w:rPr>
            </w:pPr>
          </w:p>
          <w:p>
            <w:pPr>
              <w:pStyle w:val="TableParagraph"/>
              <w:spacing w:before="0"/>
              <w:ind w:right="-15"/>
              <w:jc w:val="right"/>
              <w:rPr>
                <w:sz w:val="21"/>
              </w:rPr>
            </w:pPr>
            <w:r>
              <w:rPr>
                <w:sz w:val="21"/>
              </w:rPr>
              <w:t>282,715.12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136,254.00 </w:t>
            </w:r>
          </w:p>
        </w:tc>
      </w:tr>
      <w:tr>
        <w:trPr>
          <w:trHeight w:val="815" w:hRule="atLeast"/>
        </w:trPr>
        <w:tc>
          <w:tcPr>
            <w:tcW w:w="1346" w:type="dxa"/>
          </w:tcPr>
          <w:p>
            <w:pPr>
              <w:pStyle w:val="TableParagraph"/>
              <w:spacing w:line="242" w:lineRule="auto" w:before="1"/>
              <w:ind w:left="107" w:right="172"/>
              <w:rPr>
                <w:sz w:val="21"/>
              </w:rPr>
            </w:pPr>
            <w:r>
              <w:rPr>
                <w:sz w:val="21"/>
              </w:rPr>
              <w:t>横店集团东磁股份有限</w:t>
            </w:r>
          </w:p>
          <w:p>
            <w:pPr>
              <w:pStyle w:val="TableParagraph"/>
              <w:spacing w:line="250" w:lineRule="exact" w:before="1"/>
              <w:ind w:left="107"/>
              <w:rPr>
                <w:sz w:val="21"/>
              </w:rPr>
            </w:pPr>
            <w:r>
              <w:rPr>
                <w:sz w:val="21"/>
              </w:rPr>
              <w:t>公司 </w:t>
            </w:r>
          </w:p>
        </w:tc>
        <w:tc>
          <w:tcPr>
            <w:tcW w:w="1426" w:type="dxa"/>
          </w:tcPr>
          <w:p>
            <w:pPr>
              <w:pStyle w:val="TableParagraph"/>
              <w:spacing w:before="3"/>
              <w:rPr>
                <w:sz w:val="21"/>
              </w:rPr>
            </w:pPr>
          </w:p>
          <w:p>
            <w:pPr>
              <w:pStyle w:val="TableParagraph"/>
              <w:spacing w:before="0"/>
              <w:ind w:left="108"/>
              <w:rPr>
                <w:sz w:val="21"/>
              </w:rPr>
            </w:pPr>
            <w:r>
              <w:rPr>
                <w:sz w:val="21"/>
              </w:rPr>
              <w:t>采购 </w:t>
            </w:r>
          </w:p>
        </w:tc>
        <w:tc>
          <w:tcPr>
            <w:tcW w:w="1687" w:type="dxa"/>
          </w:tcPr>
          <w:p>
            <w:pPr>
              <w:pStyle w:val="TableParagraph"/>
              <w:spacing w:before="3"/>
              <w:rPr>
                <w:sz w:val="21"/>
              </w:rPr>
            </w:pPr>
          </w:p>
          <w:p>
            <w:pPr>
              <w:pStyle w:val="TableParagraph"/>
              <w:spacing w:before="0"/>
              <w:ind w:right="-15"/>
              <w:jc w:val="right"/>
              <w:rPr>
                <w:sz w:val="21"/>
              </w:rPr>
            </w:pPr>
            <w:r>
              <w:rPr>
                <w:sz w:val="21"/>
              </w:rPr>
              <w:t>5,363,764.16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right="630"/>
              <w:jc w:val="right"/>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sz w:val="21"/>
              </w:rPr>
              <w:t>26,613.50 </w:t>
            </w:r>
          </w:p>
        </w:tc>
      </w:tr>
      <w:tr>
        <w:trPr>
          <w:trHeight w:val="817" w:hRule="atLeast"/>
        </w:trPr>
        <w:tc>
          <w:tcPr>
            <w:tcW w:w="1346" w:type="dxa"/>
          </w:tcPr>
          <w:p>
            <w:pPr>
              <w:pStyle w:val="TableParagraph"/>
              <w:spacing w:before="1"/>
              <w:ind w:left="107"/>
              <w:rPr>
                <w:sz w:val="21"/>
              </w:rPr>
            </w:pPr>
            <w:r>
              <w:rPr>
                <w:sz w:val="21"/>
              </w:rPr>
              <w:t>浙江横店影</w:t>
            </w:r>
          </w:p>
          <w:p>
            <w:pPr>
              <w:pStyle w:val="TableParagraph"/>
              <w:spacing w:line="270" w:lineRule="atLeast" w:before="0"/>
              <w:ind w:left="107" w:right="172"/>
              <w:rPr>
                <w:sz w:val="21"/>
              </w:rPr>
            </w:pPr>
            <w:r>
              <w:rPr>
                <w:sz w:val="21"/>
              </w:rPr>
              <w:t>视城有限公司 </w:t>
            </w:r>
          </w:p>
        </w:tc>
        <w:tc>
          <w:tcPr>
            <w:tcW w:w="1426" w:type="dxa"/>
          </w:tcPr>
          <w:p>
            <w:pPr>
              <w:pStyle w:val="TableParagraph"/>
              <w:spacing w:before="5"/>
              <w:rPr>
                <w:sz w:val="21"/>
              </w:rPr>
            </w:pPr>
          </w:p>
          <w:p>
            <w:pPr>
              <w:pStyle w:val="TableParagraph"/>
              <w:spacing w:before="0"/>
              <w:ind w:left="108"/>
              <w:rPr>
                <w:sz w:val="21"/>
              </w:rPr>
            </w:pPr>
            <w:r>
              <w:rPr>
                <w:spacing w:val="-1"/>
                <w:sz w:val="21"/>
              </w:rPr>
              <w:t>员工劳务</w:t>
            </w:r>
            <w:r>
              <w:rPr>
                <w:sz w:val="21"/>
              </w:rPr>
              <w:t> </w:t>
            </w:r>
          </w:p>
        </w:tc>
        <w:tc>
          <w:tcPr>
            <w:tcW w:w="1687" w:type="dxa"/>
          </w:tcPr>
          <w:p>
            <w:pPr>
              <w:pStyle w:val="TableParagraph"/>
              <w:spacing w:before="5"/>
              <w:rPr>
                <w:sz w:val="21"/>
              </w:rPr>
            </w:pPr>
          </w:p>
          <w:p>
            <w:pPr>
              <w:pStyle w:val="TableParagraph"/>
              <w:spacing w:before="0"/>
              <w:ind w:right="-15"/>
              <w:jc w:val="right"/>
              <w:rPr>
                <w:sz w:val="21"/>
              </w:rPr>
            </w:pPr>
            <w:r>
              <w:rPr>
                <w:w w:val="100"/>
                <w:sz w:val="21"/>
              </w:rPr>
              <w:t>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312,409.52 </w:t>
            </w:r>
          </w:p>
        </w:tc>
      </w:tr>
      <w:tr>
        <w:trPr>
          <w:trHeight w:val="545" w:hRule="atLeast"/>
        </w:trPr>
        <w:tc>
          <w:tcPr>
            <w:tcW w:w="1346" w:type="dxa"/>
          </w:tcPr>
          <w:p>
            <w:pPr>
              <w:pStyle w:val="TableParagraph"/>
              <w:spacing w:before="1"/>
              <w:ind w:left="107"/>
              <w:rPr>
                <w:sz w:val="21"/>
              </w:rPr>
            </w:pPr>
            <w:r>
              <w:rPr>
                <w:sz w:val="21"/>
              </w:rPr>
              <w:t>横店集团控</w:t>
            </w:r>
          </w:p>
          <w:p>
            <w:pPr>
              <w:pStyle w:val="TableParagraph"/>
              <w:spacing w:line="250" w:lineRule="exact" w:before="5"/>
              <w:ind w:left="107"/>
              <w:rPr>
                <w:sz w:val="21"/>
              </w:rPr>
            </w:pPr>
            <w:r>
              <w:rPr>
                <w:sz w:val="21"/>
              </w:rPr>
              <w:t>股有限公司 </w:t>
            </w:r>
          </w:p>
        </w:tc>
        <w:tc>
          <w:tcPr>
            <w:tcW w:w="1426" w:type="dxa"/>
          </w:tcPr>
          <w:p>
            <w:pPr>
              <w:pStyle w:val="TableParagraph"/>
              <w:spacing w:before="138"/>
              <w:ind w:left="108"/>
              <w:rPr>
                <w:sz w:val="21"/>
              </w:rPr>
            </w:pPr>
            <w:r>
              <w:rPr>
                <w:sz w:val="21"/>
              </w:rPr>
              <w:t>服务 </w:t>
            </w:r>
          </w:p>
        </w:tc>
        <w:tc>
          <w:tcPr>
            <w:tcW w:w="1687" w:type="dxa"/>
          </w:tcPr>
          <w:p>
            <w:pPr>
              <w:pStyle w:val="TableParagraph"/>
              <w:spacing w:before="138"/>
              <w:ind w:right="-15"/>
              <w:jc w:val="right"/>
              <w:rPr>
                <w:sz w:val="21"/>
              </w:rPr>
            </w:pPr>
            <w:r>
              <w:rPr>
                <w:sz w:val="21"/>
              </w:rPr>
              <w:t>33,923.58 </w:t>
            </w:r>
          </w:p>
        </w:tc>
        <w:tc>
          <w:tcPr>
            <w:tcW w:w="1411" w:type="dxa"/>
          </w:tcPr>
          <w:p>
            <w:pPr>
              <w:pStyle w:val="TableParagraph"/>
              <w:spacing w:before="138"/>
              <w:ind w:right="-15"/>
              <w:jc w:val="right"/>
              <w:rPr>
                <w:sz w:val="21"/>
              </w:rPr>
            </w:pPr>
            <w:r>
              <w:rPr>
                <w:w w:val="100"/>
                <w:sz w:val="21"/>
              </w:rPr>
              <w:t> </w:t>
            </w:r>
          </w:p>
        </w:tc>
        <w:tc>
          <w:tcPr>
            <w:tcW w:w="1493" w:type="dxa"/>
          </w:tcPr>
          <w:p>
            <w:pPr>
              <w:pStyle w:val="TableParagraph"/>
              <w:spacing w:before="138"/>
              <w:ind w:right="630"/>
              <w:jc w:val="right"/>
              <w:rPr>
                <w:sz w:val="21"/>
              </w:rPr>
            </w:pPr>
            <w:r>
              <w:rPr>
                <w:w w:val="100"/>
                <w:sz w:val="21"/>
              </w:rPr>
              <w:t> </w:t>
            </w:r>
          </w:p>
        </w:tc>
        <w:tc>
          <w:tcPr>
            <w:tcW w:w="1684" w:type="dxa"/>
          </w:tcPr>
          <w:p>
            <w:pPr>
              <w:pStyle w:val="TableParagraph"/>
              <w:spacing w:before="138"/>
              <w:ind w:right="-15"/>
              <w:jc w:val="right"/>
              <w:rPr>
                <w:sz w:val="21"/>
              </w:rPr>
            </w:pPr>
            <w:r>
              <w:rPr>
                <w:sz w:val="21"/>
              </w:rPr>
              <w:t>25,356.00 </w:t>
            </w:r>
          </w:p>
        </w:tc>
      </w:tr>
      <w:tr>
        <w:trPr>
          <w:trHeight w:val="544" w:hRule="atLeast"/>
        </w:trPr>
        <w:tc>
          <w:tcPr>
            <w:tcW w:w="1346" w:type="dxa"/>
          </w:tcPr>
          <w:p>
            <w:pPr>
              <w:pStyle w:val="TableParagraph"/>
              <w:spacing w:before="1"/>
              <w:ind w:left="107"/>
              <w:rPr>
                <w:sz w:val="21"/>
              </w:rPr>
            </w:pPr>
            <w:r>
              <w:rPr>
                <w:sz w:val="21"/>
              </w:rPr>
              <w:t>横店集团控</w:t>
            </w:r>
          </w:p>
          <w:p>
            <w:pPr>
              <w:pStyle w:val="TableParagraph"/>
              <w:spacing w:line="250" w:lineRule="exact" w:before="4"/>
              <w:ind w:left="107"/>
              <w:rPr>
                <w:sz w:val="21"/>
              </w:rPr>
            </w:pPr>
            <w:r>
              <w:rPr>
                <w:sz w:val="21"/>
              </w:rPr>
              <w:t>股有限公司 </w:t>
            </w:r>
          </w:p>
        </w:tc>
        <w:tc>
          <w:tcPr>
            <w:tcW w:w="1426" w:type="dxa"/>
          </w:tcPr>
          <w:p>
            <w:pPr>
              <w:pStyle w:val="TableParagraph"/>
              <w:spacing w:before="137"/>
              <w:ind w:left="108"/>
              <w:rPr>
                <w:sz w:val="21"/>
              </w:rPr>
            </w:pPr>
            <w:r>
              <w:rPr>
                <w:sz w:val="21"/>
              </w:rPr>
              <w:t>采购 </w:t>
            </w:r>
          </w:p>
        </w:tc>
        <w:tc>
          <w:tcPr>
            <w:tcW w:w="1687" w:type="dxa"/>
          </w:tcPr>
          <w:p>
            <w:pPr>
              <w:pStyle w:val="TableParagraph"/>
              <w:spacing w:before="137"/>
              <w:ind w:right="-15"/>
              <w:jc w:val="right"/>
              <w:rPr>
                <w:sz w:val="21"/>
              </w:rPr>
            </w:pPr>
            <w:r>
              <w:rPr>
                <w:sz w:val="21"/>
              </w:rPr>
              <w:t>18,616.08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right="630"/>
              <w:jc w:val="right"/>
              <w:rPr>
                <w:sz w:val="21"/>
              </w:rPr>
            </w:pPr>
            <w:r>
              <w:rPr>
                <w:w w:val="100"/>
                <w:sz w:val="21"/>
              </w:rPr>
              <w:t> </w:t>
            </w:r>
          </w:p>
        </w:tc>
        <w:tc>
          <w:tcPr>
            <w:tcW w:w="1684" w:type="dxa"/>
          </w:tcPr>
          <w:p>
            <w:pPr>
              <w:pStyle w:val="TableParagraph"/>
              <w:spacing w:before="137"/>
              <w:ind w:right="-15"/>
              <w:jc w:val="right"/>
              <w:rPr>
                <w:sz w:val="21"/>
              </w:rPr>
            </w:pPr>
            <w:r>
              <w:rPr>
                <w:w w:val="100"/>
                <w:sz w:val="21"/>
              </w:rPr>
              <w:t> </w:t>
            </w:r>
          </w:p>
        </w:tc>
      </w:tr>
      <w:tr>
        <w:trPr>
          <w:trHeight w:val="818" w:hRule="atLeast"/>
        </w:trPr>
        <w:tc>
          <w:tcPr>
            <w:tcW w:w="1346" w:type="dxa"/>
          </w:tcPr>
          <w:p>
            <w:pPr>
              <w:pStyle w:val="TableParagraph"/>
              <w:spacing w:before="1"/>
              <w:ind w:left="107"/>
              <w:rPr>
                <w:sz w:val="21"/>
              </w:rPr>
            </w:pPr>
            <w:r>
              <w:rPr>
                <w:sz w:val="21"/>
              </w:rPr>
              <w:t>东阳市横店</w:t>
            </w:r>
          </w:p>
          <w:p>
            <w:pPr>
              <w:pStyle w:val="TableParagraph"/>
              <w:spacing w:line="270" w:lineRule="atLeast" w:before="0"/>
              <w:ind w:left="107" w:right="69"/>
              <w:rPr>
                <w:sz w:val="21"/>
              </w:rPr>
            </w:pPr>
            <w:r>
              <w:rPr>
                <w:sz w:val="21"/>
              </w:rPr>
              <w:t>禹山运动休闲有限公司 </w:t>
            </w:r>
          </w:p>
        </w:tc>
        <w:tc>
          <w:tcPr>
            <w:tcW w:w="1426" w:type="dxa"/>
          </w:tcPr>
          <w:p>
            <w:pPr>
              <w:pStyle w:val="TableParagraph"/>
              <w:spacing w:before="5"/>
              <w:rPr>
                <w:sz w:val="21"/>
              </w:rPr>
            </w:pPr>
          </w:p>
          <w:p>
            <w:pPr>
              <w:pStyle w:val="TableParagraph"/>
              <w:spacing w:before="0"/>
              <w:ind w:left="108"/>
              <w:rPr>
                <w:sz w:val="21"/>
              </w:rPr>
            </w:pPr>
            <w:r>
              <w:rPr>
                <w:sz w:val="21"/>
              </w:rPr>
              <w:t>消费 </w:t>
            </w:r>
          </w:p>
        </w:tc>
        <w:tc>
          <w:tcPr>
            <w:tcW w:w="1687" w:type="dxa"/>
          </w:tcPr>
          <w:p>
            <w:pPr>
              <w:pStyle w:val="TableParagraph"/>
              <w:spacing w:before="5"/>
              <w:rPr>
                <w:sz w:val="21"/>
              </w:rPr>
            </w:pPr>
          </w:p>
          <w:p>
            <w:pPr>
              <w:pStyle w:val="TableParagraph"/>
              <w:spacing w:before="0"/>
              <w:ind w:right="-15"/>
              <w:jc w:val="right"/>
              <w:rPr>
                <w:sz w:val="21"/>
              </w:rPr>
            </w:pPr>
            <w:r>
              <w:rPr>
                <w:sz w:val="21"/>
              </w:rPr>
              <w:t>71,864.00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56,764.00 </w:t>
            </w:r>
          </w:p>
        </w:tc>
      </w:tr>
      <w:tr>
        <w:trPr>
          <w:trHeight w:val="815" w:hRule="atLeast"/>
        </w:trPr>
        <w:tc>
          <w:tcPr>
            <w:tcW w:w="1346" w:type="dxa"/>
          </w:tcPr>
          <w:p>
            <w:pPr>
              <w:pStyle w:val="TableParagraph"/>
              <w:spacing w:line="242" w:lineRule="auto" w:before="1"/>
              <w:ind w:left="107" w:right="172"/>
              <w:rPr>
                <w:sz w:val="21"/>
              </w:rPr>
            </w:pPr>
            <w:r>
              <w:rPr>
                <w:sz w:val="21"/>
              </w:rPr>
              <w:t>浙江好乐多商贸有限公</w:t>
            </w:r>
          </w:p>
          <w:p>
            <w:pPr>
              <w:pStyle w:val="TableParagraph"/>
              <w:spacing w:line="250" w:lineRule="exact" w:before="1"/>
              <w:ind w:left="107"/>
              <w:rPr>
                <w:sz w:val="21"/>
              </w:rPr>
            </w:pPr>
            <w:r>
              <w:rPr>
                <w:sz w:val="21"/>
              </w:rPr>
              <w:t>司 </w:t>
            </w:r>
          </w:p>
        </w:tc>
        <w:tc>
          <w:tcPr>
            <w:tcW w:w="1426" w:type="dxa"/>
          </w:tcPr>
          <w:p>
            <w:pPr>
              <w:pStyle w:val="TableParagraph"/>
              <w:spacing w:before="3"/>
              <w:rPr>
                <w:sz w:val="21"/>
              </w:rPr>
            </w:pPr>
          </w:p>
          <w:p>
            <w:pPr>
              <w:pStyle w:val="TableParagraph"/>
              <w:spacing w:before="0"/>
              <w:ind w:left="108"/>
              <w:rPr>
                <w:sz w:val="21"/>
              </w:rPr>
            </w:pPr>
            <w:r>
              <w:rPr>
                <w:sz w:val="21"/>
              </w:rPr>
              <w:t>采购 </w:t>
            </w:r>
          </w:p>
        </w:tc>
        <w:tc>
          <w:tcPr>
            <w:tcW w:w="1687" w:type="dxa"/>
          </w:tcPr>
          <w:p>
            <w:pPr>
              <w:pStyle w:val="TableParagraph"/>
              <w:spacing w:before="3"/>
              <w:rPr>
                <w:sz w:val="21"/>
              </w:rPr>
            </w:pPr>
          </w:p>
          <w:p>
            <w:pPr>
              <w:pStyle w:val="TableParagraph"/>
              <w:spacing w:before="0"/>
              <w:ind w:right="-15"/>
              <w:jc w:val="right"/>
              <w:rPr>
                <w:sz w:val="21"/>
              </w:rPr>
            </w:pPr>
            <w:r>
              <w:rPr>
                <w:sz w:val="21"/>
              </w:rPr>
              <w:t>60,849.91 </w:t>
            </w:r>
          </w:p>
        </w:tc>
        <w:tc>
          <w:tcPr>
            <w:tcW w:w="1411" w:type="dxa"/>
          </w:tcPr>
          <w:p>
            <w:pPr>
              <w:pStyle w:val="TableParagraph"/>
              <w:spacing w:before="3"/>
              <w:rPr>
                <w:sz w:val="21"/>
              </w:rPr>
            </w:pPr>
          </w:p>
          <w:p>
            <w:pPr>
              <w:pStyle w:val="TableParagraph"/>
              <w:spacing w:before="0"/>
              <w:ind w:right="-15"/>
              <w:jc w:val="right"/>
              <w:rPr>
                <w:sz w:val="21"/>
              </w:rPr>
            </w:pPr>
            <w:r>
              <w:rPr>
                <w:w w:val="100"/>
                <w:sz w:val="21"/>
              </w:rPr>
              <w:t> </w:t>
            </w:r>
          </w:p>
        </w:tc>
        <w:tc>
          <w:tcPr>
            <w:tcW w:w="1493" w:type="dxa"/>
          </w:tcPr>
          <w:p>
            <w:pPr>
              <w:pStyle w:val="TableParagraph"/>
              <w:spacing w:before="3"/>
              <w:rPr>
                <w:sz w:val="21"/>
              </w:rPr>
            </w:pPr>
          </w:p>
          <w:p>
            <w:pPr>
              <w:pStyle w:val="TableParagraph"/>
              <w:spacing w:before="0"/>
              <w:ind w:right="630"/>
              <w:jc w:val="right"/>
              <w:rPr>
                <w:sz w:val="21"/>
              </w:rPr>
            </w:pPr>
            <w:r>
              <w:rPr>
                <w:w w:val="100"/>
                <w:sz w:val="21"/>
              </w:rPr>
              <w:t> </w:t>
            </w:r>
          </w:p>
        </w:tc>
        <w:tc>
          <w:tcPr>
            <w:tcW w:w="1684" w:type="dxa"/>
          </w:tcPr>
          <w:p>
            <w:pPr>
              <w:pStyle w:val="TableParagraph"/>
              <w:spacing w:before="3"/>
              <w:rPr>
                <w:sz w:val="21"/>
              </w:rPr>
            </w:pPr>
          </w:p>
          <w:p>
            <w:pPr>
              <w:pStyle w:val="TableParagraph"/>
              <w:spacing w:before="0"/>
              <w:ind w:right="-15"/>
              <w:jc w:val="right"/>
              <w:rPr>
                <w:sz w:val="21"/>
              </w:rPr>
            </w:pPr>
            <w:r>
              <w:rPr>
                <w:sz w:val="21"/>
              </w:rPr>
              <w:t>4,624.00 </w:t>
            </w:r>
          </w:p>
        </w:tc>
      </w:tr>
    </w:tbl>
    <w:p>
      <w:pPr>
        <w:spacing w:after="0"/>
        <w:jc w:val="right"/>
        <w:rPr>
          <w:sz w:val="21"/>
        </w:rPr>
        <w:sectPr>
          <w:pgSz w:w="11910" w:h="16840"/>
          <w:pgMar w:header="882" w:footer="1195" w:top="1460" w:bottom="1380" w:left="1580" w:right="960"/>
        </w:sectPr>
      </w:pPr>
    </w:p>
    <w:p>
      <w:pPr>
        <w:pStyle w:val="BodyText"/>
        <w:spacing w:before="9"/>
        <w:ind w:left="0"/>
        <w:rPr>
          <w:sz w:val="4"/>
        </w:rPr>
      </w:pP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46"/>
        <w:gridCol w:w="1426"/>
        <w:gridCol w:w="1687"/>
        <w:gridCol w:w="1411"/>
        <w:gridCol w:w="1493"/>
        <w:gridCol w:w="1684"/>
      </w:tblGrid>
      <w:tr>
        <w:trPr>
          <w:trHeight w:val="818" w:hRule="atLeast"/>
        </w:trPr>
        <w:tc>
          <w:tcPr>
            <w:tcW w:w="1346" w:type="dxa"/>
          </w:tcPr>
          <w:p>
            <w:pPr>
              <w:pStyle w:val="TableParagraph"/>
              <w:spacing w:line="242" w:lineRule="auto" w:before="3"/>
              <w:ind w:left="107" w:right="172"/>
              <w:rPr>
                <w:sz w:val="21"/>
              </w:rPr>
            </w:pPr>
            <w:r>
              <w:rPr>
                <w:sz w:val="21"/>
              </w:rPr>
              <w:t>横店集团东磁股份有限</w:t>
            </w:r>
          </w:p>
          <w:p>
            <w:pPr>
              <w:pStyle w:val="TableParagraph"/>
              <w:spacing w:line="250" w:lineRule="exact" w:before="2"/>
              <w:ind w:left="107"/>
              <w:rPr>
                <w:sz w:val="21"/>
              </w:rPr>
            </w:pPr>
            <w:r>
              <w:rPr>
                <w:sz w:val="21"/>
              </w:rPr>
              <w:t>公司 </w:t>
            </w:r>
          </w:p>
        </w:tc>
        <w:tc>
          <w:tcPr>
            <w:tcW w:w="1426" w:type="dxa"/>
          </w:tcPr>
          <w:p>
            <w:pPr>
              <w:pStyle w:val="TableParagraph"/>
              <w:spacing w:before="5"/>
              <w:rPr>
                <w:sz w:val="21"/>
              </w:rPr>
            </w:pPr>
          </w:p>
          <w:p>
            <w:pPr>
              <w:pStyle w:val="TableParagraph"/>
              <w:spacing w:before="1"/>
              <w:ind w:left="108"/>
              <w:rPr>
                <w:sz w:val="21"/>
              </w:rPr>
            </w:pPr>
            <w:r>
              <w:rPr>
                <w:sz w:val="21"/>
              </w:rPr>
              <w:t>消费 </w:t>
            </w:r>
          </w:p>
        </w:tc>
        <w:tc>
          <w:tcPr>
            <w:tcW w:w="1687" w:type="dxa"/>
          </w:tcPr>
          <w:p>
            <w:pPr>
              <w:pStyle w:val="TableParagraph"/>
              <w:spacing w:before="5"/>
              <w:rPr>
                <w:sz w:val="21"/>
              </w:rPr>
            </w:pPr>
          </w:p>
          <w:p>
            <w:pPr>
              <w:pStyle w:val="TableParagraph"/>
              <w:spacing w:before="1"/>
              <w:ind w:right="-15"/>
              <w:jc w:val="right"/>
              <w:rPr>
                <w:sz w:val="21"/>
              </w:rPr>
            </w:pPr>
            <w:r>
              <w:rPr>
                <w:sz w:val="21"/>
              </w:rPr>
              <w:t>30,110.38 </w:t>
            </w:r>
          </w:p>
        </w:tc>
        <w:tc>
          <w:tcPr>
            <w:tcW w:w="1411" w:type="dxa"/>
          </w:tcPr>
          <w:p>
            <w:pPr>
              <w:pStyle w:val="TableParagraph"/>
              <w:spacing w:before="5"/>
              <w:rPr>
                <w:sz w:val="21"/>
              </w:rPr>
            </w:pPr>
          </w:p>
          <w:p>
            <w:pPr>
              <w:pStyle w:val="TableParagraph"/>
              <w:spacing w:before="1"/>
              <w:ind w:right="-15"/>
              <w:jc w:val="right"/>
              <w:rPr>
                <w:sz w:val="21"/>
              </w:rPr>
            </w:pPr>
            <w:r>
              <w:rPr>
                <w:w w:val="100"/>
                <w:sz w:val="21"/>
              </w:rPr>
              <w:t> </w:t>
            </w:r>
          </w:p>
        </w:tc>
        <w:tc>
          <w:tcPr>
            <w:tcW w:w="1493" w:type="dxa"/>
          </w:tcPr>
          <w:p>
            <w:pPr>
              <w:pStyle w:val="TableParagraph"/>
              <w:spacing w:before="5"/>
              <w:rPr>
                <w:sz w:val="21"/>
              </w:rPr>
            </w:pPr>
          </w:p>
          <w:p>
            <w:pPr>
              <w:pStyle w:val="TableParagraph"/>
              <w:spacing w:before="1"/>
              <w:ind w:right="630"/>
              <w:jc w:val="right"/>
              <w:rPr>
                <w:sz w:val="21"/>
              </w:rPr>
            </w:pPr>
            <w:r>
              <w:rPr>
                <w:w w:val="100"/>
                <w:sz w:val="21"/>
              </w:rPr>
              <w:t> </w:t>
            </w:r>
          </w:p>
        </w:tc>
        <w:tc>
          <w:tcPr>
            <w:tcW w:w="1684" w:type="dxa"/>
          </w:tcPr>
          <w:p>
            <w:pPr>
              <w:pStyle w:val="TableParagraph"/>
              <w:spacing w:before="5"/>
              <w:rPr>
                <w:sz w:val="21"/>
              </w:rPr>
            </w:pPr>
          </w:p>
          <w:p>
            <w:pPr>
              <w:pStyle w:val="TableParagraph"/>
              <w:spacing w:before="1"/>
              <w:ind w:right="-15"/>
              <w:jc w:val="right"/>
              <w:rPr>
                <w:sz w:val="21"/>
              </w:rPr>
            </w:pPr>
            <w:r>
              <w:rPr>
                <w:sz w:val="21"/>
              </w:rPr>
              <w:t>4,416.98 </w:t>
            </w:r>
          </w:p>
        </w:tc>
      </w:tr>
      <w:tr>
        <w:trPr>
          <w:trHeight w:val="818" w:hRule="atLeast"/>
        </w:trPr>
        <w:tc>
          <w:tcPr>
            <w:tcW w:w="1346" w:type="dxa"/>
          </w:tcPr>
          <w:p>
            <w:pPr>
              <w:pStyle w:val="TableParagraph"/>
              <w:spacing w:before="1"/>
              <w:ind w:left="107"/>
              <w:rPr>
                <w:sz w:val="21"/>
              </w:rPr>
            </w:pPr>
            <w:r>
              <w:rPr>
                <w:sz w:val="21"/>
              </w:rPr>
              <w:t>英洛华科技</w:t>
            </w:r>
          </w:p>
          <w:p>
            <w:pPr>
              <w:pStyle w:val="TableParagraph"/>
              <w:spacing w:line="270" w:lineRule="atLeast" w:before="0"/>
              <w:ind w:left="107" w:right="172"/>
              <w:rPr>
                <w:sz w:val="21"/>
              </w:rPr>
            </w:pPr>
            <w:r>
              <w:rPr>
                <w:sz w:val="21"/>
              </w:rPr>
              <w:t>股份有限公司 </w:t>
            </w:r>
          </w:p>
        </w:tc>
        <w:tc>
          <w:tcPr>
            <w:tcW w:w="1426" w:type="dxa"/>
          </w:tcPr>
          <w:p>
            <w:pPr>
              <w:pStyle w:val="TableParagraph"/>
              <w:spacing w:before="5"/>
              <w:rPr>
                <w:sz w:val="21"/>
              </w:rPr>
            </w:pPr>
          </w:p>
          <w:p>
            <w:pPr>
              <w:pStyle w:val="TableParagraph"/>
              <w:spacing w:before="0"/>
              <w:ind w:left="108"/>
              <w:rPr>
                <w:sz w:val="21"/>
              </w:rPr>
            </w:pPr>
            <w:r>
              <w:rPr>
                <w:sz w:val="21"/>
              </w:rPr>
              <w:t>采购 </w:t>
            </w:r>
          </w:p>
        </w:tc>
        <w:tc>
          <w:tcPr>
            <w:tcW w:w="1687" w:type="dxa"/>
          </w:tcPr>
          <w:p>
            <w:pPr>
              <w:pStyle w:val="TableParagraph"/>
              <w:spacing w:before="5"/>
              <w:rPr>
                <w:sz w:val="21"/>
              </w:rPr>
            </w:pPr>
          </w:p>
          <w:p>
            <w:pPr>
              <w:pStyle w:val="TableParagraph"/>
              <w:spacing w:before="0"/>
              <w:ind w:right="-15"/>
              <w:jc w:val="right"/>
              <w:rPr>
                <w:sz w:val="21"/>
              </w:rPr>
            </w:pPr>
            <w:r>
              <w:rPr>
                <w:sz w:val="21"/>
              </w:rPr>
              <w:t>17,143.38 </w:t>
            </w:r>
          </w:p>
        </w:tc>
        <w:tc>
          <w:tcPr>
            <w:tcW w:w="1411" w:type="dxa"/>
          </w:tcPr>
          <w:p>
            <w:pPr>
              <w:pStyle w:val="TableParagraph"/>
              <w:spacing w:before="5"/>
              <w:rPr>
                <w:sz w:val="21"/>
              </w:rPr>
            </w:pPr>
          </w:p>
          <w:p>
            <w:pPr>
              <w:pStyle w:val="TableParagraph"/>
              <w:spacing w:before="0"/>
              <w:ind w:right="-15"/>
              <w:jc w:val="right"/>
              <w:rPr>
                <w:sz w:val="21"/>
              </w:rPr>
            </w:pPr>
            <w:r>
              <w:rPr>
                <w:w w:val="100"/>
                <w:sz w:val="21"/>
              </w:rPr>
              <w:t> </w:t>
            </w:r>
          </w:p>
        </w:tc>
        <w:tc>
          <w:tcPr>
            <w:tcW w:w="1493" w:type="dxa"/>
          </w:tcPr>
          <w:p>
            <w:pPr>
              <w:pStyle w:val="TableParagraph"/>
              <w:spacing w:before="5"/>
              <w:rPr>
                <w:sz w:val="21"/>
              </w:rPr>
            </w:pPr>
          </w:p>
          <w:p>
            <w:pPr>
              <w:pStyle w:val="TableParagraph"/>
              <w:spacing w:before="0"/>
              <w:ind w:right="630"/>
              <w:jc w:val="right"/>
              <w:rPr>
                <w:sz w:val="21"/>
              </w:rPr>
            </w:pPr>
            <w:r>
              <w:rPr>
                <w:w w:val="100"/>
                <w:sz w:val="21"/>
              </w:rPr>
              <w:t> </w:t>
            </w:r>
          </w:p>
        </w:tc>
        <w:tc>
          <w:tcPr>
            <w:tcW w:w="1684" w:type="dxa"/>
          </w:tcPr>
          <w:p>
            <w:pPr>
              <w:pStyle w:val="TableParagraph"/>
              <w:spacing w:before="5"/>
              <w:rPr>
                <w:sz w:val="21"/>
              </w:rPr>
            </w:pPr>
          </w:p>
          <w:p>
            <w:pPr>
              <w:pStyle w:val="TableParagraph"/>
              <w:spacing w:before="0"/>
              <w:ind w:right="-15"/>
              <w:jc w:val="right"/>
              <w:rPr>
                <w:sz w:val="21"/>
              </w:rPr>
            </w:pPr>
            <w:r>
              <w:rPr>
                <w:sz w:val="21"/>
              </w:rPr>
              <w:t>23.36 </w:t>
            </w:r>
          </w:p>
        </w:tc>
      </w:tr>
      <w:tr>
        <w:trPr>
          <w:trHeight w:val="544" w:hRule="atLeast"/>
        </w:trPr>
        <w:tc>
          <w:tcPr>
            <w:tcW w:w="1346" w:type="dxa"/>
          </w:tcPr>
          <w:p>
            <w:pPr>
              <w:pStyle w:val="TableParagraph"/>
              <w:spacing w:before="1"/>
              <w:ind w:left="107"/>
              <w:rPr>
                <w:sz w:val="21"/>
              </w:rPr>
            </w:pPr>
            <w:r>
              <w:rPr>
                <w:sz w:val="21"/>
              </w:rPr>
              <w:t>横店集团日</w:t>
            </w:r>
          </w:p>
          <w:p>
            <w:pPr>
              <w:pStyle w:val="TableParagraph"/>
              <w:spacing w:line="252" w:lineRule="exact" w:before="2"/>
              <w:ind w:left="107"/>
              <w:rPr>
                <w:sz w:val="21"/>
              </w:rPr>
            </w:pPr>
            <w:r>
              <w:rPr>
                <w:sz w:val="21"/>
              </w:rPr>
              <w:t>本株式会社 </w:t>
            </w:r>
          </w:p>
        </w:tc>
        <w:tc>
          <w:tcPr>
            <w:tcW w:w="1426" w:type="dxa"/>
          </w:tcPr>
          <w:p>
            <w:pPr>
              <w:pStyle w:val="TableParagraph"/>
              <w:spacing w:before="137"/>
              <w:ind w:left="108"/>
              <w:rPr>
                <w:sz w:val="21"/>
              </w:rPr>
            </w:pPr>
            <w:r>
              <w:rPr>
                <w:sz w:val="21"/>
              </w:rPr>
              <w:t>服务 </w:t>
            </w:r>
          </w:p>
        </w:tc>
        <w:tc>
          <w:tcPr>
            <w:tcW w:w="1687" w:type="dxa"/>
          </w:tcPr>
          <w:p>
            <w:pPr>
              <w:pStyle w:val="TableParagraph"/>
              <w:spacing w:before="137"/>
              <w:ind w:right="-15"/>
              <w:jc w:val="right"/>
              <w:rPr>
                <w:sz w:val="21"/>
              </w:rPr>
            </w:pPr>
            <w:r>
              <w:rPr>
                <w:sz w:val="21"/>
              </w:rPr>
              <w:t>1,372,688.70 </w:t>
            </w:r>
          </w:p>
        </w:tc>
        <w:tc>
          <w:tcPr>
            <w:tcW w:w="1411" w:type="dxa"/>
          </w:tcPr>
          <w:p>
            <w:pPr>
              <w:pStyle w:val="TableParagraph"/>
              <w:spacing w:before="137"/>
              <w:ind w:right="-15"/>
              <w:jc w:val="right"/>
              <w:rPr>
                <w:sz w:val="21"/>
              </w:rPr>
            </w:pPr>
            <w:r>
              <w:rPr>
                <w:w w:val="100"/>
                <w:sz w:val="21"/>
              </w:rPr>
              <w:t> </w:t>
            </w:r>
          </w:p>
        </w:tc>
        <w:tc>
          <w:tcPr>
            <w:tcW w:w="1493" w:type="dxa"/>
          </w:tcPr>
          <w:p>
            <w:pPr>
              <w:pStyle w:val="TableParagraph"/>
              <w:spacing w:before="137"/>
              <w:ind w:right="630"/>
              <w:jc w:val="right"/>
              <w:rPr>
                <w:sz w:val="21"/>
              </w:rPr>
            </w:pPr>
            <w:r>
              <w:rPr>
                <w:w w:val="100"/>
                <w:sz w:val="21"/>
              </w:rPr>
              <w:t> </w:t>
            </w:r>
          </w:p>
        </w:tc>
        <w:tc>
          <w:tcPr>
            <w:tcW w:w="1684" w:type="dxa"/>
          </w:tcPr>
          <w:p>
            <w:pPr>
              <w:pStyle w:val="TableParagraph"/>
              <w:spacing w:before="137"/>
              <w:ind w:right="-15"/>
              <w:jc w:val="right"/>
              <w:rPr>
                <w:sz w:val="21"/>
              </w:rPr>
            </w:pPr>
            <w:r>
              <w:rPr>
                <w:w w:val="100"/>
                <w:sz w:val="21"/>
              </w:rPr>
              <w:t> </w:t>
            </w:r>
          </w:p>
        </w:tc>
      </w:tr>
      <w:tr>
        <w:trPr>
          <w:trHeight w:val="395" w:hRule="atLeast"/>
        </w:trPr>
        <w:tc>
          <w:tcPr>
            <w:tcW w:w="1346" w:type="dxa"/>
          </w:tcPr>
          <w:p>
            <w:pPr>
              <w:pStyle w:val="TableParagraph"/>
              <w:ind w:left="107"/>
              <w:rPr>
                <w:sz w:val="21"/>
              </w:rPr>
            </w:pPr>
            <w:r>
              <w:rPr>
                <w:sz w:val="21"/>
              </w:rPr>
              <w:t>其他关联方 </w:t>
            </w:r>
          </w:p>
        </w:tc>
        <w:tc>
          <w:tcPr>
            <w:tcW w:w="1426" w:type="dxa"/>
          </w:tcPr>
          <w:p>
            <w:pPr>
              <w:pStyle w:val="TableParagraph"/>
              <w:ind w:left="108"/>
              <w:rPr>
                <w:sz w:val="21"/>
              </w:rPr>
            </w:pPr>
            <w:r>
              <w:rPr>
                <w:sz w:val="21"/>
              </w:rPr>
              <w:t>采购 </w:t>
            </w:r>
          </w:p>
        </w:tc>
        <w:tc>
          <w:tcPr>
            <w:tcW w:w="1687" w:type="dxa"/>
          </w:tcPr>
          <w:p>
            <w:pPr>
              <w:pStyle w:val="TableParagraph"/>
              <w:ind w:right="-15"/>
              <w:jc w:val="right"/>
              <w:rPr>
                <w:sz w:val="21"/>
              </w:rPr>
            </w:pPr>
            <w:r>
              <w:rPr>
                <w:sz w:val="21"/>
              </w:rPr>
              <w:t>271,341.18 </w:t>
            </w:r>
          </w:p>
        </w:tc>
        <w:tc>
          <w:tcPr>
            <w:tcW w:w="1411" w:type="dxa"/>
          </w:tcPr>
          <w:p>
            <w:pPr>
              <w:pStyle w:val="TableParagraph"/>
              <w:ind w:right="-15"/>
              <w:jc w:val="right"/>
              <w:rPr>
                <w:sz w:val="21"/>
              </w:rPr>
            </w:pPr>
            <w:r>
              <w:rPr>
                <w:w w:val="100"/>
                <w:sz w:val="21"/>
              </w:rPr>
              <w:t> </w:t>
            </w:r>
          </w:p>
        </w:tc>
        <w:tc>
          <w:tcPr>
            <w:tcW w:w="1493" w:type="dxa"/>
          </w:tcPr>
          <w:p>
            <w:pPr>
              <w:pStyle w:val="TableParagraph"/>
              <w:ind w:right="630"/>
              <w:jc w:val="right"/>
              <w:rPr>
                <w:sz w:val="21"/>
              </w:rPr>
            </w:pPr>
            <w:r>
              <w:rPr>
                <w:w w:val="100"/>
                <w:sz w:val="21"/>
              </w:rPr>
              <w:t> </w:t>
            </w:r>
          </w:p>
        </w:tc>
        <w:tc>
          <w:tcPr>
            <w:tcW w:w="1684" w:type="dxa"/>
          </w:tcPr>
          <w:p>
            <w:pPr>
              <w:pStyle w:val="TableParagraph"/>
              <w:ind w:right="-15"/>
              <w:jc w:val="right"/>
              <w:rPr>
                <w:sz w:val="21"/>
              </w:rPr>
            </w:pPr>
            <w:r>
              <w:rPr>
                <w:sz w:val="21"/>
              </w:rPr>
              <w:t>268,786.16 </w:t>
            </w:r>
          </w:p>
        </w:tc>
      </w:tr>
    </w:tbl>
    <w:p>
      <w:pPr>
        <w:pStyle w:val="BodyText"/>
        <w:spacing w:before="1"/>
        <w:ind w:left="218"/>
      </w:pPr>
      <w:r>
        <w:rPr>
          <w:w w:val="100"/>
        </w:rPr>
        <w:t> </w:t>
      </w:r>
    </w:p>
    <w:p>
      <w:pPr>
        <w:pStyle w:val="BodyText"/>
        <w:spacing w:before="4"/>
        <w:ind w:left="218"/>
      </w:pPr>
      <w:r>
        <w:rPr>
          <w:spacing w:val="-1"/>
        </w:rPr>
        <w:t>出售商品/提供劳务情况表</w:t>
      </w:r>
      <w:r>
        <w:rPr/>
        <w:t> </w:t>
      </w:r>
    </w:p>
    <w:p>
      <w:pPr>
        <w:pStyle w:val="BodyText"/>
        <w:spacing w:before="3"/>
        <w:ind w:left="218"/>
      </w:pPr>
      <w:r>
        <w:rPr>
          <w:spacing w:val="-1"/>
        </w:rPr>
        <w:t>√适用 □不适用</w:t>
      </w:r>
      <w:r>
        <w:rPr>
          <w:spacing w:val="-3"/>
        </w:rPr>
        <w:t> </w:t>
      </w:r>
      <w:r>
        <w:rPr/>
        <w:t> </w:t>
      </w:r>
    </w:p>
    <w:p>
      <w:pPr>
        <w:pStyle w:val="BodyText"/>
        <w:spacing w:before="4"/>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359"/>
        <w:gridCol w:w="1527"/>
        <w:gridCol w:w="1582"/>
        <w:gridCol w:w="1581"/>
      </w:tblGrid>
      <w:tr>
        <w:trPr>
          <w:trHeight w:val="398" w:hRule="atLeast"/>
        </w:trPr>
        <w:tc>
          <w:tcPr>
            <w:tcW w:w="4359" w:type="dxa"/>
          </w:tcPr>
          <w:p>
            <w:pPr>
              <w:pStyle w:val="TableParagraph"/>
              <w:spacing w:before="66"/>
              <w:ind w:left="1895" w:right="1783"/>
              <w:jc w:val="center"/>
              <w:rPr>
                <w:sz w:val="21"/>
              </w:rPr>
            </w:pPr>
            <w:r>
              <w:rPr>
                <w:sz w:val="21"/>
              </w:rPr>
              <w:t>关联方 </w:t>
            </w:r>
          </w:p>
        </w:tc>
        <w:tc>
          <w:tcPr>
            <w:tcW w:w="1527" w:type="dxa"/>
          </w:tcPr>
          <w:p>
            <w:pPr>
              <w:pStyle w:val="TableParagraph"/>
              <w:spacing w:before="66"/>
              <w:ind w:left="131"/>
              <w:rPr>
                <w:sz w:val="21"/>
              </w:rPr>
            </w:pPr>
            <w:r>
              <w:rPr>
                <w:spacing w:val="-1"/>
                <w:sz w:val="21"/>
              </w:rPr>
              <w:t>关联交易内容</w:t>
            </w:r>
            <w:r>
              <w:rPr>
                <w:sz w:val="21"/>
              </w:rPr>
              <w:t> </w:t>
            </w:r>
          </w:p>
        </w:tc>
        <w:tc>
          <w:tcPr>
            <w:tcW w:w="1582" w:type="dxa"/>
          </w:tcPr>
          <w:p>
            <w:pPr>
              <w:pStyle w:val="TableParagraph"/>
              <w:spacing w:before="66"/>
              <w:ind w:left="263"/>
              <w:rPr>
                <w:sz w:val="21"/>
              </w:rPr>
            </w:pPr>
            <w:r>
              <w:rPr>
                <w:sz w:val="21"/>
              </w:rPr>
              <w:t>本期发生额 </w:t>
            </w:r>
          </w:p>
        </w:tc>
        <w:tc>
          <w:tcPr>
            <w:tcW w:w="1581" w:type="dxa"/>
          </w:tcPr>
          <w:p>
            <w:pPr>
              <w:pStyle w:val="TableParagraph"/>
              <w:spacing w:before="66"/>
              <w:ind w:left="263"/>
              <w:rPr>
                <w:sz w:val="21"/>
              </w:rPr>
            </w:pPr>
            <w:r>
              <w:rPr>
                <w:sz w:val="21"/>
              </w:rPr>
              <w:t>上期发生额 </w:t>
            </w:r>
          </w:p>
        </w:tc>
      </w:tr>
      <w:tr>
        <w:trPr>
          <w:trHeight w:val="398" w:hRule="atLeast"/>
        </w:trPr>
        <w:tc>
          <w:tcPr>
            <w:tcW w:w="4359" w:type="dxa"/>
          </w:tcPr>
          <w:p>
            <w:pPr>
              <w:pStyle w:val="TableParagraph"/>
              <w:ind w:left="107"/>
              <w:rPr>
                <w:sz w:val="21"/>
              </w:rPr>
            </w:pPr>
            <w:r>
              <w:rPr>
                <w:spacing w:val="-1"/>
                <w:sz w:val="21"/>
              </w:rPr>
              <w:t>江西奥普照明有限公司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15,860,636.49 </w:t>
            </w:r>
          </w:p>
        </w:tc>
        <w:tc>
          <w:tcPr>
            <w:tcW w:w="1581" w:type="dxa"/>
          </w:tcPr>
          <w:p>
            <w:pPr>
              <w:pStyle w:val="TableParagraph"/>
              <w:ind w:right="-15"/>
              <w:jc w:val="right"/>
              <w:rPr>
                <w:sz w:val="21"/>
              </w:rPr>
            </w:pPr>
            <w:r>
              <w:rPr>
                <w:sz w:val="21"/>
              </w:rPr>
              <w:t>25,792,342.71 </w:t>
            </w:r>
          </w:p>
        </w:tc>
      </w:tr>
      <w:tr>
        <w:trPr>
          <w:trHeight w:val="395" w:hRule="atLeast"/>
        </w:trPr>
        <w:tc>
          <w:tcPr>
            <w:tcW w:w="4359" w:type="dxa"/>
          </w:tcPr>
          <w:p>
            <w:pPr>
              <w:pStyle w:val="TableParagraph"/>
              <w:ind w:left="107"/>
              <w:rPr>
                <w:sz w:val="21"/>
              </w:rPr>
            </w:pPr>
            <w:r>
              <w:rPr>
                <w:spacing w:val="-1"/>
                <w:sz w:val="21"/>
              </w:rPr>
              <w:t>英洛华科技股份有限公司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6,480,654.07 </w:t>
            </w:r>
          </w:p>
        </w:tc>
        <w:tc>
          <w:tcPr>
            <w:tcW w:w="1581" w:type="dxa"/>
          </w:tcPr>
          <w:p>
            <w:pPr>
              <w:pStyle w:val="TableParagraph"/>
              <w:ind w:right="-15"/>
              <w:jc w:val="right"/>
              <w:rPr>
                <w:sz w:val="21"/>
              </w:rPr>
            </w:pPr>
            <w:r>
              <w:rPr>
                <w:sz w:val="21"/>
              </w:rPr>
              <w:t>3,270,730.45 </w:t>
            </w:r>
          </w:p>
        </w:tc>
      </w:tr>
      <w:tr>
        <w:trPr>
          <w:trHeight w:val="397" w:hRule="atLeast"/>
        </w:trPr>
        <w:tc>
          <w:tcPr>
            <w:tcW w:w="4359" w:type="dxa"/>
          </w:tcPr>
          <w:p>
            <w:pPr>
              <w:pStyle w:val="TableParagraph"/>
              <w:ind w:left="107"/>
              <w:rPr>
                <w:sz w:val="21"/>
              </w:rPr>
            </w:pPr>
            <w:r>
              <w:rPr>
                <w:spacing w:val="-1"/>
                <w:sz w:val="21"/>
              </w:rPr>
              <w:t>横店集团得邦工程塑料有限公司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942,282.54 </w:t>
            </w:r>
          </w:p>
        </w:tc>
        <w:tc>
          <w:tcPr>
            <w:tcW w:w="1581" w:type="dxa"/>
          </w:tcPr>
          <w:p>
            <w:pPr>
              <w:pStyle w:val="TableParagraph"/>
              <w:ind w:right="-15"/>
              <w:jc w:val="right"/>
              <w:rPr>
                <w:sz w:val="21"/>
              </w:rPr>
            </w:pPr>
            <w:r>
              <w:rPr>
                <w:sz w:val="21"/>
              </w:rPr>
              <w:t>1,132,427.92 </w:t>
            </w:r>
          </w:p>
        </w:tc>
      </w:tr>
      <w:tr>
        <w:trPr>
          <w:trHeight w:val="395" w:hRule="atLeast"/>
        </w:trPr>
        <w:tc>
          <w:tcPr>
            <w:tcW w:w="4359" w:type="dxa"/>
          </w:tcPr>
          <w:p>
            <w:pPr>
              <w:pStyle w:val="TableParagraph"/>
              <w:ind w:left="107"/>
              <w:rPr>
                <w:sz w:val="21"/>
              </w:rPr>
            </w:pPr>
            <w:r>
              <w:rPr>
                <w:spacing w:val="-1"/>
                <w:sz w:val="21"/>
              </w:rPr>
              <w:t>浙江横店影视城有限公司</w:t>
            </w:r>
            <w:r>
              <w:rPr>
                <w:sz w:val="21"/>
              </w:rPr>
              <w:t> </w:t>
            </w:r>
          </w:p>
        </w:tc>
        <w:tc>
          <w:tcPr>
            <w:tcW w:w="1527" w:type="dxa"/>
          </w:tcPr>
          <w:p>
            <w:pPr>
              <w:pStyle w:val="TableParagraph"/>
              <w:ind w:left="107"/>
              <w:rPr>
                <w:sz w:val="21"/>
              </w:rPr>
            </w:pPr>
            <w:r>
              <w:rPr>
                <w:spacing w:val="-1"/>
                <w:sz w:val="21"/>
              </w:rPr>
              <w:t>工程施工</w:t>
            </w:r>
            <w:r>
              <w:rPr>
                <w:sz w:val="21"/>
              </w:rPr>
              <w:t> </w:t>
            </w:r>
          </w:p>
        </w:tc>
        <w:tc>
          <w:tcPr>
            <w:tcW w:w="1582" w:type="dxa"/>
          </w:tcPr>
          <w:p>
            <w:pPr>
              <w:pStyle w:val="TableParagraph"/>
              <w:ind w:right="-15"/>
              <w:jc w:val="right"/>
              <w:rPr>
                <w:sz w:val="21"/>
              </w:rPr>
            </w:pPr>
            <w:r>
              <w:rPr>
                <w:sz w:val="21"/>
              </w:rPr>
              <w:t>2,154,766.97 </w:t>
            </w:r>
          </w:p>
        </w:tc>
        <w:tc>
          <w:tcPr>
            <w:tcW w:w="1581" w:type="dxa"/>
          </w:tcPr>
          <w:p>
            <w:pPr>
              <w:pStyle w:val="TableParagraph"/>
              <w:ind w:right="-15"/>
              <w:jc w:val="right"/>
              <w:rPr>
                <w:sz w:val="21"/>
              </w:rPr>
            </w:pPr>
            <w:r>
              <w:rPr>
                <w:sz w:val="21"/>
              </w:rPr>
              <w:t>7,830,685.32 </w:t>
            </w:r>
          </w:p>
        </w:tc>
      </w:tr>
      <w:tr>
        <w:trPr>
          <w:trHeight w:val="398" w:hRule="atLeast"/>
        </w:trPr>
        <w:tc>
          <w:tcPr>
            <w:tcW w:w="4359" w:type="dxa"/>
          </w:tcPr>
          <w:p>
            <w:pPr>
              <w:pStyle w:val="TableParagraph"/>
              <w:ind w:left="107"/>
              <w:rPr>
                <w:sz w:val="21"/>
              </w:rPr>
            </w:pPr>
            <w:r>
              <w:rPr>
                <w:spacing w:val="-1"/>
                <w:sz w:val="21"/>
              </w:rPr>
              <w:t>浙江横店影视产业实验区影视服务有限公司</w:t>
            </w:r>
            <w:r>
              <w:rPr>
                <w:sz w:val="21"/>
              </w:rPr>
              <w:t> </w:t>
            </w:r>
          </w:p>
        </w:tc>
        <w:tc>
          <w:tcPr>
            <w:tcW w:w="1527" w:type="dxa"/>
          </w:tcPr>
          <w:p>
            <w:pPr>
              <w:pStyle w:val="TableParagraph"/>
              <w:ind w:left="107"/>
              <w:rPr>
                <w:sz w:val="21"/>
              </w:rPr>
            </w:pPr>
            <w:r>
              <w:rPr>
                <w:spacing w:val="-1"/>
                <w:sz w:val="21"/>
              </w:rPr>
              <w:t>工程施工</w:t>
            </w:r>
            <w:r>
              <w:rPr>
                <w:sz w:val="21"/>
              </w:rPr>
              <w:t> </w:t>
            </w:r>
          </w:p>
        </w:tc>
        <w:tc>
          <w:tcPr>
            <w:tcW w:w="1582" w:type="dxa"/>
          </w:tcPr>
          <w:p>
            <w:pPr>
              <w:pStyle w:val="TableParagraph"/>
              <w:ind w:right="-15"/>
              <w:jc w:val="right"/>
              <w:rPr>
                <w:sz w:val="21"/>
              </w:rPr>
            </w:pPr>
            <w:r>
              <w:rPr>
                <w:sz w:val="21"/>
              </w:rPr>
              <w:t>882,986.24 </w:t>
            </w:r>
          </w:p>
        </w:tc>
        <w:tc>
          <w:tcPr>
            <w:tcW w:w="1581" w:type="dxa"/>
          </w:tcPr>
          <w:p>
            <w:pPr>
              <w:pStyle w:val="TableParagraph"/>
              <w:ind w:right="-15"/>
              <w:jc w:val="right"/>
              <w:rPr>
                <w:sz w:val="21"/>
              </w:rPr>
            </w:pPr>
            <w:r>
              <w:rPr>
                <w:w w:val="100"/>
                <w:sz w:val="21"/>
              </w:rPr>
              <w:t> </w:t>
            </w:r>
          </w:p>
        </w:tc>
      </w:tr>
      <w:tr>
        <w:trPr>
          <w:trHeight w:val="395" w:hRule="atLeast"/>
        </w:trPr>
        <w:tc>
          <w:tcPr>
            <w:tcW w:w="4359" w:type="dxa"/>
          </w:tcPr>
          <w:p>
            <w:pPr>
              <w:pStyle w:val="TableParagraph"/>
              <w:ind w:left="107"/>
              <w:rPr>
                <w:sz w:val="21"/>
              </w:rPr>
            </w:pPr>
            <w:r>
              <w:rPr>
                <w:spacing w:val="-1"/>
                <w:sz w:val="21"/>
              </w:rPr>
              <w:t>东阳市横店文荣实验学校</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272,850.46 </w:t>
            </w:r>
          </w:p>
        </w:tc>
      </w:tr>
      <w:tr>
        <w:trPr>
          <w:trHeight w:val="398" w:hRule="atLeast"/>
        </w:trPr>
        <w:tc>
          <w:tcPr>
            <w:tcW w:w="4359" w:type="dxa"/>
          </w:tcPr>
          <w:p>
            <w:pPr>
              <w:pStyle w:val="TableParagraph"/>
              <w:spacing w:before="66"/>
              <w:ind w:left="107"/>
              <w:rPr>
                <w:sz w:val="21"/>
              </w:rPr>
            </w:pPr>
            <w:r>
              <w:rPr>
                <w:sz w:val="21"/>
              </w:rPr>
              <w:t>普洛药业股份有限公司 </w:t>
            </w:r>
          </w:p>
        </w:tc>
        <w:tc>
          <w:tcPr>
            <w:tcW w:w="1527" w:type="dxa"/>
          </w:tcPr>
          <w:p>
            <w:pPr>
              <w:pStyle w:val="TableParagraph"/>
              <w:spacing w:before="66"/>
              <w:ind w:left="107"/>
              <w:rPr>
                <w:sz w:val="21"/>
              </w:rPr>
            </w:pPr>
            <w:r>
              <w:rPr>
                <w:sz w:val="21"/>
              </w:rPr>
              <w:t>销售 </w:t>
            </w:r>
          </w:p>
        </w:tc>
        <w:tc>
          <w:tcPr>
            <w:tcW w:w="1582" w:type="dxa"/>
          </w:tcPr>
          <w:p>
            <w:pPr>
              <w:pStyle w:val="TableParagraph"/>
              <w:spacing w:before="66"/>
              <w:ind w:right="-15"/>
              <w:jc w:val="right"/>
              <w:rPr>
                <w:sz w:val="21"/>
              </w:rPr>
            </w:pPr>
            <w:r>
              <w:rPr>
                <w:sz w:val="21"/>
              </w:rPr>
              <w:t>33,451.33 </w:t>
            </w:r>
          </w:p>
        </w:tc>
        <w:tc>
          <w:tcPr>
            <w:tcW w:w="1581" w:type="dxa"/>
          </w:tcPr>
          <w:p>
            <w:pPr>
              <w:pStyle w:val="TableParagraph"/>
              <w:spacing w:before="66"/>
              <w:ind w:right="-15"/>
              <w:jc w:val="right"/>
              <w:rPr>
                <w:sz w:val="21"/>
              </w:rPr>
            </w:pPr>
            <w:r>
              <w:rPr>
                <w:sz w:val="21"/>
              </w:rPr>
              <w:t>261,946.89 </w:t>
            </w:r>
          </w:p>
        </w:tc>
      </w:tr>
      <w:tr>
        <w:trPr>
          <w:trHeight w:val="395" w:hRule="atLeast"/>
        </w:trPr>
        <w:tc>
          <w:tcPr>
            <w:tcW w:w="4359" w:type="dxa"/>
            <w:tcBorders>
              <w:bottom w:val="single" w:sz="6" w:space="0" w:color="000000"/>
            </w:tcBorders>
          </w:tcPr>
          <w:p>
            <w:pPr>
              <w:pStyle w:val="TableParagraph"/>
              <w:ind w:left="107"/>
              <w:rPr>
                <w:sz w:val="21"/>
              </w:rPr>
            </w:pPr>
            <w:r>
              <w:rPr>
                <w:spacing w:val="-1"/>
                <w:sz w:val="21"/>
              </w:rPr>
              <w:t>浙江横店影视城有限公司</w:t>
            </w:r>
            <w:r>
              <w:rPr>
                <w:sz w:val="21"/>
              </w:rPr>
              <w:t> </w:t>
            </w:r>
          </w:p>
        </w:tc>
        <w:tc>
          <w:tcPr>
            <w:tcW w:w="1527" w:type="dxa"/>
            <w:tcBorders>
              <w:bottom w:val="single" w:sz="6" w:space="0" w:color="000000"/>
            </w:tcBorders>
          </w:tcPr>
          <w:p>
            <w:pPr>
              <w:pStyle w:val="TableParagraph"/>
              <w:ind w:left="107"/>
              <w:rPr>
                <w:sz w:val="21"/>
              </w:rPr>
            </w:pPr>
            <w:r>
              <w:rPr>
                <w:sz w:val="21"/>
              </w:rPr>
              <w:t>销售 </w:t>
            </w:r>
          </w:p>
        </w:tc>
        <w:tc>
          <w:tcPr>
            <w:tcW w:w="1582" w:type="dxa"/>
            <w:tcBorders>
              <w:bottom w:val="single" w:sz="6" w:space="0" w:color="000000"/>
            </w:tcBorders>
          </w:tcPr>
          <w:p>
            <w:pPr>
              <w:pStyle w:val="TableParagraph"/>
              <w:ind w:right="-15"/>
              <w:jc w:val="right"/>
              <w:rPr>
                <w:sz w:val="21"/>
              </w:rPr>
            </w:pPr>
            <w:r>
              <w:rPr>
                <w:sz w:val="21"/>
              </w:rPr>
              <w:t>403,672.85 </w:t>
            </w:r>
          </w:p>
        </w:tc>
        <w:tc>
          <w:tcPr>
            <w:tcW w:w="1581" w:type="dxa"/>
            <w:tcBorders>
              <w:bottom w:val="single" w:sz="6" w:space="0" w:color="000000"/>
            </w:tcBorders>
          </w:tcPr>
          <w:p>
            <w:pPr>
              <w:pStyle w:val="TableParagraph"/>
              <w:ind w:right="-15"/>
              <w:jc w:val="right"/>
              <w:rPr>
                <w:sz w:val="21"/>
              </w:rPr>
            </w:pPr>
            <w:r>
              <w:rPr>
                <w:sz w:val="21"/>
              </w:rPr>
              <w:t>1,228,237.69 </w:t>
            </w:r>
          </w:p>
        </w:tc>
      </w:tr>
      <w:tr>
        <w:trPr>
          <w:trHeight w:val="393" w:hRule="atLeast"/>
        </w:trPr>
        <w:tc>
          <w:tcPr>
            <w:tcW w:w="4359" w:type="dxa"/>
            <w:tcBorders>
              <w:top w:val="single" w:sz="6" w:space="0" w:color="000000"/>
            </w:tcBorders>
          </w:tcPr>
          <w:p>
            <w:pPr>
              <w:pStyle w:val="TableParagraph"/>
              <w:spacing w:before="61"/>
              <w:ind w:left="107"/>
              <w:rPr>
                <w:sz w:val="21"/>
              </w:rPr>
            </w:pPr>
            <w:r>
              <w:rPr>
                <w:spacing w:val="-1"/>
                <w:sz w:val="21"/>
              </w:rPr>
              <w:t>浙江东横建筑工程有限公司 </w:t>
            </w:r>
          </w:p>
        </w:tc>
        <w:tc>
          <w:tcPr>
            <w:tcW w:w="1527" w:type="dxa"/>
            <w:tcBorders>
              <w:top w:val="single" w:sz="6" w:space="0" w:color="000000"/>
            </w:tcBorders>
          </w:tcPr>
          <w:p>
            <w:pPr>
              <w:pStyle w:val="TableParagraph"/>
              <w:spacing w:before="61"/>
              <w:ind w:left="107"/>
              <w:rPr>
                <w:sz w:val="21"/>
              </w:rPr>
            </w:pPr>
            <w:r>
              <w:rPr>
                <w:sz w:val="21"/>
              </w:rPr>
              <w:t>销售 </w:t>
            </w:r>
          </w:p>
        </w:tc>
        <w:tc>
          <w:tcPr>
            <w:tcW w:w="1582" w:type="dxa"/>
            <w:tcBorders>
              <w:top w:val="single" w:sz="6" w:space="0" w:color="000000"/>
            </w:tcBorders>
          </w:tcPr>
          <w:p>
            <w:pPr>
              <w:pStyle w:val="TableParagraph"/>
              <w:spacing w:before="61"/>
              <w:ind w:right="-15"/>
              <w:jc w:val="right"/>
              <w:rPr>
                <w:sz w:val="21"/>
              </w:rPr>
            </w:pPr>
            <w:r>
              <w:rPr>
                <w:sz w:val="21"/>
              </w:rPr>
              <w:t>31,544.30 </w:t>
            </w:r>
          </w:p>
        </w:tc>
        <w:tc>
          <w:tcPr>
            <w:tcW w:w="1581" w:type="dxa"/>
            <w:tcBorders>
              <w:top w:val="single" w:sz="6" w:space="0" w:color="000000"/>
            </w:tcBorders>
          </w:tcPr>
          <w:p>
            <w:pPr>
              <w:pStyle w:val="TableParagraph"/>
              <w:spacing w:before="61"/>
              <w:ind w:right="-15"/>
              <w:jc w:val="right"/>
              <w:rPr>
                <w:sz w:val="21"/>
              </w:rPr>
            </w:pPr>
            <w:r>
              <w:rPr>
                <w:w w:val="100"/>
                <w:sz w:val="21"/>
              </w:rPr>
              <w:t> </w:t>
            </w:r>
          </w:p>
        </w:tc>
      </w:tr>
      <w:tr>
        <w:trPr>
          <w:trHeight w:val="397" w:hRule="atLeast"/>
        </w:trPr>
        <w:tc>
          <w:tcPr>
            <w:tcW w:w="4359" w:type="dxa"/>
          </w:tcPr>
          <w:p>
            <w:pPr>
              <w:pStyle w:val="TableParagraph"/>
              <w:ind w:left="107"/>
              <w:rPr>
                <w:sz w:val="21"/>
              </w:rPr>
            </w:pPr>
            <w:r>
              <w:rPr>
                <w:spacing w:val="-1"/>
                <w:sz w:val="21"/>
              </w:rPr>
              <w:t>横店集团东磁股份有限公司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71,540.70 </w:t>
            </w:r>
          </w:p>
        </w:tc>
      </w:tr>
      <w:tr>
        <w:trPr>
          <w:trHeight w:val="395" w:hRule="atLeast"/>
        </w:trPr>
        <w:tc>
          <w:tcPr>
            <w:tcW w:w="4359" w:type="dxa"/>
          </w:tcPr>
          <w:p>
            <w:pPr>
              <w:pStyle w:val="TableParagraph"/>
              <w:ind w:left="107"/>
              <w:rPr>
                <w:sz w:val="21"/>
              </w:rPr>
            </w:pPr>
            <w:r>
              <w:rPr>
                <w:spacing w:val="-1"/>
                <w:sz w:val="21"/>
              </w:rPr>
              <w:t>横店集团控股有限公司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9,150.44 </w:t>
            </w:r>
          </w:p>
        </w:tc>
        <w:tc>
          <w:tcPr>
            <w:tcW w:w="1581" w:type="dxa"/>
          </w:tcPr>
          <w:p>
            <w:pPr>
              <w:pStyle w:val="TableParagraph"/>
              <w:ind w:right="-15"/>
              <w:jc w:val="right"/>
              <w:rPr>
                <w:sz w:val="21"/>
              </w:rPr>
            </w:pPr>
            <w:r>
              <w:rPr>
                <w:sz w:val="21"/>
              </w:rPr>
              <w:t>17,366.72 </w:t>
            </w:r>
          </w:p>
        </w:tc>
      </w:tr>
      <w:tr>
        <w:trPr>
          <w:trHeight w:val="398" w:hRule="atLeast"/>
        </w:trPr>
        <w:tc>
          <w:tcPr>
            <w:tcW w:w="4359" w:type="dxa"/>
          </w:tcPr>
          <w:p>
            <w:pPr>
              <w:pStyle w:val="TableParagraph"/>
              <w:spacing w:before="66"/>
              <w:ind w:left="107"/>
              <w:rPr>
                <w:sz w:val="21"/>
              </w:rPr>
            </w:pPr>
            <w:r>
              <w:rPr>
                <w:spacing w:val="-1"/>
                <w:sz w:val="21"/>
              </w:rPr>
              <w:t>横店集团杭州投资有限公司 </w:t>
            </w:r>
          </w:p>
        </w:tc>
        <w:tc>
          <w:tcPr>
            <w:tcW w:w="1527" w:type="dxa"/>
          </w:tcPr>
          <w:p>
            <w:pPr>
              <w:pStyle w:val="TableParagraph"/>
              <w:spacing w:before="66"/>
              <w:ind w:left="107"/>
              <w:rPr>
                <w:sz w:val="21"/>
              </w:rPr>
            </w:pPr>
            <w:r>
              <w:rPr>
                <w:spacing w:val="-1"/>
                <w:sz w:val="21"/>
              </w:rPr>
              <w:t>工程施工</w:t>
            </w:r>
            <w:r>
              <w:rPr>
                <w:sz w:val="21"/>
              </w:rPr>
              <w:t> </w:t>
            </w:r>
          </w:p>
        </w:tc>
        <w:tc>
          <w:tcPr>
            <w:tcW w:w="1582" w:type="dxa"/>
          </w:tcPr>
          <w:p>
            <w:pPr>
              <w:pStyle w:val="TableParagraph"/>
              <w:spacing w:before="66"/>
              <w:ind w:right="-15"/>
              <w:jc w:val="right"/>
              <w:rPr>
                <w:sz w:val="21"/>
              </w:rPr>
            </w:pPr>
            <w:r>
              <w:rPr>
                <w:w w:val="100"/>
                <w:sz w:val="21"/>
              </w:rPr>
              <w:t> </w:t>
            </w:r>
          </w:p>
        </w:tc>
        <w:tc>
          <w:tcPr>
            <w:tcW w:w="1581" w:type="dxa"/>
          </w:tcPr>
          <w:p>
            <w:pPr>
              <w:pStyle w:val="TableParagraph"/>
              <w:spacing w:before="66"/>
              <w:ind w:right="-15"/>
              <w:jc w:val="right"/>
              <w:rPr>
                <w:sz w:val="21"/>
              </w:rPr>
            </w:pPr>
            <w:r>
              <w:rPr>
                <w:sz w:val="21"/>
              </w:rPr>
              <w:t>121,630.28 </w:t>
            </w:r>
          </w:p>
        </w:tc>
      </w:tr>
      <w:tr>
        <w:trPr>
          <w:trHeight w:val="397" w:hRule="atLeast"/>
        </w:trPr>
        <w:tc>
          <w:tcPr>
            <w:tcW w:w="4359" w:type="dxa"/>
          </w:tcPr>
          <w:p>
            <w:pPr>
              <w:pStyle w:val="TableParagraph"/>
              <w:ind w:left="107"/>
              <w:rPr>
                <w:sz w:val="21"/>
              </w:rPr>
            </w:pPr>
            <w:r>
              <w:rPr>
                <w:spacing w:val="-1"/>
                <w:sz w:val="21"/>
              </w:rPr>
              <w:t>横店集团控股有限公司</w:t>
            </w:r>
            <w:r>
              <w:rPr>
                <w:sz w:val="21"/>
              </w:rPr>
              <w:t> </w:t>
            </w:r>
          </w:p>
        </w:tc>
        <w:tc>
          <w:tcPr>
            <w:tcW w:w="1527" w:type="dxa"/>
          </w:tcPr>
          <w:p>
            <w:pPr>
              <w:pStyle w:val="TableParagraph"/>
              <w:ind w:left="107"/>
              <w:rPr>
                <w:sz w:val="21"/>
              </w:rPr>
            </w:pPr>
            <w:r>
              <w:rPr>
                <w:spacing w:val="-1"/>
                <w:sz w:val="21"/>
              </w:rPr>
              <w:t>工程施工</w:t>
            </w:r>
            <w:r>
              <w:rPr>
                <w:sz w:val="21"/>
              </w:rPr>
              <w:t> </w:t>
            </w:r>
          </w:p>
        </w:tc>
        <w:tc>
          <w:tcPr>
            <w:tcW w:w="1582" w:type="dxa"/>
          </w:tcPr>
          <w:p>
            <w:pPr>
              <w:pStyle w:val="TableParagraph"/>
              <w:ind w:right="-15"/>
              <w:jc w:val="right"/>
              <w:rPr>
                <w:sz w:val="21"/>
              </w:rPr>
            </w:pPr>
            <w:r>
              <w:rPr>
                <w:sz w:val="21"/>
              </w:rPr>
              <w:t>594,983.49 </w:t>
            </w:r>
          </w:p>
        </w:tc>
        <w:tc>
          <w:tcPr>
            <w:tcW w:w="1581" w:type="dxa"/>
          </w:tcPr>
          <w:p>
            <w:pPr>
              <w:pStyle w:val="TableParagraph"/>
              <w:ind w:right="-15"/>
              <w:jc w:val="right"/>
              <w:rPr>
                <w:sz w:val="21"/>
              </w:rPr>
            </w:pPr>
            <w:r>
              <w:rPr>
                <w:w w:val="100"/>
                <w:sz w:val="21"/>
              </w:rPr>
              <w:t> </w:t>
            </w:r>
          </w:p>
        </w:tc>
      </w:tr>
      <w:tr>
        <w:trPr>
          <w:trHeight w:val="395" w:hRule="atLeast"/>
        </w:trPr>
        <w:tc>
          <w:tcPr>
            <w:tcW w:w="4359" w:type="dxa"/>
          </w:tcPr>
          <w:p>
            <w:pPr>
              <w:pStyle w:val="TableParagraph"/>
              <w:ind w:left="107"/>
              <w:rPr>
                <w:sz w:val="21"/>
              </w:rPr>
            </w:pPr>
            <w:r>
              <w:rPr>
                <w:spacing w:val="-1"/>
                <w:sz w:val="21"/>
              </w:rPr>
              <w:t>横店集团杭州投资有限公司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148,314.16 </w:t>
            </w:r>
          </w:p>
        </w:tc>
      </w:tr>
      <w:tr>
        <w:trPr>
          <w:trHeight w:val="397" w:hRule="atLeast"/>
        </w:trPr>
        <w:tc>
          <w:tcPr>
            <w:tcW w:w="4359" w:type="dxa"/>
          </w:tcPr>
          <w:p>
            <w:pPr>
              <w:pStyle w:val="TableParagraph"/>
              <w:ind w:left="107"/>
              <w:rPr>
                <w:sz w:val="21"/>
              </w:rPr>
            </w:pPr>
            <w:r>
              <w:rPr>
                <w:spacing w:val="-1"/>
                <w:sz w:val="21"/>
              </w:rPr>
              <w:t>横店集团房地产开发有限公司</w:t>
            </w:r>
            <w:r>
              <w:rPr>
                <w:sz w:val="21"/>
              </w:rPr>
              <w:t> </w:t>
            </w:r>
          </w:p>
        </w:tc>
        <w:tc>
          <w:tcPr>
            <w:tcW w:w="1527" w:type="dxa"/>
          </w:tcPr>
          <w:p>
            <w:pPr>
              <w:pStyle w:val="TableParagraph"/>
              <w:ind w:left="107"/>
              <w:rPr>
                <w:sz w:val="21"/>
              </w:rPr>
            </w:pPr>
            <w:r>
              <w:rPr>
                <w:spacing w:val="-1"/>
                <w:sz w:val="21"/>
              </w:rPr>
              <w:t>工程施工</w:t>
            </w:r>
            <w:r>
              <w:rPr>
                <w:sz w:val="21"/>
              </w:rPr>
              <w:t> </w:t>
            </w:r>
          </w:p>
        </w:tc>
        <w:tc>
          <w:tcPr>
            <w:tcW w:w="1582" w:type="dxa"/>
          </w:tcPr>
          <w:p>
            <w:pPr>
              <w:pStyle w:val="TableParagraph"/>
              <w:ind w:right="-15"/>
              <w:jc w:val="right"/>
              <w:rPr>
                <w:sz w:val="21"/>
              </w:rPr>
            </w:pPr>
            <w:r>
              <w:rPr>
                <w:sz w:val="21"/>
              </w:rPr>
              <w:t>1,815,238.53 </w:t>
            </w:r>
          </w:p>
        </w:tc>
        <w:tc>
          <w:tcPr>
            <w:tcW w:w="1581" w:type="dxa"/>
          </w:tcPr>
          <w:p>
            <w:pPr>
              <w:pStyle w:val="TableParagraph"/>
              <w:ind w:right="-15"/>
              <w:jc w:val="right"/>
              <w:rPr>
                <w:sz w:val="21"/>
              </w:rPr>
            </w:pPr>
            <w:r>
              <w:rPr>
                <w:sz w:val="21"/>
              </w:rPr>
              <w:t>367,889.91 </w:t>
            </w:r>
          </w:p>
        </w:tc>
      </w:tr>
      <w:tr>
        <w:trPr>
          <w:trHeight w:val="395" w:hRule="atLeast"/>
        </w:trPr>
        <w:tc>
          <w:tcPr>
            <w:tcW w:w="4359" w:type="dxa"/>
          </w:tcPr>
          <w:p>
            <w:pPr>
              <w:pStyle w:val="TableParagraph"/>
              <w:ind w:left="107"/>
              <w:rPr>
                <w:sz w:val="21"/>
              </w:rPr>
            </w:pPr>
            <w:r>
              <w:rPr>
                <w:spacing w:val="-1"/>
                <w:sz w:val="21"/>
              </w:rPr>
              <w:t>南华期货股份有限公司</w:t>
            </w:r>
            <w:r>
              <w:rPr>
                <w:sz w:val="21"/>
              </w:rPr>
              <w:t> </w:t>
            </w:r>
          </w:p>
        </w:tc>
        <w:tc>
          <w:tcPr>
            <w:tcW w:w="1527" w:type="dxa"/>
          </w:tcPr>
          <w:p>
            <w:pPr>
              <w:pStyle w:val="TableParagraph"/>
              <w:ind w:left="107"/>
              <w:rPr>
                <w:sz w:val="21"/>
              </w:rPr>
            </w:pPr>
            <w:r>
              <w:rPr>
                <w:spacing w:val="-1"/>
                <w:sz w:val="21"/>
              </w:rPr>
              <w:t>工程施工</w:t>
            </w:r>
            <w:r>
              <w:rPr>
                <w:sz w:val="21"/>
              </w:rPr>
              <w:t> </w:t>
            </w:r>
          </w:p>
        </w:tc>
        <w:tc>
          <w:tcPr>
            <w:tcW w:w="1582" w:type="dxa"/>
          </w:tcPr>
          <w:p>
            <w:pPr>
              <w:pStyle w:val="TableParagraph"/>
              <w:ind w:right="-15"/>
              <w:jc w:val="right"/>
              <w:rPr>
                <w:sz w:val="21"/>
              </w:rPr>
            </w:pPr>
            <w:r>
              <w:rPr>
                <w:sz w:val="21"/>
              </w:rPr>
              <w:t>96,190.83 </w:t>
            </w:r>
          </w:p>
        </w:tc>
        <w:tc>
          <w:tcPr>
            <w:tcW w:w="1581" w:type="dxa"/>
          </w:tcPr>
          <w:p>
            <w:pPr>
              <w:pStyle w:val="TableParagraph"/>
              <w:ind w:right="-15"/>
              <w:jc w:val="right"/>
              <w:rPr>
                <w:sz w:val="21"/>
              </w:rPr>
            </w:pPr>
            <w:r>
              <w:rPr>
                <w:sz w:val="21"/>
              </w:rPr>
              <w:t>288,569.72 </w:t>
            </w:r>
          </w:p>
        </w:tc>
      </w:tr>
      <w:tr>
        <w:trPr>
          <w:trHeight w:val="398" w:hRule="atLeast"/>
        </w:trPr>
        <w:tc>
          <w:tcPr>
            <w:tcW w:w="4359" w:type="dxa"/>
          </w:tcPr>
          <w:p>
            <w:pPr>
              <w:pStyle w:val="TableParagraph"/>
              <w:ind w:left="107"/>
              <w:rPr>
                <w:sz w:val="21"/>
              </w:rPr>
            </w:pPr>
            <w:r>
              <w:rPr>
                <w:spacing w:val="-1"/>
                <w:sz w:val="21"/>
              </w:rPr>
              <w:t>南华期货股份有限公司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351,401.77 </w:t>
            </w:r>
          </w:p>
        </w:tc>
      </w:tr>
      <w:tr>
        <w:trPr>
          <w:trHeight w:val="395" w:hRule="atLeast"/>
        </w:trPr>
        <w:tc>
          <w:tcPr>
            <w:tcW w:w="4359" w:type="dxa"/>
          </w:tcPr>
          <w:p>
            <w:pPr>
              <w:pStyle w:val="TableParagraph"/>
              <w:ind w:left="107"/>
              <w:rPr>
                <w:sz w:val="21"/>
              </w:rPr>
            </w:pPr>
            <w:r>
              <w:rPr>
                <w:spacing w:val="-1"/>
                <w:sz w:val="21"/>
              </w:rPr>
              <w:t>浙江柏品投资有限公司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234,228.32 </w:t>
            </w:r>
          </w:p>
        </w:tc>
      </w:tr>
      <w:tr>
        <w:trPr>
          <w:trHeight w:val="398" w:hRule="atLeast"/>
        </w:trPr>
        <w:tc>
          <w:tcPr>
            <w:tcW w:w="4359" w:type="dxa"/>
          </w:tcPr>
          <w:p>
            <w:pPr>
              <w:pStyle w:val="TableParagraph"/>
              <w:spacing w:before="66"/>
              <w:ind w:left="107"/>
              <w:rPr>
                <w:sz w:val="21"/>
              </w:rPr>
            </w:pPr>
            <w:r>
              <w:rPr>
                <w:spacing w:val="-1"/>
                <w:sz w:val="21"/>
              </w:rPr>
              <w:t>浙江柏品投资有限公司</w:t>
            </w:r>
            <w:r>
              <w:rPr>
                <w:sz w:val="21"/>
              </w:rPr>
              <w:t> </w:t>
            </w:r>
          </w:p>
        </w:tc>
        <w:tc>
          <w:tcPr>
            <w:tcW w:w="1527" w:type="dxa"/>
          </w:tcPr>
          <w:p>
            <w:pPr>
              <w:pStyle w:val="TableParagraph"/>
              <w:spacing w:before="66"/>
              <w:ind w:left="107"/>
              <w:rPr>
                <w:sz w:val="21"/>
              </w:rPr>
            </w:pPr>
            <w:r>
              <w:rPr>
                <w:spacing w:val="-1"/>
                <w:sz w:val="21"/>
              </w:rPr>
              <w:t>工程施工</w:t>
            </w:r>
            <w:r>
              <w:rPr>
                <w:sz w:val="21"/>
              </w:rPr>
              <w:t> </w:t>
            </w:r>
          </w:p>
        </w:tc>
        <w:tc>
          <w:tcPr>
            <w:tcW w:w="1582" w:type="dxa"/>
          </w:tcPr>
          <w:p>
            <w:pPr>
              <w:pStyle w:val="TableParagraph"/>
              <w:spacing w:before="66"/>
              <w:ind w:right="-15"/>
              <w:jc w:val="right"/>
              <w:rPr>
                <w:sz w:val="21"/>
              </w:rPr>
            </w:pPr>
            <w:r>
              <w:rPr>
                <w:w w:val="100"/>
                <w:sz w:val="21"/>
              </w:rPr>
              <w:t> </w:t>
            </w:r>
          </w:p>
        </w:tc>
        <w:tc>
          <w:tcPr>
            <w:tcW w:w="1581" w:type="dxa"/>
          </w:tcPr>
          <w:p>
            <w:pPr>
              <w:pStyle w:val="TableParagraph"/>
              <w:spacing w:before="66"/>
              <w:ind w:right="-15"/>
              <w:jc w:val="right"/>
              <w:rPr>
                <w:sz w:val="21"/>
              </w:rPr>
            </w:pPr>
            <w:r>
              <w:rPr>
                <w:sz w:val="21"/>
              </w:rPr>
              <w:t>192,355.05 </w:t>
            </w:r>
          </w:p>
        </w:tc>
      </w:tr>
      <w:tr>
        <w:trPr>
          <w:trHeight w:val="398" w:hRule="atLeast"/>
        </w:trPr>
        <w:tc>
          <w:tcPr>
            <w:tcW w:w="4359" w:type="dxa"/>
          </w:tcPr>
          <w:p>
            <w:pPr>
              <w:pStyle w:val="TableParagraph"/>
              <w:ind w:left="107"/>
              <w:rPr>
                <w:sz w:val="21"/>
              </w:rPr>
            </w:pPr>
            <w:r>
              <w:rPr>
                <w:spacing w:val="-1"/>
                <w:sz w:val="21"/>
              </w:rPr>
              <w:t>浙江东横建筑工程有限公司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w w:val="100"/>
                <w:sz w:val="21"/>
              </w:rPr>
              <w:t> </w:t>
            </w:r>
          </w:p>
        </w:tc>
        <w:tc>
          <w:tcPr>
            <w:tcW w:w="1581" w:type="dxa"/>
          </w:tcPr>
          <w:p>
            <w:pPr>
              <w:pStyle w:val="TableParagraph"/>
              <w:ind w:right="-15"/>
              <w:jc w:val="right"/>
              <w:rPr>
                <w:sz w:val="21"/>
              </w:rPr>
            </w:pPr>
            <w:r>
              <w:rPr>
                <w:sz w:val="21"/>
              </w:rPr>
              <w:t>533,511.61 </w:t>
            </w:r>
          </w:p>
        </w:tc>
      </w:tr>
      <w:tr>
        <w:trPr>
          <w:trHeight w:val="395" w:hRule="atLeast"/>
        </w:trPr>
        <w:tc>
          <w:tcPr>
            <w:tcW w:w="4359" w:type="dxa"/>
          </w:tcPr>
          <w:p>
            <w:pPr>
              <w:pStyle w:val="TableParagraph"/>
              <w:ind w:left="107"/>
              <w:rPr>
                <w:sz w:val="21"/>
              </w:rPr>
            </w:pPr>
            <w:r>
              <w:rPr>
                <w:spacing w:val="-1"/>
                <w:sz w:val="21"/>
              </w:rPr>
              <w:t>东阳市金牛小额贷款有限公司</w:t>
            </w:r>
            <w:r>
              <w:rPr>
                <w:sz w:val="21"/>
              </w:rPr>
              <w:t>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3,684.96 </w:t>
            </w:r>
          </w:p>
        </w:tc>
        <w:tc>
          <w:tcPr>
            <w:tcW w:w="1581" w:type="dxa"/>
          </w:tcPr>
          <w:p>
            <w:pPr>
              <w:pStyle w:val="TableParagraph"/>
              <w:ind w:right="-15"/>
              <w:jc w:val="right"/>
              <w:rPr>
                <w:sz w:val="21"/>
              </w:rPr>
            </w:pPr>
            <w:r>
              <w:rPr>
                <w:w w:val="100"/>
                <w:sz w:val="21"/>
              </w:rPr>
              <w:t> </w:t>
            </w:r>
          </w:p>
        </w:tc>
      </w:tr>
      <w:tr>
        <w:trPr>
          <w:trHeight w:val="398" w:hRule="atLeast"/>
        </w:trPr>
        <w:tc>
          <w:tcPr>
            <w:tcW w:w="4359" w:type="dxa"/>
          </w:tcPr>
          <w:p>
            <w:pPr>
              <w:pStyle w:val="TableParagraph"/>
              <w:ind w:left="107"/>
              <w:rPr>
                <w:sz w:val="21"/>
              </w:rPr>
            </w:pPr>
            <w:r>
              <w:rPr>
                <w:sz w:val="21"/>
              </w:rPr>
              <w:t>其他关联方 </w:t>
            </w:r>
          </w:p>
        </w:tc>
        <w:tc>
          <w:tcPr>
            <w:tcW w:w="1527" w:type="dxa"/>
          </w:tcPr>
          <w:p>
            <w:pPr>
              <w:pStyle w:val="TableParagraph"/>
              <w:ind w:left="107"/>
              <w:rPr>
                <w:sz w:val="21"/>
              </w:rPr>
            </w:pPr>
            <w:r>
              <w:rPr>
                <w:sz w:val="21"/>
              </w:rPr>
              <w:t>销售 </w:t>
            </w:r>
          </w:p>
        </w:tc>
        <w:tc>
          <w:tcPr>
            <w:tcW w:w="1582" w:type="dxa"/>
          </w:tcPr>
          <w:p>
            <w:pPr>
              <w:pStyle w:val="TableParagraph"/>
              <w:ind w:right="-15"/>
              <w:jc w:val="right"/>
              <w:rPr>
                <w:sz w:val="21"/>
              </w:rPr>
            </w:pPr>
            <w:r>
              <w:rPr>
                <w:sz w:val="21"/>
              </w:rPr>
              <w:t>20,504.43 </w:t>
            </w:r>
          </w:p>
        </w:tc>
        <w:tc>
          <w:tcPr>
            <w:tcW w:w="1581" w:type="dxa"/>
          </w:tcPr>
          <w:p>
            <w:pPr>
              <w:pStyle w:val="TableParagraph"/>
              <w:ind w:right="-15"/>
              <w:jc w:val="right"/>
              <w:rPr>
                <w:sz w:val="21"/>
              </w:rPr>
            </w:pPr>
            <w:r>
              <w:rPr>
                <w:sz w:val="21"/>
              </w:rPr>
              <w:t>38,244.25 </w:t>
            </w:r>
          </w:p>
        </w:tc>
      </w:tr>
    </w:tbl>
    <w:p>
      <w:pPr>
        <w:pStyle w:val="BodyText"/>
        <w:spacing w:before="1"/>
        <w:ind w:left="218"/>
      </w:pPr>
      <w:r>
        <w:rPr>
          <w:w w:val="100"/>
        </w:rPr>
        <w:t> </w:t>
      </w:r>
    </w:p>
    <w:p>
      <w:pPr>
        <w:pStyle w:val="BodyText"/>
        <w:spacing w:before="2"/>
        <w:ind w:left="218"/>
      </w:pPr>
      <w:r>
        <w:rPr>
          <w:spacing w:val="-1"/>
        </w:rPr>
        <w:t>购销商品、提供和接受劳务的关联交易说明</w:t>
      </w:r>
      <w:r>
        <w:rPr/>
        <w:t> </w:t>
      </w:r>
    </w:p>
    <w:p>
      <w:pPr>
        <w:spacing w:after="0"/>
        <w:sectPr>
          <w:pgSz w:w="11910" w:h="16840"/>
          <w:pgMar w:header="882" w:footer="1195" w:top="1460" w:bottom="1380" w:left="1580" w:right="960"/>
        </w:sectPr>
      </w:pPr>
    </w:p>
    <w:p>
      <w:pPr>
        <w:pStyle w:val="BodyText"/>
        <w:spacing w:before="61"/>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66"/>
        </w:numPr>
        <w:tabs>
          <w:tab w:pos="646" w:val="left" w:leader="none"/>
        </w:tabs>
        <w:spacing w:line="297" w:lineRule="auto" w:before="62" w:after="0"/>
        <w:ind w:left="218" w:right="4818" w:firstLine="0"/>
        <w:jc w:val="left"/>
        <w:rPr>
          <w:sz w:val="21"/>
        </w:rPr>
      </w:pPr>
      <w:r>
        <w:rPr>
          <w:sz w:val="21"/>
        </w:rPr>
        <w:t>关联受托管理/承包及委托管理/出包情况本公司受托管理/承包情况表： </w:t>
      </w:r>
    </w:p>
    <w:p>
      <w:pPr>
        <w:pStyle w:val="BodyText"/>
        <w:spacing w:line="207" w:lineRule="exact"/>
        <w:ind w:left="218"/>
      </w:pPr>
      <w:r>
        <w:rPr>
          <w:spacing w:val="-1"/>
        </w:rPr>
        <w:t>□适用 √不适用</w:t>
      </w:r>
      <w:r>
        <w:rPr>
          <w:spacing w:val="-3"/>
        </w:rPr>
        <w:t> </w:t>
      </w:r>
      <w:r>
        <w:rPr/>
        <w:t> </w:t>
      </w:r>
    </w:p>
    <w:p>
      <w:pPr>
        <w:pStyle w:val="BodyText"/>
        <w:spacing w:before="5"/>
        <w:ind w:left="218"/>
      </w:pPr>
      <w:r>
        <w:rPr>
          <w:spacing w:val="-1"/>
        </w:rPr>
        <w:t>关联托管/承包情况说明</w:t>
      </w:r>
      <w:r>
        <w:rPr/>
        <w:t> </w:t>
      </w:r>
    </w:p>
    <w:p>
      <w:pPr>
        <w:pStyle w:val="BodyText"/>
        <w:spacing w:before="2"/>
        <w:ind w:left="218"/>
      </w:pPr>
      <w:r>
        <w:rPr>
          <w:spacing w:val="-1"/>
        </w:rPr>
        <w:t>□适用 √不适用</w:t>
      </w:r>
      <w:r>
        <w:rPr>
          <w:spacing w:val="-3"/>
        </w:rPr>
        <w:t> </w:t>
      </w:r>
      <w:r>
        <w:rPr/>
        <w:t> </w:t>
      </w:r>
    </w:p>
    <w:p>
      <w:pPr>
        <w:pStyle w:val="BodyText"/>
        <w:spacing w:before="4"/>
        <w:ind w:left="218"/>
      </w:pPr>
      <w:r>
        <w:rPr>
          <w:spacing w:val="-1"/>
        </w:rPr>
        <w:t>本公司委托管理/出包情况表 </w:t>
      </w:r>
    </w:p>
    <w:p>
      <w:pPr>
        <w:pStyle w:val="BodyText"/>
        <w:spacing w:before="3"/>
        <w:ind w:left="218"/>
      </w:pPr>
      <w:r>
        <w:rPr>
          <w:spacing w:val="-1"/>
        </w:rPr>
        <w:t>□适用 √不适用</w:t>
      </w:r>
      <w:r>
        <w:rPr>
          <w:spacing w:val="-3"/>
        </w:rPr>
        <w:t> </w:t>
      </w:r>
      <w:r>
        <w:rPr/>
        <w:t> </w:t>
      </w:r>
    </w:p>
    <w:p>
      <w:pPr>
        <w:pStyle w:val="BodyText"/>
        <w:spacing w:before="4"/>
        <w:ind w:left="218"/>
      </w:pPr>
      <w:r>
        <w:rPr>
          <w:spacing w:val="-1"/>
        </w:rPr>
        <w:t>关联管理/出包情况说明</w:t>
      </w:r>
      <w:r>
        <w:rPr/>
        <w:t> </w:t>
      </w:r>
    </w:p>
    <w:p>
      <w:pPr>
        <w:pStyle w:val="BodyText"/>
        <w:spacing w:before="2"/>
        <w:ind w:left="218"/>
      </w:pPr>
      <w:r>
        <w:rPr>
          <w:spacing w:val="-1"/>
        </w:rPr>
        <w:t>□适用 √不适用</w:t>
      </w:r>
      <w:r>
        <w:rPr>
          <w:spacing w:val="-3"/>
        </w:rPr>
        <w:t> </w:t>
      </w:r>
      <w:r>
        <w:rPr/>
        <w:t> </w:t>
      </w:r>
    </w:p>
    <w:p>
      <w:pPr>
        <w:pStyle w:val="BodyText"/>
        <w:spacing w:before="5"/>
        <w:ind w:left="218"/>
      </w:pPr>
      <w:r>
        <w:rPr>
          <w:w w:val="100"/>
        </w:rPr>
        <w:t> </w:t>
      </w:r>
    </w:p>
    <w:p>
      <w:pPr>
        <w:pStyle w:val="ListParagraph"/>
        <w:numPr>
          <w:ilvl w:val="0"/>
          <w:numId w:val="66"/>
        </w:numPr>
        <w:tabs>
          <w:tab w:pos="646" w:val="left" w:leader="none"/>
        </w:tabs>
        <w:spacing w:line="297" w:lineRule="auto" w:before="62" w:after="0"/>
        <w:ind w:left="218" w:right="7149" w:firstLine="0"/>
        <w:jc w:val="left"/>
        <w:rPr>
          <w:sz w:val="21"/>
        </w:rPr>
      </w:pPr>
      <w:r>
        <w:rPr>
          <w:sz w:val="21"/>
        </w:rPr>
        <w:t>关联租赁情况</w:t>
      </w:r>
      <w:r>
        <w:rPr>
          <w:spacing w:val="2"/>
          <w:sz w:val="21"/>
        </w:rPr>
        <w:t> </w:t>
      </w:r>
      <w:r>
        <w:rPr>
          <w:sz w:val="21"/>
        </w:rPr>
        <w:t>本公司作为出租方： </w:t>
      </w:r>
    </w:p>
    <w:p>
      <w:pPr>
        <w:pStyle w:val="BodyText"/>
        <w:spacing w:line="207" w:lineRule="exact"/>
        <w:ind w:left="218"/>
      </w:pPr>
      <w:r>
        <w:rPr>
          <w:spacing w:val="-1"/>
        </w:rPr>
        <w:t>√适用 □不适用</w:t>
      </w:r>
      <w:r>
        <w:rPr>
          <w:spacing w:val="-3"/>
        </w:rPr>
        <w:t> </w:t>
      </w:r>
      <w:r>
        <w:rPr/>
        <w:t> </w:t>
      </w:r>
    </w:p>
    <w:p>
      <w:pPr>
        <w:pStyle w:val="BodyText"/>
        <w:spacing w:before="5"/>
        <w:ind w:left="6739"/>
      </w:pPr>
      <w:r>
        <w:rPr>
          <w:spacing w:val="7"/>
        </w:rPr>
        <w:t>单位：元 币种：人民币</w:t>
      </w:r>
      <w:r>
        <w:rPr/>
        <w:t> </w:t>
      </w:r>
    </w:p>
    <w:tbl>
      <w:tblPr>
        <w:tblW w:w="0" w:type="auto"/>
        <w:jc w:val="left"/>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07"/>
        <w:gridCol w:w="2016"/>
        <w:gridCol w:w="2505"/>
        <w:gridCol w:w="2719"/>
      </w:tblGrid>
      <w:tr>
        <w:trPr>
          <w:trHeight w:val="397" w:hRule="atLeast"/>
        </w:trPr>
        <w:tc>
          <w:tcPr>
            <w:tcW w:w="1807" w:type="dxa"/>
          </w:tcPr>
          <w:p>
            <w:pPr>
              <w:pStyle w:val="TableParagraph"/>
              <w:ind w:left="376"/>
              <w:rPr>
                <w:sz w:val="21"/>
              </w:rPr>
            </w:pPr>
            <w:r>
              <w:rPr>
                <w:sz w:val="21"/>
              </w:rPr>
              <w:t>承租方名称 </w:t>
            </w:r>
          </w:p>
        </w:tc>
        <w:tc>
          <w:tcPr>
            <w:tcW w:w="2016" w:type="dxa"/>
          </w:tcPr>
          <w:p>
            <w:pPr>
              <w:pStyle w:val="TableParagraph"/>
              <w:ind w:left="377"/>
              <w:rPr>
                <w:sz w:val="21"/>
              </w:rPr>
            </w:pPr>
            <w:r>
              <w:rPr>
                <w:spacing w:val="-1"/>
                <w:sz w:val="21"/>
              </w:rPr>
              <w:t>租赁资产种类</w:t>
            </w:r>
            <w:r>
              <w:rPr>
                <w:sz w:val="21"/>
              </w:rPr>
              <w:t> </w:t>
            </w:r>
          </w:p>
        </w:tc>
        <w:tc>
          <w:tcPr>
            <w:tcW w:w="2505" w:type="dxa"/>
          </w:tcPr>
          <w:p>
            <w:pPr>
              <w:pStyle w:val="TableParagraph"/>
              <w:ind w:left="307"/>
              <w:rPr>
                <w:sz w:val="21"/>
              </w:rPr>
            </w:pPr>
            <w:r>
              <w:rPr>
                <w:spacing w:val="-1"/>
                <w:sz w:val="21"/>
              </w:rPr>
              <w:t>本期确认的租赁收入</w:t>
            </w:r>
            <w:r>
              <w:rPr>
                <w:sz w:val="21"/>
              </w:rPr>
              <w:t> </w:t>
            </w:r>
          </w:p>
        </w:tc>
        <w:tc>
          <w:tcPr>
            <w:tcW w:w="2719" w:type="dxa"/>
          </w:tcPr>
          <w:p>
            <w:pPr>
              <w:pStyle w:val="TableParagraph"/>
              <w:ind w:left="414"/>
              <w:rPr>
                <w:sz w:val="21"/>
              </w:rPr>
            </w:pPr>
            <w:r>
              <w:rPr>
                <w:spacing w:val="-1"/>
                <w:sz w:val="21"/>
              </w:rPr>
              <w:t>上期确认的租赁收入</w:t>
            </w:r>
            <w:r>
              <w:rPr>
                <w:sz w:val="21"/>
              </w:rPr>
              <w:t> </w:t>
            </w:r>
          </w:p>
        </w:tc>
      </w:tr>
      <w:tr>
        <w:trPr>
          <w:trHeight w:val="544" w:hRule="atLeast"/>
        </w:trPr>
        <w:tc>
          <w:tcPr>
            <w:tcW w:w="1807" w:type="dxa"/>
          </w:tcPr>
          <w:p>
            <w:pPr>
              <w:pStyle w:val="TableParagraph"/>
              <w:spacing w:before="1"/>
              <w:ind w:left="107"/>
              <w:rPr>
                <w:sz w:val="21"/>
              </w:rPr>
            </w:pPr>
            <w:r>
              <w:rPr>
                <w:sz w:val="21"/>
              </w:rPr>
              <w:t>横店集团得邦工</w:t>
            </w:r>
          </w:p>
          <w:p>
            <w:pPr>
              <w:pStyle w:val="TableParagraph"/>
              <w:spacing w:line="252" w:lineRule="exact" w:before="2"/>
              <w:ind w:left="107"/>
              <w:rPr>
                <w:sz w:val="21"/>
              </w:rPr>
            </w:pPr>
            <w:r>
              <w:rPr>
                <w:spacing w:val="-1"/>
                <w:sz w:val="21"/>
              </w:rPr>
              <w:t>程塑料有限公司</w:t>
            </w:r>
            <w:r>
              <w:rPr>
                <w:sz w:val="21"/>
              </w:rPr>
              <w:t> </w:t>
            </w:r>
          </w:p>
        </w:tc>
        <w:tc>
          <w:tcPr>
            <w:tcW w:w="2016" w:type="dxa"/>
          </w:tcPr>
          <w:p>
            <w:pPr>
              <w:pStyle w:val="TableParagraph"/>
              <w:spacing w:before="138"/>
              <w:ind w:left="105"/>
              <w:rPr>
                <w:sz w:val="21"/>
              </w:rPr>
            </w:pPr>
            <w:r>
              <w:rPr>
                <w:sz w:val="21"/>
              </w:rPr>
              <w:t>办公楼 </w:t>
            </w:r>
          </w:p>
        </w:tc>
        <w:tc>
          <w:tcPr>
            <w:tcW w:w="2505" w:type="dxa"/>
          </w:tcPr>
          <w:p>
            <w:pPr>
              <w:pStyle w:val="TableParagraph"/>
              <w:spacing w:before="138"/>
              <w:ind w:left="1347" w:right="-15"/>
              <w:rPr>
                <w:sz w:val="21"/>
              </w:rPr>
            </w:pPr>
            <w:r>
              <w:rPr>
                <w:sz w:val="21"/>
              </w:rPr>
              <w:t>880,733.99 </w:t>
            </w:r>
          </w:p>
        </w:tc>
        <w:tc>
          <w:tcPr>
            <w:tcW w:w="2719" w:type="dxa"/>
          </w:tcPr>
          <w:p>
            <w:pPr>
              <w:pStyle w:val="TableParagraph"/>
              <w:spacing w:before="138"/>
              <w:ind w:left="1353" w:right="-15"/>
              <w:rPr>
                <w:sz w:val="21"/>
              </w:rPr>
            </w:pPr>
            <w:r>
              <w:rPr>
                <w:sz w:val="21"/>
              </w:rPr>
              <w:t>1,293,578.01 </w:t>
            </w:r>
          </w:p>
        </w:tc>
      </w:tr>
    </w:tbl>
    <w:p>
      <w:pPr>
        <w:spacing w:after="0"/>
        <w:rPr>
          <w:sz w:val="21"/>
        </w:rPr>
        <w:sectPr>
          <w:pgSz w:w="11910" w:h="16840"/>
          <w:pgMar w:header="882" w:footer="1195" w:top="1460" w:bottom="1380" w:left="1580" w:right="960"/>
        </w:sectPr>
      </w:pPr>
    </w:p>
    <w:p>
      <w:pPr>
        <w:spacing w:before="50"/>
        <w:ind w:left="139" w:right="162" w:firstLine="0"/>
        <w:jc w:val="center"/>
        <w:rPr>
          <w:sz w:val="18"/>
        </w:rPr>
      </w:pPr>
      <w:r>
        <w:rPr/>
        <w:pict>
          <v:rect style="position:absolute;margin-left:70.559998pt;margin-top:15.21998pt;width:695.62pt;height:.72pt;mso-position-horizontal-relative:page;mso-position-vertical-relative:paragraph;z-index:-15717376;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ind w:left="0"/>
        <w:rPr>
          <w:sz w:val="20"/>
        </w:rPr>
      </w:pPr>
    </w:p>
    <w:p>
      <w:pPr>
        <w:pStyle w:val="BodyText"/>
        <w:spacing w:before="9"/>
        <w:ind w:left="0"/>
        <w:rPr>
          <w:sz w:val="24"/>
        </w:rPr>
      </w:pPr>
    </w:p>
    <w:p>
      <w:pPr>
        <w:pStyle w:val="BodyText"/>
        <w:spacing w:before="72"/>
        <w:ind w:left="220"/>
      </w:pPr>
      <w:r>
        <w:rPr>
          <w:w w:val="100"/>
        </w:rPr>
        <w:t> </w:t>
      </w:r>
    </w:p>
    <w:p>
      <w:pPr>
        <w:pStyle w:val="BodyText"/>
        <w:spacing w:before="2"/>
        <w:ind w:left="220"/>
      </w:pPr>
      <w:r>
        <w:rPr>
          <w:spacing w:val="-1"/>
        </w:rPr>
        <w:t>本公司作为承租方：</w:t>
      </w:r>
      <w:r>
        <w:rPr/>
        <w:t> </w:t>
      </w:r>
    </w:p>
    <w:p>
      <w:pPr>
        <w:pStyle w:val="BodyText"/>
        <w:spacing w:before="4"/>
        <w:ind w:left="220"/>
      </w:pPr>
      <w:r>
        <w:rPr/>
        <w:t>√适用 □不适用</w:t>
      </w:r>
      <w:r>
        <w:rPr>
          <w:spacing w:val="-3"/>
        </w:rPr>
        <w:t> </w:t>
      </w:r>
      <w:r>
        <w:rPr/>
        <w:t> </w:t>
      </w:r>
    </w:p>
    <w:p>
      <w:pPr>
        <w:pStyle w:val="BodyText"/>
        <w:spacing w:before="2" w:after="4"/>
        <w:ind w:left="11782"/>
      </w:pPr>
      <w:r>
        <w:rPr>
          <w:spacing w:val="7"/>
        </w:rPr>
        <w:t>单位：元 币种：人民币</w:t>
      </w:r>
      <w:r>
        <w:rPr/>
        <w:t> </w:t>
      </w: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52"/>
        <w:gridCol w:w="1527"/>
        <w:gridCol w:w="1268"/>
        <w:gridCol w:w="1265"/>
        <w:gridCol w:w="1075"/>
        <w:gridCol w:w="1075"/>
        <w:gridCol w:w="1075"/>
        <w:gridCol w:w="1075"/>
        <w:gridCol w:w="1075"/>
        <w:gridCol w:w="1076"/>
        <w:gridCol w:w="1075"/>
        <w:gridCol w:w="1063"/>
      </w:tblGrid>
      <w:tr>
        <w:trPr>
          <w:trHeight w:val="815" w:hRule="atLeast"/>
        </w:trPr>
        <w:tc>
          <w:tcPr>
            <w:tcW w:w="1352" w:type="dxa"/>
            <w:vMerge w:val="restart"/>
          </w:tcPr>
          <w:p>
            <w:pPr>
              <w:pStyle w:val="TableParagraph"/>
              <w:spacing w:before="0"/>
              <w:rPr>
                <w:sz w:val="20"/>
              </w:rPr>
            </w:pPr>
          </w:p>
          <w:p>
            <w:pPr>
              <w:pStyle w:val="TableParagraph"/>
              <w:spacing w:before="12"/>
              <w:rPr>
                <w:sz w:val="22"/>
              </w:rPr>
            </w:pPr>
          </w:p>
          <w:p>
            <w:pPr>
              <w:pStyle w:val="TableParagraph"/>
              <w:spacing w:before="0"/>
              <w:ind w:left="148"/>
              <w:rPr>
                <w:sz w:val="21"/>
              </w:rPr>
            </w:pPr>
            <w:r>
              <w:rPr>
                <w:sz w:val="21"/>
              </w:rPr>
              <w:t>出租方名称 </w:t>
            </w:r>
          </w:p>
        </w:tc>
        <w:tc>
          <w:tcPr>
            <w:tcW w:w="1527" w:type="dxa"/>
            <w:vMerge w:val="restart"/>
          </w:tcPr>
          <w:p>
            <w:pPr>
              <w:pStyle w:val="TableParagraph"/>
              <w:spacing w:before="0"/>
              <w:rPr>
                <w:sz w:val="20"/>
              </w:rPr>
            </w:pPr>
          </w:p>
          <w:p>
            <w:pPr>
              <w:pStyle w:val="TableParagraph"/>
              <w:spacing w:before="12"/>
              <w:rPr>
                <w:sz w:val="22"/>
              </w:rPr>
            </w:pPr>
          </w:p>
          <w:p>
            <w:pPr>
              <w:pStyle w:val="TableParagraph"/>
              <w:spacing w:before="0"/>
              <w:ind w:left="131"/>
              <w:rPr>
                <w:sz w:val="21"/>
              </w:rPr>
            </w:pPr>
            <w:r>
              <w:rPr>
                <w:spacing w:val="-1"/>
                <w:sz w:val="21"/>
              </w:rPr>
              <w:t>租赁资产种类</w:t>
            </w:r>
            <w:r>
              <w:rPr>
                <w:sz w:val="21"/>
              </w:rPr>
              <w:t> </w:t>
            </w:r>
          </w:p>
        </w:tc>
        <w:tc>
          <w:tcPr>
            <w:tcW w:w="2533" w:type="dxa"/>
            <w:gridSpan w:val="2"/>
          </w:tcPr>
          <w:p>
            <w:pPr>
              <w:pStyle w:val="TableParagraph"/>
              <w:spacing w:line="242" w:lineRule="auto" w:before="1"/>
              <w:ind w:left="109" w:right="97"/>
              <w:rPr>
                <w:sz w:val="21"/>
              </w:rPr>
            </w:pPr>
            <w:r>
              <w:rPr>
                <w:sz w:val="21"/>
              </w:rPr>
              <w:t>简化处理的短期租赁和低价值资产租赁的租金费用</w:t>
            </w:r>
          </w:p>
          <w:p>
            <w:pPr>
              <w:pStyle w:val="TableParagraph"/>
              <w:spacing w:line="250" w:lineRule="exact" w:before="1"/>
              <w:ind w:left="738"/>
              <w:rPr>
                <w:sz w:val="21"/>
              </w:rPr>
            </w:pPr>
            <w:r>
              <w:rPr>
                <w:sz w:val="21"/>
              </w:rPr>
              <w:t>（如适用） </w:t>
            </w:r>
          </w:p>
        </w:tc>
        <w:tc>
          <w:tcPr>
            <w:tcW w:w="2150" w:type="dxa"/>
            <w:gridSpan w:val="2"/>
          </w:tcPr>
          <w:p>
            <w:pPr>
              <w:pStyle w:val="TableParagraph"/>
              <w:spacing w:line="242" w:lineRule="auto" w:before="1"/>
              <w:ind w:left="233" w:right="116" w:hanging="106"/>
              <w:rPr>
                <w:sz w:val="21"/>
              </w:rPr>
            </w:pPr>
            <w:r>
              <w:rPr>
                <w:sz w:val="21"/>
              </w:rPr>
              <w:t>未纳入租赁负债计量的可变租赁付款额</w:t>
            </w:r>
          </w:p>
          <w:p>
            <w:pPr>
              <w:pStyle w:val="TableParagraph"/>
              <w:spacing w:line="250" w:lineRule="exact" w:before="1"/>
              <w:ind w:left="548"/>
              <w:rPr>
                <w:sz w:val="21"/>
              </w:rPr>
            </w:pPr>
            <w:r>
              <w:rPr>
                <w:sz w:val="21"/>
              </w:rPr>
              <w:t>（如适用） </w:t>
            </w:r>
          </w:p>
        </w:tc>
        <w:tc>
          <w:tcPr>
            <w:tcW w:w="2150" w:type="dxa"/>
            <w:gridSpan w:val="2"/>
          </w:tcPr>
          <w:p>
            <w:pPr>
              <w:pStyle w:val="TableParagraph"/>
              <w:spacing w:before="3"/>
              <w:rPr>
                <w:sz w:val="21"/>
              </w:rPr>
            </w:pPr>
          </w:p>
          <w:p>
            <w:pPr>
              <w:pStyle w:val="TableParagraph"/>
              <w:spacing w:before="0"/>
              <w:ind w:left="548"/>
              <w:rPr>
                <w:sz w:val="21"/>
              </w:rPr>
            </w:pPr>
            <w:r>
              <w:rPr>
                <w:sz w:val="21"/>
              </w:rPr>
              <w:t>支付的租金 </w:t>
            </w:r>
          </w:p>
        </w:tc>
        <w:tc>
          <w:tcPr>
            <w:tcW w:w="2151" w:type="dxa"/>
            <w:gridSpan w:val="2"/>
          </w:tcPr>
          <w:p>
            <w:pPr>
              <w:pStyle w:val="TableParagraph"/>
              <w:spacing w:line="242" w:lineRule="auto" w:before="138"/>
              <w:ind w:left="863" w:right="115" w:hanging="735"/>
              <w:rPr>
                <w:sz w:val="21"/>
              </w:rPr>
            </w:pPr>
            <w:r>
              <w:rPr>
                <w:sz w:val="21"/>
              </w:rPr>
              <w:t>承担的租赁负债利息支出 </w:t>
            </w:r>
          </w:p>
        </w:tc>
        <w:tc>
          <w:tcPr>
            <w:tcW w:w="2138" w:type="dxa"/>
            <w:gridSpan w:val="2"/>
          </w:tcPr>
          <w:p>
            <w:pPr>
              <w:pStyle w:val="TableParagraph"/>
              <w:spacing w:before="3"/>
              <w:rPr>
                <w:sz w:val="21"/>
              </w:rPr>
            </w:pPr>
          </w:p>
          <w:p>
            <w:pPr>
              <w:pStyle w:val="TableParagraph"/>
              <w:spacing w:before="0"/>
              <w:ind w:left="227"/>
              <w:rPr>
                <w:sz w:val="21"/>
              </w:rPr>
            </w:pPr>
            <w:r>
              <w:rPr>
                <w:spacing w:val="-1"/>
                <w:sz w:val="21"/>
              </w:rPr>
              <w:t>增加的使用权资产</w:t>
            </w:r>
            <w:r>
              <w:rPr>
                <w:sz w:val="21"/>
              </w:rPr>
              <w:t> </w:t>
            </w:r>
          </w:p>
        </w:tc>
      </w:tr>
      <w:tr>
        <w:trPr>
          <w:trHeight w:val="545" w:hRule="atLeast"/>
        </w:trPr>
        <w:tc>
          <w:tcPr>
            <w:tcW w:w="1352" w:type="dxa"/>
            <w:vMerge/>
            <w:tcBorders>
              <w:top w:val="nil"/>
            </w:tcBorders>
          </w:tcPr>
          <w:p>
            <w:pPr>
              <w:rPr>
                <w:sz w:val="2"/>
                <w:szCs w:val="2"/>
              </w:rPr>
            </w:pPr>
          </w:p>
        </w:tc>
        <w:tc>
          <w:tcPr>
            <w:tcW w:w="1527" w:type="dxa"/>
            <w:vMerge/>
            <w:tcBorders>
              <w:top w:val="nil"/>
            </w:tcBorders>
          </w:tcPr>
          <w:p>
            <w:pPr>
              <w:rPr>
                <w:sz w:val="2"/>
                <w:szCs w:val="2"/>
              </w:rPr>
            </w:pPr>
          </w:p>
        </w:tc>
        <w:tc>
          <w:tcPr>
            <w:tcW w:w="1268" w:type="dxa"/>
          </w:tcPr>
          <w:p>
            <w:pPr>
              <w:pStyle w:val="TableParagraph"/>
              <w:spacing w:before="138"/>
              <w:ind w:right="-15"/>
              <w:jc w:val="right"/>
              <w:rPr>
                <w:sz w:val="21"/>
              </w:rPr>
            </w:pPr>
            <w:r>
              <w:rPr>
                <w:sz w:val="21"/>
              </w:rPr>
              <w:t>本期发生额 </w:t>
            </w:r>
          </w:p>
        </w:tc>
        <w:tc>
          <w:tcPr>
            <w:tcW w:w="1265" w:type="dxa"/>
          </w:tcPr>
          <w:p>
            <w:pPr>
              <w:pStyle w:val="TableParagraph"/>
              <w:spacing w:before="138"/>
              <w:ind w:right="-15"/>
              <w:jc w:val="right"/>
              <w:rPr>
                <w:sz w:val="21"/>
              </w:rPr>
            </w:pPr>
            <w:r>
              <w:rPr>
                <w:sz w:val="21"/>
              </w:rPr>
              <w:t>上期发生额 </w:t>
            </w:r>
          </w:p>
        </w:tc>
        <w:tc>
          <w:tcPr>
            <w:tcW w:w="1075" w:type="dxa"/>
          </w:tcPr>
          <w:p>
            <w:pPr>
              <w:pStyle w:val="TableParagraph"/>
              <w:spacing w:before="1"/>
              <w:ind w:left="116"/>
              <w:rPr>
                <w:sz w:val="21"/>
              </w:rPr>
            </w:pPr>
            <w:r>
              <w:rPr>
                <w:sz w:val="21"/>
              </w:rPr>
              <w:t>本期发生</w:t>
            </w:r>
          </w:p>
          <w:p>
            <w:pPr>
              <w:pStyle w:val="TableParagraph"/>
              <w:spacing w:line="250" w:lineRule="exact" w:before="5"/>
              <w:ind w:left="430"/>
              <w:rPr>
                <w:sz w:val="21"/>
              </w:rPr>
            </w:pPr>
            <w:r>
              <w:rPr>
                <w:sz w:val="21"/>
              </w:rPr>
              <w:t>额 </w:t>
            </w:r>
          </w:p>
        </w:tc>
        <w:tc>
          <w:tcPr>
            <w:tcW w:w="1075" w:type="dxa"/>
          </w:tcPr>
          <w:p>
            <w:pPr>
              <w:pStyle w:val="TableParagraph"/>
              <w:spacing w:before="1"/>
              <w:ind w:left="116"/>
              <w:rPr>
                <w:sz w:val="21"/>
              </w:rPr>
            </w:pPr>
            <w:r>
              <w:rPr>
                <w:sz w:val="21"/>
              </w:rPr>
              <w:t>上期发生</w:t>
            </w:r>
          </w:p>
          <w:p>
            <w:pPr>
              <w:pStyle w:val="TableParagraph"/>
              <w:spacing w:line="250" w:lineRule="exact" w:before="5"/>
              <w:ind w:left="430"/>
              <w:rPr>
                <w:sz w:val="21"/>
              </w:rPr>
            </w:pPr>
            <w:r>
              <w:rPr>
                <w:sz w:val="21"/>
              </w:rPr>
              <w:t>额 </w:t>
            </w:r>
          </w:p>
        </w:tc>
        <w:tc>
          <w:tcPr>
            <w:tcW w:w="1075" w:type="dxa"/>
          </w:tcPr>
          <w:p>
            <w:pPr>
              <w:pStyle w:val="TableParagraph"/>
              <w:spacing w:before="1"/>
              <w:ind w:left="116"/>
              <w:rPr>
                <w:sz w:val="21"/>
              </w:rPr>
            </w:pPr>
            <w:r>
              <w:rPr>
                <w:sz w:val="21"/>
              </w:rPr>
              <w:t>本期发生</w:t>
            </w:r>
          </w:p>
          <w:p>
            <w:pPr>
              <w:pStyle w:val="TableParagraph"/>
              <w:spacing w:line="250" w:lineRule="exact" w:before="5"/>
              <w:ind w:left="431"/>
              <w:rPr>
                <w:sz w:val="21"/>
              </w:rPr>
            </w:pPr>
            <w:r>
              <w:rPr>
                <w:sz w:val="21"/>
              </w:rPr>
              <w:t>额 </w:t>
            </w:r>
          </w:p>
        </w:tc>
        <w:tc>
          <w:tcPr>
            <w:tcW w:w="1075" w:type="dxa"/>
          </w:tcPr>
          <w:p>
            <w:pPr>
              <w:pStyle w:val="TableParagraph"/>
              <w:spacing w:before="1"/>
              <w:ind w:left="117"/>
              <w:rPr>
                <w:sz w:val="21"/>
              </w:rPr>
            </w:pPr>
            <w:r>
              <w:rPr>
                <w:sz w:val="21"/>
              </w:rPr>
              <w:t>上期发生</w:t>
            </w:r>
          </w:p>
          <w:p>
            <w:pPr>
              <w:pStyle w:val="TableParagraph"/>
              <w:spacing w:line="250" w:lineRule="exact" w:before="5"/>
              <w:ind w:left="431"/>
              <w:rPr>
                <w:sz w:val="21"/>
              </w:rPr>
            </w:pPr>
            <w:r>
              <w:rPr>
                <w:sz w:val="21"/>
              </w:rPr>
              <w:t>额 </w:t>
            </w:r>
          </w:p>
        </w:tc>
        <w:tc>
          <w:tcPr>
            <w:tcW w:w="1075" w:type="dxa"/>
          </w:tcPr>
          <w:p>
            <w:pPr>
              <w:pStyle w:val="TableParagraph"/>
              <w:spacing w:before="1"/>
              <w:ind w:left="117"/>
              <w:rPr>
                <w:sz w:val="21"/>
              </w:rPr>
            </w:pPr>
            <w:r>
              <w:rPr>
                <w:sz w:val="21"/>
              </w:rPr>
              <w:t>本期发生</w:t>
            </w:r>
          </w:p>
          <w:p>
            <w:pPr>
              <w:pStyle w:val="TableParagraph"/>
              <w:spacing w:line="250" w:lineRule="exact" w:before="5"/>
              <w:ind w:left="431"/>
              <w:rPr>
                <w:sz w:val="21"/>
              </w:rPr>
            </w:pPr>
            <w:r>
              <w:rPr>
                <w:sz w:val="21"/>
              </w:rPr>
              <w:t>额 </w:t>
            </w:r>
          </w:p>
        </w:tc>
        <w:tc>
          <w:tcPr>
            <w:tcW w:w="1076" w:type="dxa"/>
          </w:tcPr>
          <w:p>
            <w:pPr>
              <w:pStyle w:val="TableParagraph"/>
              <w:spacing w:before="1"/>
              <w:ind w:left="117"/>
              <w:rPr>
                <w:sz w:val="21"/>
              </w:rPr>
            </w:pPr>
            <w:r>
              <w:rPr>
                <w:sz w:val="21"/>
              </w:rPr>
              <w:t>上期发生</w:t>
            </w:r>
          </w:p>
          <w:p>
            <w:pPr>
              <w:pStyle w:val="TableParagraph"/>
              <w:spacing w:line="250" w:lineRule="exact" w:before="5"/>
              <w:ind w:left="432"/>
              <w:rPr>
                <w:sz w:val="21"/>
              </w:rPr>
            </w:pPr>
            <w:r>
              <w:rPr>
                <w:sz w:val="21"/>
              </w:rPr>
              <w:t>额 </w:t>
            </w:r>
          </w:p>
        </w:tc>
        <w:tc>
          <w:tcPr>
            <w:tcW w:w="1075" w:type="dxa"/>
          </w:tcPr>
          <w:p>
            <w:pPr>
              <w:pStyle w:val="TableParagraph"/>
              <w:spacing w:before="1"/>
              <w:ind w:left="117"/>
              <w:rPr>
                <w:sz w:val="21"/>
              </w:rPr>
            </w:pPr>
            <w:r>
              <w:rPr>
                <w:sz w:val="21"/>
              </w:rPr>
              <w:t>本期发生</w:t>
            </w:r>
          </w:p>
          <w:p>
            <w:pPr>
              <w:pStyle w:val="TableParagraph"/>
              <w:spacing w:line="250" w:lineRule="exact" w:before="5"/>
              <w:ind w:left="431"/>
              <w:rPr>
                <w:sz w:val="21"/>
              </w:rPr>
            </w:pPr>
            <w:r>
              <w:rPr>
                <w:sz w:val="21"/>
              </w:rPr>
              <w:t>额 </w:t>
            </w:r>
          </w:p>
        </w:tc>
        <w:tc>
          <w:tcPr>
            <w:tcW w:w="1063" w:type="dxa"/>
          </w:tcPr>
          <w:p>
            <w:pPr>
              <w:pStyle w:val="TableParagraph"/>
              <w:spacing w:before="1"/>
              <w:ind w:left="110"/>
              <w:rPr>
                <w:sz w:val="21"/>
              </w:rPr>
            </w:pPr>
            <w:r>
              <w:rPr>
                <w:sz w:val="21"/>
              </w:rPr>
              <w:t>上期发生</w:t>
            </w:r>
          </w:p>
          <w:p>
            <w:pPr>
              <w:pStyle w:val="TableParagraph"/>
              <w:spacing w:line="250" w:lineRule="exact" w:before="5"/>
              <w:ind w:left="424"/>
              <w:rPr>
                <w:sz w:val="21"/>
              </w:rPr>
            </w:pPr>
            <w:r>
              <w:rPr>
                <w:sz w:val="21"/>
              </w:rPr>
              <w:t>额 </w:t>
            </w:r>
          </w:p>
        </w:tc>
      </w:tr>
      <w:tr>
        <w:trPr>
          <w:trHeight w:val="546" w:hRule="atLeast"/>
        </w:trPr>
        <w:tc>
          <w:tcPr>
            <w:tcW w:w="1352" w:type="dxa"/>
          </w:tcPr>
          <w:p>
            <w:pPr>
              <w:pStyle w:val="TableParagraph"/>
              <w:spacing w:line="270" w:lineRule="atLeast" w:before="0"/>
              <w:ind w:left="107" w:right="76"/>
              <w:rPr>
                <w:sz w:val="21"/>
              </w:rPr>
            </w:pPr>
            <w:r>
              <w:rPr>
                <w:sz w:val="21"/>
              </w:rPr>
              <w:t>横店集团控股有限公司 </w:t>
            </w:r>
          </w:p>
        </w:tc>
        <w:tc>
          <w:tcPr>
            <w:tcW w:w="1527" w:type="dxa"/>
          </w:tcPr>
          <w:p>
            <w:pPr>
              <w:pStyle w:val="TableParagraph"/>
              <w:spacing w:before="138"/>
              <w:ind w:left="107"/>
              <w:rPr>
                <w:sz w:val="21"/>
              </w:rPr>
            </w:pPr>
            <w:r>
              <w:rPr>
                <w:spacing w:val="-1"/>
                <w:sz w:val="21"/>
              </w:rPr>
              <w:t>员工宿舍</w:t>
            </w:r>
            <w:r>
              <w:rPr>
                <w:sz w:val="21"/>
              </w:rPr>
              <w:t> </w:t>
            </w:r>
          </w:p>
        </w:tc>
        <w:tc>
          <w:tcPr>
            <w:tcW w:w="1268" w:type="dxa"/>
          </w:tcPr>
          <w:p>
            <w:pPr>
              <w:pStyle w:val="TableParagraph"/>
              <w:spacing w:before="138"/>
              <w:ind w:right="-15"/>
              <w:jc w:val="right"/>
              <w:rPr>
                <w:sz w:val="21"/>
              </w:rPr>
            </w:pPr>
            <w:r>
              <w:rPr>
                <w:sz w:val="21"/>
              </w:rPr>
              <w:t>311,926.61 </w:t>
            </w:r>
          </w:p>
        </w:tc>
        <w:tc>
          <w:tcPr>
            <w:tcW w:w="1265" w:type="dxa"/>
          </w:tcPr>
          <w:p>
            <w:pPr>
              <w:pStyle w:val="TableParagraph"/>
              <w:spacing w:before="138"/>
              <w:ind w:right="-15"/>
              <w:jc w:val="right"/>
              <w:rPr>
                <w:sz w:val="21"/>
              </w:rPr>
            </w:pPr>
            <w:r>
              <w:rPr>
                <w:sz w:val="21"/>
              </w:rPr>
              <w:t>311,926.61 </w:t>
            </w:r>
          </w:p>
        </w:tc>
        <w:tc>
          <w:tcPr>
            <w:tcW w:w="1075" w:type="dxa"/>
          </w:tcPr>
          <w:p>
            <w:pPr>
              <w:pStyle w:val="TableParagraph"/>
              <w:spacing w:before="138"/>
              <w:ind w:right="-15"/>
              <w:jc w:val="right"/>
              <w:rPr>
                <w:sz w:val="21"/>
              </w:rPr>
            </w:pPr>
            <w:r>
              <w:rPr>
                <w:w w:val="100"/>
                <w:sz w:val="21"/>
              </w:rPr>
              <w:t> </w:t>
            </w:r>
          </w:p>
        </w:tc>
        <w:tc>
          <w:tcPr>
            <w:tcW w:w="1075" w:type="dxa"/>
          </w:tcPr>
          <w:p>
            <w:pPr>
              <w:pStyle w:val="TableParagraph"/>
              <w:spacing w:before="138"/>
              <w:ind w:right="-15"/>
              <w:jc w:val="right"/>
              <w:rPr>
                <w:sz w:val="21"/>
              </w:rPr>
            </w:pPr>
            <w:r>
              <w:rPr>
                <w:w w:val="100"/>
                <w:sz w:val="21"/>
              </w:rPr>
              <w:t> </w:t>
            </w:r>
          </w:p>
        </w:tc>
        <w:tc>
          <w:tcPr>
            <w:tcW w:w="1075" w:type="dxa"/>
          </w:tcPr>
          <w:p>
            <w:pPr>
              <w:pStyle w:val="TableParagraph"/>
              <w:spacing w:before="138"/>
              <w:ind w:right="-15"/>
              <w:jc w:val="right"/>
              <w:rPr>
                <w:sz w:val="21"/>
              </w:rPr>
            </w:pPr>
            <w:r>
              <w:rPr>
                <w:w w:val="100"/>
                <w:sz w:val="21"/>
              </w:rPr>
              <w:t> </w:t>
            </w:r>
          </w:p>
        </w:tc>
        <w:tc>
          <w:tcPr>
            <w:tcW w:w="1075" w:type="dxa"/>
          </w:tcPr>
          <w:p>
            <w:pPr>
              <w:pStyle w:val="TableParagraph"/>
              <w:spacing w:before="138"/>
              <w:ind w:right="-15"/>
              <w:jc w:val="right"/>
              <w:rPr>
                <w:sz w:val="21"/>
              </w:rPr>
            </w:pPr>
            <w:r>
              <w:rPr>
                <w:w w:val="100"/>
                <w:sz w:val="21"/>
              </w:rPr>
              <w:t> </w:t>
            </w:r>
          </w:p>
        </w:tc>
        <w:tc>
          <w:tcPr>
            <w:tcW w:w="1075" w:type="dxa"/>
          </w:tcPr>
          <w:p>
            <w:pPr>
              <w:pStyle w:val="TableParagraph"/>
              <w:spacing w:before="138"/>
              <w:ind w:right="-15"/>
              <w:jc w:val="right"/>
              <w:rPr>
                <w:sz w:val="21"/>
              </w:rPr>
            </w:pPr>
            <w:r>
              <w:rPr>
                <w:w w:val="100"/>
                <w:sz w:val="21"/>
              </w:rPr>
              <w:t> </w:t>
            </w:r>
          </w:p>
        </w:tc>
        <w:tc>
          <w:tcPr>
            <w:tcW w:w="1076" w:type="dxa"/>
          </w:tcPr>
          <w:p>
            <w:pPr>
              <w:pStyle w:val="TableParagraph"/>
              <w:spacing w:before="138"/>
              <w:ind w:right="-15"/>
              <w:jc w:val="right"/>
              <w:rPr>
                <w:sz w:val="21"/>
              </w:rPr>
            </w:pPr>
            <w:r>
              <w:rPr>
                <w:w w:val="100"/>
                <w:sz w:val="21"/>
              </w:rPr>
              <w:t> </w:t>
            </w:r>
          </w:p>
        </w:tc>
        <w:tc>
          <w:tcPr>
            <w:tcW w:w="1075" w:type="dxa"/>
          </w:tcPr>
          <w:p>
            <w:pPr>
              <w:pStyle w:val="TableParagraph"/>
              <w:spacing w:before="138"/>
              <w:ind w:right="-15"/>
              <w:jc w:val="right"/>
              <w:rPr>
                <w:sz w:val="21"/>
              </w:rPr>
            </w:pPr>
            <w:r>
              <w:rPr>
                <w:w w:val="100"/>
                <w:sz w:val="21"/>
              </w:rPr>
              <w:t> </w:t>
            </w:r>
          </w:p>
        </w:tc>
        <w:tc>
          <w:tcPr>
            <w:tcW w:w="1063" w:type="dxa"/>
          </w:tcPr>
          <w:p>
            <w:pPr>
              <w:pStyle w:val="TableParagraph"/>
              <w:spacing w:before="138"/>
              <w:ind w:right="-15"/>
              <w:jc w:val="right"/>
              <w:rPr>
                <w:sz w:val="21"/>
              </w:rPr>
            </w:pPr>
            <w:r>
              <w:rPr>
                <w:w w:val="100"/>
                <w:sz w:val="21"/>
              </w:rPr>
              <w:t> </w:t>
            </w:r>
          </w:p>
        </w:tc>
      </w:tr>
    </w:tbl>
    <w:p>
      <w:pPr>
        <w:pStyle w:val="BodyText"/>
        <w:spacing w:before="1"/>
        <w:ind w:left="220"/>
      </w:pPr>
      <w:r>
        <w:rPr>
          <w:w w:val="100"/>
        </w:rPr>
        <w:t> </w:t>
      </w:r>
    </w:p>
    <w:p>
      <w:pPr>
        <w:pStyle w:val="BodyText"/>
        <w:spacing w:before="2"/>
        <w:ind w:left="220"/>
      </w:pPr>
      <w:r>
        <w:rPr>
          <w:spacing w:val="-1"/>
        </w:rPr>
        <w:t>关联租赁情况说明</w:t>
      </w:r>
      <w:r>
        <w:rPr/>
        <w:t> </w:t>
      </w:r>
    </w:p>
    <w:p>
      <w:pPr>
        <w:pStyle w:val="BodyText"/>
        <w:spacing w:before="5"/>
        <w:ind w:left="220"/>
      </w:pPr>
      <w:r>
        <w:rPr/>
        <w:t>□适用 √不适用</w:t>
      </w:r>
      <w:r>
        <w:rPr>
          <w:spacing w:val="-3"/>
        </w:rPr>
        <w:t> </w:t>
      </w:r>
      <w:r>
        <w:rPr/>
        <w:t> </w:t>
      </w:r>
    </w:p>
    <w:p>
      <w:pPr>
        <w:pStyle w:val="BodyText"/>
        <w:spacing w:before="2"/>
        <w:ind w:left="220"/>
      </w:pPr>
      <w:r>
        <w:rPr>
          <w:w w:val="100"/>
        </w:rPr>
        <w:t> </w:t>
      </w:r>
    </w:p>
    <w:p>
      <w:pPr>
        <w:pStyle w:val="BodyText"/>
        <w:spacing w:before="4"/>
        <w:ind w:left="220"/>
      </w:pPr>
      <w:r>
        <w:rPr>
          <w:w w:val="100"/>
        </w:rPr>
        <w:t> </w:t>
      </w:r>
    </w:p>
    <w:p>
      <w:pPr>
        <w:spacing w:after="0"/>
        <w:sectPr>
          <w:headerReference w:type="default" r:id="rId92"/>
          <w:footerReference w:type="default" r:id="rId93"/>
          <w:pgSz w:w="16840" w:h="11910" w:orient="landscape"/>
          <w:pgMar w:header="0" w:footer="1195" w:top="800" w:bottom="1380" w:left="1220" w:right="1300"/>
        </w:sectPr>
      </w:pPr>
    </w:p>
    <w:p>
      <w:pPr>
        <w:pStyle w:val="BodyText"/>
        <w:spacing w:before="61"/>
        <w:ind w:left="398"/>
      </w:pPr>
      <w:r>
        <w:rPr>
          <w:w w:val="100"/>
        </w:rPr>
        <w:t> </w:t>
      </w:r>
    </w:p>
    <w:p>
      <w:pPr>
        <w:pStyle w:val="ListParagraph"/>
        <w:numPr>
          <w:ilvl w:val="0"/>
          <w:numId w:val="66"/>
        </w:numPr>
        <w:tabs>
          <w:tab w:pos="826" w:val="left" w:leader="none"/>
        </w:tabs>
        <w:spacing w:line="295" w:lineRule="auto" w:before="65" w:after="0"/>
        <w:ind w:left="398" w:right="7268" w:firstLine="0"/>
        <w:jc w:val="left"/>
        <w:rPr>
          <w:sz w:val="21"/>
        </w:rPr>
      </w:pPr>
      <w:r>
        <w:rPr>
          <w:sz w:val="21"/>
        </w:rPr>
        <w:t>关联担保情况本公司作为担保方 </w:t>
      </w:r>
    </w:p>
    <w:p>
      <w:pPr>
        <w:pStyle w:val="BodyText"/>
        <w:spacing w:line="212" w:lineRule="exact"/>
        <w:ind w:left="398"/>
      </w:pPr>
      <w:r>
        <w:rPr>
          <w:spacing w:val="-1"/>
        </w:rPr>
        <w:t>√适用 □不适用</w:t>
      </w:r>
      <w:r>
        <w:rPr>
          <w:spacing w:val="-3"/>
        </w:rPr>
        <w:t> </w:t>
      </w:r>
      <w:r>
        <w:rPr/>
        <w:t> </w:t>
      </w:r>
    </w:p>
    <w:p>
      <w:pPr>
        <w:pStyle w:val="BodyText"/>
        <w:spacing w:before="2" w:after="4"/>
        <w:ind w:left="6919"/>
      </w:pPr>
      <w:r>
        <w:rPr>
          <w:spacing w:val="8"/>
        </w:rPr>
        <w:t>单位：元 币种：人民币</w:t>
      </w:r>
    </w:p>
    <w:tbl>
      <w:tblPr>
        <w:tblW w:w="0" w:type="auto"/>
        <w:jc w:val="left"/>
        <w:tblInd w:w="3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08"/>
        <w:gridCol w:w="1844"/>
        <w:gridCol w:w="1419"/>
        <w:gridCol w:w="1420"/>
        <w:gridCol w:w="1208"/>
      </w:tblGrid>
      <w:tr>
        <w:trPr>
          <w:trHeight w:val="544" w:hRule="atLeast"/>
        </w:trPr>
        <w:tc>
          <w:tcPr>
            <w:tcW w:w="3008" w:type="dxa"/>
          </w:tcPr>
          <w:p>
            <w:pPr>
              <w:pStyle w:val="TableParagraph"/>
              <w:spacing w:before="138"/>
              <w:ind w:left="1084"/>
              <w:rPr>
                <w:sz w:val="21"/>
              </w:rPr>
            </w:pPr>
            <w:r>
              <w:rPr>
                <w:spacing w:val="-1"/>
                <w:sz w:val="21"/>
              </w:rPr>
              <w:t>被担保方</w:t>
            </w:r>
            <w:r>
              <w:rPr>
                <w:sz w:val="21"/>
              </w:rPr>
              <w:t> </w:t>
            </w:r>
          </w:p>
        </w:tc>
        <w:tc>
          <w:tcPr>
            <w:tcW w:w="1844" w:type="dxa"/>
          </w:tcPr>
          <w:p>
            <w:pPr>
              <w:pStyle w:val="TableParagraph"/>
              <w:spacing w:before="138"/>
              <w:ind w:left="501"/>
              <w:rPr>
                <w:sz w:val="21"/>
              </w:rPr>
            </w:pPr>
            <w:r>
              <w:rPr>
                <w:spacing w:val="-1"/>
                <w:sz w:val="21"/>
              </w:rPr>
              <w:t>担保金额</w:t>
            </w:r>
            <w:r>
              <w:rPr>
                <w:sz w:val="21"/>
              </w:rPr>
              <w:t> </w:t>
            </w:r>
          </w:p>
        </w:tc>
        <w:tc>
          <w:tcPr>
            <w:tcW w:w="1419" w:type="dxa"/>
          </w:tcPr>
          <w:p>
            <w:pPr>
              <w:pStyle w:val="TableParagraph"/>
              <w:spacing w:before="138"/>
              <w:ind w:left="183"/>
              <w:rPr>
                <w:sz w:val="21"/>
              </w:rPr>
            </w:pPr>
            <w:r>
              <w:rPr>
                <w:sz w:val="21"/>
              </w:rPr>
              <w:t>担保起始日 </w:t>
            </w:r>
          </w:p>
        </w:tc>
        <w:tc>
          <w:tcPr>
            <w:tcW w:w="1420" w:type="dxa"/>
          </w:tcPr>
          <w:p>
            <w:pPr>
              <w:pStyle w:val="TableParagraph"/>
              <w:spacing w:before="138"/>
              <w:ind w:left="180"/>
              <w:rPr>
                <w:sz w:val="21"/>
              </w:rPr>
            </w:pPr>
            <w:r>
              <w:rPr>
                <w:sz w:val="21"/>
              </w:rPr>
              <w:t>担保到期日 </w:t>
            </w:r>
          </w:p>
        </w:tc>
        <w:tc>
          <w:tcPr>
            <w:tcW w:w="1208" w:type="dxa"/>
          </w:tcPr>
          <w:p>
            <w:pPr>
              <w:pStyle w:val="TableParagraph"/>
              <w:spacing w:before="1"/>
              <w:ind w:left="76"/>
              <w:rPr>
                <w:sz w:val="21"/>
              </w:rPr>
            </w:pPr>
            <w:r>
              <w:rPr>
                <w:sz w:val="21"/>
              </w:rPr>
              <w:t>担保是否已</w:t>
            </w:r>
          </w:p>
          <w:p>
            <w:pPr>
              <w:pStyle w:val="TableParagraph"/>
              <w:spacing w:line="252" w:lineRule="exact" w:before="2"/>
              <w:ind w:left="76" w:right="-44"/>
              <w:rPr>
                <w:sz w:val="21"/>
              </w:rPr>
            </w:pPr>
            <w:r>
              <w:rPr>
                <w:sz w:val="21"/>
              </w:rPr>
              <w:t>经履行完毕 </w:t>
            </w:r>
          </w:p>
        </w:tc>
      </w:tr>
      <w:tr>
        <w:trPr>
          <w:trHeight w:val="397" w:hRule="atLeast"/>
        </w:trPr>
        <w:tc>
          <w:tcPr>
            <w:tcW w:w="3008" w:type="dxa"/>
          </w:tcPr>
          <w:p>
            <w:pPr>
              <w:pStyle w:val="TableParagraph"/>
              <w:ind w:left="31"/>
              <w:rPr>
                <w:sz w:val="21"/>
              </w:rPr>
            </w:pPr>
            <w:r>
              <w:rPr>
                <w:spacing w:val="-1"/>
                <w:sz w:val="21"/>
              </w:rPr>
              <w:t>浙江横店得邦进出口有限公司</w:t>
            </w:r>
            <w:r>
              <w:rPr>
                <w:sz w:val="21"/>
              </w:rPr>
              <w:t> </w:t>
            </w:r>
          </w:p>
        </w:tc>
        <w:tc>
          <w:tcPr>
            <w:tcW w:w="1844" w:type="dxa"/>
          </w:tcPr>
          <w:p>
            <w:pPr>
              <w:pStyle w:val="TableParagraph"/>
              <w:ind w:right="15"/>
              <w:jc w:val="right"/>
              <w:rPr>
                <w:sz w:val="21"/>
              </w:rPr>
            </w:pPr>
            <w:r>
              <w:rPr>
                <w:sz w:val="21"/>
              </w:rPr>
              <w:t>55,000,000.00</w:t>
            </w:r>
          </w:p>
        </w:tc>
        <w:tc>
          <w:tcPr>
            <w:tcW w:w="1419" w:type="dxa"/>
          </w:tcPr>
          <w:p>
            <w:pPr>
              <w:pStyle w:val="TableParagraph"/>
              <w:ind w:left="30"/>
              <w:rPr>
                <w:sz w:val="21"/>
              </w:rPr>
            </w:pPr>
            <w:r>
              <w:rPr>
                <w:sz w:val="21"/>
              </w:rPr>
              <w:t>2021</w:t>
            </w:r>
            <w:r>
              <w:rPr>
                <w:spacing w:val="-36"/>
                <w:sz w:val="21"/>
              </w:rPr>
              <w:t> 年 </w:t>
            </w:r>
            <w:r>
              <w:rPr>
                <w:sz w:val="21"/>
              </w:rPr>
              <w:t>6</w:t>
            </w:r>
            <w:r>
              <w:rPr>
                <w:spacing w:val="-28"/>
                <w:sz w:val="21"/>
              </w:rPr>
              <w:t> 月</w:t>
            </w:r>
            <w:r>
              <w:rPr>
                <w:sz w:val="21"/>
              </w:rPr>
              <w:t> </w:t>
            </w:r>
          </w:p>
        </w:tc>
        <w:tc>
          <w:tcPr>
            <w:tcW w:w="1420" w:type="dxa"/>
          </w:tcPr>
          <w:p>
            <w:pPr>
              <w:pStyle w:val="TableParagraph"/>
              <w:ind w:left="27"/>
              <w:rPr>
                <w:sz w:val="21"/>
              </w:rPr>
            </w:pPr>
            <w:r>
              <w:rPr>
                <w:sz w:val="21"/>
              </w:rPr>
              <w:t>2024</w:t>
            </w:r>
            <w:r>
              <w:rPr>
                <w:spacing w:val="-36"/>
                <w:sz w:val="21"/>
              </w:rPr>
              <w:t> 年 </w:t>
            </w:r>
            <w:r>
              <w:rPr>
                <w:sz w:val="21"/>
              </w:rPr>
              <w:t>5</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5" w:hRule="atLeast"/>
        </w:trPr>
        <w:tc>
          <w:tcPr>
            <w:tcW w:w="3008" w:type="dxa"/>
          </w:tcPr>
          <w:p>
            <w:pPr>
              <w:pStyle w:val="TableParagraph"/>
              <w:ind w:left="31"/>
              <w:rPr>
                <w:sz w:val="21"/>
              </w:rPr>
            </w:pPr>
            <w:r>
              <w:rPr>
                <w:spacing w:val="-1"/>
                <w:sz w:val="21"/>
              </w:rPr>
              <w:t>浙江横店得邦进出口有限公司</w:t>
            </w:r>
            <w:r>
              <w:rPr>
                <w:sz w:val="21"/>
              </w:rPr>
              <w:t> </w:t>
            </w:r>
          </w:p>
        </w:tc>
        <w:tc>
          <w:tcPr>
            <w:tcW w:w="1844" w:type="dxa"/>
          </w:tcPr>
          <w:p>
            <w:pPr>
              <w:pStyle w:val="TableParagraph"/>
              <w:ind w:right="15"/>
              <w:jc w:val="right"/>
              <w:rPr>
                <w:sz w:val="21"/>
              </w:rPr>
            </w:pPr>
            <w:r>
              <w:rPr>
                <w:sz w:val="21"/>
              </w:rPr>
              <w:t>10,000,000.00</w:t>
            </w:r>
          </w:p>
        </w:tc>
        <w:tc>
          <w:tcPr>
            <w:tcW w:w="1419" w:type="dxa"/>
          </w:tcPr>
          <w:p>
            <w:pPr>
              <w:pStyle w:val="TableParagraph"/>
              <w:ind w:left="30"/>
              <w:rPr>
                <w:sz w:val="21"/>
              </w:rPr>
            </w:pPr>
            <w:r>
              <w:rPr>
                <w:sz w:val="21"/>
              </w:rPr>
              <w:t>2021</w:t>
            </w:r>
            <w:r>
              <w:rPr>
                <w:spacing w:val="-36"/>
                <w:sz w:val="21"/>
              </w:rPr>
              <w:t> 年 </w:t>
            </w:r>
            <w:r>
              <w:rPr>
                <w:sz w:val="21"/>
              </w:rPr>
              <w:t>10</w:t>
            </w:r>
            <w:r>
              <w:rPr>
                <w:spacing w:val="-27"/>
                <w:sz w:val="21"/>
              </w:rPr>
              <w:t> 月</w:t>
            </w:r>
            <w:r>
              <w:rPr>
                <w:sz w:val="21"/>
              </w:rPr>
              <w:t> </w:t>
            </w:r>
          </w:p>
        </w:tc>
        <w:tc>
          <w:tcPr>
            <w:tcW w:w="1420" w:type="dxa"/>
          </w:tcPr>
          <w:p>
            <w:pPr>
              <w:pStyle w:val="TableParagraph"/>
              <w:ind w:left="27"/>
              <w:rPr>
                <w:sz w:val="21"/>
              </w:rPr>
            </w:pPr>
            <w:r>
              <w:rPr>
                <w:sz w:val="21"/>
              </w:rPr>
              <w:t>2024</w:t>
            </w:r>
            <w:r>
              <w:rPr>
                <w:spacing w:val="-36"/>
                <w:sz w:val="21"/>
              </w:rPr>
              <w:t> 年 </w:t>
            </w:r>
            <w:r>
              <w:rPr>
                <w:sz w:val="21"/>
              </w:rPr>
              <w:t>1</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8" w:hRule="atLeast"/>
        </w:trPr>
        <w:tc>
          <w:tcPr>
            <w:tcW w:w="3008" w:type="dxa"/>
          </w:tcPr>
          <w:p>
            <w:pPr>
              <w:pStyle w:val="TableParagraph"/>
              <w:ind w:left="31"/>
              <w:rPr>
                <w:sz w:val="21"/>
              </w:rPr>
            </w:pPr>
            <w:r>
              <w:rPr>
                <w:spacing w:val="-1"/>
                <w:sz w:val="21"/>
              </w:rPr>
              <w:t>浙江横店得邦进出口有限公司</w:t>
            </w:r>
            <w:r>
              <w:rPr>
                <w:sz w:val="21"/>
              </w:rPr>
              <w:t> </w:t>
            </w:r>
          </w:p>
        </w:tc>
        <w:tc>
          <w:tcPr>
            <w:tcW w:w="1844" w:type="dxa"/>
          </w:tcPr>
          <w:p>
            <w:pPr>
              <w:pStyle w:val="TableParagraph"/>
              <w:ind w:right="15"/>
              <w:jc w:val="right"/>
              <w:rPr>
                <w:sz w:val="21"/>
              </w:rPr>
            </w:pPr>
            <w:r>
              <w:rPr>
                <w:sz w:val="21"/>
              </w:rPr>
              <w:t>115,000,000.00</w:t>
            </w:r>
          </w:p>
        </w:tc>
        <w:tc>
          <w:tcPr>
            <w:tcW w:w="1419" w:type="dxa"/>
          </w:tcPr>
          <w:p>
            <w:pPr>
              <w:pStyle w:val="TableParagraph"/>
              <w:ind w:left="30"/>
              <w:rPr>
                <w:sz w:val="21"/>
              </w:rPr>
            </w:pPr>
            <w:r>
              <w:rPr>
                <w:sz w:val="21"/>
              </w:rPr>
              <w:t>2023</w:t>
            </w:r>
            <w:r>
              <w:rPr>
                <w:spacing w:val="-36"/>
                <w:sz w:val="21"/>
              </w:rPr>
              <w:t> 年 </w:t>
            </w:r>
            <w:r>
              <w:rPr>
                <w:sz w:val="21"/>
              </w:rPr>
              <w:t>12</w:t>
            </w:r>
            <w:r>
              <w:rPr>
                <w:spacing w:val="-27"/>
                <w:sz w:val="21"/>
              </w:rPr>
              <w:t> 月</w:t>
            </w:r>
            <w:r>
              <w:rPr>
                <w:sz w:val="21"/>
              </w:rPr>
              <w:t> </w:t>
            </w:r>
          </w:p>
        </w:tc>
        <w:tc>
          <w:tcPr>
            <w:tcW w:w="1420" w:type="dxa"/>
          </w:tcPr>
          <w:p>
            <w:pPr>
              <w:pStyle w:val="TableParagraph"/>
              <w:ind w:left="27"/>
              <w:rPr>
                <w:sz w:val="21"/>
              </w:rPr>
            </w:pPr>
            <w:r>
              <w:rPr>
                <w:sz w:val="21"/>
              </w:rPr>
              <w:t>2026</w:t>
            </w:r>
            <w:r>
              <w:rPr>
                <w:spacing w:val="-36"/>
                <w:sz w:val="21"/>
              </w:rPr>
              <w:t> 年 </w:t>
            </w:r>
            <w:r>
              <w:rPr>
                <w:sz w:val="21"/>
              </w:rPr>
              <w:t>11</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5" w:hRule="atLeast"/>
        </w:trPr>
        <w:tc>
          <w:tcPr>
            <w:tcW w:w="3008" w:type="dxa"/>
          </w:tcPr>
          <w:p>
            <w:pPr>
              <w:pStyle w:val="TableParagraph"/>
              <w:ind w:left="31"/>
              <w:rPr>
                <w:sz w:val="21"/>
              </w:rPr>
            </w:pPr>
            <w:r>
              <w:rPr>
                <w:spacing w:val="-1"/>
                <w:sz w:val="21"/>
              </w:rPr>
              <w:t>浙江横店得邦进出口有限公司</w:t>
            </w:r>
            <w:r>
              <w:rPr>
                <w:sz w:val="21"/>
              </w:rPr>
              <w:t> </w:t>
            </w:r>
          </w:p>
        </w:tc>
        <w:tc>
          <w:tcPr>
            <w:tcW w:w="1844" w:type="dxa"/>
          </w:tcPr>
          <w:p>
            <w:pPr>
              <w:pStyle w:val="TableParagraph"/>
              <w:ind w:right="15"/>
              <w:jc w:val="right"/>
              <w:rPr>
                <w:sz w:val="21"/>
              </w:rPr>
            </w:pPr>
            <w:r>
              <w:rPr>
                <w:sz w:val="21"/>
              </w:rPr>
              <w:t>100,000,000.00</w:t>
            </w:r>
          </w:p>
        </w:tc>
        <w:tc>
          <w:tcPr>
            <w:tcW w:w="1419" w:type="dxa"/>
          </w:tcPr>
          <w:p>
            <w:pPr>
              <w:pStyle w:val="TableParagraph"/>
              <w:ind w:left="30"/>
              <w:rPr>
                <w:sz w:val="21"/>
              </w:rPr>
            </w:pPr>
            <w:r>
              <w:rPr>
                <w:sz w:val="21"/>
              </w:rPr>
              <w:t>2023</w:t>
            </w:r>
            <w:r>
              <w:rPr>
                <w:spacing w:val="-36"/>
                <w:sz w:val="21"/>
              </w:rPr>
              <w:t> 年 </w:t>
            </w:r>
            <w:r>
              <w:rPr>
                <w:sz w:val="21"/>
              </w:rPr>
              <w:t>2</w:t>
            </w:r>
            <w:r>
              <w:rPr>
                <w:spacing w:val="-28"/>
                <w:sz w:val="21"/>
              </w:rPr>
              <w:t> 月</w:t>
            </w:r>
            <w:r>
              <w:rPr>
                <w:sz w:val="21"/>
              </w:rPr>
              <w:t> </w:t>
            </w:r>
          </w:p>
        </w:tc>
        <w:tc>
          <w:tcPr>
            <w:tcW w:w="1420" w:type="dxa"/>
          </w:tcPr>
          <w:p>
            <w:pPr>
              <w:pStyle w:val="TableParagraph"/>
              <w:ind w:left="27"/>
              <w:rPr>
                <w:sz w:val="21"/>
              </w:rPr>
            </w:pPr>
            <w:r>
              <w:rPr>
                <w:sz w:val="21"/>
              </w:rPr>
              <w:t>2024</w:t>
            </w:r>
            <w:r>
              <w:rPr>
                <w:spacing w:val="-36"/>
                <w:sz w:val="21"/>
              </w:rPr>
              <w:t> 年 </w:t>
            </w:r>
            <w:r>
              <w:rPr>
                <w:sz w:val="21"/>
              </w:rPr>
              <w:t>2</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8" w:hRule="atLeast"/>
        </w:trPr>
        <w:tc>
          <w:tcPr>
            <w:tcW w:w="3008" w:type="dxa"/>
          </w:tcPr>
          <w:p>
            <w:pPr>
              <w:pStyle w:val="TableParagraph"/>
              <w:spacing w:before="64"/>
              <w:ind w:left="31"/>
              <w:rPr>
                <w:sz w:val="21"/>
              </w:rPr>
            </w:pPr>
            <w:r>
              <w:rPr>
                <w:spacing w:val="-1"/>
                <w:sz w:val="21"/>
              </w:rPr>
              <w:t>浙江横店得邦进出口有限公司</w:t>
            </w:r>
            <w:r>
              <w:rPr>
                <w:sz w:val="21"/>
              </w:rPr>
              <w:t> </w:t>
            </w:r>
          </w:p>
        </w:tc>
        <w:tc>
          <w:tcPr>
            <w:tcW w:w="1844" w:type="dxa"/>
          </w:tcPr>
          <w:p>
            <w:pPr>
              <w:pStyle w:val="TableParagraph"/>
              <w:spacing w:before="64"/>
              <w:ind w:right="15"/>
              <w:jc w:val="right"/>
              <w:rPr>
                <w:sz w:val="21"/>
              </w:rPr>
            </w:pPr>
            <w:r>
              <w:rPr>
                <w:sz w:val="21"/>
              </w:rPr>
              <w:t>300,000,000.00</w:t>
            </w:r>
          </w:p>
        </w:tc>
        <w:tc>
          <w:tcPr>
            <w:tcW w:w="1419" w:type="dxa"/>
          </w:tcPr>
          <w:p>
            <w:pPr>
              <w:pStyle w:val="TableParagraph"/>
              <w:spacing w:before="64"/>
              <w:ind w:left="30"/>
              <w:rPr>
                <w:sz w:val="21"/>
              </w:rPr>
            </w:pPr>
            <w:r>
              <w:rPr>
                <w:sz w:val="21"/>
              </w:rPr>
              <w:t>2023</w:t>
            </w:r>
            <w:r>
              <w:rPr>
                <w:spacing w:val="-36"/>
                <w:sz w:val="21"/>
              </w:rPr>
              <w:t> 年 </w:t>
            </w:r>
            <w:r>
              <w:rPr>
                <w:sz w:val="21"/>
              </w:rPr>
              <w:t>7</w:t>
            </w:r>
            <w:r>
              <w:rPr>
                <w:spacing w:val="-28"/>
                <w:sz w:val="21"/>
              </w:rPr>
              <w:t> 月</w:t>
            </w:r>
            <w:r>
              <w:rPr>
                <w:sz w:val="21"/>
              </w:rPr>
              <w:t> </w:t>
            </w:r>
          </w:p>
        </w:tc>
        <w:tc>
          <w:tcPr>
            <w:tcW w:w="1420" w:type="dxa"/>
          </w:tcPr>
          <w:p>
            <w:pPr>
              <w:pStyle w:val="TableParagraph"/>
              <w:spacing w:before="64"/>
              <w:ind w:left="27"/>
              <w:rPr>
                <w:sz w:val="21"/>
              </w:rPr>
            </w:pPr>
            <w:r>
              <w:rPr>
                <w:sz w:val="21"/>
              </w:rPr>
              <w:t>2026</w:t>
            </w:r>
            <w:r>
              <w:rPr>
                <w:spacing w:val="-36"/>
                <w:sz w:val="21"/>
              </w:rPr>
              <w:t> 年 </w:t>
            </w:r>
            <w:r>
              <w:rPr>
                <w:sz w:val="21"/>
              </w:rPr>
              <w:t>7</w:t>
            </w:r>
            <w:r>
              <w:rPr>
                <w:spacing w:val="-27"/>
                <w:sz w:val="21"/>
              </w:rPr>
              <w:t> 月</w:t>
            </w:r>
            <w:r>
              <w:rPr>
                <w:sz w:val="21"/>
              </w:rPr>
              <w:t> </w:t>
            </w:r>
          </w:p>
        </w:tc>
        <w:tc>
          <w:tcPr>
            <w:tcW w:w="1208" w:type="dxa"/>
          </w:tcPr>
          <w:p>
            <w:pPr>
              <w:pStyle w:val="TableParagraph"/>
              <w:spacing w:before="64"/>
              <w:ind w:left="28"/>
              <w:rPr>
                <w:sz w:val="21"/>
              </w:rPr>
            </w:pPr>
            <w:r>
              <w:rPr>
                <w:sz w:val="21"/>
              </w:rPr>
              <w:t>否 </w:t>
            </w:r>
          </w:p>
        </w:tc>
      </w:tr>
      <w:tr>
        <w:trPr>
          <w:trHeight w:val="395" w:hRule="atLeast"/>
        </w:trPr>
        <w:tc>
          <w:tcPr>
            <w:tcW w:w="3008" w:type="dxa"/>
          </w:tcPr>
          <w:p>
            <w:pPr>
              <w:pStyle w:val="TableParagraph"/>
              <w:ind w:left="31"/>
              <w:rPr>
                <w:sz w:val="21"/>
              </w:rPr>
            </w:pPr>
            <w:r>
              <w:rPr>
                <w:spacing w:val="-1"/>
                <w:sz w:val="21"/>
              </w:rPr>
              <w:t>浙江横店得邦进出口有限公司</w:t>
            </w:r>
            <w:r>
              <w:rPr>
                <w:sz w:val="21"/>
              </w:rPr>
              <w:t> </w:t>
            </w:r>
          </w:p>
        </w:tc>
        <w:tc>
          <w:tcPr>
            <w:tcW w:w="1844" w:type="dxa"/>
          </w:tcPr>
          <w:p>
            <w:pPr>
              <w:pStyle w:val="TableParagraph"/>
              <w:ind w:right="15"/>
              <w:jc w:val="right"/>
              <w:rPr>
                <w:sz w:val="21"/>
              </w:rPr>
            </w:pPr>
            <w:r>
              <w:rPr>
                <w:sz w:val="21"/>
              </w:rPr>
              <w:t>60,000,000.00</w:t>
            </w:r>
          </w:p>
        </w:tc>
        <w:tc>
          <w:tcPr>
            <w:tcW w:w="1419" w:type="dxa"/>
          </w:tcPr>
          <w:p>
            <w:pPr>
              <w:pStyle w:val="TableParagraph"/>
              <w:ind w:left="30"/>
              <w:rPr>
                <w:sz w:val="21"/>
              </w:rPr>
            </w:pPr>
            <w:r>
              <w:rPr>
                <w:sz w:val="21"/>
              </w:rPr>
              <w:t>2023</w:t>
            </w:r>
            <w:r>
              <w:rPr>
                <w:spacing w:val="-36"/>
                <w:sz w:val="21"/>
              </w:rPr>
              <w:t> 年 </w:t>
            </w:r>
            <w:r>
              <w:rPr>
                <w:sz w:val="21"/>
              </w:rPr>
              <w:t>7</w:t>
            </w:r>
            <w:r>
              <w:rPr>
                <w:spacing w:val="-28"/>
                <w:sz w:val="21"/>
              </w:rPr>
              <w:t> 月</w:t>
            </w:r>
            <w:r>
              <w:rPr>
                <w:sz w:val="21"/>
              </w:rPr>
              <w:t> </w:t>
            </w:r>
          </w:p>
        </w:tc>
        <w:tc>
          <w:tcPr>
            <w:tcW w:w="1420" w:type="dxa"/>
          </w:tcPr>
          <w:p>
            <w:pPr>
              <w:pStyle w:val="TableParagraph"/>
              <w:ind w:left="27"/>
              <w:rPr>
                <w:sz w:val="21"/>
              </w:rPr>
            </w:pPr>
            <w:r>
              <w:rPr>
                <w:sz w:val="21"/>
              </w:rPr>
              <w:t>2026</w:t>
            </w:r>
            <w:r>
              <w:rPr>
                <w:spacing w:val="-36"/>
                <w:sz w:val="21"/>
              </w:rPr>
              <w:t> 年 </w:t>
            </w:r>
            <w:r>
              <w:rPr>
                <w:sz w:val="21"/>
              </w:rPr>
              <w:t>6</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7" w:hRule="atLeast"/>
        </w:trPr>
        <w:tc>
          <w:tcPr>
            <w:tcW w:w="3008" w:type="dxa"/>
          </w:tcPr>
          <w:p>
            <w:pPr>
              <w:pStyle w:val="TableParagraph"/>
              <w:spacing w:before="66"/>
              <w:ind w:left="31"/>
              <w:rPr>
                <w:sz w:val="21"/>
              </w:rPr>
            </w:pPr>
            <w:r>
              <w:rPr>
                <w:spacing w:val="-1"/>
                <w:sz w:val="21"/>
              </w:rPr>
              <w:t>浙江横店得邦进出口有限公司</w:t>
            </w:r>
            <w:r>
              <w:rPr>
                <w:sz w:val="21"/>
              </w:rPr>
              <w:t> </w:t>
            </w:r>
          </w:p>
        </w:tc>
        <w:tc>
          <w:tcPr>
            <w:tcW w:w="1844" w:type="dxa"/>
          </w:tcPr>
          <w:p>
            <w:pPr>
              <w:pStyle w:val="TableParagraph"/>
              <w:spacing w:before="66"/>
              <w:ind w:right="15"/>
              <w:jc w:val="right"/>
              <w:rPr>
                <w:sz w:val="21"/>
              </w:rPr>
            </w:pPr>
            <w:r>
              <w:rPr>
                <w:sz w:val="21"/>
              </w:rPr>
              <w:t>50,000,000.00</w:t>
            </w:r>
          </w:p>
        </w:tc>
        <w:tc>
          <w:tcPr>
            <w:tcW w:w="1419" w:type="dxa"/>
          </w:tcPr>
          <w:p>
            <w:pPr>
              <w:pStyle w:val="TableParagraph"/>
              <w:spacing w:before="66"/>
              <w:ind w:left="30"/>
              <w:rPr>
                <w:sz w:val="21"/>
              </w:rPr>
            </w:pPr>
            <w:r>
              <w:rPr>
                <w:sz w:val="21"/>
              </w:rPr>
              <w:t>2023</w:t>
            </w:r>
            <w:r>
              <w:rPr>
                <w:spacing w:val="-36"/>
                <w:sz w:val="21"/>
              </w:rPr>
              <w:t> 年 </w:t>
            </w:r>
            <w:r>
              <w:rPr>
                <w:sz w:val="21"/>
              </w:rPr>
              <w:t>10</w:t>
            </w:r>
            <w:r>
              <w:rPr>
                <w:spacing w:val="-27"/>
                <w:sz w:val="21"/>
              </w:rPr>
              <w:t> 月</w:t>
            </w:r>
            <w:r>
              <w:rPr>
                <w:sz w:val="21"/>
              </w:rPr>
              <w:t> </w:t>
            </w:r>
          </w:p>
        </w:tc>
        <w:tc>
          <w:tcPr>
            <w:tcW w:w="1420" w:type="dxa"/>
          </w:tcPr>
          <w:p>
            <w:pPr>
              <w:pStyle w:val="TableParagraph"/>
              <w:spacing w:before="66"/>
              <w:ind w:left="27"/>
              <w:rPr>
                <w:sz w:val="21"/>
              </w:rPr>
            </w:pPr>
            <w:r>
              <w:rPr>
                <w:sz w:val="21"/>
              </w:rPr>
              <w:t>2026</w:t>
            </w:r>
            <w:r>
              <w:rPr>
                <w:spacing w:val="-36"/>
                <w:sz w:val="21"/>
              </w:rPr>
              <w:t> 年 </w:t>
            </w:r>
            <w:r>
              <w:rPr>
                <w:sz w:val="21"/>
              </w:rPr>
              <w:t>10</w:t>
            </w:r>
            <w:r>
              <w:rPr>
                <w:spacing w:val="-27"/>
                <w:sz w:val="21"/>
              </w:rPr>
              <w:t> 月</w:t>
            </w:r>
            <w:r>
              <w:rPr>
                <w:sz w:val="21"/>
              </w:rPr>
              <w:t> </w:t>
            </w:r>
          </w:p>
        </w:tc>
        <w:tc>
          <w:tcPr>
            <w:tcW w:w="1208" w:type="dxa"/>
          </w:tcPr>
          <w:p>
            <w:pPr>
              <w:pStyle w:val="TableParagraph"/>
              <w:spacing w:before="66"/>
              <w:ind w:left="28"/>
              <w:rPr>
                <w:sz w:val="21"/>
              </w:rPr>
            </w:pPr>
            <w:r>
              <w:rPr>
                <w:sz w:val="21"/>
              </w:rPr>
              <w:t>否 </w:t>
            </w:r>
          </w:p>
        </w:tc>
      </w:tr>
      <w:tr>
        <w:trPr>
          <w:trHeight w:val="398" w:hRule="atLeast"/>
        </w:trPr>
        <w:tc>
          <w:tcPr>
            <w:tcW w:w="3008" w:type="dxa"/>
          </w:tcPr>
          <w:p>
            <w:pPr>
              <w:pStyle w:val="TableParagraph"/>
              <w:ind w:left="31"/>
              <w:rPr>
                <w:sz w:val="21"/>
              </w:rPr>
            </w:pPr>
            <w:r>
              <w:rPr>
                <w:spacing w:val="-1"/>
                <w:sz w:val="21"/>
              </w:rPr>
              <w:t>东阳得邦光电有限公司</w:t>
            </w:r>
            <w:r>
              <w:rPr>
                <w:sz w:val="21"/>
              </w:rPr>
              <w:t> </w:t>
            </w:r>
          </w:p>
        </w:tc>
        <w:tc>
          <w:tcPr>
            <w:tcW w:w="1844" w:type="dxa"/>
          </w:tcPr>
          <w:p>
            <w:pPr>
              <w:pStyle w:val="TableParagraph"/>
              <w:ind w:right="15"/>
              <w:jc w:val="right"/>
              <w:rPr>
                <w:sz w:val="21"/>
              </w:rPr>
            </w:pPr>
            <w:r>
              <w:rPr>
                <w:sz w:val="21"/>
              </w:rPr>
              <w:t>50,000,000.00</w:t>
            </w:r>
          </w:p>
        </w:tc>
        <w:tc>
          <w:tcPr>
            <w:tcW w:w="1419" w:type="dxa"/>
          </w:tcPr>
          <w:p>
            <w:pPr>
              <w:pStyle w:val="TableParagraph"/>
              <w:ind w:left="30"/>
              <w:rPr>
                <w:sz w:val="21"/>
              </w:rPr>
            </w:pPr>
            <w:r>
              <w:rPr>
                <w:sz w:val="21"/>
              </w:rPr>
              <w:t>2023</w:t>
            </w:r>
            <w:r>
              <w:rPr>
                <w:spacing w:val="-36"/>
                <w:sz w:val="21"/>
              </w:rPr>
              <w:t> 年 </w:t>
            </w:r>
            <w:r>
              <w:rPr>
                <w:sz w:val="21"/>
              </w:rPr>
              <w:t>5</w:t>
            </w:r>
            <w:r>
              <w:rPr>
                <w:spacing w:val="-28"/>
                <w:sz w:val="21"/>
              </w:rPr>
              <w:t> 月</w:t>
            </w:r>
            <w:r>
              <w:rPr>
                <w:sz w:val="21"/>
              </w:rPr>
              <w:t> </w:t>
            </w:r>
          </w:p>
        </w:tc>
        <w:tc>
          <w:tcPr>
            <w:tcW w:w="1420" w:type="dxa"/>
          </w:tcPr>
          <w:p>
            <w:pPr>
              <w:pStyle w:val="TableParagraph"/>
              <w:ind w:left="27"/>
              <w:rPr>
                <w:sz w:val="21"/>
              </w:rPr>
            </w:pPr>
            <w:r>
              <w:rPr>
                <w:sz w:val="21"/>
              </w:rPr>
              <w:t>2028</w:t>
            </w:r>
            <w:r>
              <w:rPr>
                <w:spacing w:val="-36"/>
                <w:sz w:val="21"/>
              </w:rPr>
              <w:t> 年 </w:t>
            </w:r>
            <w:r>
              <w:rPr>
                <w:sz w:val="21"/>
              </w:rPr>
              <w:t>5</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5" w:hRule="atLeast"/>
        </w:trPr>
        <w:tc>
          <w:tcPr>
            <w:tcW w:w="3008" w:type="dxa"/>
          </w:tcPr>
          <w:p>
            <w:pPr>
              <w:pStyle w:val="TableParagraph"/>
              <w:ind w:left="31"/>
              <w:rPr>
                <w:sz w:val="21"/>
              </w:rPr>
            </w:pPr>
            <w:r>
              <w:rPr>
                <w:spacing w:val="-1"/>
                <w:sz w:val="21"/>
              </w:rPr>
              <w:t>瑞金市得邦照明有限公司</w:t>
            </w:r>
            <w:r>
              <w:rPr>
                <w:sz w:val="21"/>
              </w:rPr>
              <w:t> </w:t>
            </w:r>
          </w:p>
        </w:tc>
        <w:tc>
          <w:tcPr>
            <w:tcW w:w="1844" w:type="dxa"/>
          </w:tcPr>
          <w:p>
            <w:pPr>
              <w:pStyle w:val="TableParagraph"/>
              <w:ind w:right="15"/>
              <w:jc w:val="right"/>
              <w:rPr>
                <w:sz w:val="21"/>
              </w:rPr>
            </w:pPr>
            <w:r>
              <w:rPr>
                <w:sz w:val="21"/>
              </w:rPr>
              <w:t>200,000,000.00</w:t>
            </w:r>
          </w:p>
        </w:tc>
        <w:tc>
          <w:tcPr>
            <w:tcW w:w="1419" w:type="dxa"/>
          </w:tcPr>
          <w:p>
            <w:pPr>
              <w:pStyle w:val="TableParagraph"/>
              <w:ind w:left="30"/>
              <w:rPr>
                <w:sz w:val="21"/>
              </w:rPr>
            </w:pPr>
            <w:r>
              <w:rPr>
                <w:sz w:val="21"/>
              </w:rPr>
              <w:t>2023</w:t>
            </w:r>
            <w:r>
              <w:rPr>
                <w:spacing w:val="-36"/>
                <w:sz w:val="21"/>
              </w:rPr>
              <w:t> 年 </w:t>
            </w:r>
            <w:r>
              <w:rPr>
                <w:sz w:val="21"/>
              </w:rPr>
              <w:t>2</w:t>
            </w:r>
            <w:r>
              <w:rPr>
                <w:spacing w:val="-28"/>
                <w:sz w:val="21"/>
              </w:rPr>
              <w:t> 月</w:t>
            </w:r>
            <w:r>
              <w:rPr>
                <w:sz w:val="21"/>
              </w:rPr>
              <w:t> </w:t>
            </w:r>
          </w:p>
        </w:tc>
        <w:tc>
          <w:tcPr>
            <w:tcW w:w="1420" w:type="dxa"/>
          </w:tcPr>
          <w:p>
            <w:pPr>
              <w:pStyle w:val="TableParagraph"/>
              <w:ind w:left="27"/>
              <w:rPr>
                <w:sz w:val="21"/>
              </w:rPr>
            </w:pPr>
            <w:r>
              <w:rPr>
                <w:sz w:val="21"/>
              </w:rPr>
              <w:t>2024</w:t>
            </w:r>
            <w:r>
              <w:rPr>
                <w:spacing w:val="-36"/>
                <w:sz w:val="21"/>
              </w:rPr>
              <w:t> 年 </w:t>
            </w:r>
            <w:r>
              <w:rPr>
                <w:sz w:val="21"/>
              </w:rPr>
              <w:t>2</w:t>
            </w:r>
            <w:r>
              <w:rPr>
                <w:spacing w:val="-27"/>
                <w:sz w:val="21"/>
              </w:rPr>
              <w:t> 月</w:t>
            </w:r>
            <w:r>
              <w:rPr>
                <w:sz w:val="21"/>
              </w:rPr>
              <w:t> </w:t>
            </w:r>
          </w:p>
        </w:tc>
        <w:tc>
          <w:tcPr>
            <w:tcW w:w="1208" w:type="dxa"/>
          </w:tcPr>
          <w:p>
            <w:pPr>
              <w:pStyle w:val="TableParagraph"/>
              <w:ind w:left="28"/>
              <w:rPr>
                <w:sz w:val="21"/>
              </w:rPr>
            </w:pPr>
            <w:r>
              <w:rPr>
                <w:sz w:val="21"/>
              </w:rPr>
              <w:t>否 </w:t>
            </w:r>
          </w:p>
        </w:tc>
      </w:tr>
      <w:tr>
        <w:trPr>
          <w:trHeight w:val="397" w:hRule="atLeast"/>
        </w:trPr>
        <w:tc>
          <w:tcPr>
            <w:tcW w:w="3008" w:type="dxa"/>
          </w:tcPr>
          <w:p>
            <w:pPr>
              <w:pStyle w:val="TableParagraph"/>
              <w:ind w:left="31"/>
              <w:rPr>
                <w:sz w:val="21"/>
              </w:rPr>
            </w:pPr>
            <w:r>
              <w:rPr>
                <w:spacing w:val="-1"/>
                <w:sz w:val="21"/>
              </w:rPr>
              <w:t>瑞金市得邦照明有限公司</w:t>
            </w:r>
            <w:r>
              <w:rPr>
                <w:sz w:val="21"/>
              </w:rPr>
              <w:t> </w:t>
            </w:r>
          </w:p>
        </w:tc>
        <w:tc>
          <w:tcPr>
            <w:tcW w:w="1844" w:type="dxa"/>
          </w:tcPr>
          <w:p>
            <w:pPr>
              <w:pStyle w:val="TableParagraph"/>
              <w:ind w:right="15"/>
              <w:jc w:val="right"/>
              <w:rPr>
                <w:sz w:val="21"/>
              </w:rPr>
            </w:pPr>
            <w:r>
              <w:rPr>
                <w:sz w:val="21"/>
              </w:rPr>
              <w:t>100,000,000.00</w:t>
            </w:r>
          </w:p>
        </w:tc>
        <w:tc>
          <w:tcPr>
            <w:tcW w:w="1419" w:type="dxa"/>
          </w:tcPr>
          <w:p>
            <w:pPr>
              <w:pStyle w:val="TableParagraph"/>
              <w:ind w:left="30"/>
              <w:rPr>
                <w:sz w:val="21"/>
              </w:rPr>
            </w:pPr>
            <w:r>
              <w:rPr>
                <w:sz w:val="21"/>
              </w:rPr>
              <w:t>2023</w:t>
            </w:r>
            <w:r>
              <w:rPr>
                <w:spacing w:val="-36"/>
                <w:sz w:val="21"/>
              </w:rPr>
              <w:t> 年 </w:t>
            </w:r>
            <w:r>
              <w:rPr>
                <w:sz w:val="21"/>
              </w:rPr>
              <w:t>3</w:t>
            </w:r>
            <w:r>
              <w:rPr>
                <w:spacing w:val="-28"/>
                <w:sz w:val="21"/>
              </w:rPr>
              <w:t> 月</w:t>
            </w:r>
            <w:r>
              <w:rPr>
                <w:sz w:val="21"/>
              </w:rPr>
              <w:t> </w:t>
            </w:r>
          </w:p>
        </w:tc>
        <w:tc>
          <w:tcPr>
            <w:tcW w:w="1420" w:type="dxa"/>
          </w:tcPr>
          <w:p>
            <w:pPr>
              <w:pStyle w:val="TableParagraph"/>
              <w:ind w:left="27"/>
              <w:rPr>
                <w:sz w:val="21"/>
              </w:rPr>
            </w:pPr>
            <w:r>
              <w:rPr>
                <w:sz w:val="21"/>
              </w:rPr>
              <w:t>2028</w:t>
            </w:r>
            <w:r>
              <w:rPr>
                <w:spacing w:val="-36"/>
                <w:sz w:val="21"/>
              </w:rPr>
              <w:t> 年 </w:t>
            </w:r>
            <w:r>
              <w:rPr>
                <w:sz w:val="21"/>
              </w:rPr>
              <w:t>3</w:t>
            </w:r>
            <w:r>
              <w:rPr>
                <w:spacing w:val="-27"/>
                <w:sz w:val="21"/>
              </w:rPr>
              <w:t> 月</w:t>
            </w:r>
            <w:r>
              <w:rPr>
                <w:sz w:val="21"/>
              </w:rPr>
              <w:t> </w:t>
            </w:r>
          </w:p>
        </w:tc>
        <w:tc>
          <w:tcPr>
            <w:tcW w:w="1208" w:type="dxa"/>
          </w:tcPr>
          <w:p>
            <w:pPr>
              <w:pStyle w:val="TableParagraph"/>
              <w:ind w:left="28"/>
              <w:rPr>
                <w:sz w:val="21"/>
              </w:rPr>
            </w:pPr>
            <w:r>
              <w:rPr>
                <w:sz w:val="21"/>
              </w:rPr>
              <w:t>否 </w:t>
            </w:r>
          </w:p>
        </w:tc>
      </w:tr>
    </w:tbl>
    <w:p>
      <w:pPr>
        <w:pStyle w:val="BodyText"/>
        <w:spacing w:before="1"/>
        <w:ind w:left="398"/>
      </w:pPr>
      <w:r>
        <w:rPr>
          <w:w w:val="100"/>
        </w:rPr>
        <w:t> </w:t>
      </w:r>
    </w:p>
    <w:p>
      <w:pPr>
        <w:pStyle w:val="BodyText"/>
        <w:spacing w:before="2"/>
        <w:ind w:left="398"/>
      </w:pPr>
      <w:r>
        <w:rPr/>
        <w:t>本公司作为被担保方</w:t>
      </w:r>
    </w:p>
    <w:p>
      <w:pPr>
        <w:pStyle w:val="BodyText"/>
        <w:spacing w:line="242" w:lineRule="auto" w:before="5"/>
        <w:ind w:left="398" w:right="7383"/>
      </w:pPr>
      <w:r>
        <w:rPr>
          <w:spacing w:val="-1"/>
        </w:rPr>
        <w:t>□适用 √不适用</w:t>
      </w:r>
      <w:r>
        <w:rPr>
          <w:spacing w:val="-2"/>
        </w:rPr>
        <w:t>关联担保情况说明</w:t>
      </w:r>
    </w:p>
    <w:p>
      <w:pPr>
        <w:pStyle w:val="BodyText"/>
        <w:spacing w:before="1"/>
        <w:ind w:left="398"/>
      </w:pPr>
      <w:r>
        <w:rPr>
          <w:spacing w:val="-1"/>
        </w:rPr>
        <w:t>√适用 □不适用</w:t>
      </w:r>
      <w:r>
        <w:rPr/>
        <w:t> </w:t>
      </w:r>
    </w:p>
    <w:p>
      <w:pPr>
        <w:pStyle w:val="BodyText"/>
        <w:spacing w:line="321" w:lineRule="auto" w:before="79"/>
        <w:ind w:left="398" w:right="228" w:firstLine="419"/>
      </w:pPr>
      <w:r>
        <w:rPr/>
        <w:t>①公司为全资子公司浙江横店得邦进出口有限公司在中国农业银行股份有限公司东阳市支行</w:t>
      </w:r>
      <w:r>
        <w:rPr>
          <w:spacing w:val="-4"/>
        </w:rPr>
        <w:t>的授信业务提供最高余额为人民币 </w:t>
      </w:r>
      <w:r>
        <w:rPr/>
        <w:t>5,500</w:t>
      </w:r>
      <w:r>
        <w:rPr>
          <w:spacing w:val="-22"/>
        </w:rPr>
        <w:t> 万元的担保。截至 </w:t>
      </w:r>
      <w:r>
        <w:rPr/>
        <w:t>2023</w:t>
      </w:r>
      <w:r>
        <w:rPr>
          <w:spacing w:val="-35"/>
        </w:rPr>
        <w:t> 年 </w:t>
      </w:r>
      <w:r>
        <w:rPr/>
        <w:t>12</w:t>
      </w:r>
      <w:r>
        <w:rPr>
          <w:spacing w:val="-36"/>
        </w:rPr>
        <w:t> 月 </w:t>
      </w:r>
      <w:r>
        <w:rPr/>
        <w:t>31</w:t>
      </w:r>
      <w:r>
        <w:rPr>
          <w:spacing w:val="-8"/>
        </w:rPr>
        <w:t> 日该担保项下的借款</w:t>
      </w:r>
    </w:p>
    <w:p>
      <w:pPr>
        <w:pStyle w:val="BodyText"/>
        <w:spacing w:line="268" w:lineRule="exact"/>
        <w:ind w:left="398"/>
      </w:pPr>
      <w:r>
        <w:rPr>
          <w:spacing w:val="-14"/>
        </w:rPr>
        <w:t>余额为 </w:t>
      </w:r>
      <w:r>
        <w:rPr/>
        <w:t>31.30</w:t>
      </w:r>
      <w:r>
        <w:rPr>
          <w:spacing w:val="-14"/>
        </w:rPr>
        <w:t> 万元。</w:t>
      </w:r>
      <w:r>
        <w:rPr/>
        <w:t> </w:t>
      </w:r>
    </w:p>
    <w:p>
      <w:pPr>
        <w:pStyle w:val="BodyText"/>
        <w:spacing w:line="321" w:lineRule="auto" w:before="91"/>
        <w:ind w:left="398" w:right="228" w:firstLine="419"/>
      </w:pPr>
      <w:r>
        <w:rPr/>
        <w:t>②公司为全资子公司浙江横店得邦进出口有限公司在中国工商银行股份有限公司东阳支行的</w:t>
      </w:r>
      <w:r>
        <w:rPr>
          <w:spacing w:val="-5"/>
        </w:rPr>
        <w:t>质押业务提供最高余额为人民币 </w:t>
      </w:r>
      <w:r>
        <w:rPr/>
        <w:t>1,000</w:t>
      </w:r>
      <w:r>
        <w:rPr>
          <w:spacing w:val="-22"/>
        </w:rPr>
        <w:t> 万元的担保。截至 </w:t>
      </w:r>
      <w:r>
        <w:rPr/>
        <w:t>2023</w:t>
      </w:r>
      <w:r>
        <w:rPr>
          <w:spacing w:val="-37"/>
        </w:rPr>
        <w:t> 年 </w:t>
      </w:r>
      <w:r>
        <w:rPr/>
        <w:t>12</w:t>
      </w:r>
      <w:r>
        <w:rPr>
          <w:spacing w:val="-37"/>
        </w:rPr>
        <w:t> 月 </w:t>
      </w:r>
      <w:r>
        <w:rPr/>
        <w:t>31</w:t>
      </w:r>
      <w:r>
        <w:rPr>
          <w:spacing w:val="-8"/>
        </w:rPr>
        <w:t> 日该担保项下的借款余</w:t>
      </w:r>
    </w:p>
    <w:p>
      <w:pPr>
        <w:pStyle w:val="BodyText"/>
        <w:spacing w:line="268" w:lineRule="exact"/>
        <w:ind w:left="398"/>
      </w:pPr>
      <w:r>
        <w:rPr>
          <w:spacing w:val="-18"/>
        </w:rPr>
        <w:t>额为 </w:t>
      </w:r>
      <w:r>
        <w:rPr/>
        <w:t>0</w:t>
      </w:r>
      <w:r>
        <w:rPr>
          <w:spacing w:val="-15"/>
        </w:rPr>
        <w:t> 万元。</w:t>
      </w:r>
      <w:r>
        <w:rPr/>
        <w:t> </w:t>
      </w:r>
    </w:p>
    <w:p>
      <w:pPr>
        <w:pStyle w:val="BodyText"/>
        <w:spacing w:line="321" w:lineRule="auto" w:before="91"/>
        <w:ind w:left="398" w:right="228" w:firstLine="419"/>
      </w:pPr>
      <w:r>
        <w:rPr/>
        <w:t>③公司为全资子公司浙江横店得邦进出口有限公司在中国银行股份有限公司浙江省分行的授</w:t>
      </w:r>
      <w:r>
        <w:rPr>
          <w:spacing w:val="-5"/>
        </w:rPr>
        <w:t>信业务提供最高余额为人民币 </w:t>
      </w:r>
      <w:r>
        <w:rPr/>
        <w:t>11,500</w:t>
      </w:r>
      <w:r>
        <w:rPr>
          <w:spacing w:val="-13"/>
        </w:rPr>
        <w:t> 万元的担保。截至 </w:t>
      </w:r>
      <w:r>
        <w:rPr/>
        <w:t>2023</w:t>
      </w:r>
      <w:r>
        <w:rPr>
          <w:spacing w:val="-35"/>
        </w:rPr>
        <w:t> 年 </w:t>
      </w:r>
      <w:r>
        <w:rPr/>
        <w:t>12</w:t>
      </w:r>
      <w:r>
        <w:rPr>
          <w:spacing w:val="-35"/>
        </w:rPr>
        <w:t> 月 </w:t>
      </w:r>
      <w:r>
        <w:rPr/>
        <w:t>31</w:t>
      </w:r>
      <w:r>
        <w:rPr>
          <w:spacing w:val="-8"/>
        </w:rPr>
        <w:t> 日该担保项下的借款余</w:t>
      </w:r>
    </w:p>
    <w:p>
      <w:pPr>
        <w:pStyle w:val="BodyText"/>
        <w:spacing w:line="268" w:lineRule="exact"/>
        <w:ind w:left="398"/>
      </w:pPr>
      <w:r>
        <w:rPr>
          <w:spacing w:val="-19"/>
        </w:rPr>
        <w:t>额为 </w:t>
      </w:r>
      <w:r>
        <w:rPr/>
        <w:t>83.5</w:t>
      </w:r>
      <w:r>
        <w:rPr>
          <w:spacing w:val="-15"/>
        </w:rPr>
        <w:t> 万元。</w:t>
      </w:r>
      <w:r>
        <w:rPr/>
        <w:t> </w:t>
      </w:r>
    </w:p>
    <w:p>
      <w:pPr>
        <w:pStyle w:val="BodyText"/>
        <w:spacing w:line="321" w:lineRule="auto" w:before="92"/>
        <w:ind w:left="398" w:right="227" w:firstLine="419"/>
      </w:pPr>
      <w:r>
        <w:rPr/>
        <w:t>④公司为全资子公司浙江横店得邦进出口有限公司在中国民生银行股份有限公司金华东阳支</w:t>
      </w:r>
      <w:r>
        <w:rPr>
          <w:spacing w:val="-4"/>
        </w:rPr>
        <w:t>行的授信业务提供最高余额为人民币 </w:t>
      </w:r>
      <w:r>
        <w:rPr/>
        <w:t>10,000</w:t>
      </w:r>
      <w:r>
        <w:rPr>
          <w:spacing w:val="-13"/>
        </w:rPr>
        <w:t> 万元的担保。截至 </w:t>
      </w:r>
      <w:r>
        <w:rPr/>
        <w:t>2023</w:t>
      </w:r>
      <w:r>
        <w:rPr>
          <w:spacing w:val="-36"/>
        </w:rPr>
        <w:t> 年 </w:t>
      </w:r>
      <w:r>
        <w:rPr/>
        <w:t>12</w:t>
      </w:r>
      <w:r>
        <w:rPr>
          <w:spacing w:val="-36"/>
        </w:rPr>
        <w:t> 月 </w:t>
      </w:r>
      <w:r>
        <w:rPr/>
        <w:t>31</w:t>
      </w:r>
      <w:r>
        <w:rPr>
          <w:spacing w:val="-8"/>
        </w:rPr>
        <w:t> 日该担保项下的</w:t>
      </w:r>
    </w:p>
    <w:p>
      <w:pPr>
        <w:pStyle w:val="BodyText"/>
        <w:spacing w:line="268" w:lineRule="exact"/>
        <w:ind w:left="398"/>
      </w:pPr>
      <w:r>
        <w:rPr>
          <w:spacing w:val="-10"/>
        </w:rPr>
        <w:t>借款余额为 </w:t>
      </w:r>
      <w:r>
        <w:rPr/>
        <w:t>7,908.31</w:t>
      </w:r>
      <w:r>
        <w:rPr>
          <w:spacing w:val="-14"/>
        </w:rPr>
        <w:t> 万元。 </w:t>
      </w:r>
    </w:p>
    <w:p>
      <w:pPr>
        <w:pStyle w:val="BodyText"/>
        <w:spacing w:line="321" w:lineRule="auto" w:before="91"/>
        <w:ind w:left="398" w:right="228" w:firstLine="419"/>
      </w:pPr>
      <w:r>
        <w:rPr/>
        <w:t>⑤公司为全资子公司浙江横店得邦进出口有限公司在宁波银行股份有限公司金华东阳支行的</w:t>
      </w:r>
      <w:r>
        <w:rPr>
          <w:spacing w:val="-5"/>
        </w:rPr>
        <w:t>质押业务提供最高余额为人民币 </w:t>
      </w:r>
      <w:r>
        <w:rPr/>
        <w:t>30,000</w:t>
      </w:r>
      <w:r>
        <w:rPr>
          <w:spacing w:val="-13"/>
        </w:rPr>
        <w:t> 万元的担保。截至 </w:t>
      </w:r>
      <w:r>
        <w:rPr/>
        <w:t>2023</w:t>
      </w:r>
      <w:r>
        <w:rPr>
          <w:spacing w:val="-36"/>
        </w:rPr>
        <w:t> 年 </w:t>
      </w:r>
      <w:r>
        <w:rPr/>
        <w:t>12</w:t>
      </w:r>
      <w:r>
        <w:rPr>
          <w:spacing w:val="-35"/>
        </w:rPr>
        <w:t> 月 </w:t>
      </w:r>
      <w:r>
        <w:rPr/>
        <w:t>31</w:t>
      </w:r>
      <w:r>
        <w:rPr>
          <w:spacing w:val="-8"/>
        </w:rPr>
        <w:t> 日该担保项下的借款</w:t>
      </w:r>
    </w:p>
    <w:p>
      <w:pPr>
        <w:pStyle w:val="BodyText"/>
        <w:spacing w:line="268" w:lineRule="exact"/>
        <w:ind w:left="398"/>
      </w:pPr>
      <w:r>
        <w:rPr>
          <w:spacing w:val="-14"/>
        </w:rPr>
        <w:t>余额为 </w:t>
      </w:r>
      <w:r>
        <w:rPr/>
        <w:t>0</w:t>
      </w:r>
      <w:r>
        <w:rPr>
          <w:spacing w:val="-14"/>
        </w:rPr>
        <w:t> 万元。</w:t>
      </w:r>
      <w:r>
        <w:rPr/>
        <w:t> </w:t>
      </w:r>
    </w:p>
    <w:p>
      <w:pPr>
        <w:pStyle w:val="BodyText"/>
        <w:spacing w:line="321" w:lineRule="auto" w:before="90"/>
        <w:ind w:left="398" w:right="228" w:firstLine="419"/>
      </w:pPr>
      <w:r>
        <w:rPr/>
        <w:t>⑥公司为全资子公司浙江横店得邦进出口有限公司在中国农业银行股份有限公司东阳市支行</w:t>
      </w:r>
      <w:r>
        <w:rPr>
          <w:spacing w:val="-4"/>
        </w:rPr>
        <w:t>的授信业务提供最高余额为人民币 </w:t>
      </w:r>
      <w:r>
        <w:rPr/>
        <w:t>6,000</w:t>
      </w:r>
      <w:r>
        <w:rPr>
          <w:spacing w:val="-22"/>
        </w:rPr>
        <w:t> 万元的担保。截至 </w:t>
      </w:r>
      <w:r>
        <w:rPr/>
        <w:t>2023</w:t>
      </w:r>
      <w:r>
        <w:rPr>
          <w:spacing w:val="-36"/>
        </w:rPr>
        <w:t> 年 </w:t>
      </w:r>
      <w:r>
        <w:rPr/>
        <w:t>12</w:t>
      </w:r>
      <w:r>
        <w:rPr>
          <w:spacing w:val="-37"/>
        </w:rPr>
        <w:t> 月 </w:t>
      </w:r>
      <w:r>
        <w:rPr/>
        <w:t>31</w:t>
      </w:r>
      <w:r>
        <w:rPr>
          <w:spacing w:val="-8"/>
        </w:rPr>
        <w:t> 日该担保项下的借款</w:t>
      </w:r>
    </w:p>
    <w:p>
      <w:pPr>
        <w:spacing w:after="0" w:line="321" w:lineRule="auto"/>
        <w:sectPr>
          <w:headerReference w:type="default" r:id="rId94"/>
          <w:footerReference w:type="default" r:id="rId95"/>
          <w:pgSz w:w="11910" w:h="16840"/>
          <w:pgMar w:header="882" w:footer="1195" w:top="1460" w:bottom="1380" w:left="1400" w:right="1040"/>
          <w:pgNumType w:start="196"/>
        </w:sectPr>
      </w:pPr>
    </w:p>
    <w:p>
      <w:pPr>
        <w:pStyle w:val="BodyText"/>
        <w:spacing w:before="138"/>
        <w:ind w:left="398"/>
        <w:jc w:val="both"/>
      </w:pPr>
      <w:r>
        <w:rPr>
          <w:spacing w:val="-14"/>
        </w:rPr>
        <w:t>余额为 </w:t>
      </w:r>
      <w:r>
        <w:rPr/>
        <w:t>6,000</w:t>
      </w:r>
      <w:r>
        <w:rPr>
          <w:spacing w:val="-14"/>
        </w:rPr>
        <w:t> 万元。</w:t>
      </w:r>
      <w:r>
        <w:rPr/>
        <w:t> </w:t>
      </w:r>
    </w:p>
    <w:p>
      <w:pPr>
        <w:pStyle w:val="BodyText"/>
        <w:spacing w:line="321" w:lineRule="auto" w:before="91"/>
        <w:ind w:left="398" w:right="228" w:firstLine="419"/>
        <w:jc w:val="both"/>
      </w:pPr>
      <w:r>
        <w:rPr/>
        <w:t>⑦公司为全资子公司浙江横店得邦进出口有限公司在招商银行股份有限公司金华义乌支行的</w:t>
      </w:r>
      <w:r>
        <w:rPr>
          <w:spacing w:val="-5"/>
        </w:rPr>
        <w:t>授信业务提供最高余额为人民币 </w:t>
      </w:r>
      <w:r>
        <w:rPr/>
        <w:t>5,000</w:t>
      </w:r>
      <w:r>
        <w:rPr>
          <w:spacing w:val="-22"/>
        </w:rPr>
        <w:t> 万元的担保。截至 </w:t>
      </w:r>
      <w:r>
        <w:rPr/>
        <w:t>2023</w:t>
      </w:r>
      <w:r>
        <w:rPr>
          <w:spacing w:val="-37"/>
        </w:rPr>
        <w:t> 年 </w:t>
      </w:r>
      <w:r>
        <w:rPr/>
        <w:t>12</w:t>
      </w:r>
      <w:r>
        <w:rPr>
          <w:spacing w:val="-37"/>
        </w:rPr>
        <w:t> 月 </w:t>
      </w:r>
      <w:r>
        <w:rPr/>
        <w:t>31</w:t>
      </w:r>
      <w:r>
        <w:rPr>
          <w:spacing w:val="-8"/>
        </w:rPr>
        <w:t> 日该担保项下的借款余</w:t>
      </w:r>
    </w:p>
    <w:p>
      <w:pPr>
        <w:pStyle w:val="BodyText"/>
        <w:spacing w:line="268" w:lineRule="exact"/>
        <w:ind w:left="398"/>
        <w:jc w:val="both"/>
      </w:pPr>
      <w:r>
        <w:rPr>
          <w:spacing w:val="-19"/>
        </w:rPr>
        <w:t>额为 </w:t>
      </w:r>
      <w:r>
        <w:rPr/>
        <w:t>5,000</w:t>
      </w:r>
      <w:r>
        <w:rPr>
          <w:spacing w:val="-14"/>
        </w:rPr>
        <w:t> 万元。</w:t>
      </w:r>
      <w:r>
        <w:rPr/>
        <w:t> </w:t>
      </w:r>
    </w:p>
    <w:p>
      <w:pPr>
        <w:pStyle w:val="BodyText"/>
        <w:spacing w:line="321" w:lineRule="auto" w:before="91"/>
        <w:ind w:left="398" w:right="228" w:firstLine="419"/>
        <w:jc w:val="both"/>
      </w:pPr>
      <w:r>
        <w:rPr/>
        <w:t>⑧公司为全资子公司东阳得邦光电有限公司在宁波银行股份有限公司金华东阳支行的授信业</w:t>
      </w:r>
      <w:r>
        <w:rPr>
          <w:spacing w:val="-6"/>
        </w:rPr>
        <w:t>务提供最高余额为人民币 </w:t>
      </w:r>
      <w:r>
        <w:rPr>
          <w:spacing w:val="-1"/>
        </w:rPr>
        <w:t>5,000</w:t>
      </w:r>
      <w:r>
        <w:rPr>
          <w:spacing w:val="-14"/>
        </w:rPr>
        <w:t> 万元的担保。截至 </w:t>
      </w:r>
      <w:r>
        <w:rPr>
          <w:spacing w:val="-1"/>
        </w:rPr>
        <w:t>2023</w:t>
      </w:r>
      <w:r>
        <w:rPr>
          <w:spacing w:val="-37"/>
        </w:rPr>
        <w:t> 年 </w:t>
      </w:r>
      <w:r>
        <w:rPr>
          <w:spacing w:val="-1"/>
        </w:rPr>
        <w:t>12</w:t>
      </w:r>
      <w:r>
        <w:rPr>
          <w:spacing w:val="-37"/>
        </w:rPr>
        <w:t> 月 </w:t>
      </w:r>
      <w:r>
        <w:rPr>
          <w:spacing w:val="-1"/>
        </w:rPr>
        <w:t>31</w:t>
      </w:r>
      <w:r>
        <w:rPr>
          <w:spacing w:val="-12"/>
        </w:rPr>
        <w:t> 日该担保项下的借款余额为 </w:t>
      </w:r>
      <w:r>
        <w:rPr/>
        <w:t>0</w:t>
      </w:r>
      <w:r>
        <w:rPr>
          <w:spacing w:val="-102"/>
        </w:rPr>
        <w:t> </w:t>
      </w:r>
      <w:r>
        <w:rPr/>
        <w:t>万元。</w:t>
      </w:r>
    </w:p>
    <w:p>
      <w:pPr>
        <w:pStyle w:val="BodyText"/>
        <w:spacing w:line="321" w:lineRule="auto"/>
        <w:ind w:left="398" w:right="228" w:firstLine="419"/>
        <w:jc w:val="both"/>
      </w:pPr>
      <w:r>
        <w:rPr/>
        <w:t>⑨公司为全资子公司瑞金市得邦照明有限公司在中国民生银行股份有限公司金华东阳支行的</w:t>
      </w:r>
      <w:r>
        <w:rPr>
          <w:spacing w:val="-5"/>
        </w:rPr>
        <w:t>授信业务提供最高余额为人民币 </w:t>
      </w:r>
      <w:r>
        <w:rPr/>
        <w:t>20,000</w:t>
      </w:r>
      <w:r>
        <w:rPr>
          <w:spacing w:val="-13"/>
        </w:rPr>
        <w:t> 万元的担保。截至 </w:t>
      </w:r>
      <w:r>
        <w:rPr/>
        <w:t>2023</w:t>
      </w:r>
      <w:r>
        <w:rPr>
          <w:spacing w:val="-36"/>
        </w:rPr>
        <w:t> 年 </w:t>
      </w:r>
      <w:r>
        <w:rPr/>
        <w:t>12</w:t>
      </w:r>
      <w:r>
        <w:rPr>
          <w:spacing w:val="-35"/>
        </w:rPr>
        <w:t> 月 </w:t>
      </w:r>
      <w:r>
        <w:rPr/>
        <w:t>31</w:t>
      </w:r>
      <w:r>
        <w:rPr>
          <w:spacing w:val="-8"/>
        </w:rPr>
        <w:t> 日该担保项下的借款</w:t>
      </w:r>
    </w:p>
    <w:p>
      <w:pPr>
        <w:pStyle w:val="BodyText"/>
        <w:spacing w:line="268" w:lineRule="exact"/>
        <w:ind w:left="398"/>
        <w:jc w:val="both"/>
      </w:pPr>
      <w:r>
        <w:rPr>
          <w:spacing w:val="-14"/>
        </w:rPr>
        <w:t>余额为 </w:t>
      </w:r>
      <w:r>
        <w:rPr/>
        <w:t>13,920</w:t>
      </w:r>
      <w:r>
        <w:rPr>
          <w:spacing w:val="-15"/>
        </w:rPr>
        <w:t> 万元。</w:t>
      </w:r>
      <w:r>
        <w:rPr/>
        <w:t> </w:t>
      </w:r>
    </w:p>
    <w:p>
      <w:pPr>
        <w:pStyle w:val="BodyText"/>
        <w:spacing w:line="321" w:lineRule="auto" w:before="90"/>
        <w:ind w:left="398" w:right="228" w:firstLine="419"/>
        <w:jc w:val="both"/>
      </w:pPr>
      <w:r>
        <w:rPr/>
        <w:t>⑩公司为全资子公司瑞金市得邦照明有限公司在宁波银行股份有限公司金华东阳支行的授信</w:t>
      </w:r>
      <w:r>
        <w:rPr>
          <w:spacing w:val="-5"/>
        </w:rPr>
        <w:t>业务提供最高余额为人民币 </w:t>
      </w:r>
      <w:r>
        <w:rPr/>
        <w:t>10,000</w:t>
      </w:r>
      <w:r>
        <w:rPr>
          <w:spacing w:val="-13"/>
        </w:rPr>
        <w:t> 万元的担保。截至 </w:t>
      </w:r>
      <w:r>
        <w:rPr/>
        <w:t>2023</w:t>
      </w:r>
      <w:r>
        <w:rPr>
          <w:spacing w:val="-36"/>
        </w:rPr>
        <w:t> 年 </w:t>
      </w:r>
      <w:r>
        <w:rPr/>
        <w:t>12</w:t>
      </w:r>
      <w:r>
        <w:rPr>
          <w:spacing w:val="-35"/>
        </w:rPr>
        <w:t> 月 </w:t>
      </w:r>
      <w:r>
        <w:rPr/>
        <w:t>31</w:t>
      </w:r>
      <w:r>
        <w:rPr>
          <w:spacing w:val="-8"/>
        </w:rPr>
        <w:t> 日该担保项下的借款余额</w:t>
      </w:r>
    </w:p>
    <w:p>
      <w:pPr>
        <w:pStyle w:val="BodyText"/>
        <w:spacing w:line="268" w:lineRule="exact"/>
        <w:ind w:left="398"/>
        <w:jc w:val="both"/>
      </w:pPr>
      <w:r>
        <w:rPr>
          <w:spacing w:val="-27"/>
        </w:rPr>
        <w:t>为 </w:t>
      </w:r>
      <w:r>
        <w:rPr/>
        <w:t>0</w:t>
      </w:r>
      <w:r>
        <w:rPr>
          <w:spacing w:val="-14"/>
        </w:rPr>
        <w:t> 万元。</w:t>
      </w:r>
      <w:r>
        <w:rPr/>
        <w:t> </w:t>
      </w:r>
    </w:p>
    <w:p>
      <w:pPr>
        <w:pStyle w:val="BodyText"/>
        <w:spacing w:before="7"/>
        <w:ind w:left="0"/>
        <w:rPr>
          <w:sz w:val="18"/>
        </w:rPr>
      </w:pPr>
    </w:p>
    <w:p>
      <w:pPr>
        <w:spacing w:after="0"/>
        <w:rPr>
          <w:sz w:val="18"/>
        </w:rPr>
        <w:sectPr>
          <w:pgSz w:w="11910" w:h="16840"/>
          <w:pgMar w:header="882" w:footer="1195" w:top="1460" w:bottom="1380" w:left="1400" w:right="1040"/>
        </w:sectPr>
      </w:pPr>
    </w:p>
    <w:p>
      <w:pPr>
        <w:pStyle w:val="ListParagraph"/>
        <w:numPr>
          <w:ilvl w:val="0"/>
          <w:numId w:val="66"/>
        </w:numPr>
        <w:tabs>
          <w:tab w:pos="826" w:val="left" w:leader="none"/>
        </w:tabs>
        <w:spacing w:line="240" w:lineRule="auto" w:before="72" w:after="0"/>
        <w:ind w:left="825" w:right="0" w:hanging="428"/>
        <w:jc w:val="left"/>
        <w:rPr>
          <w:sz w:val="21"/>
        </w:rPr>
      </w:pPr>
      <w:r>
        <w:rPr>
          <w:sz w:val="21"/>
        </w:rPr>
        <w:t>关联方资金拆借 </w:t>
      </w:r>
    </w:p>
    <w:p>
      <w:pPr>
        <w:pStyle w:val="BodyText"/>
        <w:spacing w:before="64"/>
        <w:ind w:left="39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spacing w:before="164"/>
        <w:ind w:left="398"/>
      </w:pPr>
      <w:r>
        <w:rPr>
          <w:spacing w:val="8"/>
        </w:rPr>
        <w:t>单位：元 币种：人民币</w:t>
      </w:r>
    </w:p>
    <w:p>
      <w:pPr>
        <w:spacing w:after="0"/>
        <w:sectPr>
          <w:type w:val="continuous"/>
          <w:pgSz w:w="11910" w:h="16840"/>
          <w:pgMar w:top="780" w:bottom="280" w:left="1400" w:right="1040"/>
          <w:cols w:num="2" w:equalWidth="0">
            <w:col w:w="2447" w:space="4074"/>
            <w:col w:w="2949"/>
          </w:cols>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57"/>
        <w:gridCol w:w="1581"/>
        <w:gridCol w:w="1843"/>
        <w:gridCol w:w="1985"/>
        <w:gridCol w:w="1281"/>
      </w:tblGrid>
      <w:tr>
        <w:trPr>
          <w:trHeight w:val="395" w:hRule="atLeast"/>
        </w:trPr>
        <w:tc>
          <w:tcPr>
            <w:tcW w:w="2357" w:type="dxa"/>
          </w:tcPr>
          <w:p>
            <w:pPr>
              <w:pStyle w:val="TableParagraph"/>
              <w:ind w:left="145" w:right="33"/>
              <w:jc w:val="center"/>
              <w:rPr>
                <w:sz w:val="21"/>
              </w:rPr>
            </w:pPr>
            <w:r>
              <w:rPr>
                <w:sz w:val="21"/>
              </w:rPr>
              <w:t>关联方 </w:t>
            </w:r>
          </w:p>
        </w:tc>
        <w:tc>
          <w:tcPr>
            <w:tcW w:w="1581" w:type="dxa"/>
          </w:tcPr>
          <w:p>
            <w:pPr>
              <w:pStyle w:val="TableParagraph"/>
              <w:ind w:left="135" w:right="21"/>
              <w:jc w:val="center"/>
              <w:rPr>
                <w:sz w:val="21"/>
              </w:rPr>
            </w:pPr>
            <w:r>
              <w:rPr>
                <w:spacing w:val="-1"/>
                <w:sz w:val="21"/>
              </w:rPr>
              <w:t>拆借金额</w:t>
            </w:r>
            <w:r>
              <w:rPr>
                <w:sz w:val="21"/>
              </w:rPr>
              <w:t> </w:t>
            </w:r>
          </w:p>
        </w:tc>
        <w:tc>
          <w:tcPr>
            <w:tcW w:w="1843" w:type="dxa"/>
          </w:tcPr>
          <w:p>
            <w:pPr>
              <w:pStyle w:val="TableParagraph"/>
              <w:ind w:left="605"/>
              <w:rPr>
                <w:sz w:val="21"/>
              </w:rPr>
            </w:pPr>
            <w:r>
              <w:rPr>
                <w:sz w:val="21"/>
              </w:rPr>
              <w:t>起始日 </w:t>
            </w:r>
          </w:p>
        </w:tc>
        <w:tc>
          <w:tcPr>
            <w:tcW w:w="1985" w:type="dxa"/>
          </w:tcPr>
          <w:p>
            <w:pPr>
              <w:pStyle w:val="TableParagraph"/>
              <w:ind w:left="145" w:right="32"/>
              <w:jc w:val="center"/>
              <w:rPr>
                <w:sz w:val="21"/>
              </w:rPr>
            </w:pPr>
            <w:r>
              <w:rPr>
                <w:sz w:val="21"/>
              </w:rPr>
              <w:t>到期日 </w:t>
            </w:r>
          </w:p>
        </w:tc>
        <w:tc>
          <w:tcPr>
            <w:tcW w:w="1281" w:type="dxa"/>
          </w:tcPr>
          <w:p>
            <w:pPr>
              <w:pStyle w:val="TableParagraph"/>
              <w:ind w:left="433"/>
              <w:rPr>
                <w:sz w:val="21"/>
              </w:rPr>
            </w:pPr>
            <w:r>
              <w:rPr>
                <w:sz w:val="21"/>
              </w:rPr>
              <w:t>说明 </w:t>
            </w:r>
          </w:p>
        </w:tc>
      </w:tr>
      <w:tr>
        <w:trPr>
          <w:trHeight w:val="397" w:hRule="atLeast"/>
        </w:trPr>
        <w:tc>
          <w:tcPr>
            <w:tcW w:w="9047" w:type="dxa"/>
            <w:gridSpan w:val="5"/>
          </w:tcPr>
          <w:p>
            <w:pPr>
              <w:pStyle w:val="TableParagraph"/>
              <w:ind w:left="107"/>
              <w:rPr>
                <w:sz w:val="21"/>
              </w:rPr>
            </w:pPr>
            <w:r>
              <w:rPr>
                <w:sz w:val="21"/>
              </w:rPr>
              <w:t>拆入 </w:t>
            </w:r>
          </w:p>
        </w:tc>
      </w:tr>
      <w:tr>
        <w:trPr>
          <w:trHeight w:val="395" w:hRule="atLeast"/>
        </w:trPr>
        <w:tc>
          <w:tcPr>
            <w:tcW w:w="2357" w:type="dxa"/>
          </w:tcPr>
          <w:p>
            <w:pPr>
              <w:pStyle w:val="TableParagraph"/>
              <w:ind w:left="145" w:right="71"/>
              <w:jc w:val="center"/>
              <w:rPr>
                <w:sz w:val="21"/>
              </w:rPr>
            </w:pPr>
            <w:r>
              <w:rPr>
                <w:spacing w:val="-1"/>
                <w:sz w:val="21"/>
              </w:rPr>
              <w:t>上海良勤实业有限公司</w:t>
            </w:r>
            <w:r>
              <w:rPr>
                <w:sz w:val="21"/>
              </w:rPr>
              <w:t> </w:t>
            </w:r>
          </w:p>
        </w:tc>
        <w:tc>
          <w:tcPr>
            <w:tcW w:w="1581" w:type="dxa"/>
          </w:tcPr>
          <w:p>
            <w:pPr>
              <w:pStyle w:val="TableParagraph"/>
              <w:ind w:left="144" w:right="21"/>
              <w:jc w:val="center"/>
              <w:rPr>
                <w:sz w:val="21"/>
              </w:rPr>
            </w:pPr>
            <w:r>
              <w:rPr>
                <w:sz w:val="21"/>
              </w:rPr>
              <w:t>55,000,000.00 </w:t>
            </w:r>
          </w:p>
        </w:tc>
        <w:tc>
          <w:tcPr>
            <w:tcW w:w="1843" w:type="dxa"/>
          </w:tcPr>
          <w:p>
            <w:pPr>
              <w:pStyle w:val="TableParagraph"/>
              <w:ind w:left="108"/>
              <w:rPr>
                <w:sz w:val="21"/>
              </w:rPr>
            </w:pPr>
            <w:r>
              <w:rPr>
                <w:sz w:val="21"/>
              </w:rPr>
              <w:t>2023</w:t>
            </w:r>
            <w:r>
              <w:rPr>
                <w:spacing w:val="-36"/>
                <w:sz w:val="21"/>
              </w:rPr>
              <w:t> 年 </w:t>
            </w:r>
            <w:r>
              <w:rPr>
                <w:sz w:val="21"/>
              </w:rPr>
              <w:t>1</w:t>
            </w:r>
            <w:r>
              <w:rPr>
                <w:spacing w:val="-36"/>
                <w:sz w:val="21"/>
              </w:rPr>
              <w:t> 月 </w:t>
            </w:r>
            <w:r>
              <w:rPr>
                <w:sz w:val="21"/>
              </w:rPr>
              <w:t>1</w:t>
            </w:r>
            <w:r>
              <w:rPr>
                <w:spacing w:val="-27"/>
                <w:sz w:val="21"/>
              </w:rPr>
              <w:t> 日</w:t>
            </w:r>
            <w:r>
              <w:rPr>
                <w:sz w:val="21"/>
              </w:rPr>
              <w:t> </w:t>
            </w:r>
          </w:p>
        </w:tc>
        <w:tc>
          <w:tcPr>
            <w:tcW w:w="1985" w:type="dxa"/>
          </w:tcPr>
          <w:p>
            <w:pPr>
              <w:pStyle w:val="TableParagraph"/>
              <w:ind w:left="145" w:right="68"/>
              <w:jc w:val="center"/>
              <w:rPr>
                <w:sz w:val="21"/>
              </w:rPr>
            </w:pPr>
            <w:r>
              <w:rPr>
                <w:sz w:val="21"/>
              </w:rPr>
              <w:t>2025</w:t>
            </w:r>
            <w:r>
              <w:rPr>
                <w:spacing w:val="-37"/>
                <w:sz w:val="21"/>
              </w:rPr>
              <w:t> 年 </w:t>
            </w:r>
            <w:r>
              <w:rPr>
                <w:sz w:val="21"/>
              </w:rPr>
              <w:t>12</w:t>
            </w:r>
            <w:r>
              <w:rPr>
                <w:spacing w:val="-36"/>
                <w:sz w:val="21"/>
              </w:rPr>
              <w:t> 月 </w:t>
            </w:r>
            <w:r>
              <w:rPr>
                <w:sz w:val="21"/>
              </w:rPr>
              <w:t>31</w:t>
            </w:r>
            <w:r>
              <w:rPr>
                <w:spacing w:val="-27"/>
                <w:sz w:val="21"/>
              </w:rPr>
              <w:t> 日</w:t>
            </w:r>
            <w:r>
              <w:rPr>
                <w:sz w:val="21"/>
              </w:rPr>
              <w:t> </w:t>
            </w:r>
          </w:p>
        </w:tc>
        <w:tc>
          <w:tcPr>
            <w:tcW w:w="1281" w:type="dxa"/>
          </w:tcPr>
          <w:p>
            <w:pPr>
              <w:pStyle w:val="TableParagraph"/>
              <w:ind w:left="109"/>
              <w:rPr>
                <w:sz w:val="21"/>
              </w:rPr>
            </w:pPr>
            <w:r>
              <w:rPr>
                <w:w w:val="100"/>
                <w:sz w:val="21"/>
              </w:rPr>
              <w:t> </w:t>
            </w:r>
          </w:p>
        </w:tc>
      </w:tr>
    </w:tbl>
    <w:p>
      <w:pPr>
        <w:pStyle w:val="BodyText"/>
        <w:spacing w:before="8"/>
        <w:ind w:left="0"/>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38"/>
        <w:gridCol w:w="1582"/>
        <w:gridCol w:w="1702"/>
        <w:gridCol w:w="1986"/>
        <w:gridCol w:w="709"/>
      </w:tblGrid>
      <w:tr>
        <w:trPr>
          <w:trHeight w:val="398" w:hRule="atLeast"/>
        </w:trPr>
        <w:tc>
          <w:tcPr>
            <w:tcW w:w="3238" w:type="dxa"/>
          </w:tcPr>
          <w:p>
            <w:pPr>
              <w:pStyle w:val="TableParagraph"/>
              <w:spacing w:before="64"/>
              <w:ind w:left="146" w:right="37"/>
              <w:jc w:val="center"/>
              <w:rPr>
                <w:sz w:val="21"/>
              </w:rPr>
            </w:pPr>
            <w:r>
              <w:rPr>
                <w:sz w:val="21"/>
              </w:rPr>
              <w:t>关联方 </w:t>
            </w:r>
          </w:p>
        </w:tc>
        <w:tc>
          <w:tcPr>
            <w:tcW w:w="1582" w:type="dxa"/>
          </w:tcPr>
          <w:p>
            <w:pPr>
              <w:pStyle w:val="TableParagraph"/>
              <w:spacing w:before="64"/>
              <w:ind w:left="134" w:right="22"/>
              <w:jc w:val="center"/>
              <w:rPr>
                <w:sz w:val="21"/>
              </w:rPr>
            </w:pPr>
            <w:r>
              <w:rPr>
                <w:spacing w:val="-1"/>
                <w:sz w:val="21"/>
              </w:rPr>
              <w:t>拆借金额</w:t>
            </w:r>
            <w:r>
              <w:rPr>
                <w:sz w:val="21"/>
              </w:rPr>
              <w:t> </w:t>
            </w:r>
          </w:p>
        </w:tc>
        <w:tc>
          <w:tcPr>
            <w:tcW w:w="1702" w:type="dxa"/>
          </w:tcPr>
          <w:p>
            <w:pPr>
              <w:pStyle w:val="TableParagraph"/>
              <w:spacing w:before="64"/>
              <w:ind w:left="140" w:right="25"/>
              <w:jc w:val="center"/>
              <w:rPr>
                <w:sz w:val="21"/>
              </w:rPr>
            </w:pPr>
            <w:r>
              <w:rPr>
                <w:sz w:val="21"/>
              </w:rPr>
              <w:t>起始日 </w:t>
            </w:r>
          </w:p>
        </w:tc>
        <w:tc>
          <w:tcPr>
            <w:tcW w:w="1986" w:type="dxa"/>
          </w:tcPr>
          <w:p>
            <w:pPr>
              <w:pStyle w:val="TableParagraph"/>
              <w:spacing w:before="64"/>
              <w:ind w:left="144" w:right="30"/>
              <w:jc w:val="center"/>
              <w:rPr>
                <w:sz w:val="21"/>
              </w:rPr>
            </w:pPr>
            <w:r>
              <w:rPr>
                <w:sz w:val="21"/>
              </w:rPr>
              <w:t>到期日 </w:t>
            </w:r>
          </w:p>
        </w:tc>
        <w:tc>
          <w:tcPr>
            <w:tcW w:w="709" w:type="dxa"/>
          </w:tcPr>
          <w:p>
            <w:pPr>
              <w:pStyle w:val="TableParagraph"/>
              <w:spacing w:before="64"/>
              <w:ind w:left="142"/>
              <w:rPr>
                <w:sz w:val="21"/>
              </w:rPr>
            </w:pPr>
            <w:r>
              <w:rPr>
                <w:sz w:val="21"/>
              </w:rPr>
              <w:t>说明 </w:t>
            </w:r>
          </w:p>
        </w:tc>
      </w:tr>
      <w:tr>
        <w:trPr>
          <w:trHeight w:val="395" w:hRule="atLeast"/>
        </w:trPr>
        <w:tc>
          <w:tcPr>
            <w:tcW w:w="9217" w:type="dxa"/>
            <w:gridSpan w:val="5"/>
          </w:tcPr>
          <w:p>
            <w:pPr>
              <w:pStyle w:val="TableParagraph"/>
              <w:ind w:left="105"/>
              <w:rPr>
                <w:sz w:val="21"/>
              </w:rPr>
            </w:pPr>
            <w:r>
              <w:rPr>
                <w:sz w:val="21"/>
              </w:rPr>
              <w:t>拆出 </w:t>
            </w:r>
          </w:p>
        </w:tc>
      </w:tr>
      <w:tr>
        <w:trPr>
          <w:trHeight w:val="397" w:hRule="atLeast"/>
        </w:trPr>
        <w:tc>
          <w:tcPr>
            <w:tcW w:w="3238" w:type="dxa"/>
          </w:tcPr>
          <w:p>
            <w:pPr>
              <w:pStyle w:val="TableParagraph"/>
              <w:ind w:left="146" w:right="115"/>
              <w:jc w:val="center"/>
              <w:rPr>
                <w:sz w:val="21"/>
              </w:rPr>
            </w:pPr>
            <w:r>
              <w:rPr>
                <w:spacing w:val="-1"/>
                <w:sz w:val="21"/>
              </w:rPr>
              <w:t>横店集团得邦照明股份有限公司</w:t>
            </w:r>
            <w:r>
              <w:rPr>
                <w:sz w:val="21"/>
              </w:rPr>
              <w:t> </w:t>
            </w:r>
          </w:p>
        </w:tc>
        <w:tc>
          <w:tcPr>
            <w:tcW w:w="1582" w:type="dxa"/>
          </w:tcPr>
          <w:p>
            <w:pPr>
              <w:pStyle w:val="TableParagraph"/>
              <w:ind w:left="144" w:right="22"/>
              <w:jc w:val="center"/>
              <w:rPr>
                <w:sz w:val="21"/>
              </w:rPr>
            </w:pPr>
            <w:r>
              <w:rPr>
                <w:sz w:val="21"/>
              </w:rPr>
              <w:t>55,000,000.00 </w:t>
            </w:r>
          </w:p>
        </w:tc>
        <w:tc>
          <w:tcPr>
            <w:tcW w:w="1702" w:type="dxa"/>
          </w:tcPr>
          <w:p>
            <w:pPr>
              <w:pStyle w:val="TableParagraph"/>
              <w:ind w:left="147" w:right="25"/>
              <w:jc w:val="center"/>
              <w:rPr>
                <w:sz w:val="21"/>
              </w:rPr>
            </w:pPr>
            <w:r>
              <w:rPr>
                <w:sz w:val="21"/>
              </w:rPr>
              <w:t>2023</w:t>
            </w:r>
            <w:r>
              <w:rPr>
                <w:spacing w:val="-41"/>
                <w:sz w:val="21"/>
              </w:rPr>
              <w:t> 年 </w:t>
            </w:r>
            <w:r>
              <w:rPr>
                <w:sz w:val="21"/>
              </w:rPr>
              <w:t>1</w:t>
            </w:r>
            <w:r>
              <w:rPr>
                <w:spacing w:val="-41"/>
                <w:sz w:val="21"/>
              </w:rPr>
              <w:t> 月 </w:t>
            </w:r>
            <w:r>
              <w:rPr>
                <w:sz w:val="21"/>
              </w:rPr>
              <w:t>1</w:t>
            </w:r>
            <w:r>
              <w:rPr>
                <w:spacing w:val="-30"/>
                <w:sz w:val="21"/>
              </w:rPr>
              <w:t> 日</w:t>
            </w:r>
            <w:r>
              <w:rPr>
                <w:sz w:val="21"/>
              </w:rPr>
              <w:t> </w:t>
            </w:r>
          </w:p>
        </w:tc>
        <w:tc>
          <w:tcPr>
            <w:tcW w:w="1986" w:type="dxa"/>
          </w:tcPr>
          <w:p>
            <w:pPr>
              <w:pStyle w:val="TableParagraph"/>
              <w:ind w:left="144" w:right="66"/>
              <w:jc w:val="center"/>
              <w:rPr>
                <w:sz w:val="21"/>
              </w:rPr>
            </w:pPr>
            <w:r>
              <w:rPr>
                <w:sz w:val="21"/>
              </w:rPr>
              <w:t>2025</w:t>
            </w:r>
            <w:r>
              <w:rPr>
                <w:spacing w:val="-36"/>
                <w:sz w:val="21"/>
              </w:rPr>
              <w:t> 年 </w:t>
            </w:r>
            <w:r>
              <w:rPr>
                <w:sz w:val="21"/>
              </w:rPr>
              <w:t>12</w:t>
            </w:r>
            <w:r>
              <w:rPr>
                <w:spacing w:val="-36"/>
                <w:sz w:val="21"/>
              </w:rPr>
              <w:t> 月 </w:t>
            </w:r>
            <w:r>
              <w:rPr>
                <w:sz w:val="21"/>
              </w:rPr>
              <w:t>31</w:t>
            </w:r>
            <w:r>
              <w:rPr>
                <w:spacing w:val="-27"/>
                <w:sz w:val="21"/>
              </w:rPr>
              <w:t> 日</w:t>
            </w:r>
            <w:r>
              <w:rPr>
                <w:sz w:val="21"/>
              </w:rPr>
              <w:t> </w:t>
            </w:r>
          </w:p>
        </w:tc>
        <w:tc>
          <w:tcPr>
            <w:tcW w:w="709" w:type="dxa"/>
          </w:tcPr>
          <w:p>
            <w:pPr>
              <w:pStyle w:val="TableParagraph"/>
              <w:ind w:left="106"/>
              <w:rPr>
                <w:sz w:val="21"/>
              </w:rPr>
            </w:pPr>
            <w:r>
              <w:rPr>
                <w:w w:val="100"/>
                <w:sz w:val="21"/>
              </w:rPr>
              <w:t> </w:t>
            </w:r>
          </w:p>
        </w:tc>
      </w:tr>
    </w:tbl>
    <w:p>
      <w:pPr>
        <w:spacing w:after="0"/>
        <w:rPr>
          <w:sz w:val="21"/>
        </w:rPr>
        <w:sectPr>
          <w:type w:val="continuous"/>
          <w:pgSz w:w="11910" w:h="16840"/>
          <w:pgMar w:top="780" w:bottom="280" w:left="1400" w:right="1040"/>
        </w:sectPr>
      </w:pPr>
    </w:p>
    <w:p>
      <w:pPr>
        <w:pStyle w:val="BodyText"/>
        <w:spacing w:before="1"/>
        <w:ind w:left="398"/>
      </w:pPr>
      <w:r>
        <w:rPr>
          <w:w w:val="100"/>
        </w:rPr>
        <w:t> </w:t>
      </w:r>
    </w:p>
    <w:p>
      <w:pPr>
        <w:pStyle w:val="ListParagraph"/>
        <w:numPr>
          <w:ilvl w:val="0"/>
          <w:numId w:val="66"/>
        </w:numPr>
        <w:tabs>
          <w:tab w:pos="826" w:val="left" w:leader="none"/>
        </w:tabs>
        <w:spacing w:line="240" w:lineRule="auto" w:before="62" w:after="0"/>
        <w:ind w:left="825" w:right="0" w:hanging="428"/>
        <w:jc w:val="left"/>
        <w:rPr>
          <w:sz w:val="21"/>
        </w:rPr>
      </w:pPr>
      <w:r>
        <w:rPr>
          <w:sz w:val="21"/>
        </w:rPr>
        <w:t>关联方资产转让、债务重组情况 </w:t>
      </w:r>
    </w:p>
    <w:p>
      <w:pPr>
        <w:pStyle w:val="BodyText"/>
        <w:spacing w:line="295" w:lineRule="auto" w:before="65"/>
        <w:ind w:left="398" w:right="1302"/>
      </w:pPr>
      <w:r>
        <w:rPr/>
        <w:t>□适用   √不适用(7).关键管理人员报酬 </w:t>
      </w:r>
    </w:p>
    <w:p>
      <w:pPr>
        <w:pStyle w:val="BodyText"/>
        <w:spacing w:before="2"/>
        <w:ind w:left="39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5"/>
        </w:rPr>
      </w:pPr>
    </w:p>
    <w:p>
      <w:pPr>
        <w:pStyle w:val="BodyText"/>
        <w:ind w:left="398"/>
      </w:pPr>
      <w:r>
        <w:rPr>
          <w:spacing w:val="7"/>
        </w:rPr>
        <w:t>单位：万元 币种：人民币</w:t>
      </w:r>
    </w:p>
    <w:p>
      <w:pPr>
        <w:spacing w:after="0"/>
        <w:sectPr>
          <w:type w:val="continuous"/>
          <w:pgSz w:w="11910" w:h="16840"/>
          <w:pgMar w:top="780" w:bottom="280" w:left="1400" w:right="1040"/>
          <w:cols w:num="2" w:equalWidth="0">
            <w:col w:w="3924" w:space="2387"/>
            <w:col w:w="3159"/>
          </w:cols>
        </w:sect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274"/>
        <w:gridCol w:w="3274"/>
        <w:gridCol w:w="2501"/>
      </w:tblGrid>
      <w:tr>
        <w:trPr>
          <w:trHeight w:val="395" w:hRule="atLeast"/>
        </w:trPr>
        <w:tc>
          <w:tcPr>
            <w:tcW w:w="3274" w:type="dxa"/>
          </w:tcPr>
          <w:p>
            <w:pPr>
              <w:pStyle w:val="TableParagraph"/>
              <w:ind w:left="1458" w:right="1346"/>
              <w:jc w:val="center"/>
              <w:rPr>
                <w:sz w:val="21"/>
              </w:rPr>
            </w:pPr>
            <w:r>
              <w:rPr>
                <w:sz w:val="21"/>
              </w:rPr>
              <w:t>项目 </w:t>
            </w:r>
          </w:p>
        </w:tc>
        <w:tc>
          <w:tcPr>
            <w:tcW w:w="3274" w:type="dxa"/>
          </w:tcPr>
          <w:p>
            <w:pPr>
              <w:pStyle w:val="TableParagraph"/>
              <w:ind w:left="1111"/>
              <w:rPr>
                <w:sz w:val="21"/>
              </w:rPr>
            </w:pPr>
            <w:r>
              <w:rPr>
                <w:sz w:val="21"/>
              </w:rPr>
              <w:t>本期发生额 </w:t>
            </w:r>
          </w:p>
        </w:tc>
        <w:tc>
          <w:tcPr>
            <w:tcW w:w="2501" w:type="dxa"/>
          </w:tcPr>
          <w:p>
            <w:pPr>
              <w:pStyle w:val="TableParagraph"/>
              <w:ind w:left="725"/>
              <w:rPr>
                <w:sz w:val="21"/>
              </w:rPr>
            </w:pPr>
            <w:r>
              <w:rPr>
                <w:sz w:val="21"/>
              </w:rPr>
              <w:t>上期发生额 </w:t>
            </w:r>
          </w:p>
        </w:tc>
      </w:tr>
      <w:tr>
        <w:trPr>
          <w:trHeight w:val="398" w:hRule="atLeast"/>
        </w:trPr>
        <w:tc>
          <w:tcPr>
            <w:tcW w:w="3274" w:type="dxa"/>
          </w:tcPr>
          <w:p>
            <w:pPr>
              <w:pStyle w:val="TableParagraph"/>
              <w:spacing w:before="64"/>
              <w:ind w:left="107"/>
              <w:rPr>
                <w:sz w:val="21"/>
              </w:rPr>
            </w:pPr>
            <w:r>
              <w:rPr>
                <w:spacing w:val="-1"/>
                <w:sz w:val="21"/>
              </w:rPr>
              <w:t>关键管理人员报酬</w:t>
            </w:r>
            <w:r>
              <w:rPr>
                <w:sz w:val="21"/>
              </w:rPr>
              <w:t> </w:t>
            </w:r>
          </w:p>
        </w:tc>
        <w:tc>
          <w:tcPr>
            <w:tcW w:w="3274" w:type="dxa"/>
          </w:tcPr>
          <w:p>
            <w:pPr>
              <w:pStyle w:val="TableParagraph"/>
              <w:spacing w:before="64"/>
              <w:ind w:right="-15"/>
              <w:jc w:val="right"/>
              <w:rPr>
                <w:sz w:val="21"/>
              </w:rPr>
            </w:pPr>
            <w:r>
              <w:rPr>
                <w:sz w:val="21"/>
              </w:rPr>
              <w:t>874.82 </w:t>
            </w:r>
          </w:p>
        </w:tc>
        <w:tc>
          <w:tcPr>
            <w:tcW w:w="2501" w:type="dxa"/>
          </w:tcPr>
          <w:p>
            <w:pPr>
              <w:pStyle w:val="TableParagraph"/>
              <w:spacing w:before="64"/>
              <w:ind w:right="-15"/>
              <w:jc w:val="right"/>
              <w:rPr>
                <w:sz w:val="21"/>
              </w:rPr>
            </w:pPr>
            <w:r>
              <w:rPr>
                <w:sz w:val="21"/>
              </w:rPr>
              <w:t>774.50 </w:t>
            </w:r>
          </w:p>
        </w:tc>
      </w:tr>
    </w:tbl>
    <w:p>
      <w:pPr>
        <w:spacing w:after="0"/>
        <w:jc w:val="right"/>
        <w:rPr>
          <w:sz w:val="21"/>
        </w:rPr>
        <w:sectPr>
          <w:type w:val="continuous"/>
          <w:pgSz w:w="11910" w:h="16840"/>
          <w:pgMar w:top="780" w:bottom="280" w:left="1400" w:right="1040"/>
        </w:sectPr>
      </w:pPr>
    </w:p>
    <w:p>
      <w:pPr>
        <w:pStyle w:val="BodyText"/>
        <w:spacing w:before="5"/>
        <w:ind w:left="398"/>
      </w:pPr>
      <w:r>
        <w:rPr>
          <w:w w:val="100"/>
        </w:rPr>
        <w:t> </w:t>
      </w:r>
    </w:p>
    <w:p>
      <w:pPr>
        <w:pStyle w:val="BodyText"/>
        <w:spacing w:before="64"/>
        <w:ind w:left="398"/>
      </w:pPr>
      <w:r>
        <w:rPr/>
        <w:t>(8).其他关联交易 </w:t>
      </w:r>
    </w:p>
    <w:p>
      <w:pPr>
        <w:pStyle w:val="BodyText"/>
        <w:spacing w:before="62"/>
        <w:ind w:left="398"/>
      </w:pPr>
      <w:r>
        <w:rPr>
          <w:spacing w:val="11"/>
        </w:rPr>
        <w:t>□适用 √不适用</w:t>
      </w:r>
      <w:r>
        <w:rPr>
          <w:spacing w:val="-3"/>
        </w:rPr>
        <w:t> </w:t>
      </w:r>
      <w:r>
        <w:rPr/>
        <w:t> </w:t>
      </w:r>
    </w:p>
    <w:p>
      <w:pPr>
        <w:pStyle w:val="BodyText"/>
        <w:spacing w:before="2"/>
        <w:ind w:left="398"/>
      </w:pPr>
      <w:r>
        <w:rPr>
          <w:w w:val="100"/>
        </w:rPr>
        <w:t> </w:t>
      </w:r>
    </w:p>
    <w:p>
      <w:pPr>
        <w:pStyle w:val="BodyText"/>
        <w:spacing w:line="295" w:lineRule="auto" w:before="65"/>
        <w:ind w:left="398" w:right="38"/>
      </w:pPr>
      <w:r>
        <w:rPr/>
        <w:t>6、 应收、应付关联方等未结算项目情况(1).应收项目 </w:t>
      </w:r>
    </w:p>
    <w:p>
      <w:pPr>
        <w:pStyle w:val="BodyText"/>
        <w:spacing w:before="3"/>
        <w:ind w:left="39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160"/>
        <w:ind w:left="398"/>
      </w:pPr>
      <w:r>
        <w:rPr>
          <w:spacing w:val="7"/>
        </w:rPr>
        <w:t>单位:元 币种:人民币</w:t>
      </w:r>
      <w:r>
        <w:rPr/>
        <w:t> </w:t>
      </w:r>
    </w:p>
    <w:p>
      <w:pPr>
        <w:spacing w:after="0"/>
        <w:sectPr>
          <w:type w:val="continuous"/>
          <w:pgSz w:w="11910" w:h="16840"/>
          <w:pgMar w:top="780" w:bottom="280" w:left="1400" w:right="1040"/>
          <w:cols w:num="2" w:equalWidth="0">
            <w:col w:w="4368" w:space="2365"/>
            <w:col w:w="2737"/>
          </w:cols>
        </w:sectPr>
      </w:pPr>
    </w:p>
    <w:p>
      <w:pPr>
        <w:pStyle w:val="BodyText"/>
        <w:spacing w:before="9"/>
        <w:ind w:left="0"/>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3"/>
        <w:gridCol w:w="1350"/>
        <w:gridCol w:w="1477"/>
        <w:gridCol w:w="1353"/>
        <w:gridCol w:w="1581"/>
        <w:gridCol w:w="1861"/>
      </w:tblGrid>
      <w:tr>
        <w:trPr>
          <w:trHeight w:val="398" w:hRule="atLeast"/>
        </w:trPr>
        <w:tc>
          <w:tcPr>
            <w:tcW w:w="1433" w:type="dxa"/>
            <w:vMerge w:val="restart"/>
          </w:tcPr>
          <w:p>
            <w:pPr>
              <w:pStyle w:val="TableParagraph"/>
              <w:spacing w:before="11"/>
              <w:rPr>
                <w:sz w:val="20"/>
              </w:rPr>
            </w:pPr>
          </w:p>
          <w:p>
            <w:pPr>
              <w:pStyle w:val="TableParagraph"/>
              <w:spacing w:before="0"/>
              <w:ind w:left="295"/>
              <w:rPr>
                <w:sz w:val="21"/>
              </w:rPr>
            </w:pPr>
            <w:r>
              <w:rPr>
                <w:spacing w:val="-1"/>
                <w:sz w:val="21"/>
              </w:rPr>
              <w:t>项目名称</w:t>
            </w:r>
            <w:r>
              <w:rPr>
                <w:sz w:val="21"/>
              </w:rPr>
              <w:t> </w:t>
            </w:r>
          </w:p>
        </w:tc>
        <w:tc>
          <w:tcPr>
            <w:tcW w:w="1350" w:type="dxa"/>
            <w:vMerge w:val="restart"/>
          </w:tcPr>
          <w:p>
            <w:pPr>
              <w:pStyle w:val="TableParagraph"/>
              <w:spacing w:before="11"/>
              <w:rPr>
                <w:sz w:val="20"/>
              </w:rPr>
            </w:pPr>
          </w:p>
          <w:p>
            <w:pPr>
              <w:pStyle w:val="TableParagraph"/>
              <w:spacing w:before="0"/>
              <w:ind w:left="354"/>
              <w:rPr>
                <w:sz w:val="21"/>
              </w:rPr>
            </w:pPr>
            <w:r>
              <w:rPr>
                <w:sz w:val="21"/>
              </w:rPr>
              <w:t>关联方 </w:t>
            </w:r>
          </w:p>
        </w:tc>
        <w:tc>
          <w:tcPr>
            <w:tcW w:w="2830" w:type="dxa"/>
            <w:gridSpan w:val="2"/>
          </w:tcPr>
          <w:p>
            <w:pPr>
              <w:pStyle w:val="TableParagraph"/>
              <w:spacing w:before="66"/>
              <w:ind w:left="992"/>
              <w:rPr>
                <w:sz w:val="21"/>
              </w:rPr>
            </w:pPr>
            <w:r>
              <w:rPr>
                <w:spacing w:val="-1"/>
                <w:sz w:val="21"/>
              </w:rPr>
              <w:t>期末余额</w:t>
            </w:r>
            <w:r>
              <w:rPr>
                <w:sz w:val="21"/>
              </w:rPr>
              <w:t> </w:t>
            </w:r>
          </w:p>
        </w:tc>
        <w:tc>
          <w:tcPr>
            <w:tcW w:w="3442" w:type="dxa"/>
            <w:gridSpan w:val="2"/>
          </w:tcPr>
          <w:p>
            <w:pPr>
              <w:pStyle w:val="TableParagraph"/>
              <w:spacing w:before="66"/>
              <w:ind w:left="1330" w:right="1226"/>
              <w:jc w:val="center"/>
              <w:rPr>
                <w:sz w:val="21"/>
              </w:rPr>
            </w:pPr>
            <w:r>
              <w:rPr>
                <w:spacing w:val="-1"/>
                <w:sz w:val="21"/>
              </w:rPr>
              <w:t>期初余额</w:t>
            </w:r>
            <w:r>
              <w:rPr>
                <w:sz w:val="21"/>
              </w:rPr>
              <w:t> </w:t>
            </w:r>
          </w:p>
        </w:tc>
      </w:tr>
      <w:tr>
        <w:trPr>
          <w:trHeight w:val="398" w:hRule="atLeast"/>
        </w:trPr>
        <w:tc>
          <w:tcPr>
            <w:tcW w:w="1433" w:type="dxa"/>
            <w:vMerge/>
            <w:tcBorders>
              <w:top w:val="nil"/>
            </w:tcBorders>
          </w:tcPr>
          <w:p>
            <w:pPr>
              <w:rPr>
                <w:sz w:val="2"/>
                <w:szCs w:val="2"/>
              </w:rPr>
            </w:pPr>
          </w:p>
        </w:tc>
        <w:tc>
          <w:tcPr>
            <w:tcW w:w="1350" w:type="dxa"/>
            <w:vMerge/>
            <w:tcBorders>
              <w:top w:val="nil"/>
            </w:tcBorders>
          </w:tcPr>
          <w:p>
            <w:pPr>
              <w:rPr>
                <w:sz w:val="2"/>
                <w:szCs w:val="2"/>
              </w:rPr>
            </w:pPr>
          </w:p>
        </w:tc>
        <w:tc>
          <w:tcPr>
            <w:tcW w:w="1477" w:type="dxa"/>
          </w:tcPr>
          <w:p>
            <w:pPr>
              <w:pStyle w:val="TableParagraph"/>
              <w:ind w:left="315"/>
              <w:rPr>
                <w:sz w:val="21"/>
              </w:rPr>
            </w:pPr>
            <w:r>
              <w:rPr>
                <w:spacing w:val="-1"/>
                <w:sz w:val="21"/>
              </w:rPr>
              <w:t>账面余额</w:t>
            </w:r>
            <w:r>
              <w:rPr>
                <w:sz w:val="21"/>
              </w:rPr>
              <w:t> </w:t>
            </w:r>
          </w:p>
        </w:tc>
        <w:tc>
          <w:tcPr>
            <w:tcW w:w="1353" w:type="dxa"/>
          </w:tcPr>
          <w:p>
            <w:pPr>
              <w:pStyle w:val="TableParagraph"/>
              <w:ind w:left="252"/>
              <w:rPr>
                <w:sz w:val="21"/>
              </w:rPr>
            </w:pPr>
            <w:r>
              <w:rPr>
                <w:spacing w:val="-1"/>
                <w:sz w:val="21"/>
              </w:rPr>
              <w:t>坏账准备</w:t>
            </w:r>
            <w:r>
              <w:rPr>
                <w:sz w:val="21"/>
              </w:rPr>
              <w:t> </w:t>
            </w:r>
          </w:p>
        </w:tc>
        <w:tc>
          <w:tcPr>
            <w:tcW w:w="1581" w:type="dxa"/>
          </w:tcPr>
          <w:p>
            <w:pPr>
              <w:pStyle w:val="TableParagraph"/>
              <w:ind w:left="363"/>
              <w:rPr>
                <w:sz w:val="21"/>
              </w:rPr>
            </w:pPr>
            <w:r>
              <w:rPr>
                <w:spacing w:val="-1"/>
                <w:sz w:val="21"/>
              </w:rPr>
              <w:t>账面余额</w:t>
            </w:r>
            <w:r>
              <w:rPr>
                <w:sz w:val="21"/>
              </w:rPr>
              <w:t> </w:t>
            </w:r>
          </w:p>
        </w:tc>
        <w:tc>
          <w:tcPr>
            <w:tcW w:w="1861" w:type="dxa"/>
          </w:tcPr>
          <w:p>
            <w:pPr>
              <w:pStyle w:val="TableParagraph"/>
              <w:ind w:left="504"/>
              <w:rPr>
                <w:sz w:val="21"/>
              </w:rPr>
            </w:pPr>
            <w:r>
              <w:rPr>
                <w:spacing w:val="-1"/>
                <w:sz w:val="21"/>
              </w:rPr>
              <w:t>坏账准备</w:t>
            </w:r>
            <w:r>
              <w:rPr>
                <w:sz w:val="21"/>
              </w:rPr>
              <w:t> </w:t>
            </w:r>
          </w:p>
        </w:tc>
      </w:tr>
      <w:tr>
        <w:trPr>
          <w:trHeight w:val="815" w:hRule="atLeast"/>
        </w:trPr>
        <w:tc>
          <w:tcPr>
            <w:tcW w:w="1433" w:type="dxa"/>
          </w:tcPr>
          <w:p>
            <w:pPr>
              <w:pStyle w:val="TableParagraph"/>
              <w:spacing w:before="3"/>
              <w:rPr>
                <w:sz w:val="21"/>
              </w:rPr>
            </w:pPr>
          </w:p>
          <w:p>
            <w:pPr>
              <w:pStyle w:val="TableParagraph"/>
              <w:spacing w:before="0"/>
              <w:ind w:left="107"/>
              <w:rPr>
                <w:sz w:val="21"/>
              </w:rPr>
            </w:pPr>
            <w:r>
              <w:rPr>
                <w:sz w:val="21"/>
              </w:rPr>
              <w:t>应收账款： </w:t>
            </w:r>
          </w:p>
        </w:tc>
        <w:tc>
          <w:tcPr>
            <w:tcW w:w="1350" w:type="dxa"/>
          </w:tcPr>
          <w:p>
            <w:pPr>
              <w:pStyle w:val="TableParagraph"/>
              <w:spacing w:line="242" w:lineRule="auto" w:before="1"/>
              <w:ind w:left="105" w:right="179"/>
              <w:rPr>
                <w:sz w:val="21"/>
              </w:rPr>
            </w:pPr>
            <w:r>
              <w:rPr>
                <w:spacing w:val="-1"/>
                <w:sz w:val="21"/>
              </w:rPr>
              <w:t>英洛华科技股份有限公</w:t>
            </w:r>
          </w:p>
          <w:p>
            <w:pPr>
              <w:pStyle w:val="TableParagraph"/>
              <w:spacing w:line="250" w:lineRule="exact" w:before="1"/>
              <w:ind w:left="105"/>
              <w:rPr>
                <w:sz w:val="21"/>
              </w:rPr>
            </w:pPr>
            <w:r>
              <w:rPr>
                <w:sz w:val="21"/>
              </w:rPr>
              <w:t>司 </w:t>
            </w:r>
          </w:p>
        </w:tc>
        <w:tc>
          <w:tcPr>
            <w:tcW w:w="1477" w:type="dxa"/>
          </w:tcPr>
          <w:p>
            <w:pPr>
              <w:pStyle w:val="TableParagraph"/>
              <w:spacing w:before="3"/>
              <w:rPr>
                <w:sz w:val="21"/>
              </w:rPr>
            </w:pPr>
          </w:p>
          <w:p>
            <w:pPr>
              <w:pStyle w:val="TableParagraph"/>
              <w:spacing w:before="0"/>
              <w:ind w:right="-15"/>
              <w:jc w:val="right"/>
              <w:rPr>
                <w:sz w:val="21"/>
              </w:rPr>
            </w:pPr>
            <w:r>
              <w:rPr>
                <w:sz w:val="21"/>
              </w:rPr>
              <w:t>2,064,622.68 </w:t>
            </w:r>
          </w:p>
        </w:tc>
        <w:tc>
          <w:tcPr>
            <w:tcW w:w="1353" w:type="dxa"/>
          </w:tcPr>
          <w:p>
            <w:pPr>
              <w:pStyle w:val="TableParagraph"/>
              <w:spacing w:before="3"/>
              <w:rPr>
                <w:sz w:val="21"/>
              </w:rPr>
            </w:pPr>
          </w:p>
          <w:p>
            <w:pPr>
              <w:pStyle w:val="TableParagraph"/>
              <w:spacing w:before="0"/>
              <w:ind w:right="-15"/>
              <w:jc w:val="right"/>
              <w:rPr>
                <w:sz w:val="21"/>
              </w:rPr>
            </w:pPr>
            <w:r>
              <w:rPr>
                <w:sz w:val="21"/>
              </w:rPr>
              <w:t>103,231.13 </w:t>
            </w:r>
          </w:p>
        </w:tc>
        <w:tc>
          <w:tcPr>
            <w:tcW w:w="1581" w:type="dxa"/>
          </w:tcPr>
          <w:p>
            <w:pPr>
              <w:pStyle w:val="TableParagraph"/>
              <w:spacing w:before="3"/>
              <w:rPr>
                <w:sz w:val="21"/>
              </w:rPr>
            </w:pPr>
          </w:p>
          <w:p>
            <w:pPr>
              <w:pStyle w:val="TableParagraph"/>
              <w:spacing w:before="0"/>
              <w:ind w:right="-15"/>
              <w:jc w:val="right"/>
              <w:rPr>
                <w:sz w:val="21"/>
              </w:rPr>
            </w:pPr>
            <w:r>
              <w:rPr>
                <w:sz w:val="21"/>
              </w:rPr>
              <w:t>593,773.82 </w:t>
            </w:r>
          </w:p>
        </w:tc>
        <w:tc>
          <w:tcPr>
            <w:tcW w:w="1861" w:type="dxa"/>
          </w:tcPr>
          <w:p>
            <w:pPr>
              <w:pStyle w:val="TableParagraph"/>
              <w:spacing w:before="3"/>
              <w:rPr>
                <w:sz w:val="21"/>
              </w:rPr>
            </w:pPr>
          </w:p>
          <w:p>
            <w:pPr>
              <w:pStyle w:val="TableParagraph"/>
              <w:spacing w:before="0"/>
              <w:ind w:right="-15"/>
              <w:jc w:val="right"/>
              <w:rPr>
                <w:sz w:val="21"/>
              </w:rPr>
            </w:pPr>
            <w:r>
              <w:rPr>
                <w:sz w:val="21"/>
              </w:rPr>
              <w:t>29,688.69 </w:t>
            </w:r>
          </w:p>
        </w:tc>
      </w:tr>
      <w:tr>
        <w:trPr>
          <w:trHeight w:val="817" w:hRule="atLeast"/>
        </w:trPr>
        <w:tc>
          <w:tcPr>
            <w:tcW w:w="1433" w:type="dxa"/>
          </w:tcPr>
          <w:p>
            <w:pPr>
              <w:pStyle w:val="TableParagraph"/>
              <w:spacing w:before="5"/>
              <w:rPr>
                <w:sz w:val="21"/>
              </w:rPr>
            </w:pPr>
          </w:p>
          <w:p>
            <w:pPr>
              <w:pStyle w:val="TableParagraph"/>
              <w:spacing w:before="0"/>
              <w:ind w:left="107"/>
              <w:rPr>
                <w:sz w:val="21"/>
              </w:rPr>
            </w:pPr>
            <w:r>
              <w:rPr>
                <w:w w:val="100"/>
                <w:sz w:val="21"/>
              </w:rPr>
              <w:t> </w:t>
            </w:r>
          </w:p>
        </w:tc>
        <w:tc>
          <w:tcPr>
            <w:tcW w:w="1350" w:type="dxa"/>
          </w:tcPr>
          <w:p>
            <w:pPr>
              <w:pStyle w:val="TableParagraph"/>
              <w:spacing w:before="1"/>
              <w:ind w:left="105"/>
              <w:rPr>
                <w:sz w:val="21"/>
              </w:rPr>
            </w:pPr>
            <w:r>
              <w:rPr>
                <w:sz w:val="21"/>
              </w:rPr>
              <w:t>浙江横店影</w:t>
            </w:r>
          </w:p>
          <w:p>
            <w:pPr>
              <w:pStyle w:val="TableParagraph"/>
              <w:spacing w:line="270" w:lineRule="atLeast" w:before="0"/>
              <w:ind w:left="105" w:right="179"/>
              <w:rPr>
                <w:sz w:val="21"/>
              </w:rPr>
            </w:pPr>
            <w:r>
              <w:rPr>
                <w:spacing w:val="-1"/>
                <w:sz w:val="21"/>
              </w:rPr>
              <w:t>视城有限公</w:t>
            </w:r>
            <w:r>
              <w:rPr>
                <w:sz w:val="21"/>
              </w:rPr>
              <w:t>司 </w:t>
            </w:r>
          </w:p>
        </w:tc>
        <w:tc>
          <w:tcPr>
            <w:tcW w:w="1477" w:type="dxa"/>
          </w:tcPr>
          <w:p>
            <w:pPr>
              <w:pStyle w:val="TableParagraph"/>
              <w:spacing w:before="5"/>
              <w:rPr>
                <w:sz w:val="21"/>
              </w:rPr>
            </w:pPr>
          </w:p>
          <w:p>
            <w:pPr>
              <w:pStyle w:val="TableParagraph"/>
              <w:spacing w:before="0"/>
              <w:ind w:right="-15"/>
              <w:jc w:val="right"/>
              <w:rPr>
                <w:sz w:val="21"/>
              </w:rPr>
            </w:pPr>
            <w:r>
              <w:rPr>
                <w:sz w:val="21"/>
              </w:rPr>
              <w:t>268,030.07 </w:t>
            </w:r>
          </w:p>
        </w:tc>
        <w:tc>
          <w:tcPr>
            <w:tcW w:w="1353" w:type="dxa"/>
          </w:tcPr>
          <w:p>
            <w:pPr>
              <w:pStyle w:val="TableParagraph"/>
              <w:spacing w:before="5"/>
              <w:rPr>
                <w:sz w:val="21"/>
              </w:rPr>
            </w:pPr>
          </w:p>
          <w:p>
            <w:pPr>
              <w:pStyle w:val="TableParagraph"/>
              <w:spacing w:before="0"/>
              <w:ind w:right="-15"/>
              <w:jc w:val="right"/>
              <w:rPr>
                <w:sz w:val="21"/>
              </w:rPr>
            </w:pPr>
            <w:r>
              <w:rPr>
                <w:sz w:val="21"/>
              </w:rPr>
              <w:t>13,401.50 </w:t>
            </w:r>
          </w:p>
        </w:tc>
        <w:tc>
          <w:tcPr>
            <w:tcW w:w="1581" w:type="dxa"/>
          </w:tcPr>
          <w:p>
            <w:pPr>
              <w:pStyle w:val="TableParagraph"/>
              <w:spacing w:before="5"/>
              <w:rPr>
                <w:sz w:val="21"/>
              </w:rPr>
            </w:pPr>
          </w:p>
          <w:p>
            <w:pPr>
              <w:pStyle w:val="TableParagraph"/>
              <w:spacing w:before="0"/>
              <w:ind w:right="-15"/>
              <w:jc w:val="right"/>
              <w:rPr>
                <w:sz w:val="21"/>
              </w:rPr>
            </w:pPr>
            <w:r>
              <w:rPr>
                <w:sz w:val="21"/>
              </w:rPr>
              <w:t>403,399.54 </w:t>
            </w:r>
          </w:p>
        </w:tc>
        <w:tc>
          <w:tcPr>
            <w:tcW w:w="1861" w:type="dxa"/>
          </w:tcPr>
          <w:p>
            <w:pPr>
              <w:pStyle w:val="TableParagraph"/>
              <w:spacing w:before="5"/>
              <w:rPr>
                <w:sz w:val="21"/>
              </w:rPr>
            </w:pPr>
          </w:p>
          <w:p>
            <w:pPr>
              <w:pStyle w:val="TableParagraph"/>
              <w:spacing w:before="0"/>
              <w:ind w:right="-15"/>
              <w:jc w:val="right"/>
              <w:rPr>
                <w:sz w:val="21"/>
              </w:rPr>
            </w:pPr>
            <w:r>
              <w:rPr>
                <w:sz w:val="21"/>
              </w:rPr>
              <w:t>20,169.98 </w:t>
            </w:r>
          </w:p>
        </w:tc>
      </w:tr>
      <w:tr>
        <w:trPr>
          <w:trHeight w:val="815" w:hRule="atLeast"/>
        </w:trPr>
        <w:tc>
          <w:tcPr>
            <w:tcW w:w="1433" w:type="dxa"/>
          </w:tcPr>
          <w:p>
            <w:pPr>
              <w:pStyle w:val="TableParagraph"/>
              <w:spacing w:before="3"/>
              <w:rPr>
                <w:sz w:val="21"/>
              </w:rPr>
            </w:pPr>
          </w:p>
          <w:p>
            <w:pPr>
              <w:pStyle w:val="TableParagraph"/>
              <w:spacing w:before="0"/>
              <w:ind w:left="107"/>
              <w:rPr>
                <w:sz w:val="21"/>
              </w:rPr>
            </w:pPr>
            <w:r>
              <w:rPr>
                <w:w w:val="100"/>
                <w:sz w:val="21"/>
              </w:rPr>
              <w:t> </w:t>
            </w:r>
          </w:p>
        </w:tc>
        <w:tc>
          <w:tcPr>
            <w:tcW w:w="1350" w:type="dxa"/>
          </w:tcPr>
          <w:p>
            <w:pPr>
              <w:pStyle w:val="TableParagraph"/>
              <w:spacing w:line="242" w:lineRule="auto" w:before="1"/>
              <w:ind w:left="105" w:right="179"/>
              <w:rPr>
                <w:sz w:val="21"/>
              </w:rPr>
            </w:pPr>
            <w:r>
              <w:rPr>
                <w:spacing w:val="-1"/>
                <w:sz w:val="21"/>
              </w:rPr>
              <w:t>横店集团东磁股份有限</w:t>
            </w:r>
          </w:p>
          <w:p>
            <w:pPr>
              <w:pStyle w:val="TableParagraph"/>
              <w:spacing w:line="250" w:lineRule="exact" w:before="1"/>
              <w:ind w:left="105"/>
              <w:rPr>
                <w:sz w:val="21"/>
              </w:rPr>
            </w:pPr>
            <w:r>
              <w:rPr>
                <w:sz w:val="21"/>
              </w:rPr>
              <w:t>公司 </w:t>
            </w:r>
          </w:p>
        </w:tc>
        <w:tc>
          <w:tcPr>
            <w:tcW w:w="1477" w:type="dxa"/>
          </w:tcPr>
          <w:p>
            <w:pPr>
              <w:pStyle w:val="TableParagraph"/>
              <w:spacing w:before="3"/>
              <w:rPr>
                <w:sz w:val="21"/>
              </w:rPr>
            </w:pPr>
          </w:p>
          <w:p>
            <w:pPr>
              <w:pStyle w:val="TableParagraph"/>
              <w:spacing w:before="0"/>
              <w:ind w:right="-15"/>
              <w:jc w:val="right"/>
              <w:rPr>
                <w:sz w:val="21"/>
              </w:rPr>
            </w:pPr>
            <w:r>
              <w:rPr>
                <w:w w:val="100"/>
                <w:sz w:val="21"/>
              </w:rPr>
              <w:t> </w:t>
            </w:r>
          </w:p>
        </w:tc>
        <w:tc>
          <w:tcPr>
            <w:tcW w:w="1353" w:type="dxa"/>
          </w:tcPr>
          <w:p>
            <w:pPr>
              <w:pStyle w:val="TableParagraph"/>
              <w:spacing w:before="3"/>
              <w:rPr>
                <w:sz w:val="21"/>
              </w:rPr>
            </w:pPr>
          </w:p>
          <w:p>
            <w:pPr>
              <w:pStyle w:val="TableParagraph"/>
              <w:spacing w:before="0"/>
              <w:ind w:right="-15"/>
              <w:jc w:val="right"/>
              <w:rPr>
                <w:sz w:val="21"/>
              </w:rPr>
            </w:pP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sz w:val="21"/>
              </w:rPr>
              <w:t>5,599.38 </w:t>
            </w:r>
          </w:p>
        </w:tc>
        <w:tc>
          <w:tcPr>
            <w:tcW w:w="1861" w:type="dxa"/>
          </w:tcPr>
          <w:p>
            <w:pPr>
              <w:pStyle w:val="TableParagraph"/>
              <w:spacing w:before="3"/>
              <w:rPr>
                <w:sz w:val="21"/>
              </w:rPr>
            </w:pPr>
          </w:p>
          <w:p>
            <w:pPr>
              <w:pStyle w:val="TableParagraph"/>
              <w:spacing w:before="0"/>
              <w:ind w:right="-15"/>
              <w:jc w:val="right"/>
              <w:rPr>
                <w:sz w:val="21"/>
              </w:rPr>
            </w:pPr>
            <w:r>
              <w:rPr>
                <w:sz w:val="21"/>
              </w:rPr>
              <w:t>279.97 </w:t>
            </w:r>
          </w:p>
        </w:tc>
      </w:tr>
      <w:tr>
        <w:trPr>
          <w:trHeight w:val="544" w:hRule="atLeast"/>
        </w:trPr>
        <w:tc>
          <w:tcPr>
            <w:tcW w:w="1433" w:type="dxa"/>
          </w:tcPr>
          <w:p>
            <w:pPr>
              <w:pStyle w:val="TableParagraph"/>
              <w:spacing w:before="138"/>
              <w:ind w:left="107"/>
              <w:rPr>
                <w:sz w:val="21"/>
              </w:rPr>
            </w:pPr>
            <w:r>
              <w:rPr>
                <w:w w:val="100"/>
                <w:sz w:val="21"/>
              </w:rPr>
              <w:t> </w:t>
            </w:r>
          </w:p>
        </w:tc>
        <w:tc>
          <w:tcPr>
            <w:tcW w:w="1350" w:type="dxa"/>
          </w:tcPr>
          <w:p>
            <w:pPr>
              <w:pStyle w:val="TableParagraph"/>
              <w:spacing w:line="270" w:lineRule="atLeast" w:before="0"/>
              <w:ind w:left="105" w:right="75"/>
              <w:rPr>
                <w:sz w:val="21"/>
              </w:rPr>
            </w:pPr>
            <w:r>
              <w:rPr>
                <w:sz w:val="21"/>
              </w:rPr>
              <w:t>普洛药业股份有限公司 </w:t>
            </w:r>
          </w:p>
        </w:tc>
        <w:tc>
          <w:tcPr>
            <w:tcW w:w="1477" w:type="dxa"/>
          </w:tcPr>
          <w:p>
            <w:pPr>
              <w:pStyle w:val="TableParagraph"/>
              <w:spacing w:before="138"/>
              <w:ind w:right="-15"/>
              <w:jc w:val="right"/>
              <w:rPr>
                <w:sz w:val="21"/>
              </w:rPr>
            </w:pPr>
            <w:r>
              <w:rPr>
                <w:w w:val="100"/>
                <w:sz w:val="21"/>
              </w:rPr>
              <w:t> </w:t>
            </w:r>
          </w:p>
        </w:tc>
        <w:tc>
          <w:tcPr>
            <w:tcW w:w="1353" w:type="dxa"/>
          </w:tcPr>
          <w:p>
            <w:pPr>
              <w:pStyle w:val="TableParagraph"/>
              <w:spacing w:before="138"/>
              <w:ind w:right="-15"/>
              <w:jc w:val="right"/>
              <w:rPr>
                <w:sz w:val="21"/>
              </w:rPr>
            </w:pPr>
            <w:r>
              <w:rPr>
                <w:w w:val="100"/>
                <w:sz w:val="21"/>
              </w:rPr>
              <w:t> </w:t>
            </w:r>
          </w:p>
        </w:tc>
        <w:tc>
          <w:tcPr>
            <w:tcW w:w="1581" w:type="dxa"/>
          </w:tcPr>
          <w:p>
            <w:pPr>
              <w:pStyle w:val="TableParagraph"/>
              <w:spacing w:before="138"/>
              <w:ind w:right="-15"/>
              <w:jc w:val="right"/>
              <w:rPr>
                <w:sz w:val="21"/>
              </w:rPr>
            </w:pPr>
            <w:r>
              <w:rPr>
                <w:sz w:val="21"/>
              </w:rPr>
              <w:t>18,200.00 </w:t>
            </w:r>
          </w:p>
        </w:tc>
        <w:tc>
          <w:tcPr>
            <w:tcW w:w="1861" w:type="dxa"/>
          </w:tcPr>
          <w:p>
            <w:pPr>
              <w:pStyle w:val="TableParagraph"/>
              <w:spacing w:before="138"/>
              <w:ind w:right="-15"/>
              <w:jc w:val="right"/>
              <w:rPr>
                <w:sz w:val="21"/>
              </w:rPr>
            </w:pPr>
            <w:r>
              <w:rPr>
                <w:sz w:val="21"/>
              </w:rPr>
              <w:t>910.00 </w:t>
            </w:r>
          </w:p>
        </w:tc>
      </w:tr>
      <w:tr>
        <w:trPr>
          <w:trHeight w:val="546" w:hRule="atLeast"/>
        </w:trPr>
        <w:tc>
          <w:tcPr>
            <w:tcW w:w="1433" w:type="dxa"/>
          </w:tcPr>
          <w:p>
            <w:pPr>
              <w:pStyle w:val="TableParagraph"/>
              <w:spacing w:before="138"/>
              <w:ind w:left="107"/>
              <w:rPr>
                <w:sz w:val="21"/>
              </w:rPr>
            </w:pPr>
            <w:r>
              <w:rPr>
                <w:w w:val="100"/>
                <w:sz w:val="21"/>
              </w:rPr>
              <w:t> </w:t>
            </w:r>
          </w:p>
        </w:tc>
        <w:tc>
          <w:tcPr>
            <w:tcW w:w="1350" w:type="dxa"/>
          </w:tcPr>
          <w:p>
            <w:pPr>
              <w:pStyle w:val="TableParagraph"/>
              <w:spacing w:line="270" w:lineRule="atLeast" w:before="0"/>
              <w:ind w:left="105" w:right="75"/>
              <w:rPr>
                <w:sz w:val="21"/>
              </w:rPr>
            </w:pPr>
            <w:r>
              <w:rPr>
                <w:sz w:val="21"/>
              </w:rPr>
              <w:t>南华期货股份有限公司 </w:t>
            </w:r>
          </w:p>
        </w:tc>
        <w:tc>
          <w:tcPr>
            <w:tcW w:w="1477" w:type="dxa"/>
          </w:tcPr>
          <w:p>
            <w:pPr>
              <w:pStyle w:val="TableParagraph"/>
              <w:spacing w:before="138"/>
              <w:ind w:right="-15"/>
              <w:jc w:val="right"/>
              <w:rPr>
                <w:sz w:val="21"/>
              </w:rPr>
            </w:pPr>
            <w:r>
              <w:rPr>
                <w:sz w:val="21"/>
              </w:rPr>
              <w:t>104,855.00 </w:t>
            </w:r>
          </w:p>
        </w:tc>
        <w:tc>
          <w:tcPr>
            <w:tcW w:w="1353" w:type="dxa"/>
          </w:tcPr>
          <w:p>
            <w:pPr>
              <w:pStyle w:val="TableParagraph"/>
              <w:spacing w:before="138"/>
              <w:ind w:right="-15"/>
              <w:jc w:val="right"/>
              <w:rPr>
                <w:sz w:val="21"/>
              </w:rPr>
            </w:pPr>
            <w:r>
              <w:rPr>
                <w:sz w:val="21"/>
              </w:rPr>
              <w:t>5,242.75 </w:t>
            </w:r>
          </w:p>
        </w:tc>
        <w:tc>
          <w:tcPr>
            <w:tcW w:w="1581" w:type="dxa"/>
          </w:tcPr>
          <w:p>
            <w:pPr>
              <w:pStyle w:val="TableParagraph"/>
              <w:spacing w:before="138"/>
              <w:ind w:right="-15"/>
              <w:jc w:val="right"/>
              <w:rPr>
                <w:sz w:val="21"/>
              </w:rPr>
            </w:pPr>
            <w:r>
              <w:rPr>
                <w:sz w:val="21"/>
              </w:rPr>
              <w:t>419,389.38 </w:t>
            </w:r>
          </w:p>
        </w:tc>
        <w:tc>
          <w:tcPr>
            <w:tcW w:w="1861" w:type="dxa"/>
          </w:tcPr>
          <w:p>
            <w:pPr>
              <w:pStyle w:val="TableParagraph"/>
              <w:spacing w:before="138"/>
              <w:ind w:right="-15"/>
              <w:jc w:val="right"/>
              <w:rPr>
                <w:sz w:val="21"/>
              </w:rPr>
            </w:pPr>
            <w:r>
              <w:rPr>
                <w:sz w:val="21"/>
              </w:rPr>
              <w:t>20,969.47 </w:t>
            </w:r>
          </w:p>
        </w:tc>
      </w:tr>
      <w:tr>
        <w:trPr>
          <w:trHeight w:val="544" w:hRule="atLeast"/>
        </w:trPr>
        <w:tc>
          <w:tcPr>
            <w:tcW w:w="1433" w:type="dxa"/>
          </w:tcPr>
          <w:p>
            <w:pPr>
              <w:pStyle w:val="TableParagraph"/>
              <w:spacing w:before="138"/>
              <w:ind w:left="107"/>
              <w:rPr>
                <w:sz w:val="21"/>
              </w:rPr>
            </w:pPr>
            <w:r>
              <w:rPr>
                <w:w w:val="100"/>
                <w:sz w:val="21"/>
              </w:rPr>
              <w:t> </w:t>
            </w:r>
          </w:p>
        </w:tc>
        <w:tc>
          <w:tcPr>
            <w:tcW w:w="1350" w:type="dxa"/>
          </w:tcPr>
          <w:p>
            <w:pPr>
              <w:pStyle w:val="TableParagraph"/>
              <w:spacing w:before="1"/>
              <w:ind w:left="105"/>
              <w:rPr>
                <w:sz w:val="21"/>
              </w:rPr>
            </w:pPr>
            <w:r>
              <w:rPr>
                <w:sz w:val="21"/>
              </w:rPr>
              <w:t>江西奥普照</w:t>
            </w:r>
          </w:p>
          <w:p>
            <w:pPr>
              <w:pStyle w:val="TableParagraph"/>
              <w:spacing w:line="252" w:lineRule="exact" w:before="2"/>
              <w:ind w:left="105"/>
              <w:rPr>
                <w:sz w:val="21"/>
              </w:rPr>
            </w:pPr>
            <w:r>
              <w:rPr>
                <w:sz w:val="21"/>
              </w:rPr>
              <w:t>明有限公司 </w:t>
            </w:r>
          </w:p>
        </w:tc>
        <w:tc>
          <w:tcPr>
            <w:tcW w:w="1477" w:type="dxa"/>
          </w:tcPr>
          <w:p>
            <w:pPr>
              <w:pStyle w:val="TableParagraph"/>
              <w:spacing w:before="138"/>
              <w:ind w:right="-15"/>
              <w:jc w:val="right"/>
              <w:rPr>
                <w:sz w:val="21"/>
              </w:rPr>
            </w:pPr>
            <w:r>
              <w:rPr>
                <w:sz w:val="21"/>
              </w:rPr>
              <w:t>636,006.78 </w:t>
            </w:r>
          </w:p>
        </w:tc>
        <w:tc>
          <w:tcPr>
            <w:tcW w:w="1353" w:type="dxa"/>
          </w:tcPr>
          <w:p>
            <w:pPr>
              <w:pStyle w:val="TableParagraph"/>
              <w:spacing w:before="138"/>
              <w:ind w:right="-15"/>
              <w:jc w:val="right"/>
              <w:rPr>
                <w:sz w:val="21"/>
              </w:rPr>
            </w:pPr>
            <w:r>
              <w:rPr>
                <w:sz w:val="21"/>
              </w:rPr>
              <w:t>31,800.34 </w:t>
            </w:r>
          </w:p>
        </w:tc>
        <w:tc>
          <w:tcPr>
            <w:tcW w:w="1581" w:type="dxa"/>
          </w:tcPr>
          <w:p>
            <w:pPr>
              <w:pStyle w:val="TableParagraph"/>
              <w:spacing w:before="138"/>
              <w:ind w:right="-15"/>
              <w:jc w:val="right"/>
              <w:rPr>
                <w:sz w:val="21"/>
              </w:rPr>
            </w:pPr>
            <w:r>
              <w:rPr>
                <w:sz w:val="21"/>
              </w:rPr>
              <w:t>16,831,916.10 </w:t>
            </w:r>
          </w:p>
        </w:tc>
        <w:tc>
          <w:tcPr>
            <w:tcW w:w="1861" w:type="dxa"/>
          </w:tcPr>
          <w:p>
            <w:pPr>
              <w:pStyle w:val="TableParagraph"/>
              <w:spacing w:before="138"/>
              <w:ind w:right="-15"/>
              <w:jc w:val="right"/>
              <w:rPr>
                <w:sz w:val="21"/>
              </w:rPr>
            </w:pPr>
            <w:r>
              <w:rPr>
                <w:sz w:val="21"/>
              </w:rPr>
              <w:t>841,595.81 </w:t>
            </w:r>
          </w:p>
        </w:tc>
      </w:tr>
      <w:tr>
        <w:trPr>
          <w:trHeight w:val="815" w:hRule="atLeast"/>
        </w:trPr>
        <w:tc>
          <w:tcPr>
            <w:tcW w:w="1433" w:type="dxa"/>
          </w:tcPr>
          <w:p>
            <w:pPr>
              <w:pStyle w:val="TableParagraph"/>
              <w:spacing w:before="3"/>
              <w:rPr>
                <w:sz w:val="21"/>
              </w:rPr>
            </w:pPr>
          </w:p>
          <w:p>
            <w:pPr>
              <w:pStyle w:val="TableParagraph"/>
              <w:spacing w:before="0"/>
              <w:ind w:left="107"/>
              <w:rPr>
                <w:sz w:val="21"/>
              </w:rPr>
            </w:pPr>
            <w:r>
              <w:rPr>
                <w:w w:val="100"/>
                <w:sz w:val="21"/>
              </w:rPr>
              <w:t> </w:t>
            </w:r>
          </w:p>
        </w:tc>
        <w:tc>
          <w:tcPr>
            <w:tcW w:w="1350" w:type="dxa"/>
          </w:tcPr>
          <w:p>
            <w:pPr>
              <w:pStyle w:val="TableParagraph"/>
              <w:spacing w:line="242" w:lineRule="auto" w:before="1"/>
              <w:ind w:left="105" w:right="179"/>
              <w:rPr>
                <w:sz w:val="21"/>
              </w:rPr>
            </w:pPr>
            <w:r>
              <w:rPr>
                <w:spacing w:val="-1"/>
                <w:sz w:val="21"/>
              </w:rPr>
              <w:t>东阳市横店文荣实验学</w:t>
            </w:r>
          </w:p>
          <w:p>
            <w:pPr>
              <w:pStyle w:val="TableParagraph"/>
              <w:spacing w:line="250" w:lineRule="exact" w:before="1"/>
              <w:ind w:left="105"/>
              <w:rPr>
                <w:sz w:val="21"/>
              </w:rPr>
            </w:pPr>
            <w:r>
              <w:rPr>
                <w:sz w:val="21"/>
              </w:rPr>
              <w:t>校 </w:t>
            </w:r>
          </w:p>
        </w:tc>
        <w:tc>
          <w:tcPr>
            <w:tcW w:w="1477" w:type="dxa"/>
          </w:tcPr>
          <w:p>
            <w:pPr>
              <w:pStyle w:val="TableParagraph"/>
              <w:spacing w:before="3"/>
              <w:rPr>
                <w:sz w:val="21"/>
              </w:rPr>
            </w:pPr>
          </w:p>
          <w:p>
            <w:pPr>
              <w:pStyle w:val="TableParagraph"/>
              <w:spacing w:before="0"/>
              <w:ind w:right="-15"/>
              <w:jc w:val="right"/>
              <w:rPr>
                <w:sz w:val="21"/>
              </w:rPr>
            </w:pPr>
            <w:r>
              <w:rPr>
                <w:w w:val="100"/>
                <w:sz w:val="21"/>
              </w:rPr>
              <w:t> </w:t>
            </w:r>
          </w:p>
        </w:tc>
        <w:tc>
          <w:tcPr>
            <w:tcW w:w="1353" w:type="dxa"/>
          </w:tcPr>
          <w:p>
            <w:pPr>
              <w:pStyle w:val="TableParagraph"/>
              <w:spacing w:before="3"/>
              <w:rPr>
                <w:sz w:val="21"/>
              </w:rPr>
            </w:pPr>
          </w:p>
          <w:p>
            <w:pPr>
              <w:pStyle w:val="TableParagraph"/>
              <w:spacing w:before="0"/>
              <w:ind w:right="-15"/>
              <w:jc w:val="right"/>
              <w:rPr>
                <w:sz w:val="21"/>
              </w:rPr>
            </w:pP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sz w:val="21"/>
              </w:rPr>
              <w:t>123,370.00 </w:t>
            </w:r>
          </w:p>
        </w:tc>
        <w:tc>
          <w:tcPr>
            <w:tcW w:w="1861" w:type="dxa"/>
          </w:tcPr>
          <w:p>
            <w:pPr>
              <w:pStyle w:val="TableParagraph"/>
              <w:spacing w:before="3"/>
              <w:rPr>
                <w:sz w:val="21"/>
              </w:rPr>
            </w:pPr>
          </w:p>
          <w:p>
            <w:pPr>
              <w:pStyle w:val="TableParagraph"/>
              <w:spacing w:before="0"/>
              <w:ind w:right="-15"/>
              <w:jc w:val="right"/>
              <w:rPr>
                <w:sz w:val="21"/>
              </w:rPr>
            </w:pPr>
            <w:r>
              <w:rPr>
                <w:sz w:val="21"/>
              </w:rPr>
              <w:t>6,168.50 </w:t>
            </w:r>
          </w:p>
        </w:tc>
      </w:tr>
      <w:tr>
        <w:trPr>
          <w:trHeight w:val="818" w:hRule="atLeast"/>
        </w:trPr>
        <w:tc>
          <w:tcPr>
            <w:tcW w:w="1433" w:type="dxa"/>
          </w:tcPr>
          <w:p>
            <w:pPr>
              <w:pStyle w:val="TableParagraph"/>
              <w:spacing w:before="5"/>
              <w:rPr>
                <w:sz w:val="21"/>
              </w:rPr>
            </w:pPr>
          </w:p>
          <w:p>
            <w:pPr>
              <w:pStyle w:val="TableParagraph"/>
              <w:spacing w:before="0"/>
              <w:ind w:left="107"/>
              <w:rPr>
                <w:sz w:val="21"/>
              </w:rPr>
            </w:pPr>
            <w:r>
              <w:rPr>
                <w:w w:val="100"/>
                <w:sz w:val="21"/>
              </w:rPr>
              <w:t> </w:t>
            </w:r>
          </w:p>
        </w:tc>
        <w:tc>
          <w:tcPr>
            <w:tcW w:w="1350" w:type="dxa"/>
          </w:tcPr>
          <w:p>
            <w:pPr>
              <w:pStyle w:val="TableParagraph"/>
              <w:spacing w:before="1"/>
              <w:ind w:left="105"/>
              <w:rPr>
                <w:sz w:val="21"/>
              </w:rPr>
            </w:pPr>
            <w:r>
              <w:rPr>
                <w:sz w:val="21"/>
              </w:rPr>
              <w:t>横店集团得</w:t>
            </w:r>
          </w:p>
          <w:p>
            <w:pPr>
              <w:pStyle w:val="TableParagraph"/>
              <w:spacing w:line="270" w:lineRule="atLeast" w:before="0"/>
              <w:ind w:left="105" w:right="179"/>
              <w:rPr>
                <w:sz w:val="21"/>
              </w:rPr>
            </w:pPr>
            <w:r>
              <w:rPr>
                <w:spacing w:val="-1"/>
                <w:sz w:val="21"/>
              </w:rPr>
              <w:t>邦工程塑料</w:t>
            </w:r>
            <w:r>
              <w:rPr>
                <w:sz w:val="21"/>
              </w:rPr>
              <w:t>有限公司 </w:t>
            </w:r>
          </w:p>
        </w:tc>
        <w:tc>
          <w:tcPr>
            <w:tcW w:w="1477" w:type="dxa"/>
          </w:tcPr>
          <w:p>
            <w:pPr>
              <w:pStyle w:val="TableParagraph"/>
              <w:spacing w:before="5"/>
              <w:rPr>
                <w:sz w:val="21"/>
              </w:rPr>
            </w:pPr>
          </w:p>
          <w:p>
            <w:pPr>
              <w:pStyle w:val="TableParagraph"/>
              <w:spacing w:before="0"/>
              <w:ind w:right="-15"/>
              <w:jc w:val="right"/>
              <w:rPr>
                <w:sz w:val="21"/>
              </w:rPr>
            </w:pPr>
            <w:r>
              <w:rPr>
                <w:w w:val="100"/>
                <w:sz w:val="21"/>
              </w:rPr>
              <w:t> </w:t>
            </w:r>
          </w:p>
        </w:tc>
        <w:tc>
          <w:tcPr>
            <w:tcW w:w="1353" w:type="dxa"/>
          </w:tcPr>
          <w:p>
            <w:pPr>
              <w:pStyle w:val="TableParagraph"/>
              <w:spacing w:before="5"/>
              <w:rPr>
                <w:sz w:val="21"/>
              </w:rPr>
            </w:pPr>
          </w:p>
          <w:p>
            <w:pPr>
              <w:pStyle w:val="TableParagraph"/>
              <w:spacing w:before="0"/>
              <w:ind w:right="-15"/>
              <w:jc w:val="right"/>
              <w:rPr>
                <w:sz w:val="21"/>
              </w:rPr>
            </w:pPr>
            <w:r>
              <w:rPr>
                <w:w w:val="100"/>
                <w:sz w:val="21"/>
              </w:rPr>
              <w:t> </w:t>
            </w:r>
          </w:p>
        </w:tc>
        <w:tc>
          <w:tcPr>
            <w:tcW w:w="1581" w:type="dxa"/>
          </w:tcPr>
          <w:p>
            <w:pPr>
              <w:pStyle w:val="TableParagraph"/>
              <w:spacing w:before="5"/>
              <w:rPr>
                <w:sz w:val="21"/>
              </w:rPr>
            </w:pPr>
          </w:p>
          <w:p>
            <w:pPr>
              <w:pStyle w:val="TableParagraph"/>
              <w:spacing w:before="0"/>
              <w:ind w:right="-15"/>
              <w:jc w:val="right"/>
              <w:rPr>
                <w:sz w:val="21"/>
              </w:rPr>
            </w:pPr>
            <w:r>
              <w:rPr>
                <w:sz w:val="21"/>
              </w:rPr>
              <w:t>590,504.71 </w:t>
            </w:r>
          </w:p>
        </w:tc>
        <w:tc>
          <w:tcPr>
            <w:tcW w:w="1861" w:type="dxa"/>
          </w:tcPr>
          <w:p>
            <w:pPr>
              <w:pStyle w:val="TableParagraph"/>
              <w:spacing w:before="5"/>
              <w:rPr>
                <w:sz w:val="21"/>
              </w:rPr>
            </w:pPr>
          </w:p>
          <w:p>
            <w:pPr>
              <w:pStyle w:val="TableParagraph"/>
              <w:spacing w:before="0"/>
              <w:ind w:right="-15"/>
              <w:jc w:val="right"/>
              <w:rPr>
                <w:sz w:val="21"/>
              </w:rPr>
            </w:pPr>
            <w:r>
              <w:rPr>
                <w:sz w:val="21"/>
              </w:rPr>
              <w:t>29,525.24 </w:t>
            </w:r>
          </w:p>
        </w:tc>
      </w:tr>
      <w:tr>
        <w:trPr>
          <w:trHeight w:val="818" w:hRule="atLeast"/>
        </w:trPr>
        <w:tc>
          <w:tcPr>
            <w:tcW w:w="1433" w:type="dxa"/>
          </w:tcPr>
          <w:p>
            <w:pPr>
              <w:pStyle w:val="TableParagraph"/>
              <w:spacing w:before="5"/>
              <w:rPr>
                <w:sz w:val="21"/>
              </w:rPr>
            </w:pPr>
          </w:p>
          <w:p>
            <w:pPr>
              <w:pStyle w:val="TableParagraph"/>
              <w:spacing w:before="0"/>
              <w:ind w:left="107"/>
              <w:rPr>
                <w:sz w:val="21"/>
              </w:rPr>
            </w:pPr>
            <w:r>
              <w:rPr>
                <w:w w:val="100"/>
                <w:sz w:val="21"/>
              </w:rPr>
              <w:t> </w:t>
            </w:r>
          </w:p>
        </w:tc>
        <w:tc>
          <w:tcPr>
            <w:tcW w:w="1350" w:type="dxa"/>
          </w:tcPr>
          <w:p>
            <w:pPr>
              <w:pStyle w:val="TableParagraph"/>
              <w:spacing w:before="1"/>
              <w:ind w:left="105"/>
              <w:rPr>
                <w:sz w:val="21"/>
              </w:rPr>
            </w:pPr>
            <w:r>
              <w:rPr>
                <w:sz w:val="21"/>
              </w:rPr>
              <w:t>横店集团杭</w:t>
            </w:r>
          </w:p>
          <w:p>
            <w:pPr>
              <w:pStyle w:val="TableParagraph"/>
              <w:spacing w:line="270" w:lineRule="atLeast" w:before="0"/>
              <w:ind w:left="105" w:right="179"/>
              <w:rPr>
                <w:sz w:val="21"/>
              </w:rPr>
            </w:pPr>
            <w:r>
              <w:rPr>
                <w:spacing w:val="-1"/>
                <w:sz w:val="21"/>
              </w:rPr>
              <w:t>州投资有限</w:t>
            </w:r>
            <w:r>
              <w:rPr>
                <w:sz w:val="21"/>
              </w:rPr>
              <w:t>公司 </w:t>
            </w:r>
          </w:p>
        </w:tc>
        <w:tc>
          <w:tcPr>
            <w:tcW w:w="1477" w:type="dxa"/>
          </w:tcPr>
          <w:p>
            <w:pPr>
              <w:pStyle w:val="TableParagraph"/>
              <w:spacing w:before="5"/>
              <w:rPr>
                <w:sz w:val="21"/>
              </w:rPr>
            </w:pPr>
          </w:p>
          <w:p>
            <w:pPr>
              <w:pStyle w:val="TableParagraph"/>
              <w:spacing w:before="0"/>
              <w:ind w:right="-15"/>
              <w:jc w:val="right"/>
              <w:rPr>
                <w:sz w:val="21"/>
              </w:rPr>
            </w:pPr>
            <w:r>
              <w:rPr>
                <w:sz w:val="21"/>
              </w:rPr>
              <w:t>223.00 </w:t>
            </w:r>
          </w:p>
        </w:tc>
        <w:tc>
          <w:tcPr>
            <w:tcW w:w="1353" w:type="dxa"/>
          </w:tcPr>
          <w:p>
            <w:pPr>
              <w:pStyle w:val="TableParagraph"/>
              <w:spacing w:before="5"/>
              <w:rPr>
                <w:sz w:val="21"/>
              </w:rPr>
            </w:pPr>
          </w:p>
          <w:p>
            <w:pPr>
              <w:pStyle w:val="TableParagraph"/>
              <w:spacing w:before="0"/>
              <w:ind w:right="-15"/>
              <w:jc w:val="right"/>
              <w:rPr>
                <w:sz w:val="21"/>
              </w:rPr>
            </w:pPr>
            <w:r>
              <w:rPr>
                <w:sz w:val="21"/>
              </w:rPr>
              <w:t>11.15 </w:t>
            </w:r>
          </w:p>
        </w:tc>
        <w:tc>
          <w:tcPr>
            <w:tcW w:w="1581" w:type="dxa"/>
          </w:tcPr>
          <w:p>
            <w:pPr>
              <w:pStyle w:val="TableParagraph"/>
              <w:spacing w:before="5"/>
              <w:rPr>
                <w:sz w:val="21"/>
              </w:rPr>
            </w:pPr>
          </w:p>
          <w:p>
            <w:pPr>
              <w:pStyle w:val="TableParagraph"/>
              <w:spacing w:before="0"/>
              <w:ind w:right="-15"/>
              <w:jc w:val="right"/>
              <w:rPr>
                <w:sz w:val="21"/>
              </w:rPr>
            </w:pPr>
            <w:r>
              <w:rPr>
                <w:sz w:val="21"/>
              </w:rPr>
              <w:t>132,800.00 </w:t>
            </w:r>
          </w:p>
        </w:tc>
        <w:tc>
          <w:tcPr>
            <w:tcW w:w="1861" w:type="dxa"/>
          </w:tcPr>
          <w:p>
            <w:pPr>
              <w:pStyle w:val="TableParagraph"/>
              <w:spacing w:before="5"/>
              <w:rPr>
                <w:sz w:val="21"/>
              </w:rPr>
            </w:pPr>
          </w:p>
          <w:p>
            <w:pPr>
              <w:pStyle w:val="TableParagraph"/>
              <w:spacing w:before="0"/>
              <w:ind w:right="-15"/>
              <w:jc w:val="right"/>
              <w:rPr>
                <w:sz w:val="21"/>
              </w:rPr>
            </w:pPr>
            <w:r>
              <w:rPr>
                <w:sz w:val="21"/>
              </w:rPr>
              <w:t>6,640.00 </w:t>
            </w:r>
          </w:p>
        </w:tc>
      </w:tr>
      <w:tr>
        <w:trPr>
          <w:trHeight w:val="544" w:hRule="atLeast"/>
        </w:trPr>
        <w:tc>
          <w:tcPr>
            <w:tcW w:w="1433" w:type="dxa"/>
          </w:tcPr>
          <w:p>
            <w:pPr>
              <w:pStyle w:val="TableParagraph"/>
              <w:spacing w:before="135"/>
              <w:ind w:left="107"/>
              <w:rPr>
                <w:sz w:val="21"/>
              </w:rPr>
            </w:pPr>
            <w:r>
              <w:rPr>
                <w:w w:val="100"/>
                <w:sz w:val="21"/>
              </w:rPr>
              <w:t> </w:t>
            </w:r>
          </w:p>
        </w:tc>
        <w:tc>
          <w:tcPr>
            <w:tcW w:w="1350" w:type="dxa"/>
          </w:tcPr>
          <w:p>
            <w:pPr>
              <w:pStyle w:val="TableParagraph"/>
              <w:spacing w:before="1"/>
              <w:ind w:left="105"/>
              <w:rPr>
                <w:sz w:val="21"/>
              </w:rPr>
            </w:pPr>
            <w:r>
              <w:rPr>
                <w:sz w:val="21"/>
              </w:rPr>
              <w:t>浙江柏品投</w:t>
            </w:r>
          </w:p>
          <w:p>
            <w:pPr>
              <w:pStyle w:val="TableParagraph"/>
              <w:spacing w:line="252" w:lineRule="exact" w:before="2"/>
              <w:ind w:left="105"/>
              <w:rPr>
                <w:sz w:val="21"/>
              </w:rPr>
            </w:pPr>
            <w:r>
              <w:rPr>
                <w:sz w:val="21"/>
              </w:rPr>
              <w:t>资有限公司 </w:t>
            </w:r>
          </w:p>
        </w:tc>
        <w:tc>
          <w:tcPr>
            <w:tcW w:w="1477" w:type="dxa"/>
          </w:tcPr>
          <w:p>
            <w:pPr>
              <w:pStyle w:val="TableParagraph"/>
              <w:spacing w:before="135"/>
              <w:ind w:right="-15"/>
              <w:jc w:val="right"/>
              <w:rPr>
                <w:sz w:val="21"/>
              </w:rPr>
            </w:pPr>
            <w:r>
              <w:rPr>
                <w:w w:val="100"/>
                <w:sz w:val="21"/>
              </w:rPr>
              <w:t> </w:t>
            </w:r>
          </w:p>
        </w:tc>
        <w:tc>
          <w:tcPr>
            <w:tcW w:w="1353" w:type="dxa"/>
          </w:tcPr>
          <w:p>
            <w:pPr>
              <w:pStyle w:val="TableParagraph"/>
              <w:spacing w:before="135"/>
              <w:ind w:right="-15"/>
              <w:jc w:val="right"/>
              <w:rPr>
                <w:sz w:val="21"/>
              </w:rPr>
            </w:pPr>
            <w:r>
              <w:rPr>
                <w:w w:val="100"/>
                <w:sz w:val="21"/>
              </w:rPr>
              <w:t> </w:t>
            </w:r>
          </w:p>
        </w:tc>
        <w:tc>
          <w:tcPr>
            <w:tcW w:w="1581" w:type="dxa"/>
          </w:tcPr>
          <w:p>
            <w:pPr>
              <w:pStyle w:val="TableParagraph"/>
              <w:spacing w:before="135"/>
              <w:ind w:right="-15"/>
              <w:jc w:val="right"/>
              <w:rPr>
                <w:sz w:val="21"/>
              </w:rPr>
            </w:pPr>
            <w:r>
              <w:rPr>
                <w:sz w:val="21"/>
              </w:rPr>
              <w:t>209,652.00 </w:t>
            </w:r>
          </w:p>
        </w:tc>
        <w:tc>
          <w:tcPr>
            <w:tcW w:w="1861" w:type="dxa"/>
          </w:tcPr>
          <w:p>
            <w:pPr>
              <w:pStyle w:val="TableParagraph"/>
              <w:spacing w:before="135"/>
              <w:ind w:right="-15"/>
              <w:jc w:val="right"/>
              <w:rPr>
                <w:sz w:val="21"/>
              </w:rPr>
            </w:pPr>
            <w:r>
              <w:rPr>
                <w:sz w:val="21"/>
              </w:rPr>
              <w:t>10,482.60 </w:t>
            </w:r>
          </w:p>
        </w:tc>
      </w:tr>
      <w:tr>
        <w:trPr>
          <w:trHeight w:val="815" w:hRule="atLeast"/>
        </w:trPr>
        <w:tc>
          <w:tcPr>
            <w:tcW w:w="1433" w:type="dxa"/>
          </w:tcPr>
          <w:p>
            <w:pPr>
              <w:pStyle w:val="TableParagraph"/>
              <w:spacing w:before="3"/>
              <w:rPr>
                <w:sz w:val="21"/>
              </w:rPr>
            </w:pPr>
          </w:p>
          <w:p>
            <w:pPr>
              <w:pStyle w:val="TableParagraph"/>
              <w:spacing w:before="0"/>
              <w:ind w:left="107"/>
              <w:rPr>
                <w:sz w:val="21"/>
              </w:rPr>
            </w:pPr>
            <w:r>
              <w:rPr>
                <w:w w:val="100"/>
                <w:sz w:val="21"/>
              </w:rPr>
              <w:t> </w:t>
            </w:r>
          </w:p>
        </w:tc>
        <w:tc>
          <w:tcPr>
            <w:tcW w:w="1350" w:type="dxa"/>
          </w:tcPr>
          <w:p>
            <w:pPr>
              <w:pStyle w:val="TableParagraph"/>
              <w:spacing w:line="242" w:lineRule="auto" w:before="1"/>
              <w:ind w:left="105" w:right="179"/>
              <w:rPr>
                <w:sz w:val="21"/>
              </w:rPr>
            </w:pPr>
            <w:r>
              <w:rPr>
                <w:spacing w:val="-1"/>
                <w:sz w:val="21"/>
              </w:rPr>
              <w:t>浙江东横建筑工程有限</w:t>
            </w:r>
          </w:p>
          <w:p>
            <w:pPr>
              <w:pStyle w:val="TableParagraph"/>
              <w:spacing w:line="250" w:lineRule="exact" w:before="1"/>
              <w:ind w:left="105"/>
              <w:rPr>
                <w:sz w:val="21"/>
              </w:rPr>
            </w:pPr>
            <w:r>
              <w:rPr>
                <w:sz w:val="21"/>
              </w:rPr>
              <w:t>公司 </w:t>
            </w:r>
          </w:p>
        </w:tc>
        <w:tc>
          <w:tcPr>
            <w:tcW w:w="1477" w:type="dxa"/>
          </w:tcPr>
          <w:p>
            <w:pPr>
              <w:pStyle w:val="TableParagraph"/>
              <w:spacing w:before="3"/>
              <w:rPr>
                <w:sz w:val="21"/>
              </w:rPr>
            </w:pPr>
          </w:p>
          <w:p>
            <w:pPr>
              <w:pStyle w:val="TableParagraph"/>
              <w:spacing w:before="0"/>
              <w:ind w:right="-15"/>
              <w:jc w:val="right"/>
              <w:rPr>
                <w:sz w:val="21"/>
              </w:rPr>
            </w:pPr>
            <w:r>
              <w:rPr>
                <w:w w:val="100"/>
                <w:sz w:val="21"/>
              </w:rPr>
              <w:t> </w:t>
            </w:r>
          </w:p>
        </w:tc>
        <w:tc>
          <w:tcPr>
            <w:tcW w:w="1353" w:type="dxa"/>
          </w:tcPr>
          <w:p>
            <w:pPr>
              <w:pStyle w:val="TableParagraph"/>
              <w:spacing w:before="3"/>
              <w:rPr>
                <w:sz w:val="21"/>
              </w:rPr>
            </w:pPr>
          </w:p>
          <w:p>
            <w:pPr>
              <w:pStyle w:val="TableParagraph"/>
              <w:spacing w:before="0"/>
              <w:ind w:right="-15"/>
              <w:jc w:val="right"/>
              <w:rPr>
                <w:sz w:val="21"/>
              </w:rPr>
            </w:pPr>
            <w:r>
              <w:rPr>
                <w:w w:val="100"/>
                <w:sz w:val="21"/>
              </w:rPr>
              <w:t> </w:t>
            </w:r>
          </w:p>
        </w:tc>
        <w:tc>
          <w:tcPr>
            <w:tcW w:w="1581" w:type="dxa"/>
          </w:tcPr>
          <w:p>
            <w:pPr>
              <w:pStyle w:val="TableParagraph"/>
              <w:spacing w:before="3"/>
              <w:rPr>
                <w:sz w:val="21"/>
              </w:rPr>
            </w:pPr>
          </w:p>
          <w:p>
            <w:pPr>
              <w:pStyle w:val="TableParagraph"/>
              <w:spacing w:before="0"/>
              <w:ind w:right="-15"/>
              <w:jc w:val="right"/>
              <w:rPr>
                <w:sz w:val="21"/>
              </w:rPr>
            </w:pPr>
            <w:r>
              <w:rPr>
                <w:sz w:val="21"/>
              </w:rPr>
              <w:t>139,241.90 </w:t>
            </w:r>
          </w:p>
        </w:tc>
        <w:tc>
          <w:tcPr>
            <w:tcW w:w="1861" w:type="dxa"/>
          </w:tcPr>
          <w:p>
            <w:pPr>
              <w:pStyle w:val="TableParagraph"/>
              <w:spacing w:before="3"/>
              <w:rPr>
                <w:sz w:val="21"/>
              </w:rPr>
            </w:pPr>
          </w:p>
          <w:p>
            <w:pPr>
              <w:pStyle w:val="TableParagraph"/>
              <w:spacing w:before="0"/>
              <w:ind w:right="-15"/>
              <w:jc w:val="right"/>
              <w:rPr>
                <w:sz w:val="21"/>
              </w:rPr>
            </w:pPr>
            <w:r>
              <w:rPr>
                <w:sz w:val="21"/>
              </w:rPr>
              <w:t>6,962.10 </w:t>
            </w:r>
          </w:p>
        </w:tc>
      </w:tr>
      <w:tr>
        <w:trPr>
          <w:trHeight w:val="817" w:hRule="atLeast"/>
        </w:trPr>
        <w:tc>
          <w:tcPr>
            <w:tcW w:w="1433" w:type="dxa"/>
          </w:tcPr>
          <w:p>
            <w:pPr>
              <w:pStyle w:val="TableParagraph"/>
              <w:spacing w:before="5"/>
              <w:rPr>
                <w:sz w:val="21"/>
              </w:rPr>
            </w:pPr>
          </w:p>
          <w:p>
            <w:pPr>
              <w:pStyle w:val="TableParagraph"/>
              <w:spacing w:before="0"/>
              <w:ind w:left="107"/>
              <w:rPr>
                <w:sz w:val="21"/>
              </w:rPr>
            </w:pPr>
            <w:r>
              <w:rPr>
                <w:w w:val="100"/>
                <w:sz w:val="21"/>
              </w:rPr>
              <w:t> </w:t>
            </w:r>
          </w:p>
        </w:tc>
        <w:tc>
          <w:tcPr>
            <w:tcW w:w="1350" w:type="dxa"/>
          </w:tcPr>
          <w:p>
            <w:pPr>
              <w:pStyle w:val="TableParagraph"/>
              <w:spacing w:before="1"/>
              <w:ind w:left="105"/>
              <w:rPr>
                <w:sz w:val="21"/>
              </w:rPr>
            </w:pPr>
            <w:r>
              <w:rPr>
                <w:sz w:val="21"/>
              </w:rPr>
              <w:t>东阳市金牛</w:t>
            </w:r>
          </w:p>
          <w:p>
            <w:pPr>
              <w:pStyle w:val="TableParagraph"/>
              <w:spacing w:line="270" w:lineRule="atLeast" w:before="0"/>
              <w:ind w:left="105" w:right="179"/>
              <w:rPr>
                <w:sz w:val="21"/>
              </w:rPr>
            </w:pPr>
            <w:r>
              <w:rPr>
                <w:spacing w:val="-1"/>
                <w:sz w:val="21"/>
              </w:rPr>
              <w:t>小额贷款有</w:t>
            </w:r>
            <w:r>
              <w:rPr>
                <w:sz w:val="21"/>
              </w:rPr>
              <w:t>限公司 </w:t>
            </w:r>
          </w:p>
        </w:tc>
        <w:tc>
          <w:tcPr>
            <w:tcW w:w="1477" w:type="dxa"/>
          </w:tcPr>
          <w:p>
            <w:pPr>
              <w:pStyle w:val="TableParagraph"/>
              <w:spacing w:before="5"/>
              <w:rPr>
                <w:sz w:val="21"/>
              </w:rPr>
            </w:pPr>
          </w:p>
          <w:p>
            <w:pPr>
              <w:pStyle w:val="TableParagraph"/>
              <w:spacing w:before="0"/>
              <w:ind w:right="-15"/>
              <w:jc w:val="right"/>
              <w:rPr>
                <w:sz w:val="21"/>
              </w:rPr>
            </w:pPr>
            <w:r>
              <w:rPr>
                <w:w w:val="100"/>
                <w:sz w:val="21"/>
              </w:rPr>
              <w:t> </w:t>
            </w:r>
          </w:p>
        </w:tc>
        <w:tc>
          <w:tcPr>
            <w:tcW w:w="1353" w:type="dxa"/>
          </w:tcPr>
          <w:p>
            <w:pPr>
              <w:pStyle w:val="TableParagraph"/>
              <w:spacing w:before="5"/>
              <w:rPr>
                <w:sz w:val="21"/>
              </w:rPr>
            </w:pPr>
          </w:p>
          <w:p>
            <w:pPr>
              <w:pStyle w:val="TableParagraph"/>
              <w:spacing w:before="0"/>
              <w:ind w:right="-15"/>
              <w:jc w:val="right"/>
              <w:rPr>
                <w:sz w:val="21"/>
              </w:rPr>
            </w:pPr>
            <w:r>
              <w:rPr>
                <w:w w:val="100"/>
                <w:sz w:val="21"/>
              </w:rPr>
              <w:t> </w:t>
            </w:r>
          </w:p>
        </w:tc>
        <w:tc>
          <w:tcPr>
            <w:tcW w:w="1581" w:type="dxa"/>
          </w:tcPr>
          <w:p>
            <w:pPr>
              <w:pStyle w:val="TableParagraph"/>
              <w:spacing w:before="5"/>
              <w:rPr>
                <w:sz w:val="21"/>
              </w:rPr>
            </w:pPr>
          </w:p>
          <w:p>
            <w:pPr>
              <w:pStyle w:val="TableParagraph"/>
              <w:spacing w:before="0"/>
              <w:ind w:right="-15"/>
              <w:jc w:val="right"/>
              <w:rPr>
                <w:sz w:val="21"/>
              </w:rPr>
            </w:pPr>
            <w:r>
              <w:rPr>
                <w:sz w:val="21"/>
              </w:rPr>
              <w:t>2,256.00 </w:t>
            </w:r>
          </w:p>
        </w:tc>
        <w:tc>
          <w:tcPr>
            <w:tcW w:w="1861" w:type="dxa"/>
          </w:tcPr>
          <w:p>
            <w:pPr>
              <w:pStyle w:val="TableParagraph"/>
              <w:spacing w:before="5"/>
              <w:rPr>
                <w:sz w:val="21"/>
              </w:rPr>
            </w:pPr>
          </w:p>
          <w:p>
            <w:pPr>
              <w:pStyle w:val="TableParagraph"/>
              <w:spacing w:before="0"/>
              <w:ind w:right="-15"/>
              <w:jc w:val="right"/>
              <w:rPr>
                <w:sz w:val="21"/>
              </w:rPr>
            </w:pPr>
            <w:r>
              <w:rPr>
                <w:sz w:val="21"/>
              </w:rPr>
              <w:t>112.80 </w:t>
            </w:r>
          </w:p>
        </w:tc>
      </w:tr>
      <w:tr>
        <w:trPr>
          <w:trHeight w:val="815" w:hRule="atLeast"/>
        </w:trPr>
        <w:tc>
          <w:tcPr>
            <w:tcW w:w="1433" w:type="dxa"/>
          </w:tcPr>
          <w:p>
            <w:pPr>
              <w:pStyle w:val="TableParagraph"/>
              <w:spacing w:before="3"/>
              <w:rPr>
                <w:sz w:val="21"/>
              </w:rPr>
            </w:pPr>
          </w:p>
          <w:p>
            <w:pPr>
              <w:pStyle w:val="TableParagraph"/>
              <w:spacing w:before="0"/>
              <w:ind w:left="107" w:right="-15"/>
              <w:rPr>
                <w:sz w:val="21"/>
              </w:rPr>
            </w:pPr>
            <w:r>
              <w:rPr>
                <w:spacing w:val="-8"/>
                <w:sz w:val="21"/>
              </w:rPr>
              <w:t>其他应收款：</w:t>
            </w:r>
            <w:r>
              <w:rPr>
                <w:sz w:val="21"/>
              </w:rPr>
              <w:t> </w:t>
            </w:r>
          </w:p>
        </w:tc>
        <w:tc>
          <w:tcPr>
            <w:tcW w:w="1350" w:type="dxa"/>
          </w:tcPr>
          <w:p>
            <w:pPr>
              <w:pStyle w:val="TableParagraph"/>
              <w:spacing w:line="242" w:lineRule="auto" w:before="1"/>
              <w:ind w:left="105" w:right="179"/>
              <w:rPr>
                <w:sz w:val="21"/>
              </w:rPr>
            </w:pPr>
            <w:r>
              <w:rPr>
                <w:spacing w:val="-1"/>
                <w:sz w:val="21"/>
              </w:rPr>
              <w:t>横店集团房地产开发有</w:t>
            </w:r>
          </w:p>
          <w:p>
            <w:pPr>
              <w:pStyle w:val="TableParagraph"/>
              <w:spacing w:line="250" w:lineRule="exact" w:before="1"/>
              <w:ind w:left="105"/>
              <w:rPr>
                <w:sz w:val="21"/>
              </w:rPr>
            </w:pPr>
            <w:r>
              <w:rPr>
                <w:sz w:val="21"/>
              </w:rPr>
              <w:t>限公司 </w:t>
            </w:r>
          </w:p>
        </w:tc>
        <w:tc>
          <w:tcPr>
            <w:tcW w:w="1477" w:type="dxa"/>
          </w:tcPr>
          <w:p>
            <w:pPr>
              <w:pStyle w:val="TableParagraph"/>
              <w:spacing w:before="3"/>
              <w:rPr>
                <w:sz w:val="21"/>
              </w:rPr>
            </w:pPr>
          </w:p>
          <w:p>
            <w:pPr>
              <w:pStyle w:val="TableParagraph"/>
              <w:spacing w:before="0"/>
              <w:ind w:right="-15"/>
              <w:jc w:val="right"/>
              <w:rPr>
                <w:sz w:val="21"/>
              </w:rPr>
            </w:pPr>
            <w:r>
              <w:rPr>
                <w:sz w:val="21"/>
              </w:rPr>
              <w:t>9,330.00 </w:t>
            </w:r>
          </w:p>
        </w:tc>
        <w:tc>
          <w:tcPr>
            <w:tcW w:w="1353" w:type="dxa"/>
          </w:tcPr>
          <w:p>
            <w:pPr>
              <w:pStyle w:val="TableParagraph"/>
              <w:spacing w:before="3"/>
              <w:rPr>
                <w:sz w:val="21"/>
              </w:rPr>
            </w:pPr>
          </w:p>
          <w:p>
            <w:pPr>
              <w:pStyle w:val="TableParagraph"/>
              <w:spacing w:before="0"/>
              <w:ind w:right="-15"/>
              <w:jc w:val="right"/>
              <w:rPr>
                <w:sz w:val="21"/>
              </w:rPr>
            </w:pPr>
            <w:r>
              <w:rPr>
                <w:sz w:val="21"/>
              </w:rPr>
              <w:t>466.5 </w:t>
            </w:r>
          </w:p>
        </w:tc>
        <w:tc>
          <w:tcPr>
            <w:tcW w:w="1581" w:type="dxa"/>
          </w:tcPr>
          <w:p>
            <w:pPr>
              <w:pStyle w:val="TableParagraph"/>
              <w:spacing w:before="3"/>
              <w:rPr>
                <w:sz w:val="21"/>
              </w:rPr>
            </w:pPr>
          </w:p>
          <w:p>
            <w:pPr>
              <w:pStyle w:val="TableParagraph"/>
              <w:spacing w:before="0"/>
              <w:ind w:right="-15"/>
              <w:jc w:val="right"/>
              <w:rPr>
                <w:sz w:val="21"/>
              </w:rPr>
            </w:pPr>
            <w:r>
              <w:rPr>
                <w:sz w:val="21"/>
              </w:rPr>
              <w:t>15,000.00 </w:t>
            </w:r>
          </w:p>
        </w:tc>
        <w:tc>
          <w:tcPr>
            <w:tcW w:w="1861" w:type="dxa"/>
          </w:tcPr>
          <w:p>
            <w:pPr>
              <w:pStyle w:val="TableParagraph"/>
              <w:spacing w:before="3"/>
              <w:rPr>
                <w:sz w:val="21"/>
              </w:rPr>
            </w:pPr>
          </w:p>
          <w:p>
            <w:pPr>
              <w:pStyle w:val="TableParagraph"/>
              <w:spacing w:before="0"/>
              <w:ind w:right="-15"/>
              <w:jc w:val="right"/>
              <w:rPr>
                <w:sz w:val="21"/>
              </w:rPr>
            </w:pPr>
            <w:r>
              <w:rPr>
                <w:sz w:val="21"/>
              </w:rPr>
              <w:t>750.00 </w:t>
            </w:r>
          </w:p>
        </w:tc>
      </w:tr>
      <w:tr>
        <w:trPr>
          <w:trHeight w:val="547" w:hRule="atLeast"/>
        </w:trPr>
        <w:tc>
          <w:tcPr>
            <w:tcW w:w="1433" w:type="dxa"/>
          </w:tcPr>
          <w:p>
            <w:pPr>
              <w:pStyle w:val="TableParagraph"/>
              <w:spacing w:before="137"/>
              <w:ind w:left="107"/>
              <w:rPr>
                <w:sz w:val="21"/>
              </w:rPr>
            </w:pPr>
            <w:r>
              <w:rPr>
                <w:w w:val="100"/>
                <w:sz w:val="21"/>
              </w:rPr>
              <w:t> </w:t>
            </w:r>
          </w:p>
        </w:tc>
        <w:tc>
          <w:tcPr>
            <w:tcW w:w="1350" w:type="dxa"/>
          </w:tcPr>
          <w:p>
            <w:pPr>
              <w:pStyle w:val="TableParagraph"/>
              <w:spacing w:line="270" w:lineRule="atLeast" w:before="0"/>
              <w:ind w:left="105" w:right="75"/>
              <w:rPr>
                <w:sz w:val="21"/>
              </w:rPr>
            </w:pPr>
            <w:r>
              <w:rPr>
                <w:sz w:val="21"/>
              </w:rPr>
              <w:t>横店集团控股有限公司 </w:t>
            </w:r>
          </w:p>
        </w:tc>
        <w:tc>
          <w:tcPr>
            <w:tcW w:w="1477" w:type="dxa"/>
          </w:tcPr>
          <w:p>
            <w:pPr>
              <w:pStyle w:val="TableParagraph"/>
              <w:spacing w:before="137"/>
              <w:ind w:right="-15"/>
              <w:jc w:val="right"/>
              <w:rPr>
                <w:sz w:val="21"/>
              </w:rPr>
            </w:pPr>
            <w:r>
              <w:rPr>
                <w:sz w:val="21"/>
              </w:rPr>
              <w:t>50,000.00 </w:t>
            </w:r>
          </w:p>
        </w:tc>
        <w:tc>
          <w:tcPr>
            <w:tcW w:w="1353" w:type="dxa"/>
          </w:tcPr>
          <w:p>
            <w:pPr>
              <w:pStyle w:val="TableParagraph"/>
              <w:spacing w:before="137"/>
              <w:ind w:right="-15"/>
              <w:jc w:val="right"/>
              <w:rPr>
                <w:sz w:val="21"/>
              </w:rPr>
            </w:pPr>
            <w:r>
              <w:rPr>
                <w:sz w:val="21"/>
              </w:rPr>
              <w:t>2,500.00 </w:t>
            </w:r>
          </w:p>
        </w:tc>
        <w:tc>
          <w:tcPr>
            <w:tcW w:w="1581" w:type="dxa"/>
          </w:tcPr>
          <w:p>
            <w:pPr>
              <w:pStyle w:val="TableParagraph"/>
              <w:spacing w:before="137"/>
              <w:ind w:right="-15"/>
              <w:jc w:val="right"/>
              <w:rPr>
                <w:sz w:val="21"/>
              </w:rPr>
            </w:pPr>
            <w:r>
              <w:rPr>
                <w:w w:val="100"/>
                <w:sz w:val="21"/>
              </w:rPr>
              <w:t> </w:t>
            </w:r>
          </w:p>
        </w:tc>
        <w:tc>
          <w:tcPr>
            <w:tcW w:w="1861" w:type="dxa"/>
          </w:tcPr>
          <w:p>
            <w:pPr>
              <w:pStyle w:val="TableParagraph"/>
              <w:spacing w:before="137"/>
              <w:ind w:right="-15"/>
              <w:jc w:val="right"/>
              <w:rPr>
                <w:sz w:val="21"/>
              </w:rPr>
            </w:pPr>
            <w:r>
              <w:rPr>
                <w:w w:val="100"/>
                <w:sz w:val="21"/>
              </w:rPr>
              <w:t> </w:t>
            </w:r>
          </w:p>
        </w:tc>
      </w:tr>
    </w:tbl>
    <w:p>
      <w:pPr>
        <w:pStyle w:val="BodyText"/>
        <w:spacing w:before="4"/>
        <w:ind w:left="0"/>
        <w:rPr>
          <w:sz w:val="20"/>
        </w:rPr>
      </w:pPr>
    </w:p>
    <w:p>
      <w:pPr>
        <w:pStyle w:val="ListParagraph"/>
        <w:numPr>
          <w:ilvl w:val="0"/>
          <w:numId w:val="67"/>
        </w:numPr>
        <w:tabs>
          <w:tab w:pos="826" w:val="left" w:leader="none"/>
        </w:tabs>
        <w:spacing w:line="240" w:lineRule="auto" w:before="72" w:after="0"/>
        <w:ind w:left="825" w:right="0" w:hanging="428"/>
        <w:jc w:val="left"/>
        <w:rPr>
          <w:sz w:val="21"/>
        </w:rPr>
      </w:pPr>
      <w:r>
        <w:rPr>
          <w:sz w:val="21"/>
        </w:rPr>
        <w:t>应付项目 </w:t>
      </w:r>
    </w:p>
    <w:p>
      <w:pPr>
        <w:pStyle w:val="BodyText"/>
        <w:spacing w:before="64"/>
        <w:ind w:left="398"/>
      </w:pPr>
      <w:r>
        <w:rPr>
          <w:spacing w:val="11"/>
        </w:rPr>
        <w:t>√适用 □不适用</w:t>
      </w:r>
      <w:r>
        <w:rPr>
          <w:spacing w:val="-3"/>
        </w:rPr>
        <w:t> </w:t>
      </w:r>
      <w:r>
        <w:rPr/>
        <w:t> </w:t>
      </w:r>
    </w:p>
    <w:p>
      <w:pPr>
        <w:pStyle w:val="BodyText"/>
        <w:spacing w:before="3" w:after="3"/>
        <w:ind w:left="7131"/>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083"/>
        <w:gridCol w:w="2083"/>
        <w:gridCol w:w="2717"/>
      </w:tblGrid>
      <w:tr>
        <w:trPr>
          <w:trHeight w:val="395" w:hRule="atLeast"/>
        </w:trPr>
        <w:tc>
          <w:tcPr>
            <w:tcW w:w="2165" w:type="dxa"/>
          </w:tcPr>
          <w:p>
            <w:pPr>
              <w:pStyle w:val="TableParagraph"/>
              <w:ind w:left="662"/>
              <w:rPr>
                <w:sz w:val="21"/>
              </w:rPr>
            </w:pPr>
            <w:r>
              <w:rPr>
                <w:spacing w:val="-1"/>
                <w:sz w:val="21"/>
              </w:rPr>
              <w:t>项目名称</w:t>
            </w:r>
            <w:r>
              <w:rPr>
                <w:sz w:val="21"/>
              </w:rPr>
              <w:t> </w:t>
            </w:r>
          </w:p>
        </w:tc>
        <w:tc>
          <w:tcPr>
            <w:tcW w:w="2083" w:type="dxa"/>
          </w:tcPr>
          <w:p>
            <w:pPr>
              <w:pStyle w:val="TableParagraph"/>
              <w:ind w:left="722"/>
              <w:rPr>
                <w:sz w:val="21"/>
              </w:rPr>
            </w:pPr>
            <w:r>
              <w:rPr>
                <w:sz w:val="21"/>
              </w:rPr>
              <w:t>关联方 </w:t>
            </w:r>
          </w:p>
        </w:tc>
        <w:tc>
          <w:tcPr>
            <w:tcW w:w="2083" w:type="dxa"/>
          </w:tcPr>
          <w:p>
            <w:pPr>
              <w:pStyle w:val="TableParagraph"/>
              <w:ind w:left="411"/>
              <w:rPr>
                <w:sz w:val="21"/>
              </w:rPr>
            </w:pPr>
            <w:r>
              <w:rPr>
                <w:spacing w:val="-1"/>
                <w:sz w:val="21"/>
              </w:rPr>
              <w:t>期末账面余额</w:t>
            </w:r>
            <w:r>
              <w:rPr>
                <w:sz w:val="21"/>
              </w:rPr>
              <w:t> </w:t>
            </w:r>
          </w:p>
        </w:tc>
        <w:tc>
          <w:tcPr>
            <w:tcW w:w="2717" w:type="dxa"/>
          </w:tcPr>
          <w:p>
            <w:pPr>
              <w:pStyle w:val="TableParagraph"/>
              <w:ind w:left="728"/>
              <w:rPr>
                <w:sz w:val="21"/>
              </w:rPr>
            </w:pPr>
            <w:r>
              <w:rPr>
                <w:spacing w:val="-1"/>
                <w:sz w:val="21"/>
              </w:rPr>
              <w:t>期初账面余额</w:t>
            </w:r>
            <w:r>
              <w:rPr>
                <w:sz w:val="21"/>
              </w:rPr>
              <w:t> </w:t>
            </w:r>
          </w:p>
        </w:tc>
      </w:tr>
      <w:tr>
        <w:trPr>
          <w:trHeight w:val="544" w:hRule="atLeast"/>
        </w:trPr>
        <w:tc>
          <w:tcPr>
            <w:tcW w:w="2165" w:type="dxa"/>
          </w:tcPr>
          <w:p>
            <w:pPr>
              <w:pStyle w:val="TableParagraph"/>
              <w:spacing w:before="137"/>
              <w:ind w:left="107"/>
              <w:rPr>
                <w:sz w:val="21"/>
              </w:rPr>
            </w:pPr>
            <w:r>
              <w:rPr>
                <w:sz w:val="21"/>
              </w:rPr>
              <w:t>应付账款： </w:t>
            </w:r>
          </w:p>
        </w:tc>
        <w:tc>
          <w:tcPr>
            <w:tcW w:w="2083" w:type="dxa"/>
          </w:tcPr>
          <w:p>
            <w:pPr>
              <w:pStyle w:val="TableParagraph"/>
              <w:spacing w:before="1"/>
              <w:ind w:left="105"/>
              <w:rPr>
                <w:sz w:val="21"/>
              </w:rPr>
            </w:pPr>
            <w:r>
              <w:rPr>
                <w:sz w:val="21"/>
              </w:rPr>
              <w:t>江西奥普照明有限</w:t>
            </w:r>
          </w:p>
          <w:p>
            <w:pPr>
              <w:pStyle w:val="TableParagraph"/>
              <w:spacing w:line="250" w:lineRule="exact" w:before="4"/>
              <w:ind w:left="105"/>
              <w:rPr>
                <w:sz w:val="21"/>
              </w:rPr>
            </w:pPr>
            <w:r>
              <w:rPr>
                <w:sz w:val="21"/>
              </w:rPr>
              <w:t>公司 </w:t>
            </w:r>
          </w:p>
        </w:tc>
        <w:tc>
          <w:tcPr>
            <w:tcW w:w="2083" w:type="dxa"/>
          </w:tcPr>
          <w:p>
            <w:pPr>
              <w:pStyle w:val="TableParagraph"/>
              <w:spacing w:before="137"/>
              <w:ind w:right="-15"/>
              <w:jc w:val="right"/>
              <w:rPr>
                <w:sz w:val="21"/>
              </w:rPr>
            </w:pPr>
            <w:r>
              <w:rPr>
                <w:sz w:val="21"/>
              </w:rPr>
              <w:t>54,251,743.00 </w:t>
            </w:r>
          </w:p>
        </w:tc>
        <w:tc>
          <w:tcPr>
            <w:tcW w:w="2717" w:type="dxa"/>
          </w:tcPr>
          <w:p>
            <w:pPr>
              <w:pStyle w:val="TableParagraph"/>
              <w:spacing w:before="137"/>
              <w:ind w:right="-15"/>
              <w:jc w:val="right"/>
              <w:rPr>
                <w:sz w:val="21"/>
              </w:rPr>
            </w:pPr>
            <w:r>
              <w:rPr>
                <w:sz w:val="21"/>
              </w:rPr>
              <w:t>86,409,713.30 </w:t>
            </w:r>
          </w:p>
        </w:tc>
      </w:tr>
      <w:tr>
        <w:trPr>
          <w:trHeight w:val="546" w:hRule="atLeast"/>
        </w:trPr>
        <w:tc>
          <w:tcPr>
            <w:tcW w:w="2165" w:type="dxa"/>
          </w:tcPr>
          <w:p>
            <w:pPr>
              <w:pStyle w:val="TableParagraph"/>
              <w:spacing w:before="137"/>
              <w:ind w:left="107"/>
              <w:rPr>
                <w:sz w:val="21"/>
              </w:rPr>
            </w:pPr>
            <w:r>
              <w:rPr>
                <w:w w:val="100"/>
                <w:sz w:val="21"/>
              </w:rPr>
              <w:t> </w:t>
            </w:r>
          </w:p>
        </w:tc>
        <w:tc>
          <w:tcPr>
            <w:tcW w:w="2083" w:type="dxa"/>
          </w:tcPr>
          <w:p>
            <w:pPr>
              <w:pStyle w:val="TableParagraph"/>
              <w:spacing w:before="1"/>
              <w:ind w:left="105"/>
              <w:rPr>
                <w:sz w:val="21"/>
              </w:rPr>
            </w:pPr>
            <w:r>
              <w:rPr>
                <w:sz w:val="21"/>
              </w:rPr>
              <w:t>东阳市燃气有限公</w:t>
            </w:r>
          </w:p>
          <w:p>
            <w:pPr>
              <w:pStyle w:val="TableParagraph"/>
              <w:spacing w:line="252" w:lineRule="exact" w:before="4"/>
              <w:ind w:left="105"/>
              <w:rPr>
                <w:sz w:val="21"/>
              </w:rPr>
            </w:pPr>
            <w:r>
              <w:rPr>
                <w:sz w:val="21"/>
              </w:rPr>
              <w:t>司 </w:t>
            </w:r>
          </w:p>
        </w:tc>
        <w:tc>
          <w:tcPr>
            <w:tcW w:w="2083" w:type="dxa"/>
          </w:tcPr>
          <w:p>
            <w:pPr>
              <w:pStyle w:val="TableParagraph"/>
              <w:spacing w:before="137"/>
              <w:ind w:right="-15"/>
              <w:jc w:val="right"/>
              <w:rPr>
                <w:sz w:val="21"/>
              </w:rPr>
            </w:pPr>
            <w:r>
              <w:rPr>
                <w:sz w:val="21"/>
              </w:rPr>
              <w:t>480,335.01 </w:t>
            </w:r>
          </w:p>
        </w:tc>
        <w:tc>
          <w:tcPr>
            <w:tcW w:w="2717" w:type="dxa"/>
          </w:tcPr>
          <w:p>
            <w:pPr>
              <w:pStyle w:val="TableParagraph"/>
              <w:spacing w:before="137"/>
              <w:ind w:right="-15"/>
              <w:jc w:val="right"/>
              <w:rPr>
                <w:sz w:val="21"/>
              </w:rPr>
            </w:pPr>
            <w:r>
              <w:rPr>
                <w:sz w:val="21"/>
              </w:rPr>
              <w:t>265,276.75 </w:t>
            </w:r>
          </w:p>
        </w:tc>
      </w:tr>
    </w:tbl>
    <w:p>
      <w:pPr>
        <w:spacing w:after="0"/>
        <w:jc w:val="right"/>
        <w:rPr>
          <w:sz w:val="21"/>
        </w:rPr>
        <w:sectPr>
          <w:pgSz w:w="11910" w:h="16840"/>
          <w:pgMar w:header="882" w:footer="1195" w:top="1460" w:bottom="1380" w:left="1400" w:right="1040"/>
        </w:sectPr>
      </w:pPr>
    </w:p>
    <w:p>
      <w:pPr>
        <w:pStyle w:val="BodyText"/>
        <w:spacing w:before="9"/>
        <w:ind w:left="0"/>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2083"/>
        <w:gridCol w:w="2083"/>
        <w:gridCol w:w="2717"/>
      </w:tblGrid>
      <w:tr>
        <w:trPr>
          <w:trHeight w:val="547" w:hRule="atLeast"/>
        </w:trPr>
        <w:tc>
          <w:tcPr>
            <w:tcW w:w="2165" w:type="dxa"/>
          </w:tcPr>
          <w:p>
            <w:pPr>
              <w:pStyle w:val="TableParagraph"/>
              <w:spacing w:before="138"/>
              <w:ind w:left="107"/>
              <w:rPr>
                <w:sz w:val="21"/>
              </w:rPr>
            </w:pPr>
            <w:r>
              <w:rPr>
                <w:w w:val="100"/>
                <w:sz w:val="21"/>
              </w:rPr>
              <w:t> </w:t>
            </w:r>
          </w:p>
        </w:tc>
        <w:tc>
          <w:tcPr>
            <w:tcW w:w="2083" w:type="dxa"/>
          </w:tcPr>
          <w:p>
            <w:pPr>
              <w:pStyle w:val="TableParagraph"/>
              <w:spacing w:line="270" w:lineRule="atLeast" w:before="0"/>
              <w:ind w:left="105" w:right="282"/>
              <w:rPr>
                <w:sz w:val="21"/>
              </w:rPr>
            </w:pPr>
            <w:r>
              <w:rPr>
                <w:spacing w:val="-1"/>
                <w:sz w:val="21"/>
              </w:rPr>
              <w:t>横店集团东磁股份</w:t>
            </w:r>
            <w:r>
              <w:rPr>
                <w:sz w:val="21"/>
              </w:rPr>
              <w:t>有限公司 </w:t>
            </w:r>
          </w:p>
        </w:tc>
        <w:tc>
          <w:tcPr>
            <w:tcW w:w="2083" w:type="dxa"/>
          </w:tcPr>
          <w:p>
            <w:pPr>
              <w:pStyle w:val="TableParagraph"/>
              <w:spacing w:before="138"/>
              <w:ind w:right="-15"/>
              <w:jc w:val="right"/>
              <w:rPr>
                <w:sz w:val="21"/>
              </w:rPr>
            </w:pPr>
            <w:r>
              <w:rPr>
                <w:w w:val="100"/>
                <w:sz w:val="21"/>
              </w:rPr>
              <w:t> </w:t>
            </w:r>
          </w:p>
        </w:tc>
        <w:tc>
          <w:tcPr>
            <w:tcW w:w="2717" w:type="dxa"/>
          </w:tcPr>
          <w:p>
            <w:pPr>
              <w:pStyle w:val="TableParagraph"/>
              <w:spacing w:before="138"/>
              <w:ind w:right="-15"/>
              <w:jc w:val="right"/>
              <w:rPr>
                <w:sz w:val="21"/>
              </w:rPr>
            </w:pPr>
            <w:r>
              <w:rPr>
                <w:sz w:val="21"/>
              </w:rPr>
              <w:t>1,884.00 </w:t>
            </w:r>
          </w:p>
        </w:tc>
      </w:tr>
      <w:tr>
        <w:trPr>
          <w:trHeight w:val="544" w:hRule="atLeast"/>
        </w:trPr>
        <w:tc>
          <w:tcPr>
            <w:tcW w:w="2165" w:type="dxa"/>
          </w:tcPr>
          <w:p>
            <w:pPr>
              <w:pStyle w:val="TableParagraph"/>
              <w:spacing w:before="135"/>
              <w:ind w:left="107"/>
              <w:rPr>
                <w:sz w:val="21"/>
              </w:rPr>
            </w:pPr>
            <w:r>
              <w:rPr>
                <w:w w:val="100"/>
                <w:sz w:val="21"/>
              </w:rPr>
              <w:t> </w:t>
            </w:r>
          </w:p>
        </w:tc>
        <w:tc>
          <w:tcPr>
            <w:tcW w:w="2083" w:type="dxa"/>
          </w:tcPr>
          <w:p>
            <w:pPr>
              <w:pStyle w:val="TableParagraph"/>
              <w:spacing w:before="1"/>
              <w:ind w:left="105"/>
              <w:rPr>
                <w:sz w:val="21"/>
              </w:rPr>
            </w:pPr>
            <w:r>
              <w:rPr>
                <w:sz w:val="21"/>
              </w:rPr>
              <w:t>横店集团得邦工程</w:t>
            </w:r>
          </w:p>
          <w:p>
            <w:pPr>
              <w:pStyle w:val="TableParagraph"/>
              <w:spacing w:line="252" w:lineRule="exact" w:before="2"/>
              <w:ind w:left="105"/>
              <w:rPr>
                <w:sz w:val="21"/>
              </w:rPr>
            </w:pPr>
            <w:r>
              <w:rPr>
                <w:spacing w:val="-1"/>
                <w:sz w:val="21"/>
              </w:rPr>
              <w:t>塑料有限公司</w:t>
            </w:r>
            <w:r>
              <w:rPr>
                <w:sz w:val="21"/>
              </w:rPr>
              <w:t> </w:t>
            </w:r>
          </w:p>
        </w:tc>
        <w:tc>
          <w:tcPr>
            <w:tcW w:w="2083" w:type="dxa"/>
          </w:tcPr>
          <w:p>
            <w:pPr>
              <w:pStyle w:val="TableParagraph"/>
              <w:spacing w:before="135"/>
              <w:ind w:right="-15"/>
              <w:jc w:val="right"/>
              <w:rPr>
                <w:sz w:val="21"/>
              </w:rPr>
            </w:pPr>
            <w:r>
              <w:rPr>
                <w:sz w:val="21"/>
              </w:rPr>
              <w:t>1,159,063.31 </w:t>
            </w:r>
          </w:p>
        </w:tc>
        <w:tc>
          <w:tcPr>
            <w:tcW w:w="2717" w:type="dxa"/>
          </w:tcPr>
          <w:p>
            <w:pPr>
              <w:pStyle w:val="TableParagraph"/>
              <w:spacing w:before="135"/>
              <w:ind w:right="-15"/>
              <w:jc w:val="right"/>
              <w:rPr>
                <w:sz w:val="21"/>
              </w:rPr>
            </w:pPr>
            <w:r>
              <w:rPr>
                <w:sz w:val="21"/>
              </w:rPr>
              <w:t>1,839,850.39 </w:t>
            </w:r>
          </w:p>
        </w:tc>
      </w:tr>
      <w:tr>
        <w:trPr>
          <w:trHeight w:val="544" w:hRule="atLeast"/>
        </w:trPr>
        <w:tc>
          <w:tcPr>
            <w:tcW w:w="2165" w:type="dxa"/>
          </w:tcPr>
          <w:p>
            <w:pPr>
              <w:pStyle w:val="TableParagraph"/>
              <w:spacing w:before="137"/>
              <w:ind w:left="107"/>
              <w:rPr>
                <w:sz w:val="21"/>
              </w:rPr>
            </w:pPr>
            <w:r>
              <w:rPr>
                <w:w w:val="100"/>
                <w:sz w:val="21"/>
              </w:rPr>
              <w:t> </w:t>
            </w:r>
          </w:p>
        </w:tc>
        <w:tc>
          <w:tcPr>
            <w:tcW w:w="2083" w:type="dxa"/>
          </w:tcPr>
          <w:p>
            <w:pPr>
              <w:pStyle w:val="TableParagraph"/>
              <w:spacing w:before="1"/>
              <w:ind w:left="105"/>
              <w:rPr>
                <w:sz w:val="21"/>
              </w:rPr>
            </w:pPr>
            <w:r>
              <w:rPr>
                <w:sz w:val="21"/>
              </w:rPr>
              <w:t>横店集团日本株式</w:t>
            </w:r>
          </w:p>
          <w:p>
            <w:pPr>
              <w:pStyle w:val="TableParagraph"/>
              <w:spacing w:line="252" w:lineRule="exact" w:before="2"/>
              <w:ind w:left="105"/>
              <w:rPr>
                <w:sz w:val="21"/>
              </w:rPr>
            </w:pPr>
            <w:r>
              <w:rPr>
                <w:sz w:val="21"/>
              </w:rPr>
              <w:t>会社 </w:t>
            </w:r>
          </w:p>
        </w:tc>
        <w:tc>
          <w:tcPr>
            <w:tcW w:w="2083" w:type="dxa"/>
          </w:tcPr>
          <w:p>
            <w:pPr>
              <w:pStyle w:val="TableParagraph"/>
              <w:spacing w:before="137"/>
              <w:ind w:right="-15"/>
              <w:jc w:val="right"/>
              <w:rPr>
                <w:sz w:val="21"/>
              </w:rPr>
            </w:pPr>
            <w:r>
              <w:rPr>
                <w:sz w:val="21"/>
              </w:rPr>
              <w:t>1,362,834.55 </w:t>
            </w:r>
          </w:p>
        </w:tc>
        <w:tc>
          <w:tcPr>
            <w:tcW w:w="2717" w:type="dxa"/>
          </w:tcPr>
          <w:p>
            <w:pPr>
              <w:pStyle w:val="TableParagraph"/>
              <w:spacing w:before="137"/>
              <w:ind w:right="-15"/>
              <w:jc w:val="right"/>
              <w:rPr>
                <w:sz w:val="21"/>
              </w:rPr>
            </w:pPr>
            <w:r>
              <w:rPr>
                <w:w w:val="100"/>
                <w:sz w:val="21"/>
              </w:rPr>
              <w:t> </w:t>
            </w:r>
          </w:p>
        </w:tc>
      </w:tr>
      <w:tr>
        <w:trPr>
          <w:trHeight w:val="544" w:hRule="atLeast"/>
        </w:trPr>
        <w:tc>
          <w:tcPr>
            <w:tcW w:w="2165" w:type="dxa"/>
          </w:tcPr>
          <w:p>
            <w:pPr>
              <w:pStyle w:val="TableParagraph"/>
              <w:spacing w:before="138"/>
              <w:ind w:left="107"/>
              <w:rPr>
                <w:sz w:val="21"/>
              </w:rPr>
            </w:pPr>
            <w:r>
              <w:rPr>
                <w:spacing w:val="-1"/>
                <w:sz w:val="21"/>
              </w:rPr>
              <w:t>其他应付款：</w:t>
            </w:r>
            <w:r>
              <w:rPr>
                <w:sz w:val="21"/>
              </w:rPr>
              <w:t> </w:t>
            </w:r>
          </w:p>
        </w:tc>
        <w:tc>
          <w:tcPr>
            <w:tcW w:w="2083" w:type="dxa"/>
          </w:tcPr>
          <w:p>
            <w:pPr>
              <w:pStyle w:val="TableParagraph"/>
              <w:spacing w:before="1"/>
              <w:ind w:left="105"/>
              <w:rPr>
                <w:sz w:val="21"/>
              </w:rPr>
            </w:pPr>
            <w:r>
              <w:rPr>
                <w:sz w:val="21"/>
              </w:rPr>
              <w:t>浙江东横建筑工程</w:t>
            </w:r>
          </w:p>
          <w:p>
            <w:pPr>
              <w:pStyle w:val="TableParagraph"/>
              <w:spacing w:line="252" w:lineRule="exact" w:before="2"/>
              <w:ind w:left="105"/>
              <w:rPr>
                <w:sz w:val="21"/>
              </w:rPr>
            </w:pPr>
            <w:r>
              <w:rPr>
                <w:spacing w:val="-1"/>
                <w:sz w:val="21"/>
              </w:rPr>
              <w:t>有限公司</w:t>
            </w:r>
            <w:r>
              <w:rPr>
                <w:sz w:val="21"/>
              </w:rPr>
              <w:t> </w:t>
            </w:r>
          </w:p>
        </w:tc>
        <w:tc>
          <w:tcPr>
            <w:tcW w:w="2083" w:type="dxa"/>
          </w:tcPr>
          <w:p>
            <w:pPr>
              <w:pStyle w:val="TableParagraph"/>
              <w:spacing w:before="138"/>
              <w:ind w:right="-15"/>
              <w:jc w:val="right"/>
              <w:rPr>
                <w:sz w:val="21"/>
              </w:rPr>
            </w:pPr>
            <w:r>
              <w:rPr>
                <w:sz w:val="21"/>
              </w:rPr>
              <w:t>217,073.00 </w:t>
            </w:r>
          </w:p>
        </w:tc>
        <w:tc>
          <w:tcPr>
            <w:tcW w:w="2717" w:type="dxa"/>
          </w:tcPr>
          <w:p>
            <w:pPr>
              <w:pStyle w:val="TableParagraph"/>
              <w:spacing w:before="138"/>
              <w:ind w:right="-15"/>
              <w:jc w:val="right"/>
              <w:rPr>
                <w:sz w:val="21"/>
              </w:rPr>
            </w:pPr>
            <w:r>
              <w:rPr>
                <w:sz w:val="21"/>
              </w:rPr>
              <w:t>13,577,073.00 </w:t>
            </w:r>
          </w:p>
        </w:tc>
      </w:tr>
    </w:tbl>
    <w:p>
      <w:pPr>
        <w:pStyle w:val="BodyText"/>
        <w:spacing w:before="7"/>
        <w:ind w:left="0"/>
        <w:rPr>
          <w:sz w:val="20"/>
        </w:rPr>
      </w:pPr>
    </w:p>
    <w:p>
      <w:pPr>
        <w:pStyle w:val="ListParagraph"/>
        <w:numPr>
          <w:ilvl w:val="0"/>
          <w:numId w:val="67"/>
        </w:numPr>
        <w:tabs>
          <w:tab w:pos="826" w:val="left" w:leader="none"/>
        </w:tabs>
        <w:spacing w:line="240" w:lineRule="auto" w:before="71" w:after="0"/>
        <w:ind w:left="825" w:right="0" w:hanging="428"/>
        <w:jc w:val="left"/>
        <w:rPr>
          <w:sz w:val="21"/>
        </w:rPr>
      </w:pPr>
      <w:r>
        <w:rPr>
          <w:sz w:val="21"/>
        </w:rPr>
        <w:t>其他项目 </w:t>
      </w:r>
    </w:p>
    <w:p>
      <w:pPr>
        <w:pStyle w:val="BodyText"/>
        <w:spacing w:before="62"/>
        <w:ind w:left="398"/>
      </w:pPr>
      <w:r>
        <w:rPr>
          <w:spacing w:val="-1"/>
        </w:rPr>
        <w:t>□适用 √不适用</w:t>
      </w:r>
      <w:r>
        <w:rPr>
          <w:spacing w:val="-3"/>
        </w:rPr>
        <w:t> </w:t>
      </w:r>
      <w:r>
        <w:rPr/>
        <w:t> </w:t>
      </w:r>
    </w:p>
    <w:p>
      <w:pPr>
        <w:pStyle w:val="BodyText"/>
        <w:spacing w:before="3"/>
        <w:ind w:left="0"/>
        <w:rPr>
          <w:sz w:val="26"/>
        </w:rPr>
      </w:pPr>
    </w:p>
    <w:p>
      <w:pPr>
        <w:pStyle w:val="BodyText"/>
        <w:ind w:left="398"/>
      </w:pPr>
      <w:r>
        <w:rPr/>
        <w:t>7、 关联方承诺</w:t>
      </w:r>
    </w:p>
    <w:p>
      <w:pPr>
        <w:pStyle w:val="BodyText"/>
        <w:spacing w:before="63"/>
        <w:ind w:left="398"/>
      </w:pPr>
      <w:r>
        <w:rPr>
          <w:spacing w:val="11"/>
        </w:rPr>
        <w:t>□适用 √不适用</w:t>
      </w:r>
      <w:r>
        <w:rPr>
          <w:spacing w:val="-3"/>
        </w:rPr>
        <w:t> </w:t>
      </w:r>
      <w:r>
        <w:rPr/>
        <w:t> </w:t>
      </w:r>
    </w:p>
    <w:p>
      <w:pPr>
        <w:pStyle w:val="BodyText"/>
        <w:spacing w:before="5"/>
        <w:ind w:left="0"/>
        <w:rPr>
          <w:sz w:val="23"/>
        </w:rPr>
      </w:pPr>
    </w:p>
    <w:p>
      <w:pPr>
        <w:spacing w:before="0"/>
        <w:ind w:left="398" w:right="0" w:firstLine="0"/>
        <w:jc w:val="left"/>
        <w:rPr>
          <w:sz w:val="21"/>
        </w:rPr>
      </w:pPr>
      <w:r>
        <w:rPr>
          <w:sz w:val="20"/>
        </w:rPr>
        <w:t>8</w:t>
      </w:r>
      <w:r>
        <w:rPr>
          <w:spacing w:val="12"/>
          <w:sz w:val="20"/>
        </w:rPr>
        <w:t>、 </w:t>
      </w:r>
      <w:r>
        <w:rPr>
          <w:sz w:val="21"/>
        </w:rPr>
        <w:t>其他</w:t>
      </w:r>
    </w:p>
    <w:p>
      <w:pPr>
        <w:pStyle w:val="BodyText"/>
        <w:spacing w:before="62"/>
        <w:ind w:left="398"/>
      </w:pPr>
      <w:r>
        <w:rPr>
          <w:spacing w:val="11"/>
        </w:rPr>
        <w:t>□适用 √不适用</w:t>
      </w:r>
      <w:r>
        <w:rPr/>
        <w:t> </w:t>
      </w:r>
    </w:p>
    <w:p>
      <w:pPr>
        <w:pStyle w:val="BodyText"/>
        <w:spacing w:before="5"/>
        <w:ind w:left="398"/>
      </w:pPr>
      <w:r>
        <w:rPr>
          <w:w w:val="100"/>
        </w:rPr>
        <w:t> </w:t>
      </w:r>
    </w:p>
    <w:p>
      <w:pPr>
        <w:pStyle w:val="BodyText"/>
        <w:spacing w:line="297" w:lineRule="auto" w:before="62"/>
        <w:ind w:left="398" w:right="7348"/>
      </w:pPr>
      <w:r>
        <w:rPr>
          <w:spacing w:val="11"/>
        </w:rPr>
        <w:t>十五、 股份支付</w:t>
      </w:r>
      <w:r>
        <w:rPr/>
        <w:t>1、 各项权益工具</w:t>
      </w:r>
    </w:p>
    <w:p>
      <w:pPr>
        <w:pStyle w:val="BodyText"/>
        <w:spacing w:line="267" w:lineRule="exact"/>
        <w:ind w:left="398"/>
      </w:pPr>
      <w:r>
        <w:rPr>
          <w:spacing w:val="-1"/>
        </w:rPr>
        <w:t>□适用 √不适用</w:t>
      </w:r>
      <w:r>
        <w:rPr>
          <w:spacing w:val="-3"/>
        </w:rPr>
        <w:t> </w:t>
      </w:r>
      <w:r>
        <w:rPr/>
        <w:t> </w:t>
      </w:r>
    </w:p>
    <w:p>
      <w:pPr>
        <w:pStyle w:val="BodyText"/>
        <w:spacing w:before="2"/>
        <w:ind w:left="398"/>
      </w:pPr>
      <w:r>
        <w:rPr>
          <w:spacing w:val="-1"/>
        </w:rPr>
        <w:t>期末发行在外的股票期权或其他权益工具</w:t>
      </w:r>
      <w:r>
        <w:rPr/>
        <w:t> </w:t>
      </w:r>
    </w:p>
    <w:p>
      <w:pPr>
        <w:pStyle w:val="BodyText"/>
        <w:spacing w:before="4"/>
        <w:ind w:left="398"/>
      </w:pPr>
      <w:r>
        <w:rPr>
          <w:spacing w:val="-1"/>
        </w:rPr>
        <w:t>□适用 √不适用</w:t>
      </w:r>
      <w:r>
        <w:rPr>
          <w:spacing w:val="-3"/>
        </w:rPr>
        <w:t> </w:t>
      </w:r>
      <w:r>
        <w:rPr>
          <w:color w:val="333399"/>
        </w:rPr>
        <w:t> </w:t>
      </w:r>
    </w:p>
    <w:p>
      <w:pPr>
        <w:pStyle w:val="BodyText"/>
        <w:spacing w:before="2"/>
        <w:ind w:left="398"/>
      </w:pPr>
      <w:r>
        <w:rPr>
          <w:w w:val="100"/>
        </w:rPr>
        <w:t> </w:t>
      </w:r>
    </w:p>
    <w:p>
      <w:pPr>
        <w:pStyle w:val="BodyText"/>
        <w:spacing w:before="65"/>
        <w:ind w:left="398"/>
      </w:pPr>
      <w:r>
        <w:rPr/>
        <w:t>2、 以权益结算的股份支付情况 </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3、 以现金结算的股份支付情况</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t>4、 本期股份支付费用</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t>5、 股份支付的修改、终止情况</w:t>
      </w:r>
    </w:p>
    <w:p>
      <w:pPr>
        <w:pStyle w:val="BodyText"/>
        <w:spacing w:before="65"/>
        <w:ind w:left="398"/>
      </w:pPr>
      <w:r>
        <w:rPr>
          <w:spacing w:val="11"/>
        </w:rPr>
        <w:t>□适用 √不适用</w:t>
      </w:r>
      <w:r>
        <w:rPr/>
        <w:t> </w:t>
      </w:r>
    </w:p>
    <w:p>
      <w:pPr>
        <w:pStyle w:val="BodyText"/>
        <w:spacing w:before="2"/>
        <w:ind w:left="609"/>
      </w:pPr>
      <w:r>
        <w:rPr>
          <w:w w:val="100"/>
        </w:rPr>
        <w:t> </w:t>
      </w:r>
    </w:p>
    <w:p>
      <w:pPr>
        <w:pStyle w:val="BodyText"/>
        <w:spacing w:before="65"/>
        <w:ind w:left="398"/>
      </w:pPr>
      <w:r>
        <w:rPr/>
        <w:t>6、 其他</w:t>
      </w:r>
    </w:p>
    <w:p>
      <w:pPr>
        <w:pStyle w:val="BodyText"/>
        <w:spacing w:before="62"/>
        <w:ind w:left="398"/>
      </w:pPr>
      <w:r>
        <w:rPr>
          <w:spacing w:val="11"/>
        </w:rPr>
        <w:t>□适用 √不适用</w:t>
      </w:r>
      <w:r>
        <w:rPr>
          <w:spacing w:val="-3"/>
        </w:rPr>
        <w:t> </w:t>
      </w:r>
      <w:r>
        <w:rPr/>
        <w:t> </w:t>
      </w:r>
    </w:p>
    <w:p>
      <w:pPr>
        <w:pStyle w:val="BodyText"/>
        <w:spacing w:before="5"/>
        <w:ind w:left="398"/>
      </w:pPr>
      <w:r>
        <w:rPr>
          <w:w w:val="100"/>
        </w:rPr>
        <w:t> </w:t>
      </w:r>
    </w:p>
    <w:p>
      <w:pPr>
        <w:pStyle w:val="BodyText"/>
        <w:spacing w:line="297" w:lineRule="auto" w:before="62"/>
        <w:ind w:left="398" w:right="6748"/>
      </w:pPr>
      <w:r>
        <w:rPr>
          <w:spacing w:val="6"/>
        </w:rPr>
        <w:t>十六、 承诺及或有事项</w:t>
      </w:r>
      <w:r>
        <w:rPr/>
        <w:t>1、 重要承诺事项 </w:t>
      </w:r>
    </w:p>
    <w:p>
      <w:pPr>
        <w:pStyle w:val="BodyText"/>
        <w:spacing w:line="267" w:lineRule="exact"/>
        <w:ind w:left="398"/>
      </w:pPr>
      <w:r>
        <w:rPr>
          <w:spacing w:val="-1"/>
        </w:rPr>
        <w:t>□适用 √不适用</w:t>
      </w:r>
      <w:r>
        <w:rPr>
          <w:spacing w:val="-3"/>
        </w:rPr>
        <w:t> </w:t>
      </w:r>
      <w:r>
        <w:rPr/>
        <w:t> </w:t>
      </w:r>
    </w:p>
    <w:p>
      <w:pPr>
        <w:pStyle w:val="BodyText"/>
        <w:spacing w:before="2"/>
        <w:ind w:left="398"/>
      </w:pPr>
      <w:r>
        <w:rPr>
          <w:w w:val="100"/>
        </w:rPr>
        <w:t> </w:t>
      </w:r>
    </w:p>
    <w:p>
      <w:pPr>
        <w:spacing w:after="0"/>
        <w:sectPr>
          <w:pgSz w:w="11910" w:h="16840"/>
          <w:pgMar w:header="882" w:footer="1195" w:top="1460" w:bottom="1380" w:left="1400" w:right="1040"/>
        </w:sectPr>
      </w:pPr>
    </w:p>
    <w:p>
      <w:pPr>
        <w:pStyle w:val="BodyText"/>
        <w:spacing w:before="61"/>
        <w:ind w:left="398"/>
      </w:pPr>
      <w:r>
        <w:rPr/>
        <w:t>2、 或有事项</w:t>
      </w:r>
    </w:p>
    <w:p>
      <w:pPr>
        <w:pStyle w:val="ListParagraph"/>
        <w:numPr>
          <w:ilvl w:val="0"/>
          <w:numId w:val="68"/>
        </w:numPr>
        <w:tabs>
          <w:tab w:pos="826" w:val="left" w:leader="none"/>
        </w:tabs>
        <w:spacing w:line="240" w:lineRule="auto" w:before="65" w:after="0"/>
        <w:ind w:left="825" w:right="0" w:hanging="428"/>
        <w:jc w:val="left"/>
        <w:rPr>
          <w:sz w:val="21"/>
        </w:rPr>
      </w:pPr>
      <w:r>
        <w:rPr>
          <w:sz w:val="21"/>
        </w:rPr>
        <w:t>资产负债表日存在的重要或有事项 </w:t>
      </w:r>
    </w:p>
    <w:p>
      <w:pPr>
        <w:pStyle w:val="BodyText"/>
        <w:spacing w:before="62"/>
        <w:ind w:left="398"/>
      </w:pPr>
      <w:r>
        <w:rPr>
          <w:spacing w:val="11"/>
        </w:rPr>
        <w:t>√适用 □不适用</w:t>
      </w:r>
      <w:r>
        <w:rPr>
          <w:spacing w:val="-3"/>
        </w:rPr>
        <w:t> </w:t>
      </w:r>
      <w:r>
        <w:rPr/>
        <w:t> </w:t>
      </w:r>
    </w:p>
    <w:p>
      <w:pPr>
        <w:pStyle w:val="BodyText"/>
        <w:spacing w:line="321" w:lineRule="auto" w:before="82"/>
        <w:ind w:left="398" w:right="228" w:firstLine="419"/>
        <w:jc w:val="both"/>
      </w:pPr>
      <w:r>
        <w:rPr>
          <w:spacing w:val="-1"/>
        </w:rPr>
        <w:t>2021</w:t>
      </w:r>
      <w:r>
        <w:rPr>
          <w:spacing w:val="-37"/>
        </w:rPr>
        <w:t> 年 </w:t>
      </w:r>
      <w:r>
        <w:rPr>
          <w:spacing w:val="-1"/>
        </w:rPr>
        <w:t>12</w:t>
      </w:r>
      <w:r>
        <w:rPr>
          <w:spacing w:val="-12"/>
        </w:rPr>
        <w:t> 月公司与深圳市迪威迅股份有限公司签订了 </w:t>
      </w:r>
      <w:r>
        <w:rPr>
          <w:spacing w:val="-1"/>
        </w:rPr>
        <w:t>1658</w:t>
      </w:r>
      <w:r>
        <w:rPr>
          <w:spacing w:val="-28"/>
        </w:rPr>
        <w:t> 万元 </w:t>
      </w:r>
      <w:r>
        <w:rPr>
          <w:spacing w:val="-1"/>
        </w:rPr>
        <w:t>LED</w:t>
      </w:r>
      <w:r>
        <w:rPr>
          <w:spacing w:val="-8"/>
        </w:rPr>
        <w:t> 灯具供货合同，合同约</w:t>
      </w:r>
      <w:r>
        <w:rPr/>
        <w:t>定结算货款前应提供货款同等金额的银行保函给丹阳市智慧城市投资建设有限公司（本灯具安装项目业主方</w:t>
      </w:r>
      <w:r>
        <w:rPr>
          <w:spacing w:val="-52"/>
        </w:rPr>
        <w:t>）</w:t>
      </w:r>
      <w:r>
        <w:rPr>
          <w:spacing w:val="-15"/>
        </w:rPr>
        <w:t>，以保证在合同期内及时提供售后质保服务。为此，公司分别于 </w:t>
      </w:r>
      <w:r>
        <w:rPr/>
        <w:t>2023</w:t>
      </w:r>
      <w:r>
        <w:rPr>
          <w:spacing w:val="-36"/>
        </w:rPr>
        <w:t> 年 </w:t>
      </w:r>
      <w:r>
        <w:rPr/>
        <w:t>1</w:t>
      </w:r>
      <w:r>
        <w:rPr>
          <w:spacing w:val="-36"/>
        </w:rPr>
        <w:t> 月 </w:t>
      </w:r>
      <w:r>
        <w:rPr/>
        <w:t>13</w:t>
      </w:r>
      <w:r>
        <w:rPr>
          <w:spacing w:val="-18"/>
        </w:rPr>
        <w:t> 日、</w:t>
      </w:r>
    </w:p>
    <w:p>
      <w:pPr>
        <w:pStyle w:val="BodyText"/>
        <w:spacing w:line="267" w:lineRule="exact"/>
        <w:ind w:left="398"/>
        <w:jc w:val="both"/>
      </w:pPr>
      <w:r>
        <w:rPr>
          <w:spacing w:val="-1"/>
        </w:rPr>
        <w:t>2023</w:t>
      </w:r>
      <w:r>
        <w:rPr>
          <w:spacing w:val="-42"/>
        </w:rPr>
        <w:t> 年 </w:t>
      </w:r>
      <w:r>
        <w:rPr/>
        <w:t>3</w:t>
      </w:r>
      <w:r>
        <w:rPr>
          <w:spacing w:val="-42"/>
        </w:rPr>
        <w:t> 月 </w:t>
      </w:r>
      <w:r>
        <w:rPr/>
        <w:t>1</w:t>
      </w:r>
      <w:r>
        <w:rPr>
          <w:spacing w:val="-8"/>
        </w:rPr>
        <w:t> 日从中国农业银行股份有限公司东阳支行开具给丹阳市智慧城市投资建设有限公司</w:t>
      </w:r>
    </w:p>
    <w:p>
      <w:pPr>
        <w:pStyle w:val="BodyText"/>
        <w:spacing w:before="91"/>
        <w:ind w:left="398"/>
      </w:pPr>
      <w:r>
        <w:rPr>
          <w:spacing w:val="-1"/>
        </w:rPr>
        <w:t>5,971,527.00</w:t>
      </w:r>
      <w:r>
        <w:rPr>
          <w:spacing w:val="-18"/>
        </w:rPr>
        <w:t> 元、</w:t>
      </w:r>
      <w:r>
        <w:rPr/>
        <w:t>7,844,040.00</w:t>
      </w:r>
      <w:r>
        <w:rPr>
          <w:spacing w:val="-10"/>
        </w:rPr>
        <w:t> 元的保函。</w:t>
      </w:r>
      <w:r>
        <w:rPr/>
        <w:t> </w:t>
      </w:r>
    </w:p>
    <w:p>
      <w:pPr>
        <w:pStyle w:val="BodyText"/>
        <w:spacing w:before="14"/>
        <w:ind w:left="398"/>
      </w:pPr>
      <w:r>
        <w:rPr>
          <w:w w:val="100"/>
        </w:rPr>
        <w:t> </w:t>
      </w:r>
    </w:p>
    <w:p>
      <w:pPr>
        <w:pStyle w:val="ListParagraph"/>
        <w:numPr>
          <w:ilvl w:val="0"/>
          <w:numId w:val="68"/>
        </w:numPr>
        <w:tabs>
          <w:tab w:pos="826" w:val="left" w:leader="none"/>
        </w:tabs>
        <w:spacing w:line="240" w:lineRule="auto" w:before="62" w:after="0"/>
        <w:ind w:left="825" w:right="0" w:hanging="428"/>
        <w:jc w:val="left"/>
        <w:rPr>
          <w:sz w:val="21"/>
        </w:rPr>
      </w:pPr>
      <w:r>
        <w:rPr>
          <w:sz w:val="21"/>
        </w:rPr>
        <w:t>公司没有需要披露的重要或有事项，也应予以说明： </w:t>
      </w:r>
    </w:p>
    <w:p>
      <w:pPr>
        <w:pStyle w:val="BodyText"/>
        <w:spacing w:before="64"/>
        <w:ind w:left="398"/>
      </w:pPr>
      <w:r>
        <w:rPr>
          <w:spacing w:val="11"/>
        </w:rPr>
        <w:t>□适用 √不适用</w:t>
      </w:r>
      <w:r>
        <w:rPr>
          <w:spacing w:val="-3"/>
        </w:rPr>
        <w:t> </w:t>
      </w:r>
      <w:r>
        <w:rPr/>
        <w:t> </w:t>
      </w:r>
    </w:p>
    <w:p>
      <w:pPr>
        <w:pStyle w:val="BodyText"/>
        <w:spacing w:before="5"/>
        <w:ind w:left="0"/>
        <w:rPr>
          <w:sz w:val="19"/>
        </w:rPr>
      </w:pPr>
    </w:p>
    <w:p>
      <w:pPr>
        <w:pStyle w:val="BodyText"/>
        <w:spacing w:before="71"/>
        <w:ind w:left="398"/>
      </w:pPr>
      <w:r>
        <w:rPr/>
        <w:t>3、 其他</w:t>
      </w:r>
    </w:p>
    <w:p>
      <w:pPr>
        <w:pStyle w:val="BodyText"/>
        <w:spacing w:before="65"/>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spacing w:val="6"/>
        </w:rPr>
        <w:t>十七、 资产负债表日后事项</w:t>
      </w:r>
    </w:p>
    <w:p>
      <w:pPr>
        <w:pStyle w:val="BodyText"/>
        <w:spacing w:before="62"/>
        <w:ind w:left="398"/>
      </w:pPr>
      <w:r>
        <w:rPr>
          <w:rFonts w:ascii="Calibri" w:eastAsia="Calibri"/>
          <w:b/>
        </w:rPr>
        <w:t>1</w:t>
      </w:r>
      <w:r>
        <w:rPr/>
        <w:t>、 重要的非调整事项</w:t>
      </w:r>
    </w:p>
    <w:p>
      <w:pPr>
        <w:pStyle w:val="BodyText"/>
        <w:spacing w:before="62"/>
        <w:ind w:left="398"/>
      </w:pPr>
      <w:r>
        <w:rPr>
          <w:spacing w:val="-1"/>
        </w:rPr>
        <w:t>√适用 □不适用</w:t>
      </w:r>
      <w:r>
        <w:rPr>
          <w:spacing w:val="-3"/>
        </w:rPr>
        <w:t> </w:t>
      </w:r>
      <w:r>
        <w:rPr/>
        <w:t> </w:t>
      </w:r>
    </w:p>
    <w:p>
      <w:pPr>
        <w:pStyle w:val="BodyText"/>
        <w:spacing w:before="4"/>
        <w:ind w:left="6919"/>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429"/>
        <w:gridCol w:w="2164"/>
        <w:gridCol w:w="2263"/>
        <w:gridCol w:w="2191"/>
      </w:tblGrid>
      <w:tr>
        <w:trPr>
          <w:trHeight w:val="546" w:hRule="atLeast"/>
        </w:trPr>
        <w:tc>
          <w:tcPr>
            <w:tcW w:w="2429" w:type="dxa"/>
          </w:tcPr>
          <w:p>
            <w:pPr>
              <w:pStyle w:val="TableParagraph"/>
              <w:spacing w:before="137"/>
              <w:ind w:left="1035" w:right="923"/>
              <w:jc w:val="center"/>
              <w:rPr>
                <w:sz w:val="21"/>
              </w:rPr>
            </w:pPr>
            <w:r>
              <w:rPr>
                <w:sz w:val="21"/>
              </w:rPr>
              <w:t>项目 </w:t>
            </w:r>
          </w:p>
        </w:tc>
        <w:tc>
          <w:tcPr>
            <w:tcW w:w="2164" w:type="dxa"/>
          </w:tcPr>
          <w:p>
            <w:pPr>
              <w:pStyle w:val="TableParagraph"/>
              <w:spacing w:before="137"/>
              <w:ind w:left="904" w:right="790"/>
              <w:jc w:val="center"/>
              <w:rPr>
                <w:sz w:val="21"/>
              </w:rPr>
            </w:pPr>
            <w:r>
              <w:rPr>
                <w:sz w:val="21"/>
              </w:rPr>
              <w:t>内容 </w:t>
            </w:r>
          </w:p>
        </w:tc>
        <w:tc>
          <w:tcPr>
            <w:tcW w:w="2263" w:type="dxa"/>
          </w:tcPr>
          <w:p>
            <w:pPr>
              <w:pStyle w:val="TableParagraph"/>
              <w:spacing w:line="270" w:lineRule="atLeast" w:before="0"/>
              <w:ind w:left="606" w:right="171" w:hanging="420"/>
              <w:rPr>
                <w:sz w:val="21"/>
              </w:rPr>
            </w:pPr>
            <w:r>
              <w:rPr>
                <w:spacing w:val="-1"/>
                <w:sz w:val="21"/>
              </w:rPr>
              <w:t>对财务状况和经营成</w:t>
            </w:r>
            <w:r>
              <w:rPr>
                <w:sz w:val="21"/>
              </w:rPr>
              <w:t>果的影响数 </w:t>
            </w:r>
          </w:p>
        </w:tc>
        <w:tc>
          <w:tcPr>
            <w:tcW w:w="2191" w:type="dxa"/>
          </w:tcPr>
          <w:p>
            <w:pPr>
              <w:pStyle w:val="TableParagraph"/>
              <w:spacing w:line="270" w:lineRule="atLeast" w:before="0"/>
              <w:ind w:left="885" w:right="136" w:hanging="630"/>
              <w:rPr>
                <w:sz w:val="21"/>
              </w:rPr>
            </w:pPr>
            <w:r>
              <w:rPr>
                <w:sz w:val="21"/>
              </w:rPr>
              <w:t>无法估计影响数的原因 </w:t>
            </w:r>
          </w:p>
        </w:tc>
      </w:tr>
      <w:tr>
        <w:trPr>
          <w:trHeight w:val="395" w:hRule="atLeast"/>
        </w:trPr>
        <w:tc>
          <w:tcPr>
            <w:tcW w:w="2429" w:type="dxa"/>
          </w:tcPr>
          <w:p>
            <w:pPr>
              <w:pStyle w:val="TableParagraph"/>
              <w:ind w:left="107"/>
              <w:rPr>
                <w:sz w:val="21"/>
              </w:rPr>
            </w:pPr>
            <w:r>
              <w:rPr>
                <w:spacing w:val="-1"/>
                <w:sz w:val="21"/>
              </w:rPr>
              <w:t>股票和债券的发行</w:t>
            </w:r>
            <w:r>
              <w:rPr>
                <w:sz w:val="21"/>
              </w:rPr>
              <w:t> </w:t>
            </w:r>
          </w:p>
        </w:tc>
        <w:tc>
          <w:tcPr>
            <w:tcW w:w="2164" w:type="dxa"/>
          </w:tcPr>
          <w:p>
            <w:pPr>
              <w:pStyle w:val="TableParagraph"/>
              <w:ind w:left="108"/>
              <w:rPr>
                <w:sz w:val="21"/>
              </w:rPr>
            </w:pPr>
            <w:r>
              <w:rPr>
                <w:w w:val="100"/>
                <w:sz w:val="21"/>
              </w:rPr>
              <w:t> </w:t>
            </w:r>
          </w:p>
        </w:tc>
        <w:tc>
          <w:tcPr>
            <w:tcW w:w="2263" w:type="dxa"/>
          </w:tcPr>
          <w:p>
            <w:pPr>
              <w:pStyle w:val="TableParagraph"/>
              <w:ind w:right="-15"/>
              <w:jc w:val="right"/>
              <w:rPr>
                <w:sz w:val="21"/>
              </w:rPr>
            </w:pPr>
            <w:r>
              <w:rPr>
                <w:w w:val="100"/>
                <w:sz w:val="21"/>
              </w:rPr>
              <w:t> </w:t>
            </w:r>
          </w:p>
        </w:tc>
        <w:tc>
          <w:tcPr>
            <w:tcW w:w="2191" w:type="dxa"/>
          </w:tcPr>
          <w:p>
            <w:pPr>
              <w:pStyle w:val="TableParagraph"/>
              <w:ind w:left="107"/>
              <w:rPr>
                <w:sz w:val="21"/>
              </w:rPr>
            </w:pPr>
            <w:r>
              <w:rPr>
                <w:w w:val="100"/>
                <w:sz w:val="21"/>
              </w:rPr>
              <w:t> </w:t>
            </w:r>
          </w:p>
        </w:tc>
      </w:tr>
      <w:tr>
        <w:trPr>
          <w:trHeight w:val="1089" w:hRule="atLeast"/>
        </w:trPr>
        <w:tc>
          <w:tcPr>
            <w:tcW w:w="2429" w:type="dxa"/>
          </w:tcPr>
          <w:p>
            <w:pPr>
              <w:pStyle w:val="TableParagraph"/>
              <w:spacing w:before="0"/>
              <w:rPr>
                <w:sz w:val="20"/>
              </w:rPr>
            </w:pPr>
          </w:p>
          <w:p>
            <w:pPr>
              <w:pStyle w:val="TableParagraph"/>
              <w:spacing w:before="155"/>
              <w:ind w:left="107"/>
              <w:rPr>
                <w:sz w:val="21"/>
              </w:rPr>
            </w:pPr>
            <w:r>
              <w:rPr>
                <w:spacing w:val="-1"/>
                <w:sz w:val="21"/>
              </w:rPr>
              <w:t>重要的对外投资</w:t>
            </w:r>
            <w:r>
              <w:rPr>
                <w:sz w:val="21"/>
              </w:rPr>
              <w:t> </w:t>
            </w:r>
          </w:p>
        </w:tc>
        <w:tc>
          <w:tcPr>
            <w:tcW w:w="2164" w:type="dxa"/>
          </w:tcPr>
          <w:p>
            <w:pPr>
              <w:pStyle w:val="TableParagraph"/>
              <w:spacing w:line="242" w:lineRule="auto" w:before="1"/>
              <w:ind w:left="108" w:right="150"/>
              <w:jc w:val="both"/>
              <w:rPr>
                <w:sz w:val="21"/>
              </w:rPr>
            </w:pPr>
            <w:r>
              <w:rPr>
                <w:spacing w:val="-1"/>
                <w:sz w:val="21"/>
              </w:rPr>
              <w:t>截至财务报告批准报出日，公司已取得孔</w:t>
            </w:r>
            <w:r>
              <w:rPr>
                <w:spacing w:val="-2"/>
                <w:sz w:val="21"/>
              </w:rPr>
              <w:t>像汽车科技</w:t>
            </w:r>
            <w:r>
              <w:rPr>
                <w:spacing w:val="-1"/>
                <w:sz w:val="21"/>
              </w:rPr>
              <w:t>（上海）</w:t>
            </w:r>
          </w:p>
          <w:p>
            <w:pPr>
              <w:pStyle w:val="TableParagraph"/>
              <w:spacing w:line="250" w:lineRule="exact" w:before="3"/>
              <w:ind w:left="108"/>
              <w:jc w:val="both"/>
              <w:rPr>
                <w:sz w:val="21"/>
              </w:rPr>
            </w:pPr>
            <w:r>
              <w:rPr>
                <w:spacing w:val="-12"/>
                <w:sz w:val="21"/>
              </w:rPr>
              <w:t>有限公司 </w:t>
            </w:r>
            <w:r>
              <w:rPr>
                <w:sz w:val="21"/>
              </w:rPr>
              <w:t>10%股权。 </w:t>
            </w:r>
          </w:p>
        </w:tc>
        <w:tc>
          <w:tcPr>
            <w:tcW w:w="2263" w:type="dxa"/>
          </w:tcPr>
          <w:p>
            <w:pPr>
              <w:pStyle w:val="TableParagraph"/>
              <w:spacing w:before="0"/>
              <w:rPr>
                <w:sz w:val="20"/>
              </w:rPr>
            </w:pPr>
          </w:p>
          <w:p>
            <w:pPr>
              <w:pStyle w:val="TableParagraph"/>
              <w:spacing w:before="155"/>
              <w:ind w:right="-15"/>
              <w:jc w:val="right"/>
              <w:rPr>
                <w:sz w:val="21"/>
              </w:rPr>
            </w:pPr>
            <w:r>
              <w:rPr>
                <w:sz w:val="21"/>
              </w:rPr>
              <w:t>0 </w:t>
            </w:r>
          </w:p>
        </w:tc>
        <w:tc>
          <w:tcPr>
            <w:tcW w:w="2191" w:type="dxa"/>
          </w:tcPr>
          <w:p>
            <w:pPr>
              <w:pStyle w:val="TableParagraph"/>
              <w:spacing w:before="0"/>
              <w:rPr>
                <w:sz w:val="20"/>
              </w:rPr>
            </w:pPr>
          </w:p>
          <w:p>
            <w:pPr>
              <w:pStyle w:val="TableParagraph"/>
              <w:spacing w:before="155"/>
              <w:ind w:left="107"/>
              <w:rPr>
                <w:sz w:val="21"/>
              </w:rPr>
            </w:pPr>
            <w:r>
              <w:rPr>
                <w:sz w:val="21"/>
              </w:rPr>
              <w:t>不适用 </w:t>
            </w:r>
          </w:p>
        </w:tc>
      </w:tr>
      <w:tr>
        <w:trPr>
          <w:trHeight w:val="397" w:hRule="atLeast"/>
        </w:trPr>
        <w:tc>
          <w:tcPr>
            <w:tcW w:w="2429" w:type="dxa"/>
          </w:tcPr>
          <w:p>
            <w:pPr>
              <w:pStyle w:val="TableParagraph"/>
              <w:ind w:left="107"/>
              <w:rPr>
                <w:sz w:val="21"/>
              </w:rPr>
            </w:pPr>
            <w:r>
              <w:rPr>
                <w:spacing w:val="-1"/>
                <w:sz w:val="21"/>
              </w:rPr>
              <w:t>重要的债务重组</w:t>
            </w:r>
            <w:r>
              <w:rPr>
                <w:sz w:val="21"/>
              </w:rPr>
              <w:t> </w:t>
            </w:r>
          </w:p>
        </w:tc>
        <w:tc>
          <w:tcPr>
            <w:tcW w:w="2164" w:type="dxa"/>
          </w:tcPr>
          <w:p>
            <w:pPr>
              <w:pStyle w:val="TableParagraph"/>
              <w:ind w:left="108"/>
              <w:rPr>
                <w:sz w:val="21"/>
              </w:rPr>
            </w:pPr>
            <w:r>
              <w:rPr>
                <w:w w:val="100"/>
                <w:sz w:val="21"/>
              </w:rPr>
              <w:t> </w:t>
            </w:r>
          </w:p>
        </w:tc>
        <w:tc>
          <w:tcPr>
            <w:tcW w:w="2263" w:type="dxa"/>
          </w:tcPr>
          <w:p>
            <w:pPr>
              <w:pStyle w:val="TableParagraph"/>
              <w:ind w:right="-15"/>
              <w:jc w:val="right"/>
              <w:rPr>
                <w:sz w:val="21"/>
              </w:rPr>
            </w:pPr>
            <w:r>
              <w:rPr>
                <w:w w:val="100"/>
                <w:sz w:val="21"/>
              </w:rPr>
              <w:t> </w:t>
            </w:r>
          </w:p>
        </w:tc>
        <w:tc>
          <w:tcPr>
            <w:tcW w:w="2191" w:type="dxa"/>
          </w:tcPr>
          <w:p>
            <w:pPr>
              <w:pStyle w:val="TableParagraph"/>
              <w:ind w:left="107"/>
              <w:rPr>
                <w:sz w:val="21"/>
              </w:rPr>
            </w:pPr>
            <w:r>
              <w:rPr>
                <w:w w:val="100"/>
                <w:sz w:val="21"/>
              </w:rPr>
              <w:t> </w:t>
            </w:r>
          </w:p>
        </w:tc>
      </w:tr>
      <w:tr>
        <w:trPr>
          <w:trHeight w:val="395" w:hRule="atLeast"/>
        </w:trPr>
        <w:tc>
          <w:tcPr>
            <w:tcW w:w="2429" w:type="dxa"/>
          </w:tcPr>
          <w:p>
            <w:pPr>
              <w:pStyle w:val="TableParagraph"/>
              <w:ind w:left="107"/>
              <w:rPr>
                <w:sz w:val="21"/>
              </w:rPr>
            </w:pPr>
            <w:r>
              <w:rPr>
                <w:spacing w:val="-1"/>
                <w:sz w:val="21"/>
              </w:rPr>
              <w:t>自然灾害</w:t>
            </w:r>
            <w:r>
              <w:rPr>
                <w:sz w:val="21"/>
              </w:rPr>
              <w:t> </w:t>
            </w:r>
          </w:p>
        </w:tc>
        <w:tc>
          <w:tcPr>
            <w:tcW w:w="2164" w:type="dxa"/>
          </w:tcPr>
          <w:p>
            <w:pPr>
              <w:pStyle w:val="TableParagraph"/>
              <w:ind w:left="108"/>
              <w:rPr>
                <w:sz w:val="21"/>
              </w:rPr>
            </w:pPr>
            <w:r>
              <w:rPr>
                <w:w w:val="100"/>
                <w:sz w:val="21"/>
              </w:rPr>
              <w:t> </w:t>
            </w:r>
          </w:p>
        </w:tc>
        <w:tc>
          <w:tcPr>
            <w:tcW w:w="2263" w:type="dxa"/>
          </w:tcPr>
          <w:p>
            <w:pPr>
              <w:pStyle w:val="TableParagraph"/>
              <w:ind w:right="-15"/>
              <w:jc w:val="right"/>
              <w:rPr>
                <w:sz w:val="21"/>
              </w:rPr>
            </w:pPr>
            <w:r>
              <w:rPr>
                <w:w w:val="100"/>
                <w:sz w:val="21"/>
              </w:rPr>
              <w:t> </w:t>
            </w:r>
          </w:p>
        </w:tc>
        <w:tc>
          <w:tcPr>
            <w:tcW w:w="2191" w:type="dxa"/>
          </w:tcPr>
          <w:p>
            <w:pPr>
              <w:pStyle w:val="TableParagraph"/>
              <w:ind w:left="107"/>
              <w:rPr>
                <w:sz w:val="21"/>
              </w:rPr>
            </w:pPr>
            <w:r>
              <w:rPr>
                <w:w w:val="100"/>
                <w:sz w:val="21"/>
              </w:rPr>
              <w:t> </w:t>
            </w:r>
          </w:p>
        </w:tc>
      </w:tr>
      <w:tr>
        <w:trPr>
          <w:trHeight w:val="397" w:hRule="atLeast"/>
        </w:trPr>
        <w:tc>
          <w:tcPr>
            <w:tcW w:w="2429" w:type="dxa"/>
          </w:tcPr>
          <w:p>
            <w:pPr>
              <w:pStyle w:val="TableParagraph"/>
              <w:spacing w:before="66"/>
              <w:ind w:left="107"/>
              <w:rPr>
                <w:sz w:val="21"/>
              </w:rPr>
            </w:pPr>
            <w:r>
              <w:rPr>
                <w:spacing w:val="-1"/>
                <w:sz w:val="21"/>
              </w:rPr>
              <w:t>外汇汇率重要变动</w:t>
            </w:r>
            <w:r>
              <w:rPr>
                <w:sz w:val="21"/>
              </w:rPr>
              <w:t> </w:t>
            </w:r>
          </w:p>
        </w:tc>
        <w:tc>
          <w:tcPr>
            <w:tcW w:w="2164" w:type="dxa"/>
          </w:tcPr>
          <w:p>
            <w:pPr>
              <w:pStyle w:val="TableParagraph"/>
              <w:spacing w:before="66"/>
              <w:ind w:left="108"/>
              <w:rPr>
                <w:sz w:val="21"/>
              </w:rPr>
            </w:pPr>
            <w:r>
              <w:rPr>
                <w:w w:val="100"/>
                <w:sz w:val="21"/>
              </w:rPr>
              <w:t> </w:t>
            </w:r>
          </w:p>
        </w:tc>
        <w:tc>
          <w:tcPr>
            <w:tcW w:w="2263" w:type="dxa"/>
          </w:tcPr>
          <w:p>
            <w:pPr>
              <w:pStyle w:val="TableParagraph"/>
              <w:spacing w:before="66"/>
              <w:ind w:right="-15"/>
              <w:jc w:val="right"/>
              <w:rPr>
                <w:sz w:val="21"/>
              </w:rPr>
            </w:pPr>
            <w:r>
              <w:rPr>
                <w:w w:val="100"/>
                <w:sz w:val="21"/>
              </w:rPr>
              <w:t> </w:t>
            </w:r>
          </w:p>
        </w:tc>
        <w:tc>
          <w:tcPr>
            <w:tcW w:w="2191" w:type="dxa"/>
          </w:tcPr>
          <w:p>
            <w:pPr>
              <w:pStyle w:val="TableParagraph"/>
              <w:spacing w:before="66"/>
              <w:ind w:left="107"/>
              <w:rPr>
                <w:sz w:val="21"/>
              </w:rPr>
            </w:pPr>
            <w:r>
              <w:rPr>
                <w:w w:val="100"/>
                <w:sz w:val="21"/>
              </w:rPr>
              <w:t> </w:t>
            </w:r>
          </w:p>
        </w:tc>
      </w:tr>
    </w:tbl>
    <w:p>
      <w:pPr>
        <w:pStyle w:val="BodyText"/>
        <w:spacing w:before="1"/>
        <w:ind w:left="398"/>
      </w:pPr>
      <w:r>
        <w:rPr>
          <w:w w:val="100"/>
        </w:rPr>
        <w:t> </w:t>
      </w:r>
    </w:p>
    <w:p>
      <w:pPr>
        <w:pStyle w:val="BodyText"/>
        <w:spacing w:before="64"/>
        <w:ind w:left="398"/>
      </w:pPr>
      <w:r>
        <w:rPr>
          <w:rFonts w:ascii="Calibri" w:eastAsia="Calibri"/>
          <w:b/>
        </w:rPr>
        <w:t>2</w:t>
      </w:r>
      <w:r>
        <w:rPr/>
        <w:t>、 利润分配情况</w:t>
      </w:r>
    </w:p>
    <w:p>
      <w:pPr>
        <w:pStyle w:val="BodyText"/>
        <w:spacing w:before="63"/>
        <w:ind w:left="398"/>
      </w:pPr>
      <w:r>
        <w:rPr>
          <w:spacing w:val="-1"/>
        </w:rPr>
        <w:t>□适用 √不适用</w:t>
      </w:r>
      <w:r>
        <w:rPr>
          <w:spacing w:val="-3"/>
        </w:rPr>
        <w:t> </w:t>
      </w:r>
      <w:r>
        <w:rPr/>
        <w:t> </w:t>
      </w:r>
    </w:p>
    <w:p>
      <w:pPr>
        <w:pStyle w:val="BodyText"/>
        <w:spacing w:before="4"/>
        <w:ind w:left="398"/>
      </w:pPr>
      <w:r>
        <w:rPr>
          <w:w w:val="100"/>
        </w:rPr>
        <w:t> </w:t>
      </w:r>
    </w:p>
    <w:p>
      <w:pPr>
        <w:pStyle w:val="BodyText"/>
        <w:spacing w:before="62"/>
        <w:ind w:left="398"/>
      </w:pPr>
      <w:r>
        <w:rPr>
          <w:rFonts w:ascii="Calibri" w:eastAsia="Calibri"/>
          <w:b/>
        </w:rPr>
        <w:t>3</w:t>
      </w:r>
      <w:r>
        <w:rPr/>
        <w:t>、 销售退回</w:t>
      </w:r>
    </w:p>
    <w:p>
      <w:pPr>
        <w:pStyle w:val="BodyText"/>
        <w:spacing w:before="65"/>
        <w:ind w:left="398"/>
      </w:pPr>
      <w:r>
        <w:rPr>
          <w:spacing w:val="-1"/>
        </w:rPr>
        <w:t>□适用 √不适用</w:t>
      </w:r>
      <w:r>
        <w:rPr>
          <w:spacing w:val="-3"/>
        </w:rPr>
        <w:t> </w:t>
      </w:r>
      <w:r>
        <w:rPr/>
        <w:t> </w:t>
      </w:r>
    </w:p>
    <w:p>
      <w:pPr>
        <w:pStyle w:val="BodyText"/>
        <w:spacing w:before="3"/>
        <w:ind w:left="398"/>
      </w:pPr>
      <w:r>
        <w:rPr>
          <w:w w:val="100"/>
        </w:rPr>
        <w:t> </w:t>
      </w:r>
    </w:p>
    <w:p>
      <w:pPr>
        <w:pStyle w:val="BodyText"/>
        <w:spacing w:before="62"/>
        <w:ind w:left="398"/>
      </w:pPr>
      <w:r>
        <w:rPr>
          <w:rFonts w:ascii="Calibri" w:eastAsia="Calibri"/>
          <w:b/>
        </w:rPr>
        <w:t>4</w:t>
      </w:r>
      <w:r>
        <w:rPr/>
        <w:t>、 其他资产负债表日后事项说明</w:t>
      </w:r>
    </w:p>
    <w:p>
      <w:pPr>
        <w:pStyle w:val="BodyText"/>
        <w:spacing w:before="64"/>
        <w:ind w:left="398"/>
      </w:pPr>
      <w:r>
        <w:rPr>
          <w:spacing w:val="11"/>
        </w:rPr>
        <w:t>□适用 √不适用</w:t>
      </w:r>
      <w:r>
        <w:rPr>
          <w:spacing w:val="-3"/>
        </w:rPr>
        <w:t> </w:t>
      </w:r>
      <w:r>
        <w:rPr/>
        <w:t> </w:t>
      </w:r>
    </w:p>
    <w:p>
      <w:pPr>
        <w:pStyle w:val="BodyText"/>
        <w:spacing w:before="2"/>
        <w:ind w:left="398"/>
      </w:pPr>
      <w:r>
        <w:rPr>
          <w:w w:val="100"/>
        </w:rPr>
        <w:t> </w:t>
      </w:r>
    </w:p>
    <w:p>
      <w:pPr>
        <w:pStyle w:val="BodyText"/>
        <w:spacing w:line="297" w:lineRule="auto" w:before="65"/>
        <w:ind w:left="398" w:right="6952"/>
        <w:jc w:val="both"/>
      </w:pPr>
      <w:r>
        <w:rPr>
          <w:spacing w:val="9"/>
        </w:rPr>
        <w:t>十八、 其他重要事项</w:t>
      </w:r>
      <w:r>
        <w:rPr/>
        <w:t>1</w:t>
      </w:r>
      <w:r>
        <w:rPr>
          <w:spacing w:val="-2"/>
        </w:rPr>
        <w:t>、 前期会计差错更正</w:t>
      </w:r>
      <w:r>
        <w:rPr/>
        <w:t>(1).追溯重述法 </w:t>
      </w:r>
    </w:p>
    <w:p>
      <w:pPr>
        <w:pStyle w:val="BodyText"/>
        <w:spacing w:line="264" w:lineRule="exact"/>
        <w:ind w:left="398"/>
      </w:pPr>
      <w:r>
        <w:rPr>
          <w:spacing w:val="-1"/>
        </w:rPr>
        <w:t>□适用 √不适用</w:t>
      </w:r>
      <w:r>
        <w:rPr>
          <w:spacing w:val="-3"/>
        </w:rPr>
        <w:t> </w:t>
      </w:r>
      <w:r>
        <w:rPr/>
        <w:t> </w:t>
      </w:r>
    </w:p>
    <w:p>
      <w:pPr>
        <w:spacing w:after="0" w:line="264" w:lineRule="exact"/>
        <w:sectPr>
          <w:pgSz w:w="11910" w:h="16840"/>
          <w:pgMar w:header="882" w:footer="1195" w:top="1460" w:bottom="1380" w:left="1400" w:right="1040"/>
        </w:sectPr>
      </w:pPr>
    </w:p>
    <w:p>
      <w:pPr>
        <w:pStyle w:val="BodyText"/>
        <w:spacing w:before="61"/>
        <w:ind w:left="398"/>
      </w:pPr>
      <w:r>
        <w:rPr/>
        <w:t>(2).未来适用法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5"/>
        <w:ind w:left="398"/>
      </w:pPr>
      <w:r>
        <w:rPr/>
        <w:t>2、 重要债务重组</w:t>
      </w:r>
    </w:p>
    <w:p>
      <w:pPr>
        <w:pStyle w:val="BodyText"/>
        <w:spacing w:before="62"/>
        <w:ind w:left="398"/>
      </w:pPr>
      <w:r>
        <w:rPr>
          <w:spacing w:val="-1"/>
        </w:rPr>
        <w:t>□适用 √不适用</w:t>
      </w:r>
      <w:r>
        <w:rPr>
          <w:spacing w:val="-3"/>
        </w:rPr>
        <w:t> </w:t>
      </w:r>
      <w:r>
        <w:rPr/>
        <w:t> </w:t>
      </w:r>
    </w:p>
    <w:p>
      <w:pPr>
        <w:pStyle w:val="BodyText"/>
        <w:spacing w:before="4"/>
        <w:ind w:left="398"/>
      </w:pPr>
      <w:r>
        <w:rPr>
          <w:w w:val="100"/>
        </w:rPr>
        <w:t> </w:t>
      </w:r>
    </w:p>
    <w:p>
      <w:pPr>
        <w:pStyle w:val="BodyText"/>
        <w:spacing w:before="63"/>
        <w:ind w:left="398"/>
      </w:pPr>
      <w:r>
        <w:rPr/>
        <w:t>3、 资产置换</w:t>
      </w:r>
    </w:p>
    <w:p>
      <w:pPr>
        <w:pStyle w:val="BodyText"/>
        <w:spacing w:before="64"/>
        <w:ind w:left="398"/>
      </w:pPr>
      <w:r>
        <w:rPr/>
        <w:t>(1).非货币性资产交换 </w:t>
      </w:r>
    </w:p>
    <w:p>
      <w:pPr>
        <w:pStyle w:val="BodyText"/>
        <w:spacing w:line="307" w:lineRule="auto" w:before="139"/>
        <w:ind w:left="398" w:right="7175"/>
      </w:pPr>
      <w:r>
        <w:rPr>
          <w:spacing w:val="11"/>
        </w:rPr>
        <w:t>□适用 √不适用</w:t>
      </w:r>
      <w:r>
        <w:rPr/>
        <w:t>(2).其他资产置换 </w:t>
      </w:r>
    </w:p>
    <w:p>
      <w:pPr>
        <w:pStyle w:val="BodyText"/>
        <w:spacing w:line="257" w:lineRule="exact"/>
        <w:ind w:left="398"/>
      </w:pPr>
      <w:r>
        <w:rPr>
          <w:spacing w:val="11"/>
        </w:rPr>
        <w:t>□适用 √不适用</w:t>
      </w:r>
      <w:r>
        <w:rPr>
          <w:spacing w:val="-3"/>
        </w:rPr>
        <w:t> </w:t>
      </w:r>
      <w:r>
        <w:rPr/>
        <w:t> </w:t>
      </w:r>
    </w:p>
    <w:p>
      <w:pPr>
        <w:pStyle w:val="BodyText"/>
        <w:spacing w:before="2"/>
        <w:ind w:left="398"/>
      </w:pPr>
      <w:r>
        <w:rPr>
          <w:w w:val="100"/>
        </w:rPr>
        <w:t> </w:t>
      </w:r>
    </w:p>
    <w:p>
      <w:pPr>
        <w:pStyle w:val="BodyText"/>
        <w:spacing w:before="65"/>
        <w:ind w:left="398"/>
      </w:pPr>
      <w:r>
        <w:rPr/>
        <w:t>4、 年金计划</w:t>
      </w:r>
    </w:p>
    <w:p>
      <w:pPr>
        <w:pStyle w:val="BodyText"/>
        <w:spacing w:before="63"/>
        <w:ind w:left="398"/>
      </w:pPr>
      <w:r>
        <w:rPr>
          <w:spacing w:val="-1"/>
        </w:rPr>
        <w:t>□适用 √不适用</w:t>
      </w:r>
      <w:r>
        <w:rPr/>
        <w:t> </w:t>
      </w:r>
    </w:p>
    <w:p>
      <w:pPr>
        <w:pStyle w:val="BodyText"/>
        <w:spacing w:before="4"/>
        <w:ind w:left="398"/>
      </w:pPr>
      <w:r>
        <w:rPr>
          <w:w w:val="100"/>
        </w:rPr>
        <w:t> </w:t>
      </w:r>
    </w:p>
    <w:p>
      <w:pPr>
        <w:pStyle w:val="BodyText"/>
        <w:spacing w:before="62"/>
        <w:ind w:left="398"/>
      </w:pPr>
      <w:r>
        <w:rPr/>
        <w:t>5、 终止经营 </w:t>
      </w:r>
    </w:p>
    <w:p>
      <w:pPr>
        <w:pStyle w:val="BodyText"/>
        <w:spacing w:before="65"/>
        <w:ind w:left="398"/>
      </w:pPr>
      <w:r>
        <w:rPr>
          <w:spacing w:val="-1"/>
        </w:rPr>
        <w:t>□适用 √不适用</w:t>
      </w:r>
      <w:r>
        <w:rPr>
          <w:spacing w:val="-3"/>
        </w:rPr>
        <w:t> </w:t>
      </w:r>
      <w:r>
        <w:rPr/>
        <w:t> </w:t>
      </w:r>
    </w:p>
    <w:p>
      <w:pPr>
        <w:pStyle w:val="BodyText"/>
        <w:spacing w:before="2"/>
        <w:ind w:left="398"/>
      </w:pPr>
      <w:r>
        <w:rPr>
          <w:w w:val="100"/>
        </w:rPr>
        <w:t> </w:t>
      </w:r>
    </w:p>
    <w:p>
      <w:pPr>
        <w:pStyle w:val="BodyText"/>
        <w:spacing w:before="64"/>
        <w:ind w:left="398"/>
      </w:pPr>
      <w:r>
        <w:rPr/>
        <w:t>6、 分部信息 </w:t>
      </w:r>
    </w:p>
    <w:p>
      <w:pPr>
        <w:pStyle w:val="ListParagraph"/>
        <w:numPr>
          <w:ilvl w:val="0"/>
          <w:numId w:val="69"/>
        </w:numPr>
        <w:tabs>
          <w:tab w:pos="826" w:val="left" w:leader="none"/>
        </w:tabs>
        <w:spacing w:line="240" w:lineRule="auto" w:before="63" w:after="0"/>
        <w:ind w:left="825" w:right="0" w:hanging="428"/>
        <w:jc w:val="left"/>
        <w:rPr>
          <w:sz w:val="21"/>
        </w:rPr>
      </w:pPr>
      <w:r>
        <w:rPr>
          <w:sz w:val="21"/>
        </w:rPr>
        <w:t>报告分部的确定依据与会计政策 </w:t>
      </w:r>
    </w:p>
    <w:p>
      <w:pPr>
        <w:pStyle w:val="BodyText"/>
        <w:spacing w:before="62"/>
        <w:ind w:left="398"/>
      </w:pPr>
      <w:r>
        <w:rPr>
          <w:spacing w:val="11"/>
        </w:rPr>
        <w:t>□适用 √不适用</w:t>
      </w:r>
      <w:r>
        <w:rPr>
          <w:spacing w:val="-3"/>
        </w:rPr>
        <w:t> </w:t>
      </w:r>
      <w:r>
        <w:rPr/>
        <w:t> </w:t>
      </w:r>
    </w:p>
    <w:p>
      <w:pPr>
        <w:pStyle w:val="ListParagraph"/>
        <w:numPr>
          <w:ilvl w:val="0"/>
          <w:numId w:val="69"/>
        </w:numPr>
        <w:tabs>
          <w:tab w:pos="826" w:val="left" w:leader="none"/>
        </w:tabs>
        <w:spacing w:line="240" w:lineRule="auto" w:before="64" w:after="0"/>
        <w:ind w:left="825" w:right="0" w:hanging="428"/>
        <w:jc w:val="left"/>
        <w:rPr>
          <w:sz w:val="21"/>
        </w:rPr>
      </w:pPr>
      <w:r>
        <w:rPr>
          <w:sz w:val="21"/>
        </w:rPr>
        <w:t>报告分部的财务信息 </w:t>
      </w:r>
    </w:p>
    <w:p>
      <w:pPr>
        <w:pStyle w:val="BodyText"/>
        <w:spacing w:before="62"/>
        <w:ind w:left="398"/>
      </w:pPr>
      <w:r>
        <w:rPr>
          <w:spacing w:val="11"/>
        </w:rPr>
        <w:t>□适用 √不适用</w:t>
      </w:r>
      <w:r>
        <w:rPr>
          <w:spacing w:val="-3"/>
        </w:rPr>
        <w:t> </w:t>
      </w:r>
      <w:r>
        <w:rPr/>
        <w:t> </w:t>
      </w:r>
    </w:p>
    <w:p>
      <w:pPr>
        <w:pStyle w:val="ListParagraph"/>
        <w:numPr>
          <w:ilvl w:val="0"/>
          <w:numId w:val="69"/>
        </w:numPr>
        <w:tabs>
          <w:tab w:pos="826" w:val="left" w:leader="none"/>
        </w:tabs>
        <w:spacing w:line="240" w:lineRule="auto" w:before="65" w:after="0"/>
        <w:ind w:left="825" w:right="0" w:hanging="428"/>
        <w:jc w:val="left"/>
        <w:rPr>
          <w:sz w:val="21"/>
        </w:rPr>
      </w:pPr>
      <w:r>
        <w:rPr>
          <w:sz w:val="21"/>
        </w:rPr>
        <w:t>公司无报告分部的，或者不能披露各报告分部的资产总额和负债总额的，应说明原因 </w:t>
      </w:r>
    </w:p>
    <w:p>
      <w:pPr>
        <w:pStyle w:val="BodyText"/>
        <w:spacing w:line="297" w:lineRule="auto" w:before="62"/>
        <w:ind w:left="398" w:right="7175"/>
      </w:pPr>
      <w:r>
        <w:rPr>
          <w:spacing w:val="11"/>
        </w:rPr>
        <w:t>□适用 √不适用</w:t>
      </w:r>
      <w:r>
        <w:rPr/>
        <w:t>(4).其他说明 </w:t>
      </w:r>
    </w:p>
    <w:p>
      <w:pPr>
        <w:pStyle w:val="BodyText"/>
        <w:spacing w:line="267" w:lineRule="exact"/>
        <w:ind w:left="398"/>
      </w:pPr>
      <w:r>
        <w:rPr>
          <w:spacing w:val="11"/>
        </w:rPr>
        <w:t>□适用 √不适用</w:t>
      </w:r>
      <w:r>
        <w:rPr>
          <w:spacing w:val="-3"/>
        </w:rPr>
        <w:t> </w:t>
      </w:r>
      <w:r>
        <w:rPr/>
        <w:t> </w:t>
      </w:r>
    </w:p>
    <w:p>
      <w:pPr>
        <w:pStyle w:val="BodyText"/>
        <w:spacing w:before="5"/>
        <w:ind w:left="398"/>
      </w:pPr>
      <w:r>
        <w:rPr>
          <w:w w:val="100"/>
        </w:rPr>
        <w:t> </w:t>
      </w:r>
    </w:p>
    <w:p>
      <w:pPr>
        <w:pStyle w:val="BodyText"/>
        <w:spacing w:before="62"/>
        <w:ind w:left="398"/>
      </w:pPr>
      <w:r>
        <w:rPr/>
        <w:t>7、 其他对投资者决策有影响的重要交易和事项</w:t>
      </w:r>
    </w:p>
    <w:p>
      <w:pPr>
        <w:pStyle w:val="BodyText"/>
        <w:spacing w:before="141"/>
        <w:ind w:left="398"/>
      </w:pPr>
      <w:r>
        <w:rPr>
          <w:spacing w:val="11"/>
        </w:rPr>
        <w:t>□适用 √不适用</w:t>
      </w:r>
      <w:r>
        <w:rPr>
          <w:spacing w:val="-3"/>
        </w:rPr>
        <w:t> </w:t>
      </w:r>
      <w:r>
        <w:rPr/>
        <w:t> </w:t>
      </w:r>
    </w:p>
    <w:p>
      <w:pPr>
        <w:pStyle w:val="BodyText"/>
        <w:spacing w:before="15"/>
        <w:ind w:left="398"/>
      </w:pPr>
      <w:r>
        <w:rPr>
          <w:w w:val="100"/>
        </w:rPr>
        <w:t> </w:t>
      </w:r>
    </w:p>
    <w:p>
      <w:pPr>
        <w:pStyle w:val="BodyText"/>
        <w:spacing w:before="62"/>
        <w:ind w:left="398"/>
      </w:pPr>
      <w:r>
        <w:rPr/>
        <w:t>8、 其他</w:t>
      </w:r>
    </w:p>
    <w:p>
      <w:pPr>
        <w:pStyle w:val="BodyText"/>
        <w:spacing w:before="64"/>
        <w:ind w:left="398"/>
      </w:pPr>
      <w:r>
        <w:rPr>
          <w:spacing w:val="11"/>
        </w:rPr>
        <w:t>□适用 √不适用</w:t>
      </w:r>
      <w:r>
        <w:rPr>
          <w:spacing w:val="-3"/>
        </w:rPr>
        <w:t> </w:t>
      </w:r>
      <w:r>
        <w:rPr/>
        <w:t> </w:t>
      </w:r>
    </w:p>
    <w:p>
      <w:pPr>
        <w:pStyle w:val="BodyText"/>
        <w:spacing w:before="2"/>
        <w:ind w:left="398"/>
      </w:pPr>
      <w:r>
        <w:rPr>
          <w:w w:val="100"/>
        </w:rPr>
        <w:t> </w:t>
      </w:r>
    </w:p>
    <w:p>
      <w:pPr>
        <w:pStyle w:val="BodyText"/>
        <w:spacing w:line="295" w:lineRule="auto" w:before="66"/>
        <w:ind w:left="398" w:right="5379"/>
      </w:pPr>
      <w:r>
        <w:rPr>
          <w:spacing w:val="3"/>
        </w:rPr>
        <w:t>十九、 母公司财务报表主要项目注释</w:t>
      </w:r>
      <w:r>
        <w:rPr/>
        <w:t>1、 应收账款</w:t>
      </w:r>
    </w:p>
    <w:p>
      <w:pPr>
        <w:pStyle w:val="ListParagraph"/>
        <w:numPr>
          <w:ilvl w:val="0"/>
          <w:numId w:val="70"/>
        </w:numPr>
        <w:tabs>
          <w:tab w:pos="826" w:val="left" w:leader="none"/>
        </w:tabs>
        <w:spacing w:line="240" w:lineRule="auto" w:before="2" w:after="0"/>
        <w:ind w:left="825" w:right="0" w:hanging="428"/>
        <w:jc w:val="left"/>
        <w:rPr>
          <w:sz w:val="21"/>
        </w:rPr>
      </w:pPr>
      <w:r>
        <w:rPr>
          <w:sz w:val="21"/>
        </w:rPr>
        <w:t>按账龄披露 </w:t>
      </w:r>
    </w:p>
    <w:p>
      <w:pPr>
        <w:pStyle w:val="BodyText"/>
        <w:spacing w:before="63"/>
        <w:ind w:left="398"/>
      </w:pPr>
      <w:r>
        <w:rPr>
          <w:spacing w:val="-1"/>
        </w:rPr>
        <w:t>√适用 □不适用</w:t>
      </w:r>
      <w:r>
        <w:rPr>
          <w:spacing w:val="-3"/>
        </w:rPr>
        <w:t> </w:t>
      </w:r>
      <w:r>
        <w:rPr/>
        <w:t> </w:t>
      </w:r>
    </w:p>
    <w:p>
      <w:pPr>
        <w:pStyle w:val="BodyText"/>
        <w:spacing w:before="4"/>
        <w:ind w:left="0" w:right="127"/>
        <w:jc w:val="right"/>
      </w:pPr>
      <w:r>
        <w:rPr>
          <w:spacing w:val="7"/>
        </w:rPr>
        <w:t>单位：元 币种：人民币</w:t>
      </w:r>
      <w:r>
        <w:rPr/>
        <w:t> </w:t>
      </w: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397" w:hRule="atLeast"/>
        </w:trPr>
        <w:tc>
          <w:tcPr>
            <w:tcW w:w="2948" w:type="dxa"/>
          </w:tcPr>
          <w:p>
            <w:pPr>
              <w:pStyle w:val="TableParagraph"/>
              <w:ind w:left="1294" w:right="1183"/>
              <w:jc w:val="center"/>
              <w:rPr>
                <w:sz w:val="21"/>
              </w:rPr>
            </w:pPr>
            <w:r>
              <w:rPr>
                <w:sz w:val="21"/>
              </w:rPr>
              <w:t>账龄 </w:t>
            </w:r>
          </w:p>
        </w:tc>
        <w:tc>
          <w:tcPr>
            <w:tcW w:w="3051" w:type="dxa"/>
          </w:tcPr>
          <w:p>
            <w:pPr>
              <w:pStyle w:val="TableParagraph"/>
              <w:ind w:left="894"/>
              <w:rPr>
                <w:sz w:val="21"/>
              </w:rPr>
            </w:pPr>
            <w:r>
              <w:rPr>
                <w:spacing w:val="-1"/>
                <w:sz w:val="21"/>
              </w:rPr>
              <w:t>期末账面余额</w:t>
            </w:r>
            <w:r>
              <w:rPr>
                <w:sz w:val="21"/>
              </w:rPr>
              <w:t> </w:t>
            </w:r>
          </w:p>
        </w:tc>
        <w:tc>
          <w:tcPr>
            <w:tcW w:w="3051" w:type="dxa"/>
          </w:tcPr>
          <w:p>
            <w:pPr>
              <w:pStyle w:val="TableParagraph"/>
              <w:ind w:left="894"/>
              <w:rPr>
                <w:sz w:val="21"/>
              </w:rPr>
            </w:pPr>
            <w:r>
              <w:rPr>
                <w:spacing w:val="-1"/>
                <w:sz w:val="21"/>
              </w:rPr>
              <w:t>期初账面余额</w:t>
            </w:r>
            <w:r>
              <w:rPr>
                <w:sz w:val="21"/>
              </w:rPr>
              <w:t> </w:t>
            </w:r>
          </w:p>
        </w:tc>
      </w:tr>
      <w:tr>
        <w:trPr>
          <w:trHeight w:val="395" w:hRule="atLeast"/>
        </w:trPr>
        <w:tc>
          <w:tcPr>
            <w:tcW w:w="9050" w:type="dxa"/>
            <w:gridSpan w:val="3"/>
          </w:tcPr>
          <w:p>
            <w:pPr>
              <w:pStyle w:val="TableParagraph"/>
              <w:ind w:left="107"/>
              <w:rPr>
                <w:sz w:val="21"/>
              </w:rPr>
            </w:pPr>
            <w:r>
              <w:rPr>
                <w:spacing w:val="-1"/>
                <w:sz w:val="21"/>
              </w:rPr>
              <w:t>1</w:t>
            </w:r>
            <w:r>
              <w:rPr>
                <w:spacing w:val="-14"/>
                <w:sz w:val="21"/>
              </w:rPr>
              <w:t> 年以内</w:t>
            </w:r>
            <w:r>
              <w:rPr>
                <w:color w:val="FF0000"/>
                <w:sz w:val="21"/>
              </w:rPr>
              <w:t> </w:t>
            </w:r>
          </w:p>
        </w:tc>
      </w:tr>
      <w:tr>
        <w:trPr>
          <w:trHeight w:val="397" w:hRule="atLeast"/>
        </w:trPr>
        <w:tc>
          <w:tcPr>
            <w:tcW w:w="9050" w:type="dxa"/>
            <w:gridSpan w:val="3"/>
          </w:tcPr>
          <w:p>
            <w:pPr>
              <w:pStyle w:val="TableParagraph"/>
              <w:ind w:left="107"/>
              <w:rPr>
                <w:sz w:val="21"/>
              </w:rPr>
            </w:pPr>
            <w:r>
              <w:rPr>
                <w:spacing w:val="-1"/>
                <w:sz w:val="21"/>
              </w:rPr>
              <w:t>其中：</w:t>
            </w:r>
            <w:r>
              <w:rPr>
                <w:sz w:val="21"/>
              </w:rPr>
              <w:t>1</w:t>
            </w:r>
            <w:r>
              <w:rPr>
                <w:spacing w:val="-10"/>
                <w:sz w:val="21"/>
              </w:rPr>
              <w:t> 年以内分项</w:t>
            </w:r>
            <w:r>
              <w:rPr>
                <w:sz w:val="21"/>
              </w:rPr>
              <w:t> </w:t>
            </w:r>
          </w:p>
        </w:tc>
      </w:tr>
    </w:tbl>
    <w:p>
      <w:pPr>
        <w:spacing w:after="0"/>
        <w:rPr>
          <w:sz w:val="21"/>
        </w:rPr>
        <w:sectPr>
          <w:pgSz w:w="11910" w:h="16840"/>
          <w:pgMar w:header="882" w:footer="1195" w:top="1460" w:bottom="1380" w:left="1400" w:right="1040"/>
        </w:sectPr>
      </w:pPr>
    </w:p>
    <w:p>
      <w:pPr>
        <w:pStyle w:val="BodyText"/>
        <w:spacing w:before="9"/>
        <w:ind w:left="0"/>
        <w:rPr>
          <w:sz w:val="4"/>
        </w:rPr>
      </w:pPr>
    </w:p>
    <w:tbl>
      <w:tblPr>
        <w:tblW w:w="0" w:type="auto"/>
        <w:jc w:val="left"/>
        <w:tblInd w:w="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48"/>
        <w:gridCol w:w="3051"/>
        <w:gridCol w:w="3051"/>
      </w:tblGrid>
      <w:tr>
        <w:trPr>
          <w:trHeight w:val="398" w:hRule="atLeast"/>
        </w:trPr>
        <w:tc>
          <w:tcPr>
            <w:tcW w:w="2948" w:type="dxa"/>
          </w:tcPr>
          <w:p>
            <w:pPr>
              <w:pStyle w:val="TableParagraph"/>
              <w:spacing w:before="66"/>
              <w:ind w:left="107"/>
              <w:rPr>
                <w:sz w:val="21"/>
              </w:rPr>
            </w:pPr>
            <w:r>
              <w:rPr>
                <w:w w:val="100"/>
                <w:sz w:val="21"/>
              </w:rPr>
              <w:t> </w:t>
            </w:r>
          </w:p>
        </w:tc>
        <w:tc>
          <w:tcPr>
            <w:tcW w:w="3051" w:type="dxa"/>
          </w:tcPr>
          <w:p>
            <w:pPr>
              <w:pStyle w:val="TableParagraph"/>
              <w:spacing w:before="66"/>
              <w:ind w:right="-15"/>
              <w:jc w:val="right"/>
              <w:rPr>
                <w:sz w:val="21"/>
              </w:rPr>
            </w:pPr>
            <w:r>
              <w:rPr>
                <w:sz w:val="21"/>
              </w:rPr>
              <w:t>1,693,597,594.11 </w:t>
            </w:r>
          </w:p>
        </w:tc>
        <w:tc>
          <w:tcPr>
            <w:tcW w:w="3051" w:type="dxa"/>
          </w:tcPr>
          <w:p>
            <w:pPr>
              <w:pStyle w:val="TableParagraph"/>
              <w:spacing w:before="66"/>
              <w:ind w:right="-15"/>
              <w:jc w:val="right"/>
              <w:rPr>
                <w:sz w:val="21"/>
              </w:rPr>
            </w:pPr>
            <w:r>
              <w:rPr>
                <w:sz w:val="21"/>
              </w:rPr>
              <w:t>1,126,874,007.95 </w:t>
            </w:r>
          </w:p>
        </w:tc>
      </w:tr>
      <w:tr>
        <w:trPr>
          <w:trHeight w:val="398" w:hRule="atLeast"/>
        </w:trPr>
        <w:tc>
          <w:tcPr>
            <w:tcW w:w="2948" w:type="dxa"/>
          </w:tcPr>
          <w:p>
            <w:pPr>
              <w:pStyle w:val="TableParagraph"/>
              <w:ind w:left="107"/>
              <w:rPr>
                <w:sz w:val="21"/>
              </w:rPr>
            </w:pPr>
            <w:r>
              <w:rPr>
                <w:w w:val="100"/>
                <w:sz w:val="21"/>
              </w:rPr>
              <w:t> </w:t>
            </w:r>
          </w:p>
        </w:tc>
        <w:tc>
          <w:tcPr>
            <w:tcW w:w="3051" w:type="dxa"/>
          </w:tcPr>
          <w:p>
            <w:pPr>
              <w:pStyle w:val="TableParagraph"/>
              <w:ind w:right="-15"/>
              <w:jc w:val="right"/>
              <w:rPr>
                <w:sz w:val="21"/>
              </w:rPr>
            </w:pPr>
            <w:r>
              <w:rPr>
                <w:w w:val="100"/>
                <w:sz w:val="21"/>
              </w:rPr>
              <w:t> </w:t>
            </w:r>
          </w:p>
        </w:tc>
        <w:tc>
          <w:tcPr>
            <w:tcW w:w="3051" w:type="dxa"/>
          </w:tcPr>
          <w:p>
            <w:pPr>
              <w:pStyle w:val="TableParagraph"/>
              <w:ind w:right="-15"/>
              <w:jc w:val="right"/>
              <w:rPr>
                <w:sz w:val="21"/>
              </w:rPr>
            </w:pPr>
            <w:r>
              <w:rPr>
                <w:w w:val="100"/>
                <w:sz w:val="21"/>
              </w:rPr>
              <w:t> </w:t>
            </w:r>
          </w:p>
        </w:tc>
      </w:tr>
      <w:tr>
        <w:trPr>
          <w:trHeight w:val="395" w:hRule="atLeast"/>
        </w:trPr>
        <w:tc>
          <w:tcPr>
            <w:tcW w:w="2948" w:type="dxa"/>
          </w:tcPr>
          <w:p>
            <w:pPr>
              <w:pStyle w:val="TableParagraph"/>
              <w:ind w:left="107"/>
              <w:rPr>
                <w:sz w:val="21"/>
              </w:rPr>
            </w:pPr>
            <w:r>
              <w:rPr>
                <w:spacing w:val="-1"/>
                <w:sz w:val="21"/>
              </w:rPr>
              <w:t>1</w:t>
            </w:r>
            <w:r>
              <w:rPr>
                <w:spacing w:val="-10"/>
                <w:sz w:val="21"/>
              </w:rPr>
              <w:t> 年以内小计</w:t>
            </w:r>
            <w:r>
              <w:rPr>
                <w:sz w:val="21"/>
              </w:rPr>
              <w:t> </w:t>
            </w:r>
          </w:p>
        </w:tc>
        <w:tc>
          <w:tcPr>
            <w:tcW w:w="3051" w:type="dxa"/>
          </w:tcPr>
          <w:p>
            <w:pPr>
              <w:pStyle w:val="TableParagraph"/>
              <w:ind w:right="-15"/>
              <w:jc w:val="right"/>
              <w:rPr>
                <w:sz w:val="21"/>
              </w:rPr>
            </w:pPr>
            <w:r>
              <w:rPr>
                <w:sz w:val="21"/>
              </w:rPr>
              <w:t>1,693,597,594.11 </w:t>
            </w:r>
          </w:p>
        </w:tc>
        <w:tc>
          <w:tcPr>
            <w:tcW w:w="3051" w:type="dxa"/>
          </w:tcPr>
          <w:p>
            <w:pPr>
              <w:pStyle w:val="TableParagraph"/>
              <w:ind w:right="-15"/>
              <w:jc w:val="right"/>
              <w:rPr>
                <w:sz w:val="21"/>
              </w:rPr>
            </w:pPr>
            <w:r>
              <w:rPr>
                <w:sz w:val="21"/>
              </w:rPr>
              <w:t>1,126,874,007.95 </w:t>
            </w:r>
          </w:p>
        </w:tc>
      </w:tr>
      <w:tr>
        <w:trPr>
          <w:trHeight w:val="397" w:hRule="atLeast"/>
        </w:trPr>
        <w:tc>
          <w:tcPr>
            <w:tcW w:w="2948" w:type="dxa"/>
          </w:tcPr>
          <w:p>
            <w:pPr>
              <w:pStyle w:val="TableParagraph"/>
              <w:ind w:left="107"/>
              <w:rPr>
                <w:sz w:val="21"/>
              </w:rPr>
            </w:pPr>
            <w:r>
              <w:rPr>
                <w:sz w:val="21"/>
              </w:rPr>
              <w:t>1</w:t>
            </w:r>
            <w:r>
              <w:rPr>
                <w:spacing w:val="-36"/>
                <w:sz w:val="21"/>
              </w:rPr>
              <w:t> 至 </w:t>
            </w:r>
            <w:r>
              <w:rPr>
                <w:sz w:val="21"/>
              </w:rPr>
              <w:t>2</w:t>
            </w:r>
            <w:r>
              <w:rPr>
                <w:spacing w:val="-28"/>
                <w:sz w:val="21"/>
              </w:rPr>
              <w:t> 年</w:t>
            </w:r>
            <w:r>
              <w:rPr>
                <w:sz w:val="21"/>
              </w:rPr>
              <w:t> </w:t>
            </w:r>
          </w:p>
        </w:tc>
        <w:tc>
          <w:tcPr>
            <w:tcW w:w="3051" w:type="dxa"/>
          </w:tcPr>
          <w:p>
            <w:pPr>
              <w:pStyle w:val="TableParagraph"/>
              <w:ind w:right="-15"/>
              <w:jc w:val="right"/>
              <w:rPr>
                <w:sz w:val="21"/>
              </w:rPr>
            </w:pPr>
            <w:r>
              <w:rPr>
                <w:sz w:val="21"/>
              </w:rPr>
              <w:t>3,407,436.04 </w:t>
            </w:r>
          </w:p>
        </w:tc>
        <w:tc>
          <w:tcPr>
            <w:tcW w:w="3051" w:type="dxa"/>
          </w:tcPr>
          <w:p>
            <w:pPr>
              <w:pStyle w:val="TableParagraph"/>
              <w:ind w:right="-15"/>
              <w:jc w:val="right"/>
              <w:rPr>
                <w:sz w:val="21"/>
              </w:rPr>
            </w:pPr>
            <w:r>
              <w:rPr>
                <w:w w:val="100"/>
                <w:sz w:val="21"/>
              </w:rPr>
              <w:t> </w:t>
            </w:r>
          </w:p>
        </w:tc>
      </w:tr>
      <w:tr>
        <w:trPr>
          <w:trHeight w:val="398" w:hRule="atLeast"/>
        </w:trPr>
        <w:tc>
          <w:tcPr>
            <w:tcW w:w="2948" w:type="dxa"/>
          </w:tcPr>
          <w:p>
            <w:pPr>
              <w:pStyle w:val="TableParagraph"/>
              <w:ind w:left="1294" w:right="1183"/>
              <w:jc w:val="center"/>
              <w:rPr>
                <w:sz w:val="21"/>
              </w:rPr>
            </w:pPr>
            <w:r>
              <w:rPr>
                <w:sz w:val="21"/>
              </w:rPr>
              <w:t>合计 </w:t>
            </w:r>
          </w:p>
        </w:tc>
        <w:tc>
          <w:tcPr>
            <w:tcW w:w="3051" w:type="dxa"/>
          </w:tcPr>
          <w:p>
            <w:pPr>
              <w:pStyle w:val="TableParagraph"/>
              <w:ind w:right="-15"/>
              <w:jc w:val="right"/>
              <w:rPr>
                <w:sz w:val="21"/>
              </w:rPr>
            </w:pPr>
            <w:r>
              <w:rPr>
                <w:sz w:val="21"/>
              </w:rPr>
              <w:t>1,697,005,030.15 </w:t>
            </w:r>
          </w:p>
        </w:tc>
        <w:tc>
          <w:tcPr>
            <w:tcW w:w="3051" w:type="dxa"/>
          </w:tcPr>
          <w:p>
            <w:pPr>
              <w:pStyle w:val="TableParagraph"/>
              <w:ind w:right="-15"/>
              <w:jc w:val="right"/>
              <w:rPr>
                <w:sz w:val="21"/>
              </w:rPr>
            </w:pPr>
            <w:r>
              <w:rPr>
                <w:sz w:val="21"/>
              </w:rPr>
              <w:t>1,126,874,007.95 </w:t>
            </w:r>
          </w:p>
        </w:tc>
      </w:tr>
    </w:tbl>
    <w:p>
      <w:pPr>
        <w:pStyle w:val="BodyText"/>
        <w:spacing w:before="1"/>
        <w:ind w:left="398"/>
      </w:pPr>
      <w:r>
        <w:rPr>
          <w:w w:val="100"/>
        </w:rPr>
        <w:t> </w:t>
      </w:r>
    </w:p>
    <w:p>
      <w:pPr>
        <w:spacing w:after="0"/>
        <w:sectPr>
          <w:pgSz w:w="11910" w:h="16840"/>
          <w:pgMar w:header="882" w:footer="1195" w:top="1460" w:bottom="1380" w:left="1400" w:right="1040"/>
        </w:sectPr>
      </w:pPr>
    </w:p>
    <w:p>
      <w:pPr>
        <w:spacing w:before="50"/>
        <w:ind w:left="5517" w:right="5223" w:firstLine="0"/>
        <w:jc w:val="center"/>
        <w:rPr>
          <w:sz w:val="18"/>
        </w:rPr>
      </w:pPr>
      <w:r>
        <w:rPr/>
        <w:pict>
          <v:rect style="position:absolute;margin-left:70.559998pt;margin-top:15.21998pt;width:695.62pt;height:.72pt;mso-position-horizontal-relative:page;mso-position-vertical-relative:paragraph;z-index:-15716864;mso-wrap-distance-left:0;mso-wrap-distance-right:0" filled="true" fillcolor="#000000" stroked="false">
            <v:fill type="solid"/>
            <w10:wrap type="topAndBottom"/>
          </v:rect>
        </w:pict>
      </w:r>
      <w:r>
        <w:rPr>
          <w:spacing w:val="-4"/>
          <w:sz w:val="18"/>
        </w:rPr>
        <w:t>横店集团得邦照明股份有限公司 </w:t>
      </w:r>
      <w:r>
        <w:rPr>
          <w:rFonts w:ascii="Calibri" w:eastAsia="Calibri"/>
          <w:sz w:val="18"/>
        </w:rPr>
        <w:t>2023</w:t>
      </w:r>
      <w:r>
        <w:rPr>
          <w:rFonts w:ascii="Calibri" w:eastAsia="Calibri"/>
          <w:spacing w:val="4"/>
          <w:sz w:val="18"/>
        </w:rPr>
        <w:t> </w:t>
      </w:r>
      <w:r>
        <w:rPr>
          <w:sz w:val="18"/>
        </w:rPr>
        <w:t>年年度报告</w:t>
      </w:r>
    </w:p>
    <w:p>
      <w:pPr>
        <w:pStyle w:val="BodyText"/>
        <w:ind w:left="0"/>
        <w:rPr>
          <w:sz w:val="20"/>
        </w:rPr>
      </w:pPr>
    </w:p>
    <w:p>
      <w:pPr>
        <w:pStyle w:val="BodyText"/>
        <w:spacing w:before="9"/>
        <w:ind w:left="0"/>
        <w:rPr>
          <w:sz w:val="24"/>
        </w:rPr>
      </w:pPr>
    </w:p>
    <w:p>
      <w:pPr>
        <w:pStyle w:val="ListParagraph"/>
        <w:numPr>
          <w:ilvl w:val="1"/>
          <w:numId w:val="70"/>
        </w:numPr>
        <w:tabs>
          <w:tab w:pos="968" w:val="left" w:leader="none"/>
        </w:tabs>
        <w:spacing w:line="240" w:lineRule="auto" w:before="72" w:after="0"/>
        <w:ind w:left="967" w:right="0" w:hanging="428"/>
        <w:jc w:val="left"/>
        <w:rPr>
          <w:sz w:val="21"/>
        </w:rPr>
      </w:pPr>
      <w:r>
        <w:rPr>
          <w:sz w:val="21"/>
        </w:rPr>
        <w:t>按坏账计提方法分类披露 </w:t>
      </w:r>
    </w:p>
    <w:p>
      <w:pPr>
        <w:pStyle w:val="BodyText"/>
        <w:spacing w:before="62"/>
        <w:ind w:left="540"/>
      </w:pPr>
      <w:r>
        <w:rPr/>
        <w:t>√适用 □不适用</w:t>
      </w:r>
      <w:r>
        <w:rPr>
          <w:spacing w:val="-3"/>
        </w:rPr>
        <w:t> </w:t>
      </w:r>
      <w:r>
        <w:rPr/>
        <w:t> </w:t>
      </w:r>
    </w:p>
    <w:p>
      <w:pPr>
        <w:pStyle w:val="BodyText"/>
        <w:spacing w:before="4"/>
        <w:ind w:left="11999"/>
      </w:pPr>
      <w:r>
        <w:rPr>
          <w:spacing w:val="7"/>
        </w:rPr>
        <w:t>单位：元 币种：人民币</w:t>
      </w:r>
    </w:p>
    <w:tbl>
      <w:tblPr>
        <w:tblW w:w="0" w:type="auto"/>
        <w:jc w:val="left"/>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08"/>
        <w:gridCol w:w="1896"/>
        <w:gridCol w:w="847"/>
        <w:gridCol w:w="1476"/>
        <w:gridCol w:w="635"/>
        <w:gridCol w:w="1895"/>
        <w:gridCol w:w="1895"/>
        <w:gridCol w:w="843"/>
        <w:gridCol w:w="1475"/>
        <w:gridCol w:w="634"/>
        <w:gridCol w:w="1894"/>
      </w:tblGrid>
      <w:tr>
        <w:trPr>
          <w:trHeight w:val="273" w:hRule="atLeast"/>
        </w:trPr>
        <w:tc>
          <w:tcPr>
            <w:tcW w:w="908" w:type="dxa"/>
            <w:vMerge w:val="restart"/>
          </w:tcPr>
          <w:p>
            <w:pPr>
              <w:pStyle w:val="TableParagraph"/>
              <w:spacing w:before="0"/>
              <w:rPr>
                <w:sz w:val="20"/>
              </w:rPr>
            </w:pPr>
          </w:p>
          <w:p>
            <w:pPr>
              <w:pStyle w:val="TableParagraph"/>
              <w:spacing w:before="4"/>
              <w:rPr>
                <w:sz w:val="23"/>
              </w:rPr>
            </w:pPr>
          </w:p>
          <w:p>
            <w:pPr>
              <w:pStyle w:val="TableParagraph"/>
              <w:spacing w:before="0"/>
              <w:ind w:left="242"/>
              <w:rPr>
                <w:sz w:val="21"/>
              </w:rPr>
            </w:pPr>
            <w:r>
              <w:rPr>
                <w:sz w:val="21"/>
              </w:rPr>
              <w:t>类别 </w:t>
            </w:r>
          </w:p>
        </w:tc>
        <w:tc>
          <w:tcPr>
            <w:tcW w:w="6749" w:type="dxa"/>
            <w:gridSpan w:val="5"/>
          </w:tcPr>
          <w:p>
            <w:pPr>
              <w:pStyle w:val="TableParagraph"/>
              <w:spacing w:line="252" w:lineRule="exact" w:before="1"/>
              <w:ind w:left="2988" w:right="2874"/>
              <w:jc w:val="center"/>
              <w:rPr>
                <w:sz w:val="21"/>
              </w:rPr>
            </w:pPr>
            <w:r>
              <w:rPr>
                <w:spacing w:val="-1"/>
                <w:sz w:val="21"/>
              </w:rPr>
              <w:t>期末余额</w:t>
            </w:r>
            <w:r>
              <w:rPr>
                <w:sz w:val="21"/>
              </w:rPr>
              <w:t> </w:t>
            </w:r>
          </w:p>
        </w:tc>
        <w:tc>
          <w:tcPr>
            <w:tcW w:w="6741" w:type="dxa"/>
            <w:gridSpan w:val="5"/>
          </w:tcPr>
          <w:p>
            <w:pPr>
              <w:pStyle w:val="TableParagraph"/>
              <w:spacing w:line="252" w:lineRule="exact" w:before="1"/>
              <w:ind w:left="2991" w:right="2863"/>
              <w:jc w:val="center"/>
              <w:rPr>
                <w:sz w:val="21"/>
              </w:rPr>
            </w:pPr>
            <w:r>
              <w:rPr>
                <w:spacing w:val="-1"/>
                <w:sz w:val="21"/>
              </w:rPr>
              <w:t>期初余额</w:t>
            </w:r>
            <w:r>
              <w:rPr>
                <w:sz w:val="21"/>
              </w:rPr>
              <w:t> </w:t>
            </w:r>
          </w:p>
        </w:tc>
      </w:tr>
      <w:tr>
        <w:trPr>
          <w:trHeight w:val="270" w:hRule="atLeast"/>
        </w:trPr>
        <w:tc>
          <w:tcPr>
            <w:tcW w:w="908" w:type="dxa"/>
            <w:vMerge/>
            <w:tcBorders>
              <w:top w:val="nil"/>
            </w:tcBorders>
          </w:tcPr>
          <w:p>
            <w:pPr>
              <w:rPr>
                <w:sz w:val="2"/>
                <w:szCs w:val="2"/>
              </w:rPr>
            </w:pPr>
          </w:p>
        </w:tc>
        <w:tc>
          <w:tcPr>
            <w:tcW w:w="2743" w:type="dxa"/>
            <w:gridSpan w:val="2"/>
          </w:tcPr>
          <w:p>
            <w:pPr>
              <w:pStyle w:val="TableParagraph"/>
              <w:spacing w:line="250" w:lineRule="exact" w:before="1"/>
              <w:ind w:left="949"/>
              <w:rPr>
                <w:sz w:val="21"/>
              </w:rPr>
            </w:pPr>
            <w:r>
              <w:rPr>
                <w:spacing w:val="-1"/>
                <w:sz w:val="21"/>
              </w:rPr>
              <w:t>账面余额</w:t>
            </w:r>
            <w:r>
              <w:rPr>
                <w:sz w:val="21"/>
              </w:rPr>
              <w:t> </w:t>
            </w:r>
          </w:p>
        </w:tc>
        <w:tc>
          <w:tcPr>
            <w:tcW w:w="2111" w:type="dxa"/>
            <w:gridSpan w:val="2"/>
          </w:tcPr>
          <w:p>
            <w:pPr>
              <w:pStyle w:val="TableParagraph"/>
              <w:spacing w:line="250" w:lineRule="exact" w:before="1"/>
              <w:ind w:left="635"/>
              <w:rPr>
                <w:sz w:val="21"/>
              </w:rPr>
            </w:pPr>
            <w:r>
              <w:rPr>
                <w:spacing w:val="-1"/>
                <w:sz w:val="21"/>
              </w:rPr>
              <w:t>坏账准备</w:t>
            </w:r>
            <w:r>
              <w:rPr>
                <w:sz w:val="21"/>
              </w:rPr>
              <w:t> </w:t>
            </w:r>
          </w:p>
        </w:tc>
        <w:tc>
          <w:tcPr>
            <w:tcW w:w="1895" w:type="dxa"/>
            <w:vMerge w:val="restart"/>
          </w:tcPr>
          <w:p>
            <w:pPr>
              <w:pStyle w:val="TableParagraph"/>
              <w:spacing w:before="10"/>
              <w:rPr>
                <w:sz w:val="21"/>
              </w:rPr>
            </w:pPr>
          </w:p>
          <w:p>
            <w:pPr>
              <w:pStyle w:val="TableParagraph"/>
              <w:spacing w:line="242" w:lineRule="auto" w:before="0"/>
              <w:ind w:left="737" w:right="619"/>
              <w:rPr>
                <w:sz w:val="21"/>
              </w:rPr>
            </w:pPr>
            <w:r>
              <w:rPr>
                <w:sz w:val="21"/>
              </w:rPr>
              <w:t>账面价值 </w:t>
            </w:r>
          </w:p>
        </w:tc>
        <w:tc>
          <w:tcPr>
            <w:tcW w:w="2738" w:type="dxa"/>
            <w:gridSpan w:val="2"/>
          </w:tcPr>
          <w:p>
            <w:pPr>
              <w:pStyle w:val="TableParagraph"/>
              <w:spacing w:line="250" w:lineRule="exact" w:before="1"/>
              <w:ind w:left="952"/>
              <w:rPr>
                <w:sz w:val="21"/>
              </w:rPr>
            </w:pPr>
            <w:r>
              <w:rPr>
                <w:spacing w:val="-1"/>
                <w:sz w:val="21"/>
              </w:rPr>
              <w:t>账面余额</w:t>
            </w:r>
            <w:r>
              <w:rPr>
                <w:sz w:val="21"/>
              </w:rPr>
              <w:t> </w:t>
            </w:r>
          </w:p>
        </w:tc>
        <w:tc>
          <w:tcPr>
            <w:tcW w:w="2109" w:type="dxa"/>
            <w:gridSpan w:val="2"/>
          </w:tcPr>
          <w:p>
            <w:pPr>
              <w:pStyle w:val="TableParagraph"/>
              <w:spacing w:line="250" w:lineRule="exact" w:before="1"/>
              <w:ind w:left="641"/>
              <w:rPr>
                <w:sz w:val="21"/>
              </w:rPr>
            </w:pPr>
            <w:r>
              <w:rPr>
                <w:spacing w:val="-1"/>
                <w:sz w:val="21"/>
              </w:rPr>
              <w:t>坏账准备</w:t>
            </w:r>
            <w:r>
              <w:rPr>
                <w:sz w:val="21"/>
              </w:rPr>
              <w:t> </w:t>
            </w:r>
          </w:p>
        </w:tc>
        <w:tc>
          <w:tcPr>
            <w:tcW w:w="1894" w:type="dxa"/>
            <w:vMerge w:val="restart"/>
          </w:tcPr>
          <w:p>
            <w:pPr>
              <w:pStyle w:val="TableParagraph"/>
              <w:spacing w:before="10"/>
              <w:rPr>
                <w:sz w:val="21"/>
              </w:rPr>
            </w:pPr>
          </w:p>
          <w:p>
            <w:pPr>
              <w:pStyle w:val="TableParagraph"/>
              <w:spacing w:line="242" w:lineRule="auto" w:before="0"/>
              <w:ind w:left="745" w:right="610"/>
              <w:rPr>
                <w:sz w:val="21"/>
              </w:rPr>
            </w:pPr>
            <w:r>
              <w:rPr>
                <w:sz w:val="21"/>
              </w:rPr>
              <w:t>账面价值 </w:t>
            </w:r>
          </w:p>
        </w:tc>
      </w:tr>
      <w:tr>
        <w:trPr>
          <w:trHeight w:val="818" w:hRule="atLeast"/>
        </w:trPr>
        <w:tc>
          <w:tcPr>
            <w:tcW w:w="908" w:type="dxa"/>
            <w:vMerge/>
            <w:tcBorders>
              <w:top w:val="nil"/>
            </w:tcBorders>
          </w:tcPr>
          <w:p>
            <w:pPr>
              <w:rPr>
                <w:sz w:val="2"/>
                <w:szCs w:val="2"/>
              </w:rPr>
            </w:pPr>
          </w:p>
        </w:tc>
        <w:tc>
          <w:tcPr>
            <w:tcW w:w="1896" w:type="dxa"/>
          </w:tcPr>
          <w:p>
            <w:pPr>
              <w:pStyle w:val="TableParagraph"/>
              <w:spacing w:before="5"/>
              <w:rPr>
                <w:sz w:val="21"/>
              </w:rPr>
            </w:pPr>
          </w:p>
          <w:p>
            <w:pPr>
              <w:pStyle w:val="TableParagraph"/>
              <w:spacing w:before="0"/>
              <w:ind w:left="736"/>
              <w:rPr>
                <w:sz w:val="21"/>
              </w:rPr>
            </w:pPr>
            <w:r>
              <w:rPr>
                <w:sz w:val="21"/>
              </w:rPr>
              <w:t>金额 </w:t>
            </w:r>
          </w:p>
        </w:tc>
        <w:tc>
          <w:tcPr>
            <w:tcW w:w="847" w:type="dxa"/>
          </w:tcPr>
          <w:p>
            <w:pPr>
              <w:pStyle w:val="TableParagraph"/>
              <w:spacing w:line="244" w:lineRule="auto" w:before="137"/>
              <w:ind w:left="265" w:right="149" w:hanging="53"/>
              <w:rPr>
                <w:sz w:val="21"/>
              </w:rPr>
            </w:pPr>
            <w:r>
              <w:rPr>
                <w:sz w:val="21"/>
              </w:rPr>
              <w:t>比例(%) </w:t>
            </w:r>
          </w:p>
        </w:tc>
        <w:tc>
          <w:tcPr>
            <w:tcW w:w="1476" w:type="dxa"/>
          </w:tcPr>
          <w:p>
            <w:pPr>
              <w:pStyle w:val="TableParagraph"/>
              <w:spacing w:before="5"/>
              <w:rPr>
                <w:sz w:val="21"/>
              </w:rPr>
            </w:pPr>
          </w:p>
          <w:p>
            <w:pPr>
              <w:pStyle w:val="TableParagraph"/>
              <w:spacing w:before="0"/>
              <w:ind w:left="527"/>
              <w:rPr>
                <w:sz w:val="21"/>
              </w:rPr>
            </w:pPr>
            <w:r>
              <w:rPr>
                <w:sz w:val="21"/>
              </w:rPr>
              <w:t>金额 </w:t>
            </w:r>
          </w:p>
        </w:tc>
        <w:tc>
          <w:tcPr>
            <w:tcW w:w="635" w:type="dxa"/>
          </w:tcPr>
          <w:p>
            <w:pPr>
              <w:pStyle w:val="TableParagraph"/>
              <w:spacing w:line="242" w:lineRule="auto" w:before="3"/>
              <w:ind w:left="108" w:right="92"/>
              <w:rPr>
                <w:sz w:val="21"/>
              </w:rPr>
            </w:pPr>
            <w:r>
              <w:rPr>
                <w:spacing w:val="-1"/>
                <w:sz w:val="21"/>
              </w:rPr>
              <w:t>计提</w:t>
            </w:r>
            <w:r>
              <w:rPr>
                <w:spacing w:val="-8"/>
                <w:sz w:val="21"/>
              </w:rPr>
              <w:t>比例</w:t>
            </w:r>
          </w:p>
          <w:p>
            <w:pPr>
              <w:pStyle w:val="TableParagraph"/>
              <w:spacing w:line="250" w:lineRule="exact" w:before="2"/>
              <w:ind w:left="161"/>
              <w:rPr>
                <w:sz w:val="21"/>
              </w:rPr>
            </w:pPr>
            <w:r>
              <w:rPr>
                <w:sz w:val="21"/>
              </w:rPr>
              <w:t>(%) </w:t>
            </w:r>
          </w:p>
        </w:tc>
        <w:tc>
          <w:tcPr>
            <w:tcW w:w="1895" w:type="dxa"/>
            <w:vMerge/>
            <w:tcBorders>
              <w:top w:val="nil"/>
            </w:tcBorders>
          </w:tcPr>
          <w:p>
            <w:pPr>
              <w:rPr>
                <w:sz w:val="2"/>
                <w:szCs w:val="2"/>
              </w:rPr>
            </w:pPr>
          </w:p>
        </w:tc>
        <w:tc>
          <w:tcPr>
            <w:tcW w:w="1895" w:type="dxa"/>
          </w:tcPr>
          <w:p>
            <w:pPr>
              <w:pStyle w:val="TableParagraph"/>
              <w:spacing w:before="5"/>
              <w:rPr>
                <w:sz w:val="21"/>
              </w:rPr>
            </w:pPr>
          </w:p>
          <w:p>
            <w:pPr>
              <w:pStyle w:val="TableParagraph"/>
              <w:spacing w:before="0"/>
              <w:ind w:left="739"/>
              <w:rPr>
                <w:sz w:val="21"/>
              </w:rPr>
            </w:pPr>
            <w:r>
              <w:rPr>
                <w:sz w:val="21"/>
              </w:rPr>
              <w:t>金额 </w:t>
            </w:r>
          </w:p>
        </w:tc>
        <w:tc>
          <w:tcPr>
            <w:tcW w:w="843" w:type="dxa"/>
          </w:tcPr>
          <w:p>
            <w:pPr>
              <w:pStyle w:val="TableParagraph"/>
              <w:spacing w:line="244" w:lineRule="auto" w:before="137"/>
              <w:ind w:left="270" w:right="142" w:hanging="53"/>
              <w:rPr>
                <w:sz w:val="21"/>
              </w:rPr>
            </w:pPr>
            <w:r>
              <w:rPr>
                <w:sz w:val="21"/>
              </w:rPr>
              <w:t>比例(%) </w:t>
            </w:r>
          </w:p>
        </w:tc>
        <w:tc>
          <w:tcPr>
            <w:tcW w:w="1475" w:type="dxa"/>
          </w:tcPr>
          <w:p>
            <w:pPr>
              <w:pStyle w:val="TableParagraph"/>
              <w:spacing w:before="5"/>
              <w:rPr>
                <w:sz w:val="21"/>
              </w:rPr>
            </w:pPr>
          </w:p>
          <w:p>
            <w:pPr>
              <w:pStyle w:val="TableParagraph"/>
              <w:spacing w:before="0"/>
              <w:ind w:left="533"/>
              <w:rPr>
                <w:sz w:val="21"/>
              </w:rPr>
            </w:pPr>
            <w:r>
              <w:rPr>
                <w:sz w:val="21"/>
              </w:rPr>
              <w:t>金额 </w:t>
            </w:r>
          </w:p>
        </w:tc>
        <w:tc>
          <w:tcPr>
            <w:tcW w:w="634" w:type="dxa"/>
          </w:tcPr>
          <w:p>
            <w:pPr>
              <w:pStyle w:val="TableParagraph"/>
              <w:spacing w:line="242" w:lineRule="auto" w:before="3"/>
              <w:ind w:left="115" w:right="84"/>
              <w:rPr>
                <w:sz w:val="21"/>
              </w:rPr>
            </w:pPr>
            <w:r>
              <w:rPr>
                <w:spacing w:val="-1"/>
                <w:sz w:val="21"/>
              </w:rPr>
              <w:t>计提</w:t>
            </w:r>
            <w:r>
              <w:rPr>
                <w:spacing w:val="-8"/>
                <w:sz w:val="21"/>
              </w:rPr>
              <w:t>比例</w:t>
            </w:r>
          </w:p>
          <w:p>
            <w:pPr>
              <w:pStyle w:val="TableParagraph"/>
              <w:spacing w:line="250" w:lineRule="exact" w:before="2"/>
              <w:ind w:left="167"/>
              <w:rPr>
                <w:sz w:val="21"/>
              </w:rPr>
            </w:pPr>
            <w:r>
              <w:rPr>
                <w:sz w:val="21"/>
              </w:rPr>
              <w:t>(%) </w:t>
            </w:r>
          </w:p>
        </w:tc>
        <w:tc>
          <w:tcPr>
            <w:tcW w:w="1894" w:type="dxa"/>
            <w:vMerge/>
            <w:tcBorders>
              <w:top w:val="nil"/>
            </w:tcBorders>
          </w:tcPr>
          <w:p>
            <w:pPr>
              <w:rPr>
                <w:sz w:val="2"/>
                <w:szCs w:val="2"/>
              </w:rPr>
            </w:pPr>
          </w:p>
        </w:tc>
      </w:tr>
      <w:tr>
        <w:trPr>
          <w:trHeight w:val="817" w:hRule="atLeast"/>
        </w:trPr>
        <w:tc>
          <w:tcPr>
            <w:tcW w:w="908" w:type="dxa"/>
          </w:tcPr>
          <w:p>
            <w:pPr>
              <w:pStyle w:val="TableParagraph"/>
              <w:spacing w:before="1"/>
              <w:ind w:left="107"/>
              <w:rPr>
                <w:sz w:val="21"/>
              </w:rPr>
            </w:pPr>
            <w:r>
              <w:rPr>
                <w:sz w:val="21"/>
              </w:rPr>
              <w:t>按单项</w:t>
            </w:r>
          </w:p>
          <w:p>
            <w:pPr>
              <w:pStyle w:val="TableParagraph"/>
              <w:spacing w:line="270" w:lineRule="atLeast" w:before="0"/>
              <w:ind w:left="107" w:right="51"/>
              <w:rPr>
                <w:sz w:val="21"/>
              </w:rPr>
            </w:pPr>
            <w:r>
              <w:rPr>
                <w:sz w:val="21"/>
              </w:rPr>
              <w:t>计提坏账准备 </w:t>
            </w:r>
          </w:p>
        </w:tc>
        <w:tc>
          <w:tcPr>
            <w:tcW w:w="1896" w:type="dxa"/>
          </w:tcPr>
          <w:p>
            <w:pPr>
              <w:pStyle w:val="TableParagraph"/>
              <w:spacing w:before="5"/>
              <w:rPr>
                <w:sz w:val="21"/>
              </w:rPr>
            </w:pPr>
          </w:p>
          <w:p>
            <w:pPr>
              <w:pStyle w:val="TableParagraph"/>
              <w:spacing w:before="0"/>
              <w:ind w:right="-15"/>
              <w:jc w:val="right"/>
              <w:rPr>
                <w:sz w:val="21"/>
              </w:rPr>
            </w:pPr>
            <w:r>
              <w:rPr>
                <w:w w:val="100"/>
                <w:sz w:val="21"/>
              </w:rPr>
              <w:t> </w:t>
            </w:r>
          </w:p>
        </w:tc>
        <w:tc>
          <w:tcPr>
            <w:tcW w:w="847" w:type="dxa"/>
          </w:tcPr>
          <w:p>
            <w:pPr>
              <w:pStyle w:val="TableParagraph"/>
              <w:spacing w:before="5"/>
              <w:rPr>
                <w:sz w:val="21"/>
              </w:rPr>
            </w:pPr>
          </w:p>
          <w:p>
            <w:pPr>
              <w:pStyle w:val="TableParagraph"/>
              <w:spacing w:before="0"/>
              <w:ind w:right="-15"/>
              <w:jc w:val="right"/>
              <w:rPr>
                <w:sz w:val="21"/>
              </w:rPr>
            </w:pPr>
            <w:r>
              <w:rPr>
                <w:w w:val="100"/>
                <w:sz w:val="21"/>
              </w:rPr>
              <w:t> </w:t>
            </w:r>
          </w:p>
        </w:tc>
        <w:tc>
          <w:tcPr>
            <w:tcW w:w="1476" w:type="dxa"/>
          </w:tcPr>
          <w:p>
            <w:pPr>
              <w:pStyle w:val="TableParagraph"/>
              <w:spacing w:before="5"/>
              <w:rPr>
                <w:sz w:val="21"/>
              </w:rPr>
            </w:pPr>
          </w:p>
          <w:p>
            <w:pPr>
              <w:pStyle w:val="TableParagraph"/>
              <w:spacing w:before="0"/>
              <w:ind w:right="-15"/>
              <w:jc w:val="right"/>
              <w:rPr>
                <w:sz w:val="21"/>
              </w:rPr>
            </w:pPr>
            <w:r>
              <w:rPr>
                <w:w w:val="100"/>
                <w:sz w:val="21"/>
              </w:rPr>
              <w:t> </w:t>
            </w:r>
          </w:p>
        </w:tc>
        <w:tc>
          <w:tcPr>
            <w:tcW w:w="635" w:type="dxa"/>
          </w:tcPr>
          <w:p>
            <w:pPr>
              <w:pStyle w:val="TableParagraph"/>
              <w:spacing w:before="5"/>
              <w:rPr>
                <w:sz w:val="21"/>
              </w:rPr>
            </w:pPr>
          </w:p>
          <w:p>
            <w:pPr>
              <w:pStyle w:val="TableParagraph"/>
              <w:spacing w:before="0"/>
              <w:ind w:right="-15"/>
              <w:jc w:val="right"/>
              <w:rPr>
                <w:sz w:val="21"/>
              </w:rPr>
            </w:pPr>
            <w:r>
              <w:rPr>
                <w:w w:val="100"/>
                <w:sz w:val="21"/>
              </w:rPr>
              <w:t> </w:t>
            </w:r>
          </w:p>
        </w:tc>
        <w:tc>
          <w:tcPr>
            <w:tcW w:w="1895" w:type="dxa"/>
          </w:tcPr>
          <w:p>
            <w:pPr>
              <w:pStyle w:val="TableParagraph"/>
              <w:spacing w:before="5"/>
              <w:rPr>
                <w:sz w:val="21"/>
              </w:rPr>
            </w:pPr>
          </w:p>
          <w:p>
            <w:pPr>
              <w:pStyle w:val="TableParagraph"/>
              <w:spacing w:before="0"/>
              <w:ind w:right="-15"/>
              <w:jc w:val="right"/>
              <w:rPr>
                <w:sz w:val="21"/>
              </w:rPr>
            </w:pPr>
            <w:r>
              <w:rPr>
                <w:w w:val="100"/>
                <w:sz w:val="21"/>
              </w:rPr>
              <w:t> </w:t>
            </w:r>
          </w:p>
        </w:tc>
        <w:tc>
          <w:tcPr>
            <w:tcW w:w="1895" w:type="dxa"/>
          </w:tcPr>
          <w:p>
            <w:pPr>
              <w:pStyle w:val="TableParagraph"/>
              <w:spacing w:before="5"/>
              <w:rPr>
                <w:sz w:val="21"/>
              </w:rPr>
            </w:pPr>
          </w:p>
          <w:p>
            <w:pPr>
              <w:pStyle w:val="TableParagraph"/>
              <w:spacing w:before="0"/>
              <w:ind w:right="-15"/>
              <w:jc w:val="right"/>
              <w:rPr>
                <w:sz w:val="21"/>
              </w:rPr>
            </w:pPr>
            <w:r>
              <w:rPr>
                <w:w w:val="100"/>
                <w:sz w:val="21"/>
              </w:rPr>
              <w:t> </w:t>
            </w:r>
          </w:p>
        </w:tc>
        <w:tc>
          <w:tcPr>
            <w:tcW w:w="843" w:type="dxa"/>
          </w:tcPr>
          <w:p>
            <w:pPr>
              <w:pStyle w:val="TableParagraph"/>
              <w:spacing w:before="5"/>
              <w:rPr>
                <w:sz w:val="21"/>
              </w:rPr>
            </w:pPr>
          </w:p>
          <w:p>
            <w:pPr>
              <w:pStyle w:val="TableParagraph"/>
              <w:spacing w:before="0"/>
              <w:ind w:right="-29"/>
              <w:jc w:val="right"/>
              <w:rPr>
                <w:sz w:val="21"/>
              </w:rPr>
            </w:pPr>
            <w:r>
              <w:rPr>
                <w:w w:val="100"/>
                <w:sz w:val="21"/>
              </w:rPr>
              <w:t> </w:t>
            </w:r>
          </w:p>
        </w:tc>
        <w:tc>
          <w:tcPr>
            <w:tcW w:w="1475" w:type="dxa"/>
          </w:tcPr>
          <w:p>
            <w:pPr>
              <w:pStyle w:val="TableParagraph"/>
              <w:spacing w:before="5"/>
              <w:rPr>
                <w:sz w:val="21"/>
              </w:rPr>
            </w:pPr>
          </w:p>
          <w:p>
            <w:pPr>
              <w:pStyle w:val="TableParagraph"/>
              <w:spacing w:before="0"/>
              <w:ind w:right="-29"/>
              <w:jc w:val="right"/>
              <w:rPr>
                <w:sz w:val="21"/>
              </w:rPr>
            </w:pPr>
            <w:r>
              <w:rPr>
                <w:w w:val="100"/>
                <w:sz w:val="21"/>
              </w:rPr>
              <w:t> </w:t>
            </w:r>
          </w:p>
        </w:tc>
        <w:tc>
          <w:tcPr>
            <w:tcW w:w="634" w:type="dxa"/>
          </w:tcPr>
          <w:p>
            <w:pPr>
              <w:pStyle w:val="TableParagraph"/>
              <w:spacing w:before="5"/>
              <w:rPr>
                <w:sz w:val="21"/>
              </w:rPr>
            </w:pPr>
          </w:p>
          <w:p>
            <w:pPr>
              <w:pStyle w:val="TableParagraph"/>
              <w:spacing w:before="0"/>
              <w:ind w:right="-29"/>
              <w:jc w:val="right"/>
              <w:rPr>
                <w:sz w:val="21"/>
              </w:rPr>
            </w:pPr>
            <w:r>
              <w:rPr>
                <w:w w:val="100"/>
                <w:sz w:val="21"/>
              </w:rPr>
              <w:t> </w:t>
            </w:r>
          </w:p>
        </w:tc>
        <w:tc>
          <w:tcPr>
            <w:tcW w:w="1894" w:type="dxa"/>
          </w:tcPr>
          <w:p>
            <w:pPr>
              <w:pStyle w:val="TableParagraph"/>
              <w:spacing w:before="5"/>
              <w:rPr>
                <w:sz w:val="21"/>
              </w:rPr>
            </w:pPr>
          </w:p>
          <w:p>
            <w:pPr>
              <w:pStyle w:val="TableParagraph"/>
              <w:spacing w:before="0"/>
              <w:ind w:right="-29"/>
              <w:jc w:val="right"/>
              <w:rPr>
                <w:sz w:val="21"/>
              </w:rPr>
            </w:pPr>
            <w:r>
              <w:rPr>
                <w:w w:val="100"/>
                <w:sz w:val="21"/>
              </w:rPr>
              <w:t> </w:t>
            </w:r>
          </w:p>
        </w:tc>
      </w:tr>
      <w:tr>
        <w:trPr>
          <w:trHeight w:val="270" w:hRule="atLeast"/>
        </w:trPr>
        <w:tc>
          <w:tcPr>
            <w:tcW w:w="14398" w:type="dxa"/>
            <w:gridSpan w:val="11"/>
          </w:tcPr>
          <w:p>
            <w:pPr>
              <w:pStyle w:val="TableParagraph"/>
              <w:spacing w:line="250" w:lineRule="exact" w:before="1"/>
              <w:ind w:left="107"/>
              <w:rPr>
                <w:sz w:val="21"/>
              </w:rPr>
            </w:pPr>
            <w:r>
              <w:rPr>
                <w:sz w:val="21"/>
              </w:rPr>
              <w:t>其中： </w:t>
            </w:r>
          </w:p>
        </w:tc>
      </w:tr>
      <w:tr>
        <w:trPr>
          <w:trHeight w:val="273" w:hRule="atLeast"/>
        </w:trPr>
        <w:tc>
          <w:tcPr>
            <w:tcW w:w="908" w:type="dxa"/>
          </w:tcPr>
          <w:p>
            <w:pPr>
              <w:pStyle w:val="TableParagraph"/>
              <w:spacing w:line="252" w:lineRule="exact" w:before="1"/>
              <w:ind w:left="107"/>
              <w:rPr>
                <w:sz w:val="21"/>
              </w:rPr>
            </w:pPr>
            <w:r>
              <w:rPr>
                <w:w w:val="100"/>
                <w:sz w:val="21"/>
              </w:rPr>
              <w:t> </w:t>
            </w:r>
            <w:r>
              <w:rPr>
                <w:sz w:val="21"/>
              </w:rPr>
              <w:t> </w:t>
            </w:r>
            <w:r>
              <w:rPr>
                <w:color w:val="808080"/>
                <w:w w:val="100"/>
                <w:sz w:val="21"/>
              </w:rPr>
              <w:t> </w:t>
            </w:r>
          </w:p>
        </w:tc>
        <w:tc>
          <w:tcPr>
            <w:tcW w:w="1896" w:type="dxa"/>
          </w:tcPr>
          <w:p>
            <w:pPr>
              <w:pStyle w:val="TableParagraph"/>
              <w:spacing w:line="252" w:lineRule="exact" w:before="1"/>
              <w:ind w:right="-15"/>
              <w:jc w:val="right"/>
              <w:rPr>
                <w:sz w:val="21"/>
              </w:rPr>
            </w:pPr>
            <w:r>
              <w:rPr>
                <w:w w:val="100"/>
                <w:sz w:val="21"/>
              </w:rPr>
              <w:t> </w:t>
            </w:r>
          </w:p>
        </w:tc>
        <w:tc>
          <w:tcPr>
            <w:tcW w:w="847" w:type="dxa"/>
          </w:tcPr>
          <w:p>
            <w:pPr>
              <w:pStyle w:val="TableParagraph"/>
              <w:spacing w:line="252" w:lineRule="exact" w:before="1"/>
              <w:ind w:right="-15"/>
              <w:jc w:val="right"/>
              <w:rPr>
                <w:sz w:val="21"/>
              </w:rPr>
            </w:pPr>
            <w:r>
              <w:rPr>
                <w:w w:val="100"/>
                <w:sz w:val="21"/>
              </w:rPr>
              <w:t> </w:t>
            </w:r>
          </w:p>
        </w:tc>
        <w:tc>
          <w:tcPr>
            <w:tcW w:w="1476" w:type="dxa"/>
          </w:tcPr>
          <w:p>
            <w:pPr>
              <w:pStyle w:val="TableParagraph"/>
              <w:spacing w:line="252" w:lineRule="exact" w:before="1"/>
              <w:ind w:right="-15"/>
              <w:jc w:val="right"/>
              <w:rPr>
                <w:sz w:val="21"/>
              </w:rPr>
            </w:pPr>
            <w:r>
              <w:rPr>
                <w:w w:val="100"/>
                <w:sz w:val="21"/>
              </w:rPr>
              <w:t> </w:t>
            </w:r>
          </w:p>
        </w:tc>
        <w:tc>
          <w:tcPr>
            <w:tcW w:w="635" w:type="dxa"/>
          </w:tcPr>
          <w:p>
            <w:pPr>
              <w:pStyle w:val="TableParagraph"/>
              <w:spacing w:line="252" w:lineRule="exact" w:before="1"/>
              <w:ind w:right="-15"/>
              <w:jc w:val="right"/>
              <w:rPr>
                <w:sz w:val="21"/>
              </w:rPr>
            </w:pPr>
            <w:r>
              <w:rPr>
                <w:w w:val="100"/>
                <w:sz w:val="21"/>
              </w:rPr>
              <w:t> </w:t>
            </w:r>
          </w:p>
        </w:tc>
        <w:tc>
          <w:tcPr>
            <w:tcW w:w="1895" w:type="dxa"/>
          </w:tcPr>
          <w:p>
            <w:pPr>
              <w:pStyle w:val="TableParagraph"/>
              <w:spacing w:line="252" w:lineRule="exact" w:before="1"/>
              <w:ind w:right="-15"/>
              <w:jc w:val="right"/>
              <w:rPr>
                <w:sz w:val="21"/>
              </w:rPr>
            </w:pPr>
            <w:r>
              <w:rPr>
                <w:w w:val="100"/>
                <w:sz w:val="21"/>
              </w:rPr>
              <w:t> </w:t>
            </w:r>
          </w:p>
        </w:tc>
        <w:tc>
          <w:tcPr>
            <w:tcW w:w="1895" w:type="dxa"/>
          </w:tcPr>
          <w:p>
            <w:pPr>
              <w:pStyle w:val="TableParagraph"/>
              <w:spacing w:line="252" w:lineRule="exact" w:before="1"/>
              <w:ind w:right="-15"/>
              <w:jc w:val="right"/>
              <w:rPr>
                <w:sz w:val="21"/>
              </w:rPr>
            </w:pPr>
            <w:r>
              <w:rPr>
                <w:w w:val="100"/>
                <w:sz w:val="21"/>
              </w:rPr>
              <w:t> </w:t>
            </w:r>
          </w:p>
        </w:tc>
        <w:tc>
          <w:tcPr>
            <w:tcW w:w="843" w:type="dxa"/>
          </w:tcPr>
          <w:p>
            <w:pPr>
              <w:pStyle w:val="TableParagraph"/>
              <w:spacing w:line="252" w:lineRule="exact" w:before="1"/>
              <w:ind w:right="-29"/>
              <w:jc w:val="right"/>
              <w:rPr>
                <w:sz w:val="21"/>
              </w:rPr>
            </w:pPr>
            <w:r>
              <w:rPr>
                <w:w w:val="100"/>
                <w:sz w:val="21"/>
              </w:rPr>
              <w:t> </w:t>
            </w:r>
          </w:p>
        </w:tc>
        <w:tc>
          <w:tcPr>
            <w:tcW w:w="1475" w:type="dxa"/>
          </w:tcPr>
          <w:p>
            <w:pPr>
              <w:pStyle w:val="TableParagraph"/>
              <w:spacing w:line="252" w:lineRule="exact" w:before="1"/>
              <w:ind w:right="-29"/>
              <w:jc w:val="right"/>
              <w:rPr>
                <w:sz w:val="21"/>
              </w:rPr>
            </w:pPr>
            <w:r>
              <w:rPr>
                <w:w w:val="100"/>
                <w:sz w:val="21"/>
              </w:rPr>
              <w:t> </w:t>
            </w:r>
          </w:p>
        </w:tc>
        <w:tc>
          <w:tcPr>
            <w:tcW w:w="634" w:type="dxa"/>
          </w:tcPr>
          <w:p>
            <w:pPr>
              <w:pStyle w:val="TableParagraph"/>
              <w:spacing w:line="252" w:lineRule="exact" w:before="1"/>
              <w:ind w:right="-29"/>
              <w:jc w:val="right"/>
              <w:rPr>
                <w:sz w:val="21"/>
              </w:rPr>
            </w:pPr>
            <w:r>
              <w:rPr>
                <w:w w:val="100"/>
                <w:sz w:val="21"/>
              </w:rPr>
              <w:t> </w:t>
            </w:r>
          </w:p>
        </w:tc>
        <w:tc>
          <w:tcPr>
            <w:tcW w:w="1894" w:type="dxa"/>
          </w:tcPr>
          <w:p>
            <w:pPr>
              <w:pStyle w:val="TableParagraph"/>
              <w:spacing w:line="252" w:lineRule="exact" w:before="1"/>
              <w:ind w:right="-29"/>
              <w:jc w:val="right"/>
              <w:rPr>
                <w:sz w:val="21"/>
              </w:rPr>
            </w:pPr>
            <w:r>
              <w:rPr>
                <w:w w:val="100"/>
                <w:sz w:val="21"/>
              </w:rPr>
              <w:t> </w:t>
            </w:r>
          </w:p>
        </w:tc>
      </w:tr>
      <w:tr>
        <w:trPr>
          <w:trHeight w:val="817" w:hRule="atLeast"/>
        </w:trPr>
        <w:tc>
          <w:tcPr>
            <w:tcW w:w="908" w:type="dxa"/>
          </w:tcPr>
          <w:p>
            <w:pPr>
              <w:pStyle w:val="TableParagraph"/>
              <w:spacing w:before="1"/>
              <w:ind w:left="107"/>
              <w:rPr>
                <w:sz w:val="21"/>
              </w:rPr>
            </w:pPr>
            <w:r>
              <w:rPr>
                <w:sz w:val="21"/>
              </w:rPr>
              <w:t>按组合</w:t>
            </w:r>
          </w:p>
          <w:p>
            <w:pPr>
              <w:pStyle w:val="TableParagraph"/>
              <w:spacing w:line="270" w:lineRule="atLeast" w:before="0"/>
              <w:ind w:left="107" w:right="51"/>
              <w:rPr>
                <w:sz w:val="21"/>
              </w:rPr>
            </w:pPr>
            <w:r>
              <w:rPr>
                <w:sz w:val="21"/>
              </w:rPr>
              <w:t>计提坏账准备 </w:t>
            </w:r>
          </w:p>
        </w:tc>
        <w:tc>
          <w:tcPr>
            <w:tcW w:w="1896" w:type="dxa"/>
          </w:tcPr>
          <w:p>
            <w:pPr>
              <w:pStyle w:val="TableParagraph"/>
              <w:spacing w:before="5"/>
              <w:rPr>
                <w:sz w:val="21"/>
              </w:rPr>
            </w:pPr>
          </w:p>
          <w:p>
            <w:pPr>
              <w:pStyle w:val="TableParagraph"/>
              <w:spacing w:before="0"/>
              <w:ind w:right="-15"/>
              <w:jc w:val="right"/>
              <w:rPr>
                <w:sz w:val="21"/>
              </w:rPr>
            </w:pPr>
            <w:r>
              <w:rPr>
                <w:sz w:val="21"/>
              </w:rPr>
              <w:t>1,697,005,030.15 </w:t>
            </w:r>
          </w:p>
        </w:tc>
        <w:tc>
          <w:tcPr>
            <w:tcW w:w="847" w:type="dxa"/>
          </w:tcPr>
          <w:p>
            <w:pPr>
              <w:pStyle w:val="TableParagraph"/>
              <w:spacing w:before="5"/>
              <w:rPr>
                <w:sz w:val="21"/>
              </w:rPr>
            </w:pPr>
          </w:p>
          <w:p>
            <w:pPr>
              <w:pStyle w:val="TableParagraph"/>
              <w:spacing w:before="0"/>
              <w:ind w:right="-15"/>
              <w:jc w:val="right"/>
              <w:rPr>
                <w:sz w:val="21"/>
              </w:rPr>
            </w:pPr>
            <w:r>
              <w:rPr>
                <w:sz w:val="21"/>
              </w:rPr>
              <w:t>100.00 </w:t>
            </w:r>
          </w:p>
        </w:tc>
        <w:tc>
          <w:tcPr>
            <w:tcW w:w="1476" w:type="dxa"/>
          </w:tcPr>
          <w:p>
            <w:pPr>
              <w:pStyle w:val="TableParagraph"/>
              <w:spacing w:before="5"/>
              <w:rPr>
                <w:sz w:val="21"/>
              </w:rPr>
            </w:pPr>
          </w:p>
          <w:p>
            <w:pPr>
              <w:pStyle w:val="TableParagraph"/>
              <w:spacing w:before="0"/>
              <w:ind w:right="-15"/>
              <w:jc w:val="right"/>
              <w:rPr>
                <w:sz w:val="21"/>
              </w:rPr>
            </w:pPr>
            <w:r>
              <w:rPr>
                <w:sz w:val="21"/>
              </w:rPr>
              <w:t>3,755,590.63 </w:t>
            </w:r>
          </w:p>
        </w:tc>
        <w:tc>
          <w:tcPr>
            <w:tcW w:w="635" w:type="dxa"/>
          </w:tcPr>
          <w:p>
            <w:pPr>
              <w:pStyle w:val="TableParagraph"/>
              <w:spacing w:before="5"/>
              <w:rPr>
                <w:sz w:val="21"/>
              </w:rPr>
            </w:pPr>
          </w:p>
          <w:p>
            <w:pPr>
              <w:pStyle w:val="TableParagraph"/>
              <w:spacing w:before="0"/>
              <w:ind w:right="-15"/>
              <w:jc w:val="right"/>
              <w:rPr>
                <w:sz w:val="21"/>
              </w:rPr>
            </w:pPr>
            <w:r>
              <w:rPr>
                <w:sz w:val="21"/>
              </w:rPr>
              <w:t>0.22 </w:t>
            </w:r>
          </w:p>
        </w:tc>
        <w:tc>
          <w:tcPr>
            <w:tcW w:w="1895" w:type="dxa"/>
          </w:tcPr>
          <w:p>
            <w:pPr>
              <w:pStyle w:val="TableParagraph"/>
              <w:spacing w:before="5"/>
              <w:rPr>
                <w:sz w:val="21"/>
              </w:rPr>
            </w:pPr>
          </w:p>
          <w:p>
            <w:pPr>
              <w:pStyle w:val="TableParagraph"/>
              <w:spacing w:before="0"/>
              <w:ind w:right="-15"/>
              <w:jc w:val="right"/>
              <w:rPr>
                <w:sz w:val="21"/>
              </w:rPr>
            </w:pPr>
            <w:r>
              <w:rPr>
                <w:sz w:val="21"/>
              </w:rPr>
              <w:t>1,693,249,439.52 </w:t>
            </w:r>
          </w:p>
        </w:tc>
        <w:tc>
          <w:tcPr>
            <w:tcW w:w="1895" w:type="dxa"/>
          </w:tcPr>
          <w:p>
            <w:pPr>
              <w:pStyle w:val="TableParagraph"/>
              <w:spacing w:before="5"/>
              <w:rPr>
                <w:sz w:val="21"/>
              </w:rPr>
            </w:pPr>
          </w:p>
          <w:p>
            <w:pPr>
              <w:pStyle w:val="TableParagraph"/>
              <w:spacing w:before="0"/>
              <w:ind w:right="-15"/>
              <w:jc w:val="right"/>
              <w:rPr>
                <w:sz w:val="21"/>
              </w:rPr>
            </w:pPr>
            <w:r>
              <w:rPr>
                <w:sz w:val="21"/>
              </w:rPr>
              <w:t>1,126,874,007.95 </w:t>
            </w:r>
          </w:p>
        </w:tc>
        <w:tc>
          <w:tcPr>
            <w:tcW w:w="843" w:type="dxa"/>
          </w:tcPr>
          <w:p>
            <w:pPr>
              <w:pStyle w:val="TableParagraph"/>
              <w:spacing w:before="5"/>
              <w:rPr>
                <w:sz w:val="21"/>
              </w:rPr>
            </w:pPr>
          </w:p>
          <w:p>
            <w:pPr>
              <w:pStyle w:val="TableParagraph"/>
              <w:spacing w:before="0"/>
              <w:ind w:right="-29"/>
              <w:jc w:val="right"/>
              <w:rPr>
                <w:sz w:val="21"/>
              </w:rPr>
            </w:pPr>
            <w:r>
              <w:rPr>
                <w:sz w:val="21"/>
              </w:rPr>
              <w:t>100.00 </w:t>
            </w:r>
          </w:p>
        </w:tc>
        <w:tc>
          <w:tcPr>
            <w:tcW w:w="1475" w:type="dxa"/>
          </w:tcPr>
          <w:p>
            <w:pPr>
              <w:pStyle w:val="TableParagraph"/>
              <w:spacing w:before="5"/>
              <w:rPr>
                <w:sz w:val="21"/>
              </w:rPr>
            </w:pPr>
          </w:p>
          <w:p>
            <w:pPr>
              <w:pStyle w:val="TableParagraph"/>
              <w:spacing w:before="0"/>
              <w:ind w:right="-29"/>
              <w:jc w:val="right"/>
              <w:rPr>
                <w:sz w:val="21"/>
              </w:rPr>
            </w:pPr>
            <w:r>
              <w:rPr>
                <w:sz w:val="21"/>
              </w:rPr>
              <w:t>3,638,939.55 </w:t>
            </w:r>
          </w:p>
        </w:tc>
        <w:tc>
          <w:tcPr>
            <w:tcW w:w="634" w:type="dxa"/>
          </w:tcPr>
          <w:p>
            <w:pPr>
              <w:pStyle w:val="TableParagraph"/>
              <w:spacing w:before="5"/>
              <w:rPr>
                <w:sz w:val="21"/>
              </w:rPr>
            </w:pPr>
          </w:p>
          <w:p>
            <w:pPr>
              <w:pStyle w:val="TableParagraph"/>
              <w:spacing w:before="0"/>
              <w:ind w:right="-29"/>
              <w:jc w:val="right"/>
              <w:rPr>
                <w:sz w:val="21"/>
              </w:rPr>
            </w:pPr>
            <w:r>
              <w:rPr>
                <w:sz w:val="21"/>
              </w:rPr>
              <w:t>0.32 </w:t>
            </w:r>
          </w:p>
        </w:tc>
        <w:tc>
          <w:tcPr>
            <w:tcW w:w="1894" w:type="dxa"/>
          </w:tcPr>
          <w:p>
            <w:pPr>
              <w:pStyle w:val="TableParagraph"/>
              <w:spacing w:before="5"/>
              <w:rPr>
                <w:sz w:val="21"/>
              </w:rPr>
            </w:pPr>
          </w:p>
          <w:p>
            <w:pPr>
              <w:pStyle w:val="TableParagraph"/>
              <w:spacing w:before="0"/>
              <w:ind w:right="-29"/>
              <w:jc w:val="right"/>
              <w:rPr>
                <w:sz w:val="21"/>
              </w:rPr>
            </w:pPr>
            <w:r>
              <w:rPr>
                <w:sz w:val="21"/>
              </w:rPr>
              <w:t>1,123,235,068.40 </w:t>
            </w:r>
          </w:p>
        </w:tc>
      </w:tr>
      <w:tr>
        <w:trPr>
          <w:trHeight w:val="271" w:hRule="atLeast"/>
        </w:trPr>
        <w:tc>
          <w:tcPr>
            <w:tcW w:w="14398" w:type="dxa"/>
            <w:gridSpan w:val="11"/>
          </w:tcPr>
          <w:p>
            <w:pPr>
              <w:pStyle w:val="TableParagraph"/>
              <w:spacing w:line="250" w:lineRule="exact" w:before="1"/>
              <w:ind w:left="107"/>
              <w:rPr>
                <w:sz w:val="21"/>
              </w:rPr>
            </w:pPr>
            <w:r>
              <w:rPr>
                <w:sz w:val="21"/>
              </w:rPr>
              <w:t>其中： </w:t>
            </w:r>
          </w:p>
        </w:tc>
      </w:tr>
      <w:tr>
        <w:trPr>
          <w:trHeight w:val="817" w:hRule="atLeast"/>
        </w:trPr>
        <w:tc>
          <w:tcPr>
            <w:tcW w:w="908" w:type="dxa"/>
          </w:tcPr>
          <w:p>
            <w:pPr>
              <w:pStyle w:val="TableParagraph"/>
              <w:spacing w:before="1"/>
              <w:ind w:left="107"/>
              <w:rPr>
                <w:sz w:val="21"/>
              </w:rPr>
            </w:pPr>
            <w:r>
              <w:rPr>
                <w:spacing w:val="19"/>
                <w:sz w:val="21"/>
              </w:rPr>
              <w:t>第三方</w:t>
            </w:r>
          </w:p>
          <w:p>
            <w:pPr>
              <w:pStyle w:val="TableParagraph"/>
              <w:spacing w:line="270" w:lineRule="atLeast" w:before="0"/>
              <w:ind w:left="107" w:right="51"/>
              <w:rPr>
                <w:sz w:val="21"/>
              </w:rPr>
            </w:pPr>
            <w:r>
              <w:rPr>
                <w:spacing w:val="19"/>
                <w:sz w:val="21"/>
              </w:rPr>
              <w:t>余额账</w:t>
            </w:r>
            <w:r>
              <w:rPr>
                <w:sz w:val="21"/>
              </w:rPr>
              <w:t>龄组合</w:t>
            </w:r>
            <w:r>
              <w:rPr>
                <w:color w:val="808080"/>
                <w:sz w:val="21"/>
              </w:rPr>
              <w:t> </w:t>
            </w:r>
          </w:p>
        </w:tc>
        <w:tc>
          <w:tcPr>
            <w:tcW w:w="1896" w:type="dxa"/>
          </w:tcPr>
          <w:p>
            <w:pPr>
              <w:pStyle w:val="TableParagraph"/>
              <w:spacing w:before="5"/>
              <w:rPr>
                <w:sz w:val="21"/>
              </w:rPr>
            </w:pPr>
          </w:p>
          <w:p>
            <w:pPr>
              <w:pStyle w:val="TableParagraph"/>
              <w:spacing w:before="0"/>
              <w:ind w:right="-15"/>
              <w:jc w:val="right"/>
              <w:rPr>
                <w:sz w:val="21"/>
              </w:rPr>
            </w:pPr>
            <w:r>
              <w:rPr>
                <w:sz w:val="21"/>
              </w:rPr>
              <w:t>71,704,376.56 </w:t>
            </w:r>
          </w:p>
        </w:tc>
        <w:tc>
          <w:tcPr>
            <w:tcW w:w="847" w:type="dxa"/>
          </w:tcPr>
          <w:p>
            <w:pPr>
              <w:pStyle w:val="TableParagraph"/>
              <w:spacing w:before="5"/>
              <w:rPr>
                <w:sz w:val="21"/>
              </w:rPr>
            </w:pPr>
          </w:p>
          <w:p>
            <w:pPr>
              <w:pStyle w:val="TableParagraph"/>
              <w:spacing w:before="0"/>
              <w:ind w:right="-15"/>
              <w:jc w:val="right"/>
              <w:rPr>
                <w:sz w:val="21"/>
              </w:rPr>
            </w:pPr>
            <w:r>
              <w:rPr>
                <w:sz w:val="21"/>
              </w:rPr>
              <w:t>4.23 </w:t>
            </w:r>
          </w:p>
        </w:tc>
        <w:tc>
          <w:tcPr>
            <w:tcW w:w="1476" w:type="dxa"/>
          </w:tcPr>
          <w:p>
            <w:pPr>
              <w:pStyle w:val="TableParagraph"/>
              <w:spacing w:before="5"/>
              <w:rPr>
                <w:sz w:val="21"/>
              </w:rPr>
            </w:pPr>
          </w:p>
          <w:p>
            <w:pPr>
              <w:pStyle w:val="TableParagraph"/>
              <w:spacing w:before="0"/>
              <w:ind w:right="-15"/>
              <w:jc w:val="right"/>
              <w:rPr>
                <w:sz w:val="21"/>
              </w:rPr>
            </w:pPr>
            <w:r>
              <w:rPr>
                <w:sz w:val="21"/>
              </w:rPr>
              <w:t>3,755,590.63 </w:t>
            </w:r>
          </w:p>
        </w:tc>
        <w:tc>
          <w:tcPr>
            <w:tcW w:w="635" w:type="dxa"/>
          </w:tcPr>
          <w:p>
            <w:pPr>
              <w:pStyle w:val="TableParagraph"/>
              <w:spacing w:before="5"/>
              <w:rPr>
                <w:sz w:val="21"/>
              </w:rPr>
            </w:pPr>
          </w:p>
          <w:p>
            <w:pPr>
              <w:pStyle w:val="TableParagraph"/>
              <w:spacing w:before="0"/>
              <w:ind w:right="-15"/>
              <w:jc w:val="right"/>
              <w:rPr>
                <w:sz w:val="21"/>
              </w:rPr>
            </w:pPr>
            <w:r>
              <w:rPr>
                <w:sz w:val="21"/>
              </w:rPr>
              <w:t>5.24 </w:t>
            </w:r>
          </w:p>
        </w:tc>
        <w:tc>
          <w:tcPr>
            <w:tcW w:w="1895" w:type="dxa"/>
          </w:tcPr>
          <w:p>
            <w:pPr>
              <w:pStyle w:val="TableParagraph"/>
              <w:spacing w:before="5"/>
              <w:rPr>
                <w:sz w:val="21"/>
              </w:rPr>
            </w:pPr>
          </w:p>
          <w:p>
            <w:pPr>
              <w:pStyle w:val="TableParagraph"/>
              <w:spacing w:before="0"/>
              <w:ind w:right="-15"/>
              <w:jc w:val="right"/>
              <w:rPr>
                <w:sz w:val="21"/>
              </w:rPr>
            </w:pPr>
            <w:r>
              <w:rPr>
                <w:sz w:val="21"/>
              </w:rPr>
              <w:t>67,948,785.93 </w:t>
            </w:r>
          </w:p>
        </w:tc>
        <w:tc>
          <w:tcPr>
            <w:tcW w:w="1895" w:type="dxa"/>
          </w:tcPr>
          <w:p>
            <w:pPr>
              <w:pStyle w:val="TableParagraph"/>
              <w:spacing w:before="5"/>
              <w:rPr>
                <w:sz w:val="21"/>
              </w:rPr>
            </w:pPr>
          </w:p>
          <w:p>
            <w:pPr>
              <w:pStyle w:val="TableParagraph"/>
              <w:spacing w:before="0"/>
              <w:ind w:right="-15"/>
              <w:jc w:val="right"/>
              <w:rPr>
                <w:sz w:val="21"/>
              </w:rPr>
            </w:pPr>
            <w:r>
              <w:rPr>
                <w:sz w:val="21"/>
              </w:rPr>
              <w:t>72,778,790.92 </w:t>
            </w:r>
          </w:p>
        </w:tc>
        <w:tc>
          <w:tcPr>
            <w:tcW w:w="843" w:type="dxa"/>
          </w:tcPr>
          <w:p>
            <w:pPr>
              <w:pStyle w:val="TableParagraph"/>
              <w:spacing w:before="5"/>
              <w:rPr>
                <w:sz w:val="21"/>
              </w:rPr>
            </w:pPr>
          </w:p>
          <w:p>
            <w:pPr>
              <w:pStyle w:val="TableParagraph"/>
              <w:spacing w:before="0"/>
              <w:ind w:right="-29"/>
              <w:jc w:val="right"/>
              <w:rPr>
                <w:sz w:val="21"/>
              </w:rPr>
            </w:pPr>
            <w:r>
              <w:rPr>
                <w:sz w:val="21"/>
              </w:rPr>
              <w:t>6.46 </w:t>
            </w:r>
          </w:p>
        </w:tc>
        <w:tc>
          <w:tcPr>
            <w:tcW w:w="1475" w:type="dxa"/>
          </w:tcPr>
          <w:p>
            <w:pPr>
              <w:pStyle w:val="TableParagraph"/>
              <w:spacing w:before="5"/>
              <w:rPr>
                <w:sz w:val="21"/>
              </w:rPr>
            </w:pPr>
          </w:p>
          <w:p>
            <w:pPr>
              <w:pStyle w:val="TableParagraph"/>
              <w:spacing w:before="0"/>
              <w:ind w:right="-29"/>
              <w:jc w:val="right"/>
              <w:rPr>
                <w:sz w:val="21"/>
              </w:rPr>
            </w:pPr>
            <w:r>
              <w:rPr>
                <w:sz w:val="21"/>
              </w:rPr>
              <w:t>3,638,939.55 </w:t>
            </w:r>
          </w:p>
        </w:tc>
        <w:tc>
          <w:tcPr>
            <w:tcW w:w="634" w:type="dxa"/>
          </w:tcPr>
          <w:p>
            <w:pPr>
              <w:pStyle w:val="TableParagraph"/>
              <w:spacing w:before="5"/>
              <w:rPr>
                <w:sz w:val="21"/>
              </w:rPr>
            </w:pPr>
          </w:p>
          <w:p>
            <w:pPr>
              <w:pStyle w:val="TableParagraph"/>
              <w:spacing w:before="0"/>
              <w:ind w:right="-29"/>
              <w:jc w:val="right"/>
              <w:rPr>
                <w:sz w:val="21"/>
              </w:rPr>
            </w:pPr>
            <w:r>
              <w:rPr>
                <w:sz w:val="21"/>
              </w:rPr>
              <w:t>5.00 </w:t>
            </w:r>
          </w:p>
        </w:tc>
        <w:tc>
          <w:tcPr>
            <w:tcW w:w="1894" w:type="dxa"/>
          </w:tcPr>
          <w:p>
            <w:pPr>
              <w:pStyle w:val="TableParagraph"/>
              <w:spacing w:before="5"/>
              <w:rPr>
                <w:sz w:val="21"/>
              </w:rPr>
            </w:pPr>
          </w:p>
          <w:p>
            <w:pPr>
              <w:pStyle w:val="TableParagraph"/>
              <w:spacing w:before="0"/>
              <w:ind w:right="-29"/>
              <w:jc w:val="right"/>
              <w:rPr>
                <w:sz w:val="21"/>
              </w:rPr>
            </w:pPr>
            <w:r>
              <w:rPr>
                <w:sz w:val="21"/>
              </w:rPr>
              <w:t>69,139,851.37 </w:t>
            </w:r>
          </w:p>
        </w:tc>
      </w:tr>
      <w:tr>
        <w:trPr>
          <w:trHeight w:val="815" w:hRule="atLeast"/>
        </w:trPr>
        <w:tc>
          <w:tcPr>
            <w:tcW w:w="908" w:type="dxa"/>
          </w:tcPr>
          <w:p>
            <w:pPr>
              <w:pStyle w:val="TableParagraph"/>
              <w:spacing w:line="242" w:lineRule="auto" w:before="1"/>
              <w:ind w:left="107" w:right="95"/>
              <w:rPr>
                <w:sz w:val="21"/>
              </w:rPr>
            </w:pPr>
            <w:r>
              <w:rPr>
                <w:spacing w:val="19"/>
                <w:sz w:val="21"/>
              </w:rPr>
              <w:t>内部往来余额</w:t>
            </w:r>
          </w:p>
          <w:p>
            <w:pPr>
              <w:pStyle w:val="TableParagraph"/>
              <w:spacing w:line="250" w:lineRule="exact" w:before="1"/>
              <w:ind w:left="107"/>
              <w:rPr>
                <w:sz w:val="21"/>
              </w:rPr>
            </w:pPr>
            <w:r>
              <w:rPr>
                <w:sz w:val="21"/>
              </w:rPr>
              <w:t>组合</w:t>
            </w:r>
            <w:r>
              <w:rPr>
                <w:color w:val="808080"/>
                <w:sz w:val="21"/>
              </w:rPr>
              <w:t> </w:t>
            </w:r>
          </w:p>
        </w:tc>
        <w:tc>
          <w:tcPr>
            <w:tcW w:w="1896" w:type="dxa"/>
          </w:tcPr>
          <w:p>
            <w:pPr>
              <w:pStyle w:val="TableParagraph"/>
              <w:spacing w:before="3"/>
              <w:rPr>
                <w:sz w:val="21"/>
              </w:rPr>
            </w:pPr>
          </w:p>
          <w:p>
            <w:pPr>
              <w:pStyle w:val="TableParagraph"/>
              <w:spacing w:before="0"/>
              <w:ind w:right="-15"/>
              <w:jc w:val="right"/>
              <w:rPr>
                <w:sz w:val="21"/>
              </w:rPr>
            </w:pPr>
            <w:r>
              <w:rPr>
                <w:sz w:val="21"/>
              </w:rPr>
              <w:t>1,625,300,653.59 </w:t>
            </w:r>
          </w:p>
        </w:tc>
        <w:tc>
          <w:tcPr>
            <w:tcW w:w="847" w:type="dxa"/>
          </w:tcPr>
          <w:p>
            <w:pPr>
              <w:pStyle w:val="TableParagraph"/>
              <w:spacing w:before="3"/>
              <w:rPr>
                <w:sz w:val="21"/>
              </w:rPr>
            </w:pPr>
          </w:p>
          <w:p>
            <w:pPr>
              <w:pStyle w:val="TableParagraph"/>
              <w:spacing w:before="0"/>
              <w:ind w:right="-15"/>
              <w:jc w:val="right"/>
              <w:rPr>
                <w:sz w:val="21"/>
              </w:rPr>
            </w:pPr>
            <w:r>
              <w:rPr>
                <w:sz w:val="21"/>
              </w:rPr>
              <w:t>95.77 </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635" w:type="dxa"/>
          </w:tcPr>
          <w:p>
            <w:pPr>
              <w:pStyle w:val="TableParagraph"/>
              <w:spacing w:before="3"/>
              <w:rPr>
                <w:sz w:val="21"/>
              </w:rPr>
            </w:pPr>
          </w:p>
          <w:p>
            <w:pPr>
              <w:pStyle w:val="TableParagraph"/>
              <w:spacing w:before="0"/>
              <w:ind w:right="-15"/>
              <w:jc w:val="right"/>
              <w:rPr>
                <w:sz w:val="21"/>
              </w:rPr>
            </w:pPr>
            <w:r>
              <w:rPr>
                <w:w w:val="100"/>
                <w:sz w:val="21"/>
              </w:rPr>
              <w:t> </w:t>
            </w:r>
          </w:p>
        </w:tc>
        <w:tc>
          <w:tcPr>
            <w:tcW w:w="1895" w:type="dxa"/>
          </w:tcPr>
          <w:p>
            <w:pPr>
              <w:pStyle w:val="TableParagraph"/>
              <w:spacing w:before="3"/>
              <w:rPr>
                <w:sz w:val="21"/>
              </w:rPr>
            </w:pPr>
          </w:p>
          <w:p>
            <w:pPr>
              <w:pStyle w:val="TableParagraph"/>
              <w:spacing w:before="0"/>
              <w:ind w:right="-15"/>
              <w:jc w:val="right"/>
              <w:rPr>
                <w:sz w:val="21"/>
              </w:rPr>
            </w:pPr>
            <w:r>
              <w:rPr>
                <w:sz w:val="21"/>
              </w:rPr>
              <w:t>1,625,300,653.59 </w:t>
            </w:r>
          </w:p>
        </w:tc>
        <w:tc>
          <w:tcPr>
            <w:tcW w:w="1895" w:type="dxa"/>
          </w:tcPr>
          <w:p>
            <w:pPr>
              <w:pStyle w:val="TableParagraph"/>
              <w:spacing w:before="3"/>
              <w:rPr>
                <w:sz w:val="21"/>
              </w:rPr>
            </w:pPr>
          </w:p>
          <w:p>
            <w:pPr>
              <w:pStyle w:val="TableParagraph"/>
              <w:spacing w:before="0"/>
              <w:ind w:right="-15"/>
              <w:jc w:val="right"/>
              <w:rPr>
                <w:sz w:val="21"/>
              </w:rPr>
            </w:pPr>
            <w:r>
              <w:rPr>
                <w:sz w:val="21"/>
              </w:rPr>
              <w:t>1,054,095,217.03 </w:t>
            </w:r>
          </w:p>
        </w:tc>
        <w:tc>
          <w:tcPr>
            <w:tcW w:w="843" w:type="dxa"/>
          </w:tcPr>
          <w:p>
            <w:pPr>
              <w:pStyle w:val="TableParagraph"/>
              <w:spacing w:before="3"/>
              <w:rPr>
                <w:sz w:val="21"/>
              </w:rPr>
            </w:pPr>
          </w:p>
          <w:p>
            <w:pPr>
              <w:pStyle w:val="TableParagraph"/>
              <w:spacing w:before="0"/>
              <w:ind w:right="-29"/>
              <w:jc w:val="right"/>
              <w:rPr>
                <w:sz w:val="21"/>
              </w:rPr>
            </w:pPr>
            <w:r>
              <w:rPr>
                <w:sz w:val="21"/>
              </w:rPr>
              <w:t>93.54 </w:t>
            </w:r>
          </w:p>
        </w:tc>
        <w:tc>
          <w:tcPr>
            <w:tcW w:w="1475" w:type="dxa"/>
          </w:tcPr>
          <w:p>
            <w:pPr>
              <w:pStyle w:val="TableParagraph"/>
              <w:spacing w:before="3"/>
              <w:rPr>
                <w:sz w:val="21"/>
              </w:rPr>
            </w:pPr>
          </w:p>
          <w:p>
            <w:pPr>
              <w:pStyle w:val="TableParagraph"/>
              <w:spacing w:before="0"/>
              <w:ind w:right="-29"/>
              <w:jc w:val="right"/>
              <w:rPr>
                <w:sz w:val="21"/>
              </w:rPr>
            </w:pPr>
            <w:r>
              <w:rPr>
                <w:w w:val="100"/>
                <w:sz w:val="21"/>
              </w:rPr>
              <w:t> </w:t>
            </w:r>
          </w:p>
        </w:tc>
        <w:tc>
          <w:tcPr>
            <w:tcW w:w="634" w:type="dxa"/>
          </w:tcPr>
          <w:p>
            <w:pPr>
              <w:pStyle w:val="TableParagraph"/>
              <w:spacing w:before="3"/>
              <w:rPr>
                <w:sz w:val="21"/>
              </w:rPr>
            </w:pPr>
          </w:p>
          <w:p>
            <w:pPr>
              <w:pStyle w:val="TableParagraph"/>
              <w:spacing w:before="0"/>
              <w:ind w:right="-29"/>
              <w:jc w:val="right"/>
              <w:rPr>
                <w:sz w:val="21"/>
              </w:rPr>
            </w:pPr>
            <w:r>
              <w:rPr>
                <w:w w:val="100"/>
                <w:sz w:val="21"/>
              </w:rPr>
              <w:t> </w:t>
            </w:r>
          </w:p>
        </w:tc>
        <w:tc>
          <w:tcPr>
            <w:tcW w:w="1894" w:type="dxa"/>
          </w:tcPr>
          <w:p>
            <w:pPr>
              <w:pStyle w:val="TableParagraph"/>
              <w:spacing w:before="3"/>
              <w:rPr>
                <w:sz w:val="21"/>
              </w:rPr>
            </w:pPr>
          </w:p>
          <w:p>
            <w:pPr>
              <w:pStyle w:val="TableParagraph"/>
              <w:spacing w:before="0"/>
              <w:ind w:right="-29"/>
              <w:jc w:val="right"/>
              <w:rPr>
                <w:sz w:val="21"/>
              </w:rPr>
            </w:pPr>
            <w:r>
              <w:rPr>
                <w:sz w:val="21"/>
              </w:rPr>
              <w:t>1,054,095,217.03 </w:t>
            </w:r>
          </w:p>
        </w:tc>
      </w:tr>
      <w:tr>
        <w:trPr>
          <w:trHeight w:val="273" w:hRule="atLeast"/>
        </w:trPr>
        <w:tc>
          <w:tcPr>
            <w:tcW w:w="908" w:type="dxa"/>
          </w:tcPr>
          <w:p>
            <w:pPr>
              <w:pStyle w:val="TableParagraph"/>
              <w:spacing w:line="250" w:lineRule="exact" w:before="3"/>
              <w:ind w:left="242"/>
              <w:rPr>
                <w:sz w:val="21"/>
              </w:rPr>
            </w:pPr>
            <w:r>
              <w:rPr>
                <w:sz w:val="21"/>
              </w:rPr>
              <w:t>合计 </w:t>
            </w:r>
          </w:p>
        </w:tc>
        <w:tc>
          <w:tcPr>
            <w:tcW w:w="1896" w:type="dxa"/>
          </w:tcPr>
          <w:p>
            <w:pPr>
              <w:pStyle w:val="TableParagraph"/>
              <w:spacing w:line="250" w:lineRule="exact" w:before="3"/>
              <w:ind w:right="-15"/>
              <w:jc w:val="right"/>
              <w:rPr>
                <w:sz w:val="21"/>
              </w:rPr>
            </w:pPr>
            <w:r>
              <w:rPr>
                <w:sz w:val="21"/>
              </w:rPr>
              <w:t>1,697,005,030.15 </w:t>
            </w:r>
          </w:p>
        </w:tc>
        <w:tc>
          <w:tcPr>
            <w:tcW w:w="847" w:type="dxa"/>
          </w:tcPr>
          <w:p>
            <w:pPr>
              <w:pStyle w:val="TableParagraph"/>
              <w:spacing w:line="250" w:lineRule="exact" w:before="3"/>
              <w:ind w:left="368"/>
              <w:rPr>
                <w:sz w:val="21"/>
              </w:rPr>
            </w:pPr>
            <w:r>
              <w:rPr>
                <w:sz w:val="21"/>
              </w:rPr>
              <w:t>/ </w:t>
            </w:r>
          </w:p>
        </w:tc>
        <w:tc>
          <w:tcPr>
            <w:tcW w:w="1476" w:type="dxa"/>
          </w:tcPr>
          <w:p>
            <w:pPr>
              <w:pStyle w:val="TableParagraph"/>
              <w:spacing w:line="250" w:lineRule="exact" w:before="3"/>
              <w:ind w:right="-15"/>
              <w:jc w:val="right"/>
              <w:rPr>
                <w:sz w:val="21"/>
              </w:rPr>
            </w:pPr>
            <w:r>
              <w:rPr>
                <w:sz w:val="21"/>
              </w:rPr>
              <w:t>3,755,590.63 </w:t>
            </w:r>
          </w:p>
        </w:tc>
        <w:tc>
          <w:tcPr>
            <w:tcW w:w="635" w:type="dxa"/>
          </w:tcPr>
          <w:p>
            <w:pPr>
              <w:pStyle w:val="TableParagraph"/>
              <w:spacing w:line="250" w:lineRule="exact" w:before="3"/>
              <w:ind w:left="264"/>
              <w:rPr>
                <w:sz w:val="21"/>
              </w:rPr>
            </w:pPr>
            <w:r>
              <w:rPr>
                <w:sz w:val="21"/>
              </w:rPr>
              <w:t>/ </w:t>
            </w:r>
          </w:p>
        </w:tc>
        <w:tc>
          <w:tcPr>
            <w:tcW w:w="1895" w:type="dxa"/>
          </w:tcPr>
          <w:p>
            <w:pPr>
              <w:pStyle w:val="TableParagraph"/>
              <w:spacing w:line="250" w:lineRule="exact" w:before="3"/>
              <w:ind w:right="-15"/>
              <w:jc w:val="right"/>
              <w:rPr>
                <w:sz w:val="21"/>
              </w:rPr>
            </w:pPr>
            <w:r>
              <w:rPr>
                <w:sz w:val="21"/>
              </w:rPr>
              <w:t>1,693,249,439.52 </w:t>
            </w:r>
          </w:p>
        </w:tc>
        <w:tc>
          <w:tcPr>
            <w:tcW w:w="1895" w:type="dxa"/>
          </w:tcPr>
          <w:p>
            <w:pPr>
              <w:pStyle w:val="TableParagraph"/>
              <w:spacing w:line="250" w:lineRule="exact" w:before="3"/>
              <w:ind w:right="-15"/>
              <w:jc w:val="right"/>
              <w:rPr>
                <w:sz w:val="21"/>
              </w:rPr>
            </w:pPr>
            <w:r>
              <w:rPr>
                <w:sz w:val="21"/>
              </w:rPr>
              <w:t>1,126,874,007.95 </w:t>
            </w:r>
          </w:p>
        </w:tc>
        <w:tc>
          <w:tcPr>
            <w:tcW w:w="843" w:type="dxa"/>
          </w:tcPr>
          <w:p>
            <w:pPr>
              <w:pStyle w:val="TableParagraph"/>
              <w:spacing w:line="250" w:lineRule="exact" w:before="3"/>
              <w:ind w:left="373"/>
              <w:rPr>
                <w:sz w:val="21"/>
              </w:rPr>
            </w:pPr>
            <w:r>
              <w:rPr>
                <w:sz w:val="21"/>
              </w:rPr>
              <w:t>/ </w:t>
            </w:r>
          </w:p>
        </w:tc>
        <w:tc>
          <w:tcPr>
            <w:tcW w:w="1475" w:type="dxa"/>
          </w:tcPr>
          <w:p>
            <w:pPr>
              <w:pStyle w:val="TableParagraph"/>
              <w:spacing w:line="250" w:lineRule="exact" w:before="3"/>
              <w:ind w:right="-29"/>
              <w:jc w:val="right"/>
              <w:rPr>
                <w:sz w:val="21"/>
              </w:rPr>
            </w:pPr>
            <w:r>
              <w:rPr>
                <w:sz w:val="21"/>
              </w:rPr>
              <w:t>3,638,939.55 </w:t>
            </w:r>
          </w:p>
        </w:tc>
        <w:tc>
          <w:tcPr>
            <w:tcW w:w="634" w:type="dxa"/>
          </w:tcPr>
          <w:p>
            <w:pPr>
              <w:pStyle w:val="TableParagraph"/>
              <w:spacing w:line="250" w:lineRule="exact" w:before="3"/>
              <w:ind w:left="271"/>
              <w:rPr>
                <w:sz w:val="21"/>
              </w:rPr>
            </w:pPr>
            <w:r>
              <w:rPr>
                <w:sz w:val="21"/>
              </w:rPr>
              <w:t>/ </w:t>
            </w:r>
          </w:p>
        </w:tc>
        <w:tc>
          <w:tcPr>
            <w:tcW w:w="1894" w:type="dxa"/>
          </w:tcPr>
          <w:p>
            <w:pPr>
              <w:pStyle w:val="TableParagraph"/>
              <w:spacing w:line="250" w:lineRule="exact" w:before="3"/>
              <w:ind w:right="-29"/>
              <w:jc w:val="right"/>
              <w:rPr>
                <w:sz w:val="21"/>
              </w:rPr>
            </w:pPr>
            <w:r>
              <w:rPr>
                <w:sz w:val="21"/>
              </w:rPr>
              <w:t>1,123,235,068.40 </w:t>
            </w:r>
          </w:p>
        </w:tc>
      </w:tr>
    </w:tbl>
    <w:p>
      <w:pPr>
        <w:pStyle w:val="BodyText"/>
        <w:spacing w:before="1"/>
        <w:ind w:left="540"/>
      </w:pPr>
      <w:r>
        <w:rPr>
          <w:w w:val="100"/>
        </w:rPr>
        <w:t> </w:t>
      </w:r>
    </w:p>
    <w:p>
      <w:pPr>
        <w:pStyle w:val="BodyText"/>
        <w:spacing w:before="5"/>
        <w:ind w:left="540"/>
      </w:pPr>
      <w:r>
        <w:rPr>
          <w:spacing w:val="-1"/>
        </w:rPr>
        <w:t>按单项计提坏账准备：</w:t>
      </w:r>
      <w:r>
        <w:rPr/>
        <w:t> </w:t>
      </w:r>
    </w:p>
    <w:p>
      <w:pPr>
        <w:pStyle w:val="BodyText"/>
        <w:spacing w:before="2"/>
        <w:ind w:left="540"/>
      </w:pPr>
      <w:r>
        <w:rPr/>
        <w:t>□适用 √不适用</w:t>
      </w:r>
      <w:r>
        <w:rPr>
          <w:spacing w:val="-3"/>
        </w:rPr>
        <w:t> </w:t>
      </w:r>
      <w:r>
        <w:rPr/>
        <w:t> </w:t>
      </w:r>
    </w:p>
    <w:p>
      <w:pPr>
        <w:spacing w:after="0"/>
        <w:sectPr>
          <w:headerReference w:type="default" r:id="rId96"/>
          <w:footerReference w:type="default" r:id="rId97"/>
          <w:pgSz w:w="16840" w:h="11910" w:orient="landscape"/>
          <w:pgMar w:header="0" w:footer="1195" w:top="800" w:bottom="1380" w:left="900" w:right="1300"/>
        </w:sectPr>
      </w:pPr>
    </w:p>
    <w:p>
      <w:pPr>
        <w:pStyle w:val="BodyText"/>
        <w:spacing w:before="61"/>
        <w:ind w:left="1258"/>
      </w:pPr>
      <w:r>
        <w:rPr>
          <w:w w:val="100"/>
        </w:rPr>
        <w:t> </w:t>
      </w:r>
    </w:p>
    <w:p>
      <w:pPr>
        <w:pStyle w:val="BodyText"/>
        <w:spacing w:before="5"/>
        <w:ind w:left="1258"/>
      </w:pPr>
      <w:r>
        <w:rPr>
          <w:spacing w:val="-1"/>
        </w:rPr>
        <w:t>按组合计提坏账准备：</w:t>
      </w:r>
      <w:r>
        <w:rPr/>
        <w:t> </w:t>
      </w:r>
    </w:p>
    <w:p>
      <w:pPr>
        <w:pStyle w:val="BodyText"/>
        <w:spacing w:before="2"/>
        <w:ind w:left="1258"/>
      </w:pPr>
      <w:r>
        <w:rPr>
          <w:spacing w:val="-1"/>
        </w:rPr>
        <w:t>√适用 □不适用</w:t>
      </w:r>
      <w:r>
        <w:rPr>
          <w:spacing w:val="-3"/>
        </w:rPr>
        <w:t> </w:t>
      </w:r>
      <w:r>
        <w:rPr/>
        <w:t> </w:t>
      </w:r>
    </w:p>
    <w:p>
      <w:pPr>
        <w:pStyle w:val="BodyText"/>
        <w:spacing w:before="5"/>
        <w:ind w:left="1258"/>
      </w:pPr>
      <w:r>
        <w:rPr>
          <w:spacing w:val="-1"/>
        </w:rPr>
        <w:t>组合计提项目：第三方余额账龄组合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1"/>
        <w:ind w:left="0"/>
        <w:rPr>
          <w:sz w:val="29"/>
        </w:rPr>
      </w:pPr>
    </w:p>
    <w:p>
      <w:pPr>
        <w:pStyle w:val="BodyText"/>
        <w:ind w:left="1258"/>
      </w:pPr>
      <w:r>
        <w:rPr>
          <w:spacing w:val="7"/>
        </w:rPr>
        <w:t>单位：元 币种：人民币</w:t>
      </w:r>
      <w:r>
        <w:rPr/>
        <w:t> </w:t>
      </w:r>
    </w:p>
    <w:p>
      <w:pPr>
        <w:spacing w:after="0"/>
        <w:sectPr>
          <w:headerReference w:type="default" r:id="rId98"/>
          <w:footerReference w:type="default" r:id="rId99"/>
          <w:pgSz w:w="11910" w:h="16840"/>
          <w:pgMar w:header="882" w:footer="1193" w:top="1460" w:bottom="1380" w:left="540" w:right="340"/>
          <w:pgNumType w:start="204"/>
          <w:cols w:num="2" w:equalWidth="0">
            <w:col w:w="4767" w:space="1651"/>
            <w:col w:w="4612"/>
          </w:cols>
        </w:sect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09"/>
        <w:gridCol w:w="2353"/>
        <w:gridCol w:w="2293"/>
      </w:tblGrid>
      <w:tr>
        <w:trPr>
          <w:trHeight w:val="395" w:hRule="atLeast"/>
        </w:trPr>
        <w:tc>
          <w:tcPr>
            <w:tcW w:w="2096" w:type="dxa"/>
            <w:vMerge w:val="restart"/>
          </w:tcPr>
          <w:p>
            <w:pPr>
              <w:pStyle w:val="TableParagraph"/>
              <w:spacing w:before="11"/>
              <w:rPr>
                <w:sz w:val="20"/>
              </w:rPr>
            </w:pPr>
          </w:p>
          <w:p>
            <w:pPr>
              <w:pStyle w:val="TableParagraph"/>
              <w:spacing w:before="0"/>
              <w:ind w:left="869" w:right="755"/>
              <w:jc w:val="center"/>
              <w:rPr>
                <w:sz w:val="21"/>
              </w:rPr>
            </w:pPr>
            <w:r>
              <w:rPr>
                <w:sz w:val="21"/>
              </w:rPr>
              <w:t>名称 </w:t>
            </w:r>
          </w:p>
        </w:tc>
        <w:tc>
          <w:tcPr>
            <w:tcW w:w="6955" w:type="dxa"/>
            <w:gridSpan w:val="3"/>
          </w:tcPr>
          <w:p>
            <w:pPr>
              <w:pStyle w:val="TableParagraph"/>
              <w:ind w:left="3089" w:right="2979"/>
              <w:jc w:val="center"/>
              <w:rPr>
                <w:sz w:val="21"/>
              </w:rPr>
            </w:pPr>
            <w:r>
              <w:rPr>
                <w:spacing w:val="-1"/>
                <w:sz w:val="21"/>
              </w:rPr>
              <w:t>期末余额</w:t>
            </w:r>
            <w:r>
              <w:rPr>
                <w:sz w:val="21"/>
              </w:rPr>
              <w:t> </w:t>
            </w:r>
          </w:p>
        </w:tc>
      </w:tr>
      <w:tr>
        <w:trPr>
          <w:trHeight w:val="397" w:hRule="atLeast"/>
        </w:trPr>
        <w:tc>
          <w:tcPr>
            <w:tcW w:w="2096" w:type="dxa"/>
            <w:vMerge/>
            <w:tcBorders>
              <w:top w:val="nil"/>
            </w:tcBorders>
          </w:tcPr>
          <w:p>
            <w:pPr>
              <w:rPr>
                <w:sz w:val="2"/>
                <w:szCs w:val="2"/>
              </w:rPr>
            </w:pPr>
          </w:p>
        </w:tc>
        <w:tc>
          <w:tcPr>
            <w:tcW w:w="2309" w:type="dxa"/>
          </w:tcPr>
          <w:p>
            <w:pPr>
              <w:pStyle w:val="TableParagraph"/>
              <w:spacing w:before="66"/>
              <w:ind w:left="733"/>
              <w:rPr>
                <w:sz w:val="21"/>
              </w:rPr>
            </w:pPr>
            <w:r>
              <w:rPr>
                <w:spacing w:val="-1"/>
                <w:sz w:val="21"/>
              </w:rPr>
              <w:t>应收账款</w:t>
            </w:r>
            <w:r>
              <w:rPr>
                <w:sz w:val="21"/>
              </w:rPr>
              <w:t> </w:t>
            </w:r>
          </w:p>
        </w:tc>
        <w:tc>
          <w:tcPr>
            <w:tcW w:w="2353" w:type="dxa"/>
          </w:tcPr>
          <w:p>
            <w:pPr>
              <w:pStyle w:val="TableParagraph"/>
              <w:spacing w:before="66"/>
              <w:ind w:left="755"/>
              <w:rPr>
                <w:sz w:val="21"/>
              </w:rPr>
            </w:pPr>
            <w:r>
              <w:rPr>
                <w:spacing w:val="-1"/>
                <w:sz w:val="21"/>
              </w:rPr>
              <w:t>坏账准备</w:t>
            </w:r>
            <w:r>
              <w:rPr>
                <w:sz w:val="21"/>
              </w:rPr>
              <w:t> </w:t>
            </w:r>
          </w:p>
        </w:tc>
        <w:tc>
          <w:tcPr>
            <w:tcW w:w="2293" w:type="dxa"/>
          </w:tcPr>
          <w:p>
            <w:pPr>
              <w:pStyle w:val="TableParagraph"/>
              <w:spacing w:before="66"/>
              <w:ind w:left="462"/>
              <w:rPr>
                <w:sz w:val="21"/>
              </w:rPr>
            </w:pPr>
            <w:r>
              <w:rPr>
                <w:spacing w:val="-1"/>
                <w:sz w:val="21"/>
              </w:rPr>
              <w:t>计提比例</w:t>
            </w:r>
            <w:r>
              <w:rPr>
                <w:sz w:val="21"/>
              </w:rPr>
              <w:t>（%） </w:t>
            </w:r>
          </w:p>
        </w:tc>
      </w:tr>
      <w:tr>
        <w:trPr>
          <w:trHeight w:val="398" w:hRule="atLeast"/>
        </w:trPr>
        <w:tc>
          <w:tcPr>
            <w:tcW w:w="2096" w:type="dxa"/>
          </w:tcPr>
          <w:p>
            <w:pPr>
              <w:pStyle w:val="TableParagraph"/>
              <w:ind w:left="107"/>
              <w:rPr>
                <w:sz w:val="21"/>
              </w:rPr>
            </w:pPr>
            <w:r>
              <w:rPr>
                <w:spacing w:val="-1"/>
                <w:sz w:val="21"/>
              </w:rPr>
              <w:t>1</w:t>
            </w:r>
            <w:r>
              <w:rPr>
                <w:spacing w:val="-14"/>
                <w:sz w:val="21"/>
              </w:rPr>
              <w:t> 年以内</w:t>
            </w:r>
            <w:r>
              <w:rPr>
                <w:sz w:val="21"/>
              </w:rPr>
              <w:t> </w:t>
            </w:r>
          </w:p>
        </w:tc>
        <w:tc>
          <w:tcPr>
            <w:tcW w:w="2309" w:type="dxa"/>
          </w:tcPr>
          <w:p>
            <w:pPr>
              <w:pStyle w:val="TableParagraph"/>
              <w:ind w:right="-15"/>
              <w:jc w:val="right"/>
              <w:rPr>
                <w:sz w:val="21"/>
              </w:rPr>
            </w:pPr>
            <w:r>
              <w:rPr>
                <w:sz w:val="21"/>
              </w:rPr>
              <w:t>68,296,940.52 </w:t>
            </w:r>
          </w:p>
        </w:tc>
        <w:tc>
          <w:tcPr>
            <w:tcW w:w="2353" w:type="dxa"/>
          </w:tcPr>
          <w:p>
            <w:pPr>
              <w:pStyle w:val="TableParagraph"/>
              <w:ind w:right="-15"/>
              <w:jc w:val="right"/>
              <w:rPr>
                <w:sz w:val="21"/>
              </w:rPr>
            </w:pPr>
            <w:r>
              <w:rPr>
                <w:sz w:val="21"/>
              </w:rPr>
              <w:t>3,414,847.03 </w:t>
            </w:r>
          </w:p>
        </w:tc>
        <w:tc>
          <w:tcPr>
            <w:tcW w:w="2293" w:type="dxa"/>
          </w:tcPr>
          <w:p>
            <w:pPr>
              <w:pStyle w:val="TableParagraph"/>
              <w:ind w:right="-15"/>
              <w:jc w:val="right"/>
              <w:rPr>
                <w:sz w:val="21"/>
              </w:rPr>
            </w:pPr>
            <w:r>
              <w:rPr>
                <w:sz w:val="21"/>
              </w:rPr>
              <w:t>5.00 </w:t>
            </w:r>
          </w:p>
        </w:tc>
      </w:tr>
      <w:tr>
        <w:trPr>
          <w:trHeight w:val="395" w:hRule="atLeast"/>
        </w:trPr>
        <w:tc>
          <w:tcPr>
            <w:tcW w:w="2096" w:type="dxa"/>
          </w:tcPr>
          <w:p>
            <w:pPr>
              <w:pStyle w:val="TableParagraph"/>
              <w:ind w:left="107"/>
              <w:rPr>
                <w:sz w:val="21"/>
              </w:rPr>
            </w:pPr>
            <w:r>
              <w:rPr>
                <w:sz w:val="21"/>
              </w:rPr>
              <w:t>1</w:t>
            </w:r>
            <w:r>
              <w:rPr>
                <w:spacing w:val="-36"/>
                <w:sz w:val="21"/>
              </w:rPr>
              <w:t> 至 </w:t>
            </w:r>
            <w:r>
              <w:rPr>
                <w:sz w:val="21"/>
              </w:rPr>
              <w:t>2</w:t>
            </w:r>
            <w:r>
              <w:rPr>
                <w:spacing w:val="-28"/>
                <w:sz w:val="21"/>
              </w:rPr>
              <w:t> 年</w:t>
            </w:r>
            <w:r>
              <w:rPr>
                <w:sz w:val="21"/>
              </w:rPr>
              <w:t> </w:t>
            </w:r>
          </w:p>
        </w:tc>
        <w:tc>
          <w:tcPr>
            <w:tcW w:w="2309" w:type="dxa"/>
          </w:tcPr>
          <w:p>
            <w:pPr>
              <w:pStyle w:val="TableParagraph"/>
              <w:ind w:right="-15"/>
              <w:jc w:val="right"/>
              <w:rPr>
                <w:sz w:val="21"/>
              </w:rPr>
            </w:pPr>
            <w:r>
              <w:rPr>
                <w:sz w:val="21"/>
              </w:rPr>
              <w:t>3,407,436.04 </w:t>
            </w:r>
          </w:p>
        </w:tc>
        <w:tc>
          <w:tcPr>
            <w:tcW w:w="2353" w:type="dxa"/>
          </w:tcPr>
          <w:p>
            <w:pPr>
              <w:pStyle w:val="TableParagraph"/>
              <w:ind w:right="-15"/>
              <w:jc w:val="right"/>
              <w:rPr>
                <w:sz w:val="21"/>
              </w:rPr>
            </w:pPr>
            <w:r>
              <w:rPr>
                <w:sz w:val="21"/>
              </w:rPr>
              <w:t>340,743.60 </w:t>
            </w:r>
          </w:p>
        </w:tc>
        <w:tc>
          <w:tcPr>
            <w:tcW w:w="2293" w:type="dxa"/>
          </w:tcPr>
          <w:p>
            <w:pPr>
              <w:pStyle w:val="TableParagraph"/>
              <w:ind w:right="-15"/>
              <w:jc w:val="right"/>
              <w:rPr>
                <w:sz w:val="21"/>
              </w:rPr>
            </w:pPr>
            <w:r>
              <w:rPr>
                <w:sz w:val="21"/>
              </w:rPr>
              <w:t>10.00 </w:t>
            </w:r>
          </w:p>
        </w:tc>
      </w:tr>
      <w:tr>
        <w:trPr>
          <w:trHeight w:val="397" w:hRule="atLeast"/>
        </w:trPr>
        <w:tc>
          <w:tcPr>
            <w:tcW w:w="2096" w:type="dxa"/>
          </w:tcPr>
          <w:p>
            <w:pPr>
              <w:pStyle w:val="TableParagraph"/>
              <w:ind w:left="869" w:right="755"/>
              <w:jc w:val="center"/>
              <w:rPr>
                <w:sz w:val="21"/>
              </w:rPr>
            </w:pPr>
            <w:r>
              <w:rPr>
                <w:sz w:val="21"/>
              </w:rPr>
              <w:t>合计 </w:t>
            </w:r>
          </w:p>
        </w:tc>
        <w:tc>
          <w:tcPr>
            <w:tcW w:w="2309" w:type="dxa"/>
          </w:tcPr>
          <w:p>
            <w:pPr>
              <w:pStyle w:val="TableParagraph"/>
              <w:ind w:right="-15"/>
              <w:jc w:val="right"/>
              <w:rPr>
                <w:sz w:val="21"/>
              </w:rPr>
            </w:pPr>
            <w:r>
              <w:rPr>
                <w:sz w:val="21"/>
              </w:rPr>
              <w:t>71,704,376.56 </w:t>
            </w:r>
          </w:p>
        </w:tc>
        <w:tc>
          <w:tcPr>
            <w:tcW w:w="2353" w:type="dxa"/>
          </w:tcPr>
          <w:p>
            <w:pPr>
              <w:pStyle w:val="TableParagraph"/>
              <w:ind w:right="-15"/>
              <w:jc w:val="right"/>
              <w:rPr>
                <w:sz w:val="21"/>
              </w:rPr>
            </w:pPr>
            <w:r>
              <w:rPr>
                <w:sz w:val="21"/>
              </w:rPr>
              <w:t>3,755,590.63 </w:t>
            </w:r>
          </w:p>
        </w:tc>
        <w:tc>
          <w:tcPr>
            <w:tcW w:w="2293"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540" w:right="340"/>
        </w:sectPr>
      </w:pPr>
    </w:p>
    <w:p>
      <w:pPr>
        <w:pStyle w:val="BodyText"/>
        <w:spacing w:before="4"/>
        <w:ind w:left="1258"/>
      </w:pPr>
      <w:r>
        <w:rPr>
          <w:w w:val="100"/>
        </w:rPr>
        <w:t> </w:t>
      </w:r>
    </w:p>
    <w:p>
      <w:pPr>
        <w:pStyle w:val="BodyText"/>
        <w:spacing w:before="3"/>
        <w:ind w:left="1258"/>
      </w:pPr>
      <w:r>
        <w:rPr>
          <w:spacing w:val="-1"/>
        </w:rPr>
        <w:t>按组合计提坏账准备的说明：</w:t>
      </w:r>
      <w:r>
        <w:rPr/>
        <w:t> </w:t>
      </w:r>
    </w:p>
    <w:p>
      <w:pPr>
        <w:pStyle w:val="BodyText"/>
        <w:spacing w:before="5"/>
        <w:ind w:left="1258"/>
      </w:pPr>
      <w:r>
        <w:rPr>
          <w:spacing w:val="-1"/>
        </w:rPr>
        <w:t>□适用 √不适用</w:t>
      </w:r>
      <w:r>
        <w:rPr>
          <w:spacing w:val="-3"/>
        </w:rPr>
        <w:t> </w:t>
      </w:r>
      <w:r>
        <w:rPr/>
        <w:t> </w:t>
      </w:r>
    </w:p>
    <w:p>
      <w:pPr>
        <w:pStyle w:val="BodyText"/>
        <w:spacing w:before="2"/>
        <w:ind w:left="1258"/>
      </w:pPr>
      <w:r>
        <w:rPr>
          <w:w w:val="100"/>
        </w:rPr>
        <w:t> </w:t>
      </w:r>
    </w:p>
    <w:p>
      <w:pPr>
        <w:pStyle w:val="BodyText"/>
        <w:spacing w:before="4"/>
        <w:ind w:left="1258"/>
      </w:pPr>
      <w:r>
        <w:rPr>
          <w:spacing w:val="-1"/>
        </w:rPr>
        <w:t>组合计提项目：内部往来余额组合</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spacing w:before="8"/>
        <w:ind w:left="0"/>
        <w:rPr>
          <w:sz w:val="26"/>
        </w:rPr>
      </w:pPr>
    </w:p>
    <w:p>
      <w:pPr>
        <w:pStyle w:val="BodyText"/>
        <w:ind w:left="1258"/>
      </w:pPr>
      <w:r>
        <w:rPr>
          <w:spacing w:val="7"/>
        </w:rPr>
        <w:t>单位：元 币种：人民币</w:t>
      </w:r>
      <w:r>
        <w:rPr/>
        <w:t> </w:t>
      </w:r>
    </w:p>
    <w:p>
      <w:pPr>
        <w:spacing w:after="0"/>
        <w:sectPr>
          <w:type w:val="continuous"/>
          <w:pgSz w:w="11910" w:h="16840"/>
          <w:pgMar w:top="780" w:bottom="280" w:left="540" w:right="340"/>
          <w:cols w:num="2" w:equalWidth="0">
            <w:col w:w="4556" w:space="1863"/>
            <w:col w:w="4611"/>
          </w:cols>
        </w:sect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096"/>
        <w:gridCol w:w="2309"/>
        <w:gridCol w:w="2353"/>
        <w:gridCol w:w="2293"/>
      </w:tblGrid>
      <w:tr>
        <w:trPr>
          <w:trHeight w:val="395" w:hRule="atLeast"/>
        </w:trPr>
        <w:tc>
          <w:tcPr>
            <w:tcW w:w="2096" w:type="dxa"/>
            <w:vMerge w:val="restart"/>
          </w:tcPr>
          <w:p>
            <w:pPr>
              <w:pStyle w:val="TableParagraph"/>
              <w:spacing w:before="11"/>
              <w:rPr>
                <w:sz w:val="20"/>
              </w:rPr>
            </w:pPr>
          </w:p>
          <w:p>
            <w:pPr>
              <w:pStyle w:val="TableParagraph"/>
              <w:spacing w:before="0"/>
              <w:ind w:left="869" w:right="755"/>
              <w:jc w:val="center"/>
              <w:rPr>
                <w:sz w:val="21"/>
              </w:rPr>
            </w:pPr>
            <w:r>
              <w:rPr>
                <w:sz w:val="21"/>
              </w:rPr>
              <w:t>名称 </w:t>
            </w:r>
          </w:p>
        </w:tc>
        <w:tc>
          <w:tcPr>
            <w:tcW w:w="6955" w:type="dxa"/>
            <w:gridSpan w:val="3"/>
          </w:tcPr>
          <w:p>
            <w:pPr>
              <w:pStyle w:val="TableParagraph"/>
              <w:ind w:left="3089" w:right="2979"/>
              <w:jc w:val="center"/>
              <w:rPr>
                <w:sz w:val="21"/>
              </w:rPr>
            </w:pPr>
            <w:r>
              <w:rPr>
                <w:spacing w:val="-1"/>
                <w:sz w:val="21"/>
              </w:rPr>
              <w:t>期末余额</w:t>
            </w:r>
            <w:r>
              <w:rPr>
                <w:sz w:val="21"/>
              </w:rPr>
              <w:t> </w:t>
            </w:r>
          </w:p>
        </w:tc>
      </w:tr>
      <w:tr>
        <w:trPr>
          <w:trHeight w:val="397" w:hRule="atLeast"/>
        </w:trPr>
        <w:tc>
          <w:tcPr>
            <w:tcW w:w="2096" w:type="dxa"/>
            <w:vMerge/>
            <w:tcBorders>
              <w:top w:val="nil"/>
            </w:tcBorders>
          </w:tcPr>
          <w:p>
            <w:pPr>
              <w:rPr>
                <w:sz w:val="2"/>
                <w:szCs w:val="2"/>
              </w:rPr>
            </w:pPr>
          </w:p>
        </w:tc>
        <w:tc>
          <w:tcPr>
            <w:tcW w:w="2309" w:type="dxa"/>
          </w:tcPr>
          <w:p>
            <w:pPr>
              <w:pStyle w:val="TableParagraph"/>
              <w:ind w:left="733"/>
              <w:rPr>
                <w:sz w:val="21"/>
              </w:rPr>
            </w:pPr>
            <w:r>
              <w:rPr>
                <w:spacing w:val="-1"/>
                <w:sz w:val="21"/>
              </w:rPr>
              <w:t>应收账款</w:t>
            </w:r>
            <w:r>
              <w:rPr>
                <w:sz w:val="21"/>
              </w:rPr>
              <w:t> </w:t>
            </w:r>
          </w:p>
        </w:tc>
        <w:tc>
          <w:tcPr>
            <w:tcW w:w="2353" w:type="dxa"/>
          </w:tcPr>
          <w:p>
            <w:pPr>
              <w:pStyle w:val="TableParagraph"/>
              <w:ind w:left="755"/>
              <w:rPr>
                <w:sz w:val="21"/>
              </w:rPr>
            </w:pPr>
            <w:r>
              <w:rPr>
                <w:spacing w:val="-1"/>
                <w:sz w:val="21"/>
              </w:rPr>
              <w:t>坏账准备</w:t>
            </w:r>
            <w:r>
              <w:rPr>
                <w:sz w:val="21"/>
              </w:rPr>
              <w:t> </w:t>
            </w:r>
          </w:p>
        </w:tc>
        <w:tc>
          <w:tcPr>
            <w:tcW w:w="2293" w:type="dxa"/>
          </w:tcPr>
          <w:p>
            <w:pPr>
              <w:pStyle w:val="TableParagraph"/>
              <w:ind w:left="462"/>
              <w:rPr>
                <w:sz w:val="21"/>
              </w:rPr>
            </w:pPr>
            <w:r>
              <w:rPr>
                <w:spacing w:val="-1"/>
                <w:sz w:val="21"/>
              </w:rPr>
              <w:t>计提比例</w:t>
            </w:r>
            <w:r>
              <w:rPr>
                <w:sz w:val="21"/>
              </w:rPr>
              <w:t>（%） </w:t>
            </w:r>
          </w:p>
        </w:tc>
      </w:tr>
      <w:tr>
        <w:trPr>
          <w:trHeight w:val="395" w:hRule="atLeast"/>
        </w:trPr>
        <w:tc>
          <w:tcPr>
            <w:tcW w:w="2096" w:type="dxa"/>
          </w:tcPr>
          <w:p>
            <w:pPr>
              <w:pStyle w:val="TableParagraph"/>
              <w:ind w:left="107"/>
              <w:rPr>
                <w:sz w:val="21"/>
              </w:rPr>
            </w:pPr>
            <w:r>
              <w:rPr>
                <w:spacing w:val="-1"/>
                <w:sz w:val="21"/>
              </w:rPr>
              <w:t>1</w:t>
            </w:r>
            <w:r>
              <w:rPr>
                <w:spacing w:val="-14"/>
                <w:sz w:val="21"/>
              </w:rPr>
              <w:t> 年以内</w:t>
            </w:r>
            <w:r>
              <w:rPr>
                <w:sz w:val="21"/>
              </w:rPr>
              <w:t> </w:t>
            </w:r>
          </w:p>
        </w:tc>
        <w:tc>
          <w:tcPr>
            <w:tcW w:w="2309" w:type="dxa"/>
          </w:tcPr>
          <w:p>
            <w:pPr>
              <w:pStyle w:val="TableParagraph"/>
              <w:ind w:right="-15"/>
              <w:jc w:val="right"/>
              <w:rPr>
                <w:sz w:val="21"/>
              </w:rPr>
            </w:pPr>
            <w:r>
              <w:rPr>
                <w:sz w:val="21"/>
              </w:rPr>
              <w:t>1,625,300,653.59 </w:t>
            </w:r>
          </w:p>
        </w:tc>
        <w:tc>
          <w:tcPr>
            <w:tcW w:w="2353" w:type="dxa"/>
          </w:tcPr>
          <w:p>
            <w:pPr>
              <w:pStyle w:val="TableParagraph"/>
              <w:ind w:right="-15"/>
              <w:jc w:val="right"/>
              <w:rPr>
                <w:sz w:val="21"/>
              </w:rPr>
            </w:pPr>
            <w:r>
              <w:rPr>
                <w:w w:val="100"/>
                <w:sz w:val="21"/>
              </w:rPr>
              <w:t> </w:t>
            </w:r>
          </w:p>
        </w:tc>
        <w:tc>
          <w:tcPr>
            <w:tcW w:w="2293" w:type="dxa"/>
          </w:tcPr>
          <w:p>
            <w:pPr>
              <w:pStyle w:val="TableParagraph"/>
              <w:ind w:right="-15"/>
              <w:jc w:val="right"/>
              <w:rPr>
                <w:sz w:val="21"/>
              </w:rPr>
            </w:pPr>
            <w:r>
              <w:rPr>
                <w:w w:val="100"/>
                <w:sz w:val="21"/>
              </w:rPr>
              <w:t> </w:t>
            </w:r>
          </w:p>
        </w:tc>
      </w:tr>
      <w:tr>
        <w:trPr>
          <w:trHeight w:val="398" w:hRule="atLeast"/>
        </w:trPr>
        <w:tc>
          <w:tcPr>
            <w:tcW w:w="2096" w:type="dxa"/>
          </w:tcPr>
          <w:p>
            <w:pPr>
              <w:pStyle w:val="TableParagraph"/>
              <w:spacing w:before="66"/>
              <w:ind w:left="869" w:right="755"/>
              <w:jc w:val="center"/>
              <w:rPr>
                <w:sz w:val="21"/>
              </w:rPr>
            </w:pPr>
            <w:r>
              <w:rPr>
                <w:sz w:val="21"/>
              </w:rPr>
              <w:t>合计 </w:t>
            </w:r>
          </w:p>
        </w:tc>
        <w:tc>
          <w:tcPr>
            <w:tcW w:w="2309" w:type="dxa"/>
          </w:tcPr>
          <w:p>
            <w:pPr>
              <w:pStyle w:val="TableParagraph"/>
              <w:spacing w:before="66"/>
              <w:ind w:right="-15"/>
              <w:jc w:val="right"/>
              <w:rPr>
                <w:sz w:val="21"/>
              </w:rPr>
            </w:pPr>
            <w:r>
              <w:rPr>
                <w:sz w:val="21"/>
              </w:rPr>
              <w:t>1,625,300,653.59 </w:t>
            </w:r>
          </w:p>
        </w:tc>
        <w:tc>
          <w:tcPr>
            <w:tcW w:w="2353" w:type="dxa"/>
          </w:tcPr>
          <w:p>
            <w:pPr>
              <w:pStyle w:val="TableParagraph"/>
              <w:spacing w:before="66"/>
              <w:ind w:right="-15"/>
              <w:jc w:val="right"/>
              <w:rPr>
                <w:sz w:val="21"/>
              </w:rPr>
            </w:pPr>
            <w:r>
              <w:rPr>
                <w:w w:val="100"/>
                <w:sz w:val="21"/>
              </w:rPr>
              <w:t> </w:t>
            </w:r>
          </w:p>
        </w:tc>
        <w:tc>
          <w:tcPr>
            <w:tcW w:w="2293" w:type="dxa"/>
          </w:tcPr>
          <w:p>
            <w:pPr>
              <w:pStyle w:val="TableParagraph"/>
              <w:spacing w:before="66"/>
              <w:ind w:right="-15"/>
              <w:jc w:val="right"/>
              <w:rPr>
                <w:sz w:val="21"/>
              </w:rPr>
            </w:pPr>
            <w:r>
              <w:rPr>
                <w:w w:val="100"/>
                <w:sz w:val="21"/>
              </w:rPr>
              <w:t> </w:t>
            </w:r>
          </w:p>
        </w:tc>
      </w:tr>
    </w:tbl>
    <w:p>
      <w:pPr>
        <w:pStyle w:val="BodyText"/>
        <w:spacing w:before="4"/>
        <w:ind w:left="1258"/>
      </w:pPr>
      <w:r>
        <w:rPr>
          <w:w w:val="100"/>
        </w:rPr>
        <w:t> </w:t>
      </w:r>
    </w:p>
    <w:p>
      <w:pPr>
        <w:pStyle w:val="BodyText"/>
        <w:spacing w:before="5"/>
        <w:ind w:left="1258"/>
      </w:pPr>
      <w:r>
        <w:rPr>
          <w:spacing w:val="-1"/>
        </w:rPr>
        <w:t>按组合计提坏账准备的说明：</w:t>
      </w:r>
      <w:r>
        <w:rPr/>
        <w:t> </w:t>
      </w:r>
    </w:p>
    <w:p>
      <w:pPr>
        <w:pStyle w:val="BodyText"/>
        <w:spacing w:before="2"/>
        <w:ind w:left="1258"/>
      </w:pPr>
      <w:r>
        <w:rPr>
          <w:spacing w:val="-1"/>
        </w:rPr>
        <w:t>□适用 √不适用</w:t>
      </w:r>
      <w:r>
        <w:rPr>
          <w:spacing w:val="-3"/>
        </w:rPr>
        <w:t> </w:t>
      </w:r>
      <w:r>
        <w:rPr/>
        <w:t> </w:t>
      </w:r>
    </w:p>
    <w:p>
      <w:pPr>
        <w:pStyle w:val="BodyText"/>
        <w:spacing w:before="5"/>
        <w:ind w:left="1258"/>
      </w:pPr>
      <w:r>
        <w:rPr>
          <w:w w:val="100"/>
        </w:rPr>
        <w:t> </w:t>
      </w:r>
    </w:p>
    <w:p>
      <w:pPr>
        <w:pStyle w:val="BodyText"/>
        <w:spacing w:before="2"/>
        <w:ind w:left="1258"/>
      </w:pPr>
      <w:r>
        <w:rPr>
          <w:spacing w:val="-1"/>
        </w:rPr>
        <w:t>按预期信用损失一般模型计提坏账准备</w:t>
      </w:r>
      <w:r>
        <w:rPr/>
        <w:t> </w:t>
      </w:r>
    </w:p>
    <w:p>
      <w:pPr>
        <w:pStyle w:val="BodyText"/>
        <w:spacing w:before="5"/>
        <w:ind w:left="1258"/>
      </w:pPr>
      <w:r>
        <w:rPr>
          <w:spacing w:val="-1"/>
        </w:rPr>
        <w:t>□适用 √不适用</w:t>
      </w:r>
      <w:r>
        <w:rPr>
          <w:spacing w:val="-3"/>
        </w:rPr>
        <w:t> </w:t>
      </w:r>
      <w:r>
        <w:rPr/>
        <w:t> </w:t>
      </w:r>
    </w:p>
    <w:p>
      <w:pPr>
        <w:pStyle w:val="BodyText"/>
        <w:spacing w:before="2"/>
        <w:ind w:left="1258"/>
      </w:pPr>
      <w:r>
        <w:rPr>
          <w:w w:val="100"/>
        </w:rPr>
        <w:t> </w:t>
      </w:r>
    </w:p>
    <w:p>
      <w:pPr>
        <w:pStyle w:val="BodyText"/>
        <w:spacing w:before="4"/>
        <w:ind w:left="1258"/>
      </w:pPr>
      <w:r>
        <w:rPr>
          <w:spacing w:val="-1"/>
        </w:rPr>
        <w:t>各阶段划分依据和坏账准备计提比例</w:t>
      </w:r>
      <w:r>
        <w:rPr/>
        <w:t> </w:t>
      </w:r>
    </w:p>
    <w:p>
      <w:pPr>
        <w:pStyle w:val="BodyText"/>
        <w:spacing w:line="321" w:lineRule="auto" w:before="79"/>
        <w:ind w:left="1258" w:right="928" w:firstLine="419"/>
      </w:pPr>
      <w:r>
        <w:rPr>
          <w:spacing w:val="-4"/>
        </w:rPr>
        <w:t>本公司将应收款项按类似信用风险特征</w:t>
      </w:r>
      <w:r>
        <w:rPr/>
        <w:t>（账龄</w:t>
      </w:r>
      <w:r>
        <w:rPr>
          <w:spacing w:val="-65"/>
        </w:rPr>
        <w:t>）</w:t>
      </w:r>
      <w:r>
        <w:rPr>
          <w:spacing w:val="-8"/>
        </w:rPr>
        <w:t>进行组合，并基于所有合理且有依据的信息，</w:t>
      </w:r>
      <w:r>
        <w:rPr>
          <w:spacing w:val="-102"/>
        </w:rPr>
        <w:t> </w:t>
      </w:r>
      <w:r>
        <w:rPr/>
        <w:t>包括前瞻性信息，对该应收款项坏账准备的计提比例进行估计如下： </w:t>
      </w:r>
    </w:p>
    <w:p>
      <w:pPr>
        <w:pStyle w:val="BodyText"/>
        <w:spacing w:line="268" w:lineRule="exact" w:after="13"/>
        <w:ind w:left="1678"/>
      </w:pPr>
      <w:r>
        <w:rPr>
          <w:w w:val="100"/>
        </w:rPr>
        <w:t> </w:t>
      </w:r>
    </w:p>
    <w:tbl>
      <w:tblPr>
        <w:tblW w:w="0" w:type="auto"/>
        <w:jc w:val="left"/>
        <w:tblInd w:w="12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0" w:hRule="atLeast"/>
        </w:trPr>
        <w:tc>
          <w:tcPr>
            <w:tcW w:w="5089" w:type="dxa"/>
            <w:tcBorders>
              <w:left w:val="nil"/>
              <w:bottom w:val="dotted" w:sz="4" w:space="0" w:color="000000"/>
              <w:right w:val="dotted" w:sz="4" w:space="0" w:color="000000"/>
            </w:tcBorders>
          </w:tcPr>
          <w:p>
            <w:pPr>
              <w:pStyle w:val="TableParagraph"/>
              <w:spacing w:before="0"/>
              <w:rPr>
                <w:sz w:val="13"/>
              </w:rPr>
            </w:pPr>
          </w:p>
          <w:p>
            <w:pPr>
              <w:pStyle w:val="TableParagraph"/>
              <w:spacing w:line="213" w:lineRule="exact" w:before="1"/>
              <w:ind w:left="2275" w:right="2227"/>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3" w:lineRule="exact" w:before="167"/>
              <w:ind w:left="944" w:right="923"/>
              <w:jc w:val="center"/>
              <w:rPr>
                <w:rFonts w:ascii="Times New Roman" w:eastAsia="Times New Roman"/>
                <w:sz w:val="18"/>
              </w:rPr>
            </w:pPr>
            <w:r>
              <w:rPr>
                <w:spacing w:val="-1"/>
                <w:sz w:val="18"/>
              </w:rPr>
              <w:t>应收账款计提比例</w:t>
            </w:r>
            <w:r>
              <w:rPr>
                <w:rFonts w:ascii="Times New Roman" w:eastAsia="Times New Roman"/>
                <w:sz w:val="18"/>
              </w:rPr>
              <w:t>(%)</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5"/>
              <w:ind w:left="136"/>
              <w:rPr>
                <w:sz w:val="18"/>
              </w:rPr>
            </w:pPr>
            <w:r>
              <w:rPr>
                <w:rFonts w:ascii="Times New Roman" w:eastAsia="Times New Roman"/>
                <w:sz w:val="18"/>
              </w:rPr>
              <w:t>1</w:t>
            </w:r>
            <w:r>
              <w:rPr>
                <w:rFonts w:ascii="Times New Roman" w:eastAsia="Times New Roman"/>
                <w:spacing w:val="1"/>
                <w:sz w:val="18"/>
              </w:rPr>
              <w:t> </w:t>
            </w:r>
            <w:r>
              <w:rPr>
                <w:sz w:val="18"/>
              </w:rPr>
              <w:t>年以内</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left="946" w:right="923"/>
              <w:jc w:val="center"/>
              <w:rPr>
                <w:rFonts w:ascii="Times New Roman"/>
                <w:sz w:val="18"/>
              </w:rPr>
            </w:pPr>
            <w:r>
              <w:rPr>
                <w:rFonts w:ascii="Times New Roman"/>
                <w:sz w:val="18"/>
              </w:rPr>
              <w:t>5.00</w:t>
            </w:r>
          </w:p>
        </w:tc>
      </w:tr>
      <w:tr>
        <w:trPr>
          <w:trHeight w:val="401" w:hRule="atLeast"/>
        </w:trPr>
        <w:tc>
          <w:tcPr>
            <w:tcW w:w="5089" w:type="dxa"/>
            <w:tcBorders>
              <w:top w:val="dotted" w:sz="4" w:space="0" w:color="000000"/>
              <w:left w:val="nil"/>
              <w:bottom w:val="dotted" w:sz="4" w:space="0" w:color="000000"/>
              <w:right w:val="dotted" w:sz="4" w:space="0" w:color="000000"/>
            </w:tcBorders>
          </w:tcPr>
          <w:p>
            <w:pPr>
              <w:pStyle w:val="TableParagraph"/>
              <w:spacing w:line="215" w:lineRule="exact" w:before="166"/>
              <w:ind w:left="136"/>
              <w:rPr>
                <w:sz w:val="18"/>
              </w:rPr>
            </w:pPr>
            <w:r>
              <w:rPr>
                <w:rFonts w:ascii="Times New Roman" w:eastAsia="Times New Roman"/>
                <w:sz w:val="18"/>
              </w:rPr>
              <w:t>1</w:t>
            </w:r>
            <w:r>
              <w:rPr>
                <w:rFonts w:ascii="Times New Roman" w:eastAsia="Times New Roman"/>
                <w:spacing w:val="1"/>
                <w:sz w:val="18"/>
              </w:rPr>
              <w:t> </w:t>
            </w:r>
            <w:r>
              <w:rPr>
                <w:spacing w:val="-24"/>
                <w:sz w:val="18"/>
              </w:rPr>
              <w:t>至 </w:t>
            </w:r>
            <w:r>
              <w:rPr>
                <w:rFonts w:ascii="Times New Roman" w:eastAsia="Times New Roman"/>
                <w:sz w:val="18"/>
              </w:rPr>
              <w:t>2</w:t>
            </w:r>
            <w:r>
              <w:rPr>
                <w:rFonts w:ascii="Times New Roman" w:eastAsia="Times New Roman"/>
                <w:spacing w:val="1"/>
                <w:sz w:val="18"/>
              </w:rPr>
              <w:t> </w:t>
            </w:r>
            <w:r>
              <w:rPr>
                <w:sz w:val="18"/>
              </w:rPr>
              <w:t>年</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8"/>
              <w:rPr>
                <w:sz w:val="14"/>
              </w:rPr>
            </w:pPr>
          </w:p>
          <w:p>
            <w:pPr>
              <w:pStyle w:val="TableParagraph"/>
              <w:spacing w:line="193" w:lineRule="exact" w:before="0"/>
              <w:ind w:left="946" w:right="922"/>
              <w:jc w:val="center"/>
              <w:rPr>
                <w:rFonts w:ascii="Times New Roman"/>
                <w:sz w:val="18"/>
              </w:rPr>
            </w:pPr>
            <w:r>
              <w:rPr>
                <w:rFonts w:ascii="Times New Roman"/>
                <w:sz w:val="18"/>
              </w:rPr>
              <w:t>10.00</w:t>
            </w:r>
          </w:p>
        </w:tc>
      </w:tr>
    </w:tbl>
    <w:p>
      <w:pPr>
        <w:pStyle w:val="BodyText"/>
        <w:spacing w:before="1"/>
        <w:ind w:left="1258"/>
      </w:pPr>
      <w:r>
        <w:rPr>
          <w:w w:val="100"/>
        </w:rPr>
        <w:t> </w:t>
      </w:r>
    </w:p>
    <w:p>
      <w:pPr>
        <w:pStyle w:val="BodyText"/>
        <w:spacing w:before="4"/>
        <w:ind w:left="1258"/>
      </w:pPr>
      <w:r>
        <w:rPr>
          <w:spacing w:val="-1"/>
        </w:rPr>
        <w:t>对本期发生损失准备变动的应收账款账面余额显著变动的情况说明：</w:t>
      </w:r>
    </w:p>
    <w:p>
      <w:pPr>
        <w:pStyle w:val="BodyText"/>
        <w:spacing w:before="3"/>
        <w:ind w:left="1258"/>
      </w:pPr>
      <w:r>
        <w:rPr>
          <w:spacing w:val="-1"/>
        </w:rPr>
        <w:t>□适用 √不适用</w:t>
      </w:r>
      <w:r>
        <w:rPr>
          <w:spacing w:val="-3"/>
        </w:rPr>
        <w:t> </w:t>
      </w:r>
      <w:r>
        <w:rPr/>
        <w:t> </w:t>
      </w:r>
    </w:p>
    <w:p>
      <w:pPr>
        <w:pStyle w:val="BodyText"/>
        <w:spacing w:before="2"/>
        <w:ind w:left="1258"/>
      </w:pPr>
      <w:r>
        <w:rPr>
          <w:w w:val="100"/>
        </w:rPr>
        <w:t> </w:t>
      </w:r>
    </w:p>
    <w:p>
      <w:pPr>
        <w:pStyle w:val="ListParagraph"/>
        <w:numPr>
          <w:ilvl w:val="2"/>
          <w:numId w:val="70"/>
        </w:numPr>
        <w:tabs>
          <w:tab w:pos="1686" w:val="left" w:leader="none"/>
        </w:tabs>
        <w:spacing w:line="240" w:lineRule="auto" w:before="64" w:after="0"/>
        <w:ind w:left="1685" w:right="0" w:hanging="428"/>
        <w:jc w:val="left"/>
        <w:rPr>
          <w:sz w:val="21"/>
        </w:rPr>
      </w:pPr>
      <w:r>
        <w:rPr>
          <w:sz w:val="21"/>
        </w:rPr>
        <w:t>坏账准备的情况 </w:t>
      </w:r>
    </w:p>
    <w:p>
      <w:pPr>
        <w:pStyle w:val="BodyText"/>
        <w:spacing w:before="62"/>
        <w:ind w:left="1258"/>
      </w:pPr>
      <w:r>
        <w:rPr>
          <w:spacing w:val="-1"/>
        </w:rPr>
        <w:t>√适用 □不适用</w:t>
      </w:r>
      <w:r>
        <w:rPr>
          <w:spacing w:val="-3"/>
        </w:rPr>
        <w:t> </w:t>
      </w:r>
      <w:r>
        <w:rPr/>
        <w:t> </w:t>
      </w:r>
    </w:p>
    <w:p>
      <w:pPr>
        <w:pStyle w:val="BodyText"/>
        <w:spacing w:before="5"/>
        <w:ind w:left="7779"/>
      </w:pPr>
      <w:r>
        <w:rPr>
          <w:spacing w:val="8"/>
        </w:rPr>
        <w:t>单位：元 币种：人民币</w:t>
      </w: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86"/>
        <w:gridCol w:w="4702"/>
        <w:gridCol w:w="1487"/>
      </w:tblGrid>
      <w:tr>
        <w:trPr>
          <w:trHeight w:val="397" w:hRule="atLeast"/>
        </w:trPr>
        <w:tc>
          <w:tcPr>
            <w:tcW w:w="1385" w:type="dxa"/>
          </w:tcPr>
          <w:p>
            <w:pPr>
              <w:pStyle w:val="TableParagraph"/>
              <w:spacing w:before="65"/>
              <w:ind w:left="482"/>
              <w:rPr>
                <w:sz w:val="21"/>
              </w:rPr>
            </w:pPr>
            <w:r>
              <w:rPr>
                <w:sz w:val="21"/>
              </w:rPr>
              <w:t>类别 </w:t>
            </w:r>
          </w:p>
        </w:tc>
        <w:tc>
          <w:tcPr>
            <w:tcW w:w="1486" w:type="dxa"/>
          </w:tcPr>
          <w:p>
            <w:pPr>
              <w:pStyle w:val="TableParagraph"/>
              <w:spacing w:before="65"/>
              <w:ind w:left="321"/>
              <w:rPr>
                <w:sz w:val="21"/>
              </w:rPr>
            </w:pPr>
            <w:r>
              <w:rPr>
                <w:spacing w:val="-1"/>
                <w:sz w:val="21"/>
              </w:rPr>
              <w:t>期初余额</w:t>
            </w:r>
            <w:r>
              <w:rPr>
                <w:sz w:val="21"/>
              </w:rPr>
              <w:t> </w:t>
            </w:r>
          </w:p>
        </w:tc>
        <w:tc>
          <w:tcPr>
            <w:tcW w:w="4702" w:type="dxa"/>
          </w:tcPr>
          <w:p>
            <w:pPr>
              <w:pStyle w:val="TableParagraph"/>
              <w:spacing w:before="65"/>
              <w:ind w:left="1756" w:right="1641"/>
              <w:jc w:val="center"/>
              <w:rPr>
                <w:sz w:val="21"/>
              </w:rPr>
            </w:pPr>
            <w:r>
              <w:rPr>
                <w:spacing w:val="-1"/>
                <w:sz w:val="21"/>
              </w:rPr>
              <w:t>本期变动金额</w:t>
            </w:r>
            <w:r>
              <w:rPr>
                <w:sz w:val="21"/>
              </w:rPr>
              <w:t> </w:t>
            </w:r>
          </w:p>
        </w:tc>
        <w:tc>
          <w:tcPr>
            <w:tcW w:w="1487" w:type="dxa"/>
          </w:tcPr>
          <w:p>
            <w:pPr>
              <w:pStyle w:val="TableParagraph"/>
              <w:spacing w:before="65"/>
              <w:ind w:left="321"/>
              <w:rPr>
                <w:sz w:val="21"/>
              </w:rPr>
            </w:pPr>
            <w:r>
              <w:rPr>
                <w:spacing w:val="-1"/>
                <w:sz w:val="21"/>
              </w:rPr>
              <w:t>期末余额</w:t>
            </w:r>
            <w:r>
              <w:rPr>
                <w:sz w:val="21"/>
              </w:rPr>
              <w:t> </w:t>
            </w:r>
          </w:p>
        </w:tc>
      </w:tr>
    </w:tbl>
    <w:p>
      <w:pPr>
        <w:spacing w:after="0"/>
        <w:rPr>
          <w:sz w:val="21"/>
        </w:rPr>
        <w:sectPr>
          <w:type w:val="continuous"/>
          <w:pgSz w:w="11910" w:h="16840"/>
          <w:pgMar w:top="780" w:bottom="280" w:left="540" w:right="340"/>
        </w:sectPr>
      </w:pPr>
    </w:p>
    <w:p>
      <w:pPr>
        <w:pStyle w:val="BodyText"/>
        <w:spacing w:before="9"/>
        <w:ind w:left="0"/>
        <w:rPr>
          <w:sz w:val="4"/>
        </w:rPr>
      </w:pP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385"/>
        <w:gridCol w:w="1486"/>
        <w:gridCol w:w="1277"/>
        <w:gridCol w:w="1126"/>
        <w:gridCol w:w="1152"/>
        <w:gridCol w:w="1148"/>
        <w:gridCol w:w="1488"/>
      </w:tblGrid>
      <w:tr>
        <w:trPr>
          <w:trHeight w:val="547" w:hRule="atLeast"/>
        </w:trPr>
        <w:tc>
          <w:tcPr>
            <w:tcW w:w="1385" w:type="dxa"/>
          </w:tcPr>
          <w:p>
            <w:pPr>
              <w:pStyle w:val="TableParagraph"/>
              <w:spacing w:before="0"/>
              <w:rPr>
                <w:rFonts w:ascii="Times New Roman"/>
                <w:sz w:val="20"/>
              </w:rPr>
            </w:pPr>
          </w:p>
        </w:tc>
        <w:tc>
          <w:tcPr>
            <w:tcW w:w="1486" w:type="dxa"/>
          </w:tcPr>
          <w:p>
            <w:pPr>
              <w:pStyle w:val="TableParagraph"/>
              <w:spacing w:before="0"/>
              <w:rPr>
                <w:rFonts w:ascii="Times New Roman"/>
                <w:sz w:val="20"/>
              </w:rPr>
            </w:pPr>
          </w:p>
        </w:tc>
        <w:tc>
          <w:tcPr>
            <w:tcW w:w="1277" w:type="dxa"/>
          </w:tcPr>
          <w:p>
            <w:pPr>
              <w:pStyle w:val="TableParagraph"/>
              <w:spacing w:before="138"/>
              <w:ind w:left="250" w:right="138"/>
              <w:jc w:val="center"/>
              <w:rPr>
                <w:sz w:val="21"/>
              </w:rPr>
            </w:pPr>
            <w:r>
              <w:rPr>
                <w:sz w:val="21"/>
              </w:rPr>
              <w:t>计提 </w:t>
            </w:r>
          </w:p>
        </w:tc>
        <w:tc>
          <w:tcPr>
            <w:tcW w:w="1126" w:type="dxa"/>
          </w:tcPr>
          <w:p>
            <w:pPr>
              <w:pStyle w:val="TableParagraph"/>
              <w:spacing w:line="270" w:lineRule="atLeast" w:before="0"/>
              <w:ind w:left="455" w:right="130" w:hanging="315"/>
              <w:rPr>
                <w:sz w:val="21"/>
              </w:rPr>
            </w:pPr>
            <w:r>
              <w:rPr>
                <w:spacing w:val="-1"/>
                <w:sz w:val="21"/>
              </w:rPr>
              <w:t>收回或转</w:t>
            </w:r>
            <w:r>
              <w:rPr>
                <w:sz w:val="21"/>
              </w:rPr>
              <w:t>回 </w:t>
            </w:r>
          </w:p>
        </w:tc>
        <w:tc>
          <w:tcPr>
            <w:tcW w:w="1152" w:type="dxa"/>
          </w:tcPr>
          <w:p>
            <w:pPr>
              <w:pStyle w:val="TableParagraph"/>
              <w:spacing w:line="270" w:lineRule="atLeast" w:before="0"/>
              <w:ind w:left="467" w:right="144" w:hanging="315"/>
              <w:rPr>
                <w:sz w:val="21"/>
              </w:rPr>
            </w:pPr>
            <w:r>
              <w:rPr>
                <w:spacing w:val="-1"/>
                <w:sz w:val="21"/>
              </w:rPr>
              <w:t>转销或核</w:t>
            </w:r>
            <w:r>
              <w:rPr>
                <w:sz w:val="21"/>
              </w:rPr>
              <w:t>销 </w:t>
            </w:r>
          </w:p>
        </w:tc>
        <w:tc>
          <w:tcPr>
            <w:tcW w:w="1148" w:type="dxa"/>
          </w:tcPr>
          <w:p>
            <w:pPr>
              <w:pStyle w:val="TableParagraph"/>
              <w:spacing w:before="138"/>
              <w:ind w:right="-15"/>
              <w:jc w:val="right"/>
              <w:rPr>
                <w:sz w:val="21"/>
              </w:rPr>
            </w:pPr>
            <w:r>
              <w:rPr>
                <w:spacing w:val="-1"/>
                <w:sz w:val="21"/>
              </w:rPr>
              <w:t>其他变动</w:t>
            </w:r>
            <w:r>
              <w:rPr>
                <w:sz w:val="21"/>
              </w:rPr>
              <w:t> </w:t>
            </w:r>
          </w:p>
        </w:tc>
        <w:tc>
          <w:tcPr>
            <w:tcW w:w="1488" w:type="dxa"/>
          </w:tcPr>
          <w:p>
            <w:pPr>
              <w:pStyle w:val="TableParagraph"/>
              <w:spacing w:before="0"/>
              <w:rPr>
                <w:rFonts w:ascii="Times New Roman"/>
                <w:sz w:val="20"/>
              </w:rPr>
            </w:pPr>
          </w:p>
        </w:tc>
      </w:tr>
      <w:tr>
        <w:trPr>
          <w:trHeight w:val="544" w:hRule="atLeast"/>
        </w:trPr>
        <w:tc>
          <w:tcPr>
            <w:tcW w:w="1385" w:type="dxa"/>
          </w:tcPr>
          <w:p>
            <w:pPr>
              <w:pStyle w:val="TableParagraph"/>
              <w:spacing w:before="1"/>
              <w:ind w:left="112"/>
              <w:rPr>
                <w:sz w:val="21"/>
              </w:rPr>
            </w:pPr>
            <w:r>
              <w:rPr>
                <w:sz w:val="21"/>
              </w:rPr>
              <w:t>按组合计提</w:t>
            </w:r>
          </w:p>
          <w:p>
            <w:pPr>
              <w:pStyle w:val="TableParagraph"/>
              <w:spacing w:line="252" w:lineRule="exact" w:before="2"/>
              <w:ind w:left="112"/>
              <w:rPr>
                <w:sz w:val="21"/>
              </w:rPr>
            </w:pPr>
            <w:r>
              <w:rPr>
                <w:spacing w:val="-1"/>
                <w:sz w:val="21"/>
              </w:rPr>
              <w:t>坏账准备</w:t>
            </w:r>
            <w:r>
              <w:rPr>
                <w:sz w:val="21"/>
              </w:rPr>
              <w:t> </w:t>
            </w:r>
          </w:p>
        </w:tc>
        <w:tc>
          <w:tcPr>
            <w:tcW w:w="1486" w:type="dxa"/>
          </w:tcPr>
          <w:p>
            <w:pPr>
              <w:pStyle w:val="TableParagraph"/>
              <w:spacing w:before="135"/>
              <w:ind w:right="-15"/>
              <w:jc w:val="right"/>
              <w:rPr>
                <w:sz w:val="21"/>
              </w:rPr>
            </w:pPr>
            <w:r>
              <w:rPr>
                <w:sz w:val="21"/>
              </w:rPr>
              <w:t>3,638,939.55 </w:t>
            </w:r>
          </w:p>
        </w:tc>
        <w:tc>
          <w:tcPr>
            <w:tcW w:w="1277" w:type="dxa"/>
          </w:tcPr>
          <w:p>
            <w:pPr>
              <w:pStyle w:val="TableParagraph"/>
              <w:spacing w:before="135"/>
              <w:ind w:left="152" w:right="25"/>
              <w:jc w:val="center"/>
              <w:rPr>
                <w:sz w:val="21"/>
              </w:rPr>
            </w:pPr>
            <w:r>
              <w:rPr>
                <w:sz w:val="21"/>
              </w:rPr>
              <w:t>116,651.08 </w:t>
            </w:r>
          </w:p>
        </w:tc>
        <w:tc>
          <w:tcPr>
            <w:tcW w:w="1126" w:type="dxa"/>
          </w:tcPr>
          <w:p>
            <w:pPr>
              <w:pStyle w:val="TableParagraph"/>
              <w:spacing w:before="135"/>
              <w:ind w:right="-15"/>
              <w:jc w:val="right"/>
              <w:rPr>
                <w:sz w:val="21"/>
              </w:rPr>
            </w:pPr>
            <w:r>
              <w:rPr>
                <w:w w:val="100"/>
                <w:sz w:val="21"/>
              </w:rPr>
              <w:t> </w:t>
            </w:r>
          </w:p>
        </w:tc>
        <w:tc>
          <w:tcPr>
            <w:tcW w:w="1152" w:type="dxa"/>
          </w:tcPr>
          <w:p>
            <w:pPr>
              <w:pStyle w:val="TableParagraph"/>
              <w:spacing w:before="135"/>
              <w:jc w:val="right"/>
              <w:rPr>
                <w:sz w:val="21"/>
              </w:rPr>
            </w:pPr>
            <w:r>
              <w:rPr>
                <w:w w:val="100"/>
                <w:sz w:val="21"/>
              </w:rPr>
              <w:t> </w:t>
            </w:r>
          </w:p>
        </w:tc>
        <w:tc>
          <w:tcPr>
            <w:tcW w:w="1148" w:type="dxa"/>
          </w:tcPr>
          <w:p>
            <w:pPr>
              <w:pStyle w:val="TableParagraph"/>
              <w:spacing w:before="135"/>
              <w:ind w:right="-15"/>
              <w:jc w:val="right"/>
              <w:rPr>
                <w:sz w:val="21"/>
              </w:rPr>
            </w:pPr>
            <w:r>
              <w:rPr>
                <w:w w:val="100"/>
                <w:sz w:val="21"/>
              </w:rPr>
              <w:t> </w:t>
            </w:r>
          </w:p>
        </w:tc>
        <w:tc>
          <w:tcPr>
            <w:tcW w:w="1488" w:type="dxa"/>
          </w:tcPr>
          <w:p>
            <w:pPr>
              <w:pStyle w:val="TableParagraph"/>
              <w:spacing w:before="135"/>
              <w:jc w:val="right"/>
              <w:rPr>
                <w:sz w:val="21"/>
              </w:rPr>
            </w:pPr>
            <w:r>
              <w:rPr>
                <w:sz w:val="21"/>
              </w:rPr>
              <w:t>3,755,590.63 </w:t>
            </w:r>
          </w:p>
        </w:tc>
      </w:tr>
      <w:tr>
        <w:trPr>
          <w:trHeight w:val="395" w:hRule="atLeast"/>
        </w:trPr>
        <w:tc>
          <w:tcPr>
            <w:tcW w:w="1385" w:type="dxa"/>
          </w:tcPr>
          <w:p>
            <w:pPr>
              <w:pStyle w:val="TableParagraph"/>
              <w:ind w:left="482"/>
              <w:rPr>
                <w:sz w:val="21"/>
              </w:rPr>
            </w:pPr>
            <w:r>
              <w:rPr>
                <w:sz w:val="21"/>
              </w:rPr>
              <w:t>合计 </w:t>
            </w:r>
          </w:p>
        </w:tc>
        <w:tc>
          <w:tcPr>
            <w:tcW w:w="1486" w:type="dxa"/>
          </w:tcPr>
          <w:p>
            <w:pPr>
              <w:pStyle w:val="TableParagraph"/>
              <w:ind w:right="-15"/>
              <w:jc w:val="right"/>
              <w:rPr>
                <w:sz w:val="21"/>
              </w:rPr>
            </w:pPr>
            <w:r>
              <w:rPr>
                <w:sz w:val="21"/>
              </w:rPr>
              <w:t>3,638,939.55 </w:t>
            </w:r>
          </w:p>
        </w:tc>
        <w:tc>
          <w:tcPr>
            <w:tcW w:w="1277" w:type="dxa"/>
          </w:tcPr>
          <w:p>
            <w:pPr>
              <w:pStyle w:val="TableParagraph"/>
              <w:ind w:left="152" w:right="25"/>
              <w:jc w:val="center"/>
              <w:rPr>
                <w:sz w:val="21"/>
              </w:rPr>
            </w:pPr>
            <w:r>
              <w:rPr>
                <w:sz w:val="21"/>
              </w:rPr>
              <w:t>116,651.08 </w:t>
            </w:r>
          </w:p>
        </w:tc>
        <w:tc>
          <w:tcPr>
            <w:tcW w:w="1126" w:type="dxa"/>
          </w:tcPr>
          <w:p>
            <w:pPr>
              <w:pStyle w:val="TableParagraph"/>
              <w:ind w:right="-15"/>
              <w:jc w:val="right"/>
              <w:rPr>
                <w:sz w:val="21"/>
              </w:rPr>
            </w:pPr>
            <w:r>
              <w:rPr>
                <w:w w:val="100"/>
                <w:sz w:val="21"/>
              </w:rPr>
              <w:t> </w:t>
            </w:r>
          </w:p>
        </w:tc>
        <w:tc>
          <w:tcPr>
            <w:tcW w:w="1152" w:type="dxa"/>
          </w:tcPr>
          <w:p>
            <w:pPr>
              <w:pStyle w:val="TableParagraph"/>
              <w:jc w:val="right"/>
              <w:rPr>
                <w:sz w:val="21"/>
              </w:rPr>
            </w:pPr>
            <w:r>
              <w:rPr>
                <w:w w:val="100"/>
                <w:sz w:val="21"/>
              </w:rPr>
              <w:t> </w:t>
            </w:r>
          </w:p>
        </w:tc>
        <w:tc>
          <w:tcPr>
            <w:tcW w:w="1148" w:type="dxa"/>
          </w:tcPr>
          <w:p>
            <w:pPr>
              <w:pStyle w:val="TableParagraph"/>
              <w:ind w:right="-15"/>
              <w:jc w:val="right"/>
              <w:rPr>
                <w:sz w:val="21"/>
              </w:rPr>
            </w:pPr>
            <w:r>
              <w:rPr>
                <w:w w:val="100"/>
                <w:sz w:val="21"/>
              </w:rPr>
              <w:t> </w:t>
            </w:r>
          </w:p>
        </w:tc>
        <w:tc>
          <w:tcPr>
            <w:tcW w:w="1488" w:type="dxa"/>
          </w:tcPr>
          <w:p>
            <w:pPr>
              <w:pStyle w:val="TableParagraph"/>
              <w:jc w:val="right"/>
              <w:rPr>
                <w:sz w:val="21"/>
              </w:rPr>
            </w:pPr>
            <w:r>
              <w:rPr>
                <w:sz w:val="21"/>
              </w:rPr>
              <w:t>3,755,590.63 </w:t>
            </w:r>
          </w:p>
        </w:tc>
      </w:tr>
    </w:tbl>
    <w:p>
      <w:pPr>
        <w:pStyle w:val="BodyText"/>
        <w:spacing w:before="7"/>
        <w:ind w:left="0"/>
        <w:rPr>
          <w:sz w:val="14"/>
        </w:rPr>
      </w:pPr>
    </w:p>
    <w:p>
      <w:pPr>
        <w:spacing w:after="0"/>
        <w:rPr>
          <w:sz w:val="14"/>
        </w:rPr>
        <w:sectPr>
          <w:pgSz w:w="11910" w:h="16840"/>
          <w:pgMar w:header="882" w:footer="1193" w:top="1460" w:bottom="1380" w:left="540" w:right="340"/>
        </w:sectPr>
      </w:pPr>
    </w:p>
    <w:p>
      <w:pPr>
        <w:pStyle w:val="BodyText"/>
        <w:spacing w:before="71"/>
        <w:ind w:left="1258"/>
      </w:pPr>
      <w:r>
        <w:rPr>
          <w:spacing w:val="-1"/>
        </w:rPr>
        <w:t>其中本期坏账准备收回或转回金额重要的：</w:t>
      </w:r>
      <w:r>
        <w:rPr/>
        <w:t> </w:t>
      </w:r>
    </w:p>
    <w:p>
      <w:pPr>
        <w:pStyle w:val="BodyText"/>
        <w:spacing w:line="242" w:lineRule="auto" w:before="5"/>
        <w:ind w:left="1258" w:right="4225"/>
      </w:pPr>
      <w:r>
        <w:rPr/>
        <w:t>□适用 √不适用其他说明 </w:t>
      </w:r>
    </w:p>
    <w:p>
      <w:pPr>
        <w:pStyle w:val="BodyText"/>
        <w:spacing w:before="1"/>
        <w:ind w:left="1258"/>
      </w:pPr>
      <w:r>
        <w:rPr/>
        <w:t>无 </w:t>
      </w:r>
    </w:p>
    <w:p>
      <w:pPr>
        <w:pStyle w:val="ListParagraph"/>
        <w:numPr>
          <w:ilvl w:val="2"/>
          <w:numId w:val="70"/>
        </w:numPr>
        <w:tabs>
          <w:tab w:pos="1686" w:val="left" w:leader="none"/>
        </w:tabs>
        <w:spacing w:line="240" w:lineRule="auto" w:before="62" w:after="0"/>
        <w:ind w:left="1685" w:right="0" w:hanging="428"/>
        <w:jc w:val="left"/>
        <w:rPr>
          <w:sz w:val="21"/>
        </w:rPr>
      </w:pPr>
      <w:r>
        <w:rPr>
          <w:sz w:val="21"/>
        </w:rPr>
        <w:t>本期实际核销的应收账款情况 </w:t>
      </w:r>
    </w:p>
    <w:p>
      <w:pPr>
        <w:pStyle w:val="BodyText"/>
        <w:spacing w:before="65"/>
        <w:ind w:left="1258"/>
      </w:pPr>
      <w:r>
        <w:rPr>
          <w:spacing w:val="-1"/>
        </w:rPr>
        <w:t>□适用 √不适用</w:t>
      </w:r>
      <w:r>
        <w:rPr>
          <w:spacing w:val="-3"/>
        </w:rPr>
        <w:t> </w:t>
      </w:r>
      <w:r>
        <w:rPr/>
        <w:t> </w:t>
      </w:r>
    </w:p>
    <w:p>
      <w:pPr>
        <w:pStyle w:val="BodyText"/>
        <w:spacing w:before="2"/>
        <w:ind w:left="1258"/>
      </w:pPr>
      <w:r>
        <w:rPr>
          <w:spacing w:val="-1"/>
        </w:rPr>
        <w:t>其中重要的应收账款核销情况</w:t>
      </w:r>
      <w:r>
        <w:rPr/>
        <w:t> </w:t>
      </w:r>
    </w:p>
    <w:p>
      <w:pPr>
        <w:pStyle w:val="BodyText"/>
        <w:spacing w:line="242" w:lineRule="auto" w:before="5"/>
        <w:ind w:left="1258" w:right="4014"/>
      </w:pPr>
      <w:r>
        <w:rPr/>
        <w:t>□适用   √不适用应收账款核销说明： </w:t>
      </w:r>
    </w:p>
    <w:p>
      <w:pPr>
        <w:pStyle w:val="BodyText"/>
        <w:spacing w:before="1"/>
        <w:ind w:left="1258"/>
      </w:pPr>
      <w:r>
        <w:rPr>
          <w:spacing w:val="11"/>
        </w:rPr>
        <w:t>□适用 √不适用</w:t>
      </w:r>
      <w:r>
        <w:rPr>
          <w:spacing w:val="-3"/>
        </w:rPr>
        <w:t> </w:t>
      </w:r>
      <w:r>
        <w:rPr/>
        <w:t> </w:t>
      </w:r>
    </w:p>
    <w:p>
      <w:pPr>
        <w:pStyle w:val="ListParagraph"/>
        <w:numPr>
          <w:ilvl w:val="2"/>
          <w:numId w:val="70"/>
        </w:numPr>
        <w:tabs>
          <w:tab w:pos="1686" w:val="left" w:leader="none"/>
        </w:tabs>
        <w:spacing w:line="240" w:lineRule="auto" w:before="63" w:after="0"/>
        <w:ind w:left="1685" w:right="0" w:hanging="428"/>
        <w:jc w:val="left"/>
        <w:rPr>
          <w:sz w:val="21"/>
        </w:rPr>
      </w:pPr>
      <w:r>
        <w:rPr>
          <w:sz w:val="21"/>
        </w:rPr>
        <w:t>按欠款方归集的期末余额前五名的应收账款和合同资产情况 </w:t>
      </w:r>
    </w:p>
    <w:p>
      <w:pPr>
        <w:pStyle w:val="BodyText"/>
        <w:spacing w:before="62"/>
        <w:ind w:left="1258"/>
      </w:pPr>
      <w:r>
        <w:rPr>
          <w:spacing w:val="1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6"/>
        <w:ind w:left="0"/>
        <w:rPr>
          <w:sz w:val="19"/>
        </w:rPr>
      </w:pPr>
    </w:p>
    <w:p>
      <w:pPr>
        <w:pStyle w:val="BodyText"/>
        <w:ind w:left="468"/>
      </w:pPr>
      <w:r>
        <w:rPr>
          <w:spacing w:val="7"/>
        </w:rPr>
        <w:t>单位：元 币种：人民币</w:t>
      </w:r>
      <w:r>
        <w:rPr/>
        <w:t> </w:t>
      </w:r>
    </w:p>
    <w:p>
      <w:pPr>
        <w:spacing w:after="0"/>
        <w:sectPr>
          <w:type w:val="continuous"/>
          <w:pgSz w:w="11910" w:h="16840"/>
          <w:pgMar w:top="780" w:bottom="280" w:left="540" w:right="340"/>
          <w:cols w:num="2" w:equalWidth="0">
            <w:col w:w="7272" w:space="40"/>
            <w:col w:w="3718"/>
          </w:cols>
        </w:sect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36"/>
        <w:gridCol w:w="1969"/>
        <w:gridCol w:w="872"/>
        <w:gridCol w:w="1900"/>
        <w:gridCol w:w="1600"/>
        <w:gridCol w:w="1477"/>
      </w:tblGrid>
      <w:tr>
        <w:trPr>
          <w:trHeight w:val="1089" w:hRule="atLeast"/>
        </w:trPr>
        <w:tc>
          <w:tcPr>
            <w:tcW w:w="1236" w:type="dxa"/>
          </w:tcPr>
          <w:p>
            <w:pPr>
              <w:pStyle w:val="TableParagraph"/>
              <w:spacing w:before="0"/>
              <w:rPr>
                <w:sz w:val="20"/>
              </w:rPr>
            </w:pPr>
          </w:p>
          <w:p>
            <w:pPr>
              <w:pStyle w:val="TableParagraph"/>
              <w:spacing w:before="155"/>
              <w:ind w:left="143"/>
              <w:rPr>
                <w:sz w:val="21"/>
              </w:rPr>
            </w:pPr>
            <w:r>
              <w:rPr>
                <w:spacing w:val="-1"/>
                <w:sz w:val="21"/>
              </w:rPr>
              <w:t>单位名称</w:t>
            </w:r>
            <w:r>
              <w:rPr>
                <w:sz w:val="21"/>
              </w:rPr>
              <w:t> </w:t>
            </w:r>
          </w:p>
        </w:tc>
        <w:tc>
          <w:tcPr>
            <w:tcW w:w="1969" w:type="dxa"/>
          </w:tcPr>
          <w:p>
            <w:pPr>
              <w:pStyle w:val="TableParagraph"/>
              <w:spacing w:before="0"/>
              <w:rPr>
                <w:sz w:val="20"/>
              </w:rPr>
            </w:pPr>
          </w:p>
          <w:p>
            <w:pPr>
              <w:pStyle w:val="TableParagraph"/>
              <w:spacing w:before="155"/>
              <w:ind w:right="65"/>
              <w:jc w:val="right"/>
              <w:rPr>
                <w:sz w:val="21"/>
              </w:rPr>
            </w:pPr>
            <w:r>
              <w:rPr>
                <w:spacing w:val="-1"/>
                <w:sz w:val="21"/>
              </w:rPr>
              <w:t>应收账款期末余额</w:t>
            </w:r>
            <w:r>
              <w:rPr>
                <w:sz w:val="21"/>
              </w:rPr>
              <w:t> </w:t>
            </w:r>
          </w:p>
        </w:tc>
        <w:tc>
          <w:tcPr>
            <w:tcW w:w="872" w:type="dxa"/>
          </w:tcPr>
          <w:p>
            <w:pPr>
              <w:pStyle w:val="TableParagraph"/>
              <w:spacing w:line="242" w:lineRule="auto" w:before="138"/>
              <w:ind w:left="119" w:right="107"/>
              <w:jc w:val="both"/>
              <w:rPr>
                <w:sz w:val="21"/>
              </w:rPr>
            </w:pPr>
            <w:r>
              <w:rPr>
                <w:spacing w:val="-1"/>
                <w:sz w:val="21"/>
              </w:rPr>
              <w:t>合同资产期末</w:t>
            </w:r>
            <w:r>
              <w:rPr>
                <w:sz w:val="21"/>
              </w:rPr>
              <w:t>余额 </w:t>
            </w:r>
          </w:p>
        </w:tc>
        <w:tc>
          <w:tcPr>
            <w:tcW w:w="1900" w:type="dxa"/>
          </w:tcPr>
          <w:p>
            <w:pPr>
              <w:pStyle w:val="TableParagraph"/>
              <w:spacing w:before="5"/>
              <w:rPr>
                <w:sz w:val="21"/>
              </w:rPr>
            </w:pPr>
          </w:p>
          <w:p>
            <w:pPr>
              <w:pStyle w:val="TableParagraph"/>
              <w:spacing w:line="244" w:lineRule="auto" w:before="0"/>
              <w:ind w:left="420" w:right="98" w:hanging="315"/>
              <w:rPr>
                <w:sz w:val="21"/>
              </w:rPr>
            </w:pPr>
            <w:r>
              <w:rPr>
                <w:sz w:val="21"/>
              </w:rPr>
              <w:t>应收账款和合同资产期末余额 </w:t>
            </w:r>
          </w:p>
        </w:tc>
        <w:tc>
          <w:tcPr>
            <w:tcW w:w="1600" w:type="dxa"/>
          </w:tcPr>
          <w:p>
            <w:pPr>
              <w:pStyle w:val="TableParagraph"/>
              <w:spacing w:line="242" w:lineRule="auto" w:before="3"/>
              <w:ind w:left="167" w:right="157"/>
              <w:jc w:val="both"/>
              <w:rPr>
                <w:sz w:val="21"/>
              </w:rPr>
            </w:pPr>
            <w:r>
              <w:rPr>
                <w:spacing w:val="-1"/>
                <w:sz w:val="21"/>
              </w:rPr>
              <w:t>占应收账款和合同资产期末余额合计数的</w:t>
            </w:r>
          </w:p>
          <w:p>
            <w:pPr>
              <w:pStyle w:val="TableParagraph"/>
              <w:spacing w:line="250" w:lineRule="exact" w:before="1"/>
              <w:ind w:left="323"/>
              <w:rPr>
                <w:sz w:val="21"/>
              </w:rPr>
            </w:pPr>
            <w:r>
              <w:rPr>
                <w:sz w:val="21"/>
              </w:rPr>
              <w:t>比例（%） </w:t>
            </w:r>
          </w:p>
        </w:tc>
        <w:tc>
          <w:tcPr>
            <w:tcW w:w="1477" w:type="dxa"/>
          </w:tcPr>
          <w:p>
            <w:pPr>
              <w:pStyle w:val="TableParagraph"/>
              <w:spacing w:before="5"/>
              <w:rPr>
                <w:sz w:val="21"/>
              </w:rPr>
            </w:pPr>
          </w:p>
          <w:p>
            <w:pPr>
              <w:pStyle w:val="TableParagraph"/>
              <w:spacing w:line="244" w:lineRule="auto" w:before="0"/>
              <w:ind w:left="524" w:right="98" w:hanging="420"/>
              <w:rPr>
                <w:sz w:val="21"/>
              </w:rPr>
            </w:pPr>
            <w:r>
              <w:rPr>
                <w:spacing w:val="-1"/>
                <w:sz w:val="21"/>
              </w:rPr>
              <w:t>坏账准备期末</w:t>
            </w:r>
            <w:r>
              <w:rPr>
                <w:sz w:val="21"/>
              </w:rPr>
              <w:t>余额 </w:t>
            </w:r>
          </w:p>
        </w:tc>
      </w:tr>
      <w:tr>
        <w:trPr>
          <w:trHeight w:val="397" w:hRule="atLeast"/>
        </w:trPr>
        <w:tc>
          <w:tcPr>
            <w:tcW w:w="1236" w:type="dxa"/>
          </w:tcPr>
          <w:p>
            <w:pPr>
              <w:pStyle w:val="TableParagraph"/>
              <w:spacing w:before="66"/>
              <w:ind w:left="107"/>
              <w:rPr>
                <w:sz w:val="21"/>
              </w:rPr>
            </w:pPr>
            <w:r>
              <w:rPr>
                <w:spacing w:val="-18"/>
                <w:sz w:val="21"/>
              </w:rPr>
              <w:t>单位 </w:t>
            </w:r>
            <w:r>
              <w:rPr>
                <w:sz w:val="21"/>
              </w:rPr>
              <w:t>1 </w:t>
            </w:r>
          </w:p>
        </w:tc>
        <w:tc>
          <w:tcPr>
            <w:tcW w:w="1969" w:type="dxa"/>
          </w:tcPr>
          <w:p>
            <w:pPr>
              <w:pStyle w:val="TableParagraph"/>
              <w:spacing w:before="66"/>
              <w:ind w:right="65"/>
              <w:jc w:val="right"/>
              <w:rPr>
                <w:sz w:val="21"/>
              </w:rPr>
            </w:pPr>
            <w:r>
              <w:rPr>
                <w:sz w:val="21"/>
              </w:rPr>
              <w:t>1,513,245,620.27 </w:t>
            </w:r>
          </w:p>
        </w:tc>
        <w:tc>
          <w:tcPr>
            <w:tcW w:w="872" w:type="dxa"/>
          </w:tcPr>
          <w:p>
            <w:pPr>
              <w:pStyle w:val="TableParagraph"/>
              <w:spacing w:before="66"/>
              <w:ind w:right="-15"/>
              <w:jc w:val="right"/>
              <w:rPr>
                <w:sz w:val="21"/>
              </w:rPr>
            </w:pPr>
            <w:r>
              <w:rPr>
                <w:w w:val="100"/>
                <w:sz w:val="21"/>
              </w:rPr>
              <w:t> </w:t>
            </w:r>
          </w:p>
        </w:tc>
        <w:tc>
          <w:tcPr>
            <w:tcW w:w="1900" w:type="dxa"/>
          </w:tcPr>
          <w:p>
            <w:pPr>
              <w:pStyle w:val="TableParagraph"/>
              <w:spacing w:before="66"/>
              <w:ind w:right="-15"/>
              <w:jc w:val="right"/>
              <w:rPr>
                <w:sz w:val="21"/>
              </w:rPr>
            </w:pPr>
            <w:r>
              <w:rPr>
                <w:sz w:val="21"/>
              </w:rPr>
              <w:t>1,513,245,620.27 </w:t>
            </w:r>
          </w:p>
        </w:tc>
        <w:tc>
          <w:tcPr>
            <w:tcW w:w="1600" w:type="dxa"/>
          </w:tcPr>
          <w:p>
            <w:pPr>
              <w:pStyle w:val="TableParagraph"/>
              <w:spacing w:before="66"/>
              <w:ind w:right="-15"/>
              <w:jc w:val="right"/>
              <w:rPr>
                <w:sz w:val="21"/>
              </w:rPr>
            </w:pPr>
            <w:r>
              <w:rPr>
                <w:sz w:val="21"/>
              </w:rPr>
              <w:t>89.17 </w:t>
            </w:r>
          </w:p>
        </w:tc>
        <w:tc>
          <w:tcPr>
            <w:tcW w:w="1477" w:type="dxa"/>
          </w:tcPr>
          <w:p>
            <w:pPr>
              <w:pStyle w:val="TableParagraph"/>
              <w:spacing w:before="66"/>
              <w:ind w:right="-15"/>
              <w:jc w:val="right"/>
              <w:rPr>
                <w:sz w:val="21"/>
              </w:rPr>
            </w:pPr>
            <w:r>
              <w:rPr>
                <w:w w:val="100"/>
                <w:sz w:val="21"/>
              </w:rPr>
              <w:t> </w:t>
            </w:r>
          </w:p>
        </w:tc>
      </w:tr>
      <w:tr>
        <w:trPr>
          <w:trHeight w:val="398" w:hRule="atLeast"/>
        </w:trPr>
        <w:tc>
          <w:tcPr>
            <w:tcW w:w="1236" w:type="dxa"/>
          </w:tcPr>
          <w:p>
            <w:pPr>
              <w:pStyle w:val="TableParagraph"/>
              <w:ind w:left="107"/>
              <w:rPr>
                <w:sz w:val="21"/>
              </w:rPr>
            </w:pPr>
            <w:r>
              <w:rPr>
                <w:spacing w:val="-18"/>
                <w:sz w:val="21"/>
              </w:rPr>
              <w:t>单位 </w:t>
            </w:r>
            <w:r>
              <w:rPr>
                <w:sz w:val="21"/>
              </w:rPr>
              <w:t>2 </w:t>
            </w:r>
          </w:p>
        </w:tc>
        <w:tc>
          <w:tcPr>
            <w:tcW w:w="1969" w:type="dxa"/>
          </w:tcPr>
          <w:p>
            <w:pPr>
              <w:pStyle w:val="TableParagraph"/>
              <w:ind w:right="65"/>
              <w:jc w:val="right"/>
              <w:rPr>
                <w:sz w:val="21"/>
              </w:rPr>
            </w:pPr>
            <w:r>
              <w:rPr>
                <w:sz w:val="21"/>
              </w:rPr>
              <w:t>112,055,033.32 </w:t>
            </w:r>
          </w:p>
        </w:tc>
        <w:tc>
          <w:tcPr>
            <w:tcW w:w="872" w:type="dxa"/>
          </w:tcPr>
          <w:p>
            <w:pPr>
              <w:pStyle w:val="TableParagraph"/>
              <w:ind w:right="-15"/>
              <w:jc w:val="right"/>
              <w:rPr>
                <w:sz w:val="21"/>
              </w:rPr>
            </w:pPr>
            <w:r>
              <w:rPr>
                <w:w w:val="100"/>
                <w:sz w:val="21"/>
              </w:rPr>
              <w:t> </w:t>
            </w:r>
          </w:p>
        </w:tc>
        <w:tc>
          <w:tcPr>
            <w:tcW w:w="1900" w:type="dxa"/>
          </w:tcPr>
          <w:p>
            <w:pPr>
              <w:pStyle w:val="TableParagraph"/>
              <w:ind w:right="-15"/>
              <w:jc w:val="right"/>
              <w:rPr>
                <w:sz w:val="21"/>
              </w:rPr>
            </w:pPr>
            <w:r>
              <w:rPr>
                <w:sz w:val="21"/>
              </w:rPr>
              <w:t>112,055,033.32 </w:t>
            </w:r>
          </w:p>
        </w:tc>
        <w:tc>
          <w:tcPr>
            <w:tcW w:w="1600" w:type="dxa"/>
          </w:tcPr>
          <w:p>
            <w:pPr>
              <w:pStyle w:val="TableParagraph"/>
              <w:ind w:right="-15"/>
              <w:jc w:val="right"/>
              <w:rPr>
                <w:sz w:val="21"/>
              </w:rPr>
            </w:pPr>
            <w:r>
              <w:rPr>
                <w:sz w:val="21"/>
              </w:rPr>
              <w:t>6.60 </w:t>
            </w:r>
          </w:p>
        </w:tc>
        <w:tc>
          <w:tcPr>
            <w:tcW w:w="1477" w:type="dxa"/>
          </w:tcPr>
          <w:p>
            <w:pPr>
              <w:pStyle w:val="TableParagraph"/>
              <w:ind w:right="-15"/>
              <w:jc w:val="right"/>
              <w:rPr>
                <w:sz w:val="21"/>
              </w:rPr>
            </w:pPr>
            <w:r>
              <w:rPr>
                <w:w w:val="100"/>
                <w:sz w:val="21"/>
              </w:rPr>
              <w:t> </w:t>
            </w:r>
          </w:p>
        </w:tc>
      </w:tr>
      <w:tr>
        <w:trPr>
          <w:trHeight w:val="395" w:hRule="atLeast"/>
        </w:trPr>
        <w:tc>
          <w:tcPr>
            <w:tcW w:w="1236" w:type="dxa"/>
          </w:tcPr>
          <w:p>
            <w:pPr>
              <w:pStyle w:val="TableParagraph"/>
              <w:ind w:left="107"/>
              <w:rPr>
                <w:sz w:val="21"/>
              </w:rPr>
            </w:pPr>
            <w:r>
              <w:rPr>
                <w:spacing w:val="-18"/>
                <w:sz w:val="21"/>
              </w:rPr>
              <w:t>单位 </w:t>
            </w:r>
            <w:r>
              <w:rPr>
                <w:sz w:val="21"/>
              </w:rPr>
              <w:t>3 </w:t>
            </w:r>
          </w:p>
        </w:tc>
        <w:tc>
          <w:tcPr>
            <w:tcW w:w="1969" w:type="dxa"/>
          </w:tcPr>
          <w:p>
            <w:pPr>
              <w:pStyle w:val="TableParagraph"/>
              <w:ind w:right="65"/>
              <w:jc w:val="right"/>
              <w:rPr>
                <w:sz w:val="21"/>
              </w:rPr>
            </w:pPr>
            <w:r>
              <w:rPr>
                <w:sz w:val="21"/>
              </w:rPr>
              <w:t>40,048,264.27 </w:t>
            </w:r>
          </w:p>
        </w:tc>
        <w:tc>
          <w:tcPr>
            <w:tcW w:w="872" w:type="dxa"/>
          </w:tcPr>
          <w:p>
            <w:pPr>
              <w:pStyle w:val="TableParagraph"/>
              <w:ind w:right="-15"/>
              <w:jc w:val="right"/>
              <w:rPr>
                <w:sz w:val="21"/>
              </w:rPr>
            </w:pPr>
            <w:r>
              <w:rPr>
                <w:w w:val="100"/>
                <w:sz w:val="21"/>
              </w:rPr>
              <w:t> </w:t>
            </w:r>
          </w:p>
        </w:tc>
        <w:tc>
          <w:tcPr>
            <w:tcW w:w="1900" w:type="dxa"/>
          </w:tcPr>
          <w:p>
            <w:pPr>
              <w:pStyle w:val="TableParagraph"/>
              <w:ind w:right="-15"/>
              <w:jc w:val="right"/>
              <w:rPr>
                <w:sz w:val="21"/>
              </w:rPr>
            </w:pPr>
            <w:r>
              <w:rPr>
                <w:sz w:val="21"/>
              </w:rPr>
              <w:t>40,048,264.27 </w:t>
            </w:r>
          </w:p>
        </w:tc>
        <w:tc>
          <w:tcPr>
            <w:tcW w:w="1600" w:type="dxa"/>
          </w:tcPr>
          <w:p>
            <w:pPr>
              <w:pStyle w:val="TableParagraph"/>
              <w:ind w:right="-15"/>
              <w:jc w:val="right"/>
              <w:rPr>
                <w:sz w:val="21"/>
              </w:rPr>
            </w:pPr>
            <w:r>
              <w:rPr>
                <w:sz w:val="21"/>
              </w:rPr>
              <w:t>2.36 </w:t>
            </w:r>
          </w:p>
        </w:tc>
        <w:tc>
          <w:tcPr>
            <w:tcW w:w="1477" w:type="dxa"/>
          </w:tcPr>
          <w:p>
            <w:pPr>
              <w:pStyle w:val="TableParagraph"/>
              <w:ind w:right="-15"/>
              <w:jc w:val="right"/>
              <w:rPr>
                <w:sz w:val="21"/>
              </w:rPr>
            </w:pPr>
            <w:r>
              <w:rPr>
                <w:sz w:val="21"/>
              </w:rPr>
              <w:t>2,002,413.21 </w:t>
            </w:r>
          </w:p>
        </w:tc>
      </w:tr>
      <w:tr>
        <w:trPr>
          <w:trHeight w:val="398" w:hRule="atLeast"/>
        </w:trPr>
        <w:tc>
          <w:tcPr>
            <w:tcW w:w="1236" w:type="dxa"/>
          </w:tcPr>
          <w:p>
            <w:pPr>
              <w:pStyle w:val="TableParagraph"/>
              <w:ind w:left="107"/>
              <w:rPr>
                <w:sz w:val="21"/>
              </w:rPr>
            </w:pPr>
            <w:r>
              <w:rPr>
                <w:spacing w:val="-18"/>
                <w:sz w:val="21"/>
              </w:rPr>
              <w:t>单位 </w:t>
            </w:r>
            <w:r>
              <w:rPr>
                <w:sz w:val="21"/>
              </w:rPr>
              <w:t>4 </w:t>
            </w:r>
          </w:p>
        </w:tc>
        <w:tc>
          <w:tcPr>
            <w:tcW w:w="1969" w:type="dxa"/>
          </w:tcPr>
          <w:p>
            <w:pPr>
              <w:pStyle w:val="TableParagraph"/>
              <w:ind w:right="65"/>
              <w:jc w:val="right"/>
              <w:rPr>
                <w:sz w:val="21"/>
              </w:rPr>
            </w:pPr>
            <w:r>
              <w:rPr>
                <w:sz w:val="21"/>
              </w:rPr>
              <w:t>21,400,372.00 </w:t>
            </w:r>
          </w:p>
        </w:tc>
        <w:tc>
          <w:tcPr>
            <w:tcW w:w="872" w:type="dxa"/>
          </w:tcPr>
          <w:p>
            <w:pPr>
              <w:pStyle w:val="TableParagraph"/>
              <w:ind w:right="-15"/>
              <w:jc w:val="right"/>
              <w:rPr>
                <w:sz w:val="21"/>
              </w:rPr>
            </w:pPr>
            <w:r>
              <w:rPr>
                <w:w w:val="100"/>
                <w:sz w:val="21"/>
              </w:rPr>
              <w:t> </w:t>
            </w:r>
          </w:p>
        </w:tc>
        <w:tc>
          <w:tcPr>
            <w:tcW w:w="1900" w:type="dxa"/>
          </w:tcPr>
          <w:p>
            <w:pPr>
              <w:pStyle w:val="TableParagraph"/>
              <w:ind w:right="-15"/>
              <w:jc w:val="right"/>
              <w:rPr>
                <w:sz w:val="21"/>
              </w:rPr>
            </w:pPr>
            <w:r>
              <w:rPr>
                <w:sz w:val="21"/>
              </w:rPr>
              <w:t>21,400,372.00 </w:t>
            </w:r>
          </w:p>
        </w:tc>
        <w:tc>
          <w:tcPr>
            <w:tcW w:w="1600" w:type="dxa"/>
          </w:tcPr>
          <w:p>
            <w:pPr>
              <w:pStyle w:val="TableParagraph"/>
              <w:ind w:right="-15"/>
              <w:jc w:val="right"/>
              <w:rPr>
                <w:sz w:val="21"/>
              </w:rPr>
            </w:pPr>
            <w:r>
              <w:rPr>
                <w:sz w:val="21"/>
              </w:rPr>
              <w:t>1.26 </w:t>
            </w:r>
          </w:p>
        </w:tc>
        <w:tc>
          <w:tcPr>
            <w:tcW w:w="1477" w:type="dxa"/>
          </w:tcPr>
          <w:p>
            <w:pPr>
              <w:pStyle w:val="TableParagraph"/>
              <w:ind w:right="-15"/>
              <w:jc w:val="right"/>
              <w:rPr>
                <w:sz w:val="21"/>
              </w:rPr>
            </w:pPr>
            <w:r>
              <w:rPr>
                <w:sz w:val="21"/>
              </w:rPr>
              <w:t>1,070,018.60 </w:t>
            </w:r>
          </w:p>
        </w:tc>
      </w:tr>
      <w:tr>
        <w:trPr>
          <w:trHeight w:val="395" w:hRule="atLeast"/>
        </w:trPr>
        <w:tc>
          <w:tcPr>
            <w:tcW w:w="1236" w:type="dxa"/>
          </w:tcPr>
          <w:p>
            <w:pPr>
              <w:pStyle w:val="TableParagraph"/>
              <w:ind w:left="107"/>
              <w:rPr>
                <w:sz w:val="21"/>
              </w:rPr>
            </w:pPr>
            <w:r>
              <w:rPr>
                <w:spacing w:val="-18"/>
                <w:sz w:val="21"/>
              </w:rPr>
              <w:t>单位 </w:t>
            </w:r>
            <w:r>
              <w:rPr>
                <w:sz w:val="21"/>
              </w:rPr>
              <w:t>5 </w:t>
            </w:r>
          </w:p>
        </w:tc>
        <w:tc>
          <w:tcPr>
            <w:tcW w:w="1969" w:type="dxa"/>
          </w:tcPr>
          <w:p>
            <w:pPr>
              <w:pStyle w:val="TableParagraph"/>
              <w:ind w:right="65"/>
              <w:jc w:val="right"/>
              <w:rPr>
                <w:sz w:val="21"/>
              </w:rPr>
            </w:pPr>
            <w:r>
              <w:rPr>
                <w:sz w:val="21"/>
              </w:rPr>
              <w:t>3,390,000.00 </w:t>
            </w:r>
          </w:p>
        </w:tc>
        <w:tc>
          <w:tcPr>
            <w:tcW w:w="872" w:type="dxa"/>
          </w:tcPr>
          <w:p>
            <w:pPr>
              <w:pStyle w:val="TableParagraph"/>
              <w:ind w:right="-15"/>
              <w:jc w:val="right"/>
              <w:rPr>
                <w:sz w:val="21"/>
              </w:rPr>
            </w:pPr>
            <w:r>
              <w:rPr>
                <w:w w:val="100"/>
                <w:sz w:val="21"/>
              </w:rPr>
              <w:t> </w:t>
            </w:r>
          </w:p>
        </w:tc>
        <w:tc>
          <w:tcPr>
            <w:tcW w:w="1900" w:type="dxa"/>
          </w:tcPr>
          <w:p>
            <w:pPr>
              <w:pStyle w:val="TableParagraph"/>
              <w:ind w:right="-15"/>
              <w:jc w:val="right"/>
              <w:rPr>
                <w:sz w:val="21"/>
              </w:rPr>
            </w:pPr>
            <w:r>
              <w:rPr>
                <w:sz w:val="21"/>
              </w:rPr>
              <w:t>3,390,000.00 </w:t>
            </w:r>
          </w:p>
        </w:tc>
        <w:tc>
          <w:tcPr>
            <w:tcW w:w="1600" w:type="dxa"/>
          </w:tcPr>
          <w:p>
            <w:pPr>
              <w:pStyle w:val="TableParagraph"/>
              <w:ind w:right="-15"/>
              <w:jc w:val="right"/>
              <w:rPr>
                <w:sz w:val="21"/>
              </w:rPr>
            </w:pPr>
            <w:r>
              <w:rPr>
                <w:sz w:val="21"/>
              </w:rPr>
              <w:t>0.20 </w:t>
            </w:r>
          </w:p>
        </w:tc>
        <w:tc>
          <w:tcPr>
            <w:tcW w:w="1477" w:type="dxa"/>
          </w:tcPr>
          <w:p>
            <w:pPr>
              <w:pStyle w:val="TableParagraph"/>
              <w:ind w:right="-15"/>
              <w:jc w:val="right"/>
              <w:rPr>
                <w:sz w:val="21"/>
              </w:rPr>
            </w:pPr>
            <w:r>
              <w:rPr>
                <w:sz w:val="21"/>
              </w:rPr>
              <w:t>339,000.00 </w:t>
            </w:r>
          </w:p>
        </w:tc>
      </w:tr>
      <w:tr>
        <w:trPr>
          <w:trHeight w:val="398" w:hRule="atLeast"/>
        </w:trPr>
        <w:tc>
          <w:tcPr>
            <w:tcW w:w="1236" w:type="dxa"/>
          </w:tcPr>
          <w:p>
            <w:pPr>
              <w:pStyle w:val="TableParagraph"/>
              <w:spacing w:before="66"/>
              <w:ind w:left="354"/>
              <w:rPr>
                <w:sz w:val="21"/>
              </w:rPr>
            </w:pPr>
            <w:r>
              <w:rPr>
                <w:sz w:val="21"/>
              </w:rPr>
              <w:t>合计 </w:t>
            </w:r>
          </w:p>
        </w:tc>
        <w:tc>
          <w:tcPr>
            <w:tcW w:w="1969" w:type="dxa"/>
          </w:tcPr>
          <w:p>
            <w:pPr>
              <w:pStyle w:val="TableParagraph"/>
              <w:spacing w:before="66"/>
              <w:ind w:right="65"/>
              <w:jc w:val="right"/>
              <w:rPr>
                <w:sz w:val="21"/>
              </w:rPr>
            </w:pPr>
            <w:r>
              <w:rPr>
                <w:sz w:val="21"/>
              </w:rPr>
              <w:t>1,690,139,289.86 </w:t>
            </w:r>
          </w:p>
        </w:tc>
        <w:tc>
          <w:tcPr>
            <w:tcW w:w="872" w:type="dxa"/>
          </w:tcPr>
          <w:p>
            <w:pPr>
              <w:pStyle w:val="TableParagraph"/>
              <w:spacing w:before="66"/>
              <w:ind w:right="-15"/>
              <w:jc w:val="right"/>
              <w:rPr>
                <w:sz w:val="21"/>
              </w:rPr>
            </w:pPr>
            <w:r>
              <w:rPr>
                <w:w w:val="100"/>
                <w:sz w:val="21"/>
              </w:rPr>
              <w:t> </w:t>
            </w:r>
          </w:p>
        </w:tc>
        <w:tc>
          <w:tcPr>
            <w:tcW w:w="1900" w:type="dxa"/>
          </w:tcPr>
          <w:p>
            <w:pPr>
              <w:pStyle w:val="TableParagraph"/>
              <w:spacing w:before="66"/>
              <w:ind w:right="-15"/>
              <w:jc w:val="right"/>
              <w:rPr>
                <w:sz w:val="21"/>
              </w:rPr>
            </w:pPr>
            <w:r>
              <w:rPr>
                <w:sz w:val="21"/>
              </w:rPr>
              <w:t>1,690,139,289.86 </w:t>
            </w:r>
          </w:p>
        </w:tc>
        <w:tc>
          <w:tcPr>
            <w:tcW w:w="1600" w:type="dxa"/>
          </w:tcPr>
          <w:p>
            <w:pPr>
              <w:pStyle w:val="TableParagraph"/>
              <w:spacing w:before="66"/>
              <w:ind w:right="-15"/>
              <w:jc w:val="right"/>
              <w:rPr>
                <w:sz w:val="21"/>
              </w:rPr>
            </w:pPr>
            <w:r>
              <w:rPr>
                <w:sz w:val="21"/>
              </w:rPr>
              <w:t>99.59 </w:t>
            </w:r>
          </w:p>
        </w:tc>
        <w:tc>
          <w:tcPr>
            <w:tcW w:w="1477" w:type="dxa"/>
          </w:tcPr>
          <w:p>
            <w:pPr>
              <w:pStyle w:val="TableParagraph"/>
              <w:spacing w:before="66"/>
              <w:ind w:right="-15"/>
              <w:jc w:val="right"/>
              <w:rPr>
                <w:sz w:val="21"/>
              </w:rPr>
            </w:pPr>
            <w:r>
              <w:rPr>
                <w:sz w:val="21"/>
              </w:rPr>
              <w:t>3,411,431.81 </w:t>
            </w:r>
          </w:p>
        </w:tc>
      </w:tr>
    </w:tbl>
    <w:p>
      <w:pPr>
        <w:spacing w:after="0"/>
        <w:jc w:val="right"/>
        <w:rPr>
          <w:sz w:val="21"/>
        </w:rPr>
        <w:sectPr>
          <w:type w:val="continuous"/>
          <w:pgSz w:w="11910" w:h="16840"/>
          <w:pgMar w:top="780" w:bottom="280" w:left="540" w:right="340"/>
        </w:sectPr>
      </w:pPr>
    </w:p>
    <w:p>
      <w:pPr>
        <w:pStyle w:val="BodyText"/>
        <w:spacing w:before="1"/>
        <w:ind w:left="1258"/>
      </w:pPr>
      <w:r>
        <w:rPr>
          <w:w w:val="100"/>
        </w:rPr>
        <w:t> </w:t>
      </w:r>
    </w:p>
    <w:p>
      <w:pPr>
        <w:pStyle w:val="BodyText"/>
        <w:spacing w:line="242" w:lineRule="auto" w:before="4"/>
        <w:ind w:left="1258" w:right="878"/>
      </w:pPr>
      <w:r>
        <w:rPr/>
        <w:t>其他说明无 </w:t>
      </w:r>
    </w:p>
    <w:p>
      <w:pPr>
        <w:pStyle w:val="BodyText"/>
        <w:spacing w:before="2"/>
        <w:ind w:left="1258"/>
      </w:pPr>
      <w:r>
        <w:rPr/>
        <w:t>其他说明： </w:t>
      </w:r>
    </w:p>
    <w:p>
      <w:pPr>
        <w:pStyle w:val="BodyText"/>
        <w:spacing w:line="297" w:lineRule="auto" w:before="2"/>
        <w:ind w:left="1258" w:right="38"/>
      </w:pPr>
      <w:r>
        <w:rPr>
          <w:spacing w:val="12"/>
        </w:rPr>
        <w:t>□适用 √不适用</w:t>
      </w:r>
      <w:r>
        <w:rPr/>
        <w:t>2</w:t>
      </w:r>
      <w:r>
        <w:rPr>
          <w:spacing w:val="14"/>
        </w:rPr>
        <w:t>、 其他应收款</w:t>
      </w:r>
      <w:r>
        <w:rPr/>
        <w:t>项目列示 </w:t>
      </w:r>
    </w:p>
    <w:p>
      <w:pPr>
        <w:pStyle w:val="BodyText"/>
        <w:spacing w:line="265" w:lineRule="exact"/>
        <w:ind w:left="12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3"/>
        <w:ind w:left="0"/>
        <w:rPr>
          <w:sz w:val="24"/>
        </w:rPr>
      </w:pPr>
    </w:p>
    <w:p>
      <w:pPr>
        <w:pStyle w:val="BodyText"/>
        <w:ind w:left="1258"/>
      </w:pPr>
      <w:r>
        <w:rPr>
          <w:spacing w:val="7"/>
        </w:rPr>
        <w:t>单位：元 币种：人民币</w:t>
      </w:r>
      <w:r>
        <w:rPr/>
        <w:t> </w:t>
      </w:r>
    </w:p>
    <w:p>
      <w:pPr>
        <w:spacing w:after="0"/>
        <w:sectPr>
          <w:type w:val="continuous"/>
          <w:pgSz w:w="11910" w:h="16840"/>
          <w:pgMar w:top="780" w:bottom="280" w:left="540" w:right="340"/>
          <w:cols w:num="2" w:equalWidth="0">
            <w:col w:w="3084" w:space="3438"/>
            <w:col w:w="4508"/>
          </w:cols>
        </w:sectPr>
      </w:pP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97"/>
        <w:gridCol w:w="2938"/>
        <w:gridCol w:w="2926"/>
      </w:tblGrid>
      <w:tr>
        <w:trPr>
          <w:trHeight w:val="398" w:hRule="atLeast"/>
        </w:trPr>
        <w:tc>
          <w:tcPr>
            <w:tcW w:w="3197" w:type="dxa"/>
          </w:tcPr>
          <w:p>
            <w:pPr>
              <w:pStyle w:val="TableParagraph"/>
              <w:spacing w:before="66"/>
              <w:ind w:left="1419" w:right="1307"/>
              <w:jc w:val="center"/>
              <w:rPr>
                <w:sz w:val="21"/>
              </w:rPr>
            </w:pPr>
            <w:r>
              <w:rPr>
                <w:sz w:val="21"/>
              </w:rPr>
              <w:t>项目 </w:t>
            </w:r>
          </w:p>
        </w:tc>
        <w:tc>
          <w:tcPr>
            <w:tcW w:w="2938" w:type="dxa"/>
          </w:tcPr>
          <w:p>
            <w:pPr>
              <w:pStyle w:val="TableParagraph"/>
              <w:spacing w:before="66"/>
              <w:ind w:left="1046"/>
              <w:rPr>
                <w:sz w:val="21"/>
              </w:rPr>
            </w:pPr>
            <w:r>
              <w:rPr>
                <w:spacing w:val="-1"/>
                <w:sz w:val="21"/>
              </w:rPr>
              <w:t>期末余额</w:t>
            </w:r>
            <w:r>
              <w:rPr>
                <w:sz w:val="21"/>
              </w:rPr>
              <w:t> </w:t>
            </w:r>
          </w:p>
        </w:tc>
        <w:tc>
          <w:tcPr>
            <w:tcW w:w="2926" w:type="dxa"/>
          </w:tcPr>
          <w:p>
            <w:pPr>
              <w:pStyle w:val="TableParagraph"/>
              <w:spacing w:before="66"/>
              <w:ind w:left="1042"/>
              <w:rPr>
                <w:sz w:val="21"/>
              </w:rPr>
            </w:pPr>
            <w:r>
              <w:rPr>
                <w:spacing w:val="-1"/>
                <w:sz w:val="21"/>
              </w:rPr>
              <w:t>期初余额</w:t>
            </w:r>
            <w:r>
              <w:rPr>
                <w:sz w:val="21"/>
              </w:rPr>
              <w:t> </w:t>
            </w:r>
          </w:p>
        </w:tc>
      </w:tr>
      <w:tr>
        <w:trPr>
          <w:trHeight w:val="397" w:hRule="atLeast"/>
        </w:trPr>
        <w:tc>
          <w:tcPr>
            <w:tcW w:w="3197" w:type="dxa"/>
          </w:tcPr>
          <w:p>
            <w:pPr>
              <w:pStyle w:val="TableParagraph"/>
              <w:ind w:left="112"/>
              <w:rPr>
                <w:sz w:val="21"/>
              </w:rPr>
            </w:pPr>
            <w:r>
              <w:rPr>
                <w:spacing w:val="-1"/>
                <w:sz w:val="21"/>
              </w:rPr>
              <w:t>应收利息</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w w:val="100"/>
                <w:sz w:val="21"/>
              </w:rPr>
              <w:t> </w:t>
            </w:r>
          </w:p>
        </w:tc>
      </w:tr>
      <w:tr>
        <w:trPr>
          <w:trHeight w:val="395" w:hRule="atLeast"/>
        </w:trPr>
        <w:tc>
          <w:tcPr>
            <w:tcW w:w="3197" w:type="dxa"/>
          </w:tcPr>
          <w:p>
            <w:pPr>
              <w:pStyle w:val="TableParagraph"/>
              <w:ind w:left="112"/>
              <w:rPr>
                <w:sz w:val="21"/>
              </w:rPr>
            </w:pPr>
            <w:r>
              <w:rPr>
                <w:spacing w:val="-1"/>
                <w:sz w:val="21"/>
              </w:rPr>
              <w:t>应收股利</w:t>
            </w:r>
            <w:r>
              <w:rPr>
                <w:sz w:val="21"/>
              </w:rPr>
              <w:t> </w:t>
            </w:r>
          </w:p>
        </w:tc>
        <w:tc>
          <w:tcPr>
            <w:tcW w:w="2938" w:type="dxa"/>
          </w:tcPr>
          <w:p>
            <w:pPr>
              <w:pStyle w:val="TableParagraph"/>
              <w:ind w:right="2"/>
              <w:jc w:val="right"/>
              <w:rPr>
                <w:sz w:val="21"/>
              </w:rPr>
            </w:pPr>
            <w:r>
              <w:rPr>
                <w:w w:val="100"/>
                <w:sz w:val="21"/>
              </w:rPr>
              <w:t> </w:t>
            </w:r>
          </w:p>
        </w:tc>
        <w:tc>
          <w:tcPr>
            <w:tcW w:w="2926" w:type="dxa"/>
          </w:tcPr>
          <w:p>
            <w:pPr>
              <w:pStyle w:val="TableParagraph"/>
              <w:ind w:right="2"/>
              <w:jc w:val="right"/>
              <w:rPr>
                <w:sz w:val="21"/>
              </w:rPr>
            </w:pPr>
            <w:r>
              <w:rPr>
                <w:w w:val="100"/>
                <w:sz w:val="21"/>
              </w:rPr>
              <w:t> </w:t>
            </w:r>
          </w:p>
        </w:tc>
      </w:tr>
      <w:tr>
        <w:trPr>
          <w:trHeight w:val="397" w:hRule="atLeast"/>
        </w:trPr>
        <w:tc>
          <w:tcPr>
            <w:tcW w:w="3197" w:type="dxa"/>
          </w:tcPr>
          <w:p>
            <w:pPr>
              <w:pStyle w:val="TableParagraph"/>
              <w:ind w:left="112"/>
              <w:rPr>
                <w:sz w:val="21"/>
              </w:rPr>
            </w:pPr>
            <w:r>
              <w:rPr>
                <w:sz w:val="21"/>
              </w:rPr>
              <w:t>其他应收款 </w:t>
            </w:r>
          </w:p>
        </w:tc>
        <w:tc>
          <w:tcPr>
            <w:tcW w:w="2938" w:type="dxa"/>
          </w:tcPr>
          <w:p>
            <w:pPr>
              <w:pStyle w:val="TableParagraph"/>
              <w:ind w:right="2"/>
              <w:jc w:val="right"/>
              <w:rPr>
                <w:sz w:val="21"/>
              </w:rPr>
            </w:pPr>
            <w:r>
              <w:rPr>
                <w:sz w:val="21"/>
              </w:rPr>
              <w:t>30,239,060.42 </w:t>
            </w:r>
          </w:p>
        </w:tc>
        <w:tc>
          <w:tcPr>
            <w:tcW w:w="2926" w:type="dxa"/>
          </w:tcPr>
          <w:p>
            <w:pPr>
              <w:pStyle w:val="TableParagraph"/>
              <w:ind w:right="2"/>
              <w:jc w:val="right"/>
              <w:rPr>
                <w:sz w:val="21"/>
              </w:rPr>
            </w:pPr>
            <w:r>
              <w:rPr>
                <w:sz w:val="21"/>
              </w:rPr>
              <w:t>1,458,608.71 </w:t>
            </w:r>
          </w:p>
        </w:tc>
      </w:tr>
      <w:tr>
        <w:trPr>
          <w:trHeight w:val="397" w:hRule="atLeast"/>
        </w:trPr>
        <w:tc>
          <w:tcPr>
            <w:tcW w:w="3197" w:type="dxa"/>
          </w:tcPr>
          <w:p>
            <w:pPr>
              <w:pStyle w:val="TableParagraph"/>
              <w:ind w:left="112"/>
              <w:rPr>
                <w:sz w:val="21"/>
              </w:rPr>
            </w:pPr>
            <w:r>
              <w:rPr>
                <w:sz w:val="21"/>
              </w:rPr>
              <w:t>合计 </w:t>
            </w:r>
          </w:p>
        </w:tc>
        <w:tc>
          <w:tcPr>
            <w:tcW w:w="2938" w:type="dxa"/>
          </w:tcPr>
          <w:p>
            <w:pPr>
              <w:pStyle w:val="TableParagraph"/>
              <w:ind w:right="-15"/>
              <w:jc w:val="right"/>
              <w:rPr>
                <w:sz w:val="21"/>
              </w:rPr>
            </w:pPr>
            <w:r>
              <w:rPr>
                <w:sz w:val="21"/>
              </w:rPr>
              <w:t>30,239,060.42 </w:t>
            </w:r>
          </w:p>
        </w:tc>
        <w:tc>
          <w:tcPr>
            <w:tcW w:w="2926" w:type="dxa"/>
          </w:tcPr>
          <w:p>
            <w:pPr>
              <w:pStyle w:val="TableParagraph"/>
              <w:ind w:right="-15"/>
              <w:jc w:val="right"/>
              <w:rPr>
                <w:sz w:val="21"/>
              </w:rPr>
            </w:pPr>
            <w:r>
              <w:rPr>
                <w:sz w:val="21"/>
              </w:rPr>
              <w:t>1,458,608.71 </w:t>
            </w:r>
          </w:p>
        </w:tc>
      </w:tr>
    </w:tbl>
    <w:p>
      <w:pPr>
        <w:spacing w:after="0"/>
        <w:jc w:val="right"/>
        <w:rPr>
          <w:sz w:val="21"/>
        </w:rPr>
        <w:sectPr>
          <w:type w:val="continuous"/>
          <w:pgSz w:w="11910" w:h="16840"/>
          <w:pgMar w:top="780" w:bottom="280" w:left="540" w:right="340"/>
        </w:sectPr>
      </w:pPr>
    </w:p>
    <w:p>
      <w:pPr>
        <w:pStyle w:val="BodyText"/>
        <w:spacing w:before="61"/>
        <w:ind w:left="1258"/>
      </w:pPr>
      <w:r>
        <w:rPr>
          <w:w w:val="100"/>
        </w:rPr>
        <w:t> </w:t>
      </w:r>
    </w:p>
    <w:p>
      <w:pPr>
        <w:pStyle w:val="BodyText"/>
        <w:spacing w:before="5"/>
        <w:ind w:left="1258"/>
      </w:pPr>
      <w:r>
        <w:rPr/>
        <w:t>其他说明： </w:t>
      </w:r>
    </w:p>
    <w:p>
      <w:pPr>
        <w:pStyle w:val="BodyText"/>
        <w:spacing w:line="367" w:lineRule="auto" w:before="2"/>
        <w:ind w:left="1258" w:right="7980"/>
      </w:pPr>
      <w:r>
        <w:rPr/>
        <w:t>□适用 √不适用应收利息 </w:t>
      </w:r>
    </w:p>
    <w:p>
      <w:pPr>
        <w:pStyle w:val="BodyText"/>
        <w:spacing w:before="7"/>
        <w:ind w:left="1363"/>
      </w:pPr>
      <w:r>
        <w:rPr/>
        <w:t>(1).应收利息分类</w:t>
      </w:r>
    </w:p>
    <w:p>
      <w:pPr>
        <w:pStyle w:val="BodyText"/>
        <w:spacing w:line="374" w:lineRule="auto" w:before="151"/>
        <w:ind w:left="1363" w:right="7954" w:hanging="106"/>
      </w:pPr>
      <w:r>
        <w:rPr>
          <w:spacing w:val="-1"/>
        </w:rPr>
        <w:t>□适用 √不适用</w:t>
      </w:r>
      <w:r>
        <w:rPr/>
        <w:t>(2).重要逾期利息</w:t>
      </w:r>
    </w:p>
    <w:p>
      <w:pPr>
        <w:pStyle w:val="BodyText"/>
        <w:spacing w:before="1"/>
        <w:ind w:left="1258"/>
      </w:pPr>
      <w:r>
        <w:rPr>
          <w:spacing w:val="-1"/>
        </w:rPr>
        <w:t>□适用 √不适用</w:t>
      </w:r>
      <w:r>
        <w:rPr>
          <w:spacing w:val="-3"/>
        </w:rPr>
        <w:t> </w:t>
      </w:r>
      <w:r>
        <w:rPr/>
        <w:t> </w:t>
      </w:r>
    </w:p>
    <w:p>
      <w:pPr>
        <w:pStyle w:val="ListParagraph"/>
        <w:numPr>
          <w:ilvl w:val="0"/>
          <w:numId w:val="71"/>
        </w:numPr>
        <w:tabs>
          <w:tab w:pos="1803" w:val="left" w:leader="none"/>
        </w:tabs>
        <w:spacing w:line="240" w:lineRule="auto" w:before="151" w:after="0"/>
        <w:ind w:left="1802" w:right="0" w:hanging="440"/>
        <w:jc w:val="left"/>
        <w:rPr>
          <w:sz w:val="21"/>
        </w:rPr>
      </w:pPr>
      <w:r>
        <w:rPr>
          <w:sz w:val="21"/>
        </w:rPr>
        <w:t>按坏账计提方法分类披露</w:t>
      </w:r>
    </w:p>
    <w:p>
      <w:pPr>
        <w:pStyle w:val="BodyText"/>
        <w:spacing w:before="151"/>
        <w:ind w:left="1258"/>
      </w:pPr>
      <w:r>
        <w:rPr>
          <w:spacing w:val="-1"/>
        </w:rPr>
        <w:t>□适用 √不适用</w:t>
      </w:r>
      <w:r>
        <w:rPr>
          <w:spacing w:val="-3"/>
        </w:rPr>
        <w:t> </w:t>
      </w:r>
      <w:r>
        <w:rPr/>
        <w:t> </w:t>
      </w:r>
    </w:p>
    <w:p>
      <w:pPr>
        <w:pStyle w:val="BodyText"/>
        <w:spacing w:before="91"/>
        <w:ind w:left="1258"/>
      </w:pPr>
      <w:r>
        <w:rPr>
          <w:spacing w:val="-1"/>
        </w:rPr>
        <w:t>按单项计提坏账准备：</w:t>
      </w:r>
      <w:r>
        <w:rPr/>
        <w:t> </w:t>
      </w:r>
    </w:p>
    <w:p>
      <w:pPr>
        <w:pStyle w:val="BodyText"/>
        <w:spacing w:before="91"/>
        <w:ind w:left="1258"/>
      </w:pPr>
      <w:r>
        <w:rPr>
          <w:spacing w:val="-1"/>
        </w:rPr>
        <w:t>□适用 √不适用</w:t>
      </w:r>
      <w:r>
        <w:rPr>
          <w:spacing w:val="-3"/>
        </w:rPr>
        <w:t> </w:t>
      </w:r>
      <w:r>
        <w:rPr/>
        <w:t> </w:t>
      </w:r>
    </w:p>
    <w:p>
      <w:pPr>
        <w:pStyle w:val="BodyText"/>
        <w:spacing w:before="91"/>
        <w:ind w:left="1258"/>
      </w:pPr>
      <w:r>
        <w:rPr>
          <w:spacing w:val="-1"/>
        </w:rPr>
        <w:t>按单项计提坏账准备的说明：</w:t>
      </w:r>
      <w:r>
        <w:rPr/>
        <w:t> </w:t>
      </w:r>
    </w:p>
    <w:p>
      <w:pPr>
        <w:pStyle w:val="BodyText"/>
        <w:spacing w:before="91"/>
        <w:ind w:left="1258"/>
      </w:pPr>
      <w:r>
        <w:rPr>
          <w:spacing w:val="-1"/>
        </w:rPr>
        <w:t>□适用 √不适用</w:t>
      </w:r>
      <w:r>
        <w:rPr>
          <w:spacing w:val="-3"/>
        </w:rPr>
        <w:t> </w:t>
      </w:r>
      <w:r>
        <w:rPr/>
        <w:t> </w:t>
      </w:r>
    </w:p>
    <w:p>
      <w:pPr>
        <w:pStyle w:val="BodyText"/>
        <w:spacing w:before="91"/>
        <w:ind w:left="1258"/>
      </w:pPr>
      <w:r>
        <w:rPr/>
        <w:t>按组合计提坏账准备：</w:t>
      </w:r>
    </w:p>
    <w:p>
      <w:pPr>
        <w:pStyle w:val="BodyText"/>
        <w:spacing w:before="91"/>
        <w:ind w:left="1258"/>
      </w:pPr>
      <w:r>
        <w:rPr>
          <w:spacing w:val="-1"/>
        </w:rPr>
        <w:t>□适用 √不适用</w:t>
      </w:r>
      <w:r>
        <w:rPr>
          <w:spacing w:val="-3"/>
        </w:rPr>
        <w:t> </w:t>
      </w:r>
      <w:r>
        <w:rPr/>
        <w:t> </w:t>
      </w:r>
    </w:p>
    <w:p>
      <w:pPr>
        <w:pStyle w:val="ListParagraph"/>
        <w:numPr>
          <w:ilvl w:val="0"/>
          <w:numId w:val="71"/>
        </w:numPr>
        <w:tabs>
          <w:tab w:pos="1803" w:val="left" w:leader="none"/>
        </w:tabs>
        <w:spacing w:line="240" w:lineRule="auto" w:before="151" w:after="0"/>
        <w:ind w:left="1802" w:right="0" w:hanging="440"/>
        <w:jc w:val="left"/>
        <w:rPr>
          <w:sz w:val="21"/>
        </w:rPr>
      </w:pPr>
      <w:r>
        <w:rPr>
          <w:sz w:val="21"/>
        </w:rPr>
        <w:t>按预期信用损失一般模型计提坏账准备</w:t>
      </w:r>
    </w:p>
    <w:p>
      <w:pPr>
        <w:pStyle w:val="BodyText"/>
        <w:spacing w:before="151"/>
        <w:ind w:left="1258"/>
      </w:pPr>
      <w:r>
        <w:rPr>
          <w:spacing w:val="-1"/>
        </w:rPr>
        <w:t>□适用 √不适用</w:t>
      </w:r>
      <w:r>
        <w:rPr>
          <w:spacing w:val="-3"/>
        </w:rPr>
        <w:t> </w:t>
      </w:r>
      <w:r>
        <w:rPr/>
        <w:t> </w:t>
      </w:r>
    </w:p>
    <w:p>
      <w:pPr>
        <w:pStyle w:val="BodyText"/>
        <w:spacing w:line="321" w:lineRule="auto" w:before="91"/>
        <w:ind w:left="1258" w:right="6297"/>
      </w:pPr>
      <w:r>
        <w:rPr/>
        <w:t>各阶段划分依据和坏账准备计提比例无 </w:t>
      </w:r>
    </w:p>
    <w:p>
      <w:pPr>
        <w:pStyle w:val="BodyText"/>
        <w:spacing w:line="268" w:lineRule="exact"/>
        <w:ind w:left="1258"/>
      </w:pPr>
      <w:r>
        <w:rPr>
          <w:spacing w:val="-1"/>
        </w:rPr>
        <w:t>对本期发生损失准备变动的应收利息账面余额显著变动的情况说明：</w:t>
      </w:r>
    </w:p>
    <w:p>
      <w:pPr>
        <w:pStyle w:val="BodyText"/>
        <w:spacing w:line="374" w:lineRule="auto" w:before="91"/>
        <w:ind w:left="1363" w:right="7743" w:hanging="106"/>
      </w:pPr>
      <w:r>
        <w:rPr>
          <w:spacing w:val="3"/>
        </w:rPr>
        <w:t>□适用 √不适用</w:t>
      </w:r>
      <w:r>
        <w:rPr/>
        <w:t>(5).坏账准备的情况</w:t>
      </w:r>
    </w:p>
    <w:p>
      <w:pPr>
        <w:pStyle w:val="BodyText"/>
        <w:ind w:left="1258"/>
      </w:pPr>
      <w:r>
        <w:rPr>
          <w:spacing w:val="-1"/>
        </w:rPr>
        <w:t>□适用 √不适用</w:t>
      </w:r>
      <w:r>
        <w:rPr>
          <w:spacing w:val="-3"/>
        </w:rPr>
        <w:t> </w:t>
      </w:r>
      <w:r>
        <w:rPr/>
        <w:t> </w:t>
      </w:r>
    </w:p>
    <w:p>
      <w:pPr>
        <w:pStyle w:val="BodyText"/>
        <w:spacing w:before="91"/>
        <w:ind w:left="1258"/>
      </w:pPr>
      <w:r>
        <w:rPr>
          <w:spacing w:val="-1"/>
        </w:rPr>
        <w:t>其中本期坏账准备收回或转回金额重要的：</w:t>
      </w:r>
      <w:r>
        <w:rPr/>
        <w:t> </w:t>
      </w:r>
    </w:p>
    <w:p>
      <w:pPr>
        <w:pStyle w:val="BodyText"/>
        <w:spacing w:line="321" w:lineRule="auto" w:before="91"/>
        <w:ind w:left="1258" w:right="7980"/>
      </w:pPr>
      <w:r>
        <w:rPr/>
        <w:t>□适用 √不适用其他说明： </w:t>
      </w:r>
    </w:p>
    <w:p>
      <w:pPr>
        <w:pStyle w:val="BodyText"/>
        <w:spacing w:line="268" w:lineRule="exact"/>
        <w:ind w:left="1258"/>
      </w:pPr>
      <w:r>
        <w:rPr/>
        <w:t>无 </w:t>
      </w:r>
    </w:p>
    <w:p>
      <w:pPr>
        <w:pStyle w:val="BodyText"/>
        <w:spacing w:before="151"/>
        <w:ind w:left="1363"/>
      </w:pPr>
      <w:r>
        <w:rPr/>
        <w:t>(6).本期实际核销的应收利息情况</w:t>
      </w:r>
    </w:p>
    <w:p>
      <w:pPr>
        <w:pStyle w:val="BodyText"/>
        <w:spacing w:before="152"/>
        <w:ind w:left="1258"/>
      </w:pPr>
      <w:r>
        <w:rPr>
          <w:spacing w:val="-1"/>
        </w:rPr>
        <w:t>□适用 √不适用</w:t>
      </w:r>
      <w:r>
        <w:rPr>
          <w:spacing w:val="-3"/>
        </w:rPr>
        <w:t> </w:t>
      </w:r>
      <w:r>
        <w:rPr/>
        <w:t> </w:t>
      </w:r>
    </w:p>
    <w:p>
      <w:pPr>
        <w:pStyle w:val="BodyText"/>
        <w:spacing w:before="90"/>
        <w:ind w:left="1258"/>
      </w:pPr>
      <w:r>
        <w:rPr>
          <w:spacing w:val="-1"/>
        </w:rPr>
        <w:t>其中重要的应收利息核销情况</w:t>
      </w:r>
      <w:r>
        <w:rPr/>
        <w:t> </w:t>
      </w:r>
    </w:p>
    <w:p>
      <w:pPr>
        <w:pStyle w:val="BodyText"/>
        <w:spacing w:line="321" w:lineRule="auto" w:before="91"/>
        <w:ind w:left="1258" w:right="7980"/>
      </w:pPr>
      <w:r>
        <w:rPr/>
        <w:t>□适用 √不适用核销说明： </w:t>
      </w:r>
    </w:p>
    <w:p>
      <w:pPr>
        <w:pStyle w:val="BodyText"/>
        <w:spacing w:line="321" w:lineRule="auto"/>
        <w:ind w:left="1258" w:right="7980"/>
      </w:pPr>
      <w:r>
        <w:rPr/>
        <w:t>□适用 √不适用其他说明： </w:t>
      </w:r>
    </w:p>
    <w:p>
      <w:pPr>
        <w:pStyle w:val="BodyText"/>
        <w:spacing w:line="268" w:lineRule="exact"/>
        <w:ind w:left="1258"/>
      </w:pPr>
      <w:r>
        <w:rPr>
          <w:spacing w:val="11"/>
        </w:rPr>
        <w:t>□适用 √不适用</w:t>
      </w:r>
      <w:r>
        <w:rPr>
          <w:spacing w:val="-3"/>
        </w:rPr>
        <w:t> </w:t>
      </w:r>
      <w:r>
        <w:rPr/>
        <w:t> </w:t>
      </w:r>
    </w:p>
    <w:p>
      <w:pPr>
        <w:spacing w:after="0" w:line="268" w:lineRule="exact"/>
        <w:sectPr>
          <w:pgSz w:w="11910" w:h="16840"/>
          <w:pgMar w:header="882" w:footer="1193" w:top="1460" w:bottom="1380" w:left="540" w:right="340"/>
        </w:sectPr>
      </w:pPr>
    </w:p>
    <w:p>
      <w:pPr>
        <w:pStyle w:val="BodyText"/>
        <w:spacing w:line="374" w:lineRule="auto" w:before="138"/>
        <w:ind w:left="1363" w:right="8376" w:hanging="106"/>
      </w:pPr>
      <w:r>
        <w:rPr/>
        <w:t>应收股利</w:t>
      </w:r>
      <w:r>
        <w:rPr>
          <w:spacing w:val="33"/>
        </w:rPr>
        <w:t> </w:t>
      </w:r>
      <w:r>
        <w:rPr/>
        <w:t>(7).应收股利</w:t>
      </w:r>
    </w:p>
    <w:p>
      <w:pPr>
        <w:pStyle w:val="BodyText"/>
        <w:spacing w:before="1"/>
        <w:ind w:left="1258"/>
      </w:pPr>
      <w:r>
        <w:rPr>
          <w:spacing w:val="-1"/>
        </w:rPr>
        <w:t>□适用 √不适用</w:t>
      </w:r>
      <w:r>
        <w:rPr>
          <w:spacing w:val="-3"/>
        </w:rPr>
        <w:t> </w:t>
      </w:r>
      <w:r>
        <w:rPr/>
        <w:t> </w:t>
      </w:r>
    </w:p>
    <w:p>
      <w:pPr>
        <w:pStyle w:val="ListParagraph"/>
        <w:numPr>
          <w:ilvl w:val="0"/>
          <w:numId w:val="72"/>
        </w:numPr>
        <w:tabs>
          <w:tab w:pos="1803" w:val="left" w:leader="none"/>
        </w:tabs>
        <w:spacing w:line="240" w:lineRule="auto" w:before="151" w:after="0"/>
        <w:ind w:left="1802" w:right="0" w:hanging="440"/>
        <w:jc w:val="left"/>
        <w:rPr>
          <w:sz w:val="21"/>
        </w:rPr>
      </w:pPr>
      <w:r>
        <w:rPr>
          <w:spacing w:val="-6"/>
          <w:sz w:val="21"/>
        </w:rPr>
        <w:t>重要的账龄超过 </w:t>
      </w:r>
      <w:r>
        <w:rPr>
          <w:rFonts w:ascii="Calibri" w:eastAsia="Calibri"/>
          <w:b/>
          <w:sz w:val="21"/>
        </w:rPr>
        <w:t>1</w:t>
      </w:r>
      <w:r>
        <w:rPr>
          <w:rFonts w:ascii="Calibri" w:eastAsia="Calibri"/>
          <w:b/>
          <w:spacing w:val="10"/>
          <w:sz w:val="21"/>
        </w:rPr>
        <w:t> </w:t>
      </w:r>
      <w:r>
        <w:rPr>
          <w:sz w:val="21"/>
        </w:rPr>
        <w:t>年的应收股利</w:t>
      </w:r>
    </w:p>
    <w:p>
      <w:pPr>
        <w:pStyle w:val="BodyText"/>
        <w:spacing w:before="151"/>
        <w:ind w:left="1258"/>
      </w:pPr>
      <w:r>
        <w:rPr>
          <w:spacing w:val="-1"/>
        </w:rPr>
        <w:t>□适用 √不适用</w:t>
      </w:r>
      <w:r>
        <w:rPr>
          <w:spacing w:val="-3"/>
        </w:rPr>
        <w:t> </w:t>
      </w:r>
      <w:r>
        <w:rPr/>
        <w:t> </w:t>
      </w:r>
    </w:p>
    <w:p>
      <w:pPr>
        <w:pStyle w:val="ListParagraph"/>
        <w:numPr>
          <w:ilvl w:val="0"/>
          <w:numId w:val="72"/>
        </w:numPr>
        <w:tabs>
          <w:tab w:pos="1803" w:val="left" w:leader="none"/>
        </w:tabs>
        <w:spacing w:line="240" w:lineRule="auto" w:before="151" w:after="0"/>
        <w:ind w:left="1802" w:right="0" w:hanging="440"/>
        <w:jc w:val="left"/>
        <w:rPr>
          <w:sz w:val="21"/>
        </w:rPr>
      </w:pPr>
      <w:r>
        <w:rPr>
          <w:sz w:val="21"/>
        </w:rPr>
        <w:t>按坏账计提方法分类披露</w:t>
      </w:r>
    </w:p>
    <w:p>
      <w:pPr>
        <w:pStyle w:val="BodyText"/>
        <w:spacing w:before="151"/>
        <w:ind w:left="1258"/>
      </w:pPr>
      <w:r>
        <w:rPr>
          <w:spacing w:val="-1"/>
        </w:rPr>
        <w:t>□适用 √不适用</w:t>
      </w:r>
      <w:r>
        <w:rPr>
          <w:spacing w:val="-3"/>
        </w:rPr>
        <w:t> </w:t>
      </w:r>
      <w:r>
        <w:rPr/>
        <w:t> </w:t>
      </w:r>
    </w:p>
    <w:p>
      <w:pPr>
        <w:pStyle w:val="BodyText"/>
        <w:spacing w:before="91"/>
        <w:ind w:left="1258"/>
      </w:pPr>
      <w:r>
        <w:rPr>
          <w:spacing w:val="-1"/>
        </w:rPr>
        <w:t>按单项计提坏账准备：</w:t>
      </w:r>
      <w:r>
        <w:rPr/>
        <w:t> </w:t>
      </w:r>
    </w:p>
    <w:p>
      <w:pPr>
        <w:pStyle w:val="BodyText"/>
        <w:spacing w:before="91"/>
        <w:ind w:left="1258"/>
      </w:pPr>
      <w:r>
        <w:rPr>
          <w:spacing w:val="-1"/>
        </w:rPr>
        <w:t>□适用 √不适用</w:t>
      </w:r>
      <w:r>
        <w:rPr>
          <w:spacing w:val="-3"/>
        </w:rPr>
        <w:t> </w:t>
      </w:r>
      <w:r>
        <w:rPr/>
        <w:t> </w:t>
      </w:r>
    </w:p>
    <w:p>
      <w:pPr>
        <w:pStyle w:val="BodyText"/>
        <w:spacing w:before="91"/>
        <w:ind w:left="1258"/>
      </w:pPr>
      <w:r>
        <w:rPr>
          <w:spacing w:val="-1"/>
        </w:rPr>
        <w:t>按单项计提坏账准备的说明：</w:t>
      </w:r>
      <w:r>
        <w:rPr/>
        <w:t> </w:t>
      </w:r>
    </w:p>
    <w:p>
      <w:pPr>
        <w:pStyle w:val="BodyText"/>
        <w:spacing w:before="91"/>
        <w:ind w:left="1258"/>
      </w:pPr>
      <w:r>
        <w:rPr>
          <w:spacing w:val="-1"/>
        </w:rPr>
        <w:t>□适用 √不适用</w:t>
      </w:r>
      <w:r>
        <w:rPr>
          <w:spacing w:val="-3"/>
        </w:rPr>
        <w:t> </w:t>
      </w:r>
      <w:r>
        <w:rPr/>
        <w:t> </w:t>
      </w:r>
    </w:p>
    <w:p>
      <w:pPr>
        <w:pStyle w:val="BodyText"/>
        <w:spacing w:before="91"/>
        <w:ind w:left="1258"/>
      </w:pPr>
      <w:r>
        <w:rPr/>
        <w:t>按组合计提坏账准备：</w:t>
      </w:r>
    </w:p>
    <w:p>
      <w:pPr>
        <w:pStyle w:val="BodyText"/>
        <w:spacing w:before="91"/>
        <w:ind w:left="1258"/>
      </w:pPr>
      <w:r>
        <w:rPr>
          <w:spacing w:val="-1"/>
        </w:rPr>
        <w:t>□适用 √不适用</w:t>
      </w:r>
      <w:r>
        <w:rPr>
          <w:spacing w:val="-3"/>
        </w:rPr>
        <w:t> </w:t>
      </w:r>
      <w:r>
        <w:rPr/>
        <w:t> </w:t>
      </w:r>
    </w:p>
    <w:p>
      <w:pPr>
        <w:pStyle w:val="ListParagraph"/>
        <w:numPr>
          <w:ilvl w:val="0"/>
          <w:numId w:val="72"/>
        </w:numPr>
        <w:tabs>
          <w:tab w:pos="2098" w:val="left" w:leader="none"/>
        </w:tabs>
        <w:spacing w:line="240" w:lineRule="auto" w:before="151" w:after="0"/>
        <w:ind w:left="2098" w:right="0" w:hanging="735"/>
        <w:jc w:val="left"/>
        <w:rPr>
          <w:sz w:val="21"/>
        </w:rPr>
      </w:pPr>
      <w:r>
        <w:rPr>
          <w:sz w:val="21"/>
        </w:rPr>
        <w:t>按预期信用损失一般模型计提坏账准备</w:t>
      </w:r>
    </w:p>
    <w:p>
      <w:pPr>
        <w:pStyle w:val="BodyText"/>
        <w:spacing w:before="151"/>
        <w:ind w:left="1258"/>
      </w:pPr>
      <w:r>
        <w:rPr>
          <w:spacing w:val="-1"/>
        </w:rPr>
        <w:t>□适用 √不适用</w:t>
      </w:r>
      <w:r>
        <w:rPr>
          <w:spacing w:val="-3"/>
        </w:rPr>
        <w:t> </w:t>
      </w:r>
      <w:r>
        <w:rPr/>
        <w:t> </w:t>
      </w:r>
    </w:p>
    <w:p>
      <w:pPr>
        <w:pStyle w:val="BodyText"/>
        <w:spacing w:line="321" w:lineRule="auto" w:before="91"/>
        <w:ind w:left="1258" w:right="6297"/>
      </w:pPr>
      <w:r>
        <w:rPr/>
        <w:t>各阶段划分依据和坏账准备计提比例无 </w:t>
      </w:r>
    </w:p>
    <w:p>
      <w:pPr>
        <w:pStyle w:val="BodyText"/>
        <w:spacing w:line="268" w:lineRule="exact"/>
        <w:ind w:left="1258"/>
      </w:pPr>
      <w:r>
        <w:rPr>
          <w:spacing w:val="-1"/>
        </w:rPr>
        <w:t>对本期发生损失准备变动的应收股利账面余额显著变动的情况说明：</w:t>
      </w:r>
    </w:p>
    <w:p>
      <w:pPr>
        <w:pStyle w:val="BodyText"/>
        <w:spacing w:line="374" w:lineRule="auto" w:before="91"/>
        <w:ind w:left="1363" w:right="7448" w:hanging="106"/>
      </w:pPr>
      <w:r>
        <w:rPr/>
        <w:t>□适用   √不适用(11).</w:t>
      </w:r>
      <w:r>
        <w:rPr>
          <w:spacing w:val="95"/>
        </w:rPr>
        <w:t> </w:t>
      </w:r>
      <w:r>
        <w:rPr/>
        <w:t>坏账准备的情况</w:t>
      </w:r>
    </w:p>
    <w:p>
      <w:pPr>
        <w:pStyle w:val="BodyText"/>
        <w:spacing w:before="1"/>
        <w:ind w:left="1258"/>
      </w:pPr>
      <w:r>
        <w:rPr>
          <w:spacing w:val="-1"/>
        </w:rPr>
        <w:t>□适用 √不适用</w:t>
      </w:r>
      <w:r>
        <w:rPr>
          <w:spacing w:val="-3"/>
        </w:rPr>
        <w:t> </w:t>
      </w:r>
      <w:r>
        <w:rPr/>
        <w:t> </w:t>
      </w:r>
    </w:p>
    <w:p>
      <w:pPr>
        <w:pStyle w:val="BodyText"/>
        <w:spacing w:before="91"/>
        <w:ind w:left="1258"/>
      </w:pPr>
      <w:r>
        <w:rPr>
          <w:spacing w:val="-1"/>
        </w:rPr>
        <w:t>其中本期坏账准备收回或转回金额重要的：</w:t>
      </w:r>
      <w:r>
        <w:rPr/>
        <w:t> </w:t>
      </w:r>
    </w:p>
    <w:p>
      <w:pPr>
        <w:pStyle w:val="BodyText"/>
        <w:spacing w:line="321" w:lineRule="auto" w:before="90"/>
        <w:ind w:left="1258" w:right="7980"/>
      </w:pPr>
      <w:r>
        <w:rPr/>
        <w:t>□适用 √不适用其他说明： </w:t>
      </w:r>
    </w:p>
    <w:p>
      <w:pPr>
        <w:pStyle w:val="BodyText"/>
        <w:spacing w:line="268" w:lineRule="exact"/>
        <w:ind w:left="1258"/>
      </w:pPr>
      <w:r>
        <w:rPr/>
        <w:t>无 </w:t>
      </w:r>
    </w:p>
    <w:p>
      <w:pPr>
        <w:pStyle w:val="ListParagraph"/>
        <w:numPr>
          <w:ilvl w:val="0"/>
          <w:numId w:val="73"/>
        </w:numPr>
        <w:tabs>
          <w:tab w:pos="2098" w:val="left" w:leader="none"/>
        </w:tabs>
        <w:spacing w:line="240" w:lineRule="auto" w:before="151" w:after="0"/>
        <w:ind w:left="2098" w:right="0" w:hanging="735"/>
        <w:jc w:val="left"/>
        <w:rPr>
          <w:sz w:val="21"/>
        </w:rPr>
      </w:pPr>
      <w:r>
        <w:rPr>
          <w:sz w:val="21"/>
        </w:rPr>
        <w:t>本期实际核销的应收股利情况</w:t>
      </w:r>
    </w:p>
    <w:p>
      <w:pPr>
        <w:pStyle w:val="BodyText"/>
        <w:spacing w:before="151"/>
        <w:ind w:left="1258"/>
      </w:pPr>
      <w:r>
        <w:rPr>
          <w:spacing w:val="-1"/>
        </w:rPr>
        <w:t>□适用 √不适用</w:t>
      </w:r>
      <w:r>
        <w:rPr>
          <w:spacing w:val="-3"/>
        </w:rPr>
        <w:t> </w:t>
      </w:r>
      <w:r>
        <w:rPr/>
        <w:t> </w:t>
      </w:r>
    </w:p>
    <w:p>
      <w:pPr>
        <w:pStyle w:val="BodyText"/>
        <w:spacing w:before="91"/>
        <w:ind w:left="1258"/>
      </w:pPr>
      <w:r>
        <w:rPr>
          <w:spacing w:val="-1"/>
        </w:rPr>
        <w:t>其中重要的应收股利核销情况</w:t>
      </w:r>
      <w:r>
        <w:rPr/>
        <w:t> </w:t>
      </w:r>
    </w:p>
    <w:p>
      <w:pPr>
        <w:pStyle w:val="BodyText"/>
        <w:spacing w:line="321" w:lineRule="auto" w:before="92"/>
        <w:ind w:left="1258" w:right="7980"/>
      </w:pPr>
      <w:r>
        <w:rPr/>
        <w:t>□适用 √不适用核销说明： </w:t>
      </w:r>
    </w:p>
    <w:p>
      <w:pPr>
        <w:pStyle w:val="BodyText"/>
        <w:spacing w:line="321" w:lineRule="auto"/>
        <w:ind w:left="1258" w:right="7980"/>
      </w:pPr>
      <w:r>
        <w:rPr/>
        <w:t>□适用 √不适用其他说明： </w:t>
      </w:r>
    </w:p>
    <w:p>
      <w:pPr>
        <w:pStyle w:val="BodyText"/>
        <w:spacing w:line="268" w:lineRule="exact"/>
        <w:ind w:left="1258"/>
      </w:pPr>
      <w:r>
        <w:rPr>
          <w:spacing w:val="-1"/>
        </w:rPr>
        <w:t>□适用 √不适用</w:t>
      </w:r>
      <w:r>
        <w:rPr>
          <w:spacing w:val="-3"/>
        </w:rPr>
        <w:t> </w:t>
      </w:r>
      <w:r>
        <w:rPr/>
        <w:t> </w:t>
      </w:r>
    </w:p>
    <w:p>
      <w:pPr>
        <w:pStyle w:val="BodyText"/>
        <w:spacing w:before="13"/>
        <w:ind w:left="1258"/>
      </w:pPr>
      <w:r>
        <w:rPr>
          <w:w w:val="100"/>
        </w:rPr>
        <w:t> </w:t>
      </w:r>
    </w:p>
    <w:p>
      <w:pPr>
        <w:pStyle w:val="BodyText"/>
        <w:spacing w:before="64"/>
        <w:ind w:left="1258"/>
      </w:pPr>
      <w:r>
        <w:rPr/>
        <w:t>其他应收款 </w:t>
      </w:r>
    </w:p>
    <w:p>
      <w:pPr>
        <w:pStyle w:val="ListParagraph"/>
        <w:numPr>
          <w:ilvl w:val="0"/>
          <w:numId w:val="73"/>
        </w:numPr>
        <w:tabs>
          <w:tab w:pos="2098" w:val="left" w:leader="none"/>
        </w:tabs>
        <w:spacing w:line="240" w:lineRule="auto" w:before="62" w:after="0"/>
        <w:ind w:left="2098" w:right="0" w:hanging="735"/>
        <w:jc w:val="left"/>
        <w:rPr>
          <w:sz w:val="21"/>
        </w:rPr>
      </w:pPr>
      <w:r>
        <w:rPr>
          <w:sz w:val="21"/>
        </w:rPr>
        <w:t>按账龄披露</w:t>
      </w:r>
    </w:p>
    <w:p>
      <w:pPr>
        <w:pStyle w:val="BodyText"/>
        <w:spacing w:before="65"/>
        <w:ind w:left="1258"/>
      </w:pPr>
      <w:r>
        <w:rPr>
          <w:spacing w:val="-1"/>
        </w:rPr>
        <w:t>√适用 □不适用</w:t>
      </w:r>
      <w:r>
        <w:rPr>
          <w:spacing w:val="-3"/>
        </w:rPr>
        <w:t> </w:t>
      </w:r>
      <w:r>
        <w:rPr/>
        <w:t> </w:t>
      </w:r>
    </w:p>
    <w:p>
      <w:pPr>
        <w:spacing w:after="0"/>
        <w:sectPr>
          <w:pgSz w:w="11910" w:h="16840"/>
          <w:pgMar w:header="882" w:footer="1193" w:top="1460" w:bottom="1380" w:left="540" w:right="340"/>
        </w:sectPr>
      </w:pPr>
    </w:p>
    <w:p>
      <w:pPr>
        <w:pStyle w:val="BodyText"/>
        <w:spacing w:before="61" w:after="4"/>
        <w:ind w:left="0" w:right="827"/>
        <w:jc w:val="right"/>
      </w:pPr>
      <w:r>
        <w:rPr>
          <w:spacing w:val="7"/>
        </w:rPr>
        <w:t>单位：元 币种：人民币</w:t>
      </w:r>
      <w:r>
        <w:rPr/>
        <w:t> </w:t>
      </w: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3"/>
        <w:gridCol w:w="2994"/>
        <w:gridCol w:w="2997"/>
      </w:tblGrid>
      <w:tr>
        <w:trPr>
          <w:trHeight w:val="395" w:hRule="atLeast"/>
        </w:trPr>
        <w:tc>
          <w:tcPr>
            <w:tcW w:w="3073" w:type="dxa"/>
          </w:tcPr>
          <w:p>
            <w:pPr>
              <w:pStyle w:val="TableParagraph"/>
              <w:ind w:right="1210"/>
              <w:jc w:val="right"/>
              <w:rPr>
                <w:sz w:val="21"/>
              </w:rPr>
            </w:pPr>
            <w:r>
              <w:rPr>
                <w:sz w:val="21"/>
              </w:rPr>
              <w:t>账龄 </w:t>
            </w:r>
          </w:p>
        </w:tc>
        <w:tc>
          <w:tcPr>
            <w:tcW w:w="2994" w:type="dxa"/>
          </w:tcPr>
          <w:p>
            <w:pPr>
              <w:pStyle w:val="TableParagraph"/>
              <w:ind w:left="865"/>
              <w:rPr>
                <w:sz w:val="21"/>
              </w:rPr>
            </w:pPr>
            <w:r>
              <w:rPr>
                <w:spacing w:val="-1"/>
                <w:sz w:val="21"/>
              </w:rPr>
              <w:t>期末账面余额</w:t>
            </w:r>
            <w:r>
              <w:rPr>
                <w:sz w:val="21"/>
              </w:rPr>
              <w:t> </w:t>
            </w:r>
          </w:p>
        </w:tc>
        <w:tc>
          <w:tcPr>
            <w:tcW w:w="2997" w:type="dxa"/>
          </w:tcPr>
          <w:p>
            <w:pPr>
              <w:pStyle w:val="TableParagraph"/>
              <w:ind w:left="864"/>
              <w:rPr>
                <w:sz w:val="21"/>
              </w:rPr>
            </w:pPr>
            <w:r>
              <w:rPr>
                <w:spacing w:val="-1"/>
                <w:sz w:val="21"/>
              </w:rPr>
              <w:t>期初账面余额</w:t>
            </w:r>
            <w:r>
              <w:rPr>
                <w:sz w:val="21"/>
              </w:rPr>
              <w:t> </w:t>
            </w:r>
          </w:p>
        </w:tc>
      </w:tr>
      <w:tr>
        <w:trPr>
          <w:trHeight w:val="397" w:hRule="atLeast"/>
        </w:trPr>
        <w:tc>
          <w:tcPr>
            <w:tcW w:w="9064" w:type="dxa"/>
            <w:gridSpan w:val="3"/>
          </w:tcPr>
          <w:p>
            <w:pPr>
              <w:pStyle w:val="TableParagraph"/>
              <w:spacing w:before="65"/>
              <w:ind w:left="112"/>
              <w:rPr>
                <w:sz w:val="21"/>
              </w:rPr>
            </w:pPr>
            <w:r>
              <w:rPr>
                <w:spacing w:val="-1"/>
                <w:sz w:val="21"/>
              </w:rPr>
              <w:t>1</w:t>
            </w:r>
            <w:r>
              <w:rPr>
                <w:spacing w:val="-14"/>
                <w:sz w:val="21"/>
              </w:rPr>
              <w:t> 年以内</w:t>
            </w:r>
            <w:r>
              <w:rPr>
                <w:color w:val="FF0000"/>
                <w:sz w:val="21"/>
              </w:rPr>
              <w:t> </w:t>
            </w:r>
          </w:p>
        </w:tc>
      </w:tr>
      <w:tr>
        <w:trPr>
          <w:trHeight w:val="397" w:hRule="atLeast"/>
        </w:trPr>
        <w:tc>
          <w:tcPr>
            <w:tcW w:w="9064" w:type="dxa"/>
            <w:gridSpan w:val="3"/>
          </w:tcPr>
          <w:p>
            <w:pPr>
              <w:pStyle w:val="TableParagraph"/>
              <w:ind w:left="112"/>
              <w:rPr>
                <w:sz w:val="21"/>
              </w:rPr>
            </w:pPr>
            <w:r>
              <w:rPr>
                <w:spacing w:val="-1"/>
                <w:sz w:val="21"/>
              </w:rPr>
              <w:t>其中：</w:t>
            </w:r>
            <w:r>
              <w:rPr>
                <w:sz w:val="21"/>
              </w:rPr>
              <w:t>1</w:t>
            </w:r>
            <w:r>
              <w:rPr>
                <w:spacing w:val="-10"/>
                <w:sz w:val="21"/>
              </w:rPr>
              <w:t> 年以内分项</w:t>
            </w:r>
            <w:r>
              <w:rPr>
                <w:sz w:val="21"/>
              </w:rPr>
              <w:t> </w:t>
            </w:r>
          </w:p>
        </w:tc>
      </w:tr>
      <w:tr>
        <w:trPr>
          <w:trHeight w:val="395" w:hRule="atLeast"/>
        </w:trPr>
        <w:tc>
          <w:tcPr>
            <w:tcW w:w="3073" w:type="dxa"/>
          </w:tcPr>
          <w:p>
            <w:pPr>
              <w:pStyle w:val="TableParagraph"/>
              <w:ind w:left="112"/>
              <w:rPr>
                <w:sz w:val="21"/>
              </w:rPr>
            </w:pPr>
            <w:r>
              <w:rPr>
                <w:w w:val="100"/>
                <w:sz w:val="21"/>
              </w:rPr>
              <w:t> </w:t>
            </w:r>
          </w:p>
        </w:tc>
        <w:tc>
          <w:tcPr>
            <w:tcW w:w="2994" w:type="dxa"/>
          </w:tcPr>
          <w:p>
            <w:pPr>
              <w:pStyle w:val="TableParagraph"/>
              <w:ind w:right="-15"/>
              <w:jc w:val="right"/>
              <w:rPr>
                <w:sz w:val="21"/>
              </w:rPr>
            </w:pPr>
            <w:r>
              <w:rPr>
                <w:sz w:val="21"/>
              </w:rPr>
              <w:t>30,369,921.13 </w:t>
            </w:r>
          </w:p>
        </w:tc>
        <w:tc>
          <w:tcPr>
            <w:tcW w:w="2997" w:type="dxa"/>
          </w:tcPr>
          <w:p>
            <w:pPr>
              <w:pStyle w:val="TableParagraph"/>
              <w:jc w:val="right"/>
              <w:rPr>
                <w:sz w:val="21"/>
              </w:rPr>
            </w:pPr>
            <w:r>
              <w:rPr>
                <w:sz w:val="21"/>
              </w:rPr>
              <w:t>1,535,377.59 </w:t>
            </w:r>
          </w:p>
        </w:tc>
      </w:tr>
      <w:tr>
        <w:trPr>
          <w:trHeight w:val="397" w:hRule="atLeast"/>
        </w:trPr>
        <w:tc>
          <w:tcPr>
            <w:tcW w:w="3073" w:type="dxa"/>
          </w:tcPr>
          <w:p>
            <w:pPr>
              <w:pStyle w:val="TableParagraph"/>
              <w:ind w:left="112"/>
              <w:rPr>
                <w:sz w:val="21"/>
              </w:rPr>
            </w:pPr>
            <w:r>
              <w:rPr>
                <w:w w:val="100"/>
                <w:sz w:val="21"/>
              </w:rPr>
              <w:t> </w:t>
            </w:r>
          </w:p>
        </w:tc>
        <w:tc>
          <w:tcPr>
            <w:tcW w:w="2994" w:type="dxa"/>
          </w:tcPr>
          <w:p>
            <w:pPr>
              <w:pStyle w:val="TableParagraph"/>
              <w:ind w:right="-15"/>
              <w:jc w:val="right"/>
              <w:rPr>
                <w:sz w:val="21"/>
              </w:rPr>
            </w:pPr>
            <w:r>
              <w:rPr>
                <w:w w:val="100"/>
                <w:sz w:val="21"/>
              </w:rPr>
              <w:t> </w:t>
            </w:r>
          </w:p>
        </w:tc>
        <w:tc>
          <w:tcPr>
            <w:tcW w:w="2997" w:type="dxa"/>
          </w:tcPr>
          <w:p>
            <w:pPr>
              <w:pStyle w:val="TableParagraph"/>
              <w:jc w:val="right"/>
              <w:rPr>
                <w:sz w:val="21"/>
              </w:rPr>
            </w:pPr>
            <w:r>
              <w:rPr>
                <w:w w:val="100"/>
                <w:sz w:val="21"/>
              </w:rPr>
              <w:t> </w:t>
            </w:r>
          </w:p>
        </w:tc>
      </w:tr>
      <w:tr>
        <w:trPr>
          <w:trHeight w:val="395" w:hRule="atLeast"/>
        </w:trPr>
        <w:tc>
          <w:tcPr>
            <w:tcW w:w="3073" w:type="dxa"/>
          </w:tcPr>
          <w:p>
            <w:pPr>
              <w:pStyle w:val="TableParagraph"/>
              <w:ind w:left="112"/>
              <w:rPr>
                <w:sz w:val="21"/>
              </w:rPr>
            </w:pPr>
            <w:r>
              <w:rPr>
                <w:spacing w:val="-1"/>
                <w:sz w:val="21"/>
              </w:rPr>
              <w:t>1</w:t>
            </w:r>
            <w:r>
              <w:rPr>
                <w:spacing w:val="-10"/>
                <w:sz w:val="21"/>
              </w:rPr>
              <w:t> 年以内小计</w:t>
            </w:r>
            <w:r>
              <w:rPr>
                <w:sz w:val="21"/>
              </w:rPr>
              <w:t> </w:t>
            </w:r>
          </w:p>
        </w:tc>
        <w:tc>
          <w:tcPr>
            <w:tcW w:w="2994" w:type="dxa"/>
          </w:tcPr>
          <w:p>
            <w:pPr>
              <w:pStyle w:val="TableParagraph"/>
              <w:ind w:right="-15"/>
              <w:jc w:val="right"/>
              <w:rPr>
                <w:sz w:val="21"/>
              </w:rPr>
            </w:pPr>
            <w:r>
              <w:rPr>
                <w:sz w:val="21"/>
              </w:rPr>
              <w:t>30,369,921.13 </w:t>
            </w:r>
          </w:p>
        </w:tc>
        <w:tc>
          <w:tcPr>
            <w:tcW w:w="2997" w:type="dxa"/>
          </w:tcPr>
          <w:p>
            <w:pPr>
              <w:pStyle w:val="TableParagraph"/>
              <w:jc w:val="right"/>
              <w:rPr>
                <w:sz w:val="21"/>
              </w:rPr>
            </w:pPr>
            <w:r>
              <w:rPr>
                <w:sz w:val="21"/>
              </w:rPr>
              <w:t>1,535,377.59 </w:t>
            </w:r>
          </w:p>
        </w:tc>
      </w:tr>
      <w:tr>
        <w:trPr>
          <w:trHeight w:val="397" w:hRule="atLeast"/>
        </w:trPr>
        <w:tc>
          <w:tcPr>
            <w:tcW w:w="3073" w:type="dxa"/>
          </w:tcPr>
          <w:p>
            <w:pPr>
              <w:pStyle w:val="TableParagraph"/>
              <w:spacing w:before="65"/>
              <w:ind w:left="112"/>
              <w:rPr>
                <w:sz w:val="21"/>
              </w:rPr>
            </w:pPr>
            <w:r>
              <w:rPr>
                <w:sz w:val="21"/>
              </w:rPr>
              <w:t>1</w:t>
            </w:r>
            <w:r>
              <w:rPr>
                <w:spacing w:val="-36"/>
                <w:sz w:val="21"/>
              </w:rPr>
              <w:t> 至 </w:t>
            </w:r>
            <w:r>
              <w:rPr>
                <w:sz w:val="21"/>
              </w:rPr>
              <w:t>2</w:t>
            </w:r>
            <w:r>
              <w:rPr>
                <w:spacing w:val="-28"/>
                <w:sz w:val="21"/>
              </w:rPr>
              <w:t> 年</w:t>
            </w:r>
            <w:r>
              <w:rPr>
                <w:sz w:val="21"/>
              </w:rPr>
              <w:t> </w:t>
            </w:r>
          </w:p>
        </w:tc>
        <w:tc>
          <w:tcPr>
            <w:tcW w:w="2994" w:type="dxa"/>
          </w:tcPr>
          <w:p>
            <w:pPr>
              <w:pStyle w:val="TableParagraph"/>
              <w:spacing w:before="65"/>
              <w:ind w:right="-15"/>
              <w:jc w:val="right"/>
              <w:rPr>
                <w:sz w:val="21"/>
              </w:rPr>
            </w:pPr>
            <w:r>
              <w:rPr>
                <w:w w:val="100"/>
                <w:sz w:val="21"/>
              </w:rPr>
              <w:t> </w:t>
            </w:r>
          </w:p>
        </w:tc>
        <w:tc>
          <w:tcPr>
            <w:tcW w:w="2997" w:type="dxa"/>
          </w:tcPr>
          <w:p>
            <w:pPr>
              <w:pStyle w:val="TableParagraph"/>
              <w:spacing w:before="65"/>
              <w:jc w:val="right"/>
              <w:rPr>
                <w:sz w:val="21"/>
              </w:rPr>
            </w:pPr>
            <w:r>
              <w:rPr>
                <w:w w:val="100"/>
                <w:sz w:val="21"/>
              </w:rPr>
              <w:t> </w:t>
            </w:r>
          </w:p>
        </w:tc>
      </w:tr>
      <w:tr>
        <w:trPr>
          <w:trHeight w:val="397" w:hRule="atLeast"/>
        </w:trPr>
        <w:tc>
          <w:tcPr>
            <w:tcW w:w="3073" w:type="dxa"/>
          </w:tcPr>
          <w:p>
            <w:pPr>
              <w:pStyle w:val="TableParagraph"/>
              <w:ind w:left="112"/>
              <w:rPr>
                <w:sz w:val="21"/>
              </w:rPr>
            </w:pPr>
            <w:r>
              <w:rPr>
                <w:sz w:val="21"/>
              </w:rPr>
              <w:t>2</w:t>
            </w:r>
            <w:r>
              <w:rPr>
                <w:spacing w:val="-36"/>
                <w:sz w:val="21"/>
              </w:rPr>
              <w:t> 至 </w:t>
            </w:r>
            <w:r>
              <w:rPr>
                <w:sz w:val="21"/>
              </w:rPr>
              <w:t>3</w:t>
            </w:r>
            <w:r>
              <w:rPr>
                <w:spacing w:val="-28"/>
                <w:sz w:val="21"/>
              </w:rPr>
              <w:t> 年</w:t>
            </w:r>
            <w:r>
              <w:rPr>
                <w:sz w:val="21"/>
              </w:rPr>
              <w:t> </w:t>
            </w:r>
          </w:p>
        </w:tc>
        <w:tc>
          <w:tcPr>
            <w:tcW w:w="2994" w:type="dxa"/>
          </w:tcPr>
          <w:p>
            <w:pPr>
              <w:pStyle w:val="TableParagraph"/>
              <w:ind w:right="-15"/>
              <w:jc w:val="right"/>
              <w:rPr>
                <w:sz w:val="21"/>
              </w:rPr>
            </w:pPr>
            <w:r>
              <w:rPr>
                <w:w w:val="100"/>
                <w:sz w:val="21"/>
              </w:rPr>
              <w:t> </w:t>
            </w:r>
          </w:p>
        </w:tc>
        <w:tc>
          <w:tcPr>
            <w:tcW w:w="2997" w:type="dxa"/>
          </w:tcPr>
          <w:p>
            <w:pPr>
              <w:pStyle w:val="TableParagraph"/>
              <w:jc w:val="right"/>
              <w:rPr>
                <w:sz w:val="21"/>
              </w:rPr>
            </w:pPr>
            <w:r>
              <w:rPr>
                <w:w w:val="100"/>
                <w:sz w:val="21"/>
              </w:rPr>
              <w:t> </w:t>
            </w:r>
          </w:p>
        </w:tc>
      </w:tr>
      <w:tr>
        <w:trPr>
          <w:trHeight w:val="396" w:hRule="atLeast"/>
        </w:trPr>
        <w:tc>
          <w:tcPr>
            <w:tcW w:w="3073" w:type="dxa"/>
          </w:tcPr>
          <w:p>
            <w:pPr>
              <w:pStyle w:val="TableParagraph"/>
              <w:ind w:left="112"/>
              <w:rPr>
                <w:sz w:val="21"/>
              </w:rPr>
            </w:pPr>
            <w:r>
              <w:rPr>
                <w:spacing w:val="-1"/>
                <w:sz w:val="21"/>
              </w:rPr>
              <w:t>3</w:t>
            </w:r>
            <w:r>
              <w:rPr>
                <w:spacing w:val="-14"/>
                <w:sz w:val="21"/>
              </w:rPr>
              <w:t> 年以上</w:t>
            </w:r>
            <w:r>
              <w:rPr>
                <w:sz w:val="21"/>
              </w:rPr>
              <w:t> </w:t>
            </w:r>
          </w:p>
        </w:tc>
        <w:tc>
          <w:tcPr>
            <w:tcW w:w="2994" w:type="dxa"/>
          </w:tcPr>
          <w:p>
            <w:pPr>
              <w:pStyle w:val="TableParagraph"/>
              <w:ind w:right="-15"/>
              <w:jc w:val="right"/>
              <w:rPr>
                <w:sz w:val="21"/>
              </w:rPr>
            </w:pPr>
            <w:r>
              <w:rPr>
                <w:w w:val="100"/>
                <w:sz w:val="21"/>
              </w:rPr>
              <w:t> </w:t>
            </w:r>
          </w:p>
        </w:tc>
        <w:tc>
          <w:tcPr>
            <w:tcW w:w="2997" w:type="dxa"/>
          </w:tcPr>
          <w:p>
            <w:pPr>
              <w:pStyle w:val="TableParagraph"/>
              <w:jc w:val="right"/>
              <w:rPr>
                <w:sz w:val="21"/>
              </w:rPr>
            </w:pPr>
            <w:r>
              <w:rPr>
                <w:sz w:val="21"/>
              </w:rPr>
              <w:t>35,687.55 </w:t>
            </w:r>
          </w:p>
        </w:tc>
      </w:tr>
      <w:tr>
        <w:trPr>
          <w:trHeight w:val="397" w:hRule="atLeast"/>
        </w:trPr>
        <w:tc>
          <w:tcPr>
            <w:tcW w:w="3073" w:type="dxa"/>
          </w:tcPr>
          <w:p>
            <w:pPr>
              <w:pStyle w:val="TableParagraph"/>
              <w:ind w:right="1210"/>
              <w:jc w:val="right"/>
              <w:rPr>
                <w:sz w:val="21"/>
              </w:rPr>
            </w:pPr>
            <w:r>
              <w:rPr>
                <w:sz w:val="21"/>
              </w:rPr>
              <w:t>合计 </w:t>
            </w:r>
          </w:p>
        </w:tc>
        <w:tc>
          <w:tcPr>
            <w:tcW w:w="2994" w:type="dxa"/>
          </w:tcPr>
          <w:p>
            <w:pPr>
              <w:pStyle w:val="TableParagraph"/>
              <w:ind w:right="-15"/>
              <w:jc w:val="right"/>
              <w:rPr>
                <w:sz w:val="21"/>
              </w:rPr>
            </w:pPr>
            <w:r>
              <w:rPr>
                <w:sz w:val="21"/>
              </w:rPr>
              <w:t>30,369,921.13 </w:t>
            </w:r>
          </w:p>
        </w:tc>
        <w:tc>
          <w:tcPr>
            <w:tcW w:w="2997" w:type="dxa"/>
          </w:tcPr>
          <w:p>
            <w:pPr>
              <w:pStyle w:val="TableParagraph"/>
              <w:jc w:val="right"/>
              <w:rPr>
                <w:sz w:val="21"/>
              </w:rPr>
            </w:pPr>
            <w:r>
              <w:rPr>
                <w:sz w:val="21"/>
              </w:rPr>
              <w:t>1,571,065.14 </w:t>
            </w:r>
          </w:p>
        </w:tc>
      </w:tr>
    </w:tbl>
    <w:p>
      <w:pPr>
        <w:spacing w:after="0"/>
        <w:jc w:val="right"/>
        <w:rPr>
          <w:sz w:val="21"/>
        </w:rPr>
        <w:sectPr>
          <w:pgSz w:w="11910" w:h="16840"/>
          <w:pgMar w:header="882" w:footer="1193" w:top="1460" w:bottom="1380" w:left="540" w:right="340"/>
        </w:sectPr>
      </w:pPr>
    </w:p>
    <w:p>
      <w:pPr>
        <w:pStyle w:val="BodyText"/>
        <w:spacing w:before="1"/>
        <w:ind w:left="1258"/>
      </w:pPr>
      <w:r>
        <w:rPr>
          <w:w w:val="100"/>
        </w:rPr>
        <w:t> </w:t>
      </w:r>
    </w:p>
    <w:p>
      <w:pPr>
        <w:pStyle w:val="ListParagraph"/>
        <w:numPr>
          <w:ilvl w:val="0"/>
          <w:numId w:val="73"/>
        </w:numPr>
        <w:tabs>
          <w:tab w:pos="2098" w:val="left" w:leader="none"/>
        </w:tabs>
        <w:spacing w:line="240" w:lineRule="auto" w:before="62" w:after="0"/>
        <w:ind w:left="2098" w:right="0" w:hanging="735"/>
        <w:jc w:val="left"/>
        <w:rPr>
          <w:sz w:val="21"/>
        </w:rPr>
      </w:pPr>
      <w:r>
        <w:rPr>
          <w:sz w:val="21"/>
        </w:rPr>
        <w:t>按款项性质分类情况</w:t>
      </w:r>
    </w:p>
    <w:p>
      <w:pPr>
        <w:pStyle w:val="BodyText"/>
        <w:spacing w:before="65"/>
        <w:ind w:left="12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68"/>
        <w:ind w:left="1258"/>
      </w:pPr>
      <w:r>
        <w:rPr>
          <w:spacing w:val="7"/>
        </w:rPr>
        <w:t>单位：元 币种：人民币</w:t>
      </w:r>
      <w:r>
        <w:rPr/>
        <w:t> </w:t>
      </w:r>
    </w:p>
    <w:p>
      <w:pPr>
        <w:spacing w:after="0"/>
        <w:sectPr>
          <w:type w:val="continuous"/>
          <w:pgSz w:w="11910" w:h="16840"/>
          <w:pgMar w:top="780" w:bottom="280" w:left="540" w:right="340"/>
          <w:cols w:num="2" w:equalWidth="0">
            <w:col w:w="4039" w:space="2482"/>
            <w:col w:w="4509"/>
          </w:cols>
        </w:sect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77"/>
        <w:gridCol w:w="2981"/>
        <w:gridCol w:w="2991"/>
      </w:tblGrid>
      <w:tr>
        <w:trPr>
          <w:trHeight w:val="395" w:hRule="atLeast"/>
        </w:trPr>
        <w:tc>
          <w:tcPr>
            <w:tcW w:w="3077" w:type="dxa"/>
          </w:tcPr>
          <w:p>
            <w:pPr>
              <w:pStyle w:val="TableParagraph"/>
              <w:ind w:left="1118"/>
              <w:rPr>
                <w:sz w:val="21"/>
              </w:rPr>
            </w:pPr>
            <w:r>
              <w:rPr>
                <w:spacing w:val="-1"/>
                <w:sz w:val="21"/>
              </w:rPr>
              <w:t>款项性质</w:t>
            </w:r>
            <w:r>
              <w:rPr>
                <w:sz w:val="21"/>
              </w:rPr>
              <w:t> </w:t>
            </w:r>
          </w:p>
        </w:tc>
        <w:tc>
          <w:tcPr>
            <w:tcW w:w="2981" w:type="dxa"/>
          </w:tcPr>
          <w:p>
            <w:pPr>
              <w:pStyle w:val="TableParagraph"/>
              <w:ind w:left="856"/>
              <w:rPr>
                <w:sz w:val="21"/>
              </w:rPr>
            </w:pPr>
            <w:r>
              <w:rPr>
                <w:spacing w:val="-1"/>
                <w:sz w:val="21"/>
              </w:rPr>
              <w:t>期末账面余额</w:t>
            </w:r>
            <w:r>
              <w:rPr>
                <w:sz w:val="21"/>
              </w:rPr>
              <w:t> </w:t>
            </w:r>
          </w:p>
        </w:tc>
        <w:tc>
          <w:tcPr>
            <w:tcW w:w="2991" w:type="dxa"/>
          </w:tcPr>
          <w:p>
            <w:pPr>
              <w:pStyle w:val="TableParagraph"/>
              <w:ind w:left="864"/>
              <w:rPr>
                <w:sz w:val="21"/>
              </w:rPr>
            </w:pPr>
            <w:r>
              <w:rPr>
                <w:spacing w:val="-1"/>
                <w:sz w:val="21"/>
              </w:rPr>
              <w:t>期初账面余额</w:t>
            </w:r>
            <w:r>
              <w:rPr>
                <w:sz w:val="21"/>
              </w:rPr>
              <w:t> </w:t>
            </w:r>
          </w:p>
        </w:tc>
      </w:tr>
      <w:tr>
        <w:trPr>
          <w:trHeight w:val="398" w:hRule="atLeast"/>
        </w:trPr>
        <w:tc>
          <w:tcPr>
            <w:tcW w:w="3077" w:type="dxa"/>
          </w:tcPr>
          <w:p>
            <w:pPr>
              <w:pStyle w:val="TableParagraph"/>
              <w:spacing w:before="65"/>
              <w:ind w:left="107"/>
              <w:rPr>
                <w:sz w:val="21"/>
              </w:rPr>
            </w:pPr>
            <w:r>
              <w:rPr>
                <w:sz w:val="21"/>
              </w:rPr>
              <w:t>关联方往来 </w:t>
            </w:r>
          </w:p>
        </w:tc>
        <w:tc>
          <w:tcPr>
            <w:tcW w:w="2981" w:type="dxa"/>
          </w:tcPr>
          <w:p>
            <w:pPr>
              <w:pStyle w:val="TableParagraph"/>
              <w:spacing w:before="65"/>
              <w:ind w:right="-15"/>
              <w:jc w:val="right"/>
              <w:rPr>
                <w:sz w:val="21"/>
              </w:rPr>
            </w:pPr>
            <w:r>
              <w:rPr>
                <w:sz w:val="21"/>
              </w:rPr>
              <w:t>27,752,706.92 </w:t>
            </w:r>
          </w:p>
        </w:tc>
        <w:tc>
          <w:tcPr>
            <w:tcW w:w="2991" w:type="dxa"/>
          </w:tcPr>
          <w:p>
            <w:pPr>
              <w:pStyle w:val="TableParagraph"/>
              <w:spacing w:before="65"/>
              <w:ind w:right="-15"/>
              <w:jc w:val="right"/>
              <w:rPr>
                <w:sz w:val="21"/>
              </w:rPr>
            </w:pPr>
            <w:r>
              <w:rPr>
                <w:w w:val="100"/>
                <w:sz w:val="21"/>
              </w:rPr>
              <w:t> </w:t>
            </w:r>
          </w:p>
        </w:tc>
      </w:tr>
      <w:tr>
        <w:trPr>
          <w:trHeight w:val="397" w:hRule="atLeast"/>
        </w:trPr>
        <w:tc>
          <w:tcPr>
            <w:tcW w:w="3077" w:type="dxa"/>
          </w:tcPr>
          <w:p>
            <w:pPr>
              <w:pStyle w:val="TableParagraph"/>
              <w:ind w:left="107"/>
              <w:rPr>
                <w:sz w:val="21"/>
              </w:rPr>
            </w:pPr>
            <w:r>
              <w:rPr>
                <w:spacing w:val="-1"/>
                <w:sz w:val="21"/>
              </w:rPr>
              <w:t>认证费、咨询费等及其他</w:t>
            </w:r>
            <w:r>
              <w:rPr>
                <w:sz w:val="21"/>
              </w:rPr>
              <w:t> </w:t>
            </w:r>
          </w:p>
        </w:tc>
        <w:tc>
          <w:tcPr>
            <w:tcW w:w="2981" w:type="dxa"/>
          </w:tcPr>
          <w:p>
            <w:pPr>
              <w:pStyle w:val="TableParagraph"/>
              <w:ind w:right="-15"/>
              <w:jc w:val="right"/>
              <w:rPr>
                <w:sz w:val="21"/>
              </w:rPr>
            </w:pPr>
            <w:r>
              <w:rPr>
                <w:sz w:val="21"/>
              </w:rPr>
              <w:t>2,617,214.21 </w:t>
            </w:r>
          </w:p>
        </w:tc>
        <w:tc>
          <w:tcPr>
            <w:tcW w:w="2991" w:type="dxa"/>
          </w:tcPr>
          <w:p>
            <w:pPr>
              <w:pStyle w:val="TableParagraph"/>
              <w:ind w:right="-15"/>
              <w:jc w:val="right"/>
              <w:rPr>
                <w:sz w:val="21"/>
              </w:rPr>
            </w:pPr>
            <w:r>
              <w:rPr>
                <w:sz w:val="21"/>
              </w:rPr>
              <w:t>1,571,065.14 </w:t>
            </w:r>
          </w:p>
        </w:tc>
      </w:tr>
      <w:tr>
        <w:trPr>
          <w:trHeight w:val="395" w:hRule="atLeast"/>
        </w:trPr>
        <w:tc>
          <w:tcPr>
            <w:tcW w:w="3077" w:type="dxa"/>
          </w:tcPr>
          <w:p>
            <w:pPr>
              <w:pStyle w:val="TableParagraph"/>
              <w:ind w:left="1359" w:right="1247"/>
              <w:jc w:val="center"/>
              <w:rPr>
                <w:sz w:val="21"/>
              </w:rPr>
            </w:pPr>
            <w:r>
              <w:rPr>
                <w:sz w:val="21"/>
              </w:rPr>
              <w:t>合计 </w:t>
            </w:r>
          </w:p>
        </w:tc>
        <w:tc>
          <w:tcPr>
            <w:tcW w:w="2981" w:type="dxa"/>
          </w:tcPr>
          <w:p>
            <w:pPr>
              <w:pStyle w:val="TableParagraph"/>
              <w:ind w:right="-15"/>
              <w:jc w:val="right"/>
              <w:rPr>
                <w:sz w:val="21"/>
              </w:rPr>
            </w:pPr>
            <w:r>
              <w:rPr>
                <w:sz w:val="21"/>
              </w:rPr>
              <w:t>30,369,921.13 </w:t>
            </w:r>
          </w:p>
        </w:tc>
        <w:tc>
          <w:tcPr>
            <w:tcW w:w="2991" w:type="dxa"/>
          </w:tcPr>
          <w:p>
            <w:pPr>
              <w:pStyle w:val="TableParagraph"/>
              <w:ind w:right="-15"/>
              <w:jc w:val="right"/>
              <w:rPr>
                <w:sz w:val="21"/>
              </w:rPr>
            </w:pPr>
            <w:r>
              <w:rPr>
                <w:sz w:val="21"/>
              </w:rPr>
              <w:t>1,571,065.14 </w:t>
            </w:r>
          </w:p>
        </w:tc>
      </w:tr>
    </w:tbl>
    <w:p>
      <w:pPr>
        <w:spacing w:after="0"/>
        <w:jc w:val="right"/>
        <w:rPr>
          <w:sz w:val="21"/>
        </w:rPr>
        <w:sectPr>
          <w:type w:val="continuous"/>
          <w:pgSz w:w="11910" w:h="16840"/>
          <w:pgMar w:top="780" w:bottom="280" w:left="540" w:right="340"/>
        </w:sectPr>
      </w:pPr>
    </w:p>
    <w:p>
      <w:pPr>
        <w:pStyle w:val="BodyText"/>
        <w:spacing w:before="5"/>
        <w:ind w:left="1258"/>
      </w:pPr>
      <w:r>
        <w:rPr>
          <w:w w:val="100"/>
        </w:rPr>
        <w:t> </w:t>
      </w:r>
    </w:p>
    <w:p>
      <w:pPr>
        <w:pStyle w:val="ListParagraph"/>
        <w:numPr>
          <w:ilvl w:val="0"/>
          <w:numId w:val="73"/>
        </w:numPr>
        <w:tabs>
          <w:tab w:pos="2098" w:val="left" w:leader="none"/>
        </w:tabs>
        <w:spacing w:line="240" w:lineRule="auto" w:before="65" w:after="0"/>
        <w:ind w:left="2098" w:right="0" w:hanging="735"/>
        <w:jc w:val="left"/>
        <w:rPr>
          <w:sz w:val="21"/>
        </w:rPr>
      </w:pPr>
      <w:r>
        <w:rPr>
          <w:sz w:val="21"/>
        </w:rPr>
        <w:t>坏账准备计提情况</w:t>
      </w:r>
    </w:p>
    <w:p>
      <w:pPr>
        <w:pStyle w:val="BodyText"/>
        <w:spacing w:before="62"/>
        <w:ind w:left="12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ind w:left="1258"/>
      </w:pPr>
      <w:r>
        <w:rPr>
          <w:spacing w:val="7"/>
        </w:rPr>
        <w:t>单位：元 币种：人民币</w:t>
      </w:r>
      <w:r>
        <w:rPr/>
        <w:t> </w:t>
      </w:r>
    </w:p>
    <w:p>
      <w:pPr>
        <w:spacing w:after="0"/>
        <w:sectPr>
          <w:type w:val="continuous"/>
          <w:pgSz w:w="11910" w:h="16840"/>
          <w:pgMar w:top="780" w:bottom="280" w:left="540" w:right="340"/>
          <w:cols w:num="2" w:equalWidth="0">
            <w:col w:w="3828" w:space="2590"/>
            <w:col w:w="4612"/>
          </w:cols>
        </w:sect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1"/>
        <w:gridCol w:w="1986"/>
        <w:gridCol w:w="1986"/>
        <w:gridCol w:w="1707"/>
      </w:tblGrid>
      <w:tr>
        <w:trPr>
          <w:trHeight w:val="433" w:hRule="atLeast"/>
        </w:trPr>
        <w:tc>
          <w:tcPr>
            <w:tcW w:w="1812" w:type="dxa"/>
            <w:vMerge w:val="restart"/>
          </w:tcPr>
          <w:p>
            <w:pPr>
              <w:pStyle w:val="TableParagraph"/>
              <w:spacing w:before="0"/>
              <w:rPr>
                <w:sz w:val="20"/>
              </w:rPr>
            </w:pPr>
          </w:p>
          <w:p>
            <w:pPr>
              <w:pStyle w:val="TableParagraph"/>
              <w:spacing w:before="10"/>
              <w:rPr>
                <w:sz w:val="24"/>
              </w:rPr>
            </w:pPr>
          </w:p>
          <w:p>
            <w:pPr>
              <w:pStyle w:val="TableParagraph"/>
              <w:spacing w:before="1"/>
              <w:ind w:left="484"/>
              <w:rPr>
                <w:sz w:val="21"/>
              </w:rPr>
            </w:pPr>
            <w:r>
              <w:rPr>
                <w:spacing w:val="-1"/>
                <w:sz w:val="21"/>
              </w:rPr>
              <w:t>坏账准备</w:t>
            </w:r>
            <w:r>
              <w:rPr>
                <w:sz w:val="21"/>
              </w:rPr>
              <w:t> </w:t>
            </w:r>
          </w:p>
        </w:tc>
        <w:tc>
          <w:tcPr>
            <w:tcW w:w="1561" w:type="dxa"/>
          </w:tcPr>
          <w:p>
            <w:pPr>
              <w:pStyle w:val="TableParagraph"/>
              <w:spacing w:before="1"/>
              <w:ind w:left="360"/>
              <w:rPr>
                <w:sz w:val="21"/>
              </w:rPr>
            </w:pPr>
            <w:r>
              <w:rPr>
                <w:spacing w:val="-1"/>
                <w:sz w:val="21"/>
              </w:rPr>
              <w:t>第一阶段</w:t>
            </w:r>
            <w:r>
              <w:rPr>
                <w:sz w:val="21"/>
              </w:rPr>
              <w:t> </w:t>
            </w:r>
          </w:p>
        </w:tc>
        <w:tc>
          <w:tcPr>
            <w:tcW w:w="1986" w:type="dxa"/>
          </w:tcPr>
          <w:p>
            <w:pPr>
              <w:pStyle w:val="TableParagraph"/>
              <w:spacing w:before="1"/>
              <w:ind w:left="570"/>
              <w:rPr>
                <w:sz w:val="21"/>
              </w:rPr>
            </w:pPr>
            <w:r>
              <w:rPr>
                <w:spacing w:val="-1"/>
                <w:sz w:val="21"/>
              </w:rPr>
              <w:t>第二阶段</w:t>
            </w:r>
            <w:r>
              <w:rPr>
                <w:sz w:val="21"/>
              </w:rPr>
              <w:t> </w:t>
            </w:r>
          </w:p>
        </w:tc>
        <w:tc>
          <w:tcPr>
            <w:tcW w:w="1986" w:type="dxa"/>
          </w:tcPr>
          <w:p>
            <w:pPr>
              <w:pStyle w:val="TableParagraph"/>
              <w:spacing w:before="1"/>
              <w:ind w:left="569"/>
              <w:rPr>
                <w:sz w:val="21"/>
              </w:rPr>
            </w:pPr>
            <w:r>
              <w:rPr>
                <w:spacing w:val="-1"/>
                <w:sz w:val="21"/>
              </w:rPr>
              <w:t>第三阶段</w:t>
            </w:r>
            <w:r>
              <w:rPr>
                <w:sz w:val="21"/>
              </w:rPr>
              <w:t> </w:t>
            </w:r>
          </w:p>
        </w:tc>
        <w:tc>
          <w:tcPr>
            <w:tcW w:w="1707" w:type="dxa"/>
            <w:vMerge w:val="restart"/>
          </w:tcPr>
          <w:p>
            <w:pPr>
              <w:pStyle w:val="TableParagraph"/>
              <w:spacing w:before="0"/>
              <w:rPr>
                <w:sz w:val="20"/>
              </w:rPr>
            </w:pPr>
          </w:p>
          <w:p>
            <w:pPr>
              <w:pStyle w:val="TableParagraph"/>
              <w:spacing w:before="8"/>
              <w:rPr>
                <w:sz w:val="18"/>
              </w:rPr>
            </w:pPr>
          </w:p>
          <w:p>
            <w:pPr>
              <w:pStyle w:val="TableParagraph"/>
              <w:spacing w:before="0"/>
              <w:ind w:left="641"/>
              <w:rPr>
                <w:sz w:val="21"/>
              </w:rPr>
            </w:pPr>
            <w:r>
              <w:rPr>
                <w:sz w:val="21"/>
              </w:rPr>
              <w:t>合计 </w:t>
            </w:r>
          </w:p>
        </w:tc>
      </w:tr>
      <w:tr>
        <w:trPr>
          <w:trHeight w:val="976" w:hRule="atLeast"/>
        </w:trPr>
        <w:tc>
          <w:tcPr>
            <w:tcW w:w="1812" w:type="dxa"/>
            <w:vMerge/>
            <w:tcBorders>
              <w:top w:val="nil"/>
            </w:tcBorders>
          </w:tcPr>
          <w:p>
            <w:pPr>
              <w:rPr>
                <w:sz w:val="2"/>
                <w:szCs w:val="2"/>
              </w:rPr>
            </w:pPr>
          </w:p>
        </w:tc>
        <w:tc>
          <w:tcPr>
            <w:tcW w:w="1561" w:type="dxa"/>
          </w:tcPr>
          <w:p>
            <w:pPr>
              <w:pStyle w:val="TableParagraph"/>
              <w:spacing w:line="244" w:lineRule="auto" w:before="135"/>
              <w:ind w:left="254" w:right="137" w:hanging="106"/>
              <w:rPr>
                <w:sz w:val="21"/>
              </w:rPr>
            </w:pPr>
            <w:r>
              <w:rPr>
                <w:spacing w:val="-1"/>
                <w:sz w:val="21"/>
              </w:rPr>
              <w:t>未来</w:t>
            </w:r>
            <w:r>
              <w:rPr>
                <w:sz w:val="21"/>
              </w:rPr>
              <w:t>12个月预期信用损失 </w:t>
            </w:r>
          </w:p>
        </w:tc>
        <w:tc>
          <w:tcPr>
            <w:tcW w:w="1986" w:type="dxa"/>
          </w:tcPr>
          <w:p>
            <w:pPr>
              <w:pStyle w:val="TableParagraph"/>
              <w:spacing w:line="242" w:lineRule="auto" w:before="1"/>
              <w:ind w:left="150" w:right="140"/>
              <w:jc w:val="center"/>
              <w:rPr>
                <w:sz w:val="21"/>
              </w:rPr>
            </w:pPr>
            <w:r>
              <w:rPr>
                <w:spacing w:val="-1"/>
                <w:sz w:val="21"/>
              </w:rPr>
              <w:t>整个存续期预期信</w:t>
            </w:r>
            <w:r>
              <w:rPr>
                <w:sz w:val="21"/>
              </w:rPr>
              <w:t>用损失(未发生信用减值) </w:t>
            </w:r>
          </w:p>
        </w:tc>
        <w:tc>
          <w:tcPr>
            <w:tcW w:w="1986" w:type="dxa"/>
          </w:tcPr>
          <w:p>
            <w:pPr>
              <w:pStyle w:val="TableParagraph"/>
              <w:spacing w:line="242" w:lineRule="auto" w:before="1"/>
              <w:ind w:left="149" w:right="141"/>
              <w:jc w:val="center"/>
              <w:rPr>
                <w:sz w:val="21"/>
              </w:rPr>
            </w:pPr>
            <w:r>
              <w:rPr>
                <w:spacing w:val="-1"/>
                <w:sz w:val="21"/>
              </w:rPr>
              <w:t>整个存续期预期信</w:t>
            </w:r>
            <w:r>
              <w:rPr>
                <w:sz w:val="21"/>
              </w:rPr>
              <w:t>用损失(已发生信用减值) </w:t>
            </w:r>
          </w:p>
        </w:tc>
        <w:tc>
          <w:tcPr>
            <w:tcW w:w="1707" w:type="dxa"/>
            <w:vMerge/>
            <w:tcBorders>
              <w:top w:val="nil"/>
            </w:tcBorders>
          </w:tcPr>
          <w:p>
            <w:pPr>
              <w:rPr>
                <w:sz w:val="2"/>
                <w:szCs w:val="2"/>
              </w:rPr>
            </w:pPr>
          </w:p>
        </w:tc>
      </w:tr>
      <w:tr>
        <w:trPr>
          <w:trHeight w:val="544" w:hRule="atLeast"/>
        </w:trPr>
        <w:tc>
          <w:tcPr>
            <w:tcW w:w="1812" w:type="dxa"/>
          </w:tcPr>
          <w:p>
            <w:pPr>
              <w:pStyle w:val="TableParagraph"/>
              <w:spacing w:before="1"/>
              <w:ind w:left="107"/>
              <w:rPr>
                <w:sz w:val="21"/>
              </w:rPr>
            </w:pPr>
            <w:r>
              <w:rPr>
                <w:sz w:val="21"/>
              </w:rPr>
              <w:t>2023</w:t>
            </w:r>
            <w:r>
              <w:rPr>
                <w:spacing w:val="-32"/>
                <w:sz w:val="21"/>
              </w:rPr>
              <w:t> 年</w:t>
            </w:r>
            <w:r>
              <w:rPr>
                <w:sz w:val="21"/>
              </w:rPr>
              <w:t>1</w:t>
            </w:r>
            <w:r>
              <w:rPr>
                <w:spacing w:val="-33"/>
                <w:sz w:val="21"/>
              </w:rPr>
              <w:t> 月</w:t>
            </w:r>
            <w:r>
              <w:rPr>
                <w:sz w:val="21"/>
              </w:rPr>
              <w:t>1</w:t>
            </w:r>
            <w:r>
              <w:rPr>
                <w:spacing w:val="-15"/>
                <w:sz w:val="21"/>
              </w:rPr>
              <w:t> 日余</w:t>
            </w:r>
          </w:p>
          <w:p>
            <w:pPr>
              <w:pStyle w:val="TableParagraph"/>
              <w:spacing w:line="252" w:lineRule="exact" w:before="2"/>
              <w:ind w:left="107"/>
              <w:rPr>
                <w:sz w:val="21"/>
              </w:rPr>
            </w:pPr>
            <w:r>
              <w:rPr>
                <w:sz w:val="21"/>
              </w:rPr>
              <w:t>额 </w:t>
            </w:r>
          </w:p>
        </w:tc>
        <w:tc>
          <w:tcPr>
            <w:tcW w:w="1561" w:type="dxa"/>
          </w:tcPr>
          <w:p>
            <w:pPr>
              <w:pStyle w:val="TableParagraph"/>
              <w:spacing w:before="137"/>
              <w:ind w:right="-15"/>
              <w:jc w:val="right"/>
              <w:rPr>
                <w:sz w:val="21"/>
              </w:rPr>
            </w:pPr>
            <w:r>
              <w:rPr>
                <w:sz w:val="21"/>
              </w:rPr>
              <w:t>112,456.43 </w:t>
            </w:r>
          </w:p>
        </w:tc>
        <w:tc>
          <w:tcPr>
            <w:tcW w:w="1986" w:type="dxa"/>
          </w:tcPr>
          <w:p>
            <w:pPr>
              <w:pStyle w:val="TableParagraph"/>
              <w:spacing w:before="137"/>
              <w:ind w:right="-15"/>
              <w:jc w:val="right"/>
              <w:rPr>
                <w:sz w:val="21"/>
              </w:rPr>
            </w:pPr>
            <w:r>
              <w:rPr>
                <w:w w:val="100"/>
                <w:sz w:val="21"/>
              </w:rPr>
              <w:t> </w:t>
            </w:r>
          </w:p>
        </w:tc>
        <w:tc>
          <w:tcPr>
            <w:tcW w:w="1986" w:type="dxa"/>
          </w:tcPr>
          <w:p>
            <w:pPr>
              <w:pStyle w:val="TableParagraph"/>
              <w:spacing w:before="137"/>
              <w:ind w:right="-15"/>
              <w:jc w:val="right"/>
              <w:rPr>
                <w:sz w:val="21"/>
              </w:rPr>
            </w:pPr>
            <w:r>
              <w:rPr>
                <w:w w:val="100"/>
                <w:sz w:val="21"/>
              </w:rPr>
              <w:t> </w:t>
            </w:r>
          </w:p>
        </w:tc>
        <w:tc>
          <w:tcPr>
            <w:tcW w:w="1707" w:type="dxa"/>
          </w:tcPr>
          <w:p>
            <w:pPr>
              <w:pStyle w:val="TableParagraph"/>
              <w:spacing w:before="137"/>
              <w:ind w:right="-15"/>
              <w:jc w:val="right"/>
              <w:rPr>
                <w:sz w:val="21"/>
              </w:rPr>
            </w:pPr>
            <w:r>
              <w:rPr>
                <w:sz w:val="21"/>
              </w:rPr>
              <w:t>112,456.43 </w:t>
            </w:r>
          </w:p>
        </w:tc>
      </w:tr>
      <w:tr>
        <w:trPr>
          <w:trHeight w:val="545" w:hRule="atLeast"/>
        </w:trPr>
        <w:tc>
          <w:tcPr>
            <w:tcW w:w="1812" w:type="dxa"/>
          </w:tcPr>
          <w:p>
            <w:pPr>
              <w:pStyle w:val="TableParagraph"/>
              <w:spacing w:before="1"/>
              <w:ind w:left="107"/>
              <w:rPr>
                <w:sz w:val="21"/>
              </w:rPr>
            </w:pPr>
            <w:r>
              <w:rPr>
                <w:sz w:val="21"/>
              </w:rPr>
              <w:t>2023</w:t>
            </w:r>
            <w:r>
              <w:rPr>
                <w:spacing w:val="-32"/>
                <w:sz w:val="21"/>
              </w:rPr>
              <w:t> 年</w:t>
            </w:r>
            <w:r>
              <w:rPr>
                <w:sz w:val="21"/>
              </w:rPr>
              <w:t>1</w:t>
            </w:r>
            <w:r>
              <w:rPr>
                <w:spacing w:val="-33"/>
                <w:sz w:val="21"/>
              </w:rPr>
              <w:t> 月</w:t>
            </w:r>
            <w:r>
              <w:rPr>
                <w:sz w:val="21"/>
              </w:rPr>
              <w:t>1</w:t>
            </w:r>
            <w:r>
              <w:rPr>
                <w:spacing w:val="-15"/>
                <w:sz w:val="21"/>
              </w:rPr>
              <w:t> 日余</w:t>
            </w:r>
          </w:p>
          <w:p>
            <w:pPr>
              <w:pStyle w:val="TableParagraph"/>
              <w:spacing w:line="250" w:lineRule="exact" w:before="4"/>
              <w:ind w:left="107"/>
              <w:rPr>
                <w:sz w:val="21"/>
              </w:rPr>
            </w:pPr>
            <w:r>
              <w:rPr>
                <w:spacing w:val="-1"/>
                <w:sz w:val="21"/>
              </w:rPr>
              <w:t>额在本期</w:t>
            </w:r>
            <w:r>
              <w:rPr>
                <w:sz w:val="21"/>
              </w:rPr>
              <w:t> </w:t>
            </w:r>
          </w:p>
        </w:tc>
        <w:tc>
          <w:tcPr>
            <w:tcW w:w="1561" w:type="dxa"/>
          </w:tcPr>
          <w:p>
            <w:pPr>
              <w:pStyle w:val="TableParagraph"/>
              <w:spacing w:before="137"/>
              <w:ind w:right="-15"/>
              <w:jc w:val="right"/>
              <w:rPr>
                <w:sz w:val="21"/>
              </w:rPr>
            </w:pPr>
            <w:r>
              <w:rPr>
                <w:w w:val="100"/>
                <w:sz w:val="21"/>
              </w:rPr>
              <w:t> </w:t>
            </w:r>
          </w:p>
        </w:tc>
        <w:tc>
          <w:tcPr>
            <w:tcW w:w="1986" w:type="dxa"/>
          </w:tcPr>
          <w:p>
            <w:pPr>
              <w:pStyle w:val="TableParagraph"/>
              <w:spacing w:before="137"/>
              <w:ind w:right="-15"/>
              <w:jc w:val="right"/>
              <w:rPr>
                <w:sz w:val="21"/>
              </w:rPr>
            </w:pPr>
            <w:r>
              <w:rPr>
                <w:w w:val="100"/>
                <w:sz w:val="21"/>
              </w:rPr>
              <w:t> </w:t>
            </w:r>
          </w:p>
        </w:tc>
        <w:tc>
          <w:tcPr>
            <w:tcW w:w="1986" w:type="dxa"/>
          </w:tcPr>
          <w:p>
            <w:pPr>
              <w:pStyle w:val="TableParagraph"/>
              <w:spacing w:before="137"/>
              <w:ind w:right="-15"/>
              <w:jc w:val="right"/>
              <w:rPr>
                <w:sz w:val="21"/>
              </w:rPr>
            </w:pPr>
            <w:r>
              <w:rPr>
                <w:w w:val="100"/>
                <w:sz w:val="21"/>
              </w:rPr>
              <w:t> </w:t>
            </w:r>
          </w:p>
        </w:tc>
        <w:tc>
          <w:tcPr>
            <w:tcW w:w="1707" w:type="dxa"/>
          </w:tcPr>
          <w:p>
            <w:pPr>
              <w:pStyle w:val="TableParagraph"/>
              <w:spacing w:before="137"/>
              <w:ind w:right="-15"/>
              <w:jc w:val="right"/>
              <w:rPr>
                <w:sz w:val="21"/>
              </w:rPr>
            </w:pPr>
            <w:r>
              <w:rPr>
                <w:w w:val="100"/>
                <w:sz w:val="21"/>
              </w:rPr>
              <w:t> </w:t>
            </w:r>
          </w:p>
        </w:tc>
      </w:tr>
      <w:tr>
        <w:trPr>
          <w:trHeight w:val="397" w:hRule="atLeast"/>
        </w:trPr>
        <w:tc>
          <w:tcPr>
            <w:tcW w:w="1812" w:type="dxa"/>
          </w:tcPr>
          <w:p>
            <w:pPr>
              <w:pStyle w:val="TableParagraph"/>
              <w:ind w:left="107"/>
              <w:rPr>
                <w:sz w:val="21"/>
              </w:rPr>
            </w:pPr>
            <w:r>
              <w:rPr>
                <w:sz w:val="21"/>
              </w:rPr>
              <w:t>--转入第二阶段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1812" w:type="dxa"/>
          </w:tcPr>
          <w:p>
            <w:pPr>
              <w:pStyle w:val="TableParagraph"/>
              <w:ind w:left="107"/>
              <w:rPr>
                <w:sz w:val="21"/>
              </w:rPr>
            </w:pPr>
            <w:r>
              <w:rPr>
                <w:sz w:val="21"/>
              </w:rPr>
              <w:t>--转入第三阶段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7" w:hRule="atLeast"/>
        </w:trPr>
        <w:tc>
          <w:tcPr>
            <w:tcW w:w="1812" w:type="dxa"/>
          </w:tcPr>
          <w:p>
            <w:pPr>
              <w:pStyle w:val="TableParagraph"/>
              <w:ind w:left="107"/>
              <w:rPr>
                <w:sz w:val="21"/>
              </w:rPr>
            </w:pPr>
            <w:r>
              <w:rPr>
                <w:sz w:val="21"/>
              </w:rPr>
              <w:t>--转回第二阶段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1812" w:type="dxa"/>
          </w:tcPr>
          <w:p>
            <w:pPr>
              <w:pStyle w:val="TableParagraph"/>
              <w:ind w:left="107"/>
              <w:rPr>
                <w:sz w:val="21"/>
              </w:rPr>
            </w:pPr>
            <w:r>
              <w:rPr>
                <w:sz w:val="21"/>
              </w:rPr>
              <w:t>--转回第一阶段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8" w:hRule="atLeast"/>
        </w:trPr>
        <w:tc>
          <w:tcPr>
            <w:tcW w:w="1812" w:type="dxa"/>
          </w:tcPr>
          <w:p>
            <w:pPr>
              <w:pStyle w:val="TableParagraph"/>
              <w:spacing w:before="65"/>
              <w:ind w:left="107"/>
              <w:rPr>
                <w:sz w:val="21"/>
              </w:rPr>
            </w:pPr>
            <w:r>
              <w:rPr>
                <w:spacing w:val="-1"/>
                <w:sz w:val="21"/>
              </w:rPr>
              <w:t>本期计提</w:t>
            </w:r>
            <w:r>
              <w:rPr>
                <w:sz w:val="21"/>
              </w:rPr>
              <w:t> </w:t>
            </w:r>
          </w:p>
        </w:tc>
        <w:tc>
          <w:tcPr>
            <w:tcW w:w="1561" w:type="dxa"/>
          </w:tcPr>
          <w:p>
            <w:pPr>
              <w:pStyle w:val="TableParagraph"/>
              <w:spacing w:before="65"/>
              <w:ind w:right="-15"/>
              <w:jc w:val="right"/>
              <w:rPr>
                <w:sz w:val="21"/>
              </w:rPr>
            </w:pPr>
            <w:r>
              <w:rPr>
                <w:sz w:val="21"/>
              </w:rPr>
              <w:t>18,404.28 </w:t>
            </w:r>
          </w:p>
        </w:tc>
        <w:tc>
          <w:tcPr>
            <w:tcW w:w="1986" w:type="dxa"/>
          </w:tcPr>
          <w:p>
            <w:pPr>
              <w:pStyle w:val="TableParagraph"/>
              <w:spacing w:before="65"/>
              <w:ind w:right="-15"/>
              <w:jc w:val="right"/>
              <w:rPr>
                <w:sz w:val="21"/>
              </w:rPr>
            </w:pPr>
            <w:r>
              <w:rPr>
                <w:w w:val="100"/>
                <w:sz w:val="21"/>
              </w:rPr>
              <w:t> </w:t>
            </w:r>
          </w:p>
        </w:tc>
        <w:tc>
          <w:tcPr>
            <w:tcW w:w="1986" w:type="dxa"/>
          </w:tcPr>
          <w:p>
            <w:pPr>
              <w:pStyle w:val="TableParagraph"/>
              <w:spacing w:before="65"/>
              <w:ind w:right="-15"/>
              <w:jc w:val="right"/>
              <w:rPr>
                <w:sz w:val="21"/>
              </w:rPr>
            </w:pPr>
            <w:r>
              <w:rPr>
                <w:w w:val="100"/>
                <w:sz w:val="21"/>
              </w:rPr>
              <w:t> </w:t>
            </w:r>
          </w:p>
        </w:tc>
        <w:tc>
          <w:tcPr>
            <w:tcW w:w="1707" w:type="dxa"/>
          </w:tcPr>
          <w:p>
            <w:pPr>
              <w:pStyle w:val="TableParagraph"/>
              <w:spacing w:before="65"/>
              <w:ind w:right="-15"/>
              <w:jc w:val="right"/>
              <w:rPr>
                <w:sz w:val="21"/>
              </w:rPr>
            </w:pPr>
            <w:r>
              <w:rPr>
                <w:sz w:val="21"/>
              </w:rPr>
              <w:t>18,404.28 </w:t>
            </w:r>
          </w:p>
        </w:tc>
      </w:tr>
      <w:tr>
        <w:trPr>
          <w:trHeight w:val="397" w:hRule="atLeast"/>
        </w:trPr>
        <w:tc>
          <w:tcPr>
            <w:tcW w:w="1812" w:type="dxa"/>
          </w:tcPr>
          <w:p>
            <w:pPr>
              <w:pStyle w:val="TableParagraph"/>
              <w:ind w:left="107"/>
              <w:rPr>
                <w:sz w:val="21"/>
              </w:rPr>
            </w:pPr>
            <w:r>
              <w:rPr>
                <w:spacing w:val="-1"/>
                <w:sz w:val="21"/>
              </w:rPr>
              <w:t>本期转回</w:t>
            </w:r>
            <w:r>
              <w:rPr>
                <w:sz w:val="21"/>
              </w:rPr>
              <w:t>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395" w:hRule="atLeast"/>
        </w:trPr>
        <w:tc>
          <w:tcPr>
            <w:tcW w:w="1812" w:type="dxa"/>
          </w:tcPr>
          <w:p>
            <w:pPr>
              <w:pStyle w:val="TableParagraph"/>
              <w:ind w:left="107"/>
              <w:rPr>
                <w:sz w:val="21"/>
              </w:rPr>
            </w:pPr>
            <w:r>
              <w:rPr>
                <w:spacing w:val="-1"/>
                <w:sz w:val="21"/>
              </w:rPr>
              <w:t>本期转销</w:t>
            </w:r>
            <w:r>
              <w:rPr>
                <w:sz w:val="21"/>
              </w:rPr>
              <w:t>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bl>
    <w:p>
      <w:pPr>
        <w:spacing w:after="0"/>
        <w:jc w:val="right"/>
        <w:rPr>
          <w:sz w:val="21"/>
        </w:rPr>
        <w:sectPr>
          <w:type w:val="continuous"/>
          <w:pgSz w:w="11910" w:h="16840"/>
          <w:pgMar w:top="780" w:bottom="280" w:left="540" w:right="340"/>
        </w:sectPr>
      </w:pPr>
    </w:p>
    <w:p>
      <w:pPr>
        <w:pStyle w:val="BodyText"/>
        <w:spacing w:before="9"/>
        <w:ind w:left="0"/>
        <w:rPr>
          <w:sz w:val="4"/>
        </w:r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12"/>
        <w:gridCol w:w="1561"/>
        <w:gridCol w:w="1986"/>
        <w:gridCol w:w="1986"/>
        <w:gridCol w:w="1707"/>
      </w:tblGrid>
      <w:tr>
        <w:trPr>
          <w:trHeight w:val="398" w:hRule="atLeast"/>
        </w:trPr>
        <w:tc>
          <w:tcPr>
            <w:tcW w:w="1812" w:type="dxa"/>
          </w:tcPr>
          <w:p>
            <w:pPr>
              <w:pStyle w:val="TableParagraph"/>
              <w:spacing w:before="66"/>
              <w:ind w:left="107"/>
              <w:rPr>
                <w:sz w:val="21"/>
              </w:rPr>
            </w:pPr>
            <w:r>
              <w:rPr>
                <w:spacing w:val="-1"/>
                <w:sz w:val="21"/>
              </w:rPr>
              <w:t>本期核销</w:t>
            </w:r>
            <w:r>
              <w:rPr>
                <w:sz w:val="21"/>
              </w:rPr>
              <w:t> </w:t>
            </w:r>
          </w:p>
        </w:tc>
        <w:tc>
          <w:tcPr>
            <w:tcW w:w="1561" w:type="dxa"/>
          </w:tcPr>
          <w:p>
            <w:pPr>
              <w:pStyle w:val="TableParagraph"/>
              <w:spacing w:before="66"/>
              <w:ind w:right="-15"/>
              <w:jc w:val="right"/>
              <w:rPr>
                <w:sz w:val="21"/>
              </w:rPr>
            </w:pPr>
            <w:r>
              <w:rPr>
                <w:w w:val="100"/>
                <w:sz w:val="21"/>
              </w:rPr>
              <w:t> </w:t>
            </w:r>
          </w:p>
        </w:tc>
        <w:tc>
          <w:tcPr>
            <w:tcW w:w="1986" w:type="dxa"/>
          </w:tcPr>
          <w:p>
            <w:pPr>
              <w:pStyle w:val="TableParagraph"/>
              <w:spacing w:before="66"/>
              <w:ind w:right="-15"/>
              <w:jc w:val="right"/>
              <w:rPr>
                <w:sz w:val="21"/>
              </w:rPr>
            </w:pPr>
            <w:r>
              <w:rPr>
                <w:w w:val="100"/>
                <w:sz w:val="21"/>
              </w:rPr>
              <w:t> </w:t>
            </w:r>
          </w:p>
        </w:tc>
        <w:tc>
          <w:tcPr>
            <w:tcW w:w="1986" w:type="dxa"/>
          </w:tcPr>
          <w:p>
            <w:pPr>
              <w:pStyle w:val="TableParagraph"/>
              <w:spacing w:before="66"/>
              <w:ind w:right="-15"/>
              <w:jc w:val="right"/>
              <w:rPr>
                <w:sz w:val="21"/>
              </w:rPr>
            </w:pPr>
            <w:r>
              <w:rPr>
                <w:w w:val="100"/>
                <w:sz w:val="21"/>
              </w:rPr>
              <w:t> </w:t>
            </w:r>
          </w:p>
        </w:tc>
        <w:tc>
          <w:tcPr>
            <w:tcW w:w="1707" w:type="dxa"/>
          </w:tcPr>
          <w:p>
            <w:pPr>
              <w:pStyle w:val="TableParagraph"/>
              <w:spacing w:before="66"/>
              <w:ind w:right="-15"/>
              <w:jc w:val="right"/>
              <w:rPr>
                <w:sz w:val="21"/>
              </w:rPr>
            </w:pPr>
            <w:r>
              <w:rPr>
                <w:w w:val="100"/>
                <w:sz w:val="21"/>
              </w:rPr>
              <w:t> </w:t>
            </w:r>
          </w:p>
        </w:tc>
      </w:tr>
      <w:tr>
        <w:trPr>
          <w:trHeight w:val="398" w:hRule="atLeast"/>
        </w:trPr>
        <w:tc>
          <w:tcPr>
            <w:tcW w:w="1812" w:type="dxa"/>
          </w:tcPr>
          <w:p>
            <w:pPr>
              <w:pStyle w:val="TableParagraph"/>
              <w:ind w:left="107"/>
              <w:rPr>
                <w:sz w:val="21"/>
              </w:rPr>
            </w:pPr>
            <w:r>
              <w:rPr>
                <w:spacing w:val="-1"/>
                <w:sz w:val="21"/>
              </w:rPr>
              <w:t>其他变动</w:t>
            </w:r>
            <w:r>
              <w:rPr>
                <w:sz w:val="21"/>
              </w:rPr>
              <w:t> </w:t>
            </w:r>
          </w:p>
        </w:tc>
        <w:tc>
          <w:tcPr>
            <w:tcW w:w="1561"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986" w:type="dxa"/>
          </w:tcPr>
          <w:p>
            <w:pPr>
              <w:pStyle w:val="TableParagraph"/>
              <w:ind w:right="-15"/>
              <w:jc w:val="right"/>
              <w:rPr>
                <w:sz w:val="21"/>
              </w:rPr>
            </w:pPr>
            <w:r>
              <w:rPr>
                <w:w w:val="100"/>
                <w:sz w:val="21"/>
              </w:rPr>
              <w:t> </w:t>
            </w:r>
          </w:p>
        </w:tc>
        <w:tc>
          <w:tcPr>
            <w:tcW w:w="1707" w:type="dxa"/>
          </w:tcPr>
          <w:p>
            <w:pPr>
              <w:pStyle w:val="TableParagraph"/>
              <w:ind w:right="-15"/>
              <w:jc w:val="right"/>
              <w:rPr>
                <w:sz w:val="21"/>
              </w:rPr>
            </w:pPr>
            <w:r>
              <w:rPr>
                <w:w w:val="100"/>
                <w:sz w:val="21"/>
              </w:rPr>
              <w:t> </w:t>
            </w:r>
          </w:p>
        </w:tc>
      </w:tr>
      <w:tr>
        <w:trPr>
          <w:trHeight w:val="544" w:hRule="atLeast"/>
        </w:trPr>
        <w:tc>
          <w:tcPr>
            <w:tcW w:w="1812" w:type="dxa"/>
          </w:tcPr>
          <w:p>
            <w:pPr>
              <w:pStyle w:val="TableParagraph"/>
              <w:spacing w:before="1"/>
              <w:ind w:left="107"/>
              <w:rPr>
                <w:sz w:val="21"/>
              </w:rPr>
            </w:pPr>
            <w:r>
              <w:rPr>
                <w:sz w:val="21"/>
              </w:rPr>
              <w:t>2023年12月31日</w:t>
            </w:r>
          </w:p>
          <w:p>
            <w:pPr>
              <w:pStyle w:val="TableParagraph"/>
              <w:spacing w:line="252" w:lineRule="exact" w:before="2"/>
              <w:ind w:left="107"/>
              <w:rPr>
                <w:sz w:val="21"/>
              </w:rPr>
            </w:pPr>
            <w:r>
              <w:rPr>
                <w:sz w:val="21"/>
              </w:rPr>
              <w:t>余额 </w:t>
            </w:r>
          </w:p>
        </w:tc>
        <w:tc>
          <w:tcPr>
            <w:tcW w:w="1561" w:type="dxa"/>
          </w:tcPr>
          <w:p>
            <w:pPr>
              <w:pStyle w:val="TableParagraph"/>
              <w:spacing w:before="135"/>
              <w:ind w:right="-15"/>
              <w:jc w:val="right"/>
              <w:rPr>
                <w:sz w:val="21"/>
              </w:rPr>
            </w:pPr>
            <w:r>
              <w:rPr>
                <w:sz w:val="21"/>
              </w:rPr>
              <w:t>130,860.71 </w:t>
            </w:r>
          </w:p>
        </w:tc>
        <w:tc>
          <w:tcPr>
            <w:tcW w:w="1986" w:type="dxa"/>
          </w:tcPr>
          <w:p>
            <w:pPr>
              <w:pStyle w:val="TableParagraph"/>
              <w:spacing w:before="135"/>
              <w:ind w:right="-15"/>
              <w:jc w:val="right"/>
              <w:rPr>
                <w:sz w:val="21"/>
              </w:rPr>
            </w:pPr>
            <w:r>
              <w:rPr>
                <w:w w:val="100"/>
                <w:sz w:val="21"/>
              </w:rPr>
              <w:t> </w:t>
            </w:r>
          </w:p>
        </w:tc>
        <w:tc>
          <w:tcPr>
            <w:tcW w:w="1986" w:type="dxa"/>
          </w:tcPr>
          <w:p>
            <w:pPr>
              <w:pStyle w:val="TableParagraph"/>
              <w:spacing w:before="135"/>
              <w:ind w:right="-15"/>
              <w:jc w:val="right"/>
              <w:rPr>
                <w:sz w:val="21"/>
              </w:rPr>
            </w:pPr>
            <w:r>
              <w:rPr>
                <w:w w:val="100"/>
                <w:sz w:val="21"/>
              </w:rPr>
              <w:t> </w:t>
            </w:r>
          </w:p>
        </w:tc>
        <w:tc>
          <w:tcPr>
            <w:tcW w:w="1707" w:type="dxa"/>
          </w:tcPr>
          <w:p>
            <w:pPr>
              <w:pStyle w:val="TableParagraph"/>
              <w:spacing w:before="135"/>
              <w:ind w:right="-15"/>
              <w:jc w:val="right"/>
              <w:rPr>
                <w:sz w:val="21"/>
              </w:rPr>
            </w:pPr>
            <w:r>
              <w:rPr>
                <w:sz w:val="21"/>
              </w:rPr>
              <w:t>130,860.71 </w:t>
            </w:r>
          </w:p>
        </w:tc>
      </w:tr>
    </w:tbl>
    <w:p>
      <w:pPr>
        <w:pStyle w:val="BodyText"/>
        <w:spacing w:before="1"/>
        <w:ind w:left="1258"/>
      </w:pPr>
      <w:r>
        <w:rPr>
          <w:w w:val="100"/>
        </w:rPr>
        <w:t> </w:t>
      </w:r>
    </w:p>
    <w:p>
      <w:pPr>
        <w:pStyle w:val="BodyText"/>
        <w:spacing w:before="2"/>
        <w:ind w:left="1258"/>
      </w:pPr>
      <w:r>
        <w:rPr>
          <w:spacing w:val="-1"/>
        </w:rPr>
        <w:t>各阶段划分依据和坏账准备计提比例</w:t>
      </w:r>
      <w:r>
        <w:rPr/>
        <w:t> </w:t>
      </w:r>
    </w:p>
    <w:p>
      <w:pPr>
        <w:pStyle w:val="BodyText"/>
        <w:spacing w:line="321" w:lineRule="auto" w:before="81"/>
        <w:ind w:left="1258" w:right="937" w:firstLine="419"/>
      </w:pPr>
      <w:r>
        <w:rPr/>
        <w:t>本公司将其他应收款项按类似信用风险特征（账龄）进行组合，并基于所有合理且有依据的信息，包括前瞻性信息，对该其他应收款项坏账准备的计提比例进行估计如下： </w:t>
      </w:r>
    </w:p>
    <w:p>
      <w:pPr>
        <w:pStyle w:val="BodyText"/>
        <w:spacing w:line="268" w:lineRule="exact" w:after="14"/>
        <w:ind w:left="1678"/>
      </w:pPr>
      <w:r>
        <w:rPr>
          <w:w w:val="100"/>
        </w:rPr>
        <w:t> </w:t>
      </w:r>
    </w:p>
    <w:tbl>
      <w:tblPr>
        <w:tblW w:w="0" w:type="auto"/>
        <w:jc w:val="left"/>
        <w:tblInd w:w="1236"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5089"/>
        <w:gridCol w:w="3800"/>
      </w:tblGrid>
      <w:tr>
        <w:trPr>
          <w:trHeight w:val="400" w:hRule="atLeast"/>
        </w:trPr>
        <w:tc>
          <w:tcPr>
            <w:tcW w:w="5089" w:type="dxa"/>
            <w:tcBorders>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2275" w:right="2227"/>
              <w:jc w:val="center"/>
              <w:rPr>
                <w:sz w:val="18"/>
              </w:rPr>
            </w:pPr>
            <w:r>
              <w:rPr>
                <w:spacing w:val="30"/>
                <w:sz w:val="18"/>
              </w:rPr>
              <w:t>账 龄</w:t>
            </w:r>
          </w:p>
        </w:tc>
        <w:tc>
          <w:tcPr>
            <w:tcW w:w="3800" w:type="dxa"/>
            <w:tcBorders>
              <w:left w:val="dotted" w:sz="4" w:space="0" w:color="000000"/>
              <w:bottom w:val="dotted" w:sz="4" w:space="0" w:color="000000"/>
              <w:right w:val="dotted" w:sz="4" w:space="0" w:color="000000"/>
            </w:tcBorders>
          </w:tcPr>
          <w:p>
            <w:pPr>
              <w:pStyle w:val="TableParagraph"/>
              <w:spacing w:line="215" w:lineRule="exact" w:before="165"/>
              <w:ind w:left="946" w:right="923"/>
              <w:jc w:val="center"/>
              <w:rPr>
                <w:rFonts w:ascii="Times New Roman" w:eastAsia="Times New Roman"/>
                <w:sz w:val="18"/>
              </w:rPr>
            </w:pPr>
            <w:r>
              <w:rPr>
                <w:spacing w:val="-1"/>
                <w:sz w:val="18"/>
              </w:rPr>
              <w:t>其他应收款计提比例</w:t>
            </w:r>
            <w:r>
              <w:rPr>
                <w:rFonts w:ascii="Times New Roman" w:eastAsia="Times New Roman"/>
                <w:sz w:val="18"/>
              </w:rPr>
              <w:t>(%)</w:t>
            </w:r>
          </w:p>
        </w:tc>
      </w:tr>
      <w:tr>
        <w:trPr>
          <w:trHeight w:val="400" w:hRule="atLeast"/>
        </w:trPr>
        <w:tc>
          <w:tcPr>
            <w:tcW w:w="5089" w:type="dxa"/>
            <w:tcBorders>
              <w:top w:val="dotted" w:sz="4" w:space="0" w:color="000000"/>
              <w:left w:val="nil"/>
              <w:bottom w:val="dotted" w:sz="4" w:space="0" w:color="000000"/>
              <w:right w:val="dotted" w:sz="4" w:space="0" w:color="000000"/>
            </w:tcBorders>
          </w:tcPr>
          <w:p>
            <w:pPr>
              <w:pStyle w:val="TableParagraph"/>
              <w:spacing w:line="216" w:lineRule="exact" w:before="165"/>
              <w:ind w:left="136"/>
              <w:rPr>
                <w:sz w:val="18"/>
              </w:rPr>
            </w:pPr>
            <w:r>
              <w:rPr>
                <w:rFonts w:ascii="Times New Roman" w:eastAsia="Times New Roman"/>
                <w:sz w:val="18"/>
              </w:rPr>
              <w:t>1</w:t>
            </w:r>
            <w:r>
              <w:rPr>
                <w:rFonts w:ascii="Times New Roman" w:eastAsia="Times New Roman"/>
                <w:spacing w:val="1"/>
                <w:sz w:val="18"/>
              </w:rPr>
              <w:t> </w:t>
            </w:r>
            <w:r>
              <w:rPr>
                <w:sz w:val="18"/>
              </w:rPr>
              <w:t>年以内</w:t>
            </w:r>
          </w:p>
        </w:tc>
        <w:tc>
          <w:tcPr>
            <w:tcW w:w="380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4" w:lineRule="exact" w:before="0"/>
              <w:ind w:left="946" w:right="923"/>
              <w:jc w:val="center"/>
              <w:rPr>
                <w:rFonts w:ascii="Times New Roman"/>
                <w:sz w:val="18"/>
              </w:rPr>
            </w:pPr>
            <w:r>
              <w:rPr>
                <w:rFonts w:ascii="Times New Roman"/>
                <w:sz w:val="18"/>
              </w:rPr>
              <w:t>5.00</w:t>
            </w:r>
          </w:p>
        </w:tc>
      </w:tr>
    </w:tbl>
    <w:p>
      <w:pPr>
        <w:pStyle w:val="BodyText"/>
        <w:spacing w:before="1"/>
        <w:ind w:left="1258"/>
      </w:pPr>
      <w:r>
        <w:rPr>
          <w:w w:val="100"/>
        </w:rPr>
        <w:t> </w:t>
      </w:r>
    </w:p>
    <w:p>
      <w:pPr>
        <w:pStyle w:val="BodyText"/>
        <w:spacing w:before="79"/>
        <w:ind w:left="1258"/>
      </w:pPr>
      <w:r>
        <w:rPr>
          <w:spacing w:val="-1"/>
        </w:rPr>
        <w:t>对本期发生损失准备变动的其他应收款账面余额显著变动的情况说明：</w:t>
      </w:r>
    </w:p>
    <w:p>
      <w:pPr>
        <w:pStyle w:val="BodyText"/>
        <w:spacing w:before="91"/>
        <w:ind w:left="1258"/>
      </w:pPr>
      <w:r>
        <w:rPr>
          <w:spacing w:val="-1"/>
        </w:rPr>
        <w:t>□适用 √不适用</w:t>
      </w:r>
      <w:r>
        <w:rPr>
          <w:spacing w:val="-3"/>
        </w:rPr>
        <w:t> </w:t>
      </w:r>
      <w:r>
        <w:rPr/>
        <w:t> </w:t>
      </w:r>
    </w:p>
    <w:p>
      <w:pPr>
        <w:pStyle w:val="BodyText"/>
        <w:spacing w:before="91"/>
        <w:ind w:left="1258"/>
      </w:pPr>
      <w:r>
        <w:rPr>
          <w:spacing w:val="-1"/>
        </w:rPr>
        <w:t>本期坏账准备计提金额以及评估金融工具的信用风险是否显著增加的采用依据：</w:t>
      </w:r>
      <w:r>
        <w:rPr/>
        <w:t> </w:t>
      </w:r>
    </w:p>
    <w:p>
      <w:pPr>
        <w:pStyle w:val="BodyText"/>
        <w:spacing w:line="307" w:lineRule="auto" w:before="91"/>
        <w:ind w:left="1363" w:right="7448" w:hanging="106"/>
      </w:pPr>
      <w:r>
        <w:rPr/>
        <w:t>□适用   √不适用(16).</w:t>
      </w:r>
      <w:r>
        <w:rPr>
          <w:spacing w:val="95"/>
        </w:rPr>
        <w:t> </w:t>
      </w:r>
      <w:r>
        <w:rPr/>
        <w:t>坏账准备的情况</w:t>
      </w:r>
    </w:p>
    <w:p>
      <w:pPr>
        <w:pStyle w:val="BodyText"/>
        <w:spacing w:line="257" w:lineRule="exact"/>
        <w:ind w:left="1258"/>
      </w:pPr>
      <w:r>
        <w:rPr>
          <w:spacing w:val="-1"/>
        </w:rPr>
        <w:t>√适用 □不适用</w:t>
      </w:r>
      <w:r>
        <w:rPr>
          <w:spacing w:val="-3"/>
        </w:rPr>
        <w:t> </w:t>
      </w:r>
      <w:r>
        <w:rPr/>
        <w:t> </w:t>
      </w:r>
    </w:p>
    <w:p>
      <w:pPr>
        <w:pStyle w:val="BodyText"/>
        <w:spacing w:before="2" w:after="3"/>
        <w:ind w:left="0" w:right="930"/>
        <w:jc w:val="right"/>
      </w:pPr>
      <w:r>
        <w:rPr>
          <w:spacing w:val="8"/>
        </w:rPr>
        <w:t>单位：元 币种：人民币</w:t>
      </w:r>
    </w:p>
    <w:tbl>
      <w:tblPr>
        <w:tblW w:w="0" w:type="auto"/>
        <w:jc w:val="left"/>
        <w:tblInd w:w="1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28"/>
        <w:gridCol w:w="1277"/>
        <w:gridCol w:w="1305"/>
        <w:gridCol w:w="1207"/>
        <w:gridCol w:w="1286"/>
        <w:gridCol w:w="1277"/>
        <w:gridCol w:w="1279"/>
      </w:tblGrid>
      <w:tr>
        <w:trPr>
          <w:trHeight w:val="395" w:hRule="atLeast"/>
        </w:trPr>
        <w:tc>
          <w:tcPr>
            <w:tcW w:w="1428" w:type="dxa"/>
            <w:vMerge w:val="restart"/>
          </w:tcPr>
          <w:p>
            <w:pPr>
              <w:pStyle w:val="TableParagraph"/>
              <w:spacing w:before="8"/>
              <w:rPr>
                <w:sz w:val="26"/>
              </w:rPr>
            </w:pPr>
          </w:p>
          <w:p>
            <w:pPr>
              <w:pStyle w:val="TableParagraph"/>
              <w:spacing w:before="0"/>
              <w:ind w:left="503"/>
              <w:rPr>
                <w:sz w:val="21"/>
              </w:rPr>
            </w:pPr>
            <w:r>
              <w:rPr>
                <w:sz w:val="21"/>
              </w:rPr>
              <w:t>类别 </w:t>
            </w:r>
          </w:p>
        </w:tc>
        <w:tc>
          <w:tcPr>
            <w:tcW w:w="1277" w:type="dxa"/>
            <w:vMerge w:val="restart"/>
          </w:tcPr>
          <w:p>
            <w:pPr>
              <w:pStyle w:val="TableParagraph"/>
              <w:spacing w:before="8"/>
              <w:rPr>
                <w:sz w:val="26"/>
              </w:rPr>
            </w:pPr>
          </w:p>
          <w:p>
            <w:pPr>
              <w:pStyle w:val="TableParagraph"/>
              <w:spacing w:before="0"/>
              <w:ind w:left="218"/>
              <w:rPr>
                <w:sz w:val="21"/>
              </w:rPr>
            </w:pPr>
            <w:r>
              <w:rPr>
                <w:spacing w:val="-1"/>
                <w:sz w:val="21"/>
              </w:rPr>
              <w:t>期初余额</w:t>
            </w:r>
            <w:r>
              <w:rPr>
                <w:sz w:val="21"/>
              </w:rPr>
              <w:t> </w:t>
            </w:r>
          </w:p>
        </w:tc>
        <w:tc>
          <w:tcPr>
            <w:tcW w:w="5075" w:type="dxa"/>
            <w:gridSpan w:val="4"/>
          </w:tcPr>
          <w:p>
            <w:pPr>
              <w:pStyle w:val="TableParagraph"/>
              <w:ind w:left="1944" w:right="1827"/>
              <w:jc w:val="center"/>
              <w:rPr>
                <w:sz w:val="21"/>
              </w:rPr>
            </w:pPr>
            <w:r>
              <w:rPr>
                <w:spacing w:val="-1"/>
                <w:sz w:val="21"/>
              </w:rPr>
              <w:t>本期变动金额</w:t>
            </w:r>
            <w:r>
              <w:rPr>
                <w:sz w:val="21"/>
              </w:rPr>
              <w:t> </w:t>
            </w:r>
          </w:p>
        </w:tc>
        <w:tc>
          <w:tcPr>
            <w:tcW w:w="1279" w:type="dxa"/>
            <w:vMerge w:val="restart"/>
          </w:tcPr>
          <w:p>
            <w:pPr>
              <w:pStyle w:val="TableParagraph"/>
              <w:spacing w:before="8"/>
              <w:rPr>
                <w:sz w:val="26"/>
              </w:rPr>
            </w:pPr>
          </w:p>
          <w:p>
            <w:pPr>
              <w:pStyle w:val="TableParagraph"/>
              <w:spacing w:before="0"/>
              <w:ind w:left="220"/>
              <w:rPr>
                <w:sz w:val="21"/>
              </w:rPr>
            </w:pPr>
            <w:r>
              <w:rPr>
                <w:spacing w:val="-1"/>
                <w:sz w:val="21"/>
              </w:rPr>
              <w:t>期末余额</w:t>
            </w:r>
            <w:r>
              <w:rPr>
                <w:sz w:val="21"/>
              </w:rPr>
              <w:t> </w:t>
            </w:r>
          </w:p>
        </w:tc>
      </w:tr>
      <w:tr>
        <w:trPr>
          <w:trHeight w:val="547" w:hRule="atLeast"/>
        </w:trPr>
        <w:tc>
          <w:tcPr>
            <w:tcW w:w="1428" w:type="dxa"/>
            <w:vMerge/>
            <w:tcBorders>
              <w:top w:val="nil"/>
            </w:tcBorders>
          </w:tcPr>
          <w:p>
            <w:pPr>
              <w:rPr>
                <w:sz w:val="2"/>
                <w:szCs w:val="2"/>
              </w:rPr>
            </w:pPr>
          </w:p>
        </w:tc>
        <w:tc>
          <w:tcPr>
            <w:tcW w:w="1277" w:type="dxa"/>
            <w:vMerge/>
            <w:tcBorders>
              <w:top w:val="nil"/>
            </w:tcBorders>
          </w:tcPr>
          <w:p>
            <w:pPr>
              <w:rPr>
                <w:sz w:val="2"/>
                <w:szCs w:val="2"/>
              </w:rPr>
            </w:pPr>
          </w:p>
        </w:tc>
        <w:tc>
          <w:tcPr>
            <w:tcW w:w="1305" w:type="dxa"/>
          </w:tcPr>
          <w:p>
            <w:pPr>
              <w:pStyle w:val="TableParagraph"/>
              <w:spacing w:before="138"/>
              <w:ind w:left="441"/>
              <w:rPr>
                <w:sz w:val="21"/>
              </w:rPr>
            </w:pPr>
            <w:r>
              <w:rPr>
                <w:sz w:val="21"/>
              </w:rPr>
              <w:t>计提 </w:t>
            </w:r>
          </w:p>
        </w:tc>
        <w:tc>
          <w:tcPr>
            <w:tcW w:w="1207" w:type="dxa"/>
          </w:tcPr>
          <w:p>
            <w:pPr>
              <w:pStyle w:val="TableParagraph"/>
              <w:spacing w:line="270" w:lineRule="atLeast" w:before="0"/>
              <w:ind w:left="497" w:right="169" w:hanging="315"/>
              <w:rPr>
                <w:sz w:val="21"/>
              </w:rPr>
            </w:pPr>
            <w:r>
              <w:rPr>
                <w:spacing w:val="-1"/>
                <w:sz w:val="21"/>
              </w:rPr>
              <w:t>收回或转</w:t>
            </w:r>
            <w:r>
              <w:rPr>
                <w:sz w:val="21"/>
              </w:rPr>
              <w:t>回 </w:t>
            </w:r>
          </w:p>
        </w:tc>
        <w:tc>
          <w:tcPr>
            <w:tcW w:w="1286" w:type="dxa"/>
          </w:tcPr>
          <w:p>
            <w:pPr>
              <w:pStyle w:val="TableParagraph"/>
              <w:spacing w:before="138"/>
              <w:jc w:val="right"/>
              <w:rPr>
                <w:sz w:val="21"/>
              </w:rPr>
            </w:pPr>
            <w:r>
              <w:rPr>
                <w:sz w:val="21"/>
              </w:rPr>
              <w:t>转销或核销 </w:t>
            </w:r>
          </w:p>
        </w:tc>
        <w:tc>
          <w:tcPr>
            <w:tcW w:w="1277" w:type="dxa"/>
          </w:tcPr>
          <w:p>
            <w:pPr>
              <w:pStyle w:val="TableParagraph"/>
              <w:spacing w:before="138"/>
              <w:ind w:right="-15"/>
              <w:jc w:val="right"/>
              <w:rPr>
                <w:sz w:val="21"/>
              </w:rPr>
            </w:pPr>
            <w:r>
              <w:rPr>
                <w:spacing w:val="-1"/>
                <w:sz w:val="21"/>
              </w:rPr>
              <w:t>其他变动</w:t>
            </w:r>
            <w:r>
              <w:rPr>
                <w:sz w:val="21"/>
              </w:rPr>
              <w:t> </w:t>
            </w:r>
          </w:p>
        </w:tc>
        <w:tc>
          <w:tcPr>
            <w:tcW w:w="1279" w:type="dxa"/>
            <w:vMerge/>
            <w:tcBorders>
              <w:top w:val="nil"/>
            </w:tcBorders>
          </w:tcPr>
          <w:p>
            <w:pPr>
              <w:rPr>
                <w:sz w:val="2"/>
                <w:szCs w:val="2"/>
              </w:rPr>
            </w:pPr>
          </w:p>
        </w:tc>
      </w:tr>
      <w:tr>
        <w:trPr>
          <w:trHeight w:val="815" w:hRule="atLeast"/>
        </w:trPr>
        <w:tc>
          <w:tcPr>
            <w:tcW w:w="1428" w:type="dxa"/>
          </w:tcPr>
          <w:p>
            <w:pPr>
              <w:pStyle w:val="TableParagraph"/>
              <w:spacing w:line="242" w:lineRule="auto" w:before="1"/>
              <w:ind w:left="112" w:right="249"/>
              <w:rPr>
                <w:sz w:val="21"/>
              </w:rPr>
            </w:pPr>
            <w:r>
              <w:rPr>
                <w:sz w:val="21"/>
              </w:rPr>
              <w:t>按信用风险</w:t>
            </w:r>
            <w:r>
              <w:rPr>
                <w:spacing w:val="-3"/>
                <w:sz w:val="21"/>
              </w:rPr>
              <w:t>特征组合计</w:t>
            </w:r>
          </w:p>
          <w:p>
            <w:pPr>
              <w:pStyle w:val="TableParagraph"/>
              <w:spacing w:line="250" w:lineRule="exact" w:before="1"/>
              <w:ind w:left="112"/>
              <w:rPr>
                <w:sz w:val="21"/>
              </w:rPr>
            </w:pPr>
            <w:r>
              <w:rPr>
                <w:sz w:val="21"/>
              </w:rPr>
              <w:t>提坏账准备 </w:t>
            </w:r>
          </w:p>
        </w:tc>
        <w:tc>
          <w:tcPr>
            <w:tcW w:w="1277" w:type="dxa"/>
          </w:tcPr>
          <w:p>
            <w:pPr>
              <w:pStyle w:val="TableParagraph"/>
              <w:spacing w:before="3"/>
              <w:rPr>
                <w:sz w:val="21"/>
              </w:rPr>
            </w:pPr>
          </w:p>
          <w:p>
            <w:pPr>
              <w:pStyle w:val="TableParagraph"/>
              <w:spacing w:before="0"/>
              <w:ind w:right="-15"/>
              <w:jc w:val="right"/>
              <w:rPr>
                <w:sz w:val="21"/>
              </w:rPr>
            </w:pPr>
            <w:r>
              <w:rPr>
                <w:sz w:val="21"/>
              </w:rPr>
              <w:t>112,456.43 </w:t>
            </w:r>
          </w:p>
        </w:tc>
        <w:tc>
          <w:tcPr>
            <w:tcW w:w="1305" w:type="dxa"/>
          </w:tcPr>
          <w:p>
            <w:pPr>
              <w:pStyle w:val="TableParagraph"/>
              <w:spacing w:before="3"/>
              <w:rPr>
                <w:sz w:val="21"/>
              </w:rPr>
            </w:pPr>
          </w:p>
          <w:p>
            <w:pPr>
              <w:pStyle w:val="TableParagraph"/>
              <w:spacing w:before="0"/>
              <w:ind w:right="-15"/>
              <w:jc w:val="right"/>
              <w:rPr>
                <w:sz w:val="21"/>
              </w:rPr>
            </w:pPr>
            <w:r>
              <w:rPr>
                <w:sz w:val="21"/>
              </w:rPr>
              <w:t>18,404.28 </w:t>
            </w:r>
          </w:p>
        </w:tc>
        <w:tc>
          <w:tcPr>
            <w:tcW w:w="1207" w:type="dxa"/>
          </w:tcPr>
          <w:p>
            <w:pPr>
              <w:pStyle w:val="TableParagraph"/>
              <w:spacing w:before="3"/>
              <w:rPr>
                <w:sz w:val="21"/>
              </w:rPr>
            </w:pPr>
          </w:p>
          <w:p>
            <w:pPr>
              <w:pStyle w:val="TableParagraph"/>
              <w:spacing w:before="0"/>
              <w:ind w:right="-15"/>
              <w:jc w:val="right"/>
              <w:rPr>
                <w:sz w:val="21"/>
              </w:rPr>
            </w:pPr>
            <w:r>
              <w:rPr>
                <w:w w:val="100"/>
                <w:sz w:val="21"/>
              </w:rPr>
              <w:t> </w:t>
            </w:r>
          </w:p>
        </w:tc>
        <w:tc>
          <w:tcPr>
            <w:tcW w:w="1286" w:type="dxa"/>
          </w:tcPr>
          <w:p>
            <w:pPr>
              <w:pStyle w:val="TableParagraph"/>
              <w:spacing w:before="3"/>
              <w:rPr>
                <w:sz w:val="21"/>
              </w:rPr>
            </w:pPr>
          </w:p>
          <w:p>
            <w:pPr>
              <w:pStyle w:val="TableParagraph"/>
              <w:spacing w:before="0"/>
              <w:ind w:right="-15"/>
              <w:jc w:val="right"/>
              <w:rPr>
                <w:sz w:val="21"/>
              </w:rPr>
            </w:pPr>
            <w:r>
              <w:rPr>
                <w:w w:val="100"/>
                <w:sz w:val="21"/>
              </w:rPr>
              <w:t> </w:t>
            </w:r>
          </w:p>
        </w:tc>
        <w:tc>
          <w:tcPr>
            <w:tcW w:w="1277" w:type="dxa"/>
          </w:tcPr>
          <w:p>
            <w:pPr>
              <w:pStyle w:val="TableParagraph"/>
              <w:spacing w:before="3"/>
              <w:rPr>
                <w:sz w:val="21"/>
              </w:rPr>
            </w:pPr>
          </w:p>
          <w:p>
            <w:pPr>
              <w:pStyle w:val="TableParagraph"/>
              <w:spacing w:before="0"/>
              <w:ind w:right="-15"/>
              <w:jc w:val="right"/>
              <w:rPr>
                <w:sz w:val="21"/>
              </w:rPr>
            </w:pPr>
            <w:r>
              <w:rPr>
                <w:w w:val="100"/>
                <w:sz w:val="21"/>
              </w:rPr>
              <w:t> </w:t>
            </w:r>
          </w:p>
        </w:tc>
        <w:tc>
          <w:tcPr>
            <w:tcW w:w="1279" w:type="dxa"/>
          </w:tcPr>
          <w:p>
            <w:pPr>
              <w:pStyle w:val="TableParagraph"/>
              <w:spacing w:before="3"/>
              <w:rPr>
                <w:sz w:val="21"/>
              </w:rPr>
            </w:pPr>
          </w:p>
          <w:p>
            <w:pPr>
              <w:pStyle w:val="TableParagraph"/>
              <w:spacing w:before="0"/>
              <w:ind w:right="-15"/>
              <w:jc w:val="right"/>
              <w:rPr>
                <w:sz w:val="21"/>
              </w:rPr>
            </w:pPr>
            <w:r>
              <w:rPr>
                <w:sz w:val="21"/>
              </w:rPr>
              <w:t>130,860.71 </w:t>
            </w:r>
          </w:p>
        </w:tc>
      </w:tr>
      <w:tr>
        <w:trPr>
          <w:trHeight w:val="397" w:hRule="atLeast"/>
        </w:trPr>
        <w:tc>
          <w:tcPr>
            <w:tcW w:w="1428" w:type="dxa"/>
          </w:tcPr>
          <w:p>
            <w:pPr>
              <w:pStyle w:val="TableParagraph"/>
              <w:ind w:left="503"/>
              <w:rPr>
                <w:sz w:val="21"/>
              </w:rPr>
            </w:pPr>
            <w:r>
              <w:rPr>
                <w:sz w:val="21"/>
              </w:rPr>
              <w:t>合计 </w:t>
            </w:r>
          </w:p>
        </w:tc>
        <w:tc>
          <w:tcPr>
            <w:tcW w:w="1277" w:type="dxa"/>
          </w:tcPr>
          <w:p>
            <w:pPr>
              <w:pStyle w:val="TableParagraph"/>
              <w:ind w:right="-15"/>
              <w:jc w:val="right"/>
              <w:rPr>
                <w:sz w:val="21"/>
              </w:rPr>
            </w:pPr>
            <w:r>
              <w:rPr>
                <w:sz w:val="21"/>
              </w:rPr>
              <w:t>112,456.43 </w:t>
            </w:r>
          </w:p>
        </w:tc>
        <w:tc>
          <w:tcPr>
            <w:tcW w:w="1305" w:type="dxa"/>
          </w:tcPr>
          <w:p>
            <w:pPr>
              <w:pStyle w:val="TableParagraph"/>
              <w:ind w:right="-15"/>
              <w:jc w:val="right"/>
              <w:rPr>
                <w:sz w:val="21"/>
              </w:rPr>
            </w:pPr>
            <w:r>
              <w:rPr>
                <w:sz w:val="21"/>
              </w:rPr>
              <w:t>18,404.28 </w:t>
            </w:r>
          </w:p>
        </w:tc>
        <w:tc>
          <w:tcPr>
            <w:tcW w:w="1207" w:type="dxa"/>
          </w:tcPr>
          <w:p>
            <w:pPr>
              <w:pStyle w:val="TableParagraph"/>
              <w:ind w:right="-15"/>
              <w:jc w:val="right"/>
              <w:rPr>
                <w:sz w:val="21"/>
              </w:rPr>
            </w:pPr>
            <w:r>
              <w:rPr>
                <w:w w:val="100"/>
                <w:sz w:val="21"/>
              </w:rPr>
              <w:t> </w:t>
            </w:r>
          </w:p>
        </w:tc>
        <w:tc>
          <w:tcPr>
            <w:tcW w:w="1286" w:type="dxa"/>
          </w:tcPr>
          <w:p>
            <w:pPr>
              <w:pStyle w:val="TableParagraph"/>
              <w:ind w:right="-15"/>
              <w:jc w:val="right"/>
              <w:rPr>
                <w:sz w:val="21"/>
              </w:rPr>
            </w:pPr>
            <w:r>
              <w:rPr>
                <w:w w:val="100"/>
                <w:sz w:val="21"/>
              </w:rPr>
              <w:t> </w:t>
            </w:r>
          </w:p>
        </w:tc>
        <w:tc>
          <w:tcPr>
            <w:tcW w:w="1277" w:type="dxa"/>
          </w:tcPr>
          <w:p>
            <w:pPr>
              <w:pStyle w:val="TableParagraph"/>
              <w:ind w:right="-15"/>
              <w:jc w:val="right"/>
              <w:rPr>
                <w:sz w:val="21"/>
              </w:rPr>
            </w:pPr>
            <w:r>
              <w:rPr>
                <w:w w:val="100"/>
                <w:sz w:val="21"/>
              </w:rPr>
              <w:t> </w:t>
            </w:r>
          </w:p>
        </w:tc>
        <w:tc>
          <w:tcPr>
            <w:tcW w:w="1279" w:type="dxa"/>
          </w:tcPr>
          <w:p>
            <w:pPr>
              <w:pStyle w:val="TableParagraph"/>
              <w:ind w:right="-15"/>
              <w:jc w:val="right"/>
              <w:rPr>
                <w:sz w:val="21"/>
              </w:rPr>
            </w:pPr>
            <w:r>
              <w:rPr>
                <w:sz w:val="21"/>
              </w:rPr>
              <w:t>130,860.71 </w:t>
            </w:r>
          </w:p>
        </w:tc>
      </w:tr>
    </w:tbl>
    <w:p>
      <w:pPr>
        <w:pStyle w:val="BodyText"/>
        <w:spacing w:before="1"/>
        <w:ind w:left="1258"/>
      </w:pPr>
      <w:r>
        <w:rPr>
          <w:w w:val="100"/>
        </w:rPr>
        <w:t> </w:t>
      </w:r>
    </w:p>
    <w:p>
      <w:pPr>
        <w:pStyle w:val="BodyText"/>
        <w:spacing w:before="79"/>
        <w:ind w:left="1258"/>
      </w:pPr>
      <w:r>
        <w:rPr>
          <w:spacing w:val="-1"/>
        </w:rPr>
        <w:t>其中本期坏账准备转回或收回金额重要的：</w:t>
      </w:r>
      <w:r>
        <w:rPr/>
        <w:t> </w:t>
      </w:r>
    </w:p>
    <w:p>
      <w:pPr>
        <w:pStyle w:val="BodyText"/>
        <w:spacing w:line="321" w:lineRule="auto" w:before="91"/>
        <w:ind w:left="1258" w:right="7980"/>
      </w:pPr>
      <w:r>
        <w:rPr/>
        <w:t>□适用 √不适用其他说明 </w:t>
      </w:r>
    </w:p>
    <w:p>
      <w:pPr>
        <w:pStyle w:val="BodyText"/>
        <w:spacing w:line="268" w:lineRule="exact"/>
        <w:ind w:left="1258"/>
      </w:pPr>
      <w:r>
        <w:rPr/>
        <w:t>无 </w:t>
      </w:r>
    </w:p>
    <w:p>
      <w:pPr>
        <w:pStyle w:val="ListParagraph"/>
        <w:numPr>
          <w:ilvl w:val="0"/>
          <w:numId w:val="74"/>
        </w:numPr>
        <w:tabs>
          <w:tab w:pos="2098" w:val="left" w:leader="none"/>
        </w:tabs>
        <w:spacing w:line="240" w:lineRule="auto" w:before="151" w:after="0"/>
        <w:ind w:left="2098" w:right="0" w:hanging="735"/>
        <w:jc w:val="left"/>
        <w:rPr>
          <w:sz w:val="21"/>
        </w:rPr>
      </w:pPr>
      <w:r>
        <w:rPr>
          <w:sz w:val="21"/>
        </w:rPr>
        <w:t>本期实际核销的其他应收款情况</w:t>
      </w:r>
    </w:p>
    <w:p>
      <w:pPr>
        <w:pStyle w:val="BodyText"/>
        <w:spacing w:before="151"/>
        <w:ind w:left="1258"/>
      </w:pPr>
      <w:r>
        <w:rPr>
          <w:spacing w:val="-1"/>
        </w:rPr>
        <w:t>□适用 √不适用</w:t>
      </w:r>
      <w:r>
        <w:rPr>
          <w:spacing w:val="-3"/>
        </w:rPr>
        <w:t> </w:t>
      </w:r>
      <w:r>
        <w:rPr/>
        <w:t> </w:t>
      </w:r>
    </w:p>
    <w:p>
      <w:pPr>
        <w:pStyle w:val="BodyText"/>
        <w:spacing w:before="91"/>
        <w:ind w:left="1258"/>
      </w:pPr>
      <w:r>
        <w:rPr>
          <w:spacing w:val="-1"/>
        </w:rPr>
        <w:t>其中重要的其他应收款核销情况：</w:t>
      </w:r>
      <w:r>
        <w:rPr/>
        <w:t> </w:t>
      </w:r>
    </w:p>
    <w:p>
      <w:pPr>
        <w:pStyle w:val="BodyText"/>
        <w:spacing w:before="91"/>
        <w:ind w:left="1258"/>
      </w:pPr>
      <w:r>
        <w:rPr>
          <w:spacing w:val="-1"/>
        </w:rPr>
        <w:t>□适用 √不适用</w:t>
      </w:r>
      <w:r>
        <w:rPr>
          <w:spacing w:val="-3"/>
        </w:rPr>
        <w:t> </w:t>
      </w:r>
      <w:r>
        <w:rPr/>
        <w:t> </w:t>
      </w:r>
    </w:p>
    <w:p>
      <w:pPr>
        <w:pStyle w:val="BodyText"/>
        <w:spacing w:before="91"/>
        <w:ind w:left="1258"/>
      </w:pPr>
      <w:r>
        <w:rPr>
          <w:spacing w:val="-1"/>
        </w:rPr>
        <w:t>其他应收款核销说明：</w:t>
      </w:r>
      <w:r>
        <w:rPr/>
        <w:t> </w:t>
      </w:r>
    </w:p>
    <w:p>
      <w:pPr>
        <w:pStyle w:val="BodyText"/>
        <w:spacing w:before="91"/>
        <w:ind w:left="1258"/>
      </w:pPr>
      <w:r>
        <w:rPr>
          <w:spacing w:val="11"/>
        </w:rPr>
        <w:t>□适用 √不适用</w:t>
      </w:r>
      <w:r>
        <w:rPr>
          <w:spacing w:val="-3"/>
        </w:rPr>
        <w:t> </w:t>
      </w:r>
      <w:r>
        <w:rPr/>
        <w:t> </w:t>
      </w:r>
    </w:p>
    <w:p>
      <w:pPr>
        <w:pStyle w:val="ListParagraph"/>
        <w:numPr>
          <w:ilvl w:val="0"/>
          <w:numId w:val="74"/>
        </w:numPr>
        <w:tabs>
          <w:tab w:pos="2098" w:val="left" w:leader="none"/>
        </w:tabs>
        <w:spacing w:line="240" w:lineRule="auto" w:before="74" w:after="0"/>
        <w:ind w:left="2098" w:right="0" w:hanging="735"/>
        <w:jc w:val="left"/>
        <w:rPr>
          <w:sz w:val="21"/>
        </w:rPr>
      </w:pPr>
      <w:r>
        <w:rPr>
          <w:sz w:val="21"/>
        </w:rPr>
        <w:t>按欠款方归集的期末余额前五名的其他应收款情况</w:t>
      </w:r>
    </w:p>
    <w:p>
      <w:pPr>
        <w:pStyle w:val="BodyText"/>
        <w:spacing w:before="65"/>
        <w:ind w:left="1258"/>
      </w:pPr>
      <w:r>
        <w:rPr>
          <w:spacing w:val="-1"/>
        </w:rPr>
        <w:t>√适用 □不适用</w:t>
      </w:r>
      <w:r>
        <w:rPr>
          <w:spacing w:val="-3"/>
        </w:rPr>
        <w:t> </w:t>
      </w:r>
      <w:r>
        <w:rPr/>
        <w:t> </w:t>
      </w:r>
    </w:p>
    <w:p>
      <w:pPr>
        <w:pStyle w:val="BodyText"/>
        <w:spacing w:before="2"/>
        <w:ind w:left="7779"/>
      </w:pPr>
      <w:r>
        <w:rPr>
          <w:spacing w:val="7"/>
        </w:rPr>
        <w:t>单位：元 币种：人民币</w:t>
      </w:r>
      <w:r>
        <w:rPr/>
        <w:t> </w:t>
      </w:r>
    </w:p>
    <w:p>
      <w:pPr>
        <w:spacing w:after="0"/>
        <w:sectPr>
          <w:pgSz w:w="11910" w:h="16840"/>
          <w:pgMar w:header="882" w:footer="1193" w:top="1460" w:bottom="1380" w:left="540" w:right="340"/>
        </w:sectPr>
      </w:pPr>
    </w:p>
    <w:p>
      <w:pPr>
        <w:pStyle w:val="BodyText"/>
        <w:spacing w:before="9"/>
        <w:ind w:left="0"/>
        <w:rPr>
          <w:sz w:val="4"/>
        </w:r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83"/>
        <w:gridCol w:w="1656"/>
        <w:gridCol w:w="1713"/>
        <w:gridCol w:w="1297"/>
        <w:gridCol w:w="1271"/>
        <w:gridCol w:w="1623"/>
      </w:tblGrid>
      <w:tr>
        <w:trPr>
          <w:trHeight w:val="818" w:hRule="atLeast"/>
        </w:trPr>
        <w:tc>
          <w:tcPr>
            <w:tcW w:w="1483" w:type="dxa"/>
          </w:tcPr>
          <w:p>
            <w:pPr>
              <w:pStyle w:val="TableParagraph"/>
              <w:spacing w:before="5"/>
              <w:rPr>
                <w:sz w:val="21"/>
              </w:rPr>
            </w:pPr>
          </w:p>
          <w:p>
            <w:pPr>
              <w:pStyle w:val="TableParagraph"/>
              <w:spacing w:before="1"/>
              <w:ind w:left="268"/>
              <w:rPr>
                <w:sz w:val="21"/>
              </w:rPr>
            </w:pPr>
            <w:r>
              <w:rPr>
                <w:spacing w:val="-1"/>
                <w:sz w:val="21"/>
              </w:rPr>
              <w:t>单位名称</w:t>
            </w:r>
            <w:r>
              <w:rPr>
                <w:sz w:val="21"/>
              </w:rPr>
              <w:t> </w:t>
            </w:r>
          </w:p>
        </w:tc>
        <w:tc>
          <w:tcPr>
            <w:tcW w:w="1656" w:type="dxa"/>
          </w:tcPr>
          <w:p>
            <w:pPr>
              <w:pStyle w:val="TableParagraph"/>
              <w:spacing w:before="5"/>
              <w:rPr>
                <w:sz w:val="21"/>
              </w:rPr>
            </w:pPr>
          </w:p>
          <w:p>
            <w:pPr>
              <w:pStyle w:val="TableParagraph"/>
              <w:spacing w:before="1"/>
              <w:ind w:left="369"/>
              <w:rPr>
                <w:sz w:val="21"/>
              </w:rPr>
            </w:pPr>
            <w:r>
              <w:rPr>
                <w:spacing w:val="-1"/>
                <w:sz w:val="21"/>
              </w:rPr>
              <w:t>期末余额</w:t>
            </w:r>
            <w:r>
              <w:rPr>
                <w:sz w:val="21"/>
              </w:rPr>
              <w:t> </w:t>
            </w:r>
          </w:p>
        </w:tc>
        <w:tc>
          <w:tcPr>
            <w:tcW w:w="1713" w:type="dxa"/>
          </w:tcPr>
          <w:p>
            <w:pPr>
              <w:pStyle w:val="TableParagraph"/>
              <w:spacing w:line="242" w:lineRule="auto" w:before="3"/>
              <w:ind w:left="118" w:right="109"/>
              <w:rPr>
                <w:sz w:val="21"/>
              </w:rPr>
            </w:pPr>
            <w:r>
              <w:rPr>
                <w:spacing w:val="-1"/>
                <w:sz w:val="21"/>
              </w:rPr>
              <w:t>占其他应收款期末余额合计数的</w:t>
            </w:r>
          </w:p>
          <w:p>
            <w:pPr>
              <w:pStyle w:val="TableParagraph"/>
              <w:spacing w:line="250" w:lineRule="exact" w:before="2"/>
              <w:ind w:left="487"/>
              <w:rPr>
                <w:sz w:val="21"/>
              </w:rPr>
            </w:pPr>
            <w:r>
              <w:rPr>
                <w:spacing w:val="-1"/>
                <w:sz w:val="21"/>
              </w:rPr>
              <w:t>比例(%)</w:t>
            </w:r>
            <w:r>
              <w:rPr>
                <w:sz w:val="21"/>
              </w:rPr>
              <w:t> </w:t>
            </w:r>
          </w:p>
        </w:tc>
        <w:tc>
          <w:tcPr>
            <w:tcW w:w="1297" w:type="dxa"/>
          </w:tcPr>
          <w:p>
            <w:pPr>
              <w:pStyle w:val="TableParagraph"/>
              <w:spacing w:line="244" w:lineRule="auto" w:before="138"/>
              <w:ind w:left="505" w:right="251" w:hanging="315"/>
              <w:rPr>
                <w:sz w:val="21"/>
              </w:rPr>
            </w:pPr>
            <w:r>
              <w:rPr>
                <w:spacing w:val="-1"/>
                <w:sz w:val="21"/>
              </w:rPr>
              <w:t>款项的性</w:t>
            </w:r>
            <w:r>
              <w:rPr>
                <w:sz w:val="21"/>
              </w:rPr>
              <w:t>质 </w:t>
            </w:r>
          </w:p>
        </w:tc>
        <w:tc>
          <w:tcPr>
            <w:tcW w:w="1271" w:type="dxa"/>
          </w:tcPr>
          <w:p>
            <w:pPr>
              <w:pStyle w:val="TableParagraph"/>
              <w:spacing w:before="5"/>
              <w:rPr>
                <w:sz w:val="21"/>
              </w:rPr>
            </w:pPr>
          </w:p>
          <w:p>
            <w:pPr>
              <w:pStyle w:val="TableParagraph"/>
              <w:spacing w:before="1"/>
              <w:ind w:left="389"/>
              <w:rPr>
                <w:sz w:val="21"/>
              </w:rPr>
            </w:pPr>
            <w:r>
              <w:rPr>
                <w:sz w:val="21"/>
              </w:rPr>
              <w:t>账龄 </w:t>
            </w:r>
          </w:p>
        </w:tc>
        <w:tc>
          <w:tcPr>
            <w:tcW w:w="1623" w:type="dxa"/>
          </w:tcPr>
          <w:p>
            <w:pPr>
              <w:pStyle w:val="TableParagraph"/>
              <w:spacing w:line="244" w:lineRule="auto" w:before="138"/>
              <w:ind w:left="398" w:right="267"/>
              <w:rPr>
                <w:sz w:val="21"/>
              </w:rPr>
            </w:pPr>
            <w:r>
              <w:rPr>
                <w:sz w:val="21"/>
              </w:rPr>
              <w:t>坏账准备期末余额 </w:t>
            </w:r>
          </w:p>
        </w:tc>
      </w:tr>
      <w:tr>
        <w:trPr>
          <w:trHeight w:val="398" w:hRule="atLeast"/>
        </w:trPr>
        <w:tc>
          <w:tcPr>
            <w:tcW w:w="1483" w:type="dxa"/>
          </w:tcPr>
          <w:p>
            <w:pPr>
              <w:pStyle w:val="TableParagraph"/>
              <w:ind w:left="107"/>
              <w:rPr>
                <w:sz w:val="21"/>
              </w:rPr>
            </w:pPr>
            <w:r>
              <w:rPr>
                <w:spacing w:val="-18"/>
                <w:sz w:val="21"/>
              </w:rPr>
              <w:t>单位 </w:t>
            </w:r>
            <w:r>
              <w:rPr>
                <w:sz w:val="21"/>
              </w:rPr>
              <w:t>1 </w:t>
            </w:r>
          </w:p>
        </w:tc>
        <w:tc>
          <w:tcPr>
            <w:tcW w:w="1656" w:type="dxa"/>
          </w:tcPr>
          <w:p>
            <w:pPr>
              <w:pStyle w:val="TableParagraph"/>
              <w:ind w:right="64"/>
              <w:jc w:val="right"/>
              <w:rPr>
                <w:sz w:val="21"/>
              </w:rPr>
            </w:pPr>
            <w:r>
              <w:rPr>
                <w:sz w:val="21"/>
              </w:rPr>
              <w:t>27,752,706.92 </w:t>
            </w:r>
          </w:p>
        </w:tc>
        <w:tc>
          <w:tcPr>
            <w:tcW w:w="1713" w:type="dxa"/>
          </w:tcPr>
          <w:p>
            <w:pPr>
              <w:pStyle w:val="TableParagraph"/>
              <w:ind w:right="-15"/>
              <w:jc w:val="right"/>
              <w:rPr>
                <w:sz w:val="21"/>
              </w:rPr>
            </w:pPr>
            <w:r>
              <w:rPr>
                <w:sz w:val="21"/>
              </w:rPr>
              <w:t>91.38 </w:t>
            </w:r>
          </w:p>
        </w:tc>
        <w:tc>
          <w:tcPr>
            <w:tcW w:w="1297" w:type="dxa"/>
          </w:tcPr>
          <w:p>
            <w:pPr>
              <w:pStyle w:val="TableParagraph"/>
              <w:ind w:left="107"/>
              <w:rPr>
                <w:sz w:val="21"/>
              </w:rPr>
            </w:pPr>
            <w:r>
              <w:rPr>
                <w:sz w:val="21"/>
              </w:rPr>
              <w:t>往来款 </w:t>
            </w:r>
          </w:p>
        </w:tc>
        <w:tc>
          <w:tcPr>
            <w:tcW w:w="1271" w:type="dxa"/>
          </w:tcPr>
          <w:p>
            <w:pPr>
              <w:pStyle w:val="TableParagraph"/>
              <w:ind w:left="108"/>
              <w:rPr>
                <w:sz w:val="21"/>
              </w:rPr>
            </w:pPr>
            <w:r>
              <w:rPr>
                <w:spacing w:val="-1"/>
                <w:sz w:val="21"/>
              </w:rPr>
              <w:t>1</w:t>
            </w:r>
            <w:r>
              <w:rPr>
                <w:spacing w:val="-14"/>
                <w:sz w:val="21"/>
              </w:rPr>
              <w:t> 年以内</w:t>
            </w:r>
            <w:r>
              <w:rPr>
                <w:sz w:val="21"/>
              </w:rPr>
              <w:t> </w:t>
            </w:r>
          </w:p>
        </w:tc>
        <w:tc>
          <w:tcPr>
            <w:tcW w:w="1623" w:type="dxa"/>
          </w:tcPr>
          <w:p>
            <w:pPr>
              <w:pStyle w:val="TableParagraph"/>
              <w:ind w:right="-29"/>
              <w:jc w:val="right"/>
              <w:rPr>
                <w:sz w:val="21"/>
              </w:rPr>
            </w:pPr>
            <w:r>
              <w:rPr>
                <w:w w:val="100"/>
                <w:sz w:val="21"/>
              </w:rPr>
              <w:t> </w:t>
            </w:r>
          </w:p>
        </w:tc>
      </w:tr>
      <w:tr>
        <w:trPr>
          <w:trHeight w:val="544" w:hRule="atLeast"/>
        </w:trPr>
        <w:tc>
          <w:tcPr>
            <w:tcW w:w="1483" w:type="dxa"/>
          </w:tcPr>
          <w:p>
            <w:pPr>
              <w:pStyle w:val="TableParagraph"/>
              <w:spacing w:before="137"/>
              <w:ind w:left="107"/>
              <w:rPr>
                <w:sz w:val="21"/>
              </w:rPr>
            </w:pPr>
            <w:r>
              <w:rPr>
                <w:spacing w:val="-18"/>
                <w:sz w:val="21"/>
              </w:rPr>
              <w:t>单位 </w:t>
            </w:r>
            <w:r>
              <w:rPr>
                <w:sz w:val="21"/>
              </w:rPr>
              <w:t>2 </w:t>
            </w:r>
          </w:p>
        </w:tc>
        <w:tc>
          <w:tcPr>
            <w:tcW w:w="1656" w:type="dxa"/>
          </w:tcPr>
          <w:p>
            <w:pPr>
              <w:pStyle w:val="TableParagraph"/>
              <w:spacing w:before="137"/>
              <w:ind w:right="64"/>
              <w:jc w:val="right"/>
              <w:rPr>
                <w:sz w:val="21"/>
              </w:rPr>
            </w:pPr>
            <w:r>
              <w:rPr>
                <w:sz w:val="21"/>
              </w:rPr>
              <w:t>1,700,000.00 </w:t>
            </w:r>
          </w:p>
        </w:tc>
        <w:tc>
          <w:tcPr>
            <w:tcW w:w="1713" w:type="dxa"/>
          </w:tcPr>
          <w:p>
            <w:pPr>
              <w:pStyle w:val="TableParagraph"/>
              <w:spacing w:before="137"/>
              <w:ind w:right="-15"/>
              <w:jc w:val="right"/>
              <w:rPr>
                <w:sz w:val="21"/>
              </w:rPr>
            </w:pPr>
            <w:r>
              <w:rPr>
                <w:sz w:val="21"/>
              </w:rPr>
              <w:t>5.6 </w:t>
            </w:r>
          </w:p>
        </w:tc>
        <w:tc>
          <w:tcPr>
            <w:tcW w:w="1297" w:type="dxa"/>
          </w:tcPr>
          <w:p>
            <w:pPr>
              <w:pStyle w:val="TableParagraph"/>
              <w:spacing w:before="1"/>
              <w:ind w:left="107"/>
              <w:rPr>
                <w:sz w:val="21"/>
              </w:rPr>
            </w:pPr>
            <w:r>
              <w:rPr>
                <w:sz w:val="21"/>
              </w:rPr>
              <w:t>软件维护</w:t>
            </w:r>
          </w:p>
          <w:p>
            <w:pPr>
              <w:pStyle w:val="TableParagraph"/>
              <w:spacing w:line="252" w:lineRule="exact" w:before="2"/>
              <w:ind w:left="107"/>
              <w:rPr>
                <w:sz w:val="21"/>
              </w:rPr>
            </w:pPr>
            <w:r>
              <w:rPr>
                <w:sz w:val="21"/>
              </w:rPr>
              <w:t>费 </w:t>
            </w:r>
          </w:p>
        </w:tc>
        <w:tc>
          <w:tcPr>
            <w:tcW w:w="1271" w:type="dxa"/>
          </w:tcPr>
          <w:p>
            <w:pPr>
              <w:pStyle w:val="TableParagraph"/>
              <w:spacing w:before="137"/>
              <w:ind w:left="108"/>
              <w:rPr>
                <w:sz w:val="21"/>
              </w:rPr>
            </w:pPr>
            <w:r>
              <w:rPr>
                <w:spacing w:val="-1"/>
                <w:sz w:val="21"/>
              </w:rPr>
              <w:t>1</w:t>
            </w:r>
            <w:r>
              <w:rPr>
                <w:spacing w:val="-14"/>
                <w:sz w:val="21"/>
              </w:rPr>
              <w:t> 年以内</w:t>
            </w:r>
            <w:r>
              <w:rPr>
                <w:sz w:val="21"/>
              </w:rPr>
              <w:t> </w:t>
            </w:r>
          </w:p>
        </w:tc>
        <w:tc>
          <w:tcPr>
            <w:tcW w:w="1623" w:type="dxa"/>
          </w:tcPr>
          <w:p>
            <w:pPr>
              <w:pStyle w:val="TableParagraph"/>
              <w:spacing w:before="137"/>
              <w:ind w:right="-29"/>
              <w:jc w:val="right"/>
              <w:rPr>
                <w:sz w:val="21"/>
              </w:rPr>
            </w:pPr>
            <w:r>
              <w:rPr>
                <w:sz w:val="21"/>
              </w:rPr>
              <w:t>85,000.00 </w:t>
            </w:r>
          </w:p>
        </w:tc>
      </w:tr>
      <w:tr>
        <w:trPr>
          <w:trHeight w:val="395" w:hRule="atLeast"/>
        </w:trPr>
        <w:tc>
          <w:tcPr>
            <w:tcW w:w="1483" w:type="dxa"/>
          </w:tcPr>
          <w:p>
            <w:pPr>
              <w:pStyle w:val="TableParagraph"/>
              <w:ind w:left="107"/>
              <w:rPr>
                <w:sz w:val="21"/>
              </w:rPr>
            </w:pPr>
            <w:r>
              <w:rPr>
                <w:spacing w:val="-18"/>
                <w:sz w:val="21"/>
              </w:rPr>
              <w:t>单位 </w:t>
            </w:r>
            <w:r>
              <w:rPr>
                <w:sz w:val="21"/>
              </w:rPr>
              <w:t>3 </w:t>
            </w:r>
          </w:p>
        </w:tc>
        <w:tc>
          <w:tcPr>
            <w:tcW w:w="1656" w:type="dxa"/>
          </w:tcPr>
          <w:p>
            <w:pPr>
              <w:pStyle w:val="TableParagraph"/>
              <w:ind w:right="64"/>
              <w:jc w:val="right"/>
              <w:rPr>
                <w:sz w:val="21"/>
              </w:rPr>
            </w:pPr>
            <w:r>
              <w:rPr>
                <w:sz w:val="21"/>
              </w:rPr>
              <w:t>550,587.06 </w:t>
            </w:r>
          </w:p>
        </w:tc>
        <w:tc>
          <w:tcPr>
            <w:tcW w:w="1713" w:type="dxa"/>
          </w:tcPr>
          <w:p>
            <w:pPr>
              <w:pStyle w:val="TableParagraph"/>
              <w:ind w:right="-15"/>
              <w:jc w:val="right"/>
              <w:rPr>
                <w:sz w:val="21"/>
              </w:rPr>
            </w:pPr>
            <w:r>
              <w:rPr>
                <w:sz w:val="21"/>
              </w:rPr>
              <w:t>1.81 </w:t>
            </w:r>
          </w:p>
        </w:tc>
        <w:tc>
          <w:tcPr>
            <w:tcW w:w="1297" w:type="dxa"/>
          </w:tcPr>
          <w:p>
            <w:pPr>
              <w:pStyle w:val="TableParagraph"/>
              <w:ind w:left="107"/>
              <w:rPr>
                <w:sz w:val="21"/>
              </w:rPr>
            </w:pPr>
            <w:r>
              <w:rPr>
                <w:sz w:val="21"/>
              </w:rPr>
              <w:t>展览费 </w:t>
            </w:r>
          </w:p>
        </w:tc>
        <w:tc>
          <w:tcPr>
            <w:tcW w:w="1271" w:type="dxa"/>
          </w:tcPr>
          <w:p>
            <w:pPr>
              <w:pStyle w:val="TableParagraph"/>
              <w:ind w:left="108"/>
              <w:rPr>
                <w:sz w:val="21"/>
              </w:rPr>
            </w:pPr>
            <w:r>
              <w:rPr>
                <w:spacing w:val="-1"/>
                <w:sz w:val="21"/>
              </w:rPr>
              <w:t>1</w:t>
            </w:r>
            <w:r>
              <w:rPr>
                <w:spacing w:val="-14"/>
                <w:sz w:val="21"/>
              </w:rPr>
              <w:t> 年以内</w:t>
            </w:r>
            <w:r>
              <w:rPr>
                <w:sz w:val="21"/>
              </w:rPr>
              <w:t> </w:t>
            </w:r>
          </w:p>
        </w:tc>
        <w:tc>
          <w:tcPr>
            <w:tcW w:w="1623" w:type="dxa"/>
          </w:tcPr>
          <w:p>
            <w:pPr>
              <w:pStyle w:val="TableParagraph"/>
              <w:ind w:right="-29"/>
              <w:jc w:val="right"/>
              <w:rPr>
                <w:sz w:val="21"/>
              </w:rPr>
            </w:pPr>
            <w:r>
              <w:rPr>
                <w:sz w:val="21"/>
              </w:rPr>
              <w:t>27,529.35 </w:t>
            </w:r>
          </w:p>
        </w:tc>
      </w:tr>
      <w:tr>
        <w:trPr>
          <w:trHeight w:val="544" w:hRule="atLeast"/>
        </w:trPr>
        <w:tc>
          <w:tcPr>
            <w:tcW w:w="1483" w:type="dxa"/>
          </w:tcPr>
          <w:p>
            <w:pPr>
              <w:pStyle w:val="TableParagraph"/>
              <w:spacing w:before="137"/>
              <w:ind w:left="107"/>
              <w:rPr>
                <w:sz w:val="21"/>
              </w:rPr>
            </w:pPr>
            <w:r>
              <w:rPr>
                <w:spacing w:val="-18"/>
                <w:sz w:val="21"/>
              </w:rPr>
              <w:t>单位 </w:t>
            </w:r>
            <w:r>
              <w:rPr>
                <w:sz w:val="21"/>
              </w:rPr>
              <w:t>4 </w:t>
            </w:r>
          </w:p>
        </w:tc>
        <w:tc>
          <w:tcPr>
            <w:tcW w:w="1656" w:type="dxa"/>
          </w:tcPr>
          <w:p>
            <w:pPr>
              <w:pStyle w:val="TableParagraph"/>
              <w:spacing w:before="137"/>
              <w:ind w:right="64"/>
              <w:jc w:val="right"/>
              <w:rPr>
                <w:sz w:val="21"/>
              </w:rPr>
            </w:pPr>
            <w:r>
              <w:rPr>
                <w:sz w:val="21"/>
              </w:rPr>
              <w:t>200,000.00 </w:t>
            </w:r>
          </w:p>
        </w:tc>
        <w:tc>
          <w:tcPr>
            <w:tcW w:w="1713" w:type="dxa"/>
          </w:tcPr>
          <w:p>
            <w:pPr>
              <w:pStyle w:val="TableParagraph"/>
              <w:spacing w:before="137"/>
              <w:ind w:right="-15"/>
              <w:jc w:val="right"/>
              <w:rPr>
                <w:sz w:val="21"/>
              </w:rPr>
            </w:pPr>
            <w:r>
              <w:rPr>
                <w:sz w:val="21"/>
              </w:rPr>
              <w:t>0.66 </w:t>
            </w:r>
          </w:p>
        </w:tc>
        <w:tc>
          <w:tcPr>
            <w:tcW w:w="1297" w:type="dxa"/>
          </w:tcPr>
          <w:p>
            <w:pPr>
              <w:pStyle w:val="TableParagraph"/>
              <w:spacing w:before="1"/>
              <w:ind w:left="107"/>
              <w:rPr>
                <w:sz w:val="21"/>
              </w:rPr>
            </w:pPr>
            <w:r>
              <w:rPr>
                <w:sz w:val="21"/>
              </w:rPr>
              <w:t>诚信保证</w:t>
            </w:r>
          </w:p>
          <w:p>
            <w:pPr>
              <w:pStyle w:val="TableParagraph"/>
              <w:spacing w:line="250" w:lineRule="exact" w:before="4"/>
              <w:ind w:left="107"/>
              <w:rPr>
                <w:sz w:val="21"/>
              </w:rPr>
            </w:pPr>
            <w:r>
              <w:rPr>
                <w:sz w:val="21"/>
              </w:rPr>
              <w:t>金 </w:t>
            </w:r>
          </w:p>
        </w:tc>
        <w:tc>
          <w:tcPr>
            <w:tcW w:w="1271" w:type="dxa"/>
          </w:tcPr>
          <w:p>
            <w:pPr>
              <w:pStyle w:val="TableParagraph"/>
              <w:spacing w:before="137"/>
              <w:ind w:left="108"/>
              <w:rPr>
                <w:sz w:val="21"/>
              </w:rPr>
            </w:pPr>
            <w:r>
              <w:rPr>
                <w:spacing w:val="-1"/>
                <w:sz w:val="21"/>
              </w:rPr>
              <w:t>1</w:t>
            </w:r>
            <w:r>
              <w:rPr>
                <w:spacing w:val="-14"/>
                <w:sz w:val="21"/>
              </w:rPr>
              <w:t> 年以内</w:t>
            </w:r>
            <w:r>
              <w:rPr>
                <w:sz w:val="21"/>
              </w:rPr>
              <w:t> </w:t>
            </w:r>
          </w:p>
        </w:tc>
        <w:tc>
          <w:tcPr>
            <w:tcW w:w="1623" w:type="dxa"/>
          </w:tcPr>
          <w:p>
            <w:pPr>
              <w:pStyle w:val="TableParagraph"/>
              <w:spacing w:before="137"/>
              <w:ind w:right="-29"/>
              <w:jc w:val="right"/>
              <w:rPr>
                <w:sz w:val="21"/>
              </w:rPr>
            </w:pPr>
            <w:r>
              <w:rPr>
                <w:sz w:val="21"/>
              </w:rPr>
              <w:t>10,000.00 </w:t>
            </w:r>
          </w:p>
        </w:tc>
      </w:tr>
      <w:tr>
        <w:trPr>
          <w:trHeight w:val="397" w:hRule="atLeast"/>
        </w:trPr>
        <w:tc>
          <w:tcPr>
            <w:tcW w:w="1483" w:type="dxa"/>
          </w:tcPr>
          <w:p>
            <w:pPr>
              <w:pStyle w:val="TableParagraph"/>
              <w:spacing w:before="65"/>
              <w:ind w:left="107"/>
              <w:rPr>
                <w:sz w:val="21"/>
              </w:rPr>
            </w:pPr>
            <w:r>
              <w:rPr>
                <w:spacing w:val="-18"/>
                <w:sz w:val="21"/>
              </w:rPr>
              <w:t>单位 </w:t>
            </w:r>
            <w:r>
              <w:rPr>
                <w:sz w:val="21"/>
              </w:rPr>
              <w:t>5 </w:t>
            </w:r>
          </w:p>
        </w:tc>
        <w:tc>
          <w:tcPr>
            <w:tcW w:w="1656" w:type="dxa"/>
          </w:tcPr>
          <w:p>
            <w:pPr>
              <w:pStyle w:val="TableParagraph"/>
              <w:spacing w:before="65"/>
              <w:ind w:right="64"/>
              <w:jc w:val="right"/>
              <w:rPr>
                <w:sz w:val="21"/>
              </w:rPr>
            </w:pPr>
            <w:r>
              <w:rPr>
                <w:sz w:val="21"/>
              </w:rPr>
              <w:t>96,609.33 </w:t>
            </w:r>
          </w:p>
        </w:tc>
        <w:tc>
          <w:tcPr>
            <w:tcW w:w="1713" w:type="dxa"/>
          </w:tcPr>
          <w:p>
            <w:pPr>
              <w:pStyle w:val="TableParagraph"/>
              <w:spacing w:before="65"/>
              <w:ind w:right="-15"/>
              <w:jc w:val="right"/>
              <w:rPr>
                <w:sz w:val="21"/>
              </w:rPr>
            </w:pPr>
            <w:r>
              <w:rPr>
                <w:sz w:val="21"/>
              </w:rPr>
              <w:t>0.32 </w:t>
            </w:r>
          </w:p>
        </w:tc>
        <w:tc>
          <w:tcPr>
            <w:tcW w:w="1297" w:type="dxa"/>
          </w:tcPr>
          <w:p>
            <w:pPr>
              <w:pStyle w:val="TableParagraph"/>
              <w:spacing w:before="65"/>
              <w:ind w:left="107"/>
              <w:rPr>
                <w:sz w:val="21"/>
              </w:rPr>
            </w:pPr>
            <w:r>
              <w:rPr>
                <w:spacing w:val="-1"/>
                <w:sz w:val="21"/>
              </w:rPr>
              <w:t>个人往来</w:t>
            </w:r>
            <w:r>
              <w:rPr>
                <w:sz w:val="21"/>
              </w:rPr>
              <w:t> </w:t>
            </w:r>
          </w:p>
        </w:tc>
        <w:tc>
          <w:tcPr>
            <w:tcW w:w="1271" w:type="dxa"/>
          </w:tcPr>
          <w:p>
            <w:pPr>
              <w:pStyle w:val="TableParagraph"/>
              <w:spacing w:before="65"/>
              <w:ind w:left="108"/>
              <w:rPr>
                <w:sz w:val="21"/>
              </w:rPr>
            </w:pPr>
            <w:r>
              <w:rPr>
                <w:spacing w:val="-1"/>
                <w:sz w:val="21"/>
              </w:rPr>
              <w:t>1</w:t>
            </w:r>
            <w:r>
              <w:rPr>
                <w:spacing w:val="-14"/>
                <w:sz w:val="21"/>
              </w:rPr>
              <w:t> 年以内</w:t>
            </w:r>
            <w:r>
              <w:rPr>
                <w:sz w:val="21"/>
              </w:rPr>
              <w:t> </w:t>
            </w:r>
          </w:p>
        </w:tc>
        <w:tc>
          <w:tcPr>
            <w:tcW w:w="1623" w:type="dxa"/>
          </w:tcPr>
          <w:p>
            <w:pPr>
              <w:pStyle w:val="TableParagraph"/>
              <w:spacing w:before="65"/>
              <w:ind w:right="-29"/>
              <w:jc w:val="right"/>
              <w:rPr>
                <w:sz w:val="21"/>
              </w:rPr>
            </w:pPr>
            <w:r>
              <w:rPr>
                <w:sz w:val="21"/>
              </w:rPr>
              <w:t>4,830.47 </w:t>
            </w:r>
          </w:p>
        </w:tc>
      </w:tr>
      <w:tr>
        <w:trPr>
          <w:trHeight w:val="398" w:hRule="atLeast"/>
        </w:trPr>
        <w:tc>
          <w:tcPr>
            <w:tcW w:w="1483" w:type="dxa"/>
          </w:tcPr>
          <w:p>
            <w:pPr>
              <w:pStyle w:val="TableParagraph"/>
              <w:ind w:left="479"/>
              <w:rPr>
                <w:sz w:val="21"/>
              </w:rPr>
            </w:pPr>
            <w:r>
              <w:rPr>
                <w:sz w:val="21"/>
              </w:rPr>
              <w:t>合计 </w:t>
            </w:r>
          </w:p>
        </w:tc>
        <w:tc>
          <w:tcPr>
            <w:tcW w:w="1656" w:type="dxa"/>
          </w:tcPr>
          <w:p>
            <w:pPr>
              <w:pStyle w:val="TableParagraph"/>
              <w:ind w:right="64"/>
              <w:jc w:val="right"/>
              <w:rPr>
                <w:sz w:val="21"/>
              </w:rPr>
            </w:pPr>
            <w:r>
              <w:rPr>
                <w:sz w:val="21"/>
              </w:rPr>
              <w:t>30,299,903.31 </w:t>
            </w:r>
          </w:p>
        </w:tc>
        <w:tc>
          <w:tcPr>
            <w:tcW w:w="1713" w:type="dxa"/>
          </w:tcPr>
          <w:p>
            <w:pPr>
              <w:pStyle w:val="TableParagraph"/>
              <w:ind w:right="-15"/>
              <w:jc w:val="right"/>
              <w:rPr>
                <w:sz w:val="21"/>
              </w:rPr>
            </w:pPr>
            <w:r>
              <w:rPr>
                <w:sz w:val="21"/>
              </w:rPr>
              <w:t>99.77 </w:t>
            </w:r>
          </w:p>
        </w:tc>
        <w:tc>
          <w:tcPr>
            <w:tcW w:w="1297" w:type="dxa"/>
          </w:tcPr>
          <w:p>
            <w:pPr>
              <w:pStyle w:val="TableParagraph"/>
              <w:ind w:left="591" w:right="551"/>
              <w:jc w:val="center"/>
              <w:rPr>
                <w:sz w:val="21"/>
              </w:rPr>
            </w:pPr>
            <w:r>
              <w:rPr>
                <w:sz w:val="21"/>
              </w:rPr>
              <w:t>/ </w:t>
            </w:r>
          </w:p>
        </w:tc>
        <w:tc>
          <w:tcPr>
            <w:tcW w:w="1271" w:type="dxa"/>
          </w:tcPr>
          <w:p>
            <w:pPr>
              <w:pStyle w:val="TableParagraph"/>
              <w:ind w:left="580" w:right="535"/>
              <w:jc w:val="center"/>
              <w:rPr>
                <w:sz w:val="21"/>
              </w:rPr>
            </w:pPr>
            <w:r>
              <w:rPr>
                <w:sz w:val="21"/>
              </w:rPr>
              <w:t>/ </w:t>
            </w:r>
          </w:p>
        </w:tc>
        <w:tc>
          <w:tcPr>
            <w:tcW w:w="1623" w:type="dxa"/>
          </w:tcPr>
          <w:p>
            <w:pPr>
              <w:pStyle w:val="TableParagraph"/>
              <w:ind w:right="-29"/>
              <w:jc w:val="right"/>
              <w:rPr>
                <w:sz w:val="21"/>
              </w:rPr>
            </w:pPr>
            <w:r>
              <w:rPr>
                <w:sz w:val="21"/>
              </w:rPr>
              <w:t>127,359.82 </w:t>
            </w:r>
          </w:p>
        </w:tc>
      </w:tr>
    </w:tbl>
    <w:p>
      <w:pPr>
        <w:spacing w:after="0"/>
        <w:jc w:val="right"/>
        <w:rPr>
          <w:sz w:val="21"/>
        </w:rPr>
        <w:sectPr>
          <w:pgSz w:w="11910" w:h="16840"/>
          <w:pgMar w:header="882" w:footer="1193" w:top="1460" w:bottom="1380" w:left="540" w:right="340"/>
        </w:sectPr>
      </w:pPr>
    </w:p>
    <w:p>
      <w:pPr>
        <w:pStyle w:val="BodyText"/>
        <w:spacing w:before="1"/>
        <w:ind w:left="1258"/>
      </w:pPr>
      <w:r>
        <w:rPr>
          <w:w w:val="100"/>
        </w:rPr>
        <w:t> </w:t>
      </w:r>
    </w:p>
    <w:p>
      <w:pPr>
        <w:pStyle w:val="ListParagraph"/>
        <w:numPr>
          <w:ilvl w:val="0"/>
          <w:numId w:val="74"/>
        </w:numPr>
        <w:tabs>
          <w:tab w:pos="2098" w:val="left" w:leader="none"/>
        </w:tabs>
        <w:spacing w:line="240" w:lineRule="auto" w:before="63" w:after="0"/>
        <w:ind w:left="2098" w:right="0" w:hanging="735"/>
        <w:jc w:val="left"/>
        <w:rPr>
          <w:sz w:val="21"/>
        </w:rPr>
      </w:pPr>
      <w:r>
        <w:rPr>
          <w:sz w:val="21"/>
        </w:rPr>
        <w:t>因资金集中管理而列报于其他应收款</w:t>
      </w:r>
    </w:p>
    <w:p>
      <w:pPr>
        <w:pStyle w:val="BodyText"/>
        <w:spacing w:line="242" w:lineRule="auto" w:before="64"/>
        <w:ind w:left="1258" w:right="2466"/>
      </w:pPr>
      <w:r>
        <w:rPr/>
        <w:t>□适用 √不适用其他说明： </w:t>
      </w:r>
    </w:p>
    <w:p>
      <w:pPr>
        <w:pStyle w:val="BodyText"/>
        <w:spacing w:line="295" w:lineRule="auto" w:before="2"/>
        <w:ind w:left="1258" w:right="2361"/>
      </w:pPr>
      <w:r>
        <w:rPr/>
        <w:t>□适用   √不适用3、 长期股权投资 </w:t>
      </w:r>
    </w:p>
    <w:p>
      <w:pPr>
        <w:pStyle w:val="BodyText"/>
        <w:spacing w:before="2"/>
        <w:ind w:left="12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7"/>
        <w:ind w:left="0"/>
        <w:rPr>
          <w:sz w:val="27"/>
        </w:rPr>
      </w:pPr>
    </w:p>
    <w:p>
      <w:pPr>
        <w:pStyle w:val="BodyText"/>
        <w:ind w:left="1258"/>
      </w:pPr>
      <w:r>
        <w:rPr>
          <w:spacing w:val="7"/>
        </w:rPr>
        <w:t>单位：元 币种：人民币</w:t>
      </w:r>
      <w:r>
        <w:rPr/>
        <w:t> </w:t>
      </w:r>
    </w:p>
    <w:p>
      <w:pPr>
        <w:spacing w:after="0"/>
        <w:sectPr>
          <w:type w:val="continuous"/>
          <w:pgSz w:w="11910" w:h="16840"/>
          <w:pgMar w:top="780" w:bottom="280" w:left="540" w:right="340"/>
          <w:cols w:num="2" w:equalWidth="0">
            <w:col w:w="5513" w:space="1009"/>
            <w:col w:w="450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61"/>
        <w:gridCol w:w="1687"/>
        <w:gridCol w:w="1476"/>
        <w:gridCol w:w="1685"/>
        <w:gridCol w:w="1687"/>
        <w:gridCol w:w="1476"/>
        <w:gridCol w:w="1687"/>
      </w:tblGrid>
      <w:tr>
        <w:trPr>
          <w:trHeight w:val="395" w:hRule="atLeast"/>
        </w:trPr>
        <w:tc>
          <w:tcPr>
            <w:tcW w:w="1061" w:type="dxa"/>
            <w:vMerge w:val="restart"/>
          </w:tcPr>
          <w:p>
            <w:pPr>
              <w:pStyle w:val="TableParagraph"/>
              <w:spacing w:before="8"/>
              <w:rPr>
                <w:sz w:val="20"/>
              </w:rPr>
            </w:pPr>
          </w:p>
          <w:p>
            <w:pPr>
              <w:pStyle w:val="TableParagraph"/>
              <w:spacing w:before="0"/>
              <w:ind w:left="318"/>
              <w:rPr>
                <w:sz w:val="21"/>
              </w:rPr>
            </w:pPr>
            <w:r>
              <w:rPr>
                <w:sz w:val="21"/>
              </w:rPr>
              <w:t>项目 </w:t>
            </w:r>
          </w:p>
        </w:tc>
        <w:tc>
          <w:tcPr>
            <w:tcW w:w="4848" w:type="dxa"/>
            <w:gridSpan w:val="3"/>
          </w:tcPr>
          <w:p>
            <w:pPr>
              <w:pStyle w:val="TableParagraph"/>
              <w:ind w:left="2039" w:right="1923"/>
              <w:jc w:val="center"/>
              <w:rPr>
                <w:sz w:val="21"/>
              </w:rPr>
            </w:pPr>
            <w:r>
              <w:rPr>
                <w:spacing w:val="-1"/>
                <w:sz w:val="21"/>
              </w:rPr>
              <w:t>期末余额</w:t>
            </w:r>
            <w:r>
              <w:rPr>
                <w:sz w:val="21"/>
              </w:rPr>
              <w:t> </w:t>
            </w:r>
          </w:p>
        </w:tc>
        <w:tc>
          <w:tcPr>
            <w:tcW w:w="4850" w:type="dxa"/>
            <w:gridSpan w:val="3"/>
          </w:tcPr>
          <w:p>
            <w:pPr>
              <w:pStyle w:val="TableParagraph"/>
              <w:ind w:left="2040" w:right="1924"/>
              <w:jc w:val="center"/>
              <w:rPr>
                <w:sz w:val="21"/>
              </w:rPr>
            </w:pPr>
            <w:r>
              <w:rPr>
                <w:spacing w:val="-1"/>
                <w:sz w:val="21"/>
              </w:rPr>
              <w:t>期初余额</w:t>
            </w:r>
            <w:r>
              <w:rPr>
                <w:sz w:val="21"/>
              </w:rPr>
              <w:t> </w:t>
            </w:r>
          </w:p>
        </w:tc>
      </w:tr>
      <w:tr>
        <w:trPr>
          <w:trHeight w:val="398" w:hRule="atLeast"/>
        </w:trPr>
        <w:tc>
          <w:tcPr>
            <w:tcW w:w="1061" w:type="dxa"/>
            <w:vMerge/>
            <w:tcBorders>
              <w:top w:val="nil"/>
            </w:tcBorders>
          </w:tcPr>
          <w:p>
            <w:pPr>
              <w:rPr>
                <w:sz w:val="2"/>
                <w:szCs w:val="2"/>
              </w:rPr>
            </w:pPr>
          </w:p>
        </w:tc>
        <w:tc>
          <w:tcPr>
            <w:tcW w:w="1687" w:type="dxa"/>
          </w:tcPr>
          <w:p>
            <w:pPr>
              <w:pStyle w:val="TableParagraph"/>
              <w:ind w:left="422"/>
              <w:rPr>
                <w:sz w:val="21"/>
              </w:rPr>
            </w:pPr>
            <w:r>
              <w:rPr>
                <w:spacing w:val="-1"/>
                <w:sz w:val="21"/>
              </w:rPr>
              <w:t>账面余额</w:t>
            </w:r>
            <w:r>
              <w:rPr>
                <w:sz w:val="21"/>
              </w:rPr>
              <w:t> </w:t>
            </w:r>
          </w:p>
        </w:tc>
        <w:tc>
          <w:tcPr>
            <w:tcW w:w="1476" w:type="dxa"/>
          </w:tcPr>
          <w:p>
            <w:pPr>
              <w:pStyle w:val="TableParagraph"/>
              <w:ind w:left="314"/>
              <w:rPr>
                <w:sz w:val="21"/>
              </w:rPr>
            </w:pPr>
            <w:r>
              <w:rPr>
                <w:spacing w:val="-1"/>
                <w:sz w:val="21"/>
              </w:rPr>
              <w:t>减值准备</w:t>
            </w:r>
            <w:r>
              <w:rPr>
                <w:sz w:val="21"/>
              </w:rPr>
              <w:t> </w:t>
            </w:r>
          </w:p>
        </w:tc>
        <w:tc>
          <w:tcPr>
            <w:tcW w:w="1685" w:type="dxa"/>
          </w:tcPr>
          <w:p>
            <w:pPr>
              <w:pStyle w:val="TableParagraph"/>
              <w:ind w:left="420"/>
              <w:rPr>
                <w:sz w:val="21"/>
              </w:rPr>
            </w:pPr>
            <w:r>
              <w:rPr>
                <w:spacing w:val="-1"/>
                <w:sz w:val="21"/>
              </w:rPr>
              <w:t>账面价值</w:t>
            </w:r>
            <w:r>
              <w:rPr>
                <w:sz w:val="21"/>
              </w:rPr>
              <w:t> </w:t>
            </w:r>
          </w:p>
        </w:tc>
        <w:tc>
          <w:tcPr>
            <w:tcW w:w="1687" w:type="dxa"/>
          </w:tcPr>
          <w:p>
            <w:pPr>
              <w:pStyle w:val="TableParagraph"/>
              <w:ind w:left="423"/>
              <w:rPr>
                <w:sz w:val="21"/>
              </w:rPr>
            </w:pPr>
            <w:r>
              <w:rPr>
                <w:spacing w:val="-1"/>
                <w:sz w:val="21"/>
              </w:rPr>
              <w:t>账面余额</w:t>
            </w:r>
            <w:r>
              <w:rPr>
                <w:sz w:val="21"/>
              </w:rPr>
              <w:t> </w:t>
            </w:r>
          </w:p>
        </w:tc>
        <w:tc>
          <w:tcPr>
            <w:tcW w:w="1476" w:type="dxa"/>
          </w:tcPr>
          <w:p>
            <w:pPr>
              <w:pStyle w:val="TableParagraph"/>
              <w:ind w:left="318"/>
              <w:rPr>
                <w:sz w:val="21"/>
              </w:rPr>
            </w:pPr>
            <w:r>
              <w:rPr>
                <w:spacing w:val="-1"/>
                <w:sz w:val="21"/>
              </w:rPr>
              <w:t>减值准备</w:t>
            </w:r>
            <w:r>
              <w:rPr>
                <w:sz w:val="21"/>
              </w:rPr>
              <w:t> </w:t>
            </w:r>
          </w:p>
        </w:tc>
        <w:tc>
          <w:tcPr>
            <w:tcW w:w="1687" w:type="dxa"/>
          </w:tcPr>
          <w:p>
            <w:pPr>
              <w:pStyle w:val="TableParagraph"/>
              <w:ind w:left="424"/>
              <w:rPr>
                <w:sz w:val="21"/>
              </w:rPr>
            </w:pPr>
            <w:r>
              <w:rPr>
                <w:spacing w:val="-1"/>
                <w:sz w:val="21"/>
              </w:rPr>
              <w:t>账面价值</w:t>
            </w:r>
            <w:r>
              <w:rPr>
                <w:sz w:val="21"/>
              </w:rPr>
              <w:t> </w:t>
            </w:r>
          </w:p>
        </w:tc>
      </w:tr>
      <w:tr>
        <w:trPr>
          <w:trHeight w:val="544" w:hRule="atLeast"/>
        </w:trPr>
        <w:tc>
          <w:tcPr>
            <w:tcW w:w="1061" w:type="dxa"/>
          </w:tcPr>
          <w:p>
            <w:pPr>
              <w:pStyle w:val="TableParagraph"/>
              <w:spacing w:before="1"/>
              <w:ind w:left="107"/>
              <w:rPr>
                <w:sz w:val="21"/>
              </w:rPr>
            </w:pPr>
            <w:r>
              <w:rPr>
                <w:sz w:val="21"/>
              </w:rPr>
              <w:t>对子公司</w:t>
            </w:r>
          </w:p>
          <w:p>
            <w:pPr>
              <w:pStyle w:val="TableParagraph"/>
              <w:spacing w:line="252" w:lineRule="exact" w:before="2"/>
              <w:ind w:left="107"/>
              <w:rPr>
                <w:sz w:val="21"/>
              </w:rPr>
            </w:pPr>
            <w:r>
              <w:rPr>
                <w:sz w:val="21"/>
              </w:rPr>
              <w:t>投资 </w:t>
            </w:r>
          </w:p>
        </w:tc>
        <w:tc>
          <w:tcPr>
            <w:tcW w:w="1687" w:type="dxa"/>
          </w:tcPr>
          <w:p>
            <w:pPr>
              <w:pStyle w:val="TableParagraph"/>
              <w:spacing w:before="137"/>
              <w:ind w:right="-15"/>
              <w:jc w:val="right"/>
              <w:rPr>
                <w:sz w:val="21"/>
              </w:rPr>
            </w:pPr>
            <w:r>
              <w:rPr>
                <w:sz w:val="21"/>
              </w:rPr>
              <w:t>702,247,055.78 </w:t>
            </w:r>
          </w:p>
        </w:tc>
        <w:tc>
          <w:tcPr>
            <w:tcW w:w="1476" w:type="dxa"/>
          </w:tcPr>
          <w:p>
            <w:pPr>
              <w:pStyle w:val="TableParagraph"/>
              <w:spacing w:before="137"/>
              <w:ind w:right="-15"/>
              <w:jc w:val="right"/>
              <w:rPr>
                <w:sz w:val="21"/>
              </w:rPr>
            </w:pPr>
            <w:r>
              <w:rPr>
                <w:sz w:val="21"/>
              </w:rPr>
              <w:t>9,569,590.53 </w:t>
            </w:r>
          </w:p>
        </w:tc>
        <w:tc>
          <w:tcPr>
            <w:tcW w:w="1685" w:type="dxa"/>
          </w:tcPr>
          <w:p>
            <w:pPr>
              <w:pStyle w:val="TableParagraph"/>
              <w:spacing w:before="137"/>
              <w:ind w:right="-15"/>
              <w:jc w:val="right"/>
              <w:rPr>
                <w:sz w:val="21"/>
              </w:rPr>
            </w:pPr>
            <w:r>
              <w:rPr>
                <w:sz w:val="21"/>
              </w:rPr>
              <w:t>692,677,465.25 </w:t>
            </w:r>
          </w:p>
        </w:tc>
        <w:tc>
          <w:tcPr>
            <w:tcW w:w="1687" w:type="dxa"/>
          </w:tcPr>
          <w:p>
            <w:pPr>
              <w:pStyle w:val="TableParagraph"/>
              <w:spacing w:before="137"/>
              <w:ind w:right="-15"/>
              <w:jc w:val="right"/>
              <w:rPr>
                <w:sz w:val="21"/>
              </w:rPr>
            </w:pPr>
            <w:r>
              <w:rPr>
                <w:sz w:val="21"/>
              </w:rPr>
              <w:t>666,772,055.78 </w:t>
            </w:r>
          </w:p>
        </w:tc>
        <w:tc>
          <w:tcPr>
            <w:tcW w:w="1476" w:type="dxa"/>
          </w:tcPr>
          <w:p>
            <w:pPr>
              <w:pStyle w:val="TableParagraph"/>
              <w:spacing w:before="137"/>
              <w:ind w:right="-15"/>
              <w:jc w:val="right"/>
              <w:rPr>
                <w:sz w:val="21"/>
              </w:rPr>
            </w:pPr>
            <w:r>
              <w:rPr>
                <w:sz w:val="21"/>
              </w:rPr>
              <w:t>9,569,590.53 </w:t>
            </w:r>
          </w:p>
        </w:tc>
        <w:tc>
          <w:tcPr>
            <w:tcW w:w="1687" w:type="dxa"/>
          </w:tcPr>
          <w:p>
            <w:pPr>
              <w:pStyle w:val="TableParagraph"/>
              <w:spacing w:before="137"/>
              <w:ind w:right="-15"/>
              <w:jc w:val="right"/>
              <w:rPr>
                <w:sz w:val="21"/>
              </w:rPr>
            </w:pPr>
            <w:r>
              <w:rPr>
                <w:sz w:val="21"/>
              </w:rPr>
              <w:t>657,202,465.25 </w:t>
            </w:r>
          </w:p>
        </w:tc>
      </w:tr>
      <w:tr>
        <w:trPr>
          <w:trHeight w:val="815" w:hRule="atLeast"/>
        </w:trPr>
        <w:tc>
          <w:tcPr>
            <w:tcW w:w="1061" w:type="dxa"/>
          </w:tcPr>
          <w:p>
            <w:pPr>
              <w:pStyle w:val="TableParagraph"/>
              <w:spacing w:line="242" w:lineRule="auto" w:before="1"/>
              <w:ind w:left="107" w:right="98"/>
              <w:rPr>
                <w:sz w:val="21"/>
              </w:rPr>
            </w:pPr>
            <w:r>
              <w:rPr>
                <w:spacing w:val="-1"/>
                <w:sz w:val="21"/>
              </w:rPr>
              <w:t>对联营、合营企业</w:t>
            </w:r>
          </w:p>
          <w:p>
            <w:pPr>
              <w:pStyle w:val="TableParagraph"/>
              <w:spacing w:line="250" w:lineRule="exact" w:before="1"/>
              <w:ind w:left="107"/>
              <w:rPr>
                <w:sz w:val="21"/>
              </w:rPr>
            </w:pPr>
            <w:r>
              <w:rPr>
                <w:sz w:val="21"/>
              </w:rPr>
              <w:t>投资 </w:t>
            </w:r>
          </w:p>
        </w:tc>
        <w:tc>
          <w:tcPr>
            <w:tcW w:w="1687" w:type="dxa"/>
          </w:tcPr>
          <w:p>
            <w:pPr>
              <w:pStyle w:val="TableParagraph"/>
              <w:spacing w:before="3"/>
              <w:rPr>
                <w:sz w:val="21"/>
              </w:rPr>
            </w:pPr>
          </w:p>
          <w:p>
            <w:pPr>
              <w:pStyle w:val="TableParagraph"/>
              <w:spacing w:before="0"/>
              <w:ind w:right="-15"/>
              <w:jc w:val="right"/>
              <w:rPr>
                <w:sz w:val="21"/>
              </w:rPr>
            </w:pPr>
            <w:r>
              <w:rPr>
                <w:sz w:val="21"/>
              </w:rPr>
              <w:t>62,047,964.30 </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1685" w:type="dxa"/>
          </w:tcPr>
          <w:p>
            <w:pPr>
              <w:pStyle w:val="TableParagraph"/>
              <w:spacing w:before="3"/>
              <w:rPr>
                <w:sz w:val="21"/>
              </w:rPr>
            </w:pPr>
          </w:p>
          <w:p>
            <w:pPr>
              <w:pStyle w:val="TableParagraph"/>
              <w:spacing w:before="0"/>
              <w:ind w:right="-15"/>
              <w:jc w:val="right"/>
              <w:rPr>
                <w:sz w:val="21"/>
              </w:rPr>
            </w:pPr>
            <w:r>
              <w:rPr>
                <w:sz w:val="21"/>
              </w:rPr>
              <w:t>62,047,964.30 </w:t>
            </w:r>
          </w:p>
        </w:tc>
        <w:tc>
          <w:tcPr>
            <w:tcW w:w="1687" w:type="dxa"/>
          </w:tcPr>
          <w:p>
            <w:pPr>
              <w:pStyle w:val="TableParagraph"/>
              <w:spacing w:before="3"/>
              <w:rPr>
                <w:sz w:val="21"/>
              </w:rPr>
            </w:pPr>
          </w:p>
          <w:p>
            <w:pPr>
              <w:pStyle w:val="TableParagraph"/>
              <w:spacing w:before="0"/>
              <w:ind w:right="-15"/>
              <w:jc w:val="right"/>
              <w:rPr>
                <w:sz w:val="21"/>
              </w:rPr>
            </w:pPr>
            <w:r>
              <w:rPr>
                <w:sz w:val="21"/>
              </w:rPr>
              <w:t>53,690,985.84 </w:t>
            </w:r>
          </w:p>
        </w:tc>
        <w:tc>
          <w:tcPr>
            <w:tcW w:w="1476" w:type="dxa"/>
          </w:tcPr>
          <w:p>
            <w:pPr>
              <w:pStyle w:val="TableParagraph"/>
              <w:spacing w:before="3"/>
              <w:rPr>
                <w:sz w:val="21"/>
              </w:rPr>
            </w:pPr>
          </w:p>
          <w:p>
            <w:pPr>
              <w:pStyle w:val="TableParagraph"/>
              <w:spacing w:before="0"/>
              <w:ind w:right="-15"/>
              <w:jc w:val="right"/>
              <w:rPr>
                <w:sz w:val="21"/>
              </w:rPr>
            </w:pPr>
            <w:r>
              <w:rPr>
                <w:w w:val="100"/>
                <w:sz w:val="21"/>
              </w:rPr>
              <w:t> </w:t>
            </w:r>
          </w:p>
        </w:tc>
        <w:tc>
          <w:tcPr>
            <w:tcW w:w="1687" w:type="dxa"/>
          </w:tcPr>
          <w:p>
            <w:pPr>
              <w:pStyle w:val="TableParagraph"/>
              <w:spacing w:before="3"/>
              <w:rPr>
                <w:sz w:val="21"/>
              </w:rPr>
            </w:pPr>
          </w:p>
          <w:p>
            <w:pPr>
              <w:pStyle w:val="TableParagraph"/>
              <w:spacing w:before="0"/>
              <w:ind w:right="-15"/>
              <w:jc w:val="right"/>
              <w:rPr>
                <w:sz w:val="21"/>
              </w:rPr>
            </w:pPr>
            <w:r>
              <w:rPr>
                <w:sz w:val="21"/>
              </w:rPr>
              <w:t>53,690,985.84 </w:t>
            </w:r>
          </w:p>
        </w:tc>
      </w:tr>
      <w:tr>
        <w:trPr>
          <w:trHeight w:val="398" w:hRule="atLeast"/>
        </w:trPr>
        <w:tc>
          <w:tcPr>
            <w:tcW w:w="1061" w:type="dxa"/>
          </w:tcPr>
          <w:p>
            <w:pPr>
              <w:pStyle w:val="TableParagraph"/>
              <w:spacing w:before="66"/>
              <w:ind w:left="318"/>
              <w:rPr>
                <w:sz w:val="21"/>
              </w:rPr>
            </w:pPr>
            <w:r>
              <w:rPr>
                <w:sz w:val="21"/>
              </w:rPr>
              <w:t>合计 </w:t>
            </w:r>
          </w:p>
        </w:tc>
        <w:tc>
          <w:tcPr>
            <w:tcW w:w="1687" w:type="dxa"/>
          </w:tcPr>
          <w:p>
            <w:pPr>
              <w:pStyle w:val="TableParagraph"/>
              <w:spacing w:before="66"/>
              <w:ind w:right="-15"/>
              <w:jc w:val="right"/>
              <w:rPr>
                <w:sz w:val="21"/>
              </w:rPr>
            </w:pPr>
            <w:r>
              <w:rPr>
                <w:sz w:val="21"/>
              </w:rPr>
              <w:t>764,295,020.08 </w:t>
            </w:r>
          </w:p>
        </w:tc>
        <w:tc>
          <w:tcPr>
            <w:tcW w:w="1476" w:type="dxa"/>
          </w:tcPr>
          <w:p>
            <w:pPr>
              <w:pStyle w:val="TableParagraph"/>
              <w:spacing w:before="66"/>
              <w:ind w:right="-15"/>
              <w:jc w:val="right"/>
              <w:rPr>
                <w:sz w:val="21"/>
              </w:rPr>
            </w:pPr>
            <w:r>
              <w:rPr>
                <w:sz w:val="21"/>
              </w:rPr>
              <w:t>9,569,590.53 </w:t>
            </w:r>
          </w:p>
        </w:tc>
        <w:tc>
          <w:tcPr>
            <w:tcW w:w="1685" w:type="dxa"/>
          </w:tcPr>
          <w:p>
            <w:pPr>
              <w:pStyle w:val="TableParagraph"/>
              <w:spacing w:before="66"/>
              <w:ind w:right="-15"/>
              <w:jc w:val="right"/>
              <w:rPr>
                <w:sz w:val="21"/>
              </w:rPr>
            </w:pPr>
            <w:r>
              <w:rPr>
                <w:sz w:val="21"/>
              </w:rPr>
              <w:t>754,725,429.55 </w:t>
            </w:r>
          </w:p>
        </w:tc>
        <w:tc>
          <w:tcPr>
            <w:tcW w:w="1687" w:type="dxa"/>
          </w:tcPr>
          <w:p>
            <w:pPr>
              <w:pStyle w:val="TableParagraph"/>
              <w:spacing w:before="66"/>
              <w:ind w:right="-15"/>
              <w:jc w:val="right"/>
              <w:rPr>
                <w:sz w:val="21"/>
              </w:rPr>
            </w:pPr>
            <w:r>
              <w:rPr>
                <w:sz w:val="21"/>
              </w:rPr>
              <w:t>720,463,041.62 </w:t>
            </w:r>
          </w:p>
        </w:tc>
        <w:tc>
          <w:tcPr>
            <w:tcW w:w="1476" w:type="dxa"/>
          </w:tcPr>
          <w:p>
            <w:pPr>
              <w:pStyle w:val="TableParagraph"/>
              <w:spacing w:before="66"/>
              <w:ind w:right="-15"/>
              <w:jc w:val="right"/>
              <w:rPr>
                <w:sz w:val="21"/>
              </w:rPr>
            </w:pPr>
            <w:r>
              <w:rPr>
                <w:sz w:val="21"/>
              </w:rPr>
              <w:t>9,569,590.53 </w:t>
            </w:r>
          </w:p>
        </w:tc>
        <w:tc>
          <w:tcPr>
            <w:tcW w:w="1687" w:type="dxa"/>
          </w:tcPr>
          <w:p>
            <w:pPr>
              <w:pStyle w:val="TableParagraph"/>
              <w:spacing w:before="66"/>
              <w:ind w:right="-15"/>
              <w:jc w:val="right"/>
              <w:rPr>
                <w:sz w:val="21"/>
              </w:rPr>
            </w:pPr>
            <w:r>
              <w:rPr>
                <w:sz w:val="21"/>
              </w:rPr>
              <w:t>710,893,451.09 </w:t>
            </w:r>
          </w:p>
        </w:tc>
      </w:tr>
    </w:tbl>
    <w:p>
      <w:pPr>
        <w:spacing w:after="0"/>
        <w:jc w:val="right"/>
        <w:rPr>
          <w:sz w:val="21"/>
        </w:rPr>
        <w:sectPr>
          <w:type w:val="continuous"/>
          <w:pgSz w:w="11910" w:h="16840"/>
          <w:pgMar w:top="780" w:bottom="280" w:left="540" w:right="340"/>
        </w:sectPr>
      </w:pPr>
    </w:p>
    <w:p>
      <w:pPr>
        <w:pStyle w:val="BodyText"/>
        <w:spacing w:before="5"/>
        <w:ind w:left="1258"/>
      </w:pPr>
      <w:r>
        <w:rPr>
          <w:w w:val="100"/>
        </w:rPr>
        <w:t> </w:t>
      </w:r>
    </w:p>
    <w:p>
      <w:pPr>
        <w:pStyle w:val="ListParagraph"/>
        <w:numPr>
          <w:ilvl w:val="0"/>
          <w:numId w:val="75"/>
        </w:numPr>
        <w:tabs>
          <w:tab w:pos="1682" w:val="left" w:leader="none"/>
        </w:tabs>
        <w:spacing w:line="240" w:lineRule="auto" w:before="65" w:after="0"/>
        <w:ind w:left="1681" w:right="0" w:hanging="424"/>
        <w:jc w:val="left"/>
        <w:rPr>
          <w:sz w:val="21"/>
        </w:rPr>
      </w:pPr>
      <w:r>
        <w:rPr>
          <w:sz w:val="21"/>
        </w:rPr>
        <w:t>对子公司投资 </w:t>
      </w:r>
    </w:p>
    <w:p>
      <w:pPr>
        <w:pStyle w:val="BodyText"/>
        <w:spacing w:before="62"/>
        <w:ind w:left="1258"/>
      </w:pPr>
      <w:r>
        <w:rPr>
          <w:spacing w:val="-1"/>
        </w:rPr>
        <w:t>√适用 □不适用</w:t>
      </w:r>
      <w:r>
        <w:rPr>
          <w:spacing w:val="-3"/>
        </w:rPr>
        <w:t> </w:t>
      </w:r>
      <w:r>
        <w:rPr/>
        <w:t> </w:t>
      </w:r>
    </w:p>
    <w:p>
      <w:pPr>
        <w:pStyle w:val="BodyText"/>
        <w:ind w:left="0"/>
        <w:rPr>
          <w:sz w:val="20"/>
        </w:rPr>
      </w:pPr>
      <w:r>
        <w:rPr/>
        <w:br w:type="column"/>
      </w:r>
      <w:r>
        <w:rPr>
          <w:sz w:val="20"/>
        </w:rPr>
      </w:r>
    </w:p>
    <w:p>
      <w:pPr>
        <w:pStyle w:val="BodyText"/>
        <w:ind w:left="0"/>
        <w:rPr>
          <w:sz w:val="20"/>
        </w:rPr>
      </w:pPr>
    </w:p>
    <w:p>
      <w:pPr>
        <w:pStyle w:val="BodyText"/>
        <w:ind w:left="0"/>
        <w:rPr>
          <w:sz w:val="20"/>
        </w:rPr>
      </w:pPr>
    </w:p>
    <w:p>
      <w:pPr>
        <w:pStyle w:val="BodyText"/>
        <w:spacing w:before="175"/>
        <w:ind w:left="1258"/>
      </w:pPr>
      <w:r>
        <w:rPr>
          <w:spacing w:val="7"/>
        </w:rPr>
        <w:t>单位：元 币种：人民币</w:t>
      </w:r>
      <w:r>
        <w:rPr/>
        <w:t> </w:t>
      </w:r>
    </w:p>
    <w:p>
      <w:pPr>
        <w:spacing w:after="0"/>
        <w:sectPr>
          <w:type w:val="continuous"/>
          <w:pgSz w:w="11910" w:h="16840"/>
          <w:pgMar w:top="780" w:bottom="280" w:left="540" w:right="340"/>
          <w:cols w:num="2" w:equalWidth="0">
            <w:col w:w="3197" w:space="3325"/>
            <w:col w:w="4508"/>
          </w:cols>
        </w:sect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688"/>
        <w:gridCol w:w="1582"/>
        <w:gridCol w:w="1477"/>
        <w:gridCol w:w="1688"/>
        <w:gridCol w:w="1039"/>
        <w:gridCol w:w="1560"/>
      </w:tblGrid>
      <w:tr>
        <w:trPr>
          <w:trHeight w:val="817" w:hRule="atLeast"/>
        </w:trPr>
        <w:tc>
          <w:tcPr>
            <w:tcW w:w="1745" w:type="dxa"/>
          </w:tcPr>
          <w:p>
            <w:pPr>
              <w:pStyle w:val="TableParagraph"/>
              <w:spacing w:before="5"/>
              <w:rPr>
                <w:sz w:val="21"/>
              </w:rPr>
            </w:pPr>
          </w:p>
          <w:p>
            <w:pPr>
              <w:pStyle w:val="TableParagraph"/>
              <w:spacing w:before="0"/>
              <w:ind w:left="345"/>
              <w:rPr>
                <w:sz w:val="21"/>
              </w:rPr>
            </w:pPr>
            <w:r>
              <w:rPr>
                <w:sz w:val="21"/>
              </w:rPr>
              <w:t>被投资单位 </w:t>
            </w:r>
          </w:p>
        </w:tc>
        <w:tc>
          <w:tcPr>
            <w:tcW w:w="1688" w:type="dxa"/>
          </w:tcPr>
          <w:p>
            <w:pPr>
              <w:pStyle w:val="TableParagraph"/>
              <w:spacing w:before="5"/>
              <w:rPr>
                <w:sz w:val="21"/>
              </w:rPr>
            </w:pPr>
          </w:p>
          <w:p>
            <w:pPr>
              <w:pStyle w:val="TableParagraph"/>
              <w:spacing w:before="0"/>
              <w:ind w:left="419"/>
              <w:rPr>
                <w:sz w:val="21"/>
              </w:rPr>
            </w:pPr>
            <w:r>
              <w:rPr>
                <w:spacing w:val="-1"/>
                <w:sz w:val="21"/>
              </w:rPr>
              <w:t>期初余额</w:t>
            </w:r>
            <w:r>
              <w:rPr>
                <w:sz w:val="21"/>
              </w:rPr>
              <w:t> </w:t>
            </w:r>
          </w:p>
        </w:tc>
        <w:tc>
          <w:tcPr>
            <w:tcW w:w="1582" w:type="dxa"/>
          </w:tcPr>
          <w:p>
            <w:pPr>
              <w:pStyle w:val="TableParagraph"/>
              <w:spacing w:before="5"/>
              <w:rPr>
                <w:sz w:val="21"/>
              </w:rPr>
            </w:pPr>
          </w:p>
          <w:p>
            <w:pPr>
              <w:pStyle w:val="TableParagraph"/>
              <w:spacing w:before="0"/>
              <w:ind w:left="366"/>
              <w:rPr>
                <w:sz w:val="21"/>
              </w:rPr>
            </w:pPr>
            <w:r>
              <w:rPr>
                <w:spacing w:val="-1"/>
                <w:sz w:val="21"/>
              </w:rPr>
              <w:t>本期增加</w:t>
            </w:r>
            <w:r>
              <w:rPr>
                <w:sz w:val="21"/>
              </w:rPr>
              <w:t> </w:t>
            </w:r>
          </w:p>
        </w:tc>
        <w:tc>
          <w:tcPr>
            <w:tcW w:w="1477" w:type="dxa"/>
          </w:tcPr>
          <w:p>
            <w:pPr>
              <w:pStyle w:val="TableParagraph"/>
              <w:spacing w:before="5"/>
              <w:rPr>
                <w:sz w:val="21"/>
              </w:rPr>
            </w:pPr>
          </w:p>
          <w:p>
            <w:pPr>
              <w:pStyle w:val="TableParagraph"/>
              <w:spacing w:before="0"/>
              <w:ind w:left="316"/>
              <w:rPr>
                <w:sz w:val="21"/>
              </w:rPr>
            </w:pPr>
            <w:r>
              <w:rPr>
                <w:spacing w:val="-1"/>
                <w:sz w:val="21"/>
              </w:rPr>
              <w:t>本期减少</w:t>
            </w:r>
            <w:r>
              <w:rPr>
                <w:sz w:val="21"/>
              </w:rPr>
              <w:t> </w:t>
            </w:r>
          </w:p>
        </w:tc>
        <w:tc>
          <w:tcPr>
            <w:tcW w:w="1688" w:type="dxa"/>
          </w:tcPr>
          <w:p>
            <w:pPr>
              <w:pStyle w:val="TableParagraph"/>
              <w:spacing w:before="5"/>
              <w:rPr>
                <w:sz w:val="21"/>
              </w:rPr>
            </w:pPr>
          </w:p>
          <w:p>
            <w:pPr>
              <w:pStyle w:val="TableParagraph"/>
              <w:spacing w:before="0"/>
              <w:ind w:left="421"/>
              <w:rPr>
                <w:sz w:val="21"/>
              </w:rPr>
            </w:pPr>
            <w:r>
              <w:rPr>
                <w:spacing w:val="-1"/>
                <w:sz w:val="21"/>
              </w:rPr>
              <w:t>期末余额</w:t>
            </w:r>
            <w:r>
              <w:rPr>
                <w:sz w:val="21"/>
              </w:rPr>
              <w:t> </w:t>
            </w:r>
          </w:p>
        </w:tc>
        <w:tc>
          <w:tcPr>
            <w:tcW w:w="1039" w:type="dxa"/>
          </w:tcPr>
          <w:p>
            <w:pPr>
              <w:pStyle w:val="TableParagraph"/>
              <w:spacing w:before="1"/>
              <w:ind w:left="202"/>
              <w:rPr>
                <w:sz w:val="21"/>
              </w:rPr>
            </w:pPr>
            <w:r>
              <w:rPr>
                <w:sz w:val="21"/>
              </w:rPr>
              <w:t>本期计</w:t>
            </w:r>
          </w:p>
          <w:p>
            <w:pPr>
              <w:pStyle w:val="TableParagraph"/>
              <w:spacing w:line="270" w:lineRule="atLeast" w:before="0"/>
              <w:ind w:left="308" w:right="190" w:hanging="106"/>
              <w:rPr>
                <w:sz w:val="21"/>
              </w:rPr>
            </w:pPr>
            <w:r>
              <w:rPr>
                <w:sz w:val="21"/>
              </w:rPr>
              <w:t>提减值准备 </w:t>
            </w:r>
          </w:p>
        </w:tc>
        <w:tc>
          <w:tcPr>
            <w:tcW w:w="1560" w:type="dxa"/>
          </w:tcPr>
          <w:p>
            <w:pPr>
              <w:pStyle w:val="TableParagraph"/>
              <w:spacing w:line="242" w:lineRule="auto" w:before="137"/>
              <w:ind w:left="565" w:right="140" w:hanging="420"/>
              <w:rPr>
                <w:sz w:val="21"/>
              </w:rPr>
            </w:pPr>
            <w:r>
              <w:rPr>
                <w:spacing w:val="-1"/>
                <w:sz w:val="21"/>
              </w:rPr>
              <w:t>减值准备期末</w:t>
            </w:r>
            <w:r>
              <w:rPr>
                <w:sz w:val="21"/>
              </w:rPr>
              <w:t>余额 </w:t>
            </w:r>
          </w:p>
        </w:tc>
      </w:tr>
      <w:tr>
        <w:trPr>
          <w:trHeight w:val="545" w:hRule="atLeast"/>
        </w:trPr>
        <w:tc>
          <w:tcPr>
            <w:tcW w:w="1745" w:type="dxa"/>
          </w:tcPr>
          <w:p>
            <w:pPr>
              <w:pStyle w:val="TableParagraph"/>
              <w:spacing w:before="1"/>
              <w:ind w:left="107"/>
              <w:rPr>
                <w:sz w:val="21"/>
              </w:rPr>
            </w:pPr>
            <w:r>
              <w:rPr>
                <w:sz w:val="21"/>
              </w:rPr>
              <w:t>东阳得邦照明有</w:t>
            </w:r>
          </w:p>
          <w:p>
            <w:pPr>
              <w:pStyle w:val="TableParagraph"/>
              <w:spacing w:line="252" w:lineRule="exact" w:before="2"/>
              <w:ind w:left="107"/>
              <w:rPr>
                <w:sz w:val="21"/>
              </w:rPr>
            </w:pPr>
            <w:r>
              <w:rPr>
                <w:sz w:val="21"/>
              </w:rPr>
              <w:t>限公司 </w:t>
            </w:r>
          </w:p>
        </w:tc>
        <w:tc>
          <w:tcPr>
            <w:tcW w:w="1688" w:type="dxa"/>
          </w:tcPr>
          <w:p>
            <w:pPr>
              <w:pStyle w:val="TableParagraph"/>
              <w:spacing w:before="138"/>
              <w:ind w:right="-15"/>
              <w:jc w:val="right"/>
              <w:rPr>
                <w:sz w:val="21"/>
              </w:rPr>
            </w:pPr>
            <w:r>
              <w:rPr>
                <w:sz w:val="21"/>
              </w:rPr>
              <w:t>6,063,000.00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6,063,000.00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815" w:hRule="atLeast"/>
        </w:trPr>
        <w:tc>
          <w:tcPr>
            <w:tcW w:w="1745" w:type="dxa"/>
          </w:tcPr>
          <w:p>
            <w:pPr>
              <w:pStyle w:val="TableParagraph"/>
              <w:spacing w:line="242" w:lineRule="auto" w:before="1"/>
              <w:ind w:left="107" w:right="151"/>
              <w:rPr>
                <w:sz w:val="21"/>
              </w:rPr>
            </w:pPr>
            <w:r>
              <w:rPr>
                <w:sz w:val="21"/>
              </w:rPr>
              <w:t>横店集团浙江得邦公共照明有限</w:t>
            </w:r>
          </w:p>
          <w:p>
            <w:pPr>
              <w:pStyle w:val="TableParagraph"/>
              <w:spacing w:line="250" w:lineRule="exact" w:before="1"/>
              <w:ind w:left="107"/>
              <w:rPr>
                <w:sz w:val="21"/>
              </w:rPr>
            </w:pPr>
            <w:r>
              <w:rPr>
                <w:sz w:val="21"/>
              </w:rPr>
              <w:t>公司 </w:t>
            </w:r>
          </w:p>
        </w:tc>
        <w:tc>
          <w:tcPr>
            <w:tcW w:w="1688" w:type="dxa"/>
          </w:tcPr>
          <w:p>
            <w:pPr>
              <w:pStyle w:val="TableParagraph"/>
              <w:spacing w:before="3"/>
              <w:rPr>
                <w:sz w:val="21"/>
              </w:rPr>
            </w:pPr>
          </w:p>
          <w:p>
            <w:pPr>
              <w:pStyle w:val="TableParagraph"/>
              <w:spacing w:before="0"/>
              <w:ind w:right="-15"/>
              <w:jc w:val="right"/>
              <w:rPr>
                <w:sz w:val="21"/>
              </w:rPr>
            </w:pPr>
            <w:r>
              <w:rPr>
                <w:sz w:val="21"/>
              </w:rPr>
              <w:t>150,416,591.79 </w:t>
            </w:r>
          </w:p>
        </w:tc>
        <w:tc>
          <w:tcPr>
            <w:tcW w:w="1582" w:type="dxa"/>
          </w:tcPr>
          <w:p>
            <w:pPr>
              <w:pStyle w:val="TableParagraph"/>
              <w:spacing w:before="3"/>
              <w:rPr>
                <w:sz w:val="21"/>
              </w:rPr>
            </w:pPr>
          </w:p>
          <w:p>
            <w:pPr>
              <w:pStyle w:val="TableParagraph"/>
              <w:spacing w:before="0"/>
              <w:ind w:right="-15"/>
              <w:jc w:val="right"/>
              <w:rPr>
                <w:sz w:val="21"/>
              </w:rPr>
            </w:pPr>
            <w:r>
              <w:rPr>
                <w:w w:val="100"/>
                <w:sz w:val="21"/>
              </w:rPr>
              <w:t> </w:t>
            </w:r>
          </w:p>
        </w:tc>
        <w:tc>
          <w:tcPr>
            <w:tcW w:w="1477" w:type="dxa"/>
          </w:tcPr>
          <w:p>
            <w:pPr>
              <w:pStyle w:val="TableParagraph"/>
              <w:spacing w:before="3"/>
              <w:rPr>
                <w:sz w:val="21"/>
              </w:rPr>
            </w:pPr>
          </w:p>
          <w:p>
            <w:pPr>
              <w:pStyle w:val="TableParagraph"/>
              <w:spacing w:before="0"/>
              <w:ind w:right="-15"/>
              <w:jc w:val="right"/>
              <w:rPr>
                <w:sz w:val="21"/>
              </w:rPr>
            </w:pPr>
            <w:r>
              <w:rPr>
                <w:w w:val="100"/>
                <w:sz w:val="21"/>
              </w:rPr>
              <w:t> </w:t>
            </w:r>
          </w:p>
        </w:tc>
        <w:tc>
          <w:tcPr>
            <w:tcW w:w="1688" w:type="dxa"/>
          </w:tcPr>
          <w:p>
            <w:pPr>
              <w:pStyle w:val="TableParagraph"/>
              <w:spacing w:before="3"/>
              <w:rPr>
                <w:sz w:val="21"/>
              </w:rPr>
            </w:pPr>
          </w:p>
          <w:p>
            <w:pPr>
              <w:pStyle w:val="TableParagraph"/>
              <w:spacing w:before="0"/>
              <w:ind w:right="-15"/>
              <w:jc w:val="right"/>
              <w:rPr>
                <w:sz w:val="21"/>
              </w:rPr>
            </w:pPr>
            <w:r>
              <w:rPr>
                <w:sz w:val="21"/>
              </w:rPr>
              <w:t>150,416,591.79 </w:t>
            </w:r>
          </w:p>
        </w:tc>
        <w:tc>
          <w:tcPr>
            <w:tcW w:w="1039" w:type="dxa"/>
          </w:tcPr>
          <w:p>
            <w:pPr>
              <w:pStyle w:val="TableParagraph"/>
              <w:spacing w:before="3"/>
              <w:rPr>
                <w:sz w:val="21"/>
              </w:rPr>
            </w:pPr>
          </w:p>
          <w:p>
            <w:pPr>
              <w:pStyle w:val="TableParagraph"/>
              <w:spacing w:before="0"/>
              <w:ind w:right="-15"/>
              <w:jc w:val="right"/>
              <w:rPr>
                <w:sz w:val="21"/>
              </w:rPr>
            </w:pPr>
            <w:r>
              <w:rPr>
                <w:w w:val="100"/>
                <w:sz w:val="21"/>
              </w:rPr>
              <w:t> </w:t>
            </w:r>
          </w:p>
        </w:tc>
        <w:tc>
          <w:tcPr>
            <w:tcW w:w="1560" w:type="dxa"/>
          </w:tcPr>
          <w:p>
            <w:pPr>
              <w:pStyle w:val="TableParagraph"/>
              <w:spacing w:before="3"/>
              <w:rPr>
                <w:sz w:val="21"/>
              </w:rPr>
            </w:pPr>
          </w:p>
          <w:p>
            <w:pPr>
              <w:pStyle w:val="TableParagraph"/>
              <w:spacing w:before="0"/>
              <w:ind w:right="-15"/>
              <w:jc w:val="right"/>
              <w:rPr>
                <w:sz w:val="21"/>
              </w:rPr>
            </w:pPr>
            <w:r>
              <w:rPr>
                <w:sz w:val="21"/>
              </w:rPr>
              <w:t>9,569,590.53 </w:t>
            </w:r>
          </w:p>
        </w:tc>
      </w:tr>
      <w:tr>
        <w:trPr>
          <w:trHeight w:val="546" w:hRule="atLeast"/>
        </w:trPr>
        <w:tc>
          <w:tcPr>
            <w:tcW w:w="1745" w:type="dxa"/>
          </w:tcPr>
          <w:p>
            <w:pPr>
              <w:pStyle w:val="TableParagraph"/>
              <w:spacing w:line="270" w:lineRule="atLeast" w:before="0"/>
              <w:ind w:left="107" w:right="151"/>
              <w:rPr>
                <w:sz w:val="21"/>
              </w:rPr>
            </w:pPr>
            <w:r>
              <w:rPr>
                <w:sz w:val="21"/>
              </w:rPr>
              <w:t>瑞金市得邦照明有限公司 </w:t>
            </w:r>
          </w:p>
        </w:tc>
        <w:tc>
          <w:tcPr>
            <w:tcW w:w="1688" w:type="dxa"/>
          </w:tcPr>
          <w:p>
            <w:pPr>
              <w:pStyle w:val="TableParagraph"/>
              <w:spacing w:before="137"/>
              <w:ind w:right="-15"/>
              <w:jc w:val="right"/>
              <w:rPr>
                <w:sz w:val="21"/>
              </w:rPr>
            </w:pPr>
            <w:r>
              <w:rPr>
                <w:sz w:val="21"/>
              </w:rPr>
              <w:t>2,961,792.11 </w:t>
            </w:r>
          </w:p>
        </w:tc>
        <w:tc>
          <w:tcPr>
            <w:tcW w:w="1582"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2,961,792.11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浙江横店得邦进</w:t>
            </w:r>
          </w:p>
          <w:p>
            <w:pPr>
              <w:pStyle w:val="TableParagraph"/>
              <w:spacing w:line="252" w:lineRule="exact" w:before="2"/>
              <w:ind w:left="107"/>
              <w:rPr>
                <w:sz w:val="21"/>
              </w:rPr>
            </w:pPr>
            <w:r>
              <w:rPr>
                <w:spacing w:val="-1"/>
                <w:sz w:val="21"/>
              </w:rPr>
              <w:t>出口有限公司</w:t>
            </w:r>
            <w:r>
              <w:rPr>
                <w:sz w:val="21"/>
              </w:rPr>
              <w:t> </w:t>
            </w:r>
          </w:p>
        </w:tc>
        <w:tc>
          <w:tcPr>
            <w:tcW w:w="1688" w:type="dxa"/>
          </w:tcPr>
          <w:p>
            <w:pPr>
              <w:pStyle w:val="TableParagraph"/>
              <w:spacing w:before="135"/>
              <w:ind w:right="-15"/>
              <w:jc w:val="right"/>
              <w:rPr>
                <w:sz w:val="21"/>
              </w:rPr>
            </w:pPr>
            <w:r>
              <w:rPr>
                <w:sz w:val="21"/>
              </w:rPr>
              <w:t>150,000,000.00 </w:t>
            </w:r>
          </w:p>
        </w:tc>
        <w:tc>
          <w:tcPr>
            <w:tcW w:w="1582" w:type="dxa"/>
          </w:tcPr>
          <w:p>
            <w:pPr>
              <w:pStyle w:val="TableParagraph"/>
              <w:spacing w:before="135"/>
              <w:ind w:right="-15"/>
              <w:jc w:val="right"/>
              <w:rPr>
                <w:sz w:val="21"/>
              </w:rPr>
            </w:pPr>
            <w:r>
              <w:rPr>
                <w:w w:val="100"/>
                <w:sz w:val="21"/>
              </w:rPr>
              <w:t> </w:t>
            </w:r>
          </w:p>
        </w:tc>
        <w:tc>
          <w:tcPr>
            <w:tcW w:w="1477" w:type="dxa"/>
          </w:tcPr>
          <w:p>
            <w:pPr>
              <w:pStyle w:val="TableParagraph"/>
              <w:spacing w:before="135"/>
              <w:ind w:right="-15"/>
              <w:jc w:val="right"/>
              <w:rPr>
                <w:sz w:val="21"/>
              </w:rPr>
            </w:pPr>
            <w:r>
              <w:rPr>
                <w:w w:val="100"/>
                <w:sz w:val="21"/>
              </w:rPr>
              <w:t> </w:t>
            </w:r>
          </w:p>
        </w:tc>
        <w:tc>
          <w:tcPr>
            <w:tcW w:w="1688" w:type="dxa"/>
          </w:tcPr>
          <w:p>
            <w:pPr>
              <w:pStyle w:val="TableParagraph"/>
              <w:spacing w:before="135"/>
              <w:ind w:right="-15"/>
              <w:jc w:val="right"/>
              <w:rPr>
                <w:sz w:val="21"/>
              </w:rPr>
            </w:pPr>
            <w:r>
              <w:rPr>
                <w:sz w:val="21"/>
              </w:rPr>
              <w:t>150,000,000.00 </w:t>
            </w:r>
          </w:p>
        </w:tc>
        <w:tc>
          <w:tcPr>
            <w:tcW w:w="1039" w:type="dxa"/>
          </w:tcPr>
          <w:p>
            <w:pPr>
              <w:pStyle w:val="TableParagraph"/>
              <w:spacing w:before="135"/>
              <w:ind w:right="-15"/>
              <w:jc w:val="right"/>
              <w:rPr>
                <w:sz w:val="21"/>
              </w:rPr>
            </w:pPr>
            <w:r>
              <w:rPr>
                <w:w w:val="100"/>
                <w:sz w:val="21"/>
              </w:rPr>
              <w:t> </w:t>
            </w:r>
          </w:p>
        </w:tc>
        <w:tc>
          <w:tcPr>
            <w:tcW w:w="1560" w:type="dxa"/>
          </w:tcPr>
          <w:p>
            <w:pPr>
              <w:pStyle w:val="TableParagraph"/>
              <w:spacing w:before="135"/>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杭州得邦照明有</w:t>
            </w:r>
          </w:p>
          <w:p>
            <w:pPr>
              <w:pStyle w:val="TableParagraph"/>
              <w:spacing w:line="252" w:lineRule="exact" w:before="2"/>
              <w:ind w:left="107"/>
              <w:rPr>
                <w:sz w:val="21"/>
              </w:rPr>
            </w:pPr>
            <w:r>
              <w:rPr>
                <w:sz w:val="21"/>
              </w:rPr>
              <w:t>限公司 </w:t>
            </w:r>
          </w:p>
        </w:tc>
        <w:tc>
          <w:tcPr>
            <w:tcW w:w="1688" w:type="dxa"/>
          </w:tcPr>
          <w:p>
            <w:pPr>
              <w:pStyle w:val="TableParagraph"/>
              <w:spacing w:before="137"/>
              <w:ind w:right="-15"/>
              <w:jc w:val="right"/>
              <w:rPr>
                <w:sz w:val="21"/>
              </w:rPr>
            </w:pPr>
            <w:r>
              <w:rPr>
                <w:sz w:val="21"/>
              </w:rPr>
              <w:t>200,000,000.00 </w:t>
            </w:r>
          </w:p>
        </w:tc>
        <w:tc>
          <w:tcPr>
            <w:tcW w:w="1582"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200,000,000.00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bl>
    <w:p>
      <w:pPr>
        <w:spacing w:after="0"/>
        <w:jc w:val="right"/>
        <w:rPr>
          <w:sz w:val="21"/>
        </w:rPr>
        <w:sectPr>
          <w:type w:val="continuous"/>
          <w:pgSz w:w="11910" w:h="16840"/>
          <w:pgMar w:top="780" w:bottom="280" w:left="540" w:right="340"/>
        </w:sectPr>
      </w:pPr>
    </w:p>
    <w:p>
      <w:pPr>
        <w:pStyle w:val="BodyText"/>
        <w:spacing w:before="9"/>
        <w:ind w:left="0"/>
        <w:rPr>
          <w:sz w:val="4"/>
        </w:rPr>
      </w:pP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45"/>
        <w:gridCol w:w="1688"/>
        <w:gridCol w:w="1582"/>
        <w:gridCol w:w="1477"/>
        <w:gridCol w:w="1688"/>
        <w:gridCol w:w="1039"/>
        <w:gridCol w:w="1560"/>
      </w:tblGrid>
      <w:tr>
        <w:trPr>
          <w:trHeight w:val="547" w:hRule="atLeast"/>
        </w:trPr>
        <w:tc>
          <w:tcPr>
            <w:tcW w:w="1745" w:type="dxa"/>
          </w:tcPr>
          <w:p>
            <w:pPr>
              <w:pStyle w:val="TableParagraph"/>
              <w:spacing w:line="270" w:lineRule="atLeast" w:before="0"/>
              <w:ind w:left="107" w:right="151"/>
              <w:rPr>
                <w:sz w:val="21"/>
              </w:rPr>
            </w:pPr>
            <w:r>
              <w:rPr>
                <w:sz w:val="21"/>
              </w:rPr>
              <w:t>浙江得邦电子商务有限公司 </w:t>
            </w:r>
          </w:p>
        </w:tc>
        <w:tc>
          <w:tcPr>
            <w:tcW w:w="1688" w:type="dxa"/>
          </w:tcPr>
          <w:p>
            <w:pPr>
              <w:pStyle w:val="TableParagraph"/>
              <w:spacing w:before="138"/>
              <w:ind w:right="-15"/>
              <w:jc w:val="right"/>
              <w:rPr>
                <w:sz w:val="21"/>
              </w:rPr>
            </w:pPr>
            <w:r>
              <w:rPr>
                <w:sz w:val="21"/>
              </w:rPr>
              <w:t>10,000,000.00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10,000,000.00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东阳得邦光电有</w:t>
            </w:r>
          </w:p>
          <w:p>
            <w:pPr>
              <w:pStyle w:val="TableParagraph"/>
              <w:spacing w:line="252" w:lineRule="exact" w:before="2"/>
              <w:ind w:left="107"/>
              <w:rPr>
                <w:sz w:val="21"/>
              </w:rPr>
            </w:pPr>
            <w:r>
              <w:rPr>
                <w:sz w:val="21"/>
              </w:rPr>
              <w:t>限公司 </w:t>
            </w:r>
          </w:p>
        </w:tc>
        <w:tc>
          <w:tcPr>
            <w:tcW w:w="1688" w:type="dxa"/>
          </w:tcPr>
          <w:p>
            <w:pPr>
              <w:pStyle w:val="TableParagraph"/>
              <w:spacing w:before="135"/>
              <w:ind w:right="-15"/>
              <w:jc w:val="right"/>
              <w:rPr>
                <w:sz w:val="21"/>
              </w:rPr>
            </w:pPr>
            <w:r>
              <w:rPr>
                <w:sz w:val="21"/>
              </w:rPr>
              <w:t>10,000,000.00 </w:t>
            </w:r>
          </w:p>
        </w:tc>
        <w:tc>
          <w:tcPr>
            <w:tcW w:w="1582" w:type="dxa"/>
          </w:tcPr>
          <w:p>
            <w:pPr>
              <w:pStyle w:val="TableParagraph"/>
              <w:spacing w:before="135"/>
              <w:ind w:right="-15"/>
              <w:jc w:val="right"/>
              <w:rPr>
                <w:sz w:val="21"/>
              </w:rPr>
            </w:pPr>
            <w:r>
              <w:rPr>
                <w:w w:val="100"/>
                <w:sz w:val="21"/>
              </w:rPr>
              <w:t> </w:t>
            </w:r>
          </w:p>
        </w:tc>
        <w:tc>
          <w:tcPr>
            <w:tcW w:w="1477" w:type="dxa"/>
          </w:tcPr>
          <w:p>
            <w:pPr>
              <w:pStyle w:val="TableParagraph"/>
              <w:spacing w:before="135"/>
              <w:ind w:right="-15"/>
              <w:jc w:val="right"/>
              <w:rPr>
                <w:sz w:val="21"/>
              </w:rPr>
            </w:pPr>
            <w:r>
              <w:rPr>
                <w:w w:val="100"/>
                <w:sz w:val="21"/>
              </w:rPr>
              <w:t> </w:t>
            </w:r>
          </w:p>
        </w:tc>
        <w:tc>
          <w:tcPr>
            <w:tcW w:w="1688" w:type="dxa"/>
          </w:tcPr>
          <w:p>
            <w:pPr>
              <w:pStyle w:val="TableParagraph"/>
              <w:spacing w:before="135"/>
              <w:ind w:right="-15"/>
              <w:jc w:val="right"/>
              <w:rPr>
                <w:sz w:val="21"/>
              </w:rPr>
            </w:pPr>
            <w:r>
              <w:rPr>
                <w:sz w:val="21"/>
              </w:rPr>
              <w:t>10,000,000.00 </w:t>
            </w:r>
          </w:p>
        </w:tc>
        <w:tc>
          <w:tcPr>
            <w:tcW w:w="1039" w:type="dxa"/>
          </w:tcPr>
          <w:p>
            <w:pPr>
              <w:pStyle w:val="TableParagraph"/>
              <w:spacing w:before="135"/>
              <w:ind w:right="-15"/>
              <w:jc w:val="right"/>
              <w:rPr>
                <w:sz w:val="21"/>
              </w:rPr>
            </w:pPr>
            <w:r>
              <w:rPr>
                <w:w w:val="100"/>
                <w:sz w:val="21"/>
              </w:rPr>
              <w:t> </w:t>
            </w:r>
          </w:p>
        </w:tc>
        <w:tc>
          <w:tcPr>
            <w:tcW w:w="1560" w:type="dxa"/>
          </w:tcPr>
          <w:p>
            <w:pPr>
              <w:pStyle w:val="TableParagraph"/>
              <w:spacing w:before="135"/>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瑞金市得明光电</w:t>
            </w:r>
          </w:p>
          <w:p>
            <w:pPr>
              <w:pStyle w:val="TableParagraph"/>
              <w:spacing w:line="252" w:lineRule="exact" w:before="2"/>
              <w:ind w:left="107"/>
              <w:rPr>
                <w:sz w:val="21"/>
              </w:rPr>
            </w:pPr>
            <w:r>
              <w:rPr>
                <w:spacing w:val="-1"/>
                <w:sz w:val="21"/>
              </w:rPr>
              <w:t>科技有限公司</w:t>
            </w:r>
            <w:r>
              <w:rPr>
                <w:sz w:val="21"/>
              </w:rPr>
              <w:t> </w:t>
            </w:r>
          </w:p>
        </w:tc>
        <w:tc>
          <w:tcPr>
            <w:tcW w:w="1688" w:type="dxa"/>
          </w:tcPr>
          <w:p>
            <w:pPr>
              <w:pStyle w:val="TableParagraph"/>
              <w:spacing w:before="137"/>
              <w:ind w:right="-15"/>
              <w:jc w:val="right"/>
              <w:rPr>
                <w:sz w:val="21"/>
              </w:rPr>
            </w:pPr>
            <w:r>
              <w:rPr>
                <w:sz w:val="21"/>
              </w:rPr>
              <w:t>3,000,000.00 </w:t>
            </w:r>
          </w:p>
        </w:tc>
        <w:tc>
          <w:tcPr>
            <w:tcW w:w="1582"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3,000,000.00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金华市得邦光电</w:t>
            </w:r>
          </w:p>
          <w:p>
            <w:pPr>
              <w:pStyle w:val="TableParagraph"/>
              <w:spacing w:line="252" w:lineRule="exact" w:before="2"/>
              <w:ind w:left="107"/>
              <w:rPr>
                <w:sz w:val="21"/>
              </w:rPr>
            </w:pPr>
            <w:r>
              <w:rPr>
                <w:spacing w:val="-1"/>
                <w:sz w:val="21"/>
              </w:rPr>
              <w:t>科技有限公司</w:t>
            </w:r>
            <w:r>
              <w:rPr>
                <w:sz w:val="21"/>
              </w:rPr>
              <w:t> </w:t>
            </w:r>
          </w:p>
        </w:tc>
        <w:tc>
          <w:tcPr>
            <w:tcW w:w="1688" w:type="dxa"/>
          </w:tcPr>
          <w:p>
            <w:pPr>
              <w:pStyle w:val="TableParagraph"/>
              <w:spacing w:before="138"/>
              <w:ind w:right="-15"/>
              <w:jc w:val="right"/>
              <w:rPr>
                <w:sz w:val="21"/>
              </w:rPr>
            </w:pPr>
            <w:r>
              <w:rPr>
                <w:sz w:val="21"/>
              </w:rPr>
              <w:t>3,000,000.00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sz w:val="21"/>
              </w:rPr>
              <w:t>3,000,000.00 </w:t>
            </w:r>
          </w:p>
        </w:tc>
        <w:tc>
          <w:tcPr>
            <w:tcW w:w="1688" w:type="dxa"/>
          </w:tcPr>
          <w:p>
            <w:pPr>
              <w:pStyle w:val="TableParagraph"/>
              <w:spacing w:before="138"/>
              <w:ind w:right="-15"/>
              <w:jc w:val="right"/>
              <w:rPr>
                <w:sz w:val="21"/>
              </w:rPr>
            </w:pPr>
            <w:r>
              <w:rPr>
                <w:w w:val="100"/>
                <w:sz w:val="21"/>
              </w:rPr>
              <w:t>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浙江得邦车用照</w:t>
            </w:r>
          </w:p>
          <w:p>
            <w:pPr>
              <w:pStyle w:val="TableParagraph"/>
              <w:spacing w:line="250" w:lineRule="exact" w:before="4"/>
              <w:ind w:left="107"/>
              <w:rPr>
                <w:sz w:val="21"/>
              </w:rPr>
            </w:pPr>
            <w:r>
              <w:rPr>
                <w:sz w:val="21"/>
              </w:rPr>
              <w:t>明有限公司 </w:t>
            </w:r>
          </w:p>
        </w:tc>
        <w:tc>
          <w:tcPr>
            <w:tcW w:w="1688" w:type="dxa"/>
          </w:tcPr>
          <w:p>
            <w:pPr>
              <w:pStyle w:val="TableParagraph"/>
              <w:spacing w:before="137"/>
              <w:ind w:right="-15"/>
              <w:jc w:val="right"/>
              <w:rPr>
                <w:sz w:val="21"/>
              </w:rPr>
            </w:pPr>
            <w:r>
              <w:rPr>
                <w:sz w:val="21"/>
              </w:rPr>
              <w:t>10,000,000.00 </w:t>
            </w:r>
          </w:p>
        </w:tc>
        <w:tc>
          <w:tcPr>
            <w:tcW w:w="1582"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10,000,000.00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广东特优仕照明</w:t>
            </w:r>
          </w:p>
          <w:p>
            <w:pPr>
              <w:pStyle w:val="TableParagraph"/>
              <w:spacing w:line="250" w:lineRule="exact" w:before="4"/>
              <w:ind w:left="107"/>
              <w:rPr>
                <w:sz w:val="21"/>
              </w:rPr>
            </w:pPr>
            <w:r>
              <w:rPr>
                <w:spacing w:val="-1"/>
                <w:sz w:val="21"/>
              </w:rPr>
              <w:t>科技有限公司</w:t>
            </w:r>
            <w:r>
              <w:rPr>
                <w:sz w:val="21"/>
              </w:rPr>
              <w:t> </w:t>
            </w:r>
          </w:p>
        </w:tc>
        <w:tc>
          <w:tcPr>
            <w:tcW w:w="1688" w:type="dxa"/>
          </w:tcPr>
          <w:p>
            <w:pPr>
              <w:pStyle w:val="TableParagraph"/>
              <w:spacing w:before="138"/>
              <w:ind w:right="-15"/>
              <w:jc w:val="right"/>
              <w:rPr>
                <w:sz w:val="21"/>
              </w:rPr>
            </w:pPr>
            <w:r>
              <w:rPr>
                <w:sz w:val="21"/>
              </w:rPr>
              <w:t>14,720,671.88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14,720,671.88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上海良勤实业有</w:t>
            </w:r>
          </w:p>
          <w:p>
            <w:pPr>
              <w:pStyle w:val="TableParagraph"/>
              <w:spacing w:line="250" w:lineRule="exact" w:before="5"/>
              <w:ind w:left="107"/>
              <w:rPr>
                <w:sz w:val="21"/>
              </w:rPr>
            </w:pPr>
            <w:r>
              <w:rPr>
                <w:sz w:val="21"/>
              </w:rPr>
              <w:t>限公司 </w:t>
            </w:r>
          </w:p>
        </w:tc>
        <w:tc>
          <w:tcPr>
            <w:tcW w:w="1688" w:type="dxa"/>
          </w:tcPr>
          <w:p>
            <w:pPr>
              <w:pStyle w:val="TableParagraph"/>
              <w:spacing w:before="137"/>
              <w:ind w:right="-15"/>
              <w:jc w:val="right"/>
              <w:rPr>
                <w:sz w:val="21"/>
              </w:rPr>
            </w:pPr>
            <w:r>
              <w:rPr>
                <w:sz w:val="21"/>
              </w:rPr>
              <w:t>91,000,000.00 </w:t>
            </w:r>
          </w:p>
        </w:tc>
        <w:tc>
          <w:tcPr>
            <w:tcW w:w="1582" w:type="dxa"/>
          </w:tcPr>
          <w:p>
            <w:pPr>
              <w:pStyle w:val="TableParagraph"/>
              <w:spacing w:before="137"/>
              <w:ind w:right="-15"/>
              <w:jc w:val="right"/>
              <w:rPr>
                <w:sz w:val="21"/>
              </w:rPr>
            </w:pPr>
            <w:r>
              <w:rPr>
                <w:w w:val="100"/>
                <w:sz w:val="21"/>
              </w:rPr>
              <w:t>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91,000,000.00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z w:val="21"/>
              </w:rPr>
              <w:t>武汉良信鹏汽车</w:t>
            </w:r>
          </w:p>
          <w:p>
            <w:pPr>
              <w:pStyle w:val="TableParagraph"/>
              <w:spacing w:line="250" w:lineRule="exact" w:before="4"/>
              <w:ind w:left="107"/>
              <w:rPr>
                <w:sz w:val="21"/>
              </w:rPr>
            </w:pPr>
            <w:r>
              <w:rPr>
                <w:spacing w:val="-1"/>
                <w:sz w:val="21"/>
              </w:rPr>
              <w:t>照明有限公司</w:t>
            </w:r>
            <w:r>
              <w:rPr>
                <w:sz w:val="21"/>
              </w:rPr>
              <w:t> </w:t>
            </w:r>
          </w:p>
        </w:tc>
        <w:tc>
          <w:tcPr>
            <w:tcW w:w="1688" w:type="dxa"/>
          </w:tcPr>
          <w:p>
            <w:pPr>
              <w:pStyle w:val="TableParagraph"/>
              <w:spacing w:before="138"/>
              <w:ind w:right="-15"/>
              <w:jc w:val="right"/>
              <w:rPr>
                <w:sz w:val="21"/>
              </w:rPr>
            </w:pPr>
            <w:r>
              <w:rPr>
                <w:sz w:val="21"/>
              </w:rPr>
              <w:t>7,000,000.00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7,000,000.00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544" w:hRule="atLeast"/>
        </w:trPr>
        <w:tc>
          <w:tcPr>
            <w:tcW w:w="1745" w:type="dxa"/>
          </w:tcPr>
          <w:p>
            <w:pPr>
              <w:pStyle w:val="TableParagraph"/>
              <w:spacing w:line="270" w:lineRule="atLeast" w:before="0"/>
              <w:ind w:left="107" w:right="49"/>
              <w:rPr>
                <w:sz w:val="21"/>
              </w:rPr>
            </w:pPr>
            <w:r>
              <w:rPr>
                <w:sz w:val="21"/>
              </w:rPr>
              <w:t>上海得邦智控技术开发有限公司 </w:t>
            </w:r>
          </w:p>
        </w:tc>
        <w:tc>
          <w:tcPr>
            <w:tcW w:w="1688" w:type="dxa"/>
          </w:tcPr>
          <w:p>
            <w:pPr>
              <w:pStyle w:val="TableParagraph"/>
              <w:spacing w:before="138"/>
              <w:ind w:right="-15"/>
              <w:jc w:val="right"/>
              <w:rPr>
                <w:sz w:val="21"/>
              </w:rPr>
            </w:pPr>
            <w:r>
              <w:rPr>
                <w:sz w:val="21"/>
              </w:rPr>
              <w:t>1,610,000.00 </w:t>
            </w:r>
          </w:p>
        </w:tc>
        <w:tc>
          <w:tcPr>
            <w:tcW w:w="1582" w:type="dxa"/>
          </w:tcPr>
          <w:p>
            <w:pPr>
              <w:pStyle w:val="TableParagraph"/>
              <w:spacing w:before="138"/>
              <w:ind w:right="-15"/>
              <w:jc w:val="right"/>
              <w:rPr>
                <w:sz w:val="21"/>
              </w:rPr>
            </w:pPr>
            <w:r>
              <w:rPr>
                <w:sz w:val="21"/>
              </w:rPr>
              <w:t>7,700,000.00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9,310,000.00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546" w:hRule="atLeast"/>
        </w:trPr>
        <w:tc>
          <w:tcPr>
            <w:tcW w:w="1745" w:type="dxa"/>
          </w:tcPr>
          <w:p>
            <w:pPr>
              <w:pStyle w:val="TableParagraph"/>
              <w:spacing w:line="270" w:lineRule="atLeast" w:before="0"/>
              <w:ind w:left="107" w:right="151"/>
              <w:rPr>
                <w:sz w:val="21"/>
              </w:rPr>
            </w:pPr>
            <w:r>
              <w:rPr>
                <w:sz w:val="21"/>
              </w:rPr>
              <w:t>浙江得邦智控有限公司 </w:t>
            </w:r>
          </w:p>
        </w:tc>
        <w:tc>
          <w:tcPr>
            <w:tcW w:w="1688" w:type="dxa"/>
          </w:tcPr>
          <w:p>
            <w:pPr>
              <w:pStyle w:val="TableParagraph"/>
              <w:spacing w:before="138"/>
              <w:ind w:right="-15"/>
              <w:jc w:val="right"/>
              <w:rPr>
                <w:sz w:val="21"/>
              </w:rPr>
            </w:pPr>
            <w:r>
              <w:rPr>
                <w:sz w:val="21"/>
              </w:rPr>
              <w:t>7,000,000.00 </w:t>
            </w:r>
          </w:p>
        </w:tc>
        <w:tc>
          <w:tcPr>
            <w:tcW w:w="1582" w:type="dxa"/>
          </w:tcPr>
          <w:p>
            <w:pPr>
              <w:pStyle w:val="TableParagraph"/>
              <w:spacing w:before="138"/>
              <w:ind w:right="-15"/>
              <w:jc w:val="right"/>
              <w:rPr>
                <w:sz w:val="21"/>
              </w:rPr>
            </w:pPr>
            <w:r>
              <w:rPr>
                <w:w w:val="100"/>
                <w:sz w:val="21"/>
              </w:rPr>
              <w:t> </w:t>
            </w:r>
          </w:p>
        </w:tc>
        <w:tc>
          <w:tcPr>
            <w:tcW w:w="1477" w:type="dxa"/>
          </w:tcPr>
          <w:p>
            <w:pPr>
              <w:pStyle w:val="TableParagraph"/>
              <w:spacing w:before="138"/>
              <w:ind w:right="-15"/>
              <w:jc w:val="right"/>
              <w:rPr>
                <w:sz w:val="21"/>
              </w:rPr>
            </w:pPr>
            <w:r>
              <w:rPr>
                <w:w w:val="100"/>
                <w:sz w:val="21"/>
              </w:rPr>
              <w:t> </w:t>
            </w:r>
          </w:p>
        </w:tc>
        <w:tc>
          <w:tcPr>
            <w:tcW w:w="1688" w:type="dxa"/>
          </w:tcPr>
          <w:p>
            <w:pPr>
              <w:pStyle w:val="TableParagraph"/>
              <w:spacing w:before="138"/>
              <w:ind w:right="-15"/>
              <w:jc w:val="right"/>
              <w:rPr>
                <w:sz w:val="21"/>
              </w:rPr>
            </w:pPr>
            <w:r>
              <w:rPr>
                <w:sz w:val="21"/>
              </w:rPr>
              <w:t>7,000,000.00 </w:t>
            </w:r>
          </w:p>
        </w:tc>
        <w:tc>
          <w:tcPr>
            <w:tcW w:w="1039" w:type="dxa"/>
          </w:tcPr>
          <w:p>
            <w:pPr>
              <w:pStyle w:val="TableParagraph"/>
              <w:spacing w:before="138"/>
              <w:ind w:right="-15"/>
              <w:jc w:val="right"/>
              <w:rPr>
                <w:sz w:val="21"/>
              </w:rPr>
            </w:pPr>
            <w:r>
              <w:rPr>
                <w:w w:val="100"/>
                <w:sz w:val="21"/>
              </w:rPr>
              <w:t> </w:t>
            </w:r>
          </w:p>
        </w:tc>
        <w:tc>
          <w:tcPr>
            <w:tcW w:w="1560" w:type="dxa"/>
          </w:tcPr>
          <w:p>
            <w:pPr>
              <w:pStyle w:val="TableParagraph"/>
              <w:spacing w:before="138"/>
              <w:ind w:right="-15"/>
              <w:jc w:val="right"/>
              <w:rPr>
                <w:sz w:val="21"/>
              </w:rPr>
            </w:pPr>
            <w:r>
              <w:rPr>
                <w:w w:val="100"/>
                <w:sz w:val="21"/>
              </w:rPr>
              <w:t> </w:t>
            </w:r>
          </w:p>
        </w:tc>
      </w:tr>
      <w:tr>
        <w:trPr>
          <w:trHeight w:val="815" w:hRule="atLeast"/>
        </w:trPr>
        <w:tc>
          <w:tcPr>
            <w:tcW w:w="1745" w:type="dxa"/>
          </w:tcPr>
          <w:p>
            <w:pPr>
              <w:pStyle w:val="TableParagraph"/>
              <w:spacing w:line="242" w:lineRule="auto" w:before="1"/>
              <w:ind w:left="107" w:right="151"/>
              <w:rPr>
                <w:sz w:val="21"/>
              </w:rPr>
            </w:pPr>
            <w:r>
              <w:rPr>
                <w:sz w:val="21"/>
              </w:rPr>
              <w:t>得邦（杭州）股权投资合伙企业</w:t>
            </w:r>
          </w:p>
          <w:p>
            <w:pPr>
              <w:pStyle w:val="TableParagraph"/>
              <w:spacing w:line="250" w:lineRule="exact" w:before="1"/>
              <w:ind w:left="107"/>
              <w:rPr>
                <w:sz w:val="21"/>
              </w:rPr>
            </w:pPr>
            <w:r>
              <w:rPr>
                <w:sz w:val="21"/>
              </w:rPr>
              <w:t>（有限合伙） </w:t>
            </w:r>
          </w:p>
        </w:tc>
        <w:tc>
          <w:tcPr>
            <w:tcW w:w="1688" w:type="dxa"/>
          </w:tcPr>
          <w:p>
            <w:pPr>
              <w:pStyle w:val="TableParagraph"/>
              <w:spacing w:before="3"/>
              <w:rPr>
                <w:sz w:val="21"/>
              </w:rPr>
            </w:pPr>
          </w:p>
          <w:p>
            <w:pPr>
              <w:pStyle w:val="TableParagraph"/>
              <w:spacing w:before="0"/>
              <w:ind w:right="-15"/>
              <w:jc w:val="right"/>
              <w:rPr>
                <w:sz w:val="21"/>
              </w:rPr>
            </w:pPr>
            <w:r>
              <w:rPr>
                <w:w w:val="100"/>
                <w:sz w:val="21"/>
              </w:rPr>
              <w:t> </w:t>
            </w:r>
          </w:p>
        </w:tc>
        <w:tc>
          <w:tcPr>
            <w:tcW w:w="1582" w:type="dxa"/>
          </w:tcPr>
          <w:p>
            <w:pPr>
              <w:pStyle w:val="TableParagraph"/>
              <w:spacing w:before="3"/>
              <w:rPr>
                <w:sz w:val="21"/>
              </w:rPr>
            </w:pPr>
          </w:p>
          <w:p>
            <w:pPr>
              <w:pStyle w:val="TableParagraph"/>
              <w:spacing w:before="0"/>
              <w:ind w:right="-15"/>
              <w:jc w:val="right"/>
              <w:rPr>
                <w:sz w:val="21"/>
              </w:rPr>
            </w:pPr>
            <w:r>
              <w:rPr>
                <w:sz w:val="21"/>
              </w:rPr>
              <w:t>22,275,000.00 </w:t>
            </w:r>
          </w:p>
        </w:tc>
        <w:tc>
          <w:tcPr>
            <w:tcW w:w="1477" w:type="dxa"/>
          </w:tcPr>
          <w:p>
            <w:pPr>
              <w:pStyle w:val="TableParagraph"/>
              <w:spacing w:before="3"/>
              <w:rPr>
                <w:sz w:val="21"/>
              </w:rPr>
            </w:pPr>
          </w:p>
          <w:p>
            <w:pPr>
              <w:pStyle w:val="TableParagraph"/>
              <w:spacing w:before="0"/>
              <w:ind w:right="-15"/>
              <w:jc w:val="right"/>
              <w:rPr>
                <w:sz w:val="21"/>
              </w:rPr>
            </w:pPr>
            <w:r>
              <w:rPr>
                <w:w w:val="100"/>
                <w:sz w:val="21"/>
              </w:rPr>
              <w:t> </w:t>
            </w:r>
          </w:p>
        </w:tc>
        <w:tc>
          <w:tcPr>
            <w:tcW w:w="1688" w:type="dxa"/>
          </w:tcPr>
          <w:p>
            <w:pPr>
              <w:pStyle w:val="TableParagraph"/>
              <w:spacing w:before="3"/>
              <w:rPr>
                <w:sz w:val="21"/>
              </w:rPr>
            </w:pPr>
          </w:p>
          <w:p>
            <w:pPr>
              <w:pStyle w:val="TableParagraph"/>
              <w:spacing w:before="0"/>
              <w:ind w:right="-15"/>
              <w:jc w:val="right"/>
              <w:rPr>
                <w:sz w:val="21"/>
              </w:rPr>
            </w:pPr>
            <w:r>
              <w:rPr>
                <w:sz w:val="21"/>
              </w:rPr>
              <w:t>22,275,000.00 </w:t>
            </w:r>
          </w:p>
        </w:tc>
        <w:tc>
          <w:tcPr>
            <w:tcW w:w="1039" w:type="dxa"/>
          </w:tcPr>
          <w:p>
            <w:pPr>
              <w:pStyle w:val="TableParagraph"/>
              <w:spacing w:before="3"/>
              <w:rPr>
                <w:sz w:val="21"/>
              </w:rPr>
            </w:pPr>
          </w:p>
          <w:p>
            <w:pPr>
              <w:pStyle w:val="TableParagraph"/>
              <w:spacing w:before="0"/>
              <w:ind w:right="-15"/>
              <w:jc w:val="right"/>
              <w:rPr>
                <w:sz w:val="21"/>
              </w:rPr>
            </w:pPr>
            <w:r>
              <w:rPr>
                <w:w w:val="100"/>
                <w:sz w:val="21"/>
              </w:rPr>
              <w:t> </w:t>
            </w:r>
          </w:p>
        </w:tc>
        <w:tc>
          <w:tcPr>
            <w:tcW w:w="1560" w:type="dxa"/>
          </w:tcPr>
          <w:p>
            <w:pPr>
              <w:pStyle w:val="TableParagraph"/>
              <w:spacing w:before="3"/>
              <w:rPr>
                <w:sz w:val="21"/>
              </w:rPr>
            </w:pPr>
          </w:p>
          <w:p>
            <w:pPr>
              <w:pStyle w:val="TableParagraph"/>
              <w:spacing w:before="0"/>
              <w:ind w:right="-15"/>
              <w:jc w:val="right"/>
              <w:rPr>
                <w:sz w:val="21"/>
              </w:rPr>
            </w:pPr>
            <w:r>
              <w:rPr>
                <w:w w:val="100"/>
                <w:sz w:val="21"/>
              </w:rPr>
              <w:t> </w:t>
            </w:r>
          </w:p>
        </w:tc>
      </w:tr>
      <w:tr>
        <w:trPr>
          <w:trHeight w:val="544" w:hRule="atLeast"/>
        </w:trPr>
        <w:tc>
          <w:tcPr>
            <w:tcW w:w="1745" w:type="dxa"/>
          </w:tcPr>
          <w:p>
            <w:pPr>
              <w:pStyle w:val="TableParagraph"/>
              <w:spacing w:before="1"/>
              <w:ind w:left="107"/>
              <w:rPr>
                <w:sz w:val="21"/>
              </w:rPr>
            </w:pPr>
            <w:r>
              <w:rPr>
                <w:spacing w:val="-11"/>
                <w:sz w:val="21"/>
              </w:rPr>
              <w:t>株式会社 </w:t>
            </w:r>
            <w:r>
              <w:rPr>
                <w:sz w:val="21"/>
              </w:rPr>
              <w:t>Tospo</w:t>
            </w:r>
          </w:p>
          <w:p>
            <w:pPr>
              <w:pStyle w:val="TableParagraph"/>
              <w:spacing w:line="250" w:lineRule="exact" w:before="4"/>
              <w:ind w:left="107"/>
              <w:rPr>
                <w:sz w:val="21"/>
              </w:rPr>
            </w:pPr>
            <w:r>
              <w:rPr>
                <w:sz w:val="21"/>
              </w:rPr>
              <w:t>日本 </w:t>
            </w:r>
          </w:p>
        </w:tc>
        <w:tc>
          <w:tcPr>
            <w:tcW w:w="1688" w:type="dxa"/>
          </w:tcPr>
          <w:p>
            <w:pPr>
              <w:pStyle w:val="TableParagraph"/>
              <w:spacing w:before="137"/>
              <w:ind w:right="-15"/>
              <w:jc w:val="right"/>
              <w:rPr>
                <w:sz w:val="21"/>
              </w:rPr>
            </w:pPr>
            <w:r>
              <w:rPr>
                <w:w w:val="100"/>
                <w:sz w:val="21"/>
              </w:rPr>
              <w:t> </w:t>
            </w:r>
          </w:p>
        </w:tc>
        <w:tc>
          <w:tcPr>
            <w:tcW w:w="1582" w:type="dxa"/>
          </w:tcPr>
          <w:p>
            <w:pPr>
              <w:pStyle w:val="TableParagraph"/>
              <w:spacing w:before="137"/>
              <w:ind w:right="-15"/>
              <w:jc w:val="right"/>
              <w:rPr>
                <w:sz w:val="21"/>
              </w:rPr>
            </w:pPr>
            <w:r>
              <w:rPr>
                <w:sz w:val="21"/>
              </w:rPr>
              <w:t>8,500,000.00 </w:t>
            </w:r>
          </w:p>
        </w:tc>
        <w:tc>
          <w:tcPr>
            <w:tcW w:w="1477" w:type="dxa"/>
          </w:tcPr>
          <w:p>
            <w:pPr>
              <w:pStyle w:val="TableParagraph"/>
              <w:spacing w:before="137"/>
              <w:ind w:right="-15"/>
              <w:jc w:val="right"/>
              <w:rPr>
                <w:sz w:val="21"/>
              </w:rPr>
            </w:pPr>
            <w:r>
              <w:rPr>
                <w:w w:val="100"/>
                <w:sz w:val="21"/>
              </w:rPr>
              <w:t> </w:t>
            </w:r>
          </w:p>
        </w:tc>
        <w:tc>
          <w:tcPr>
            <w:tcW w:w="1688" w:type="dxa"/>
          </w:tcPr>
          <w:p>
            <w:pPr>
              <w:pStyle w:val="TableParagraph"/>
              <w:spacing w:before="137"/>
              <w:ind w:right="-15"/>
              <w:jc w:val="right"/>
              <w:rPr>
                <w:sz w:val="21"/>
              </w:rPr>
            </w:pPr>
            <w:r>
              <w:rPr>
                <w:sz w:val="21"/>
              </w:rPr>
              <w:t>8,500,000.00 </w:t>
            </w:r>
          </w:p>
        </w:tc>
        <w:tc>
          <w:tcPr>
            <w:tcW w:w="1039" w:type="dxa"/>
          </w:tcPr>
          <w:p>
            <w:pPr>
              <w:pStyle w:val="TableParagraph"/>
              <w:spacing w:before="137"/>
              <w:ind w:right="-15"/>
              <w:jc w:val="right"/>
              <w:rPr>
                <w:sz w:val="21"/>
              </w:rPr>
            </w:pPr>
            <w:r>
              <w:rPr>
                <w:w w:val="100"/>
                <w:sz w:val="21"/>
              </w:rPr>
              <w:t> </w:t>
            </w:r>
          </w:p>
        </w:tc>
        <w:tc>
          <w:tcPr>
            <w:tcW w:w="1560" w:type="dxa"/>
          </w:tcPr>
          <w:p>
            <w:pPr>
              <w:pStyle w:val="TableParagraph"/>
              <w:spacing w:before="137"/>
              <w:ind w:right="-15"/>
              <w:jc w:val="right"/>
              <w:rPr>
                <w:sz w:val="21"/>
              </w:rPr>
            </w:pPr>
            <w:r>
              <w:rPr>
                <w:w w:val="100"/>
                <w:sz w:val="21"/>
              </w:rPr>
              <w:t> </w:t>
            </w:r>
          </w:p>
        </w:tc>
      </w:tr>
      <w:tr>
        <w:trPr>
          <w:trHeight w:val="397" w:hRule="atLeast"/>
        </w:trPr>
        <w:tc>
          <w:tcPr>
            <w:tcW w:w="1745" w:type="dxa"/>
          </w:tcPr>
          <w:p>
            <w:pPr>
              <w:pStyle w:val="TableParagraph"/>
              <w:ind w:left="660"/>
              <w:rPr>
                <w:sz w:val="21"/>
              </w:rPr>
            </w:pPr>
            <w:r>
              <w:rPr>
                <w:sz w:val="21"/>
              </w:rPr>
              <w:t>合计 </w:t>
            </w:r>
          </w:p>
        </w:tc>
        <w:tc>
          <w:tcPr>
            <w:tcW w:w="1688" w:type="dxa"/>
          </w:tcPr>
          <w:p>
            <w:pPr>
              <w:pStyle w:val="TableParagraph"/>
              <w:ind w:right="-15"/>
              <w:jc w:val="right"/>
              <w:rPr>
                <w:sz w:val="21"/>
              </w:rPr>
            </w:pPr>
            <w:r>
              <w:rPr>
                <w:sz w:val="21"/>
              </w:rPr>
              <w:t>666,772,055.78 </w:t>
            </w:r>
          </w:p>
        </w:tc>
        <w:tc>
          <w:tcPr>
            <w:tcW w:w="1582" w:type="dxa"/>
          </w:tcPr>
          <w:p>
            <w:pPr>
              <w:pStyle w:val="TableParagraph"/>
              <w:ind w:right="-15"/>
              <w:jc w:val="right"/>
              <w:rPr>
                <w:sz w:val="21"/>
              </w:rPr>
            </w:pPr>
            <w:r>
              <w:rPr>
                <w:sz w:val="21"/>
              </w:rPr>
              <w:t>38,475,000.00 </w:t>
            </w:r>
          </w:p>
        </w:tc>
        <w:tc>
          <w:tcPr>
            <w:tcW w:w="1477" w:type="dxa"/>
          </w:tcPr>
          <w:p>
            <w:pPr>
              <w:pStyle w:val="TableParagraph"/>
              <w:ind w:right="-15"/>
              <w:jc w:val="right"/>
              <w:rPr>
                <w:sz w:val="21"/>
              </w:rPr>
            </w:pPr>
            <w:r>
              <w:rPr>
                <w:sz w:val="21"/>
              </w:rPr>
              <w:t>3,000,000.00 </w:t>
            </w:r>
          </w:p>
        </w:tc>
        <w:tc>
          <w:tcPr>
            <w:tcW w:w="1688" w:type="dxa"/>
          </w:tcPr>
          <w:p>
            <w:pPr>
              <w:pStyle w:val="TableParagraph"/>
              <w:ind w:right="-15"/>
              <w:jc w:val="right"/>
              <w:rPr>
                <w:sz w:val="21"/>
              </w:rPr>
            </w:pPr>
            <w:r>
              <w:rPr>
                <w:sz w:val="21"/>
              </w:rPr>
              <w:t>702,247,055.78 </w:t>
            </w:r>
          </w:p>
        </w:tc>
        <w:tc>
          <w:tcPr>
            <w:tcW w:w="1039" w:type="dxa"/>
          </w:tcPr>
          <w:p>
            <w:pPr>
              <w:pStyle w:val="TableParagraph"/>
              <w:ind w:right="-15"/>
              <w:jc w:val="right"/>
              <w:rPr>
                <w:sz w:val="21"/>
              </w:rPr>
            </w:pPr>
            <w:r>
              <w:rPr>
                <w:w w:val="100"/>
                <w:sz w:val="21"/>
              </w:rPr>
              <w:t> </w:t>
            </w:r>
          </w:p>
        </w:tc>
        <w:tc>
          <w:tcPr>
            <w:tcW w:w="1560" w:type="dxa"/>
          </w:tcPr>
          <w:p>
            <w:pPr>
              <w:pStyle w:val="TableParagraph"/>
              <w:ind w:right="-15"/>
              <w:jc w:val="right"/>
              <w:rPr>
                <w:sz w:val="21"/>
              </w:rPr>
            </w:pPr>
            <w:r>
              <w:rPr>
                <w:sz w:val="21"/>
              </w:rPr>
              <w:t>9,569,590.53 </w:t>
            </w:r>
          </w:p>
        </w:tc>
      </w:tr>
    </w:tbl>
    <w:p>
      <w:pPr>
        <w:pStyle w:val="BodyText"/>
        <w:spacing w:before="1"/>
        <w:ind w:left="1258"/>
      </w:pPr>
      <w:r>
        <w:rPr>
          <w:w w:val="100"/>
        </w:rPr>
        <w:t> </w:t>
      </w:r>
    </w:p>
    <w:p>
      <w:pPr>
        <w:pStyle w:val="ListParagraph"/>
        <w:numPr>
          <w:ilvl w:val="0"/>
          <w:numId w:val="75"/>
        </w:numPr>
        <w:tabs>
          <w:tab w:pos="1682" w:val="left" w:leader="none"/>
        </w:tabs>
        <w:spacing w:line="240" w:lineRule="auto" w:before="65" w:after="0"/>
        <w:ind w:left="1681" w:right="0" w:hanging="424"/>
        <w:jc w:val="left"/>
        <w:rPr>
          <w:sz w:val="21"/>
        </w:rPr>
      </w:pPr>
      <w:r>
        <w:rPr>
          <w:sz w:val="21"/>
        </w:rPr>
        <w:t>对联营、合营企业投资 </w:t>
      </w:r>
    </w:p>
    <w:p>
      <w:pPr>
        <w:pStyle w:val="BodyText"/>
        <w:spacing w:before="62"/>
        <w:ind w:left="1258"/>
      </w:pPr>
      <w:r>
        <w:rPr>
          <w:spacing w:val="-1"/>
        </w:rPr>
        <w:t>√适用 □不适用</w:t>
      </w:r>
      <w:r>
        <w:rPr>
          <w:spacing w:val="-3"/>
        </w:rPr>
        <w:t> </w:t>
      </w:r>
      <w:r>
        <w:rPr/>
        <w:t> </w:t>
      </w:r>
    </w:p>
    <w:p>
      <w:pPr>
        <w:pStyle w:val="BodyText"/>
        <w:spacing w:before="5"/>
        <w:ind w:left="7779"/>
      </w:pPr>
      <w:r>
        <w:rPr>
          <w:spacing w:val="7"/>
        </w:rPr>
        <w:t>单位：元 币种：人民币</w:t>
      </w:r>
      <w:r>
        <w:rPr/>
        <w:t> </w:t>
      </w:r>
    </w:p>
    <w:tbl>
      <w:tblPr>
        <w:tblW w:w="0" w:type="auto"/>
        <w:jc w:val="left"/>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77"/>
        <w:gridCol w:w="1332"/>
        <w:gridCol w:w="653"/>
        <w:gridCol w:w="710"/>
        <w:gridCol w:w="852"/>
        <w:gridCol w:w="708"/>
        <w:gridCol w:w="711"/>
        <w:gridCol w:w="785"/>
        <w:gridCol w:w="775"/>
        <w:gridCol w:w="420"/>
        <w:gridCol w:w="1699"/>
        <w:gridCol w:w="855"/>
      </w:tblGrid>
      <w:tr>
        <w:trPr>
          <w:trHeight w:val="397" w:hRule="atLeast"/>
        </w:trPr>
        <w:tc>
          <w:tcPr>
            <w:tcW w:w="1277" w:type="dxa"/>
            <w:vMerge w:val="restart"/>
          </w:tcPr>
          <w:p>
            <w:pPr>
              <w:pStyle w:val="TableParagraph"/>
              <w:spacing w:before="0"/>
              <w:rPr>
                <w:sz w:val="20"/>
              </w:rPr>
            </w:pPr>
          </w:p>
          <w:p>
            <w:pPr>
              <w:pStyle w:val="TableParagraph"/>
              <w:spacing w:before="0"/>
              <w:rPr>
                <w:sz w:val="20"/>
              </w:rPr>
            </w:pPr>
          </w:p>
          <w:p>
            <w:pPr>
              <w:pStyle w:val="TableParagraph"/>
              <w:spacing w:before="6"/>
              <w:rPr>
                <w:sz w:val="18"/>
              </w:rPr>
            </w:pPr>
          </w:p>
          <w:p>
            <w:pPr>
              <w:pStyle w:val="TableParagraph"/>
              <w:spacing w:line="242" w:lineRule="auto" w:before="0"/>
              <w:ind w:left="426" w:right="311"/>
              <w:rPr>
                <w:sz w:val="21"/>
              </w:rPr>
            </w:pPr>
            <w:r>
              <w:rPr>
                <w:sz w:val="21"/>
              </w:rPr>
              <w:t>投资单位 </w:t>
            </w:r>
          </w:p>
        </w:tc>
        <w:tc>
          <w:tcPr>
            <w:tcW w:w="1332" w:type="dxa"/>
            <w:vMerge w:val="restart"/>
          </w:tcPr>
          <w:p>
            <w:pPr>
              <w:pStyle w:val="TableParagraph"/>
              <w:spacing w:before="0"/>
              <w:rPr>
                <w:sz w:val="20"/>
              </w:rPr>
            </w:pPr>
          </w:p>
          <w:p>
            <w:pPr>
              <w:pStyle w:val="TableParagraph"/>
              <w:spacing w:before="0"/>
              <w:rPr>
                <w:sz w:val="20"/>
              </w:rPr>
            </w:pPr>
          </w:p>
          <w:p>
            <w:pPr>
              <w:pStyle w:val="TableParagraph"/>
              <w:spacing w:before="6"/>
              <w:rPr>
                <w:sz w:val="18"/>
              </w:rPr>
            </w:pPr>
          </w:p>
          <w:p>
            <w:pPr>
              <w:pStyle w:val="TableParagraph"/>
              <w:spacing w:line="242" w:lineRule="auto" w:before="0"/>
              <w:ind w:left="455" w:right="338"/>
              <w:rPr>
                <w:sz w:val="21"/>
              </w:rPr>
            </w:pPr>
            <w:r>
              <w:rPr>
                <w:sz w:val="21"/>
              </w:rPr>
              <w:t>期初余额 </w:t>
            </w:r>
          </w:p>
        </w:tc>
        <w:tc>
          <w:tcPr>
            <w:tcW w:w="5614" w:type="dxa"/>
            <w:gridSpan w:val="8"/>
          </w:tcPr>
          <w:p>
            <w:pPr>
              <w:pStyle w:val="TableParagraph"/>
              <w:ind w:left="2213" w:right="2097"/>
              <w:jc w:val="center"/>
              <w:rPr>
                <w:sz w:val="21"/>
              </w:rPr>
            </w:pPr>
            <w:r>
              <w:rPr>
                <w:spacing w:val="-1"/>
                <w:sz w:val="21"/>
              </w:rPr>
              <w:t>本期增减变动</w:t>
            </w:r>
            <w:r>
              <w:rPr>
                <w:sz w:val="21"/>
              </w:rPr>
              <w:t> </w:t>
            </w:r>
          </w:p>
        </w:tc>
        <w:tc>
          <w:tcPr>
            <w:tcW w:w="1699" w:type="dxa"/>
            <w:vMerge w:val="restart"/>
          </w:tcPr>
          <w:p>
            <w:pPr>
              <w:pStyle w:val="TableParagraph"/>
              <w:spacing w:before="0"/>
              <w:rPr>
                <w:sz w:val="20"/>
              </w:rPr>
            </w:pPr>
          </w:p>
          <w:p>
            <w:pPr>
              <w:pStyle w:val="TableParagraph"/>
              <w:spacing w:before="0"/>
              <w:rPr>
                <w:sz w:val="20"/>
              </w:rPr>
            </w:pPr>
          </w:p>
          <w:p>
            <w:pPr>
              <w:pStyle w:val="TableParagraph"/>
              <w:spacing w:before="6"/>
              <w:rPr>
                <w:sz w:val="18"/>
              </w:rPr>
            </w:pPr>
          </w:p>
          <w:p>
            <w:pPr>
              <w:pStyle w:val="TableParagraph"/>
              <w:spacing w:line="242" w:lineRule="auto" w:before="0"/>
              <w:ind w:left="639" w:right="521"/>
              <w:rPr>
                <w:sz w:val="21"/>
              </w:rPr>
            </w:pPr>
            <w:r>
              <w:rPr>
                <w:sz w:val="21"/>
              </w:rPr>
              <w:t>期末余额 </w:t>
            </w:r>
          </w:p>
        </w:tc>
        <w:tc>
          <w:tcPr>
            <w:tcW w:w="855" w:type="dxa"/>
            <w:vMerge w:val="restart"/>
          </w:tcPr>
          <w:p>
            <w:pPr>
              <w:pStyle w:val="TableParagraph"/>
              <w:spacing w:before="0"/>
              <w:rPr>
                <w:sz w:val="20"/>
              </w:rPr>
            </w:pPr>
          </w:p>
          <w:p>
            <w:pPr>
              <w:pStyle w:val="TableParagraph"/>
              <w:spacing w:before="10"/>
              <w:rPr>
                <w:sz w:val="27"/>
              </w:rPr>
            </w:pPr>
          </w:p>
          <w:p>
            <w:pPr>
              <w:pStyle w:val="TableParagraph"/>
              <w:spacing w:line="242" w:lineRule="auto" w:before="1"/>
              <w:ind w:left="111" w:right="97"/>
              <w:jc w:val="both"/>
              <w:rPr>
                <w:sz w:val="21"/>
              </w:rPr>
            </w:pPr>
            <w:r>
              <w:rPr>
                <w:sz w:val="21"/>
              </w:rPr>
              <w:t>减值准备期末余额 </w:t>
            </w:r>
          </w:p>
        </w:tc>
      </w:tr>
      <w:tr>
        <w:trPr>
          <w:trHeight w:val="1634" w:hRule="atLeast"/>
        </w:trPr>
        <w:tc>
          <w:tcPr>
            <w:tcW w:w="1277" w:type="dxa"/>
            <w:vMerge/>
            <w:tcBorders>
              <w:top w:val="nil"/>
            </w:tcBorders>
          </w:tcPr>
          <w:p>
            <w:pPr>
              <w:rPr>
                <w:sz w:val="2"/>
                <w:szCs w:val="2"/>
              </w:rPr>
            </w:pPr>
          </w:p>
        </w:tc>
        <w:tc>
          <w:tcPr>
            <w:tcW w:w="1332" w:type="dxa"/>
            <w:vMerge/>
            <w:tcBorders>
              <w:top w:val="nil"/>
            </w:tcBorders>
          </w:tcPr>
          <w:p>
            <w:pPr>
              <w:rPr>
                <w:sz w:val="2"/>
                <w:szCs w:val="2"/>
              </w:rPr>
            </w:pPr>
          </w:p>
        </w:tc>
        <w:tc>
          <w:tcPr>
            <w:tcW w:w="653" w:type="dxa"/>
          </w:tcPr>
          <w:p>
            <w:pPr>
              <w:pStyle w:val="TableParagraph"/>
              <w:spacing w:before="0"/>
              <w:rPr>
                <w:sz w:val="20"/>
              </w:rPr>
            </w:pPr>
          </w:p>
          <w:p>
            <w:pPr>
              <w:pStyle w:val="TableParagraph"/>
              <w:spacing w:before="7"/>
              <w:rPr>
                <w:sz w:val="22"/>
              </w:rPr>
            </w:pPr>
          </w:p>
          <w:p>
            <w:pPr>
              <w:pStyle w:val="TableParagraph"/>
              <w:spacing w:line="242" w:lineRule="auto" w:before="0"/>
              <w:ind w:left="115" w:right="1"/>
              <w:rPr>
                <w:sz w:val="21"/>
              </w:rPr>
            </w:pPr>
            <w:r>
              <w:rPr>
                <w:sz w:val="21"/>
              </w:rPr>
              <w:t>追加投资 </w:t>
            </w:r>
          </w:p>
        </w:tc>
        <w:tc>
          <w:tcPr>
            <w:tcW w:w="710" w:type="dxa"/>
          </w:tcPr>
          <w:p>
            <w:pPr>
              <w:pStyle w:val="TableParagraph"/>
              <w:spacing w:before="0"/>
              <w:rPr>
                <w:sz w:val="20"/>
              </w:rPr>
            </w:pPr>
          </w:p>
          <w:p>
            <w:pPr>
              <w:pStyle w:val="TableParagraph"/>
              <w:spacing w:before="7"/>
              <w:rPr>
                <w:sz w:val="22"/>
              </w:rPr>
            </w:pPr>
          </w:p>
          <w:p>
            <w:pPr>
              <w:pStyle w:val="TableParagraph"/>
              <w:spacing w:line="242" w:lineRule="auto" w:before="0"/>
              <w:ind w:left="144" w:right="29"/>
              <w:rPr>
                <w:sz w:val="21"/>
              </w:rPr>
            </w:pPr>
            <w:r>
              <w:rPr>
                <w:sz w:val="21"/>
              </w:rPr>
              <w:t>减少投资 </w:t>
            </w:r>
          </w:p>
        </w:tc>
        <w:tc>
          <w:tcPr>
            <w:tcW w:w="852" w:type="dxa"/>
          </w:tcPr>
          <w:p>
            <w:pPr>
              <w:pStyle w:val="TableParagraph"/>
              <w:spacing w:before="3"/>
              <w:rPr>
                <w:sz w:val="21"/>
              </w:rPr>
            </w:pPr>
          </w:p>
          <w:p>
            <w:pPr>
              <w:pStyle w:val="TableParagraph"/>
              <w:spacing w:line="242" w:lineRule="auto" w:before="0"/>
              <w:ind w:left="108" w:right="97"/>
              <w:jc w:val="both"/>
              <w:rPr>
                <w:sz w:val="21"/>
              </w:rPr>
            </w:pPr>
            <w:r>
              <w:rPr>
                <w:sz w:val="21"/>
              </w:rPr>
              <w:t>权益法下确认的投资损益 </w:t>
            </w:r>
          </w:p>
        </w:tc>
        <w:tc>
          <w:tcPr>
            <w:tcW w:w="708" w:type="dxa"/>
          </w:tcPr>
          <w:p>
            <w:pPr>
              <w:pStyle w:val="TableParagraph"/>
              <w:spacing w:before="3"/>
              <w:rPr>
                <w:sz w:val="21"/>
              </w:rPr>
            </w:pPr>
          </w:p>
          <w:p>
            <w:pPr>
              <w:pStyle w:val="TableParagraph"/>
              <w:spacing w:line="242" w:lineRule="auto" w:before="0"/>
              <w:ind w:left="144" w:right="25"/>
              <w:jc w:val="both"/>
              <w:rPr>
                <w:sz w:val="21"/>
              </w:rPr>
            </w:pPr>
            <w:r>
              <w:rPr>
                <w:sz w:val="21"/>
              </w:rPr>
              <w:t>其他综合收益调整 </w:t>
            </w:r>
          </w:p>
        </w:tc>
        <w:tc>
          <w:tcPr>
            <w:tcW w:w="711" w:type="dxa"/>
          </w:tcPr>
          <w:p>
            <w:pPr>
              <w:pStyle w:val="TableParagraph"/>
              <w:spacing w:before="0"/>
              <w:rPr>
                <w:sz w:val="20"/>
              </w:rPr>
            </w:pPr>
          </w:p>
          <w:p>
            <w:pPr>
              <w:pStyle w:val="TableParagraph"/>
              <w:spacing w:line="242" w:lineRule="auto" w:before="152"/>
              <w:ind w:left="142" w:right="30"/>
              <w:jc w:val="both"/>
              <w:rPr>
                <w:sz w:val="21"/>
              </w:rPr>
            </w:pPr>
            <w:r>
              <w:rPr>
                <w:sz w:val="21"/>
              </w:rPr>
              <w:t>其他权益变动 </w:t>
            </w:r>
          </w:p>
        </w:tc>
        <w:tc>
          <w:tcPr>
            <w:tcW w:w="785" w:type="dxa"/>
          </w:tcPr>
          <w:p>
            <w:pPr>
              <w:pStyle w:val="TableParagraph"/>
              <w:spacing w:line="242" w:lineRule="auto" w:before="1"/>
              <w:ind w:left="182" w:right="167"/>
              <w:jc w:val="both"/>
              <w:rPr>
                <w:sz w:val="21"/>
              </w:rPr>
            </w:pPr>
            <w:r>
              <w:rPr>
                <w:spacing w:val="-1"/>
                <w:sz w:val="21"/>
              </w:rPr>
              <w:t>宣告发放现金股利</w:t>
            </w:r>
            <w:r>
              <w:rPr>
                <w:spacing w:val="-7"/>
                <w:sz w:val="21"/>
              </w:rPr>
              <w:t>或利</w:t>
            </w:r>
          </w:p>
          <w:p>
            <w:pPr>
              <w:pStyle w:val="TableParagraph"/>
              <w:spacing w:line="252" w:lineRule="exact" w:before="2"/>
              <w:ind w:left="286"/>
              <w:rPr>
                <w:sz w:val="21"/>
              </w:rPr>
            </w:pPr>
            <w:r>
              <w:rPr>
                <w:sz w:val="21"/>
              </w:rPr>
              <w:t>润 </w:t>
            </w:r>
          </w:p>
        </w:tc>
        <w:tc>
          <w:tcPr>
            <w:tcW w:w="775" w:type="dxa"/>
          </w:tcPr>
          <w:p>
            <w:pPr>
              <w:pStyle w:val="TableParagraph"/>
              <w:spacing w:before="0"/>
              <w:rPr>
                <w:sz w:val="20"/>
              </w:rPr>
            </w:pPr>
          </w:p>
          <w:p>
            <w:pPr>
              <w:pStyle w:val="TableParagraph"/>
              <w:spacing w:line="242" w:lineRule="auto" w:before="152"/>
              <w:ind w:left="175" w:right="61"/>
              <w:jc w:val="both"/>
              <w:rPr>
                <w:sz w:val="21"/>
              </w:rPr>
            </w:pPr>
            <w:r>
              <w:rPr>
                <w:sz w:val="21"/>
              </w:rPr>
              <w:t>计提减值准备 </w:t>
            </w:r>
          </w:p>
        </w:tc>
        <w:tc>
          <w:tcPr>
            <w:tcW w:w="420" w:type="dxa"/>
          </w:tcPr>
          <w:p>
            <w:pPr>
              <w:pStyle w:val="TableParagraph"/>
              <w:spacing w:before="0"/>
              <w:rPr>
                <w:sz w:val="20"/>
              </w:rPr>
            </w:pPr>
          </w:p>
          <w:p>
            <w:pPr>
              <w:pStyle w:val="TableParagraph"/>
              <w:spacing w:before="7"/>
              <w:rPr>
                <w:sz w:val="22"/>
              </w:rPr>
            </w:pPr>
          </w:p>
          <w:p>
            <w:pPr>
              <w:pStyle w:val="TableParagraph"/>
              <w:spacing w:line="242" w:lineRule="auto" w:before="0"/>
              <w:ind w:left="108" w:right="-29"/>
              <w:rPr>
                <w:sz w:val="21"/>
              </w:rPr>
            </w:pPr>
            <w:r>
              <w:rPr>
                <w:sz w:val="21"/>
              </w:rPr>
              <w:t>其他 </w:t>
            </w:r>
          </w:p>
        </w:tc>
        <w:tc>
          <w:tcPr>
            <w:tcW w:w="1699" w:type="dxa"/>
            <w:vMerge/>
            <w:tcBorders>
              <w:top w:val="nil"/>
            </w:tcBorders>
          </w:tcPr>
          <w:p>
            <w:pPr>
              <w:rPr>
                <w:sz w:val="2"/>
                <w:szCs w:val="2"/>
              </w:rPr>
            </w:pPr>
          </w:p>
        </w:tc>
        <w:tc>
          <w:tcPr>
            <w:tcW w:w="855" w:type="dxa"/>
            <w:vMerge/>
            <w:tcBorders>
              <w:top w:val="nil"/>
            </w:tcBorders>
          </w:tcPr>
          <w:p>
            <w:pPr>
              <w:rPr>
                <w:sz w:val="2"/>
                <w:szCs w:val="2"/>
              </w:rPr>
            </w:pPr>
          </w:p>
        </w:tc>
      </w:tr>
      <w:tr>
        <w:trPr>
          <w:trHeight w:val="396" w:hRule="atLeast"/>
        </w:trPr>
        <w:tc>
          <w:tcPr>
            <w:tcW w:w="10777" w:type="dxa"/>
            <w:gridSpan w:val="12"/>
          </w:tcPr>
          <w:p>
            <w:pPr>
              <w:pStyle w:val="TableParagraph"/>
              <w:ind w:left="107"/>
              <w:rPr>
                <w:sz w:val="21"/>
              </w:rPr>
            </w:pPr>
            <w:r>
              <w:rPr>
                <w:spacing w:val="-1"/>
                <w:sz w:val="21"/>
              </w:rPr>
              <w:t>一、合营企业</w:t>
            </w:r>
            <w:r>
              <w:rPr>
                <w:sz w:val="21"/>
              </w:rPr>
              <w:t> </w:t>
            </w:r>
          </w:p>
        </w:tc>
      </w:tr>
      <w:tr>
        <w:trPr>
          <w:trHeight w:val="397" w:hRule="atLeast"/>
        </w:trPr>
        <w:tc>
          <w:tcPr>
            <w:tcW w:w="1277" w:type="dxa"/>
          </w:tcPr>
          <w:p>
            <w:pPr>
              <w:pStyle w:val="TableParagraph"/>
              <w:ind w:left="107"/>
              <w:rPr>
                <w:sz w:val="21"/>
              </w:rPr>
            </w:pPr>
            <w:r>
              <w:rPr>
                <w:sz w:val="21"/>
              </w:rPr>
              <w:t>小计 </w:t>
            </w:r>
          </w:p>
        </w:tc>
        <w:tc>
          <w:tcPr>
            <w:tcW w:w="1332" w:type="dxa"/>
          </w:tcPr>
          <w:p>
            <w:pPr>
              <w:pStyle w:val="TableParagraph"/>
              <w:ind w:right="-15"/>
              <w:jc w:val="right"/>
              <w:rPr>
                <w:sz w:val="21"/>
              </w:rPr>
            </w:pPr>
            <w:r>
              <w:rPr>
                <w:w w:val="100"/>
                <w:sz w:val="21"/>
              </w:rPr>
              <w:t> </w:t>
            </w:r>
          </w:p>
        </w:tc>
        <w:tc>
          <w:tcPr>
            <w:tcW w:w="653" w:type="dxa"/>
          </w:tcPr>
          <w:p>
            <w:pPr>
              <w:pStyle w:val="TableParagraph"/>
              <w:ind w:right="-15"/>
              <w:jc w:val="right"/>
              <w:rPr>
                <w:sz w:val="21"/>
              </w:rPr>
            </w:pPr>
            <w:r>
              <w:rPr>
                <w:w w:val="100"/>
                <w:sz w:val="21"/>
              </w:rPr>
              <w:t> </w:t>
            </w:r>
          </w:p>
        </w:tc>
        <w:tc>
          <w:tcPr>
            <w:tcW w:w="710" w:type="dxa"/>
          </w:tcPr>
          <w:p>
            <w:pPr>
              <w:pStyle w:val="TableParagraph"/>
              <w:ind w:right="-15"/>
              <w:jc w:val="right"/>
              <w:rPr>
                <w:sz w:val="21"/>
              </w:rPr>
            </w:pPr>
            <w:r>
              <w:rPr>
                <w:w w:val="100"/>
                <w:sz w:val="21"/>
              </w:rPr>
              <w:t> </w:t>
            </w:r>
          </w:p>
        </w:tc>
        <w:tc>
          <w:tcPr>
            <w:tcW w:w="852" w:type="dxa"/>
          </w:tcPr>
          <w:p>
            <w:pPr>
              <w:pStyle w:val="TableParagraph"/>
              <w:ind w:right="-15"/>
              <w:jc w:val="right"/>
              <w:rPr>
                <w:sz w:val="21"/>
              </w:rPr>
            </w:pPr>
            <w:r>
              <w:rPr>
                <w:w w:val="100"/>
                <w:sz w:val="21"/>
              </w:rPr>
              <w:t> </w:t>
            </w:r>
          </w:p>
        </w:tc>
        <w:tc>
          <w:tcPr>
            <w:tcW w:w="708" w:type="dxa"/>
          </w:tcPr>
          <w:p>
            <w:pPr>
              <w:pStyle w:val="TableParagraph"/>
              <w:ind w:right="-15"/>
              <w:jc w:val="right"/>
              <w:rPr>
                <w:sz w:val="21"/>
              </w:rPr>
            </w:pPr>
            <w:r>
              <w:rPr>
                <w:w w:val="100"/>
                <w:sz w:val="21"/>
              </w:rPr>
              <w:t> </w:t>
            </w:r>
          </w:p>
        </w:tc>
        <w:tc>
          <w:tcPr>
            <w:tcW w:w="711" w:type="dxa"/>
          </w:tcPr>
          <w:p>
            <w:pPr>
              <w:pStyle w:val="TableParagraph"/>
              <w:ind w:right="-15"/>
              <w:jc w:val="right"/>
              <w:rPr>
                <w:sz w:val="21"/>
              </w:rPr>
            </w:pPr>
            <w:r>
              <w:rPr>
                <w:w w:val="100"/>
                <w:sz w:val="21"/>
              </w:rPr>
              <w:t> </w:t>
            </w:r>
          </w:p>
        </w:tc>
        <w:tc>
          <w:tcPr>
            <w:tcW w:w="785" w:type="dxa"/>
          </w:tcPr>
          <w:p>
            <w:pPr>
              <w:pStyle w:val="TableParagraph"/>
              <w:ind w:right="-15"/>
              <w:jc w:val="right"/>
              <w:rPr>
                <w:sz w:val="21"/>
              </w:rPr>
            </w:pPr>
            <w:r>
              <w:rPr>
                <w:w w:val="100"/>
                <w:sz w:val="21"/>
              </w:rPr>
              <w:t> </w:t>
            </w:r>
          </w:p>
        </w:tc>
        <w:tc>
          <w:tcPr>
            <w:tcW w:w="775" w:type="dxa"/>
          </w:tcPr>
          <w:p>
            <w:pPr>
              <w:pStyle w:val="TableParagraph"/>
              <w:ind w:right="-15"/>
              <w:jc w:val="right"/>
              <w:rPr>
                <w:sz w:val="21"/>
              </w:rPr>
            </w:pPr>
            <w:r>
              <w:rPr>
                <w:w w:val="100"/>
                <w:sz w:val="21"/>
              </w:rPr>
              <w:t> </w:t>
            </w:r>
          </w:p>
        </w:tc>
        <w:tc>
          <w:tcPr>
            <w:tcW w:w="420" w:type="dxa"/>
          </w:tcPr>
          <w:p>
            <w:pPr>
              <w:pStyle w:val="TableParagraph"/>
              <w:ind w:right="-15"/>
              <w:jc w:val="right"/>
              <w:rPr>
                <w:sz w:val="21"/>
              </w:rPr>
            </w:pPr>
            <w:r>
              <w:rPr>
                <w:w w:val="100"/>
                <w:sz w:val="21"/>
              </w:rPr>
              <w:t> </w:t>
            </w:r>
          </w:p>
        </w:tc>
        <w:tc>
          <w:tcPr>
            <w:tcW w:w="1699" w:type="dxa"/>
          </w:tcPr>
          <w:p>
            <w:pPr>
              <w:pStyle w:val="TableParagraph"/>
              <w:ind w:right="-15"/>
              <w:jc w:val="right"/>
              <w:rPr>
                <w:sz w:val="21"/>
              </w:rPr>
            </w:pPr>
            <w:r>
              <w:rPr>
                <w:w w:val="100"/>
                <w:sz w:val="21"/>
              </w:rPr>
              <w:t> </w:t>
            </w:r>
          </w:p>
        </w:tc>
        <w:tc>
          <w:tcPr>
            <w:tcW w:w="855" w:type="dxa"/>
          </w:tcPr>
          <w:p>
            <w:pPr>
              <w:pStyle w:val="TableParagraph"/>
              <w:ind w:right="-15"/>
              <w:jc w:val="right"/>
              <w:rPr>
                <w:sz w:val="21"/>
              </w:rPr>
            </w:pPr>
            <w:r>
              <w:rPr>
                <w:w w:val="100"/>
                <w:sz w:val="21"/>
              </w:rPr>
              <w:t> </w:t>
            </w:r>
          </w:p>
        </w:tc>
      </w:tr>
      <w:tr>
        <w:trPr>
          <w:trHeight w:val="395" w:hRule="atLeast"/>
        </w:trPr>
        <w:tc>
          <w:tcPr>
            <w:tcW w:w="10777" w:type="dxa"/>
            <w:gridSpan w:val="12"/>
          </w:tcPr>
          <w:p>
            <w:pPr>
              <w:pStyle w:val="TableParagraph"/>
              <w:ind w:left="107"/>
              <w:rPr>
                <w:sz w:val="21"/>
              </w:rPr>
            </w:pPr>
            <w:r>
              <w:rPr>
                <w:spacing w:val="-1"/>
                <w:sz w:val="21"/>
              </w:rPr>
              <w:t>二、联营企业</w:t>
            </w:r>
            <w:r>
              <w:rPr>
                <w:sz w:val="21"/>
              </w:rPr>
              <w:t> </w:t>
            </w:r>
          </w:p>
        </w:tc>
      </w:tr>
      <w:tr>
        <w:trPr>
          <w:trHeight w:val="544" w:hRule="atLeast"/>
        </w:trPr>
        <w:tc>
          <w:tcPr>
            <w:tcW w:w="1277" w:type="dxa"/>
          </w:tcPr>
          <w:p>
            <w:pPr>
              <w:pStyle w:val="TableParagraph"/>
              <w:spacing w:line="270" w:lineRule="atLeast" w:before="0"/>
              <w:ind w:left="107" w:right="1"/>
              <w:rPr>
                <w:sz w:val="21"/>
              </w:rPr>
            </w:pPr>
            <w:r>
              <w:rPr>
                <w:sz w:val="21"/>
              </w:rPr>
              <w:t>江西奥普照明有限公司 </w:t>
            </w:r>
          </w:p>
        </w:tc>
        <w:tc>
          <w:tcPr>
            <w:tcW w:w="1332" w:type="dxa"/>
          </w:tcPr>
          <w:p>
            <w:pPr>
              <w:pStyle w:val="TableParagraph"/>
              <w:spacing w:before="3"/>
              <w:ind w:left="172"/>
              <w:rPr>
                <w:sz w:val="21"/>
              </w:rPr>
            </w:pPr>
            <w:r>
              <w:rPr>
                <w:sz w:val="21"/>
              </w:rPr>
              <w:t>53,690,985</w:t>
            </w:r>
          </w:p>
          <w:p>
            <w:pPr>
              <w:pStyle w:val="TableParagraph"/>
              <w:spacing w:line="250" w:lineRule="exact" w:before="2"/>
              <w:ind w:left="909" w:right="-15"/>
              <w:rPr>
                <w:sz w:val="21"/>
              </w:rPr>
            </w:pPr>
            <w:r>
              <w:rPr>
                <w:sz w:val="21"/>
              </w:rPr>
              <w:t>.84 </w:t>
            </w:r>
          </w:p>
        </w:tc>
        <w:tc>
          <w:tcPr>
            <w:tcW w:w="653" w:type="dxa"/>
          </w:tcPr>
          <w:p>
            <w:pPr>
              <w:pStyle w:val="TableParagraph"/>
              <w:spacing w:before="137"/>
              <w:ind w:right="-15"/>
              <w:jc w:val="right"/>
              <w:rPr>
                <w:sz w:val="21"/>
              </w:rPr>
            </w:pPr>
            <w:r>
              <w:rPr>
                <w:w w:val="100"/>
                <w:sz w:val="21"/>
              </w:rPr>
              <w:t> </w:t>
            </w:r>
          </w:p>
        </w:tc>
        <w:tc>
          <w:tcPr>
            <w:tcW w:w="710" w:type="dxa"/>
          </w:tcPr>
          <w:p>
            <w:pPr>
              <w:pStyle w:val="TableParagraph"/>
              <w:spacing w:before="137"/>
              <w:ind w:right="-15"/>
              <w:jc w:val="right"/>
              <w:rPr>
                <w:sz w:val="21"/>
              </w:rPr>
            </w:pPr>
            <w:r>
              <w:rPr>
                <w:w w:val="100"/>
                <w:sz w:val="21"/>
              </w:rPr>
              <w:t> </w:t>
            </w:r>
          </w:p>
        </w:tc>
        <w:tc>
          <w:tcPr>
            <w:tcW w:w="852" w:type="dxa"/>
          </w:tcPr>
          <w:p>
            <w:pPr>
              <w:pStyle w:val="TableParagraph"/>
              <w:spacing w:before="3"/>
              <w:ind w:left="111"/>
              <w:rPr>
                <w:sz w:val="21"/>
              </w:rPr>
            </w:pPr>
            <w:r>
              <w:rPr>
                <w:sz w:val="21"/>
              </w:rPr>
              <w:t>8,356,</w:t>
            </w:r>
          </w:p>
          <w:p>
            <w:pPr>
              <w:pStyle w:val="TableParagraph"/>
              <w:spacing w:line="250" w:lineRule="exact" w:before="2"/>
              <w:ind w:left="111" w:right="-15"/>
              <w:rPr>
                <w:sz w:val="21"/>
              </w:rPr>
            </w:pPr>
            <w:r>
              <w:rPr>
                <w:sz w:val="21"/>
              </w:rPr>
              <w:t>978.46 </w:t>
            </w:r>
          </w:p>
        </w:tc>
        <w:tc>
          <w:tcPr>
            <w:tcW w:w="708" w:type="dxa"/>
          </w:tcPr>
          <w:p>
            <w:pPr>
              <w:pStyle w:val="TableParagraph"/>
              <w:spacing w:before="137"/>
              <w:ind w:right="-15"/>
              <w:jc w:val="right"/>
              <w:rPr>
                <w:sz w:val="21"/>
              </w:rPr>
            </w:pPr>
            <w:r>
              <w:rPr>
                <w:w w:val="100"/>
                <w:sz w:val="21"/>
              </w:rPr>
              <w:t> </w:t>
            </w:r>
          </w:p>
        </w:tc>
        <w:tc>
          <w:tcPr>
            <w:tcW w:w="711" w:type="dxa"/>
          </w:tcPr>
          <w:p>
            <w:pPr>
              <w:pStyle w:val="TableParagraph"/>
              <w:spacing w:before="137"/>
              <w:ind w:right="-15"/>
              <w:jc w:val="right"/>
              <w:rPr>
                <w:sz w:val="21"/>
              </w:rPr>
            </w:pPr>
            <w:r>
              <w:rPr>
                <w:w w:val="100"/>
                <w:sz w:val="21"/>
              </w:rPr>
              <w:t> </w:t>
            </w:r>
          </w:p>
        </w:tc>
        <w:tc>
          <w:tcPr>
            <w:tcW w:w="785" w:type="dxa"/>
          </w:tcPr>
          <w:p>
            <w:pPr>
              <w:pStyle w:val="TableParagraph"/>
              <w:spacing w:before="137"/>
              <w:ind w:right="-15"/>
              <w:jc w:val="right"/>
              <w:rPr>
                <w:sz w:val="21"/>
              </w:rPr>
            </w:pPr>
            <w:r>
              <w:rPr>
                <w:w w:val="100"/>
                <w:sz w:val="21"/>
              </w:rPr>
              <w:t> </w:t>
            </w:r>
          </w:p>
        </w:tc>
        <w:tc>
          <w:tcPr>
            <w:tcW w:w="775" w:type="dxa"/>
          </w:tcPr>
          <w:p>
            <w:pPr>
              <w:pStyle w:val="TableParagraph"/>
              <w:spacing w:before="137"/>
              <w:ind w:right="-15"/>
              <w:jc w:val="right"/>
              <w:rPr>
                <w:sz w:val="21"/>
              </w:rPr>
            </w:pPr>
            <w:r>
              <w:rPr>
                <w:w w:val="100"/>
                <w:sz w:val="21"/>
              </w:rPr>
              <w:t> </w:t>
            </w:r>
          </w:p>
        </w:tc>
        <w:tc>
          <w:tcPr>
            <w:tcW w:w="420" w:type="dxa"/>
          </w:tcPr>
          <w:p>
            <w:pPr>
              <w:pStyle w:val="TableParagraph"/>
              <w:spacing w:before="137"/>
              <w:ind w:right="-15"/>
              <w:jc w:val="right"/>
              <w:rPr>
                <w:sz w:val="21"/>
              </w:rPr>
            </w:pPr>
            <w:r>
              <w:rPr>
                <w:w w:val="100"/>
                <w:sz w:val="21"/>
              </w:rPr>
              <w:t> </w:t>
            </w:r>
          </w:p>
        </w:tc>
        <w:tc>
          <w:tcPr>
            <w:tcW w:w="1699" w:type="dxa"/>
          </w:tcPr>
          <w:p>
            <w:pPr>
              <w:pStyle w:val="TableParagraph"/>
              <w:spacing w:before="137"/>
              <w:ind w:right="-15"/>
              <w:jc w:val="right"/>
              <w:rPr>
                <w:sz w:val="21"/>
              </w:rPr>
            </w:pPr>
            <w:r>
              <w:rPr>
                <w:sz w:val="21"/>
              </w:rPr>
              <w:t>62,047,964.30 </w:t>
            </w:r>
          </w:p>
        </w:tc>
        <w:tc>
          <w:tcPr>
            <w:tcW w:w="855" w:type="dxa"/>
          </w:tcPr>
          <w:p>
            <w:pPr>
              <w:pStyle w:val="TableParagraph"/>
              <w:spacing w:before="137"/>
              <w:ind w:right="-15"/>
              <w:jc w:val="right"/>
              <w:rPr>
                <w:sz w:val="21"/>
              </w:rPr>
            </w:pPr>
            <w:r>
              <w:rPr>
                <w:w w:val="100"/>
                <w:sz w:val="21"/>
              </w:rPr>
              <w:t> </w:t>
            </w:r>
          </w:p>
        </w:tc>
      </w:tr>
      <w:tr>
        <w:trPr>
          <w:trHeight w:val="546" w:hRule="atLeast"/>
        </w:trPr>
        <w:tc>
          <w:tcPr>
            <w:tcW w:w="1277" w:type="dxa"/>
          </w:tcPr>
          <w:p>
            <w:pPr>
              <w:pStyle w:val="TableParagraph"/>
              <w:spacing w:before="138"/>
              <w:ind w:left="107"/>
              <w:rPr>
                <w:sz w:val="21"/>
              </w:rPr>
            </w:pPr>
            <w:r>
              <w:rPr>
                <w:sz w:val="21"/>
              </w:rPr>
              <w:t>小计 </w:t>
            </w:r>
          </w:p>
        </w:tc>
        <w:tc>
          <w:tcPr>
            <w:tcW w:w="1332" w:type="dxa"/>
          </w:tcPr>
          <w:p>
            <w:pPr>
              <w:pStyle w:val="TableParagraph"/>
              <w:spacing w:before="3"/>
              <w:ind w:left="172"/>
              <w:rPr>
                <w:sz w:val="21"/>
              </w:rPr>
            </w:pPr>
            <w:r>
              <w:rPr>
                <w:sz w:val="21"/>
              </w:rPr>
              <w:t>53,690,985</w:t>
            </w:r>
          </w:p>
          <w:p>
            <w:pPr>
              <w:pStyle w:val="TableParagraph"/>
              <w:spacing w:line="252" w:lineRule="exact" w:before="2"/>
              <w:ind w:left="909" w:right="-15"/>
              <w:rPr>
                <w:sz w:val="21"/>
              </w:rPr>
            </w:pPr>
            <w:r>
              <w:rPr>
                <w:sz w:val="21"/>
              </w:rPr>
              <w:t>.84 </w:t>
            </w:r>
          </w:p>
        </w:tc>
        <w:tc>
          <w:tcPr>
            <w:tcW w:w="653" w:type="dxa"/>
          </w:tcPr>
          <w:p>
            <w:pPr>
              <w:pStyle w:val="TableParagraph"/>
              <w:spacing w:before="138"/>
              <w:ind w:right="-15"/>
              <w:jc w:val="right"/>
              <w:rPr>
                <w:sz w:val="21"/>
              </w:rPr>
            </w:pPr>
            <w:r>
              <w:rPr>
                <w:w w:val="100"/>
                <w:sz w:val="21"/>
              </w:rPr>
              <w:t> </w:t>
            </w:r>
          </w:p>
        </w:tc>
        <w:tc>
          <w:tcPr>
            <w:tcW w:w="710" w:type="dxa"/>
          </w:tcPr>
          <w:p>
            <w:pPr>
              <w:pStyle w:val="TableParagraph"/>
              <w:spacing w:before="138"/>
              <w:ind w:right="-15"/>
              <w:jc w:val="right"/>
              <w:rPr>
                <w:sz w:val="21"/>
              </w:rPr>
            </w:pPr>
            <w:r>
              <w:rPr>
                <w:w w:val="100"/>
                <w:sz w:val="21"/>
              </w:rPr>
              <w:t> </w:t>
            </w:r>
          </w:p>
        </w:tc>
        <w:tc>
          <w:tcPr>
            <w:tcW w:w="852" w:type="dxa"/>
          </w:tcPr>
          <w:p>
            <w:pPr>
              <w:pStyle w:val="TableParagraph"/>
              <w:spacing w:before="3"/>
              <w:ind w:left="111"/>
              <w:rPr>
                <w:sz w:val="21"/>
              </w:rPr>
            </w:pPr>
            <w:r>
              <w:rPr>
                <w:sz w:val="21"/>
              </w:rPr>
              <w:t>8,356,</w:t>
            </w:r>
          </w:p>
          <w:p>
            <w:pPr>
              <w:pStyle w:val="TableParagraph"/>
              <w:spacing w:line="252" w:lineRule="exact" w:before="2"/>
              <w:ind w:left="111" w:right="-15"/>
              <w:rPr>
                <w:sz w:val="21"/>
              </w:rPr>
            </w:pPr>
            <w:r>
              <w:rPr>
                <w:sz w:val="21"/>
              </w:rPr>
              <w:t>978.46 </w:t>
            </w:r>
          </w:p>
        </w:tc>
        <w:tc>
          <w:tcPr>
            <w:tcW w:w="708" w:type="dxa"/>
          </w:tcPr>
          <w:p>
            <w:pPr>
              <w:pStyle w:val="TableParagraph"/>
              <w:spacing w:before="138"/>
              <w:ind w:right="-15"/>
              <w:jc w:val="right"/>
              <w:rPr>
                <w:sz w:val="21"/>
              </w:rPr>
            </w:pPr>
            <w:r>
              <w:rPr>
                <w:w w:val="100"/>
                <w:sz w:val="21"/>
              </w:rPr>
              <w:t> </w:t>
            </w:r>
          </w:p>
        </w:tc>
        <w:tc>
          <w:tcPr>
            <w:tcW w:w="711" w:type="dxa"/>
          </w:tcPr>
          <w:p>
            <w:pPr>
              <w:pStyle w:val="TableParagraph"/>
              <w:spacing w:before="138"/>
              <w:ind w:right="-15"/>
              <w:jc w:val="right"/>
              <w:rPr>
                <w:sz w:val="21"/>
              </w:rPr>
            </w:pPr>
            <w:r>
              <w:rPr>
                <w:w w:val="100"/>
                <w:sz w:val="21"/>
              </w:rPr>
              <w:t> </w:t>
            </w:r>
          </w:p>
        </w:tc>
        <w:tc>
          <w:tcPr>
            <w:tcW w:w="785" w:type="dxa"/>
          </w:tcPr>
          <w:p>
            <w:pPr>
              <w:pStyle w:val="TableParagraph"/>
              <w:spacing w:before="138"/>
              <w:ind w:right="-15"/>
              <w:jc w:val="right"/>
              <w:rPr>
                <w:sz w:val="21"/>
              </w:rPr>
            </w:pPr>
            <w:r>
              <w:rPr>
                <w:w w:val="100"/>
                <w:sz w:val="21"/>
              </w:rPr>
              <w:t> </w:t>
            </w:r>
          </w:p>
        </w:tc>
        <w:tc>
          <w:tcPr>
            <w:tcW w:w="775" w:type="dxa"/>
          </w:tcPr>
          <w:p>
            <w:pPr>
              <w:pStyle w:val="TableParagraph"/>
              <w:spacing w:before="138"/>
              <w:ind w:right="-15"/>
              <w:jc w:val="right"/>
              <w:rPr>
                <w:sz w:val="21"/>
              </w:rPr>
            </w:pPr>
            <w:r>
              <w:rPr>
                <w:w w:val="100"/>
                <w:sz w:val="21"/>
              </w:rPr>
              <w:t> </w:t>
            </w:r>
          </w:p>
        </w:tc>
        <w:tc>
          <w:tcPr>
            <w:tcW w:w="420" w:type="dxa"/>
          </w:tcPr>
          <w:p>
            <w:pPr>
              <w:pStyle w:val="TableParagraph"/>
              <w:spacing w:before="138"/>
              <w:ind w:right="-15"/>
              <w:jc w:val="right"/>
              <w:rPr>
                <w:sz w:val="21"/>
              </w:rPr>
            </w:pPr>
            <w:r>
              <w:rPr>
                <w:w w:val="100"/>
                <w:sz w:val="21"/>
              </w:rPr>
              <w:t> </w:t>
            </w:r>
          </w:p>
        </w:tc>
        <w:tc>
          <w:tcPr>
            <w:tcW w:w="1699" w:type="dxa"/>
          </w:tcPr>
          <w:p>
            <w:pPr>
              <w:pStyle w:val="TableParagraph"/>
              <w:spacing w:before="138"/>
              <w:ind w:right="-15"/>
              <w:jc w:val="right"/>
              <w:rPr>
                <w:sz w:val="21"/>
              </w:rPr>
            </w:pPr>
            <w:r>
              <w:rPr>
                <w:sz w:val="21"/>
              </w:rPr>
              <w:t>62,047,964.30 </w:t>
            </w:r>
          </w:p>
        </w:tc>
        <w:tc>
          <w:tcPr>
            <w:tcW w:w="855" w:type="dxa"/>
          </w:tcPr>
          <w:p>
            <w:pPr>
              <w:pStyle w:val="TableParagraph"/>
              <w:spacing w:before="138"/>
              <w:ind w:right="-15"/>
              <w:jc w:val="right"/>
              <w:rPr>
                <w:sz w:val="21"/>
              </w:rPr>
            </w:pPr>
            <w:r>
              <w:rPr>
                <w:w w:val="100"/>
                <w:sz w:val="21"/>
              </w:rPr>
              <w:t> </w:t>
            </w:r>
          </w:p>
        </w:tc>
      </w:tr>
      <w:tr>
        <w:trPr>
          <w:trHeight w:val="544" w:hRule="atLeast"/>
        </w:trPr>
        <w:tc>
          <w:tcPr>
            <w:tcW w:w="1277" w:type="dxa"/>
          </w:tcPr>
          <w:p>
            <w:pPr>
              <w:pStyle w:val="TableParagraph"/>
              <w:spacing w:before="135"/>
              <w:ind w:left="426"/>
              <w:rPr>
                <w:sz w:val="21"/>
              </w:rPr>
            </w:pPr>
            <w:r>
              <w:rPr>
                <w:sz w:val="21"/>
              </w:rPr>
              <w:t>合计 </w:t>
            </w:r>
          </w:p>
        </w:tc>
        <w:tc>
          <w:tcPr>
            <w:tcW w:w="1332" w:type="dxa"/>
          </w:tcPr>
          <w:p>
            <w:pPr>
              <w:pStyle w:val="TableParagraph"/>
              <w:spacing w:before="1"/>
              <w:ind w:left="172"/>
              <w:rPr>
                <w:sz w:val="21"/>
              </w:rPr>
            </w:pPr>
            <w:r>
              <w:rPr>
                <w:sz w:val="21"/>
              </w:rPr>
              <w:t>53,690,985</w:t>
            </w:r>
          </w:p>
          <w:p>
            <w:pPr>
              <w:pStyle w:val="TableParagraph"/>
              <w:spacing w:line="252" w:lineRule="exact" w:before="2"/>
              <w:ind w:left="909" w:right="-15"/>
              <w:rPr>
                <w:sz w:val="21"/>
              </w:rPr>
            </w:pPr>
            <w:r>
              <w:rPr>
                <w:sz w:val="21"/>
              </w:rPr>
              <w:t>.84 </w:t>
            </w:r>
          </w:p>
        </w:tc>
        <w:tc>
          <w:tcPr>
            <w:tcW w:w="653" w:type="dxa"/>
          </w:tcPr>
          <w:p>
            <w:pPr>
              <w:pStyle w:val="TableParagraph"/>
              <w:spacing w:before="135"/>
              <w:ind w:right="-15"/>
              <w:jc w:val="right"/>
              <w:rPr>
                <w:sz w:val="21"/>
              </w:rPr>
            </w:pPr>
            <w:r>
              <w:rPr>
                <w:w w:val="100"/>
                <w:sz w:val="21"/>
              </w:rPr>
              <w:t> </w:t>
            </w:r>
          </w:p>
        </w:tc>
        <w:tc>
          <w:tcPr>
            <w:tcW w:w="710" w:type="dxa"/>
          </w:tcPr>
          <w:p>
            <w:pPr>
              <w:pStyle w:val="TableParagraph"/>
              <w:spacing w:before="135"/>
              <w:ind w:right="-15"/>
              <w:jc w:val="right"/>
              <w:rPr>
                <w:sz w:val="21"/>
              </w:rPr>
            </w:pPr>
            <w:r>
              <w:rPr>
                <w:w w:val="100"/>
                <w:sz w:val="21"/>
              </w:rPr>
              <w:t> </w:t>
            </w:r>
          </w:p>
        </w:tc>
        <w:tc>
          <w:tcPr>
            <w:tcW w:w="852" w:type="dxa"/>
          </w:tcPr>
          <w:p>
            <w:pPr>
              <w:pStyle w:val="TableParagraph"/>
              <w:spacing w:before="1"/>
              <w:ind w:left="111"/>
              <w:rPr>
                <w:sz w:val="21"/>
              </w:rPr>
            </w:pPr>
            <w:r>
              <w:rPr>
                <w:sz w:val="21"/>
              </w:rPr>
              <w:t>8,356,</w:t>
            </w:r>
          </w:p>
          <w:p>
            <w:pPr>
              <w:pStyle w:val="TableParagraph"/>
              <w:spacing w:line="252" w:lineRule="exact" w:before="2"/>
              <w:ind w:left="111" w:right="-15"/>
              <w:rPr>
                <w:sz w:val="21"/>
              </w:rPr>
            </w:pPr>
            <w:r>
              <w:rPr>
                <w:sz w:val="21"/>
              </w:rPr>
              <w:t>978.46 </w:t>
            </w:r>
          </w:p>
        </w:tc>
        <w:tc>
          <w:tcPr>
            <w:tcW w:w="708" w:type="dxa"/>
          </w:tcPr>
          <w:p>
            <w:pPr>
              <w:pStyle w:val="TableParagraph"/>
              <w:spacing w:before="135"/>
              <w:ind w:right="-15"/>
              <w:jc w:val="right"/>
              <w:rPr>
                <w:sz w:val="21"/>
              </w:rPr>
            </w:pPr>
            <w:r>
              <w:rPr>
                <w:w w:val="100"/>
                <w:sz w:val="21"/>
              </w:rPr>
              <w:t> </w:t>
            </w:r>
          </w:p>
        </w:tc>
        <w:tc>
          <w:tcPr>
            <w:tcW w:w="711" w:type="dxa"/>
          </w:tcPr>
          <w:p>
            <w:pPr>
              <w:pStyle w:val="TableParagraph"/>
              <w:spacing w:before="135"/>
              <w:ind w:right="-15"/>
              <w:jc w:val="right"/>
              <w:rPr>
                <w:sz w:val="21"/>
              </w:rPr>
            </w:pPr>
            <w:r>
              <w:rPr>
                <w:w w:val="100"/>
                <w:sz w:val="21"/>
              </w:rPr>
              <w:t> </w:t>
            </w:r>
          </w:p>
        </w:tc>
        <w:tc>
          <w:tcPr>
            <w:tcW w:w="785" w:type="dxa"/>
          </w:tcPr>
          <w:p>
            <w:pPr>
              <w:pStyle w:val="TableParagraph"/>
              <w:spacing w:before="135"/>
              <w:ind w:right="-15"/>
              <w:jc w:val="right"/>
              <w:rPr>
                <w:sz w:val="21"/>
              </w:rPr>
            </w:pPr>
            <w:r>
              <w:rPr>
                <w:w w:val="100"/>
                <w:sz w:val="21"/>
              </w:rPr>
              <w:t> </w:t>
            </w:r>
          </w:p>
        </w:tc>
        <w:tc>
          <w:tcPr>
            <w:tcW w:w="775" w:type="dxa"/>
          </w:tcPr>
          <w:p>
            <w:pPr>
              <w:pStyle w:val="TableParagraph"/>
              <w:spacing w:before="135"/>
              <w:ind w:right="-15"/>
              <w:jc w:val="right"/>
              <w:rPr>
                <w:sz w:val="21"/>
              </w:rPr>
            </w:pPr>
            <w:r>
              <w:rPr>
                <w:w w:val="100"/>
                <w:sz w:val="21"/>
              </w:rPr>
              <w:t> </w:t>
            </w:r>
          </w:p>
        </w:tc>
        <w:tc>
          <w:tcPr>
            <w:tcW w:w="420" w:type="dxa"/>
          </w:tcPr>
          <w:p>
            <w:pPr>
              <w:pStyle w:val="TableParagraph"/>
              <w:spacing w:before="135"/>
              <w:ind w:right="-15"/>
              <w:jc w:val="right"/>
              <w:rPr>
                <w:sz w:val="21"/>
              </w:rPr>
            </w:pPr>
            <w:r>
              <w:rPr>
                <w:w w:val="100"/>
                <w:sz w:val="21"/>
              </w:rPr>
              <w:t> </w:t>
            </w:r>
          </w:p>
        </w:tc>
        <w:tc>
          <w:tcPr>
            <w:tcW w:w="1699" w:type="dxa"/>
          </w:tcPr>
          <w:p>
            <w:pPr>
              <w:pStyle w:val="TableParagraph"/>
              <w:spacing w:before="135"/>
              <w:ind w:right="-15"/>
              <w:jc w:val="right"/>
              <w:rPr>
                <w:sz w:val="21"/>
              </w:rPr>
            </w:pPr>
            <w:r>
              <w:rPr>
                <w:sz w:val="21"/>
              </w:rPr>
              <w:t>62,047,964.30 </w:t>
            </w:r>
          </w:p>
        </w:tc>
        <w:tc>
          <w:tcPr>
            <w:tcW w:w="855" w:type="dxa"/>
          </w:tcPr>
          <w:p>
            <w:pPr>
              <w:pStyle w:val="TableParagraph"/>
              <w:spacing w:before="135"/>
              <w:ind w:right="-15"/>
              <w:jc w:val="right"/>
              <w:rPr>
                <w:sz w:val="21"/>
              </w:rPr>
            </w:pPr>
            <w:r>
              <w:rPr>
                <w:w w:val="100"/>
                <w:sz w:val="21"/>
              </w:rPr>
              <w:t> </w:t>
            </w:r>
          </w:p>
        </w:tc>
      </w:tr>
    </w:tbl>
    <w:p>
      <w:pPr>
        <w:pStyle w:val="BodyText"/>
        <w:spacing w:before="1"/>
        <w:ind w:left="1258"/>
      </w:pPr>
      <w:r>
        <w:rPr>
          <w:w w:val="100"/>
        </w:rPr>
        <w:t> </w:t>
      </w:r>
    </w:p>
    <w:p>
      <w:pPr>
        <w:spacing w:after="0"/>
        <w:sectPr>
          <w:pgSz w:w="11910" w:h="16840"/>
          <w:pgMar w:header="882" w:footer="1193" w:top="1460" w:bottom="1380" w:left="540" w:right="340"/>
        </w:sectPr>
      </w:pPr>
    </w:p>
    <w:p>
      <w:pPr>
        <w:pStyle w:val="ListParagraph"/>
        <w:numPr>
          <w:ilvl w:val="0"/>
          <w:numId w:val="75"/>
        </w:numPr>
        <w:tabs>
          <w:tab w:pos="1698" w:val="left" w:leader="none"/>
        </w:tabs>
        <w:spacing w:line="240" w:lineRule="auto" w:before="61" w:after="0"/>
        <w:ind w:left="1697" w:right="0" w:hanging="440"/>
        <w:jc w:val="left"/>
        <w:rPr>
          <w:sz w:val="21"/>
        </w:rPr>
      </w:pPr>
      <w:r>
        <w:rPr>
          <w:sz w:val="21"/>
        </w:rPr>
        <w:t>长期股权投资的减值测试情况 </w:t>
      </w:r>
    </w:p>
    <w:p>
      <w:pPr>
        <w:pStyle w:val="BodyText"/>
        <w:spacing w:line="242" w:lineRule="auto" w:before="65"/>
        <w:ind w:left="1258" w:right="7980"/>
      </w:pPr>
      <w:r>
        <w:rPr/>
        <w:t>□适用 √不适用其他说明： </w:t>
      </w:r>
    </w:p>
    <w:p>
      <w:pPr>
        <w:pStyle w:val="BodyText"/>
        <w:spacing w:before="1"/>
        <w:ind w:left="1258"/>
      </w:pPr>
      <w:r>
        <w:rPr/>
        <w:t>无 </w:t>
      </w:r>
    </w:p>
    <w:p>
      <w:pPr>
        <w:pStyle w:val="BodyText"/>
        <w:spacing w:before="63"/>
        <w:ind w:left="1258"/>
      </w:pPr>
      <w:r>
        <w:rPr/>
        <w:t>4、 营业收入和营业成本</w:t>
      </w:r>
    </w:p>
    <w:p>
      <w:pPr>
        <w:pStyle w:val="ListParagraph"/>
        <w:numPr>
          <w:ilvl w:val="0"/>
          <w:numId w:val="76"/>
        </w:numPr>
        <w:tabs>
          <w:tab w:pos="1682" w:val="left" w:leader="none"/>
        </w:tabs>
        <w:spacing w:line="240" w:lineRule="auto" w:before="64" w:after="0"/>
        <w:ind w:left="1681" w:right="0" w:hanging="424"/>
        <w:jc w:val="left"/>
        <w:rPr>
          <w:sz w:val="21"/>
        </w:rPr>
      </w:pPr>
      <w:r>
        <w:rPr>
          <w:sz w:val="21"/>
        </w:rPr>
        <w:t>营业收入和营业成本情况 </w:t>
      </w:r>
    </w:p>
    <w:p>
      <w:pPr>
        <w:pStyle w:val="BodyText"/>
        <w:spacing w:before="62"/>
        <w:ind w:left="1258"/>
      </w:pPr>
      <w:r>
        <w:rPr>
          <w:spacing w:val="11"/>
        </w:rPr>
        <w:t>√适用 □不适用</w:t>
      </w:r>
      <w:r>
        <w:rPr>
          <w:spacing w:val="-3"/>
        </w:rPr>
        <w:t> </w:t>
      </w:r>
      <w:r>
        <w:rPr/>
        <w:t> </w:t>
      </w:r>
    </w:p>
    <w:p>
      <w:pPr>
        <w:pStyle w:val="BodyText"/>
        <w:spacing w:before="5"/>
        <w:ind w:left="7779"/>
      </w:pPr>
      <w:r>
        <w:rPr>
          <w:spacing w:val="7"/>
        </w:rPr>
        <w:t>单位：元 币种：人民币</w:t>
      </w:r>
      <w:r>
        <w:rPr/>
        <w:t> </w:t>
      </w: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64"/>
        <w:gridCol w:w="1897"/>
        <w:gridCol w:w="1897"/>
        <w:gridCol w:w="1897"/>
        <w:gridCol w:w="1896"/>
      </w:tblGrid>
      <w:tr>
        <w:trPr>
          <w:trHeight w:val="397" w:hRule="atLeast"/>
        </w:trPr>
        <w:tc>
          <w:tcPr>
            <w:tcW w:w="1464" w:type="dxa"/>
            <w:vMerge w:val="restart"/>
          </w:tcPr>
          <w:p>
            <w:pPr>
              <w:pStyle w:val="TableParagraph"/>
              <w:spacing w:before="11"/>
              <w:rPr>
                <w:sz w:val="20"/>
              </w:rPr>
            </w:pPr>
          </w:p>
          <w:p>
            <w:pPr>
              <w:pStyle w:val="TableParagraph"/>
              <w:spacing w:before="0"/>
              <w:ind w:left="520"/>
              <w:rPr>
                <w:sz w:val="21"/>
              </w:rPr>
            </w:pPr>
            <w:r>
              <w:rPr>
                <w:sz w:val="21"/>
              </w:rPr>
              <w:t>项目 </w:t>
            </w:r>
          </w:p>
        </w:tc>
        <w:tc>
          <w:tcPr>
            <w:tcW w:w="3794" w:type="dxa"/>
            <w:gridSpan w:val="2"/>
          </w:tcPr>
          <w:p>
            <w:pPr>
              <w:pStyle w:val="TableParagraph"/>
              <w:ind w:left="1370"/>
              <w:rPr>
                <w:sz w:val="21"/>
              </w:rPr>
            </w:pPr>
            <w:r>
              <w:rPr>
                <w:sz w:val="21"/>
              </w:rPr>
              <w:t>本期发生额 </w:t>
            </w:r>
          </w:p>
        </w:tc>
        <w:tc>
          <w:tcPr>
            <w:tcW w:w="3793" w:type="dxa"/>
            <w:gridSpan w:val="2"/>
          </w:tcPr>
          <w:p>
            <w:pPr>
              <w:pStyle w:val="TableParagraph"/>
              <w:ind w:left="1369"/>
              <w:rPr>
                <w:sz w:val="21"/>
              </w:rPr>
            </w:pPr>
            <w:r>
              <w:rPr>
                <w:sz w:val="21"/>
              </w:rPr>
              <w:t>上期发生额 </w:t>
            </w:r>
          </w:p>
        </w:tc>
      </w:tr>
      <w:tr>
        <w:trPr>
          <w:trHeight w:val="395" w:hRule="atLeast"/>
        </w:trPr>
        <w:tc>
          <w:tcPr>
            <w:tcW w:w="1464" w:type="dxa"/>
            <w:vMerge/>
            <w:tcBorders>
              <w:top w:val="nil"/>
            </w:tcBorders>
          </w:tcPr>
          <w:p>
            <w:pPr>
              <w:rPr>
                <w:sz w:val="2"/>
                <w:szCs w:val="2"/>
              </w:rPr>
            </w:pPr>
          </w:p>
        </w:tc>
        <w:tc>
          <w:tcPr>
            <w:tcW w:w="1897" w:type="dxa"/>
          </w:tcPr>
          <w:p>
            <w:pPr>
              <w:pStyle w:val="TableParagraph"/>
              <w:ind w:left="737"/>
              <w:rPr>
                <w:sz w:val="21"/>
              </w:rPr>
            </w:pPr>
            <w:r>
              <w:rPr>
                <w:sz w:val="21"/>
              </w:rPr>
              <w:t>收入 </w:t>
            </w:r>
          </w:p>
        </w:tc>
        <w:tc>
          <w:tcPr>
            <w:tcW w:w="1897" w:type="dxa"/>
          </w:tcPr>
          <w:p>
            <w:pPr>
              <w:pStyle w:val="TableParagraph"/>
              <w:ind w:left="736"/>
              <w:rPr>
                <w:sz w:val="21"/>
              </w:rPr>
            </w:pPr>
            <w:r>
              <w:rPr>
                <w:sz w:val="21"/>
              </w:rPr>
              <w:t>成本 </w:t>
            </w:r>
          </w:p>
        </w:tc>
        <w:tc>
          <w:tcPr>
            <w:tcW w:w="1897" w:type="dxa"/>
          </w:tcPr>
          <w:p>
            <w:pPr>
              <w:pStyle w:val="TableParagraph"/>
              <w:ind w:left="735"/>
              <w:rPr>
                <w:sz w:val="21"/>
              </w:rPr>
            </w:pPr>
            <w:r>
              <w:rPr>
                <w:sz w:val="21"/>
              </w:rPr>
              <w:t>收入 </w:t>
            </w:r>
          </w:p>
        </w:tc>
        <w:tc>
          <w:tcPr>
            <w:tcW w:w="1896" w:type="dxa"/>
          </w:tcPr>
          <w:p>
            <w:pPr>
              <w:pStyle w:val="TableParagraph"/>
              <w:ind w:left="735"/>
              <w:rPr>
                <w:sz w:val="21"/>
              </w:rPr>
            </w:pPr>
            <w:r>
              <w:rPr>
                <w:sz w:val="21"/>
              </w:rPr>
              <w:t>成本 </w:t>
            </w:r>
          </w:p>
        </w:tc>
      </w:tr>
      <w:tr>
        <w:trPr>
          <w:trHeight w:val="398" w:hRule="atLeast"/>
        </w:trPr>
        <w:tc>
          <w:tcPr>
            <w:tcW w:w="1464" w:type="dxa"/>
          </w:tcPr>
          <w:p>
            <w:pPr>
              <w:pStyle w:val="TableParagraph"/>
              <w:spacing w:before="65"/>
              <w:ind w:right="398"/>
              <w:jc w:val="right"/>
              <w:rPr>
                <w:sz w:val="21"/>
              </w:rPr>
            </w:pPr>
            <w:r>
              <w:rPr>
                <w:spacing w:val="-1"/>
                <w:sz w:val="21"/>
              </w:rPr>
              <w:t>主营业务</w:t>
            </w:r>
            <w:r>
              <w:rPr>
                <w:sz w:val="21"/>
              </w:rPr>
              <w:t> </w:t>
            </w:r>
          </w:p>
        </w:tc>
        <w:tc>
          <w:tcPr>
            <w:tcW w:w="1897" w:type="dxa"/>
          </w:tcPr>
          <w:p>
            <w:pPr>
              <w:pStyle w:val="TableParagraph"/>
              <w:spacing w:before="65"/>
              <w:ind w:right="-15"/>
              <w:jc w:val="right"/>
              <w:rPr>
                <w:sz w:val="21"/>
              </w:rPr>
            </w:pPr>
            <w:r>
              <w:rPr>
                <w:sz w:val="21"/>
              </w:rPr>
              <w:t>2,108,209,185.13 </w:t>
            </w:r>
          </w:p>
        </w:tc>
        <w:tc>
          <w:tcPr>
            <w:tcW w:w="1897" w:type="dxa"/>
          </w:tcPr>
          <w:p>
            <w:pPr>
              <w:pStyle w:val="TableParagraph"/>
              <w:spacing w:before="65"/>
              <w:ind w:right="-15"/>
              <w:jc w:val="right"/>
              <w:rPr>
                <w:sz w:val="21"/>
              </w:rPr>
            </w:pPr>
            <w:r>
              <w:rPr>
                <w:sz w:val="21"/>
              </w:rPr>
              <w:t>1,797,537,744.74 </w:t>
            </w:r>
          </w:p>
        </w:tc>
        <w:tc>
          <w:tcPr>
            <w:tcW w:w="1897" w:type="dxa"/>
          </w:tcPr>
          <w:p>
            <w:pPr>
              <w:pStyle w:val="TableParagraph"/>
              <w:spacing w:before="65"/>
              <w:ind w:right="-15"/>
              <w:jc w:val="right"/>
              <w:rPr>
                <w:sz w:val="21"/>
              </w:rPr>
            </w:pPr>
            <w:r>
              <w:rPr>
                <w:sz w:val="21"/>
              </w:rPr>
              <w:t>2,107,525,292.94 </w:t>
            </w:r>
          </w:p>
        </w:tc>
        <w:tc>
          <w:tcPr>
            <w:tcW w:w="1896" w:type="dxa"/>
          </w:tcPr>
          <w:p>
            <w:pPr>
              <w:pStyle w:val="TableParagraph"/>
              <w:spacing w:before="65"/>
              <w:ind w:right="-15"/>
              <w:jc w:val="right"/>
              <w:rPr>
                <w:sz w:val="21"/>
              </w:rPr>
            </w:pPr>
            <w:r>
              <w:rPr>
                <w:sz w:val="21"/>
              </w:rPr>
              <w:t>1,765,253,685.93 </w:t>
            </w:r>
          </w:p>
        </w:tc>
      </w:tr>
      <w:tr>
        <w:trPr>
          <w:trHeight w:val="398" w:hRule="atLeast"/>
        </w:trPr>
        <w:tc>
          <w:tcPr>
            <w:tcW w:w="1464" w:type="dxa"/>
          </w:tcPr>
          <w:p>
            <w:pPr>
              <w:pStyle w:val="TableParagraph"/>
              <w:spacing w:before="64"/>
              <w:ind w:right="398"/>
              <w:jc w:val="right"/>
              <w:rPr>
                <w:sz w:val="21"/>
              </w:rPr>
            </w:pPr>
            <w:r>
              <w:rPr>
                <w:spacing w:val="-1"/>
                <w:sz w:val="21"/>
              </w:rPr>
              <w:t>其他业务</w:t>
            </w:r>
            <w:r>
              <w:rPr>
                <w:sz w:val="21"/>
              </w:rPr>
              <w:t> </w:t>
            </w:r>
          </w:p>
        </w:tc>
        <w:tc>
          <w:tcPr>
            <w:tcW w:w="1897" w:type="dxa"/>
          </w:tcPr>
          <w:p>
            <w:pPr>
              <w:pStyle w:val="TableParagraph"/>
              <w:spacing w:before="64"/>
              <w:ind w:right="-15"/>
              <w:jc w:val="right"/>
              <w:rPr>
                <w:sz w:val="21"/>
              </w:rPr>
            </w:pPr>
            <w:r>
              <w:rPr>
                <w:sz w:val="21"/>
              </w:rPr>
              <w:t>13,347,915.53 </w:t>
            </w:r>
          </w:p>
        </w:tc>
        <w:tc>
          <w:tcPr>
            <w:tcW w:w="1897" w:type="dxa"/>
          </w:tcPr>
          <w:p>
            <w:pPr>
              <w:pStyle w:val="TableParagraph"/>
              <w:spacing w:before="64"/>
              <w:ind w:right="-15"/>
              <w:jc w:val="right"/>
              <w:rPr>
                <w:sz w:val="21"/>
              </w:rPr>
            </w:pPr>
            <w:r>
              <w:rPr>
                <w:sz w:val="21"/>
              </w:rPr>
              <w:t>4,023,787.58 </w:t>
            </w:r>
          </w:p>
        </w:tc>
        <w:tc>
          <w:tcPr>
            <w:tcW w:w="1897" w:type="dxa"/>
          </w:tcPr>
          <w:p>
            <w:pPr>
              <w:pStyle w:val="TableParagraph"/>
              <w:spacing w:before="64"/>
              <w:ind w:right="-15"/>
              <w:jc w:val="right"/>
              <w:rPr>
                <w:sz w:val="21"/>
              </w:rPr>
            </w:pPr>
            <w:r>
              <w:rPr>
                <w:sz w:val="21"/>
              </w:rPr>
              <w:t>6,196,321.02 </w:t>
            </w:r>
          </w:p>
        </w:tc>
        <w:tc>
          <w:tcPr>
            <w:tcW w:w="1896" w:type="dxa"/>
          </w:tcPr>
          <w:p>
            <w:pPr>
              <w:pStyle w:val="TableParagraph"/>
              <w:spacing w:before="64"/>
              <w:ind w:right="-15"/>
              <w:jc w:val="right"/>
              <w:rPr>
                <w:sz w:val="21"/>
              </w:rPr>
            </w:pPr>
            <w:r>
              <w:rPr>
                <w:sz w:val="21"/>
              </w:rPr>
              <w:t>2,382,504.34 </w:t>
            </w:r>
          </w:p>
        </w:tc>
      </w:tr>
      <w:tr>
        <w:trPr>
          <w:trHeight w:val="395" w:hRule="atLeast"/>
        </w:trPr>
        <w:tc>
          <w:tcPr>
            <w:tcW w:w="1464" w:type="dxa"/>
          </w:tcPr>
          <w:p>
            <w:pPr>
              <w:pStyle w:val="TableParagraph"/>
              <w:ind w:right="405"/>
              <w:jc w:val="right"/>
              <w:rPr>
                <w:sz w:val="21"/>
              </w:rPr>
            </w:pPr>
            <w:r>
              <w:rPr>
                <w:sz w:val="21"/>
              </w:rPr>
              <w:t>合计 </w:t>
            </w:r>
          </w:p>
        </w:tc>
        <w:tc>
          <w:tcPr>
            <w:tcW w:w="1897" w:type="dxa"/>
          </w:tcPr>
          <w:p>
            <w:pPr>
              <w:pStyle w:val="TableParagraph"/>
              <w:ind w:right="-15"/>
              <w:jc w:val="right"/>
              <w:rPr>
                <w:sz w:val="21"/>
              </w:rPr>
            </w:pPr>
            <w:r>
              <w:rPr>
                <w:sz w:val="21"/>
              </w:rPr>
              <w:t>2,121,557,100.66 </w:t>
            </w:r>
          </w:p>
        </w:tc>
        <w:tc>
          <w:tcPr>
            <w:tcW w:w="1897" w:type="dxa"/>
          </w:tcPr>
          <w:p>
            <w:pPr>
              <w:pStyle w:val="TableParagraph"/>
              <w:ind w:right="-15"/>
              <w:jc w:val="right"/>
              <w:rPr>
                <w:sz w:val="21"/>
              </w:rPr>
            </w:pPr>
            <w:r>
              <w:rPr>
                <w:sz w:val="21"/>
              </w:rPr>
              <w:t>1,801,561,532.32 </w:t>
            </w:r>
          </w:p>
        </w:tc>
        <w:tc>
          <w:tcPr>
            <w:tcW w:w="1897" w:type="dxa"/>
          </w:tcPr>
          <w:p>
            <w:pPr>
              <w:pStyle w:val="TableParagraph"/>
              <w:ind w:right="-15"/>
              <w:jc w:val="right"/>
              <w:rPr>
                <w:sz w:val="21"/>
              </w:rPr>
            </w:pPr>
            <w:r>
              <w:rPr>
                <w:sz w:val="21"/>
              </w:rPr>
              <w:t>2,113,721,613.96 </w:t>
            </w:r>
          </w:p>
        </w:tc>
        <w:tc>
          <w:tcPr>
            <w:tcW w:w="1896" w:type="dxa"/>
          </w:tcPr>
          <w:p>
            <w:pPr>
              <w:pStyle w:val="TableParagraph"/>
              <w:ind w:right="-15"/>
              <w:jc w:val="right"/>
              <w:rPr>
                <w:sz w:val="21"/>
              </w:rPr>
            </w:pPr>
            <w:r>
              <w:rPr>
                <w:sz w:val="21"/>
              </w:rPr>
              <w:t>1,767,636,190.27 </w:t>
            </w:r>
          </w:p>
        </w:tc>
      </w:tr>
    </w:tbl>
    <w:p>
      <w:pPr>
        <w:pStyle w:val="BodyText"/>
        <w:spacing w:before="1"/>
        <w:ind w:left="1258"/>
      </w:pPr>
      <w:r>
        <w:rPr>
          <w:w w:val="100"/>
        </w:rPr>
        <w:t> </w:t>
      </w:r>
    </w:p>
    <w:p>
      <w:pPr>
        <w:pStyle w:val="ListParagraph"/>
        <w:numPr>
          <w:ilvl w:val="0"/>
          <w:numId w:val="76"/>
        </w:numPr>
        <w:tabs>
          <w:tab w:pos="1682" w:val="left" w:leader="none"/>
        </w:tabs>
        <w:spacing w:line="240" w:lineRule="auto" w:before="64" w:after="0"/>
        <w:ind w:left="1681" w:right="0" w:hanging="424"/>
        <w:jc w:val="left"/>
        <w:rPr>
          <w:sz w:val="21"/>
        </w:rPr>
      </w:pPr>
      <w:r>
        <w:rPr>
          <w:sz w:val="21"/>
        </w:rPr>
        <w:t>营业收入、营业成本的分解信息</w:t>
      </w:r>
      <w:r>
        <w:rPr>
          <w:spacing w:val="-3"/>
          <w:sz w:val="21"/>
        </w:rPr>
        <w:t> </w:t>
      </w:r>
      <w:r>
        <w:rPr>
          <w:sz w:val="21"/>
        </w:rPr>
        <w:t> </w:t>
      </w:r>
    </w:p>
    <w:p>
      <w:pPr>
        <w:pStyle w:val="BodyText"/>
        <w:spacing w:line="244" w:lineRule="auto" w:before="63"/>
        <w:ind w:left="1258" w:right="7980"/>
      </w:pPr>
      <w:r>
        <w:rPr/>
        <w:t>□适用 √不适用其他说明 </w:t>
      </w:r>
    </w:p>
    <w:p>
      <w:pPr>
        <w:pStyle w:val="BodyText"/>
        <w:spacing w:line="297" w:lineRule="auto"/>
        <w:ind w:left="1258" w:right="7656"/>
      </w:pPr>
      <w:r>
        <w:rPr>
          <w:spacing w:val="14"/>
        </w:rPr>
        <w:t>□适用 √不适用</w:t>
      </w:r>
      <w:r>
        <w:rPr/>
        <w:t>(3). 履约义务的说明 </w:t>
      </w:r>
    </w:p>
    <w:p>
      <w:pPr>
        <w:pStyle w:val="BodyText"/>
        <w:spacing w:line="267" w:lineRule="exact"/>
        <w:ind w:left="1258"/>
      </w:pPr>
      <w:r>
        <w:rPr>
          <w:spacing w:val="-1"/>
        </w:rPr>
        <w:t>□适用 √不适用</w:t>
      </w:r>
      <w:r>
        <w:rPr>
          <w:spacing w:val="-3"/>
        </w:rPr>
        <w:t> </w:t>
      </w:r>
      <w:r>
        <w:rPr/>
        <w:t> </w:t>
      </w:r>
    </w:p>
    <w:p>
      <w:pPr>
        <w:pStyle w:val="ListParagraph"/>
        <w:numPr>
          <w:ilvl w:val="0"/>
          <w:numId w:val="77"/>
        </w:numPr>
        <w:tabs>
          <w:tab w:pos="1682" w:val="left" w:leader="none"/>
        </w:tabs>
        <w:spacing w:line="240" w:lineRule="auto" w:before="60" w:after="0"/>
        <w:ind w:left="1681" w:right="0" w:hanging="424"/>
        <w:jc w:val="left"/>
        <w:rPr>
          <w:sz w:val="21"/>
        </w:rPr>
      </w:pPr>
      <w:r>
        <w:rPr>
          <w:sz w:val="21"/>
        </w:rPr>
        <w:t>分摊至剩余履约义务的说明 </w:t>
      </w:r>
    </w:p>
    <w:p>
      <w:pPr>
        <w:pStyle w:val="BodyText"/>
        <w:spacing w:before="62"/>
        <w:ind w:left="1258"/>
      </w:pPr>
      <w:r>
        <w:rPr>
          <w:spacing w:val="-1"/>
        </w:rPr>
        <w:t>□适用 √不适用</w:t>
      </w:r>
      <w:r>
        <w:rPr>
          <w:spacing w:val="-3"/>
        </w:rPr>
        <w:t> </w:t>
      </w:r>
      <w:r>
        <w:rPr/>
        <w:t> </w:t>
      </w:r>
    </w:p>
    <w:p>
      <w:pPr>
        <w:pStyle w:val="ListParagraph"/>
        <w:numPr>
          <w:ilvl w:val="0"/>
          <w:numId w:val="77"/>
        </w:numPr>
        <w:tabs>
          <w:tab w:pos="1682" w:val="left" w:leader="none"/>
        </w:tabs>
        <w:spacing w:line="240" w:lineRule="auto" w:before="65" w:after="0"/>
        <w:ind w:left="1681" w:right="0" w:hanging="424"/>
        <w:jc w:val="left"/>
        <w:rPr>
          <w:sz w:val="21"/>
        </w:rPr>
      </w:pPr>
      <w:r>
        <w:rPr>
          <w:sz w:val="21"/>
        </w:rPr>
        <w:t>重大合同变更或重大交易价格调整 </w:t>
      </w:r>
    </w:p>
    <w:p>
      <w:pPr>
        <w:pStyle w:val="BodyText"/>
        <w:spacing w:line="297" w:lineRule="auto" w:before="62"/>
        <w:ind w:left="1258" w:right="7980"/>
      </w:pPr>
      <w:r>
        <w:rPr/>
        <w:t>□适用 √不适用其他说明： </w:t>
      </w:r>
    </w:p>
    <w:p>
      <w:pPr>
        <w:pStyle w:val="BodyText"/>
        <w:spacing w:before="125" w:after="4"/>
        <w:ind w:left="2534"/>
      </w:pPr>
      <w:r>
        <w:rPr/>
        <w:t>营业收入明细：</w:t>
      </w:r>
    </w:p>
    <w:tbl>
      <w:tblPr>
        <w:tblW w:w="0" w:type="auto"/>
        <w:jc w:val="left"/>
        <w:tblInd w:w="1843"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0" w:type="dxa"/>
          <w:left w:w="0" w:type="dxa"/>
          <w:bottom w:w="0" w:type="dxa"/>
          <w:right w:w="0" w:type="dxa"/>
        </w:tblCellMar>
        <w:tblLook w:val="01E0"/>
      </w:tblPr>
      <w:tblGrid>
        <w:gridCol w:w="3363"/>
        <w:gridCol w:w="2470"/>
        <w:gridCol w:w="2470"/>
      </w:tblGrid>
      <w:tr>
        <w:trPr>
          <w:trHeight w:val="400" w:hRule="atLeast"/>
        </w:trPr>
        <w:tc>
          <w:tcPr>
            <w:tcW w:w="3363" w:type="dxa"/>
            <w:tcBorders>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right="1476"/>
              <w:jc w:val="right"/>
              <w:rPr>
                <w:sz w:val="18"/>
              </w:rPr>
            </w:pPr>
            <w:r>
              <w:rPr>
                <w:sz w:val="18"/>
              </w:rPr>
              <w:t>项目</w:t>
            </w:r>
          </w:p>
        </w:tc>
        <w:tc>
          <w:tcPr>
            <w:tcW w:w="2470" w:type="dxa"/>
            <w:tcBorders>
              <w:left w:val="dotted" w:sz="4" w:space="0" w:color="000000"/>
              <w:bottom w:val="dotted" w:sz="4" w:space="0" w:color="000000"/>
              <w:right w:val="dotted" w:sz="4" w:space="0" w:color="000000"/>
            </w:tcBorders>
          </w:tcPr>
          <w:p>
            <w:pPr>
              <w:pStyle w:val="TableParagraph"/>
              <w:spacing w:before="11"/>
              <w:rPr>
                <w:sz w:val="12"/>
              </w:rPr>
            </w:pPr>
          </w:p>
          <w:p>
            <w:pPr>
              <w:pStyle w:val="TableParagraph"/>
              <w:spacing w:line="215" w:lineRule="exact" w:before="0"/>
              <w:ind w:left="863" w:right="837"/>
              <w:jc w:val="center"/>
              <w:rPr>
                <w:sz w:val="18"/>
              </w:rPr>
            </w:pPr>
            <w:r>
              <w:rPr>
                <w:sz w:val="18"/>
              </w:rPr>
              <w:t>本期金额</w:t>
            </w:r>
          </w:p>
        </w:tc>
        <w:tc>
          <w:tcPr>
            <w:tcW w:w="2470" w:type="dxa"/>
            <w:tcBorders>
              <w:left w:val="dotted" w:sz="4" w:space="0" w:color="000000"/>
              <w:bottom w:val="dotted" w:sz="4" w:space="0" w:color="000000"/>
              <w:right w:val="nil"/>
            </w:tcBorders>
          </w:tcPr>
          <w:p>
            <w:pPr>
              <w:pStyle w:val="TableParagraph"/>
              <w:spacing w:before="11"/>
              <w:rPr>
                <w:sz w:val="12"/>
              </w:rPr>
            </w:pPr>
          </w:p>
          <w:p>
            <w:pPr>
              <w:pStyle w:val="TableParagraph"/>
              <w:spacing w:line="215" w:lineRule="exact" w:before="0"/>
              <w:ind w:left="863" w:right="841"/>
              <w:jc w:val="center"/>
              <w:rPr>
                <w:sz w:val="18"/>
              </w:rPr>
            </w:pPr>
            <w:r>
              <w:rPr>
                <w:sz w:val="18"/>
              </w:rPr>
              <w:t>上期金额</w:t>
            </w:r>
          </w:p>
        </w:tc>
      </w:tr>
      <w:tr>
        <w:trPr>
          <w:trHeight w:val="400" w:hRule="atLeast"/>
        </w:trPr>
        <w:tc>
          <w:tcPr>
            <w:tcW w:w="3363"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134"/>
              <w:rPr>
                <w:sz w:val="18"/>
              </w:rPr>
            </w:pPr>
            <w:r>
              <w:rPr>
                <w:sz w:val="18"/>
              </w:rPr>
              <w:t>客户合同产生的收入</w:t>
            </w:r>
          </w:p>
        </w:tc>
        <w:tc>
          <w:tcPr>
            <w:tcW w:w="247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right="86"/>
              <w:jc w:val="right"/>
              <w:rPr>
                <w:rFonts w:ascii="Times New Roman"/>
                <w:sz w:val="18"/>
              </w:rPr>
            </w:pPr>
            <w:r>
              <w:rPr>
                <w:rFonts w:ascii="Times New Roman"/>
                <w:sz w:val="18"/>
              </w:rPr>
              <w:t>2,108,209,185.13</w:t>
            </w:r>
          </w:p>
        </w:tc>
        <w:tc>
          <w:tcPr>
            <w:tcW w:w="2470" w:type="dxa"/>
            <w:tcBorders>
              <w:top w:val="dotted" w:sz="4" w:space="0" w:color="000000"/>
              <w:left w:val="dotted" w:sz="4" w:space="0" w:color="000000"/>
              <w:bottom w:val="dotted" w:sz="4" w:space="0" w:color="000000"/>
              <w:right w:val="nil"/>
            </w:tcBorders>
          </w:tcPr>
          <w:p>
            <w:pPr>
              <w:pStyle w:val="TableParagraph"/>
              <w:spacing w:before="7"/>
              <w:rPr>
                <w:sz w:val="14"/>
              </w:rPr>
            </w:pPr>
          </w:p>
          <w:p>
            <w:pPr>
              <w:pStyle w:val="TableParagraph"/>
              <w:spacing w:line="193" w:lineRule="exact" w:before="0"/>
              <w:ind w:right="91"/>
              <w:jc w:val="right"/>
              <w:rPr>
                <w:rFonts w:ascii="Times New Roman"/>
                <w:sz w:val="18"/>
              </w:rPr>
            </w:pPr>
            <w:r>
              <w:rPr>
                <w:rFonts w:ascii="Times New Roman"/>
                <w:sz w:val="18"/>
              </w:rPr>
              <w:t>2,107,525,292.94</w:t>
            </w:r>
          </w:p>
        </w:tc>
      </w:tr>
      <w:tr>
        <w:trPr>
          <w:trHeight w:val="400" w:hRule="atLeast"/>
        </w:trPr>
        <w:tc>
          <w:tcPr>
            <w:tcW w:w="3363"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5" w:lineRule="exact" w:before="0"/>
              <w:ind w:left="134"/>
              <w:rPr>
                <w:sz w:val="18"/>
              </w:rPr>
            </w:pPr>
            <w:r>
              <w:rPr>
                <w:sz w:val="18"/>
              </w:rPr>
              <w:t>租赁收入</w:t>
            </w:r>
          </w:p>
        </w:tc>
        <w:tc>
          <w:tcPr>
            <w:tcW w:w="247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3" w:lineRule="exact" w:before="0"/>
              <w:ind w:right="86"/>
              <w:jc w:val="right"/>
              <w:rPr>
                <w:rFonts w:ascii="Times New Roman"/>
                <w:sz w:val="18"/>
              </w:rPr>
            </w:pPr>
            <w:r>
              <w:rPr>
                <w:rFonts w:ascii="Times New Roman"/>
                <w:sz w:val="18"/>
              </w:rPr>
              <w:t>3,251,086.96</w:t>
            </w:r>
          </w:p>
        </w:tc>
        <w:tc>
          <w:tcPr>
            <w:tcW w:w="2470" w:type="dxa"/>
            <w:tcBorders>
              <w:top w:val="dotted" w:sz="4" w:space="0" w:color="000000"/>
              <w:left w:val="dotted" w:sz="4" w:space="0" w:color="000000"/>
              <w:bottom w:val="dotted" w:sz="4" w:space="0" w:color="000000"/>
              <w:right w:val="nil"/>
            </w:tcBorders>
          </w:tcPr>
          <w:p>
            <w:pPr>
              <w:pStyle w:val="TableParagraph"/>
              <w:spacing w:before="7"/>
              <w:rPr>
                <w:sz w:val="14"/>
              </w:rPr>
            </w:pPr>
          </w:p>
          <w:p>
            <w:pPr>
              <w:pStyle w:val="TableParagraph"/>
              <w:spacing w:line="193" w:lineRule="exact" w:before="0"/>
              <w:ind w:right="91"/>
              <w:jc w:val="right"/>
              <w:rPr>
                <w:rFonts w:ascii="Times New Roman"/>
                <w:sz w:val="18"/>
              </w:rPr>
            </w:pPr>
            <w:r>
              <w:rPr>
                <w:rFonts w:ascii="Times New Roman"/>
                <w:sz w:val="18"/>
              </w:rPr>
              <w:t>2,625,013.22</w:t>
            </w:r>
          </w:p>
        </w:tc>
      </w:tr>
      <w:tr>
        <w:trPr>
          <w:trHeight w:val="397" w:hRule="atLeast"/>
        </w:trPr>
        <w:tc>
          <w:tcPr>
            <w:tcW w:w="3363" w:type="dxa"/>
            <w:tcBorders>
              <w:top w:val="dotted" w:sz="4" w:space="0" w:color="000000"/>
              <w:left w:val="nil"/>
              <w:bottom w:val="dotted" w:sz="4" w:space="0" w:color="000000"/>
              <w:right w:val="dotted" w:sz="4" w:space="0" w:color="000000"/>
            </w:tcBorders>
          </w:tcPr>
          <w:p>
            <w:pPr>
              <w:pStyle w:val="TableParagraph"/>
              <w:spacing w:before="11"/>
              <w:rPr>
                <w:sz w:val="12"/>
              </w:rPr>
            </w:pPr>
          </w:p>
          <w:p>
            <w:pPr>
              <w:pStyle w:val="TableParagraph"/>
              <w:spacing w:line="213" w:lineRule="exact" w:before="0"/>
              <w:ind w:left="134"/>
              <w:rPr>
                <w:sz w:val="18"/>
              </w:rPr>
            </w:pPr>
            <w:r>
              <w:rPr>
                <w:sz w:val="18"/>
              </w:rPr>
              <w:t>其他</w:t>
            </w:r>
          </w:p>
        </w:tc>
        <w:tc>
          <w:tcPr>
            <w:tcW w:w="2470" w:type="dxa"/>
            <w:tcBorders>
              <w:top w:val="dotted" w:sz="4" w:space="0" w:color="000000"/>
              <w:left w:val="dotted" w:sz="4" w:space="0" w:color="000000"/>
              <w:bottom w:val="dotted" w:sz="4" w:space="0" w:color="000000"/>
              <w:right w:val="dotted" w:sz="4" w:space="0" w:color="000000"/>
            </w:tcBorders>
          </w:tcPr>
          <w:p>
            <w:pPr>
              <w:pStyle w:val="TableParagraph"/>
              <w:spacing w:before="7"/>
              <w:rPr>
                <w:sz w:val="14"/>
              </w:rPr>
            </w:pPr>
          </w:p>
          <w:p>
            <w:pPr>
              <w:pStyle w:val="TableParagraph"/>
              <w:spacing w:line="191" w:lineRule="exact" w:before="0"/>
              <w:ind w:right="86"/>
              <w:jc w:val="right"/>
              <w:rPr>
                <w:rFonts w:ascii="Times New Roman"/>
                <w:sz w:val="18"/>
              </w:rPr>
            </w:pPr>
            <w:r>
              <w:rPr>
                <w:rFonts w:ascii="Times New Roman"/>
                <w:sz w:val="18"/>
              </w:rPr>
              <w:t>10,096,828.57</w:t>
            </w:r>
          </w:p>
        </w:tc>
        <w:tc>
          <w:tcPr>
            <w:tcW w:w="2470" w:type="dxa"/>
            <w:tcBorders>
              <w:top w:val="dotted" w:sz="4" w:space="0" w:color="000000"/>
              <w:left w:val="dotted" w:sz="4" w:space="0" w:color="000000"/>
              <w:bottom w:val="dotted" w:sz="4" w:space="0" w:color="000000"/>
              <w:right w:val="nil"/>
            </w:tcBorders>
          </w:tcPr>
          <w:p>
            <w:pPr>
              <w:pStyle w:val="TableParagraph"/>
              <w:spacing w:before="7"/>
              <w:rPr>
                <w:sz w:val="14"/>
              </w:rPr>
            </w:pPr>
          </w:p>
          <w:p>
            <w:pPr>
              <w:pStyle w:val="TableParagraph"/>
              <w:spacing w:line="191" w:lineRule="exact" w:before="0"/>
              <w:ind w:right="91"/>
              <w:jc w:val="right"/>
              <w:rPr>
                <w:rFonts w:ascii="Times New Roman"/>
                <w:sz w:val="18"/>
              </w:rPr>
            </w:pPr>
            <w:r>
              <w:rPr>
                <w:rFonts w:ascii="Times New Roman"/>
                <w:sz w:val="18"/>
              </w:rPr>
              <w:t>3,571,307.80</w:t>
            </w:r>
          </w:p>
        </w:tc>
      </w:tr>
      <w:tr>
        <w:trPr>
          <w:trHeight w:val="402" w:hRule="atLeast"/>
        </w:trPr>
        <w:tc>
          <w:tcPr>
            <w:tcW w:w="3363" w:type="dxa"/>
            <w:tcBorders>
              <w:top w:val="dotted" w:sz="4" w:space="0" w:color="000000"/>
              <w:left w:val="nil"/>
              <w:right w:val="dotted" w:sz="4" w:space="0" w:color="000000"/>
            </w:tcBorders>
          </w:tcPr>
          <w:p>
            <w:pPr>
              <w:pStyle w:val="TableParagraph"/>
              <w:spacing w:before="1"/>
              <w:rPr>
                <w:sz w:val="13"/>
              </w:rPr>
            </w:pPr>
          </w:p>
          <w:p>
            <w:pPr>
              <w:pStyle w:val="TableParagraph"/>
              <w:spacing w:line="215" w:lineRule="exact" w:before="0"/>
              <w:ind w:right="1476"/>
              <w:jc w:val="right"/>
              <w:rPr>
                <w:sz w:val="18"/>
              </w:rPr>
            </w:pPr>
            <w:r>
              <w:rPr>
                <w:sz w:val="18"/>
              </w:rPr>
              <w:t>合计</w:t>
            </w:r>
          </w:p>
        </w:tc>
        <w:tc>
          <w:tcPr>
            <w:tcW w:w="2470" w:type="dxa"/>
            <w:tcBorders>
              <w:top w:val="dotted" w:sz="4" w:space="0" w:color="000000"/>
              <w:left w:val="dotted" w:sz="4" w:space="0" w:color="000000"/>
              <w:right w:val="dotted" w:sz="4" w:space="0" w:color="000000"/>
            </w:tcBorders>
          </w:tcPr>
          <w:p>
            <w:pPr>
              <w:pStyle w:val="TableParagraph"/>
              <w:spacing w:before="9"/>
              <w:rPr>
                <w:sz w:val="14"/>
              </w:rPr>
            </w:pPr>
          </w:p>
          <w:p>
            <w:pPr>
              <w:pStyle w:val="TableParagraph"/>
              <w:spacing w:line="193" w:lineRule="exact" w:before="1"/>
              <w:ind w:right="86"/>
              <w:jc w:val="right"/>
              <w:rPr>
                <w:rFonts w:ascii="Times New Roman"/>
                <w:sz w:val="18"/>
              </w:rPr>
            </w:pPr>
            <w:r>
              <w:rPr>
                <w:rFonts w:ascii="Times New Roman"/>
                <w:sz w:val="18"/>
              </w:rPr>
              <w:t>2,121,557,100.66</w:t>
            </w:r>
          </w:p>
        </w:tc>
        <w:tc>
          <w:tcPr>
            <w:tcW w:w="2470" w:type="dxa"/>
            <w:tcBorders>
              <w:top w:val="dotted" w:sz="4" w:space="0" w:color="000000"/>
              <w:left w:val="dotted" w:sz="4" w:space="0" w:color="000000"/>
              <w:right w:val="nil"/>
            </w:tcBorders>
          </w:tcPr>
          <w:p>
            <w:pPr>
              <w:pStyle w:val="TableParagraph"/>
              <w:spacing w:before="9"/>
              <w:rPr>
                <w:sz w:val="14"/>
              </w:rPr>
            </w:pPr>
          </w:p>
          <w:p>
            <w:pPr>
              <w:pStyle w:val="TableParagraph"/>
              <w:spacing w:line="193" w:lineRule="exact" w:before="1"/>
              <w:ind w:right="91"/>
              <w:jc w:val="right"/>
              <w:rPr>
                <w:rFonts w:ascii="Times New Roman"/>
                <w:sz w:val="18"/>
              </w:rPr>
            </w:pPr>
            <w:r>
              <w:rPr>
                <w:rFonts w:ascii="Times New Roman"/>
                <w:sz w:val="18"/>
              </w:rPr>
              <w:t>2,113,721,613.96</w:t>
            </w:r>
          </w:p>
        </w:tc>
      </w:tr>
    </w:tbl>
    <w:p>
      <w:pPr>
        <w:pStyle w:val="BodyText"/>
        <w:spacing w:before="1"/>
        <w:ind w:left="1258"/>
      </w:pPr>
      <w:r>
        <w:rPr>
          <w:w w:val="100"/>
        </w:rPr>
        <w:t> </w:t>
      </w:r>
    </w:p>
    <w:p>
      <w:pPr>
        <w:pStyle w:val="BodyText"/>
        <w:spacing w:before="63"/>
        <w:ind w:left="1258"/>
      </w:pPr>
      <w:r>
        <w:rPr/>
        <w:t>5、 投资收益 </w:t>
      </w:r>
    </w:p>
    <w:p>
      <w:pPr>
        <w:pStyle w:val="BodyText"/>
        <w:spacing w:before="64"/>
        <w:ind w:left="1258"/>
      </w:pPr>
      <w:r>
        <w:rPr>
          <w:spacing w:val="-1"/>
        </w:rPr>
        <w:t>√适用 □不适用</w:t>
      </w:r>
      <w:r>
        <w:rPr>
          <w:spacing w:val="-3"/>
        </w:rPr>
        <w:t> </w:t>
      </w:r>
      <w:r>
        <w:rPr/>
        <w:t> </w:t>
      </w:r>
    </w:p>
    <w:p>
      <w:pPr>
        <w:pStyle w:val="BodyText"/>
        <w:spacing w:before="2" w:after="4"/>
        <w:ind w:left="7779"/>
      </w:pPr>
      <w:r>
        <w:rPr>
          <w:spacing w:val="7"/>
        </w:rPr>
        <w:t>单位：元 币种：人民币</w:t>
      </w:r>
      <w:r>
        <w:rPr>
          <w:color w:val="FF0000"/>
        </w:rPr>
        <w:t> </w:t>
      </w: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2693"/>
        <w:gridCol w:w="2703"/>
      </w:tblGrid>
      <w:tr>
        <w:trPr>
          <w:trHeight w:val="395" w:hRule="atLeast"/>
        </w:trPr>
        <w:tc>
          <w:tcPr>
            <w:tcW w:w="3653" w:type="dxa"/>
          </w:tcPr>
          <w:p>
            <w:pPr>
              <w:pStyle w:val="TableParagraph"/>
              <w:ind w:left="1646" w:right="1534"/>
              <w:jc w:val="center"/>
              <w:rPr>
                <w:sz w:val="21"/>
              </w:rPr>
            </w:pPr>
            <w:r>
              <w:rPr>
                <w:sz w:val="21"/>
              </w:rPr>
              <w:t>项目 </w:t>
            </w:r>
          </w:p>
        </w:tc>
        <w:tc>
          <w:tcPr>
            <w:tcW w:w="2693" w:type="dxa"/>
          </w:tcPr>
          <w:p>
            <w:pPr>
              <w:pStyle w:val="TableParagraph"/>
              <w:ind w:left="818"/>
              <w:rPr>
                <w:sz w:val="21"/>
              </w:rPr>
            </w:pPr>
            <w:r>
              <w:rPr>
                <w:sz w:val="21"/>
              </w:rPr>
              <w:t>本期发生额 </w:t>
            </w:r>
          </w:p>
        </w:tc>
        <w:tc>
          <w:tcPr>
            <w:tcW w:w="2703" w:type="dxa"/>
          </w:tcPr>
          <w:p>
            <w:pPr>
              <w:pStyle w:val="TableParagraph"/>
              <w:ind w:left="826"/>
              <w:rPr>
                <w:sz w:val="21"/>
              </w:rPr>
            </w:pPr>
            <w:r>
              <w:rPr>
                <w:sz w:val="21"/>
              </w:rPr>
              <w:t>上期发生额 </w:t>
            </w:r>
          </w:p>
        </w:tc>
      </w:tr>
      <w:tr>
        <w:trPr>
          <w:trHeight w:val="397" w:hRule="atLeast"/>
        </w:trPr>
        <w:tc>
          <w:tcPr>
            <w:tcW w:w="3653" w:type="dxa"/>
          </w:tcPr>
          <w:p>
            <w:pPr>
              <w:pStyle w:val="TableParagraph"/>
              <w:ind w:left="107"/>
              <w:rPr>
                <w:sz w:val="21"/>
              </w:rPr>
            </w:pPr>
            <w:r>
              <w:rPr>
                <w:spacing w:val="-1"/>
                <w:sz w:val="21"/>
              </w:rPr>
              <w:t>成本法核算的长期股权投资收益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sz w:val="21"/>
              </w:rPr>
              <w:t>528,000,000.00 </w:t>
            </w:r>
          </w:p>
        </w:tc>
      </w:tr>
      <w:tr>
        <w:trPr>
          <w:trHeight w:val="395" w:hRule="atLeast"/>
        </w:trPr>
        <w:tc>
          <w:tcPr>
            <w:tcW w:w="3653" w:type="dxa"/>
          </w:tcPr>
          <w:p>
            <w:pPr>
              <w:pStyle w:val="TableParagraph"/>
              <w:ind w:left="107"/>
              <w:rPr>
                <w:sz w:val="21"/>
              </w:rPr>
            </w:pPr>
            <w:r>
              <w:rPr>
                <w:spacing w:val="-1"/>
                <w:sz w:val="21"/>
              </w:rPr>
              <w:t>权益法核算的长期股权投资收益</w:t>
            </w:r>
            <w:r>
              <w:rPr>
                <w:sz w:val="21"/>
              </w:rPr>
              <w:t> </w:t>
            </w:r>
          </w:p>
        </w:tc>
        <w:tc>
          <w:tcPr>
            <w:tcW w:w="2693" w:type="dxa"/>
          </w:tcPr>
          <w:p>
            <w:pPr>
              <w:pStyle w:val="TableParagraph"/>
              <w:ind w:right="-15"/>
              <w:jc w:val="right"/>
              <w:rPr>
                <w:sz w:val="21"/>
              </w:rPr>
            </w:pPr>
            <w:r>
              <w:rPr>
                <w:sz w:val="21"/>
              </w:rPr>
              <w:t>8,356,978.46 </w:t>
            </w:r>
          </w:p>
        </w:tc>
        <w:tc>
          <w:tcPr>
            <w:tcW w:w="2703" w:type="dxa"/>
          </w:tcPr>
          <w:p>
            <w:pPr>
              <w:pStyle w:val="TableParagraph"/>
              <w:ind w:right="-15"/>
              <w:jc w:val="right"/>
              <w:rPr>
                <w:sz w:val="21"/>
              </w:rPr>
            </w:pPr>
            <w:r>
              <w:rPr>
                <w:sz w:val="21"/>
              </w:rPr>
              <w:t>4,986,705.14 </w:t>
            </w:r>
          </w:p>
        </w:tc>
      </w:tr>
      <w:tr>
        <w:trPr>
          <w:trHeight w:val="397" w:hRule="atLeast"/>
        </w:trPr>
        <w:tc>
          <w:tcPr>
            <w:tcW w:w="3653" w:type="dxa"/>
          </w:tcPr>
          <w:p>
            <w:pPr>
              <w:pStyle w:val="TableParagraph"/>
              <w:ind w:left="107"/>
              <w:rPr>
                <w:sz w:val="21"/>
              </w:rPr>
            </w:pPr>
            <w:r>
              <w:rPr>
                <w:spacing w:val="-1"/>
                <w:sz w:val="21"/>
              </w:rPr>
              <w:t>处置长期股权投资产生的投资收益</w:t>
            </w:r>
            <w:r>
              <w:rPr>
                <w:sz w:val="21"/>
              </w:rPr>
              <w:t> </w:t>
            </w:r>
          </w:p>
        </w:tc>
        <w:tc>
          <w:tcPr>
            <w:tcW w:w="2693" w:type="dxa"/>
          </w:tcPr>
          <w:p>
            <w:pPr>
              <w:pStyle w:val="TableParagraph"/>
              <w:ind w:right="-15"/>
              <w:jc w:val="right"/>
              <w:rPr>
                <w:sz w:val="21"/>
              </w:rPr>
            </w:pPr>
            <w:r>
              <w:rPr>
                <w:sz w:val="21"/>
              </w:rPr>
              <w:t>-112,488.71 </w:t>
            </w:r>
          </w:p>
        </w:tc>
        <w:tc>
          <w:tcPr>
            <w:tcW w:w="2703" w:type="dxa"/>
          </w:tcPr>
          <w:p>
            <w:pPr>
              <w:pStyle w:val="TableParagraph"/>
              <w:ind w:right="-15"/>
              <w:jc w:val="right"/>
              <w:rPr>
                <w:sz w:val="21"/>
              </w:rPr>
            </w:pPr>
            <w:r>
              <w:rPr>
                <w:w w:val="100"/>
                <w:sz w:val="21"/>
              </w:rPr>
              <w:t> </w:t>
            </w:r>
          </w:p>
        </w:tc>
      </w:tr>
    </w:tbl>
    <w:p>
      <w:pPr>
        <w:spacing w:after="0"/>
        <w:jc w:val="right"/>
        <w:rPr>
          <w:sz w:val="21"/>
        </w:rPr>
        <w:sectPr>
          <w:pgSz w:w="11910" w:h="16840"/>
          <w:pgMar w:header="882" w:footer="1193" w:top="1460" w:bottom="1380" w:left="540" w:right="340"/>
        </w:sectPr>
      </w:pPr>
    </w:p>
    <w:p>
      <w:pPr>
        <w:pStyle w:val="BodyText"/>
        <w:spacing w:before="9"/>
        <w:ind w:left="0"/>
        <w:rPr>
          <w:sz w:val="4"/>
        </w:r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53"/>
        <w:gridCol w:w="2693"/>
        <w:gridCol w:w="2703"/>
      </w:tblGrid>
      <w:tr>
        <w:trPr>
          <w:trHeight w:val="547" w:hRule="atLeast"/>
        </w:trPr>
        <w:tc>
          <w:tcPr>
            <w:tcW w:w="3653" w:type="dxa"/>
          </w:tcPr>
          <w:p>
            <w:pPr>
              <w:pStyle w:val="TableParagraph"/>
              <w:spacing w:line="270" w:lineRule="atLeast" w:before="0"/>
              <w:ind w:left="107" w:right="167"/>
              <w:rPr>
                <w:sz w:val="21"/>
              </w:rPr>
            </w:pPr>
            <w:r>
              <w:rPr>
                <w:sz w:val="21"/>
              </w:rPr>
              <w:t>交易性金融资产在持有期间的投资收益 </w:t>
            </w:r>
          </w:p>
        </w:tc>
        <w:tc>
          <w:tcPr>
            <w:tcW w:w="2693" w:type="dxa"/>
          </w:tcPr>
          <w:p>
            <w:pPr>
              <w:pStyle w:val="TableParagraph"/>
              <w:spacing w:before="138"/>
              <w:ind w:right="-15"/>
              <w:jc w:val="right"/>
              <w:rPr>
                <w:sz w:val="21"/>
              </w:rPr>
            </w:pPr>
            <w:r>
              <w:rPr>
                <w:w w:val="100"/>
                <w:sz w:val="21"/>
              </w:rPr>
              <w:t> </w:t>
            </w:r>
          </w:p>
        </w:tc>
        <w:tc>
          <w:tcPr>
            <w:tcW w:w="2703" w:type="dxa"/>
          </w:tcPr>
          <w:p>
            <w:pPr>
              <w:pStyle w:val="TableParagraph"/>
              <w:spacing w:before="138"/>
              <w:ind w:right="-15"/>
              <w:jc w:val="right"/>
              <w:rPr>
                <w:sz w:val="21"/>
              </w:rPr>
            </w:pPr>
            <w:r>
              <w:rPr>
                <w:w w:val="100"/>
                <w:sz w:val="21"/>
              </w:rPr>
              <w:t> </w:t>
            </w:r>
          </w:p>
        </w:tc>
      </w:tr>
      <w:tr>
        <w:trPr>
          <w:trHeight w:val="544" w:hRule="atLeast"/>
        </w:trPr>
        <w:tc>
          <w:tcPr>
            <w:tcW w:w="3653" w:type="dxa"/>
          </w:tcPr>
          <w:p>
            <w:pPr>
              <w:pStyle w:val="TableParagraph"/>
              <w:spacing w:before="1"/>
              <w:ind w:left="107"/>
              <w:rPr>
                <w:sz w:val="21"/>
              </w:rPr>
            </w:pPr>
            <w:r>
              <w:rPr>
                <w:sz w:val="21"/>
              </w:rPr>
              <w:t>其他权益工具投资在持有期间取得的</w:t>
            </w:r>
          </w:p>
          <w:p>
            <w:pPr>
              <w:pStyle w:val="TableParagraph"/>
              <w:spacing w:line="252" w:lineRule="exact" w:before="2"/>
              <w:ind w:left="107"/>
              <w:rPr>
                <w:sz w:val="21"/>
              </w:rPr>
            </w:pPr>
            <w:r>
              <w:rPr>
                <w:spacing w:val="-1"/>
                <w:sz w:val="21"/>
              </w:rPr>
              <w:t>股利收入</w:t>
            </w:r>
            <w:r>
              <w:rPr>
                <w:sz w:val="21"/>
              </w:rPr>
              <w:t> </w:t>
            </w:r>
          </w:p>
        </w:tc>
        <w:tc>
          <w:tcPr>
            <w:tcW w:w="2693" w:type="dxa"/>
          </w:tcPr>
          <w:p>
            <w:pPr>
              <w:pStyle w:val="TableParagraph"/>
              <w:spacing w:before="135"/>
              <w:ind w:right="-15"/>
              <w:jc w:val="right"/>
              <w:rPr>
                <w:sz w:val="21"/>
              </w:rPr>
            </w:pPr>
            <w:r>
              <w:rPr>
                <w:sz w:val="21"/>
              </w:rPr>
              <w:t>360,000.00 </w:t>
            </w:r>
          </w:p>
        </w:tc>
        <w:tc>
          <w:tcPr>
            <w:tcW w:w="2703" w:type="dxa"/>
          </w:tcPr>
          <w:p>
            <w:pPr>
              <w:pStyle w:val="TableParagraph"/>
              <w:spacing w:before="135"/>
              <w:ind w:right="-15"/>
              <w:jc w:val="right"/>
              <w:rPr>
                <w:sz w:val="21"/>
              </w:rPr>
            </w:pPr>
            <w:r>
              <w:rPr>
                <w:w w:val="100"/>
                <w:sz w:val="21"/>
              </w:rPr>
              <w:t> </w:t>
            </w:r>
          </w:p>
        </w:tc>
      </w:tr>
      <w:tr>
        <w:trPr>
          <w:trHeight w:val="395" w:hRule="atLeast"/>
        </w:trPr>
        <w:tc>
          <w:tcPr>
            <w:tcW w:w="3653" w:type="dxa"/>
          </w:tcPr>
          <w:p>
            <w:pPr>
              <w:pStyle w:val="TableParagraph"/>
              <w:ind w:left="107"/>
              <w:rPr>
                <w:sz w:val="21"/>
              </w:rPr>
            </w:pPr>
            <w:r>
              <w:rPr>
                <w:spacing w:val="-1"/>
                <w:sz w:val="21"/>
              </w:rPr>
              <w:t>债权投资在持有期间取得的利息收入</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544" w:hRule="atLeast"/>
        </w:trPr>
        <w:tc>
          <w:tcPr>
            <w:tcW w:w="3653" w:type="dxa"/>
          </w:tcPr>
          <w:p>
            <w:pPr>
              <w:pStyle w:val="TableParagraph"/>
              <w:spacing w:before="1"/>
              <w:ind w:left="107"/>
              <w:rPr>
                <w:sz w:val="21"/>
              </w:rPr>
            </w:pPr>
            <w:r>
              <w:rPr>
                <w:sz w:val="21"/>
              </w:rPr>
              <w:t>其他债权投资在持有期间取得的利息</w:t>
            </w:r>
          </w:p>
          <w:p>
            <w:pPr>
              <w:pStyle w:val="TableParagraph"/>
              <w:spacing w:line="250" w:lineRule="exact" w:before="4"/>
              <w:ind w:left="107"/>
              <w:rPr>
                <w:sz w:val="21"/>
              </w:rPr>
            </w:pPr>
            <w:r>
              <w:rPr>
                <w:sz w:val="21"/>
              </w:rPr>
              <w:t>收入 </w:t>
            </w:r>
          </w:p>
        </w:tc>
        <w:tc>
          <w:tcPr>
            <w:tcW w:w="2693" w:type="dxa"/>
          </w:tcPr>
          <w:p>
            <w:pPr>
              <w:pStyle w:val="TableParagraph"/>
              <w:spacing w:before="138"/>
              <w:ind w:right="-15"/>
              <w:jc w:val="right"/>
              <w:rPr>
                <w:sz w:val="21"/>
              </w:rPr>
            </w:pPr>
            <w:r>
              <w:rPr>
                <w:w w:val="100"/>
                <w:sz w:val="21"/>
              </w:rPr>
              <w:t> </w:t>
            </w:r>
          </w:p>
        </w:tc>
        <w:tc>
          <w:tcPr>
            <w:tcW w:w="2703" w:type="dxa"/>
          </w:tcPr>
          <w:p>
            <w:pPr>
              <w:pStyle w:val="TableParagraph"/>
              <w:spacing w:before="138"/>
              <w:ind w:right="-15"/>
              <w:jc w:val="right"/>
              <w:rPr>
                <w:sz w:val="21"/>
              </w:rPr>
            </w:pPr>
            <w:r>
              <w:rPr>
                <w:w w:val="100"/>
                <w:sz w:val="21"/>
              </w:rPr>
              <w:t> </w:t>
            </w:r>
          </w:p>
        </w:tc>
      </w:tr>
      <w:tr>
        <w:trPr>
          <w:trHeight w:val="398" w:hRule="atLeast"/>
        </w:trPr>
        <w:tc>
          <w:tcPr>
            <w:tcW w:w="3653" w:type="dxa"/>
          </w:tcPr>
          <w:p>
            <w:pPr>
              <w:pStyle w:val="TableParagraph"/>
              <w:ind w:left="107"/>
              <w:rPr>
                <w:sz w:val="21"/>
              </w:rPr>
            </w:pPr>
            <w:r>
              <w:rPr>
                <w:spacing w:val="-1"/>
                <w:sz w:val="21"/>
              </w:rPr>
              <w:t>处置交易性金融资产取得的投资收益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544" w:hRule="atLeast"/>
        </w:trPr>
        <w:tc>
          <w:tcPr>
            <w:tcW w:w="3653" w:type="dxa"/>
          </w:tcPr>
          <w:p>
            <w:pPr>
              <w:pStyle w:val="TableParagraph"/>
              <w:spacing w:before="1"/>
              <w:ind w:left="107"/>
              <w:rPr>
                <w:sz w:val="21"/>
              </w:rPr>
            </w:pPr>
            <w:r>
              <w:rPr>
                <w:sz w:val="21"/>
              </w:rPr>
              <w:t>处置其他权益工具投资取得的投资收</w:t>
            </w:r>
          </w:p>
          <w:p>
            <w:pPr>
              <w:pStyle w:val="TableParagraph"/>
              <w:spacing w:line="250" w:lineRule="exact" w:before="4"/>
              <w:ind w:left="107"/>
              <w:rPr>
                <w:sz w:val="21"/>
              </w:rPr>
            </w:pPr>
            <w:r>
              <w:rPr>
                <w:sz w:val="21"/>
              </w:rPr>
              <w:t>益 </w:t>
            </w:r>
          </w:p>
        </w:tc>
        <w:tc>
          <w:tcPr>
            <w:tcW w:w="2693" w:type="dxa"/>
          </w:tcPr>
          <w:p>
            <w:pPr>
              <w:pStyle w:val="TableParagraph"/>
              <w:spacing w:before="138"/>
              <w:ind w:right="-15"/>
              <w:jc w:val="right"/>
              <w:rPr>
                <w:sz w:val="21"/>
              </w:rPr>
            </w:pPr>
            <w:r>
              <w:rPr>
                <w:w w:val="100"/>
                <w:sz w:val="21"/>
              </w:rPr>
              <w:t> </w:t>
            </w:r>
          </w:p>
        </w:tc>
        <w:tc>
          <w:tcPr>
            <w:tcW w:w="2703" w:type="dxa"/>
          </w:tcPr>
          <w:p>
            <w:pPr>
              <w:pStyle w:val="TableParagraph"/>
              <w:spacing w:before="138"/>
              <w:ind w:right="-15"/>
              <w:jc w:val="right"/>
              <w:rPr>
                <w:sz w:val="21"/>
              </w:rPr>
            </w:pPr>
            <w:r>
              <w:rPr>
                <w:w w:val="100"/>
                <w:sz w:val="21"/>
              </w:rPr>
              <w:t> </w:t>
            </w:r>
          </w:p>
        </w:tc>
      </w:tr>
      <w:tr>
        <w:trPr>
          <w:trHeight w:val="397" w:hRule="atLeast"/>
        </w:trPr>
        <w:tc>
          <w:tcPr>
            <w:tcW w:w="3653" w:type="dxa"/>
          </w:tcPr>
          <w:p>
            <w:pPr>
              <w:pStyle w:val="TableParagraph"/>
              <w:ind w:left="107"/>
              <w:rPr>
                <w:sz w:val="21"/>
              </w:rPr>
            </w:pPr>
            <w:r>
              <w:rPr>
                <w:spacing w:val="-1"/>
                <w:sz w:val="21"/>
              </w:rPr>
              <w:t>处置债权投资取得的投资收益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396" w:hRule="atLeast"/>
        </w:trPr>
        <w:tc>
          <w:tcPr>
            <w:tcW w:w="3653" w:type="dxa"/>
          </w:tcPr>
          <w:p>
            <w:pPr>
              <w:pStyle w:val="TableParagraph"/>
              <w:ind w:left="107"/>
              <w:rPr>
                <w:sz w:val="21"/>
              </w:rPr>
            </w:pPr>
            <w:r>
              <w:rPr>
                <w:spacing w:val="-1"/>
                <w:sz w:val="21"/>
              </w:rPr>
              <w:t>处置其他债权投资取得的投资收益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398" w:hRule="atLeast"/>
        </w:trPr>
        <w:tc>
          <w:tcPr>
            <w:tcW w:w="3653" w:type="dxa"/>
          </w:tcPr>
          <w:p>
            <w:pPr>
              <w:pStyle w:val="TableParagraph"/>
              <w:ind w:left="107"/>
              <w:rPr>
                <w:sz w:val="21"/>
              </w:rPr>
            </w:pPr>
            <w:r>
              <w:rPr>
                <w:spacing w:val="-1"/>
                <w:sz w:val="21"/>
              </w:rPr>
              <w:t>债务重组收益</w:t>
            </w:r>
            <w:r>
              <w:rPr>
                <w:sz w:val="21"/>
              </w:rPr>
              <w:t> </w:t>
            </w:r>
          </w:p>
        </w:tc>
        <w:tc>
          <w:tcPr>
            <w:tcW w:w="2693" w:type="dxa"/>
          </w:tcPr>
          <w:p>
            <w:pPr>
              <w:pStyle w:val="TableParagraph"/>
              <w:ind w:right="-15"/>
              <w:jc w:val="right"/>
              <w:rPr>
                <w:sz w:val="21"/>
              </w:rPr>
            </w:pPr>
            <w:r>
              <w:rPr>
                <w:w w:val="100"/>
                <w:sz w:val="21"/>
              </w:rPr>
              <w:t> </w:t>
            </w:r>
          </w:p>
        </w:tc>
        <w:tc>
          <w:tcPr>
            <w:tcW w:w="2703" w:type="dxa"/>
          </w:tcPr>
          <w:p>
            <w:pPr>
              <w:pStyle w:val="TableParagraph"/>
              <w:ind w:right="-15"/>
              <w:jc w:val="right"/>
              <w:rPr>
                <w:sz w:val="21"/>
              </w:rPr>
            </w:pPr>
            <w:r>
              <w:rPr>
                <w:w w:val="100"/>
                <w:sz w:val="21"/>
              </w:rPr>
              <w:t> </w:t>
            </w:r>
          </w:p>
        </w:tc>
      </w:tr>
      <w:tr>
        <w:trPr>
          <w:trHeight w:val="395" w:hRule="atLeast"/>
        </w:trPr>
        <w:tc>
          <w:tcPr>
            <w:tcW w:w="3653" w:type="dxa"/>
          </w:tcPr>
          <w:p>
            <w:pPr>
              <w:pStyle w:val="TableParagraph"/>
              <w:ind w:left="107"/>
              <w:rPr>
                <w:sz w:val="21"/>
              </w:rPr>
            </w:pPr>
            <w:r>
              <w:rPr>
                <w:spacing w:val="-1"/>
                <w:sz w:val="21"/>
              </w:rPr>
              <w:t>其他（</w:t>
            </w:r>
            <w:r>
              <w:rPr>
                <w:sz w:val="21"/>
              </w:rPr>
              <w:t>理财产品收益） </w:t>
            </w:r>
          </w:p>
        </w:tc>
        <w:tc>
          <w:tcPr>
            <w:tcW w:w="2693" w:type="dxa"/>
          </w:tcPr>
          <w:p>
            <w:pPr>
              <w:pStyle w:val="TableParagraph"/>
              <w:ind w:right="-15"/>
              <w:jc w:val="right"/>
              <w:rPr>
                <w:sz w:val="21"/>
              </w:rPr>
            </w:pPr>
            <w:r>
              <w:rPr>
                <w:sz w:val="21"/>
              </w:rPr>
              <w:t>1,748,731.42 </w:t>
            </w:r>
          </w:p>
        </w:tc>
        <w:tc>
          <w:tcPr>
            <w:tcW w:w="2703" w:type="dxa"/>
          </w:tcPr>
          <w:p>
            <w:pPr>
              <w:pStyle w:val="TableParagraph"/>
              <w:ind w:right="-15"/>
              <w:jc w:val="right"/>
              <w:rPr>
                <w:sz w:val="21"/>
              </w:rPr>
            </w:pPr>
            <w:r>
              <w:rPr>
                <w:w w:val="100"/>
                <w:sz w:val="21"/>
              </w:rPr>
              <w:t> </w:t>
            </w:r>
          </w:p>
        </w:tc>
      </w:tr>
      <w:tr>
        <w:trPr>
          <w:trHeight w:val="397" w:hRule="atLeast"/>
        </w:trPr>
        <w:tc>
          <w:tcPr>
            <w:tcW w:w="3653" w:type="dxa"/>
          </w:tcPr>
          <w:p>
            <w:pPr>
              <w:pStyle w:val="TableParagraph"/>
              <w:spacing w:before="66"/>
              <w:ind w:left="1646" w:right="1534"/>
              <w:jc w:val="center"/>
              <w:rPr>
                <w:sz w:val="21"/>
              </w:rPr>
            </w:pPr>
            <w:r>
              <w:rPr>
                <w:sz w:val="21"/>
              </w:rPr>
              <w:t>合计 </w:t>
            </w:r>
          </w:p>
        </w:tc>
        <w:tc>
          <w:tcPr>
            <w:tcW w:w="2693" w:type="dxa"/>
          </w:tcPr>
          <w:p>
            <w:pPr>
              <w:pStyle w:val="TableParagraph"/>
              <w:spacing w:before="66"/>
              <w:ind w:right="-15"/>
              <w:jc w:val="right"/>
              <w:rPr>
                <w:sz w:val="21"/>
              </w:rPr>
            </w:pPr>
            <w:r>
              <w:rPr>
                <w:sz w:val="21"/>
              </w:rPr>
              <w:t>10,353,221.17 </w:t>
            </w:r>
          </w:p>
        </w:tc>
        <w:tc>
          <w:tcPr>
            <w:tcW w:w="2703" w:type="dxa"/>
          </w:tcPr>
          <w:p>
            <w:pPr>
              <w:pStyle w:val="TableParagraph"/>
              <w:spacing w:before="66"/>
              <w:ind w:right="-15"/>
              <w:jc w:val="right"/>
              <w:rPr>
                <w:sz w:val="21"/>
              </w:rPr>
            </w:pPr>
            <w:r>
              <w:rPr>
                <w:sz w:val="21"/>
              </w:rPr>
              <w:t>532,986,705.14 </w:t>
            </w:r>
          </w:p>
        </w:tc>
      </w:tr>
    </w:tbl>
    <w:p>
      <w:pPr>
        <w:pStyle w:val="BodyText"/>
        <w:spacing w:before="78"/>
        <w:ind w:left="1258"/>
      </w:pPr>
      <w:r>
        <w:rPr>
          <w:w w:val="100"/>
        </w:rPr>
        <w:t> </w:t>
      </w:r>
    </w:p>
    <w:p>
      <w:pPr>
        <w:pStyle w:val="BodyText"/>
        <w:spacing w:line="252" w:lineRule="auto" w:before="91"/>
        <w:ind w:left="1258" w:right="8609"/>
      </w:pPr>
      <w:r>
        <w:rPr/>
        <w:t>其他说明：</w:t>
      </w:r>
      <w:r>
        <w:rPr>
          <w:spacing w:val="1"/>
        </w:rPr>
        <w:t> </w:t>
      </w:r>
      <w:r>
        <w:rPr/>
        <w:t>无 </w:t>
      </w:r>
    </w:p>
    <w:p>
      <w:pPr>
        <w:pStyle w:val="BodyText"/>
        <w:spacing w:before="51"/>
        <w:ind w:left="1258"/>
      </w:pPr>
      <w:r>
        <w:rPr/>
        <w:t>6、 其他</w:t>
      </w:r>
    </w:p>
    <w:p>
      <w:pPr>
        <w:pStyle w:val="BodyText"/>
        <w:spacing w:line="297" w:lineRule="auto" w:before="63"/>
        <w:ind w:left="1258" w:right="7875"/>
      </w:pPr>
      <w:r>
        <w:rPr>
          <w:spacing w:val="11"/>
        </w:rPr>
        <w:t>□适用 √不适用二</w:t>
      </w:r>
      <w:r>
        <w:rPr>
          <w:spacing w:val="13"/>
        </w:rPr>
        <w:t>十、 补充资料</w:t>
      </w:r>
      <w:r>
        <w:rPr/>
        <w:t> </w:t>
      </w:r>
    </w:p>
    <w:p>
      <w:pPr>
        <w:pStyle w:val="BodyText"/>
        <w:spacing w:line="267" w:lineRule="exact"/>
        <w:ind w:left="1258"/>
      </w:pPr>
      <w:r>
        <w:rPr/>
        <w:t>1、 当期非经常性损益明细表 </w:t>
      </w:r>
    </w:p>
    <w:p>
      <w:pPr>
        <w:pStyle w:val="BodyText"/>
        <w:spacing w:before="65"/>
        <w:ind w:left="1258"/>
      </w:pPr>
      <w:r>
        <w:rPr>
          <w:spacing w:val="-1"/>
        </w:rPr>
        <w:t>√适用 □不适用</w:t>
      </w:r>
      <w:r>
        <w:rPr>
          <w:spacing w:val="-3"/>
        </w:rPr>
        <w:t> </w:t>
      </w:r>
      <w:r>
        <w:rPr/>
        <w:t> </w:t>
      </w:r>
    </w:p>
    <w:p>
      <w:pPr>
        <w:pStyle w:val="BodyText"/>
        <w:spacing w:before="2"/>
        <w:ind w:left="7779"/>
      </w:pPr>
      <w:r>
        <w:rPr>
          <w:spacing w:val="7"/>
        </w:rPr>
        <w:t>单位：元 币种：人民币</w:t>
      </w:r>
      <w:r>
        <w:rPr/>
        <w:t> </w:t>
      </w: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3"/>
        <w:gridCol w:w="1843"/>
        <w:gridCol w:w="1142"/>
      </w:tblGrid>
      <w:tr>
        <w:trPr>
          <w:trHeight w:val="398" w:hRule="atLeast"/>
        </w:trPr>
        <w:tc>
          <w:tcPr>
            <w:tcW w:w="6063" w:type="dxa"/>
          </w:tcPr>
          <w:p>
            <w:pPr>
              <w:pStyle w:val="TableParagraph"/>
              <w:spacing w:before="65"/>
              <w:ind w:left="2801" w:right="2688"/>
              <w:jc w:val="center"/>
              <w:rPr>
                <w:sz w:val="21"/>
              </w:rPr>
            </w:pPr>
            <w:r>
              <w:rPr>
                <w:sz w:val="21"/>
              </w:rPr>
              <w:t>项目 </w:t>
            </w:r>
          </w:p>
        </w:tc>
        <w:tc>
          <w:tcPr>
            <w:tcW w:w="1843" w:type="dxa"/>
          </w:tcPr>
          <w:p>
            <w:pPr>
              <w:pStyle w:val="TableParagraph"/>
              <w:spacing w:before="65"/>
              <w:ind w:left="710"/>
              <w:rPr>
                <w:sz w:val="21"/>
              </w:rPr>
            </w:pPr>
            <w:r>
              <w:rPr>
                <w:sz w:val="21"/>
              </w:rPr>
              <w:t>金额 </w:t>
            </w:r>
          </w:p>
        </w:tc>
        <w:tc>
          <w:tcPr>
            <w:tcW w:w="1142" w:type="dxa"/>
          </w:tcPr>
          <w:p>
            <w:pPr>
              <w:pStyle w:val="TableParagraph"/>
              <w:spacing w:before="65"/>
              <w:ind w:left="363"/>
              <w:rPr>
                <w:sz w:val="21"/>
              </w:rPr>
            </w:pPr>
            <w:r>
              <w:rPr>
                <w:sz w:val="21"/>
              </w:rPr>
              <w:t>说明 </w:t>
            </w:r>
          </w:p>
        </w:tc>
      </w:tr>
      <w:tr>
        <w:trPr>
          <w:trHeight w:val="397" w:hRule="atLeast"/>
        </w:trPr>
        <w:tc>
          <w:tcPr>
            <w:tcW w:w="6063" w:type="dxa"/>
          </w:tcPr>
          <w:p>
            <w:pPr>
              <w:pStyle w:val="TableParagraph"/>
              <w:ind w:left="107"/>
              <w:rPr>
                <w:sz w:val="21"/>
              </w:rPr>
            </w:pPr>
            <w:r>
              <w:rPr>
                <w:spacing w:val="-1"/>
                <w:sz w:val="21"/>
              </w:rPr>
              <w:t>非流动性资产处置损益，包括已计提资产减值准备的冲销部分</w:t>
            </w:r>
          </w:p>
        </w:tc>
        <w:tc>
          <w:tcPr>
            <w:tcW w:w="1843" w:type="dxa"/>
          </w:tcPr>
          <w:p>
            <w:pPr>
              <w:pStyle w:val="TableParagraph"/>
              <w:ind w:right="-15"/>
              <w:jc w:val="right"/>
              <w:rPr>
                <w:sz w:val="21"/>
              </w:rPr>
            </w:pPr>
            <w:r>
              <w:rPr>
                <w:sz w:val="21"/>
              </w:rPr>
              <w:t>-349,874.78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815" w:hRule="atLeast"/>
        </w:trPr>
        <w:tc>
          <w:tcPr>
            <w:tcW w:w="6063" w:type="dxa"/>
          </w:tcPr>
          <w:p>
            <w:pPr>
              <w:pStyle w:val="TableParagraph"/>
              <w:spacing w:line="242" w:lineRule="auto" w:before="1"/>
              <w:ind w:left="107" w:right="91"/>
              <w:rPr>
                <w:sz w:val="21"/>
              </w:rPr>
            </w:pPr>
            <w:r>
              <w:rPr>
                <w:spacing w:val="-2"/>
                <w:sz w:val="21"/>
              </w:rPr>
              <w:t>计入当期损益的政府补助，但与公司正常经营业务密切相关、符合国家政策规定、按照确定的标准享有、对公司损益产生持续影</w:t>
            </w:r>
          </w:p>
          <w:p>
            <w:pPr>
              <w:pStyle w:val="TableParagraph"/>
              <w:spacing w:line="250" w:lineRule="exact" w:before="1"/>
              <w:ind w:left="107"/>
              <w:rPr>
                <w:sz w:val="21"/>
              </w:rPr>
            </w:pPr>
            <w:r>
              <w:rPr>
                <w:sz w:val="21"/>
              </w:rPr>
              <w:t>响的政府补助除外</w:t>
            </w:r>
          </w:p>
        </w:tc>
        <w:tc>
          <w:tcPr>
            <w:tcW w:w="1843" w:type="dxa"/>
          </w:tcPr>
          <w:p>
            <w:pPr>
              <w:pStyle w:val="TableParagraph"/>
              <w:spacing w:before="3"/>
              <w:rPr>
                <w:sz w:val="21"/>
              </w:rPr>
            </w:pPr>
          </w:p>
          <w:p>
            <w:pPr>
              <w:pStyle w:val="TableParagraph"/>
              <w:spacing w:before="0"/>
              <w:ind w:right="-15"/>
              <w:jc w:val="right"/>
              <w:rPr>
                <w:sz w:val="21"/>
              </w:rPr>
            </w:pPr>
            <w:r>
              <w:rPr>
                <w:sz w:val="21"/>
              </w:rPr>
              <w:t>79,242,490.55 </w:t>
            </w:r>
          </w:p>
        </w:tc>
        <w:tc>
          <w:tcPr>
            <w:tcW w:w="1142" w:type="dxa"/>
          </w:tcPr>
          <w:p>
            <w:pPr>
              <w:pStyle w:val="TableParagraph"/>
              <w:spacing w:before="3"/>
              <w:rPr>
                <w:sz w:val="21"/>
              </w:rPr>
            </w:pPr>
          </w:p>
          <w:p>
            <w:pPr>
              <w:pStyle w:val="TableParagraph"/>
              <w:spacing w:before="0"/>
              <w:ind w:left="108"/>
              <w:rPr>
                <w:sz w:val="21"/>
              </w:rPr>
            </w:pPr>
            <w:r>
              <w:rPr>
                <w:w w:val="100"/>
                <w:sz w:val="21"/>
              </w:rPr>
              <w:t> </w:t>
            </w:r>
            <w:r>
              <w:rPr>
                <w:sz w:val="21"/>
              </w:rPr>
              <w:t> </w:t>
            </w:r>
            <w:r>
              <w:rPr>
                <w:w w:val="100"/>
                <w:sz w:val="21"/>
              </w:rPr>
              <w:t> </w:t>
            </w:r>
          </w:p>
        </w:tc>
      </w:tr>
      <w:tr>
        <w:trPr>
          <w:trHeight w:val="818" w:hRule="atLeast"/>
        </w:trPr>
        <w:tc>
          <w:tcPr>
            <w:tcW w:w="6063" w:type="dxa"/>
          </w:tcPr>
          <w:p>
            <w:pPr>
              <w:pStyle w:val="TableParagraph"/>
              <w:spacing w:before="1"/>
              <w:ind w:left="107"/>
              <w:rPr>
                <w:sz w:val="21"/>
              </w:rPr>
            </w:pPr>
            <w:r>
              <w:rPr>
                <w:spacing w:val="-2"/>
                <w:sz w:val="21"/>
              </w:rPr>
              <w:t>除同公司正常经营业务相关的有效套期保值业务外，非金融企业</w:t>
            </w:r>
          </w:p>
          <w:p>
            <w:pPr>
              <w:pStyle w:val="TableParagraph"/>
              <w:spacing w:line="270" w:lineRule="atLeast" w:before="0"/>
              <w:ind w:left="107" w:right="266"/>
              <w:rPr>
                <w:sz w:val="21"/>
              </w:rPr>
            </w:pPr>
            <w:r>
              <w:rPr>
                <w:sz w:val="21"/>
              </w:rPr>
              <w:t>持有金融资产和金融负债产生的公允价值变动损益以及处置金融资产和金融负债产生的损益</w:t>
            </w:r>
          </w:p>
        </w:tc>
        <w:tc>
          <w:tcPr>
            <w:tcW w:w="1843" w:type="dxa"/>
          </w:tcPr>
          <w:p>
            <w:pPr>
              <w:pStyle w:val="TableParagraph"/>
              <w:spacing w:before="5"/>
              <w:rPr>
                <w:sz w:val="21"/>
              </w:rPr>
            </w:pPr>
          </w:p>
          <w:p>
            <w:pPr>
              <w:pStyle w:val="TableParagraph"/>
              <w:spacing w:before="0"/>
              <w:ind w:right="-15"/>
              <w:jc w:val="right"/>
              <w:rPr>
                <w:sz w:val="21"/>
              </w:rPr>
            </w:pPr>
            <w:r>
              <w:rPr>
                <w:sz w:val="21"/>
              </w:rPr>
              <w:t>5,779,882.97 </w:t>
            </w:r>
          </w:p>
        </w:tc>
        <w:tc>
          <w:tcPr>
            <w:tcW w:w="1142" w:type="dxa"/>
          </w:tcPr>
          <w:p>
            <w:pPr>
              <w:pStyle w:val="TableParagraph"/>
              <w:spacing w:before="5"/>
              <w:rPr>
                <w:sz w:val="21"/>
              </w:rPr>
            </w:pPr>
          </w:p>
          <w:p>
            <w:pPr>
              <w:pStyle w:val="TableParagraph"/>
              <w:spacing w:before="0"/>
              <w:ind w:left="108"/>
              <w:rPr>
                <w:sz w:val="21"/>
              </w:rPr>
            </w:pPr>
            <w:r>
              <w:rPr>
                <w:w w:val="100"/>
                <w:sz w:val="21"/>
              </w:rPr>
              <w:t> </w:t>
            </w:r>
            <w:r>
              <w:rPr>
                <w:sz w:val="21"/>
              </w:rPr>
              <w:t> </w:t>
            </w:r>
            <w:r>
              <w:rPr>
                <w:w w:val="100"/>
                <w:sz w:val="21"/>
              </w:rPr>
              <w:t> </w:t>
            </w:r>
          </w:p>
        </w:tc>
      </w:tr>
      <w:tr>
        <w:trPr>
          <w:trHeight w:val="395" w:hRule="atLeast"/>
        </w:trPr>
        <w:tc>
          <w:tcPr>
            <w:tcW w:w="6063" w:type="dxa"/>
          </w:tcPr>
          <w:p>
            <w:pPr>
              <w:pStyle w:val="TableParagraph"/>
              <w:ind w:left="107"/>
              <w:rPr>
                <w:sz w:val="21"/>
              </w:rPr>
            </w:pPr>
            <w:r>
              <w:rPr>
                <w:spacing w:val="-1"/>
                <w:sz w:val="21"/>
              </w:rPr>
              <w:t>计入当期损益的对非金融企业收取的资金占用费</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spacing w:before="66"/>
              <w:ind w:left="107"/>
              <w:rPr>
                <w:sz w:val="21"/>
              </w:rPr>
            </w:pPr>
            <w:r>
              <w:rPr>
                <w:sz w:val="21"/>
              </w:rPr>
              <w:t>委托他人投资或管理资产的损益</w:t>
            </w:r>
          </w:p>
        </w:tc>
        <w:tc>
          <w:tcPr>
            <w:tcW w:w="1843" w:type="dxa"/>
          </w:tcPr>
          <w:p>
            <w:pPr>
              <w:pStyle w:val="TableParagraph"/>
              <w:spacing w:before="66"/>
              <w:ind w:right="-15"/>
              <w:jc w:val="right"/>
              <w:rPr>
                <w:sz w:val="21"/>
              </w:rPr>
            </w:pPr>
            <w:r>
              <w:rPr>
                <w:w w:val="100"/>
                <w:sz w:val="21"/>
              </w:rPr>
              <w:t> </w:t>
            </w:r>
          </w:p>
        </w:tc>
        <w:tc>
          <w:tcPr>
            <w:tcW w:w="1142" w:type="dxa"/>
          </w:tcPr>
          <w:p>
            <w:pPr>
              <w:pStyle w:val="TableParagraph"/>
              <w:spacing w:before="66"/>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107"/>
              <w:rPr>
                <w:sz w:val="21"/>
              </w:rPr>
            </w:pPr>
            <w:r>
              <w:rPr>
                <w:sz w:val="21"/>
              </w:rPr>
              <w:t>对外委托贷款取得的损益</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5" w:hRule="atLeast"/>
        </w:trPr>
        <w:tc>
          <w:tcPr>
            <w:tcW w:w="6063" w:type="dxa"/>
          </w:tcPr>
          <w:p>
            <w:pPr>
              <w:pStyle w:val="TableParagraph"/>
              <w:ind w:left="107"/>
              <w:rPr>
                <w:sz w:val="21"/>
              </w:rPr>
            </w:pPr>
            <w:r>
              <w:rPr>
                <w:spacing w:val="-1"/>
                <w:sz w:val="21"/>
              </w:rPr>
              <w:t>因不可抗力因素，如遭受自然灾害而产生的各项资产损失</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107"/>
              <w:rPr>
                <w:sz w:val="21"/>
              </w:rPr>
            </w:pPr>
            <w:r>
              <w:rPr>
                <w:spacing w:val="-1"/>
                <w:sz w:val="21"/>
              </w:rPr>
              <w:t>单独进行减值测试的应收款项减值准备转回</w:t>
            </w:r>
          </w:p>
        </w:tc>
        <w:tc>
          <w:tcPr>
            <w:tcW w:w="1843" w:type="dxa"/>
          </w:tcPr>
          <w:p>
            <w:pPr>
              <w:pStyle w:val="TableParagraph"/>
              <w:ind w:right="-15"/>
              <w:jc w:val="right"/>
              <w:rPr>
                <w:sz w:val="21"/>
              </w:rPr>
            </w:pPr>
            <w:r>
              <w:rPr>
                <w:sz w:val="21"/>
              </w:rPr>
              <w:t>11,777,753.26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544" w:hRule="atLeast"/>
        </w:trPr>
        <w:tc>
          <w:tcPr>
            <w:tcW w:w="6063" w:type="dxa"/>
          </w:tcPr>
          <w:p>
            <w:pPr>
              <w:pStyle w:val="TableParagraph"/>
              <w:spacing w:before="1"/>
              <w:ind w:left="107"/>
              <w:rPr>
                <w:sz w:val="21"/>
              </w:rPr>
            </w:pPr>
            <w:r>
              <w:rPr>
                <w:spacing w:val="-2"/>
                <w:sz w:val="21"/>
              </w:rPr>
              <w:t>企业取得子公司、联营企业及合营企业的投资成本小于取得投资</w:t>
            </w:r>
          </w:p>
          <w:p>
            <w:pPr>
              <w:pStyle w:val="TableParagraph"/>
              <w:spacing w:line="252" w:lineRule="exact" w:before="2"/>
              <w:ind w:left="107"/>
              <w:rPr>
                <w:sz w:val="21"/>
              </w:rPr>
            </w:pPr>
            <w:r>
              <w:rPr>
                <w:spacing w:val="-1"/>
                <w:sz w:val="21"/>
              </w:rPr>
              <w:t>时应享有被投资单位可辨认净资产公允价值产生的收益</w:t>
            </w:r>
          </w:p>
        </w:tc>
        <w:tc>
          <w:tcPr>
            <w:tcW w:w="1843" w:type="dxa"/>
          </w:tcPr>
          <w:p>
            <w:pPr>
              <w:pStyle w:val="TableParagraph"/>
              <w:spacing w:before="137"/>
              <w:ind w:right="-15"/>
              <w:jc w:val="right"/>
              <w:rPr>
                <w:sz w:val="21"/>
              </w:rPr>
            </w:pPr>
            <w:r>
              <w:rPr>
                <w:w w:val="100"/>
                <w:sz w:val="21"/>
              </w:rPr>
              <w:t> </w:t>
            </w:r>
          </w:p>
        </w:tc>
        <w:tc>
          <w:tcPr>
            <w:tcW w:w="1142" w:type="dxa"/>
          </w:tcPr>
          <w:p>
            <w:pPr>
              <w:pStyle w:val="TableParagraph"/>
              <w:spacing w:before="137"/>
              <w:ind w:left="108"/>
              <w:rPr>
                <w:sz w:val="21"/>
              </w:rPr>
            </w:pPr>
            <w:r>
              <w:rPr>
                <w:w w:val="100"/>
                <w:sz w:val="21"/>
              </w:rPr>
              <w:t> </w:t>
            </w:r>
            <w:r>
              <w:rPr>
                <w:sz w:val="21"/>
              </w:rPr>
              <w:t> </w:t>
            </w:r>
            <w:r>
              <w:rPr>
                <w:w w:val="100"/>
                <w:sz w:val="21"/>
              </w:rPr>
              <w:t> </w:t>
            </w:r>
          </w:p>
        </w:tc>
      </w:tr>
      <w:tr>
        <w:trPr>
          <w:trHeight w:val="397" w:hRule="atLeast"/>
        </w:trPr>
        <w:tc>
          <w:tcPr>
            <w:tcW w:w="6063" w:type="dxa"/>
          </w:tcPr>
          <w:p>
            <w:pPr>
              <w:pStyle w:val="TableParagraph"/>
              <w:ind w:left="107"/>
              <w:rPr>
                <w:sz w:val="21"/>
              </w:rPr>
            </w:pPr>
            <w:r>
              <w:rPr>
                <w:spacing w:val="-1"/>
                <w:sz w:val="21"/>
              </w:rPr>
              <w:t>同一控制下企业合并产生的子公司期初至合并日的当期净损益</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bl>
    <w:p>
      <w:pPr>
        <w:spacing w:after="0"/>
        <w:rPr>
          <w:sz w:val="21"/>
        </w:rPr>
        <w:sectPr>
          <w:pgSz w:w="11910" w:h="16840"/>
          <w:pgMar w:header="882" w:footer="1193" w:top="1460" w:bottom="1380" w:left="540" w:right="340"/>
        </w:sectPr>
      </w:pPr>
    </w:p>
    <w:p>
      <w:pPr>
        <w:pStyle w:val="BodyText"/>
        <w:spacing w:before="9"/>
        <w:ind w:left="0"/>
        <w:rPr>
          <w:sz w:val="4"/>
        </w:rPr>
      </w:pP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63"/>
        <w:gridCol w:w="1843"/>
        <w:gridCol w:w="1142"/>
      </w:tblGrid>
      <w:tr>
        <w:trPr>
          <w:trHeight w:val="398" w:hRule="atLeast"/>
        </w:trPr>
        <w:tc>
          <w:tcPr>
            <w:tcW w:w="6063" w:type="dxa"/>
          </w:tcPr>
          <w:p>
            <w:pPr>
              <w:pStyle w:val="TableParagraph"/>
              <w:spacing w:before="66"/>
              <w:ind w:left="107"/>
              <w:rPr>
                <w:sz w:val="21"/>
              </w:rPr>
            </w:pPr>
            <w:r>
              <w:rPr>
                <w:sz w:val="21"/>
              </w:rPr>
              <w:t>非货币性资产交换损益</w:t>
            </w:r>
          </w:p>
        </w:tc>
        <w:tc>
          <w:tcPr>
            <w:tcW w:w="1843" w:type="dxa"/>
          </w:tcPr>
          <w:p>
            <w:pPr>
              <w:pStyle w:val="TableParagraph"/>
              <w:spacing w:before="66"/>
              <w:ind w:right="-15"/>
              <w:jc w:val="right"/>
              <w:rPr>
                <w:sz w:val="21"/>
              </w:rPr>
            </w:pPr>
            <w:r>
              <w:rPr>
                <w:w w:val="100"/>
                <w:sz w:val="21"/>
              </w:rPr>
              <w:t> </w:t>
            </w:r>
          </w:p>
        </w:tc>
        <w:tc>
          <w:tcPr>
            <w:tcW w:w="1142" w:type="dxa"/>
          </w:tcPr>
          <w:p>
            <w:pPr>
              <w:pStyle w:val="TableParagraph"/>
              <w:spacing w:before="66"/>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107"/>
              <w:rPr>
                <w:sz w:val="21"/>
              </w:rPr>
            </w:pPr>
            <w:r>
              <w:rPr>
                <w:sz w:val="21"/>
              </w:rPr>
              <w:t>债务重组损益</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544" w:hRule="atLeast"/>
        </w:trPr>
        <w:tc>
          <w:tcPr>
            <w:tcW w:w="6063" w:type="dxa"/>
          </w:tcPr>
          <w:p>
            <w:pPr>
              <w:pStyle w:val="TableParagraph"/>
              <w:spacing w:before="1"/>
              <w:ind w:left="107"/>
              <w:rPr>
                <w:sz w:val="21"/>
              </w:rPr>
            </w:pPr>
            <w:r>
              <w:rPr>
                <w:sz w:val="21"/>
              </w:rPr>
              <w:t>企业因相关经营活动不再持续而发生的一次性费用，如安置职工</w:t>
            </w:r>
          </w:p>
          <w:p>
            <w:pPr>
              <w:pStyle w:val="TableParagraph"/>
              <w:spacing w:line="252" w:lineRule="exact" w:before="2"/>
              <w:ind w:left="107"/>
              <w:rPr>
                <w:sz w:val="21"/>
              </w:rPr>
            </w:pPr>
            <w:r>
              <w:rPr>
                <w:sz w:val="21"/>
              </w:rPr>
              <w:t>的支出等</w:t>
            </w:r>
          </w:p>
        </w:tc>
        <w:tc>
          <w:tcPr>
            <w:tcW w:w="1843" w:type="dxa"/>
          </w:tcPr>
          <w:p>
            <w:pPr>
              <w:pStyle w:val="TableParagraph"/>
              <w:spacing w:before="135"/>
              <w:ind w:right="-15"/>
              <w:jc w:val="right"/>
              <w:rPr>
                <w:sz w:val="21"/>
              </w:rPr>
            </w:pPr>
            <w:r>
              <w:rPr>
                <w:w w:val="100"/>
                <w:sz w:val="21"/>
              </w:rPr>
              <w:t> </w:t>
            </w:r>
          </w:p>
        </w:tc>
        <w:tc>
          <w:tcPr>
            <w:tcW w:w="1142" w:type="dxa"/>
          </w:tcPr>
          <w:p>
            <w:pPr>
              <w:pStyle w:val="TableParagraph"/>
              <w:spacing w:before="135"/>
              <w:ind w:left="108"/>
              <w:rPr>
                <w:sz w:val="21"/>
              </w:rPr>
            </w:pPr>
            <w:r>
              <w:rPr>
                <w:w w:val="100"/>
                <w:sz w:val="21"/>
              </w:rPr>
              <w:t> </w:t>
            </w:r>
            <w:r>
              <w:rPr>
                <w:sz w:val="21"/>
              </w:rPr>
              <w:t> </w:t>
            </w:r>
            <w:r>
              <w:rPr>
                <w:w w:val="100"/>
                <w:sz w:val="21"/>
              </w:rPr>
              <w:t> </w:t>
            </w:r>
          </w:p>
        </w:tc>
      </w:tr>
      <w:tr>
        <w:trPr>
          <w:trHeight w:val="395" w:hRule="atLeast"/>
        </w:trPr>
        <w:tc>
          <w:tcPr>
            <w:tcW w:w="6063" w:type="dxa"/>
          </w:tcPr>
          <w:p>
            <w:pPr>
              <w:pStyle w:val="TableParagraph"/>
              <w:ind w:left="107"/>
              <w:rPr>
                <w:sz w:val="21"/>
              </w:rPr>
            </w:pPr>
            <w:r>
              <w:rPr>
                <w:spacing w:val="-2"/>
                <w:sz w:val="21"/>
              </w:rPr>
              <w:t>因税收、会计等法律、法规的调整对当期损益产生的一次性影响</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7" w:hRule="atLeast"/>
        </w:trPr>
        <w:tc>
          <w:tcPr>
            <w:tcW w:w="6063" w:type="dxa"/>
          </w:tcPr>
          <w:p>
            <w:pPr>
              <w:pStyle w:val="TableParagraph"/>
              <w:ind w:left="107"/>
              <w:rPr>
                <w:sz w:val="21"/>
              </w:rPr>
            </w:pPr>
            <w:r>
              <w:rPr>
                <w:spacing w:val="-1"/>
                <w:sz w:val="21"/>
              </w:rPr>
              <w:t>因取消、修改股权激励计划一次性确认的股份支付费用</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p>
        </w:tc>
      </w:tr>
      <w:tr>
        <w:trPr>
          <w:trHeight w:val="544" w:hRule="atLeast"/>
        </w:trPr>
        <w:tc>
          <w:tcPr>
            <w:tcW w:w="6063" w:type="dxa"/>
          </w:tcPr>
          <w:p>
            <w:pPr>
              <w:pStyle w:val="TableParagraph"/>
              <w:spacing w:before="1"/>
              <w:ind w:left="107"/>
              <w:rPr>
                <w:sz w:val="21"/>
              </w:rPr>
            </w:pPr>
            <w:r>
              <w:rPr>
                <w:spacing w:val="-2"/>
                <w:sz w:val="21"/>
              </w:rPr>
              <w:t>对于现金结算的股份支付，在可行权日之后，应付职工薪酬的公</w:t>
            </w:r>
          </w:p>
          <w:p>
            <w:pPr>
              <w:pStyle w:val="TableParagraph"/>
              <w:spacing w:line="250" w:lineRule="exact" w:before="4"/>
              <w:ind w:left="107"/>
              <w:rPr>
                <w:sz w:val="21"/>
              </w:rPr>
            </w:pPr>
            <w:r>
              <w:rPr>
                <w:sz w:val="21"/>
              </w:rPr>
              <w:t>允价值变动产生的损益</w:t>
            </w:r>
          </w:p>
        </w:tc>
        <w:tc>
          <w:tcPr>
            <w:tcW w:w="1843" w:type="dxa"/>
          </w:tcPr>
          <w:p>
            <w:pPr>
              <w:pStyle w:val="TableParagraph"/>
              <w:spacing w:before="138"/>
              <w:ind w:right="-15"/>
              <w:jc w:val="right"/>
              <w:rPr>
                <w:sz w:val="21"/>
              </w:rPr>
            </w:pPr>
            <w:r>
              <w:rPr>
                <w:w w:val="100"/>
                <w:sz w:val="21"/>
              </w:rPr>
              <w:t> </w:t>
            </w:r>
          </w:p>
        </w:tc>
        <w:tc>
          <w:tcPr>
            <w:tcW w:w="1142" w:type="dxa"/>
          </w:tcPr>
          <w:p>
            <w:pPr>
              <w:pStyle w:val="TableParagraph"/>
              <w:spacing w:before="138"/>
              <w:ind w:left="108"/>
              <w:rPr>
                <w:sz w:val="21"/>
              </w:rPr>
            </w:pPr>
            <w:r>
              <w:rPr>
                <w:w w:val="100"/>
                <w:sz w:val="21"/>
              </w:rPr>
              <w:t> </w:t>
            </w:r>
          </w:p>
        </w:tc>
      </w:tr>
      <w:tr>
        <w:trPr>
          <w:trHeight w:val="544" w:hRule="atLeast"/>
        </w:trPr>
        <w:tc>
          <w:tcPr>
            <w:tcW w:w="6063" w:type="dxa"/>
          </w:tcPr>
          <w:p>
            <w:pPr>
              <w:pStyle w:val="TableParagraph"/>
              <w:spacing w:before="1"/>
              <w:ind w:left="107"/>
              <w:rPr>
                <w:sz w:val="21"/>
              </w:rPr>
            </w:pPr>
            <w:r>
              <w:rPr>
                <w:spacing w:val="-1"/>
                <w:sz w:val="21"/>
              </w:rPr>
              <w:t>采用公允价值模式进行后续计量的投资性房地产公允价值变动</w:t>
            </w:r>
          </w:p>
          <w:p>
            <w:pPr>
              <w:pStyle w:val="TableParagraph"/>
              <w:spacing w:line="250" w:lineRule="exact" w:before="4"/>
              <w:ind w:left="107"/>
              <w:rPr>
                <w:sz w:val="21"/>
              </w:rPr>
            </w:pPr>
            <w:r>
              <w:rPr>
                <w:sz w:val="21"/>
              </w:rPr>
              <w:t>产生的损益</w:t>
            </w:r>
          </w:p>
        </w:tc>
        <w:tc>
          <w:tcPr>
            <w:tcW w:w="1843" w:type="dxa"/>
          </w:tcPr>
          <w:p>
            <w:pPr>
              <w:pStyle w:val="TableParagraph"/>
              <w:spacing w:before="137"/>
              <w:ind w:right="-15"/>
              <w:jc w:val="right"/>
              <w:rPr>
                <w:sz w:val="21"/>
              </w:rPr>
            </w:pPr>
            <w:r>
              <w:rPr>
                <w:w w:val="100"/>
                <w:sz w:val="21"/>
              </w:rPr>
              <w:t> </w:t>
            </w:r>
          </w:p>
        </w:tc>
        <w:tc>
          <w:tcPr>
            <w:tcW w:w="1142" w:type="dxa"/>
          </w:tcPr>
          <w:p>
            <w:pPr>
              <w:pStyle w:val="TableParagraph"/>
              <w:spacing w:before="137"/>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107"/>
              <w:rPr>
                <w:sz w:val="21"/>
              </w:rPr>
            </w:pPr>
            <w:r>
              <w:rPr>
                <w:sz w:val="21"/>
              </w:rPr>
              <w:t>交易价格显失公允的交易产生的收益</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6" w:hRule="atLeast"/>
        </w:trPr>
        <w:tc>
          <w:tcPr>
            <w:tcW w:w="6063" w:type="dxa"/>
          </w:tcPr>
          <w:p>
            <w:pPr>
              <w:pStyle w:val="TableParagraph"/>
              <w:spacing w:before="64"/>
              <w:ind w:left="107"/>
              <w:rPr>
                <w:sz w:val="21"/>
              </w:rPr>
            </w:pPr>
            <w:r>
              <w:rPr>
                <w:spacing w:val="-1"/>
                <w:sz w:val="21"/>
              </w:rPr>
              <w:t>与公司正常经营业务无关的或有事项产生的损益</w:t>
            </w:r>
          </w:p>
        </w:tc>
        <w:tc>
          <w:tcPr>
            <w:tcW w:w="1843" w:type="dxa"/>
          </w:tcPr>
          <w:p>
            <w:pPr>
              <w:pStyle w:val="TableParagraph"/>
              <w:spacing w:before="64"/>
              <w:ind w:right="-15"/>
              <w:jc w:val="right"/>
              <w:rPr>
                <w:sz w:val="21"/>
              </w:rPr>
            </w:pPr>
            <w:r>
              <w:rPr>
                <w:w w:val="100"/>
                <w:sz w:val="21"/>
              </w:rPr>
              <w:t> </w:t>
            </w:r>
          </w:p>
        </w:tc>
        <w:tc>
          <w:tcPr>
            <w:tcW w:w="1142" w:type="dxa"/>
          </w:tcPr>
          <w:p>
            <w:pPr>
              <w:pStyle w:val="TableParagraph"/>
              <w:spacing w:before="64"/>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107"/>
              <w:rPr>
                <w:sz w:val="21"/>
              </w:rPr>
            </w:pPr>
            <w:r>
              <w:rPr>
                <w:spacing w:val="-1"/>
                <w:sz w:val="21"/>
              </w:rPr>
              <w:t>受托经营取得的托管费收入</w:t>
            </w:r>
          </w:p>
        </w:tc>
        <w:tc>
          <w:tcPr>
            <w:tcW w:w="1843" w:type="dxa"/>
          </w:tcPr>
          <w:p>
            <w:pPr>
              <w:pStyle w:val="TableParagraph"/>
              <w:ind w:right="-15"/>
              <w:jc w:val="right"/>
              <w:rPr>
                <w:sz w:val="21"/>
              </w:rPr>
            </w:pPr>
            <w:r>
              <w:rPr>
                <w:w w:val="100"/>
                <w:sz w:val="21"/>
              </w:rPr>
              <w:t>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5" w:hRule="atLeast"/>
        </w:trPr>
        <w:tc>
          <w:tcPr>
            <w:tcW w:w="6063" w:type="dxa"/>
          </w:tcPr>
          <w:p>
            <w:pPr>
              <w:pStyle w:val="TableParagraph"/>
              <w:ind w:left="107"/>
              <w:rPr>
                <w:sz w:val="21"/>
              </w:rPr>
            </w:pPr>
            <w:r>
              <w:rPr>
                <w:sz w:val="21"/>
              </w:rPr>
              <w:t>除上述各项之外的其他营业外收入和支出</w:t>
            </w:r>
          </w:p>
        </w:tc>
        <w:tc>
          <w:tcPr>
            <w:tcW w:w="1843" w:type="dxa"/>
          </w:tcPr>
          <w:p>
            <w:pPr>
              <w:pStyle w:val="TableParagraph"/>
              <w:ind w:right="-15"/>
              <w:jc w:val="right"/>
              <w:rPr>
                <w:sz w:val="21"/>
              </w:rPr>
            </w:pPr>
            <w:r>
              <w:rPr>
                <w:sz w:val="21"/>
              </w:rPr>
              <w:t>-1,461,997.38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spacing w:before="65"/>
              <w:ind w:left="107"/>
              <w:rPr>
                <w:sz w:val="21"/>
              </w:rPr>
            </w:pPr>
            <w:r>
              <w:rPr>
                <w:spacing w:val="-1"/>
                <w:sz w:val="21"/>
              </w:rPr>
              <w:t>其他符合非经常性损益定义的损益项目</w:t>
            </w:r>
          </w:p>
        </w:tc>
        <w:tc>
          <w:tcPr>
            <w:tcW w:w="1843" w:type="dxa"/>
          </w:tcPr>
          <w:p>
            <w:pPr>
              <w:pStyle w:val="TableParagraph"/>
              <w:spacing w:before="65"/>
              <w:ind w:right="-15"/>
              <w:jc w:val="right"/>
              <w:rPr>
                <w:sz w:val="21"/>
              </w:rPr>
            </w:pPr>
            <w:r>
              <w:rPr>
                <w:sz w:val="21"/>
              </w:rPr>
              <w:t>509,998.58 </w:t>
            </w:r>
          </w:p>
        </w:tc>
        <w:tc>
          <w:tcPr>
            <w:tcW w:w="1142" w:type="dxa"/>
          </w:tcPr>
          <w:p>
            <w:pPr>
              <w:pStyle w:val="TableParagraph"/>
              <w:spacing w:before="65"/>
              <w:ind w:left="108"/>
              <w:rPr>
                <w:sz w:val="21"/>
              </w:rPr>
            </w:pPr>
            <w:r>
              <w:rPr>
                <w:w w:val="100"/>
                <w:sz w:val="21"/>
              </w:rPr>
              <w:t> </w:t>
            </w:r>
            <w:r>
              <w:rPr>
                <w:sz w:val="21"/>
              </w:rPr>
              <w:t> </w:t>
            </w:r>
            <w:r>
              <w:rPr>
                <w:w w:val="100"/>
                <w:sz w:val="21"/>
              </w:rPr>
              <w:t> </w:t>
            </w:r>
          </w:p>
        </w:tc>
      </w:tr>
      <w:tr>
        <w:trPr>
          <w:trHeight w:val="397" w:hRule="atLeast"/>
        </w:trPr>
        <w:tc>
          <w:tcPr>
            <w:tcW w:w="6063" w:type="dxa"/>
          </w:tcPr>
          <w:p>
            <w:pPr>
              <w:pStyle w:val="TableParagraph"/>
              <w:ind w:left="107"/>
              <w:rPr>
                <w:sz w:val="21"/>
              </w:rPr>
            </w:pPr>
            <w:r>
              <w:rPr>
                <w:sz w:val="21"/>
              </w:rPr>
              <w:t>减：所得税影响额</w:t>
            </w:r>
          </w:p>
        </w:tc>
        <w:tc>
          <w:tcPr>
            <w:tcW w:w="1843" w:type="dxa"/>
          </w:tcPr>
          <w:p>
            <w:pPr>
              <w:pStyle w:val="TableParagraph"/>
              <w:ind w:right="-15"/>
              <w:jc w:val="right"/>
              <w:rPr>
                <w:sz w:val="21"/>
              </w:rPr>
            </w:pPr>
            <w:r>
              <w:rPr>
                <w:sz w:val="21"/>
              </w:rPr>
              <w:t>16,363,565.37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5" w:hRule="atLeast"/>
        </w:trPr>
        <w:tc>
          <w:tcPr>
            <w:tcW w:w="6063" w:type="dxa"/>
          </w:tcPr>
          <w:p>
            <w:pPr>
              <w:pStyle w:val="TableParagraph"/>
              <w:ind w:left="527"/>
              <w:rPr>
                <w:sz w:val="21"/>
              </w:rPr>
            </w:pPr>
            <w:r>
              <w:rPr>
                <w:sz w:val="21"/>
              </w:rPr>
              <w:t>少数股东权益影响额（税后）</w:t>
            </w:r>
          </w:p>
        </w:tc>
        <w:tc>
          <w:tcPr>
            <w:tcW w:w="1843" w:type="dxa"/>
          </w:tcPr>
          <w:p>
            <w:pPr>
              <w:pStyle w:val="TableParagraph"/>
              <w:ind w:right="-15"/>
              <w:jc w:val="right"/>
              <w:rPr>
                <w:sz w:val="21"/>
              </w:rPr>
            </w:pPr>
            <w:r>
              <w:rPr>
                <w:sz w:val="21"/>
              </w:rPr>
              <w:t>81,161.50 </w:t>
            </w:r>
          </w:p>
        </w:tc>
        <w:tc>
          <w:tcPr>
            <w:tcW w:w="1142" w:type="dxa"/>
          </w:tcPr>
          <w:p>
            <w:pPr>
              <w:pStyle w:val="TableParagraph"/>
              <w:ind w:left="108"/>
              <w:rPr>
                <w:sz w:val="21"/>
              </w:rPr>
            </w:pPr>
            <w:r>
              <w:rPr>
                <w:w w:val="100"/>
                <w:sz w:val="21"/>
              </w:rPr>
              <w:t> </w:t>
            </w:r>
            <w:r>
              <w:rPr>
                <w:sz w:val="21"/>
              </w:rPr>
              <w:t> </w:t>
            </w:r>
            <w:r>
              <w:rPr>
                <w:w w:val="100"/>
                <w:sz w:val="21"/>
              </w:rPr>
              <w:t> </w:t>
            </w:r>
          </w:p>
        </w:tc>
      </w:tr>
      <w:tr>
        <w:trPr>
          <w:trHeight w:val="398" w:hRule="atLeast"/>
        </w:trPr>
        <w:tc>
          <w:tcPr>
            <w:tcW w:w="6063" w:type="dxa"/>
          </w:tcPr>
          <w:p>
            <w:pPr>
              <w:pStyle w:val="TableParagraph"/>
              <w:ind w:left="2750" w:right="2740"/>
              <w:jc w:val="center"/>
              <w:rPr>
                <w:sz w:val="21"/>
              </w:rPr>
            </w:pPr>
            <w:r>
              <w:rPr>
                <w:sz w:val="21"/>
              </w:rPr>
              <w:t>合计</w:t>
            </w:r>
          </w:p>
        </w:tc>
        <w:tc>
          <w:tcPr>
            <w:tcW w:w="1843" w:type="dxa"/>
          </w:tcPr>
          <w:p>
            <w:pPr>
              <w:pStyle w:val="TableParagraph"/>
              <w:ind w:right="-15"/>
              <w:jc w:val="right"/>
              <w:rPr>
                <w:sz w:val="21"/>
              </w:rPr>
            </w:pPr>
            <w:r>
              <w:rPr>
                <w:sz w:val="21"/>
              </w:rPr>
              <w:t>79,053,526.33 </w:t>
            </w:r>
          </w:p>
        </w:tc>
        <w:tc>
          <w:tcPr>
            <w:tcW w:w="1142" w:type="dxa"/>
          </w:tcPr>
          <w:p>
            <w:pPr>
              <w:pStyle w:val="TableParagraph"/>
              <w:ind w:left="108"/>
              <w:rPr>
                <w:sz w:val="21"/>
              </w:rPr>
            </w:pPr>
            <w:r>
              <w:rPr>
                <w:w w:val="100"/>
                <w:sz w:val="21"/>
              </w:rPr>
              <w:t> </w:t>
            </w:r>
            <w:r>
              <w:rPr>
                <w:sz w:val="21"/>
              </w:rPr>
              <w:t> </w:t>
            </w:r>
            <w:r>
              <w:rPr>
                <w:w w:val="100"/>
                <w:sz w:val="21"/>
              </w:rPr>
              <w:t> </w:t>
            </w:r>
          </w:p>
        </w:tc>
      </w:tr>
    </w:tbl>
    <w:p>
      <w:pPr>
        <w:pStyle w:val="BodyText"/>
        <w:spacing w:before="1"/>
        <w:ind w:left="1258"/>
      </w:pPr>
      <w:r>
        <w:rPr>
          <w:w w:val="100"/>
        </w:rPr>
        <w:t> </w:t>
      </w:r>
    </w:p>
    <w:p>
      <w:pPr>
        <w:pStyle w:val="BodyText"/>
        <w:spacing w:before="79"/>
        <w:ind w:left="1258"/>
      </w:pPr>
      <w:r>
        <w:rPr>
          <w:spacing w:val="-4"/>
        </w:rPr>
        <w:t>对公司将《公开发行证券的公司信息披露解释性公告第 </w:t>
      </w:r>
      <w:r>
        <w:rPr/>
        <w:t>1</w:t>
      </w:r>
      <w:r>
        <w:rPr>
          <w:spacing w:val="-8"/>
        </w:rPr>
        <w:t> 号——非经常性损益》未列举的项目认</w:t>
      </w:r>
    </w:p>
    <w:p>
      <w:pPr>
        <w:pStyle w:val="BodyText"/>
        <w:spacing w:line="321" w:lineRule="auto" w:before="91"/>
        <w:ind w:left="1258" w:right="990"/>
      </w:pPr>
      <w:r>
        <w:rPr>
          <w:spacing w:val="-3"/>
        </w:rPr>
        <w:t>定为的非经常性损益项目且金额重大的，以及将《公开发行证券的公司信息披露解释性公告第 </w:t>
      </w:r>
      <w:r>
        <w:rPr/>
        <w:t>1</w:t>
      </w:r>
      <w:r>
        <w:rPr>
          <w:spacing w:val="-102"/>
        </w:rPr>
        <w:t> </w:t>
      </w:r>
      <w:r>
        <w:rPr/>
        <w:t>号——非经常性损益》中列举的非经常性损益项目界定为经常性损益的项目，应说明原因。 </w:t>
      </w:r>
    </w:p>
    <w:p>
      <w:pPr>
        <w:pStyle w:val="BodyText"/>
        <w:spacing w:line="321" w:lineRule="auto"/>
        <w:ind w:left="1258" w:right="7980"/>
      </w:pPr>
      <w:r>
        <w:rPr/>
        <w:t>□适用 √不适用其他说明 </w:t>
      </w:r>
    </w:p>
    <w:p>
      <w:pPr>
        <w:pStyle w:val="BodyText"/>
        <w:spacing w:line="268" w:lineRule="exact"/>
        <w:ind w:left="1258"/>
      </w:pPr>
      <w:r>
        <w:rPr>
          <w:spacing w:val="-1"/>
        </w:rPr>
        <w:t>□适用 √不适用</w:t>
      </w:r>
      <w:r>
        <w:rPr>
          <w:spacing w:val="-3"/>
        </w:rPr>
        <w:t> </w:t>
      </w:r>
      <w:r>
        <w:rPr/>
        <w:t> </w:t>
      </w:r>
    </w:p>
    <w:p>
      <w:pPr>
        <w:pStyle w:val="BodyText"/>
        <w:spacing w:before="73"/>
        <w:ind w:left="1258"/>
      </w:pPr>
      <w:r>
        <w:rPr/>
        <w:t>2、 净资产收益率及每股收益</w:t>
      </w:r>
    </w:p>
    <w:p>
      <w:pPr>
        <w:pStyle w:val="BodyText"/>
        <w:spacing w:before="65"/>
        <w:ind w:left="1258"/>
      </w:pPr>
      <w:r>
        <w:rPr>
          <w:spacing w:val="-1"/>
        </w:rPr>
        <w:t>√适用 □不适用</w:t>
      </w:r>
      <w:r>
        <w:rPr>
          <w:spacing w:val="-3"/>
        </w:rPr>
        <w:t> </w:t>
      </w:r>
      <w:r>
        <w:rPr/>
        <w:t> </w:t>
      </w:r>
    </w:p>
    <w:tbl>
      <w:tblPr>
        <w:tblW w:w="0" w:type="auto"/>
        <w:jc w:val="left"/>
        <w:tblInd w:w="1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914"/>
        <w:gridCol w:w="1841"/>
        <w:gridCol w:w="2145"/>
        <w:gridCol w:w="2148"/>
      </w:tblGrid>
      <w:tr>
        <w:trPr>
          <w:trHeight w:val="273" w:hRule="atLeast"/>
        </w:trPr>
        <w:tc>
          <w:tcPr>
            <w:tcW w:w="2914" w:type="dxa"/>
            <w:vMerge w:val="restart"/>
          </w:tcPr>
          <w:p>
            <w:pPr>
              <w:pStyle w:val="TableParagraph"/>
              <w:spacing w:before="8"/>
              <w:rPr>
                <w:sz w:val="14"/>
              </w:rPr>
            </w:pPr>
          </w:p>
          <w:p>
            <w:pPr>
              <w:pStyle w:val="TableParagraph"/>
              <w:spacing w:before="1"/>
              <w:ind w:left="930"/>
              <w:rPr>
                <w:sz w:val="21"/>
              </w:rPr>
            </w:pPr>
            <w:r>
              <w:rPr>
                <w:sz w:val="21"/>
              </w:rPr>
              <w:t>报告期利润 </w:t>
            </w:r>
          </w:p>
        </w:tc>
        <w:tc>
          <w:tcPr>
            <w:tcW w:w="1841" w:type="dxa"/>
            <w:vMerge w:val="restart"/>
          </w:tcPr>
          <w:p>
            <w:pPr>
              <w:pStyle w:val="TableParagraph"/>
              <w:spacing w:line="242" w:lineRule="auto" w:before="51"/>
              <w:ind w:left="343" w:right="170" w:hanging="159"/>
              <w:rPr>
                <w:sz w:val="21"/>
              </w:rPr>
            </w:pPr>
            <w:r>
              <w:rPr>
                <w:sz w:val="21"/>
              </w:rPr>
              <w:t>加权平均净资产收益率（%） </w:t>
            </w:r>
          </w:p>
        </w:tc>
        <w:tc>
          <w:tcPr>
            <w:tcW w:w="4293" w:type="dxa"/>
            <w:gridSpan w:val="2"/>
          </w:tcPr>
          <w:p>
            <w:pPr>
              <w:pStyle w:val="TableParagraph"/>
              <w:spacing w:line="250" w:lineRule="exact" w:before="3"/>
              <w:ind w:left="1760" w:right="1646"/>
              <w:jc w:val="center"/>
              <w:rPr>
                <w:sz w:val="21"/>
              </w:rPr>
            </w:pPr>
            <w:r>
              <w:rPr>
                <w:spacing w:val="-1"/>
                <w:sz w:val="21"/>
              </w:rPr>
              <w:t>每股收益</w:t>
            </w:r>
            <w:r>
              <w:rPr>
                <w:sz w:val="21"/>
              </w:rPr>
              <w:t> </w:t>
            </w:r>
          </w:p>
        </w:tc>
      </w:tr>
      <w:tr>
        <w:trPr>
          <w:trHeight w:val="359" w:hRule="atLeast"/>
        </w:trPr>
        <w:tc>
          <w:tcPr>
            <w:tcW w:w="2914" w:type="dxa"/>
            <w:vMerge/>
            <w:tcBorders>
              <w:top w:val="nil"/>
            </w:tcBorders>
          </w:tcPr>
          <w:p>
            <w:pPr>
              <w:rPr>
                <w:sz w:val="2"/>
                <w:szCs w:val="2"/>
              </w:rPr>
            </w:pPr>
          </w:p>
        </w:tc>
        <w:tc>
          <w:tcPr>
            <w:tcW w:w="1841" w:type="dxa"/>
            <w:vMerge/>
            <w:tcBorders>
              <w:top w:val="nil"/>
            </w:tcBorders>
          </w:tcPr>
          <w:p>
            <w:pPr>
              <w:rPr>
                <w:sz w:val="2"/>
                <w:szCs w:val="2"/>
              </w:rPr>
            </w:pPr>
          </w:p>
        </w:tc>
        <w:tc>
          <w:tcPr>
            <w:tcW w:w="2145" w:type="dxa"/>
          </w:tcPr>
          <w:p>
            <w:pPr>
              <w:pStyle w:val="TableParagraph"/>
              <w:spacing w:before="44"/>
              <w:ind w:left="441"/>
              <w:rPr>
                <w:sz w:val="21"/>
              </w:rPr>
            </w:pPr>
            <w:r>
              <w:rPr>
                <w:spacing w:val="-1"/>
                <w:sz w:val="21"/>
              </w:rPr>
              <w:t>基本每股收益</w:t>
            </w:r>
            <w:r>
              <w:rPr>
                <w:sz w:val="21"/>
              </w:rPr>
              <w:t> </w:t>
            </w:r>
          </w:p>
        </w:tc>
        <w:tc>
          <w:tcPr>
            <w:tcW w:w="2148" w:type="dxa"/>
          </w:tcPr>
          <w:p>
            <w:pPr>
              <w:pStyle w:val="TableParagraph"/>
              <w:spacing w:before="44"/>
              <w:ind w:left="445"/>
              <w:rPr>
                <w:sz w:val="21"/>
              </w:rPr>
            </w:pPr>
            <w:r>
              <w:rPr>
                <w:spacing w:val="-1"/>
                <w:sz w:val="21"/>
              </w:rPr>
              <w:t>稀释每股收益</w:t>
            </w:r>
            <w:r>
              <w:rPr>
                <w:sz w:val="21"/>
              </w:rPr>
              <w:t> </w:t>
            </w:r>
          </w:p>
        </w:tc>
      </w:tr>
      <w:tr>
        <w:trPr>
          <w:trHeight w:val="544" w:hRule="atLeast"/>
        </w:trPr>
        <w:tc>
          <w:tcPr>
            <w:tcW w:w="2914" w:type="dxa"/>
          </w:tcPr>
          <w:p>
            <w:pPr>
              <w:pStyle w:val="TableParagraph"/>
              <w:spacing w:before="1"/>
              <w:ind w:left="107"/>
              <w:rPr>
                <w:sz w:val="21"/>
              </w:rPr>
            </w:pPr>
            <w:r>
              <w:rPr>
                <w:spacing w:val="-1"/>
                <w:sz w:val="21"/>
              </w:rPr>
              <w:t>归属于公司普通股股东的净</w:t>
            </w:r>
          </w:p>
          <w:p>
            <w:pPr>
              <w:pStyle w:val="TableParagraph"/>
              <w:spacing w:line="250" w:lineRule="exact" w:before="4"/>
              <w:ind w:left="107"/>
              <w:rPr>
                <w:sz w:val="21"/>
              </w:rPr>
            </w:pPr>
            <w:r>
              <w:rPr>
                <w:sz w:val="21"/>
              </w:rPr>
              <w:t>利润 </w:t>
            </w:r>
          </w:p>
        </w:tc>
        <w:tc>
          <w:tcPr>
            <w:tcW w:w="1841" w:type="dxa"/>
          </w:tcPr>
          <w:p>
            <w:pPr>
              <w:pStyle w:val="TableParagraph"/>
              <w:spacing w:before="137"/>
              <w:ind w:right="-15"/>
              <w:jc w:val="right"/>
              <w:rPr>
                <w:sz w:val="21"/>
              </w:rPr>
            </w:pPr>
            <w:r>
              <w:rPr>
                <w:sz w:val="21"/>
              </w:rPr>
              <w:t>11.1566 </w:t>
            </w:r>
          </w:p>
        </w:tc>
        <w:tc>
          <w:tcPr>
            <w:tcW w:w="2145" w:type="dxa"/>
          </w:tcPr>
          <w:p>
            <w:pPr>
              <w:pStyle w:val="TableParagraph"/>
              <w:spacing w:before="137"/>
              <w:ind w:right="-15"/>
              <w:jc w:val="right"/>
              <w:rPr>
                <w:sz w:val="21"/>
              </w:rPr>
            </w:pPr>
            <w:r>
              <w:rPr>
                <w:sz w:val="21"/>
              </w:rPr>
              <w:t>0.7875 </w:t>
            </w:r>
          </w:p>
        </w:tc>
        <w:tc>
          <w:tcPr>
            <w:tcW w:w="2148" w:type="dxa"/>
          </w:tcPr>
          <w:p>
            <w:pPr>
              <w:pStyle w:val="TableParagraph"/>
              <w:spacing w:before="137"/>
              <w:ind w:right="-15"/>
              <w:jc w:val="right"/>
              <w:rPr>
                <w:sz w:val="21"/>
              </w:rPr>
            </w:pPr>
            <w:r>
              <w:rPr>
                <w:sz w:val="21"/>
              </w:rPr>
              <w:t>0.7875 </w:t>
            </w:r>
          </w:p>
        </w:tc>
      </w:tr>
      <w:tr>
        <w:trPr>
          <w:trHeight w:val="547" w:hRule="atLeast"/>
        </w:trPr>
        <w:tc>
          <w:tcPr>
            <w:tcW w:w="2914" w:type="dxa"/>
          </w:tcPr>
          <w:p>
            <w:pPr>
              <w:pStyle w:val="TableParagraph"/>
              <w:spacing w:before="1"/>
              <w:ind w:left="107"/>
              <w:rPr>
                <w:sz w:val="21"/>
              </w:rPr>
            </w:pPr>
            <w:r>
              <w:rPr>
                <w:spacing w:val="-1"/>
                <w:sz w:val="21"/>
              </w:rPr>
              <w:t>扣除非经常性损益后归属于</w:t>
            </w:r>
          </w:p>
          <w:p>
            <w:pPr>
              <w:pStyle w:val="TableParagraph"/>
              <w:spacing w:line="252" w:lineRule="exact" w:before="5"/>
              <w:ind w:left="107"/>
              <w:rPr>
                <w:sz w:val="21"/>
              </w:rPr>
            </w:pPr>
            <w:r>
              <w:rPr>
                <w:spacing w:val="-1"/>
                <w:sz w:val="21"/>
              </w:rPr>
              <w:t>公司普通股股东的净利润</w:t>
            </w:r>
            <w:r>
              <w:rPr>
                <w:sz w:val="21"/>
              </w:rPr>
              <w:t> </w:t>
            </w:r>
          </w:p>
        </w:tc>
        <w:tc>
          <w:tcPr>
            <w:tcW w:w="1841" w:type="dxa"/>
          </w:tcPr>
          <w:p>
            <w:pPr>
              <w:pStyle w:val="TableParagraph"/>
              <w:spacing w:before="138"/>
              <w:ind w:right="-15"/>
              <w:jc w:val="right"/>
              <w:rPr>
                <w:sz w:val="21"/>
              </w:rPr>
            </w:pPr>
            <w:r>
              <w:rPr>
                <w:sz w:val="21"/>
              </w:rPr>
              <w:t>8.8083 </w:t>
            </w:r>
          </w:p>
        </w:tc>
        <w:tc>
          <w:tcPr>
            <w:tcW w:w="2145" w:type="dxa"/>
          </w:tcPr>
          <w:p>
            <w:pPr>
              <w:pStyle w:val="TableParagraph"/>
              <w:spacing w:before="138"/>
              <w:ind w:right="-15"/>
              <w:jc w:val="right"/>
              <w:rPr>
                <w:sz w:val="21"/>
              </w:rPr>
            </w:pPr>
            <w:r>
              <w:rPr>
                <w:sz w:val="21"/>
              </w:rPr>
              <w:t>0.6217 </w:t>
            </w:r>
          </w:p>
        </w:tc>
        <w:tc>
          <w:tcPr>
            <w:tcW w:w="2148" w:type="dxa"/>
          </w:tcPr>
          <w:p>
            <w:pPr>
              <w:pStyle w:val="TableParagraph"/>
              <w:spacing w:before="138"/>
              <w:ind w:right="-15"/>
              <w:jc w:val="right"/>
              <w:rPr>
                <w:sz w:val="21"/>
              </w:rPr>
            </w:pPr>
            <w:r>
              <w:rPr>
                <w:sz w:val="21"/>
              </w:rPr>
              <w:t>0.6217 </w:t>
            </w:r>
          </w:p>
        </w:tc>
      </w:tr>
    </w:tbl>
    <w:p>
      <w:pPr>
        <w:pStyle w:val="BodyText"/>
        <w:spacing w:before="1"/>
        <w:ind w:left="1258"/>
      </w:pPr>
      <w:r>
        <w:rPr>
          <w:w w:val="100"/>
        </w:rPr>
        <w:t> </w:t>
      </w:r>
    </w:p>
    <w:p>
      <w:pPr>
        <w:pStyle w:val="BodyText"/>
        <w:spacing w:before="62"/>
        <w:ind w:left="1258"/>
      </w:pPr>
      <w:r>
        <w:rPr/>
        <w:t>3、 境内外会计准则下会计数据差异 </w:t>
      </w:r>
    </w:p>
    <w:p>
      <w:pPr>
        <w:pStyle w:val="BodyText"/>
        <w:spacing w:line="295" w:lineRule="auto" w:before="65"/>
        <w:ind w:left="1258" w:right="7980"/>
      </w:pPr>
      <w:r>
        <w:rPr>
          <w:spacing w:val="13"/>
        </w:rPr>
        <w:t>□适用 √不适用</w:t>
      </w:r>
      <w:r>
        <w:rPr/>
        <w:t>4、 其他</w:t>
      </w:r>
    </w:p>
    <w:p>
      <w:pPr>
        <w:pStyle w:val="BodyText"/>
        <w:spacing w:before="2"/>
        <w:ind w:left="1258"/>
      </w:pPr>
      <w:r>
        <w:rPr>
          <w:spacing w:val="11"/>
        </w:rPr>
        <w:t>□适用 √不适用</w:t>
      </w:r>
      <w:r>
        <w:rPr>
          <w:spacing w:val="-3"/>
        </w:rPr>
        <w:t> </w:t>
      </w:r>
      <w:r>
        <w:rPr/>
        <w:t> </w:t>
      </w:r>
    </w:p>
    <w:p>
      <w:pPr>
        <w:pStyle w:val="BodyText"/>
        <w:spacing w:before="3"/>
        <w:ind w:left="1258"/>
      </w:pPr>
      <w:r>
        <w:rPr>
          <w:w w:val="100"/>
        </w:rPr>
        <w:t> </w:t>
      </w:r>
    </w:p>
    <w:p>
      <w:pPr>
        <w:pStyle w:val="BodyText"/>
        <w:spacing w:before="2"/>
        <w:ind w:left="1258"/>
      </w:pPr>
      <w:r>
        <w:rPr>
          <w:w w:val="100"/>
        </w:rPr>
        <w:t> </w:t>
      </w:r>
    </w:p>
    <w:p>
      <w:pPr>
        <w:pStyle w:val="BodyText"/>
        <w:spacing w:before="4"/>
        <w:ind w:left="1258"/>
      </w:pPr>
      <w:r>
        <w:rPr>
          <w:w w:val="100"/>
        </w:rPr>
        <w:t> </w:t>
      </w:r>
    </w:p>
    <w:p>
      <w:pPr>
        <w:spacing w:after="0"/>
        <w:sectPr>
          <w:pgSz w:w="11910" w:h="16840"/>
          <w:pgMar w:header="882" w:footer="1193" w:top="1460" w:bottom="1380" w:left="540" w:right="340"/>
        </w:sectPr>
      </w:pPr>
    </w:p>
    <w:p>
      <w:pPr>
        <w:pStyle w:val="BodyText"/>
        <w:spacing w:before="61"/>
        <w:ind w:left="6510"/>
      </w:pPr>
      <w:r>
        <w:rPr/>
        <w:t>董事长：倪强</w:t>
      </w:r>
      <w:r>
        <w:rPr>
          <w:spacing w:val="-3"/>
        </w:rPr>
        <w:t> </w:t>
      </w:r>
      <w:r>
        <w:rPr/>
        <w:t> </w:t>
      </w:r>
    </w:p>
    <w:p>
      <w:pPr>
        <w:pStyle w:val="BodyText"/>
        <w:spacing w:before="7"/>
        <w:ind w:left="0"/>
      </w:pPr>
    </w:p>
    <w:p>
      <w:pPr>
        <w:pStyle w:val="BodyText"/>
        <w:ind w:left="6467"/>
      </w:pPr>
      <w:r>
        <w:rPr/>
        <w:t>董事会批准报送日期：2024</w:t>
      </w:r>
      <w:r>
        <w:rPr>
          <w:spacing w:val="-36"/>
        </w:rPr>
        <w:t> 年 </w:t>
      </w:r>
      <w:r>
        <w:rPr/>
        <w:t>3</w:t>
      </w:r>
      <w:r>
        <w:rPr>
          <w:spacing w:val="-37"/>
        </w:rPr>
        <w:t> 月 </w:t>
      </w:r>
      <w:r>
        <w:rPr/>
        <w:t>5</w:t>
      </w:r>
      <w:r>
        <w:rPr>
          <w:spacing w:val="-27"/>
        </w:rPr>
        <w:t> 日</w:t>
      </w:r>
      <w:r>
        <w:rPr>
          <w:spacing w:val="-3"/>
        </w:rPr>
        <w:t> </w:t>
      </w:r>
      <w:r>
        <w:rPr/>
        <w:t> </w:t>
      </w:r>
    </w:p>
    <w:p>
      <w:pPr>
        <w:pStyle w:val="BodyText"/>
        <w:ind w:left="0"/>
        <w:rPr>
          <w:sz w:val="20"/>
        </w:rPr>
      </w:pPr>
    </w:p>
    <w:p>
      <w:pPr>
        <w:pStyle w:val="BodyText"/>
        <w:ind w:left="0"/>
        <w:rPr>
          <w:sz w:val="20"/>
        </w:rPr>
      </w:pPr>
    </w:p>
    <w:p>
      <w:pPr>
        <w:pStyle w:val="BodyText"/>
        <w:spacing w:before="7"/>
        <w:ind w:left="0"/>
        <w:rPr>
          <w:sz w:val="22"/>
        </w:rPr>
      </w:pPr>
    </w:p>
    <w:p>
      <w:pPr>
        <w:pStyle w:val="Heading3"/>
        <w:spacing w:before="66"/>
        <w:ind w:left="1258"/>
      </w:pPr>
      <w:r>
        <w:rPr/>
        <w:t>修订信息 </w:t>
      </w:r>
    </w:p>
    <w:p>
      <w:pPr>
        <w:pStyle w:val="BodyText"/>
        <w:spacing w:before="6"/>
        <w:ind w:left="1258"/>
      </w:pPr>
      <w:r>
        <w:rPr>
          <w:spacing w:val="-1"/>
        </w:rPr>
        <w:t>□适用 √不适用</w:t>
      </w:r>
      <w:r>
        <w:rPr>
          <w:spacing w:val="-3"/>
        </w:rPr>
        <w:t> </w:t>
      </w:r>
      <w:r>
        <w:rPr/>
        <w:t> </w:t>
      </w:r>
    </w:p>
    <w:sectPr>
      <w:pgSz w:w="11910" w:h="16840"/>
      <w:pgMar w:header="882" w:footer="1193" w:top="1460" w:bottom="1380" w:left="54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w:altName w:val="Arial"/>
    <w:charset w:val="1"/>
    <w:family w:val="swiss"/>
    <w:pitch w:val="variable"/>
  </w:font>
  <w:font w:name="Arial MT">
    <w:altName w:val="Arial MT"/>
    <w:charset w:val="1"/>
    <w:family w:val="swiss"/>
    <w:pitch w:val="variable"/>
  </w:font>
  <w:font w:name="Courier New">
    <w:altName w:val="Courier New"/>
    <w:charset w:val="1"/>
    <w:family w:val="modern"/>
    <w:pitch w:val="default"/>
  </w:font>
  <w:font w:name="SimSun">
    <w:altName w:val="SimSun"/>
    <w:charset w:val="1"/>
    <w:family w:val="roman"/>
    <w:pitch w:val="variable"/>
  </w:font>
  <w:font w:name="Calibri">
    <w:altName w:val="Calibri"/>
    <w:charset w:val="1"/>
    <w:family w:val="roman"/>
    <w:pitch w:val="variable"/>
  </w:font>
  <w:font w:name="Microsoft JhengHei">
    <w:altName w:val="Microsoft JhengHei"/>
    <w:charset w:val="1"/>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8.730011pt;margin-top:771.145996pt;width:32.8pt;height:11pt;mso-position-horizontal-relative:page;mso-position-vertical-relative:page;z-index:-390236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092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90077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4.489990pt;margin-top:771.145996pt;width:32.4pt;height:11pt;mso-position-horizontal-relative:page;mso-position-vertical-relative:page;z-index:-39007232" type="#_x0000_t202" filled="false" stroked="false">
          <v:textbox inset="0,0,0,0">
            <w:txbxContent>
              <w:p>
                <w:pPr>
                  <w:spacing w:line="203" w:lineRule="exact" w:before="0"/>
                  <w:ind w:left="20" w:right="0" w:firstLine="0"/>
                  <w:jc w:val="left"/>
                  <w:rPr>
                    <w:rFonts w:ascii="Calibri"/>
                    <w:b/>
                    <w:sz w:val="18"/>
                  </w:rPr>
                </w:pPr>
                <w:r>
                  <w:rPr>
                    <w:rFonts w:ascii="Calibri"/>
                    <w:b/>
                    <w:sz w:val="18"/>
                  </w:rPr>
                  <w:t>50</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90056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51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041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60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809998pt;margin-top:524.546021pt;width:37.4pt;height:11pt;mso-position-horizontal-relative:page;mso-position-vertical-relative:page;z-index:-3900262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73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90010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9000576" type="#_x0000_t202" filled="false" stroked="false">
          <v:textbox inset="0,0,0,0">
            <w:txbxContent>
              <w:p>
                <w:pPr>
                  <w:spacing w:line="203" w:lineRule="exact" w:before="0"/>
                  <w:ind w:left="20" w:right="0" w:firstLine="0"/>
                  <w:jc w:val="left"/>
                  <w:rPr>
                    <w:rFonts w:ascii="Calibri"/>
                    <w:b/>
                    <w:sz w:val="18"/>
                  </w:rPr>
                </w:pPr>
                <w:r>
                  <w:rPr>
                    <w:rFonts w:ascii="Calibri"/>
                    <w:b/>
                    <w:sz w:val="18"/>
                  </w:rPr>
                  <w:t>112</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9904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113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98528" type="#_x0000_t202" filled="false" stroked="false">
          <v:textbox inset="0,0,0,0">
            <w:txbxContent>
              <w:p>
                <w:pPr>
                  <w:spacing w:line="203" w:lineRule="exact" w:before="0"/>
                  <w:ind w:left="20" w:right="0" w:firstLine="0"/>
                  <w:jc w:val="left"/>
                  <w:rPr>
                    <w:rFonts w:ascii="Calibri"/>
                    <w:b/>
                    <w:sz w:val="18"/>
                  </w:rPr>
                </w:pPr>
                <w:r>
                  <w:rPr>
                    <w:rFonts w:ascii="Calibri"/>
                    <w:b/>
                    <w:sz w:val="18"/>
                  </w:rPr>
                  <w:t>116</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220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9699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117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96480" type="#_x0000_t202" filled="false" stroked="false">
          <v:textbox inset="0,0,0,0">
            <w:txbxContent>
              <w:p>
                <w:pPr>
                  <w:spacing w:line="203" w:lineRule="exact" w:before="0"/>
                  <w:ind w:left="20" w:right="0" w:firstLine="0"/>
                  <w:jc w:val="left"/>
                  <w:rPr>
                    <w:rFonts w:ascii="Calibri"/>
                    <w:b/>
                    <w:sz w:val="18"/>
                  </w:rPr>
                </w:pPr>
                <w:r>
                  <w:rPr>
                    <w:rFonts w:ascii="Calibri"/>
                    <w:b/>
                    <w:sz w:val="18"/>
                  </w:rPr>
                  <w:t>126</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949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127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94432" type="#_x0000_t202" filled="false" stroked="false">
          <v:textbox inset="0,0,0,0">
            <w:txbxContent>
              <w:p>
                <w:pPr>
                  <w:spacing w:line="203" w:lineRule="exact" w:before="0"/>
                  <w:ind w:left="20" w:right="0" w:firstLine="0"/>
                  <w:jc w:val="left"/>
                  <w:rPr>
                    <w:rFonts w:ascii="Calibri"/>
                    <w:b/>
                    <w:sz w:val="18"/>
                  </w:rPr>
                </w:pPr>
                <w:r>
                  <w:rPr>
                    <w:rFonts w:ascii="Calibri"/>
                    <w:b/>
                    <w:sz w:val="18"/>
                  </w:rPr>
                  <w:t>131</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9289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389913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134</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6.170013pt;margin-top:771.145996pt;width:36.950pt;height:11pt;mso-position-horizontal-relative:page;mso-position-vertical-relative:page;z-index:-38990848" type="#_x0000_t202" filled="false" stroked="false">
          <v:textbox inset="0,0,0,0">
            <w:txbxContent>
              <w:p>
                <w:pPr>
                  <w:spacing w:line="203" w:lineRule="exact" w:before="0"/>
                  <w:ind w:left="20" w:right="0" w:firstLine="0"/>
                  <w:jc w:val="left"/>
                  <w:rPr>
                    <w:rFonts w:ascii="Calibri"/>
                    <w:b/>
                    <w:sz w:val="18"/>
                  </w:rPr>
                </w:pPr>
                <w:r>
                  <w:rPr>
                    <w:rFonts w:ascii="Calibri"/>
                    <w:b/>
                    <w:sz w:val="18"/>
                  </w:rPr>
                  <w:t>136</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2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389893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877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139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2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87264" type="#_x0000_t202" filled="false" stroked="false">
          <v:textbox inset="0,0,0,0">
            <w:txbxContent>
              <w:p>
                <w:pPr>
                  <w:spacing w:line="203" w:lineRule="exact" w:before="0"/>
                  <w:ind w:left="20" w:right="0" w:firstLine="0"/>
                  <w:jc w:val="left"/>
                  <w:rPr>
                    <w:rFonts w:ascii="Calibri"/>
                    <w:b/>
                    <w:sz w:val="18"/>
                  </w:rPr>
                </w:pPr>
                <w:r>
                  <w:rPr>
                    <w:rFonts w:ascii="Calibri"/>
                    <w:b/>
                    <w:sz w:val="18"/>
                  </w:rPr>
                  <w:t>141</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90205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857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85216" type="#_x0000_t202" filled="false" stroked="false">
          <v:textbox inset="0,0,0,0">
            <w:txbxContent>
              <w:p>
                <w:pPr>
                  <w:spacing w:line="203" w:lineRule="exact" w:before="0"/>
                  <w:ind w:left="20" w:right="0" w:firstLine="0"/>
                  <w:jc w:val="left"/>
                  <w:rPr>
                    <w:rFonts w:ascii="Calibri"/>
                    <w:b/>
                    <w:sz w:val="18"/>
                  </w:rPr>
                </w:pPr>
                <w:r>
                  <w:rPr>
                    <w:rFonts w:ascii="Calibri"/>
                    <w:b/>
                    <w:sz w:val="18"/>
                  </w:rPr>
                  <w:t>148</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3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836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149</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2.529999pt;margin-top:524.546021pt;width:41.95pt;height:11pt;mso-position-horizontal-relative:page;mso-position-vertical-relative:page;z-index:-38982144"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158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64.170013pt;margin-top:771.145996pt;width:41.95pt;height:11pt;mso-position-horizontal-relative:page;mso-position-vertical-relative:page;z-index:-389806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160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4.529999pt;margin-top:524.546021pt;width:36.950pt;height:11pt;mso-position-horizontal-relative:page;mso-position-vertical-relative:page;z-index:-38980096" type="#_x0000_t202" filled="false" stroked="false">
          <v:textbox inset="0,0,0,0">
            <w:txbxContent>
              <w:p>
                <w:pPr>
                  <w:spacing w:line="203" w:lineRule="exact" w:before="0"/>
                  <w:ind w:left="20" w:right="0" w:firstLine="0"/>
                  <w:jc w:val="left"/>
                  <w:rPr>
                    <w:rFonts w:ascii="Calibri"/>
                    <w:b/>
                    <w:sz w:val="18"/>
                  </w:rPr>
                </w:pPr>
                <w:r>
                  <w:rPr>
                    <w:rFonts w:ascii="Calibri"/>
                    <w:b/>
                    <w:sz w:val="18"/>
                  </w:rPr>
                  <w:t>171</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3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97856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0.221008pt;width:7.3pt;height:12.6pt;mso-position-horizontal-relative:page;mso-position-vertical-relative:page;z-index:-38977024"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0.209991pt;margin-top:771.145996pt;width:41.95pt;height:11pt;mso-position-horizontal-relative:page;mso-position-vertical-relative:page;z-index:-3897651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175</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97497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176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3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8974464" type="#_x0000_t202" filled="false" stroked="false">
          <v:textbox inset="0,0,0,0">
            <w:txbxContent>
              <w:p>
                <w:pPr>
                  <w:spacing w:line="203" w:lineRule="exact" w:before="0"/>
                  <w:ind w:left="20" w:right="0" w:firstLine="0"/>
                  <w:jc w:val="left"/>
                  <w:rPr>
                    <w:rFonts w:ascii="Calibri"/>
                    <w:b/>
                    <w:sz w:val="18"/>
                  </w:rPr>
                </w:pPr>
                <w:r>
                  <w:rPr>
                    <w:rFonts w:ascii="Calibri"/>
                    <w:b/>
                    <w:sz w:val="18"/>
                  </w:rPr>
                  <w:t>180</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1900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23</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4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97292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181</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4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8972416" type="#_x0000_t202" filled="false" stroked="false">
          <v:textbox inset="0,0,0,0">
            <w:txbxContent>
              <w:p>
                <w:pPr>
                  <w:spacing w:line="203" w:lineRule="exact" w:before="0"/>
                  <w:ind w:left="20" w:right="0" w:firstLine="0"/>
                  <w:jc w:val="left"/>
                  <w:rPr>
                    <w:rFonts w:ascii="Calibri"/>
                    <w:b/>
                    <w:sz w:val="18"/>
                  </w:rPr>
                </w:pPr>
                <w:r>
                  <w:rPr>
                    <w:rFonts w:ascii="Calibri"/>
                    <w:b/>
                    <w:sz w:val="18"/>
                  </w:rPr>
                  <w:t>195</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4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970880"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196</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4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329987pt;margin-top:524.546021pt;width:36.950pt;height:11pt;mso-position-horizontal-relative:page;mso-position-vertical-relative:page;z-index:-38970368" type="#_x0000_t202" filled="false" stroked="false">
          <v:textbox inset="0,0,0,0">
            <w:txbxContent>
              <w:p>
                <w:pPr>
                  <w:spacing w:line="203" w:lineRule="exact" w:before="0"/>
                  <w:ind w:left="20" w:right="0" w:firstLine="0"/>
                  <w:jc w:val="left"/>
                  <w:rPr>
                    <w:rFonts w:ascii="Calibri"/>
                    <w:b/>
                    <w:sz w:val="18"/>
                  </w:rPr>
                </w:pPr>
                <w:r>
                  <w:rPr>
                    <w:rFonts w:ascii="Calibri"/>
                    <w:b/>
                    <w:sz w:val="18"/>
                  </w:rPr>
                  <w:t>203</w:t>
                </w:r>
                <w:r>
                  <w:rPr>
                    <w:rFonts w:ascii="Calibri"/>
                    <w:b/>
                    <w:spacing w:val="-2"/>
                    <w:sz w:val="18"/>
                  </w:rPr>
                  <w:t> </w:t>
                </w:r>
                <w:r>
                  <w:rPr>
                    <w:rFonts w:ascii="Calibri"/>
                    <w:sz w:val="18"/>
                  </w:rPr>
                  <w:t>/</w:t>
                </w:r>
                <w:r>
                  <w:rPr>
                    <w:rFonts w:ascii="Calibri"/>
                    <w:spacing w:val="-2"/>
                    <w:sz w:val="18"/>
                  </w:rPr>
                  <w:t> </w:t>
                </w:r>
                <w:r>
                  <w:rPr>
                    <w:rFonts w:ascii="Calibri"/>
                    <w:b/>
                    <w:sz w:val="18"/>
                  </w:rPr>
                  <w:t>215</w:t>
                </w:r>
              </w:p>
            </w:txbxContent>
          </v:textbox>
          <w10:wrap type="none"/>
        </v:shape>
      </w:pict>
    </w:r>
  </w:p>
</w:ftr>
</file>

<file path=word/footer4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0.209991pt;margin-top:771.145996pt;width:41.95pt;height:11pt;mso-position-horizontal-relative:page;mso-position-vertical-relative:page;z-index:-3896883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207</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18"/>
      </w:rPr>
    </w:pPr>
    <w:r>
      <w:rPr/>
      <w:pict>
        <v:shape style="position:absolute;margin-left:400.609985pt;margin-top:524.546021pt;width:37.4pt;height:11pt;mso-position-horizontal-relative:page;mso-position-vertical-relative:page;z-index:-3901747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1593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88.903999pt;margin-top:755.260986pt;width:7.3pt;height:12.6pt;mso-position-horizontal-relative:page;mso-position-vertical-relative:page;z-index:-39014400" type="#_x0000_t202" filled="false" stroked="false">
          <v:textbox inset="0,0,0,0">
            <w:txbxContent>
              <w:p>
                <w:pPr>
                  <w:pStyle w:val="BodyText"/>
                  <w:spacing w:line="251" w:lineRule="exact"/>
                  <w:ind w:left="20"/>
                </w:pPr>
                <w:r>
                  <w:rPr>
                    <w:w w:val="100"/>
                  </w:rPr>
                  <w:t> </w:t>
                </w:r>
              </w:p>
            </w:txbxContent>
          </v:textbox>
          <w10:wrap type="none"/>
        </v:shape>
      </w:pict>
    </w:r>
    <w:r>
      <w:rPr/>
      <w:pict>
        <v:shape style="position:absolute;margin-left:292.489990pt;margin-top:771.145996pt;width:37.4pt;height:11pt;mso-position-horizontal-relative:page;mso-position-vertical-relative:page;z-index:-39013888"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38</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292.489990pt;margin-top:771.145996pt;width:37.4pt;height:11pt;mso-position-horizontal-relative:page;mso-position-vertical-relative:page;z-index:-39012352"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40</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 style="position:absolute;margin-left:400.609985pt;margin-top:524.546021pt;width:37.4pt;height:11pt;mso-position-horizontal-relative:page;mso-position-vertical-relative:page;z-index:-39010816" type="#_x0000_t202" filled="false" stroked="false">
          <v:textbox inset="0,0,0,0">
            <w:txbxContent>
              <w:p>
                <w:pPr>
                  <w:spacing w:line="203" w:lineRule="exact" w:before="0"/>
                  <w:ind w:left="60" w:right="0" w:firstLine="0"/>
                  <w:jc w:val="left"/>
                  <w:rPr>
                    <w:rFonts w:ascii="Calibri"/>
                    <w:b/>
                    <w:sz w:val="18"/>
                  </w:rPr>
                </w:pPr>
                <w:r>
                  <w:rPr/>
                  <w:fldChar w:fldCharType="begin"/>
                </w:r>
                <w:r>
                  <w:rPr>
                    <w:rFonts w:ascii="Calibri"/>
                    <w:b/>
                    <w:sz w:val="18"/>
                  </w:rPr>
                  <w:instrText> PAGE </w:instrText>
                </w:r>
                <w:r>
                  <w:rPr/>
                  <w:fldChar w:fldCharType="separate"/>
                </w:r>
                <w:r>
                  <w:rPr/>
                  <w:t>42</w:t>
                </w:r>
                <w:r>
                  <w:rPr/>
                  <w:fldChar w:fldCharType="end"/>
                </w:r>
                <w:r>
                  <w:rPr>
                    <w:rFonts w:ascii="Calibri"/>
                    <w:b/>
                    <w:spacing w:val="-1"/>
                    <w:sz w:val="18"/>
                  </w:rPr>
                  <w:t> </w:t>
                </w:r>
                <w:r>
                  <w:rPr>
                    <w:rFonts w:ascii="Calibri"/>
                    <w:sz w:val="18"/>
                  </w:rPr>
                  <w:t>/</w:t>
                </w:r>
                <w:r>
                  <w:rPr>
                    <w:rFonts w:ascii="Calibri"/>
                    <w:spacing w:val="-1"/>
                    <w:sz w:val="18"/>
                  </w:rPr>
                  <w:t> </w:t>
                </w:r>
                <w:r>
                  <w:rPr>
                    <w:rFonts w:ascii="Calibri"/>
                    <w:b/>
                    <w:sz w:val="18"/>
                  </w:rPr>
                  <w:t>215</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439983pt;width:443.62pt;height:.72pt;mso-position-horizontal-relative:page;mso-position-vertical-relative:page;z-index:-39024640" filled="true" fillcolor="#000000" stroked="false">
          <v:fill type="solid"/>
          <w10:wrap type="none"/>
        </v:rect>
      </w:pict>
    </w:r>
    <w:r>
      <w:rPr/>
      <w:pict>
        <v:shapetype id="_x0000_t202" o:spt="202" coordsize="21600,21600" path="m,l,21600r21600,l21600,xe">
          <v:stroke joinstyle="miter"/>
          <v:path gradientshapeok="t" o:connecttype="rect"/>
        </v:shapetype>
        <v:shape style="position:absolute;margin-left:186.220001pt;margin-top:42.985607pt;width:195.85pt;height:12pt;mso-position-horizontal-relative:page;mso-position-vertical-relative:page;z-index:-3902412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9010304" filled="true" fillcolor="#000000" stroked="false">
          <v:fill type="solid"/>
          <w10:wrap type="none"/>
        </v:rect>
      </w:pict>
    </w:r>
    <w:r>
      <w:rPr/>
      <w:pict>
        <v:shape style="position:absolute;margin-left:212.289993pt;margin-top:42.985607pt;width:195.85pt;height:12pt;mso-position-horizontal-relative:page;mso-position-vertical-relative:page;z-index:-3900979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560009pt;width:695.62pt;height:.72pt;mso-position-horizontal-relative:page;mso-position-vertical-relative:page;z-index:-39008768" filled="true" fillcolor="#000000" stroked="false">
          <v:fill type="solid"/>
          <w10:wrap type="none"/>
        </v:rect>
      </w:pict>
    </w:r>
    <w:r>
      <w:rPr/>
      <w:pict>
        <v:shape style="position:absolute;margin-left:320.410004pt;margin-top:43.105633pt;width:195.85pt;height:12pt;mso-position-horizontal-relative:page;mso-position-vertical-relative:page;z-index:-3900825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9006720" filled="true" fillcolor="#000000" stroked="false">
          <v:fill type="solid"/>
          <w10:wrap type="none"/>
        </v:rect>
      </w:pict>
    </w:r>
    <w:r>
      <w:rPr/>
      <w:pict>
        <v:shape style="position:absolute;margin-left:320.410004pt;margin-top:42.985634pt;width:195.85pt;height:12pt;mso-position-horizontal-relative:page;mso-position-vertical-relative:page;z-index:-3900620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9005184" filled="true" fillcolor="#000000" stroked="false">
          <v:fill type="solid"/>
          <w10:wrap type="none"/>
        </v:rect>
      </w:pict>
    </w:r>
    <w:r>
      <w:rPr/>
      <w:pict>
        <v:shape style="position:absolute;margin-left:212.289993pt;margin-top:42.985607pt;width:195.85pt;height:12pt;mso-position-horizontal-relative:page;mso-position-vertical-relative:page;z-index:-3900467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9003648" filled="true" fillcolor="#000000" stroked="false">
          <v:fill type="solid"/>
          <w10:wrap type="none"/>
        </v:rect>
      </w:pict>
    </w:r>
    <w:r>
      <w:rPr/>
      <w:pict>
        <v:shape style="position:absolute;margin-left:324.609985pt;margin-top:43.105633pt;width:195.85pt;height:12pt;mso-position-horizontal-relative:page;mso-position-vertical-relative:page;z-index:-3900313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002112" filled="true" fillcolor="#000000" stroked="false">
          <v:fill type="solid"/>
          <w10:wrap type="none"/>
        </v:rect>
      </w:pict>
    </w:r>
    <w:r>
      <w:rPr/>
      <w:pict>
        <v:shape style="position:absolute;margin-left:186.220001pt;margin-top:43.105606pt;width:195.85pt;height:12pt;mso-position-horizontal-relative:page;mso-position-vertical-relative:page;z-index:-39001600"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9000064" filled="true" fillcolor="#000000" stroked="false">
          <v:fill type="solid"/>
          <w10:wrap type="none"/>
        </v:rect>
      </w:pict>
    </w:r>
    <w:r>
      <w:rPr/>
      <w:pict>
        <v:shape style="position:absolute;margin-left:186.220001pt;margin-top:43.105606pt;width:195.85pt;height:12pt;mso-position-horizontal-relative:page;mso-position-vertical-relative:page;z-index:-3899955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9023104" filled="true" fillcolor="#000000" stroked="false">
          <v:fill type="solid"/>
          <w10:wrap type="none"/>
        </v:rect>
      </w:pict>
    </w:r>
    <w:r>
      <w:rPr/>
      <w:pict>
        <v:shape style="position:absolute;margin-left:212.289993pt;margin-top:43.105606pt;width:195.85pt;height:12pt;mso-position-horizontal-relative:page;mso-position-vertical-relative:page;z-index:-3902259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98016" filled="true" fillcolor="#000000" stroked="false">
          <v:fill type="solid"/>
          <w10:wrap type="none"/>
        </v:rect>
      </w:pict>
    </w:r>
    <w:r>
      <w:rPr/>
      <w:pict>
        <v:shape style="position:absolute;margin-left:186.220001pt;margin-top:43.105606pt;width:195.85pt;height:12pt;mso-position-horizontal-relative:page;mso-position-vertical-relative:page;z-index:-38997504"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95968" filled="true" fillcolor="#000000" stroked="false">
          <v:fill type="solid"/>
          <w10:wrap type="none"/>
        </v:rect>
      </w:pict>
    </w:r>
    <w:r>
      <w:rPr/>
      <w:pict>
        <v:shape style="position:absolute;margin-left:186.220001pt;margin-top:43.105606pt;width:195.85pt;height:12pt;mso-position-horizontal-relative:page;mso-position-vertical-relative:page;z-index:-3899545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93920" filled="true" fillcolor="#000000" stroked="false">
          <v:fill type="solid"/>
          <w10:wrap type="none"/>
        </v:rect>
      </w:pict>
    </w:r>
    <w:r>
      <w:rPr/>
      <w:pict>
        <v:shape style="position:absolute;margin-left:186.220001pt;margin-top:43.105606pt;width:195.85pt;height:12pt;mso-position-horizontal-relative:page;mso-position-vertical-relative:page;z-index:-3899340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8992384" filled="true" fillcolor="#000000" stroked="false">
          <v:fill type="solid"/>
          <w10:wrap type="none"/>
        </v:rect>
      </w:pict>
    </w:r>
    <w:r>
      <w:rPr/>
      <w:pict>
        <v:shape style="position:absolute;margin-left:324.609985pt;margin-top:43.105633pt;width:195.85pt;height:12pt;mso-position-horizontal-relative:page;mso-position-vertical-relative:page;z-index:-3899187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8990336" filled="true" fillcolor="#000000" stroked="false">
          <v:fill type="solid"/>
          <w10:wrap type="none"/>
        </v:rect>
      </w:pict>
    </w:r>
    <w:r>
      <w:rPr/>
      <w:pict>
        <v:shape style="position:absolute;margin-left:324.609985pt;margin-top:43.105633pt;width:195.85pt;height:12pt;mso-position-horizontal-relative:page;mso-position-vertical-relative:page;z-index:-38989824"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88800" filled="true" fillcolor="#000000" stroked="false">
          <v:fill type="solid"/>
          <w10:wrap type="none"/>
        </v:rect>
      </w:pict>
    </w:r>
    <w:r>
      <w:rPr/>
      <w:pict>
        <v:shape style="position:absolute;margin-left:186.220001pt;margin-top:43.105606pt;width:195.85pt;height:12pt;mso-position-horizontal-relative:page;mso-position-vertical-relative:page;z-index:-3898828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9021568" filled="true" fillcolor="#000000" stroked="false">
          <v:fill type="solid"/>
          <w10:wrap type="none"/>
        </v:rect>
      </w:pict>
    </w:r>
    <w:r>
      <w:rPr/>
      <w:pict>
        <v:shape style="position:absolute;margin-left:320.410004pt;margin-top:42.985634pt;width:195.85pt;height:12pt;mso-position-horizontal-relative:page;mso-position-vertical-relative:page;z-index:-3902105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86752" filled="true" fillcolor="#000000" stroked="false">
          <v:fill type="solid"/>
          <w10:wrap type="none"/>
        </v:rect>
      </w:pict>
    </w:r>
    <w:r>
      <w:rPr/>
      <w:pict>
        <v:shape style="position:absolute;margin-left:186.220001pt;margin-top:43.105606pt;width:195.85pt;height:12pt;mso-position-horizontal-relative:page;mso-position-vertical-relative:page;z-index:-38986240"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84704" filled="true" fillcolor="#000000" stroked="false">
          <v:fill type="solid"/>
          <w10:wrap type="none"/>
        </v:rect>
      </w:pict>
    </w:r>
    <w:r>
      <w:rPr/>
      <w:pict>
        <v:shape style="position:absolute;margin-left:186.220001pt;margin-top:43.105606pt;width:195.85pt;height:12pt;mso-position-horizontal-relative:page;mso-position-vertical-relative:page;z-index:-3898419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4.760002pt;margin-top:55.560009pt;width:695.62pt;height:.72pt;mso-position-horizontal-relative:page;mso-position-vertical-relative:page;z-index:-38983168" filled="true" fillcolor="#000000" stroked="false">
          <v:fill type="solid"/>
          <w10:wrap type="none"/>
        </v:rect>
      </w:pict>
    </w:r>
    <w:r>
      <w:rPr/>
      <w:pict>
        <v:shape style="position:absolute;margin-left:324.609985pt;margin-top:43.105633pt;width:195.85pt;height:12pt;mso-position-horizontal-relative:page;mso-position-vertical-relative:page;z-index:-3898265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62.400002pt;margin-top:55.559982pt;width:443.62pt;height:.72pt;mso-position-horizontal-relative:page;mso-position-vertical-relative:page;z-index:-38981632" filled="true" fillcolor="#000000" stroked="false">
          <v:fill type="solid"/>
          <w10:wrap type="none"/>
        </v:rect>
      </w:pict>
    </w:r>
    <w:r>
      <w:rPr/>
      <w:pict>
        <v:shape style="position:absolute;margin-left:186.220001pt;margin-top:43.105606pt;width:195.85pt;height:12pt;mso-position-horizontal-relative:page;mso-position-vertical-relative:page;z-index:-38981120"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79584" filled="true" fillcolor="#000000" stroked="false">
          <v:fill type="solid"/>
          <w10:wrap type="none"/>
        </v:rect>
      </w:pict>
    </w:r>
    <w:r>
      <w:rPr/>
      <w:pict>
        <v:shape style="position:absolute;margin-left:212.289993pt;margin-top:43.105606pt;width:195.85pt;height:12pt;mso-position-horizontal-relative:page;mso-position-vertical-relative:page;z-index:-3897907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78048" filled="true" fillcolor="#000000" stroked="false">
          <v:fill type="solid"/>
          <w10:wrap type="none"/>
        </v:rect>
      </w:pict>
    </w:r>
    <w:r>
      <w:rPr/>
      <w:pict>
        <v:shape style="position:absolute;margin-left:212.289993pt;margin-top:43.105606pt;width:195.85pt;height:12pt;mso-position-horizontal-relative:page;mso-position-vertical-relative:page;z-index:-38977536"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76000" filled="true" fillcolor="#000000" stroked="false">
          <v:fill type="solid"/>
          <w10:wrap type="none"/>
        </v:rect>
      </w:pict>
    </w:r>
    <w:r>
      <w:rPr/>
      <w:pict>
        <v:shape style="position:absolute;margin-left:212.289993pt;margin-top:43.105606pt;width:195.85pt;height:12pt;mso-position-horizontal-relative:page;mso-position-vertical-relative:page;z-index:-3897548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439983pt;width:443.59pt;height:.72pt;mso-position-horizontal-relative:page;mso-position-vertical-relative:page;z-index:-39020032" filled="true" fillcolor="#000000" stroked="false">
          <v:fill type="solid"/>
          <w10:wrap type="none"/>
        </v:rect>
      </w:pict>
    </w:r>
    <w:r>
      <w:rPr/>
      <w:pict>
        <v:shape style="position:absolute;margin-left:212.289993pt;margin-top:42.985607pt;width:195.85pt;height:12pt;mso-position-horizontal-relative:page;mso-position-vertical-relative:page;z-index:-39019520"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73952" filled="true" fillcolor="#000000" stroked="false">
          <v:fill type="solid"/>
          <w10:wrap type="none"/>
        </v:rect>
      </w:pict>
    </w:r>
    <w:r>
      <w:rPr/>
      <w:pict>
        <v:shape style="position:absolute;margin-left:212.289993pt;margin-top:43.105606pt;width:195.85pt;height:12pt;mso-position-horizontal-relative:page;mso-position-vertical-relative:page;z-index:-38973440"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71904" filled="true" fillcolor="#000000" stroked="false">
          <v:fill type="solid"/>
          <w10:wrap type="none"/>
        </v:rect>
      </w:pict>
    </w:r>
    <w:r>
      <w:rPr/>
      <w:pict>
        <v:shape style="position:absolute;margin-left:212.289993pt;margin-top:43.105606pt;width:195.85pt;height:12pt;mso-position-horizontal-relative:page;mso-position-vertical-relative:page;z-index:-3897139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
      </w:rPr>
    </w:pP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559982pt;width:443.59pt;height:.72pt;mso-position-horizontal-relative:page;mso-position-vertical-relative:page;z-index:-38969856" filled="true" fillcolor="#000000" stroked="false">
          <v:fill type="solid"/>
          <w10:wrap type="none"/>
        </v:rect>
      </w:pict>
    </w:r>
    <w:r>
      <w:rPr/>
      <w:pict>
        <v:shape style="position:absolute;margin-left:212.289993pt;margin-top:43.105606pt;width:195.85pt;height:12pt;mso-position-horizontal-relative:page;mso-position-vertical-relative:page;z-index:-38969344"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9018496" filled="true" fillcolor="#000000" stroked="false">
          <v:fill type="solid"/>
          <w10:wrap type="none"/>
        </v:rect>
      </w:pict>
    </w:r>
    <w:r>
      <w:rPr/>
      <w:pict>
        <v:shape style="position:absolute;margin-left:320.410004pt;margin-top:42.985634pt;width:195.85pt;height:12pt;mso-position-horizontal-relative:page;mso-position-vertical-relative:page;z-index:-39017984"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9016960" filled="true" fillcolor="#000000" stroked="false">
          <v:fill type="solid"/>
          <w10:wrap type="none"/>
        </v:rect>
      </w:pict>
    </w:r>
    <w:r>
      <w:rPr/>
      <w:pict>
        <v:shape style="position:absolute;margin-left:212.289993pt;margin-top:42.865608pt;width:195.85pt;height:12pt;mso-position-horizontal-relative:page;mso-position-vertical-relative:page;z-index:-3901644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9015424" filled="true" fillcolor="#000000" stroked="false">
          <v:fill type="solid"/>
          <w10:wrap type="none"/>
        </v:rect>
      </w:pict>
    </w:r>
    <w:r>
      <w:rPr/>
      <w:pict>
        <v:shape style="position:absolute;margin-left:212.289993pt;margin-top:42.865608pt;width:195.85pt;height:12pt;mso-position-horizontal-relative:page;mso-position-vertical-relative:page;z-index:-39014912"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88.463997pt;margin-top:55.199982pt;width:443.59pt;height:.72pt;mso-position-horizontal-relative:page;mso-position-vertical-relative:page;z-index:-39013376" filled="true" fillcolor="#000000" stroked="false">
          <v:fill type="solid"/>
          <w10:wrap type="none"/>
        </v:rect>
      </w:pict>
    </w:r>
    <w:r>
      <w:rPr/>
      <w:pict>
        <v:shape style="position:absolute;margin-left:212.289993pt;margin-top:42.865608pt;width:195.85pt;height:12pt;mso-position-horizontal-relative:page;mso-position-vertical-relative:page;z-index:-39012864"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rect style="position:absolute;margin-left:70.559998pt;margin-top:55.440006pt;width:695.62pt;height:.72pt;mso-position-horizontal-relative:page;mso-position-vertical-relative:page;z-index:-39011840" filled="true" fillcolor="#000000" stroked="false">
          <v:fill type="solid"/>
          <w10:wrap type="none"/>
        </v:rect>
      </w:pict>
    </w:r>
    <w:r>
      <w:rPr/>
      <w:pict>
        <v:shape style="position:absolute;margin-left:320.410004pt;margin-top:42.985634pt;width:195.85pt;height:12pt;mso-position-horizontal-relative:page;mso-position-vertical-relative:page;z-index:-39011328" type="#_x0000_t202" filled="false" stroked="false">
          <v:textbox inset="0,0,0,0">
            <w:txbxContent>
              <w:p>
                <w:pPr>
                  <w:spacing w:line="225" w:lineRule="exact" w:before="0"/>
                  <w:ind w:left="20" w:right="0" w:firstLine="0"/>
                  <w:jc w:val="left"/>
                  <w:rPr>
                    <w:sz w:val="18"/>
                  </w:rPr>
                </w:pPr>
                <w:r>
                  <w:rPr>
                    <w:spacing w:val="-4"/>
                    <w:sz w:val="18"/>
                  </w:rPr>
                  <w:t>横店集团得邦照明股份有限公司 </w:t>
                </w:r>
                <w:r>
                  <w:rPr>
                    <w:rFonts w:ascii="Calibri" w:eastAsia="Calibri"/>
                    <w:sz w:val="18"/>
                  </w:rPr>
                  <w:t>2023</w:t>
                </w:r>
                <w:r>
                  <w:rPr>
                    <w:rFonts w:ascii="Calibri" w:eastAsia="Calibri"/>
                    <w:spacing w:val="5"/>
                    <w:sz w:val="18"/>
                  </w:rPr>
                  <w:t> </w:t>
                </w:r>
                <w:r>
                  <w:rPr>
                    <w:sz w:val="18"/>
                  </w:rPr>
                  <w:t>年年度报告</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6">
    <w:multiLevelType w:val="hybridMultilevel"/>
    <w:lvl w:ilvl="0">
      <w:start w:val="4"/>
      <w:numFmt w:val="decimal"/>
      <w:lvlText w:val="(%1)."/>
      <w:lvlJc w:val="left"/>
      <w:pPr>
        <w:ind w:left="16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614" w:hanging="424"/>
      </w:pPr>
      <w:rPr>
        <w:rFonts w:hint="default"/>
        <w:lang w:val="en-US" w:eastAsia="zh-CN" w:bidi="ar-SA"/>
      </w:rPr>
    </w:lvl>
    <w:lvl w:ilvl="2">
      <w:start w:val="0"/>
      <w:numFmt w:val="bullet"/>
      <w:lvlText w:val="•"/>
      <w:lvlJc w:val="left"/>
      <w:pPr>
        <w:ind w:left="3549" w:hanging="424"/>
      </w:pPr>
      <w:rPr>
        <w:rFonts w:hint="default"/>
        <w:lang w:val="en-US" w:eastAsia="zh-CN" w:bidi="ar-SA"/>
      </w:rPr>
    </w:lvl>
    <w:lvl w:ilvl="3">
      <w:start w:val="0"/>
      <w:numFmt w:val="bullet"/>
      <w:lvlText w:val="•"/>
      <w:lvlJc w:val="left"/>
      <w:pPr>
        <w:ind w:left="4483" w:hanging="424"/>
      </w:pPr>
      <w:rPr>
        <w:rFonts w:hint="default"/>
        <w:lang w:val="en-US" w:eastAsia="zh-CN" w:bidi="ar-SA"/>
      </w:rPr>
    </w:lvl>
    <w:lvl w:ilvl="4">
      <w:start w:val="0"/>
      <w:numFmt w:val="bullet"/>
      <w:lvlText w:val="•"/>
      <w:lvlJc w:val="left"/>
      <w:pPr>
        <w:ind w:left="5418" w:hanging="424"/>
      </w:pPr>
      <w:rPr>
        <w:rFonts w:hint="default"/>
        <w:lang w:val="en-US" w:eastAsia="zh-CN" w:bidi="ar-SA"/>
      </w:rPr>
    </w:lvl>
    <w:lvl w:ilvl="5">
      <w:start w:val="0"/>
      <w:numFmt w:val="bullet"/>
      <w:lvlText w:val="•"/>
      <w:lvlJc w:val="left"/>
      <w:pPr>
        <w:ind w:left="6353" w:hanging="424"/>
      </w:pPr>
      <w:rPr>
        <w:rFonts w:hint="default"/>
        <w:lang w:val="en-US" w:eastAsia="zh-CN" w:bidi="ar-SA"/>
      </w:rPr>
    </w:lvl>
    <w:lvl w:ilvl="6">
      <w:start w:val="0"/>
      <w:numFmt w:val="bullet"/>
      <w:lvlText w:val="•"/>
      <w:lvlJc w:val="left"/>
      <w:pPr>
        <w:ind w:left="7287" w:hanging="424"/>
      </w:pPr>
      <w:rPr>
        <w:rFonts w:hint="default"/>
        <w:lang w:val="en-US" w:eastAsia="zh-CN" w:bidi="ar-SA"/>
      </w:rPr>
    </w:lvl>
    <w:lvl w:ilvl="7">
      <w:start w:val="0"/>
      <w:numFmt w:val="bullet"/>
      <w:lvlText w:val="•"/>
      <w:lvlJc w:val="left"/>
      <w:pPr>
        <w:ind w:left="8222" w:hanging="424"/>
      </w:pPr>
      <w:rPr>
        <w:rFonts w:hint="default"/>
        <w:lang w:val="en-US" w:eastAsia="zh-CN" w:bidi="ar-SA"/>
      </w:rPr>
    </w:lvl>
    <w:lvl w:ilvl="8">
      <w:start w:val="0"/>
      <w:numFmt w:val="bullet"/>
      <w:lvlText w:val="•"/>
      <w:lvlJc w:val="left"/>
      <w:pPr>
        <w:ind w:left="9157" w:hanging="424"/>
      </w:pPr>
      <w:rPr>
        <w:rFonts w:hint="default"/>
        <w:lang w:val="en-US" w:eastAsia="zh-CN" w:bidi="ar-SA"/>
      </w:rPr>
    </w:lvl>
  </w:abstractNum>
  <w:abstractNum w:abstractNumId="75">
    <w:multiLevelType w:val="hybridMultilevel"/>
    <w:lvl w:ilvl="0">
      <w:start w:val="1"/>
      <w:numFmt w:val="decimal"/>
      <w:lvlText w:val="(%1)."/>
      <w:lvlJc w:val="left"/>
      <w:pPr>
        <w:ind w:left="16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2614" w:hanging="424"/>
      </w:pPr>
      <w:rPr>
        <w:rFonts w:hint="default"/>
        <w:lang w:val="en-US" w:eastAsia="zh-CN" w:bidi="ar-SA"/>
      </w:rPr>
    </w:lvl>
    <w:lvl w:ilvl="2">
      <w:start w:val="0"/>
      <w:numFmt w:val="bullet"/>
      <w:lvlText w:val="•"/>
      <w:lvlJc w:val="left"/>
      <w:pPr>
        <w:ind w:left="3549" w:hanging="424"/>
      </w:pPr>
      <w:rPr>
        <w:rFonts w:hint="default"/>
        <w:lang w:val="en-US" w:eastAsia="zh-CN" w:bidi="ar-SA"/>
      </w:rPr>
    </w:lvl>
    <w:lvl w:ilvl="3">
      <w:start w:val="0"/>
      <w:numFmt w:val="bullet"/>
      <w:lvlText w:val="•"/>
      <w:lvlJc w:val="left"/>
      <w:pPr>
        <w:ind w:left="4483" w:hanging="424"/>
      </w:pPr>
      <w:rPr>
        <w:rFonts w:hint="default"/>
        <w:lang w:val="en-US" w:eastAsia="zh-CN" w:bidi="ar-SA"/>
      </w:rPr>
    </w:lvl>
    <w:lvl w:ilvl="4">
      <w:start w:val="0"/>
      <w:numFmt w:val="bullet"/>
      <w:lvlText w:val="•"/>
      <w:lvlJc w:val="left"/>
      <w:pPr>
        <w:ind w:left="5418" w:hanging="424"/>
      </w:pPr>
      <w:rPr>
        <w:rFonts w:hint="default"/>
        <w:lang w:val="en-US" w:eastAsia="zh-CN" w:bidi="ar-SA"/>
      </w:rPr>
    </w:lvl>
    <w:lvl w:ilvl="5">
      <w:start w:val="0"/>
      <w:numFmt w:val="bullet"/>
      <w:lvlText w:val="•"/>
      <w:lvlJc w:val="left"/>
      <w:pPr>
        <w:ind w:left="6353" w:hanging="424"/>
      </w:pPr>
      <w:rPr>
        <w:rFonts w:hint="default"/>
        <w:lang w:val="en-US" w:eastAsia="zh-CN" w:bidi="ar-SA"/>
      </w:rPr>
    </w:lvl>
    <w:lvl w:ilvl="6">
      <w:start w:val="0"/>
      <w:numFmt w:val="bullet"/>
      <w:lvlText w:val="•"/>
      <w:lvlJc w:val="left"/>
      <w:pPr>
        <w:ind w:left="7287" w:hanging="424"/>
      </w:pPr>
      <w:rPr>
        <w:rFonts w:hint="default"/>
        <w:lang w:val="en-US" w:eastAsia="zh-CN" w:bidi="ar-SA"/>
      </w:rPr>
    </w:lvl>
    <w:lvl w:ilvl="7">
      <w:start w:val="0"/>
      <w:numFmt w:val="bullet"/>
      <w:lvlText w:val="•"/>
      <w:lvlJc w:val="left"/>
      <w:pPr>
        <w:ind w:left="8222" w:hanging="424"/>
      </w:pPr>
      <w:rPr>
        <w:rFonts w:hint="default"/>
        <w:lang w:val="en-US" w:eastAsia="zh-CN" w:bidi="ar-SA"/>
      </w:rPr>
    </w:lvl>
    <w:lvl w:ilvl="8">
      <w:start w:val="0"/>
      <w:numFmt w:val="bullet"/>
      <w:lvlText w:val="•"/>
      <w:lvlJc w:val="left"/>
      <w:pPr>
        <w:ind w:left="9157" w:hanging="424"/>
      </w:pPr>
      <w:rPr>
        <w:rFonts w:hint="default"/>
        <w:lang w:val="en-US" w:eastAsia="zh-CN" w:bidi="ar-SA"/>
      </w:rPr>
    </w:lvl>
  </w:abstractNum>
  <w:abstractNum w:abstractNumId="74">
    <w:multiLevelType w:val="hybridMultilevel"/>
    <w:lvl w:ilvl="0">
      <w:start w:val="1"/>
      <w:numFmt w:val="decimal"/>
      <w:lvlText w:val="(%1)."/>
      <w:lvlJc w:val="left"/>
      <w:pPr>
        <w:ind w:left="1681"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831" w:hanging="424"/>
      </w:pPr>
      <w:rPr>
        <w:rFonts w:hint="default"/>
        <w:lang w:val="en-US" w:eastAsia="zh-CN" w:bidi="ar-SA"/>
      </w:rPr>
    </w:lvl>
    <w:lvl w:ilvl="2">
      <w:start w:val="0"/>
      <w:numFmt w:val="bullet"/>
      <w:lvlText w:val="•"/>
      <w:lvlJc w:val="left"/>
      <w:pPr>
        <w:ind w:left="1983" w:hanging="424"/>
      </w:pPr>
      <w:rPr>
        <w:rFonts w:hint="default"/>
        <w:lang w:val="en-US" w:eastAsia="zh-CN" w:bidi="ar-SA"/>
      </w:rPr>
    </w:lvl>
    <w:lvl w:ilvl="3">
      <w:start w:val="0"/>
      <w:numFmt w:val="bullet"/>
      <w:lvlText w:val="•"/>
      <w:lvlJc w:val="left"/>
      <w:pPr>
        <w:ind w:left="2134" w:hanging="424"/>
      </w:pPr>
      <w:rPr>
        <w:rFonts w:hint="default"/>
        <w:lang w:val="en-US" w:eastAsia="zh-CN" w:bidi="ar-SA"/>
      </w:rPr>
    </w:lvl>
    <w:lvl w:ilvl="4">
      <w:start w:val="0"/>
      <w:numFmt w:val="bullet"/>
      <w:lvlText w:val="•"/>
      <w:lvlJc w:val="left"/>
      <w:pPr>
        <w:ind w:left="2286" w:hanging="424"/>
      </w:pPr>
      <w:rPr>
        <w:rFonts w:hint="default"/>
        <w:lang w:val="en-US" w:eastAsia="zh-CN" w:bidi="ar-SA"/>
      </w:rPr>
    </w:lvl>
    <w:lvl w:ilvl="5">
      <w:start w:val="0"/>
      <w:numFmt w:val="bullet"/>
      <w:lvlText w:val="•"/>
      <w:lvlJc w:val="left"/>
      <w:pPr>
        <w:ind w:left="2438" w:hanging="424"/>
      </w:pPr>
      <w:rPr>
        <w:rFonts w:hint="default"/>
        <w:lang w:val="en-US" w:eastAsia="zh-CN" w:bidi="ar-SA"/>
      </w:rPr>
    </w:lvl>
    <w:lvl w:ilvl="6">
      <w:start w:val="0"/>
      <w:numFmt w:val="bullet"/>
      <w:lvlText w:val="•"/>
      <w:lvlJc w:val="left"/>
      <w:pPr>
        <w:ind w:left="2589" w:hanging="424"/>
      </w:pPr>
      <w:rPr>
        <w:rFonts w:hint="default"/>
        <w:lang w:val="en-US" w:eastAsia="zh-CN" w:bidi="ar-SA"/>
      </w:rPr>
    </w:lvl>
    <w:lvl w:ilvl="7">
      <w:start w:val="0"/>
      <w:numFmt w:val="bullet"/>
      <w:lvlText w:val="•"/>
      <w:lvlJc w:val="left"/>
      <w:pPr>
        <w:ind w:left="2741" w:hanging="424"/>
      </w:pPr>
      <w:rPr>
        <w:rFonts w:hint="default"/>
        <w:lang w:val="en-US" w:eastAsia="zh-CN" w:bidi="ar-SA"/>
      </w:rPr>
    </w:lvl>
    <w:lvl w:ilvl="8">
      <w:start w:val="0"/>
      <w:numFmt w:val="bullet"/>
      <w:lvlText w:val="•"/>
      <w:lvlJc w:val="left"/>
      <w:pPr>
        <w:ind w:left="2893" w:hanging="424"/>
      </w:pPr>
      <w:rPr>
        <w:rFonts w:hint="default"/>
        <w:lang w:val="en-US" w:eastAsia="zh-CN" w:bidi="ar-SA"/>
      </w:rPr>
    </w:lvl>
  </w:abstractNum>
  <w:abstractNum w:abstractNumId="73">
    <w:multiLevelType w:val="hybridMultilevel"/>
    <w:lvl w:ilvl="0">
      <w:start w:val="17"/>
      <w:numFmt w:val="decimal"/>
      <w:lvlText w:val="(%1)."/>
      <w:lvlJc w:val="left"/>
      <w:pPr>
        <w:ind w:left="2098" w:hanging="735"/>
        <w:jc w:val="left"/>
      </w:pPr>
      <w:rPr>
        <w:rFonts w:hint="default" w:ascii="SimSun" w:hAnsi="SimSun" w:eastAsia="SimSun" w:cs="SimSun"/>
        <w:w w:val="100"/>
        <w:sz w:val="21"/>
        <w:szCs w:val="21"/>
        <w:lang w:val="en-US" w:eastAsia="zh-CN" w:bidi="ar-SA"/>
      </w:rPr>
    </w:lvl>
    <w:lvl w:ilvl="1">
      <w:start w:val="0"/>
      <w:numFmt w:val="bullet"/>
      <w:lvlText w:val="•"/>
      <w:lvlJc w:val="left"/>
      <w:pPr>
        <w:ind w:left="2992" w:hanging="735"/>
      </w:pPr>
      <w:rPr>
        <w:rFonts w:hint="default"/>
        <w:lang w:val="en-US" w:eastAsia="zh-CN" w:bidi="ar-SA"/>
      </w:rPr>
    </w:lvl>
    <w:lvl w:ilvl="2">
      <w:start w:val="0"/>
      <w:numFmt w:val="bullet"/>
      <w:lvlText w:val="•"/>
      <w:lvlJc w:val="left"/>
      <w:pPr>
        <w:ind w:left="3885" w:hanging="735"/>
      </w:pPr>
      <w:rPr>
        <w:rFonts w:hint="default"/>
        <w:lang w:val="en-US" w:eastAsia="zh-CN" w:bidi="ar-SA"/>
      </w:rPr>
    </w:lvl>
    <w:lvl w:ilvl="3">
      <w:start w:val="0"/>
      <w:numFmt w:val="bullet"/>
      <w:lvlText w:val="•"/>
      <w:lvlJc w:val="left"/>
      <w:pPr>
        <w:ind w:left="4777" w:hanging="735"/>
      </w:pPr>
      <w:rPr>
        <w:rFonts w:hint="default"/>
        <w:lang w:val="en-US" w:eastAsia="zh-CN" w:bidi="ar-SA"/>
      </w:rPr>
    </w:lvl>
    <w:lvl w:ilvl="4">
      <w:start w:val="0"/>
      <w:numFmt w:val="bullet"/>
      <w:lvlText w:val="•"/>
      <w:lvlJc w:val="left"/>
      <w:pPr>
        <w:ind w:left="5670" w:hanging="735"/>
      </w:pPr>
      <w:rPr>
        <w:rFonts w:hint="default"/>
        <w:lang w:val="en-US" w:eastAsia="zh-CN" w:bidi="ar-SA"/>
      </w:rPr>
    </w:lvl>
    <w:lvl w:ilvl="5">
      <w:start w:val="0"/>
      <w:numFmt w:val="bullet"/>
      <w:lvlText w:val="•"/>
      <w:lvlJc w:val="left"/>
      <w:pPr>
        <w:ind w:left="6563" w:hanging="735"/>
      </w:pPr>
      <w:rPr>
        <w:rFonts w:hint="default"/>
        <w:lang w:val="en-US" w:eastAsia="zh-CN" w:bidi="ar-SA"/>
      </w:rPr>
    </w:lvl>
    <w:lvl w:ilvl="6">
      <w:start w:val="0"/>
      <w:numFmt w:val="bullet"/>
      <w:lvlText w:val="•"/>
      <w:lvlJc w:val="left"/>
      <w:pPr>
        <w:ind w:left="7455" w:hanging="735"/>
      </w:pPr>
      <w:rPr>
        <w:rFonts w:hint="default"/>
        <w:lang w:val="en-US" w:eastAsia="zh-CN" w:bidi="ar-SA"/>
      </w:rPr>
    </w:lvl>
    <w:lvl w:ilvl="7">
      <w:start w:val="0"/>
      <w:numFmt w:val="bullet"/>
      <w:lvlText w:val="•"/>
      <w:lvlJc w:val="left"/>
      <w:pPr>
        <w:ind w:left="8348" w:hanging="735"/>
      </w:pPr>
      <w:rPr>
        <w:rFonts w:hint="default"/>
        <w:lang w:val="en-US" w:eastAsia="zh-CN" w:bidi="ar-SA"/>
      </w:rPr>
    </w:lvl>
    <w:lvl w:ilvl="8">
      <w:start w:val="0"/>
      <w:numFmt w:val="bullet"/>
      <w:lvlText w:val="•"/>
      <w:lvlJc w:val="left"/>
      <w:pPr>
        <w:ind w:left="9241" w:hanging="735"/>
      </w:pPr>
      <w:rPr>
        <w:rFonts w:hint="default"/>
        <w:lang w:val="en-US" w:eastAsia="zh-CN" w:bidi="ar-SA"/>
      </w:rPr>
    </w:lvl>
  </w:abstractNum>
  <w:abstractNum w:abstractNumId="72">
    <w:multiLevelType w:val="hybridMultilevel"/>
    <w:lvl w:ilvl="0">
      <w:start w:val="12"/>
      <w:numFmt w:val="decimal"/>
      <w:lvlText w:val="(%1)."/>
      <w:lvlJc w:val="left"/>
      <w:pPr>
        <w:ind w:left="2098" w:hanging="735"/>
        <w:jc w:val="left"/>
      </w:pPr>
      <w:rPr>
        <w:rFonts w:hint="default" w:ascii="SimSun" w:hAnsi="SimSun" w:eastAsia="SimSun" w:cs="SimSun"/>
        <w:w w:val="100"/>
        <w:sz w:val="21"/>
        <w:szCs w:val="21"/>
        <w:lang w:val="en-US" w:eastAsia="zh-CN" w:bidi="ar-SA"/>
      </w:rPr>
    </w:lvl>
    <w:lvl w:ilvl="1">
      <w:start w:val="0"/>
      <w:numFmt w:val="bullet"/>
      <w:lvlText w:val="•"/>
      <w:lvlJc w:val="left"/>
      <w:pPr>
        <w:ind w:left="2992" w:hanging="735"/>
      </w:pPr>
      <w:rPr>
        <w:rFonts w:hint="default"/>
        <w:lang w:val="en-US" w:eastAsia="zh-CN" w:bidi="ar-SA"/>
      </w:rPr>
    </w:lvl>
    <w:lvl w:ilvl="2">
      <w:start w:val="0"/>
      <w:numFmt w:val="bullet"/>
      <w:lvlText w:val="•"/>
      <w:lvlJc w:val="left"/>
      <w:pPr>
        <w:ind w:left="3885" w:hanging="735"/>
      </w:pPr>
      <w:rPr>
        <w:rFonts w:hint="default"/>
        <w:lang w:val="en-US" w:eastAsia="zh-CN" w:bidi="ar-SA"/>
      </w:rPr>
    </w:lvl>
    <w:lvl w:ilvl="3">
      <w:start w:val="0"/>
      <w:numFmt w:val="bullet"/>
      <w:lvlText w:val="•"/>
      <w:lvlJc w:val="left"/>
      <w:pPr>
        <w:ind w:left="4777" w:hanging="735"/>
      </w:pPr>
      <w:rPr>
        <w:rFonts w:hint="default"/>
        <w:lang w:val="en-US" w:eastAsia="zh-CN" w:bidi="ar-SA"/>
      </w:rPr>
    </w:lvl>
    <w:lvl w:ilvl="4">
      <w:start w:val="0"/>
      <w:numFmt w:val="bullet"/>
      <w:lvlText w:val="•"/>
      <w:lvlJc w:val="left"/>
      <w:pPr>
        <w:ind w:left="5670" w:hanging="735"/>
      </w:pPr>
      <w:rPr>
        <w:rFonts w:hint="default"/>
        <w:lang w:val="en-US" w:eastAsia="zh-CN" w:bidi="ar-SA"/>
      </w:rPr>
    </w:lvl>
    <w:lvl w:ilvl="5">
      <w:start w:val="0"/>
      <w:numFmt w:val="bullet"/>
      <w:lvlText w:val="•"/>
      <w:lvlJc w:val="left"/>
      <w:pPr>
        <w:ind w:left="6563" w:hanging="735"/>
      </w:pPr>
      <w:rPr>
        <w:rFonts w:hint="default"/>
        <w:lang w:val="en-US" w:eastAsia="zh-CN" w:bidi="ar-SA"/>
      </w:rPr>
    </w:lvl>
    <w:lvl w:ilvl="6">
      <w:start w:val="0"/>
      <w:numFmt w:val="bullet"/>
      <w:lvlText w:val="•"/>
      <w:lvlJc w:val="left"/>
      <w:pPr>
        <w:ind w:left="7455" w:hanging="735"/>
      </w:pPr>
      <w:rPr>
        <w:rFonts w:hint="default"/>
        <w:lang w:val="en-US" w:eastAsia="zh-CN" w:bidi="ar-SA"/>
      </w:rPr>
    </w:lvl>
    <w:lvl w:ilvl="7">
      <w:start w:val="0"/>
      <w:numFmt w:val="bullet"/>
      <w:lvlText w:val="•"/>
      <w:lvlJc w:val="left"/>
      <w:pPr>
        <w:ind w:left="8348" w:hanging="735"/>
      </w:pPr>
      <w:rPr>
        <w:rFonts w:hint="default"/>
        <w:lang w:val="en-US" w:eastAsia="zh-CN" w:bidi="ar-SA"/>
      </w:rPr>
    </w:lvl>
    <w:lvl w:ilvl="8">
      <w:start w:val="0"/>
      <w:numFmt w:val="bullet"/>
      <w:lvlText w:val="•"/>
      <w:lvlJc w:val="left"/>
      <w:pPr>
        <w:ind w:left="9241" w:hanging="735"/>
      </w:pPr>
      <w:rPr>
        <w:rFonts w:hint="default"/>
        <w:lang w:val="en-US" w:eastAsia="zh-CN" w:bidi="ar-SA"/>
      </w:rPr>
    </w:lvl>
  </w:abstractNum>
  <w:abstractNum w:abstractNumId="71">
    <w:multiLevelType w:val="hybridMultilevel"/>
    <w:lvl w:ilvl="0">
      <w:start w:val="8"/>
      <w:numFmt w:val="decimal"/>
      <w:lvlText w:val="(%1)."/>
      <w:lvlJc w:val="left"/>
      <w:pPr>
        <w:ind w:left="180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722" w:hanging="440"/>
      </w:pPr>
      <w:rPr>
        <w:rFonts w:hint="default"/>
        <w:lang w:val="en-US" w:eastAsia="zh-CN" w:bidi="ar-SA"/>
      </w:rPr>
    </w:lvl>
    <w:lvl w:ilvl="2">
      <w:start w:val="0"/>
      <w:numFmt w:val="bullet"/>
      <w:lvlText w:val="•"/>
      <w:lvlJc w:val="left"/>
      <w:pPr>
        <w:ind w:left="3645" w:hanging="440"/>
      </w:pPr>
      <w:rPr>
        <w:rFonts w:hint="default"/>
        <w:lang w:val="en-US" w:eastAsia="zh-CN" w:bidi="ar-SA"/>
      </w:rPr>
    </w:lvl>
    <w:lvl w:ilvl="3">
      <w:start w:val="0"/>
      <w:numFmt w:val="bullet"/>
      <w:lvlText w:val="•"/>
      <w:lvlJc w:val="left"/>
      <w:pPr>
        <w:ind w:left="4567" w:hanging="440"/>
      </w:pPr>
      <w:rPr>
        <w:rFonts w:hint="default"/>
        <w:lang w:val="en-US" w:eastAsia="zh-CN" w:bidi="ar-SA"/>
      </w:rPr>
    </w:lvl>
    <w:lvl w:ilvl="4">
      <w:start w:val="0"/>
      <w:numFmt w:val="bullet"/>
      <w:lvlText w:val="•"/>
      <w:lvlJc w:val="left"/>
      <w:pPr>
        <w:ind w:left="5490" w:hanging="440"/>
      </w:pPr>
      <w:rPr>
        <w:rFonts w:hint="default"/>
        <w:lang w:val="en-US" w:eastAsia="zh-CN" w:bidi="ar-SA"/>
      </w:rPr>
    </w:lvl>
    <w:lvl w:ilvl="5">
      <w:start w:val="0"/>
      <w:numFmt w:val="bullet"/>
      <w:lvlText w:val="•"/>
      <w:lvlJc w:val="left"/>
      <w:pPr>
        <w:ind w:left="6413" w:hanging="440"/>
      </w:pPr>
      <w:rPr>
        <w:rFonts w:hint="default"/>
        <w:lang w:val="en-US" w:eastAsia="zh-CN" w:bidi="ar-SA"/>
      </w:rPr>
    </w:lvl>
    <w:lvl w:ilvl="6">
      <w:start w:val="0"/>
      <w:numFmt w:val="bullet"/>
      <w:lvlText w:val="•"/>
      <w:lvlJc w:val="left"/>
      <w:pPr>
        <w:ind w:left="7335" w:hanging="440"/>
      </w:pPr>
      <w:rPr>
        <w:rFonts w:hint="default"/>
        <w:lang w:val="en-US" w:eastAsia="zh-CN" w:bidi="ar-SA"/>
      </w:rPr>
    </w:lvl>
    <w:lvl w:ilvl="7">
      <w:start w:val="0"/>
      <w:numFmt w:val="bullet"/>
      <w:lvlText w:val="•"/>
      <w:lvlJc w:val="left"/>
      <w:pPr>
        <w:ind w:left="8258" w:hanging="440"/>
      </w:pPr>
      <w:rPr>
        <w:rFonts w:hint="default"/>
        <w:lang w:val="en-US" w:eastAsia="zh-CN" w:bidi="ar-SA"/>
      </w:rPr>
    </w:lvl>
    <w:lvl w:ilvl="8">
      <w:start w:val="0"/>
      <w:numFmt w:val="bullet"/>
      <w:lvlText w:val="•"/>
      <w:lvlJc w:val="left"/>
      <w:pPr>
        <w:ind w:left="9181" w:hanging="440"/>
      </w:pPr>
      <w:rPr>
        <w:rFonts w:hint="default"/>
        <w:lang w:val="en-US" w:eastAsia="zh-CN" w:bidi="ar-SA"/>
      </w:rPr>
    </w:lvl>
  </w:abstractNum>
  <w:abstractNum w:abstractNumId="70">
    <w:multiLevelType w:val="hybridMultilevel"/>
    <w:lvl w:ilvl="0">
      <w:start w:val="3"/>
      <w:numFmt w:val="decimal"/>
      <w:lvlText w:val="(%1)."/>
      <w:lvlJc w:val="left"/>
      <w:pPr>
        <w:ind w:left="180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2722" w:hanging="440"/>
      </w:pPr>
      <w:rPr>
        <w:rFonts w:hint="default"/>
        <w:lang w:val="en-US" w:eastAsia="zh-CN" w:bidi="ar-SA"/>
      </w:rPr>
    </w:lvl>
    <w:lvl w:ilvl="2">
      <w:start w:val="0"/>
      <w:numFmt w:val="bullet"/>
      <w:lvlText w:val="•"/>
      <w:lvlJc w:val="left"/>
      <w:pPr>
        <w:ind w:left="3645" w:hanging="440"/>
      </w:pPr>
      <w:rPr>
        <w:rFonts w:hint="default"/>
        <w:lang w:val="en-US" w:eastAsia="zh-CN" w:bidi="ar-SA"/>
      </w:rPr>
    </w:lvl>
    <w:lvl w:ilvl="3">
      <w:start w:val="0"/>
      <w:numFmt w:val="bullet"/>
      <w:lvlText w:val="•"/>
      <w:lvlJc w:val="left"/>
      <w:pPr>
        <w:ind w:left="4567" w:hanging="440"/>
      </w:pPr>
      <w:rPr>
        <w:rFonts w:hint="default"/>
        <w:lang w:val="en-US" w:eastAsia="zh-CN" w:bidi="ar-SA"/>
      </w:rPr>
    </w:lvl>
    <w:lvl w:ilvl="4">
      <w:start w:val="0"/>
      <w:numFmt w:val="bullet"/>
      <w:lvlText w:val="•"/>
      <w:lvlJc w:val="left"/>
      <w:pPr>
        <w:ind w:left="5490" w:hanging="440"/>
      </w:pPr>
      <w:rPr>
        <w:rFonts w:hint="default"/>
        <w:lang w:val="en-US" w:eastAsia="zh-CN" w:bidi="ar-SA"/>
      </w:rPr>
    </w:lvl>
    <w:lvl w:ilvl="5">
      <w:start w:val="0"/>
      <w:numFmt w:val="bullet"/>
      <w:lvlText w:val="•"/>
      <w:lvlJc w:val="left"/>
      <w:pPr>
        <w:ind w:left="6413" w:hanging="440"/>
      </w:pPr>
      <w:rPr>
        <w:rFonts w:hint="default"/>
        <w:lang w:val="en-US" w:eastAsia="zh-CN" w:bidi="ar-SA"/>
      </w:rPr>
    </w:lvl>
    <w:lvl w:ilvl="6">
      <w:start w:val="0"/>
      <w:numFmt w:val="bullet"/>
      <w:lvlText w:val="•"/>
      <w:lvlJc w:val="left"/>
      <w:pPr>
        <w:ind w:left="7335" w:hanging="440"/>
      </w:pPr>
      <w:rPr>
        <w:rFonts w:hint="default"/>
        <w:lang w:val="en-US" w:eastAsia="zh-CN" w:bidi="ar-SA"/>
      </w:rPr>
    </w:lvl>
    <w:lvl w:ilvl="7">
      <w:start w:val="0"/>
      <w:numFmt w:val="bullet"/>
      <w:lvlText w:val="•"/>
      <w:lvlJc w:val="left"/>
      <w:pPr>
        <w:ind w:left="8258" w:hanging="440"/>
      </w:pPr>
      <w:rPr>
        <w:rFonts w:hint="default"/>
        <w:lang w:val="en-US" w:eastAsia="zh-CN" w:bidi="ar-SA"/>
      </w:rPr>
    </w:lvl>
    <w:lvl w:ilvl="8">
      <w:start w:val="0"/>
      <w:numFmt w:val="bullet"/>
      <w:lvlText w:val="•"/>
      <w:lvlJc w:val="left"/>
      <w:pPr>
        <w:ind w:left="9181" w:hanging="440"/>
      </w:pPr>
      <w:rPr>
        <w:rFonts w:hint="default"/>
        <w:lang w:val="en-US" w:eastAsia="zh-CN" w:bidi="ar-SA"/>
      </w:rPr>
    </w:lvl>
  </w:abstractNum>
  <w:abstractNum w:abstractNumId="69">
    <w:multiLevelType w:val="hybridMultilevel"/>
    <w:lvl w:ilvl="0">
      <w:start w:val="1"/>
      <w:numFmt w:val="decimal"/>
      <w:lvlText w:val="(%1)."/>
      <w:lvlJc w:val="left"/>
      <w:pPr>
        <w:ind w:left="825" w:hanging="428"/>
        <w:jc w:val="left"/>
      </w:pPr>
      <w:rPr>
        <w:rFonts w:hint="default" w:ascii="SimSun" w:hAnsi="SimSun" w:eastAsia="SimSun" w:cs="SimSun"/>
        <w:w w:val="100"/>
        <w:sz w:val="19"/>
        <w:szCs w:val="19"/>
        <w:lang w:val="en-US" w:eastAsia="zh-CN" w:bidi="ar-SA"/>
      </w:rPr>
    </w:lvl>
    <w:lvl w:ilvl="1">
      <w:start w:val="2"/>
      <w:numFmt w:val="decimal"/>
      <w:lvlText w:val="(%2)."/>
      <w:lvlJc w:val="left"/>
      <w:pPr>
        <w:ind w:left="967" w:hanging="428"/>
        <w:jc w:val="left"/>
      </w:pPr>
      <w:rPr>
        <w:rFonts w:hint="default" w:ascii="SimSun" w:hAnsi="SimSun" w:eastAsia="SimSun" w:cs="SimSun"/>
        <w:w w:val="100"/>
        <w:sz w:val="19"/>
        <w:szCs w:val="19"/>
        <w:lang w:val="en-US" w:eastAsia="zh-CN" w:bidi="ar-SA"/>
      </w:rPr>
    </w:lvl>
    <w:lvl w:ilvl="2">
      <w:start w:val="3"/>
      <w:numFmt w:val="decimal"/>
      <w:lvlText w:val="(%3)."/>
      <w:lvlJc w:val="left"/>
      <w:pPr>
        <w:ind w:left="1685" w:hanging="428"/>
        <w:jc w:val="left"/>
      </w:pPr>
      <w:rPr>
        <w:rFonts w:hint="default" w:ascii="SimSun" w:hAnsi="SimSun" w:eastAsia="SimSun" w:cs="SimSun"/>
        <w:w w:val="100"/>
        <w:sz w:val="19"/>
        <w:szCs w:val="19"/>
        <w:lang w:val="en-US" w:eastAsia="zh-CN" w:bidi="ar-SA"/>
      </w:rPr>
    </w:lvl>
    <w:lvl w:ilvl="3">
      <w:start w:val="0"/>
      <w:numFmt w:val="bullet"/>
      <w:lvlText w:val="•"/>
      <w:lvlJc w:val="left"/>
      <w:pPr>
        <w:ind w:left="1800" w:hanging="428"/>
      </w:pPr>
      <w:rPr>
        <w:rFonts w:hint="default"/>
        <w:lang w:val="en-US" w:eastAsia="zh-CN" w:bidi="ar-SA"/>
      </w:rPr>
    </w:lvl>
    <w:lvl w:ilvl="4">
      <w:start w:val="0"/>
      <w:numFmt w:val="bullet"/>
      <w:lvlText w:val="•"/>
      <w:lvlJc w:val="left"/>
      <w:pPr>
        <w:ind w:left="2895" w:hanging="428"/>
      </w:pPr>
      <w:rPr>
        <w:rFonts w:hint="default"/>
        <w:lang w:val="en-US" w:eastAsia="zh-CN" w:bidi="ar-SA"/>
      </w:rPr>
    </w:lvl>
    <w:lvl w:ilvl="5">
      <w:start w:val="0"/>
      <w:numFmt w:val="bullet"/>
      <w:lvlText w:val="•"/>
      <w:lvlJc w:val="left"/>
      <w:pPr>
        <w:ind w:left="3990" w:hanging="428"/>
      </w:pPr>
      <w:rPr>
        <w:rFonts w:hint="default"/>
        <w:lang w:val="en-US" w:eastAsia="zh-CN" w:bidi="ar-SA"/>
      </w:rPr>
    </w:lvl>
    <w:lvl w:ilvl="6">
      <w:start w:val="0"/>
      <w:numFmt w:val="bullet"/>
      <w:lvlText w:val="•"/>
      <w:lvlJc w:val="left"/>
      <w:pPr>
        <w:ind w:left="5085" w:hanging="428"/>
      </w:pPr>
      <w:rPr>
        <w:rFonts w:hint="default"/>
        <w:lang w:val="en-US" w:eastAsia="zh-CN" w:bidi="ar-SA"/>
      </w:rPr>
    </w:lvl>
    <w:lvl w:ilvl="7">
      <w:start w:val="0"/>
      <w:numFmt w:val="bullet"/>
      <w:lvlText w:val="•"/>
      <w:lvlJc w:val="left"/>
      <w:pPr>
        <w:ind w:left="6180" w:hanging="428"/>
      </w:pPr>
      <w:rPr>
        <w:rFonts w:hint="default"/>
        <w:lang w:val="en-US" w:eastAsia="zh-CN" w:bidi="ar-SA"/>
      </w:rPr>
    </w:lvl>
    <w:lvl w:ilvl="8">
      <w:start w:val="0"/>
      <w:numFmt w:val="bullet"/>
      <w:lvlText w:val="•"/>
      <w:lvlJc w:val="left"/>
      <w:pPr>
        <w:ind w:left="7276" w:hanging="428"/>
      </w:pPr>
      <w:rPr>
        <w:rFonts w:hint="default"/>
        <w:lang w:val="en-US" w:eastAsia="zh-CN" w:bidi="ar-SA"/>
      </w:rPr>
    </w:lvl>
  </w:abstractNum>
  <w:abstractNum w:abstractNumId="68">
    <w:multiLevelType w:val="hybridMultilevel"/>
    <w:lvl w:ilvl="0">
      <w:start w:val="1"/>
      <w:numFmt w:val="decimal"/>
      <w:lvlText w:val="(%1)."/>
      <w:lvlJc w:val="left"/>
      <w:pPr>
        <w:ind w:left="8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84" w:hanging="428"/>
      </w:pPr>
      <w:rPr>
        <w:rFonts w:hint="default"/>
        <w:lang w:val="en-US" w:eastAsia="zh-CN" w:bidi="ar-SA"/>
      </w:rPr>
    </w:lvl>
    <w:lvl w:ilvl="2">
      <w:start w:val="0"/>
      <w:numFmt w:val="bullet"/>
      <w:lvlText w:val="•"/>
      <w:lvlJc w:val="left"/>
      <w:pPr>
        <w:ind w:left="2549" w:hanging="428"/>
      </w:pPr>
      <w:rPr>
        <w:rFonts w:hint="default"/>
        <w:lang w:val="en-US" w:eastAsia="zh-CN" w:bidi="ar-SA"/>
      </w:rPr>
    </w:lvl>
    <w:lvl w:ilvl="3">
      <w:start w:val="0"/>
      <w:numFmt w:val="bullet"/>
      <w:lvlText w:val="•"/>
      <w:lvlJc w:val="left"/>
      <w:pPr>
        <w:ind w:left="3413" w:hanging="428"/>
      </w:pPr>
      <w:rPr>
        <w:rFonts w:hint="default"/>
        <w:lang w:val="en-US" w:eastAsia="zh-CN" w:bidi="ar-SA"/>
      </w:rPr>
    </w:lvl>
    <w:lvl w:ilvl="4">
      <w:start w:val="0"/>
      <w:numFmt w:val="bullet"/>
      <w:lvlText w:val="•"/>
      <w:lvlJc w:val="left"/>
      <w:pPr>
        <w:ind w:left="4278" w:hanging="428"/>
      </w:pPr>
      <w:rPr>
        <w:rFonts w:hint="default"/>
        <w:lang w:val="en-US" w:eastAsia="zh-CN" w:bidi="ar-SA"/>
      </w:rPr>
    </w:lvl>
    <w:lvl w:ilvl="5">
      <w:start w:val="0"/>
      <w:numFmt w:val="bullet"/>
      <w:lvlText w:val="•"/>
      <w:lvlJc w:val="left"/>
      <w:pPr>
        <w:ind w:left="5143" w:hanging="428"/>
      </w:pPr>
      <w:rPr>
        <w:rFonts w:hint="default"/>
        <w:lang w:val="en-US" w:eastAsia="zh-CN" w:bidi="ar-SA"/>
      </w:rPr>
    </w:lvl>
    <w:lvl w:ilvl="6">
      <w:start w:val="0"/>
      <w:numFmt w:val="bullet"/>
      <w:lvlText w:val="•"/>
      <w:lvlJc w:val="left"/>
      <w:pPr>
        <w:ind w:left="6007" w:hanging="428"/>
      </w:pPr>
      <w:rPr>
        <w:rFonts w:hint="default"/>
        <w:lang w:val="en-US" w:eastAsia="zh-CN" w:bidi="ar-SA"/>
      </w:rPr>
    </w:lvl>
    <w:lvl w:ilvl="7">
      <w:start w:val="0"/>
      <w:numFmt w:val="bullet"/>
      <w:lvlText w:val="•"/>
      <w:lvlJc w:val="left"/>
      <w:pPr>
        <w:ind w:left="6872" w:hanging="428"/>
      </w:pPr>
      <w:rPr>
        <w:rFonts w:hint="default"/>
        <w:lang w:val="en-US" w:eastAsia="zh-CN" w:bidi="ar-SA"/>
      </w:rPr>
    </w:lvl>
    <w:lvl w:ilvl="8">
      <w:start w:val="0"/>
      <w:numFmt w:val="bullet"/>
      <w:lvlText w:val="•"/>
      <w:lvlJc w:val="left"/>
      <w:pPr>
        <w:ind w:left="7737" w:hanging="428"/>
      </w:pPr>
      <w:rPr>
        <w:rFonts w:hint="default"/>
        <w:lang w:val="en-US" w:eastAsia="zh-CN" w:bidi="ar-SA"/>
      </w:rPr>
    </w:lvl>
  </w:abstractNum>
  <w:abstractNum w:abstractNumId="67">
    <w:multiLevelType w:val="hybridMultilevel"/>
    <w:lvl w:ilvl="0">
      <w:start w:val="1"/>
      <w:numFmt w:val="decimal"/>
      <w:lvlText w:val="(%1)."/>
      <w:lvlJc w:val="left"/>
      <w:pPr>
        <w:ind w:left="8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84" w:hanging="428"/>
      </w:pPr>
      <w:rPr>
        <w:rFonts w:hint="default"/>
        <w:lang w:val="en-US" w:eastAsia="zh-CN" w:bidi="ar-SA"/>
      </w:rPr>
    </w:lvl>
    <w:lvl w:ilvl="2">
      <w:start w:val="0"/>
      <w:numFmt w:val="bullet"/>
      <w:lvlText w:val="•"/>
      <w:lvlJc w:val="left"/>
      <w:pPr>
        <w:ind w:left="2549" w:hanging="428"/>
      </w:pPr>
      <w:rPr>
        <w:rFonts w:hint="default"/>
        <w:lang w:val="en-US" w:eastAsia="zh-CN" w:bidi="ar-SA"/>
      </w:rPr>
    </w:lvl>
    <w:lvl w:ilvl="3">
      <w:start w:val="0"/>
      <w:numFmt w:val="bullet"/>
      <w:lvlText w:val="•"/>
      <w:lvlJc w:val="left"/>
      <w:pPr>
        <w:ind w:left="3413" w:hanging="428"/>
      </w:pPr>
      <w:rPr>
        <w:rFonts w:hint="default"/>
        <w:lang w:val="en-US" w:eastAsia="zh-CN" w:bidi="ar-SA"/>
      </w:rPr>
    </w:lvl>
    <w:lvl w:ilvl="4">
      <w:start w:val="0"/>
      <w:numFmt w:val="bullet"/>
      <w:lvlText w:val="•"/>
      <w:lvlJc w:val="left"/>
      <w:pPr>
        <w:ind w:left="4278" w:hanging="428"/>
      </w:pPr>
      <w:rPr>
        <w:rFonts w:hint="default"/>
        <w:lang w:val="en-US" w:eastAsia="zh-CN" w:bidi="ar-SA"/>
      </w:rPr>
    </w:lvl>
    <w:lvl w:ilvl="5">
      <w:start w:val="0"/>
      <w:numFmt w:val="bullet"/>
      <w:lvlText w:val="•"/>
      <w:lvlJc w:val="left"/>
      <w:pPr>
        <w:ind w:left="5143" w:hanging="428"/>
      </w:pPr>
      <w:rPr>
        <w:rFonts w:hint="default"/>
        <w:lang w:val="en-US" w:eastAsia="zh-CN" w:bidi="ar-SA"/>
      </w:rPr>
    </w:lvl>
    <w:lvl w:ilvl="6">
      <w:start w:val="0"/>
      <w:numFmt w:val="bullet"/>
      <w:lvlText w:val="•"/>
      <w:lvlJc w:val="left"/>
      <w:pPr>
        <w:ind w:left="6007" w:hanging="428"/>
      </w:pPr>
      <w:rPr>
        <w:rFonts w:hint="default"/>
        <w:lang w:val="en-US" w:eastAsia="zh-CN" w:bidi="ar-SA"/>
      </w:rPr>
    </w:lvl>
    <w:lvl w:ilvl="7">
      <w:start w:val="0"/>
      <w:numFmt w:val="bullet"/>
      <w:lvlText w:val="•"/>
      <w:lvlJc w:val="left"/>
      <w:pPr>
        <w:ind w:left="6872" w:hanging="428"/>
      </w:pPr>
      <w:rPr>
        <w:rFonts w:hint="default"/>
        <w:lang w:val="en-US" w:eastAsia="zh-CN" w:bidi="ar-SA"/>
      </w:rPr>
    </w:lvl>
    <w:lvl w:ilvl="8">
      <w:start w:val="0"/>
      <w:numFmt w:val="bullet"/>
      <w:lvlText w:val="•"/>
      <w:lvlJc w:val="left"/>
      <w:pPr>
        <w:ind w:left="7737" w:hanging="428"/>
      </w:pPr>
      <w:rPr>
        <w:rFonts w:hint="default"/>
        <w:lang w:val="en-US" w:eastAsia="zh-CN" w:bidi="ar-SA"/>
      </w:rPr>
    </w:lvl>
  </w:abstractNum>
  <w:abstractNum w:abstractNumId="66">
    <w:multiLevelType w:val="hybridMultilevel"/>
    <w:lvl w:ilvl="0">
      <w:start w:val="2"/>
      <w:numFmt w:val="decimal"/>
      <w:lvlText w:val="(%1)."/>
      <w:lvlJc w:val="left"/>
      <w:pPr>
        <w:ind w:left="82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684" w:hanging="428"/>
      </w:pPr>
      <w:rPr>
        <w:rFonts w:hint="default"/>
        <w:lang w:val="en-US" w:eastAsia="zh-CN" w:bidi="ar-SA"/>
      </w:rPr>
    </w:lvl>
    <w:lvl w:ilvl="2">
      <w:start w:val="0"/>
      <w:numFmt w:val="bullet"/>
      <w:lvlText w:val="•"/>
      <w:lvlJc w:val="left"/>
      <w:pPr>
        <w:ind w:left="2549" w:hanging="428"/>
      </w:pPr>
      <w:rPr>
        <w:rFonts w:hint="default"/>
        <w:lang w:val="en-US" w:eastAsia="zh-CN" w:bidi="ar-SA"/>
      </w:rPr>
    </w:lvl>
    <w:lvl w:ilvl="3">
      <w:start w:val="0"/>
      <w:numFmt w:val="bullet"/>
      <w:lvlText w:val="•"/>
      <w:lvlJc w:val="left"/>
      <w:pPr>
        <w:ind w:left="3413" w:hanging="428"/>
      </w:pPr>
      <w:rPr>
        <w:rFonts w:hint="default"/>
        <w:lang w:val="en-US" w:eastAsia="zh-CN" w:bidi="ar-SA"/>
      </w:rPr>
    </w:lvl>
    <w:lvl w:ilvl="4">
      <w:start w:val="0"/>
      <w:numFmt w:val="bullet"/>
      <w:lvlText w:val="•"/>
      <w:lvlJc w:val="left"/>
      <w:pPr>
        <w:ind w:left="4278" w:hanging="428"/>
      </w:pPr>
      <w:rPr>
        <w:rFonts w:hint="default"/>
        <w:lang w:val="en-US" w:eastAsia="zh-CN" w:bidi="ar-SA"/>
      </w:rPr>
    </w:lvl>
    <w:lvl w:ilvl="5">
      <w:start w:val="0"/>
      <w:numFmt w:val="bullet"/>
      <w:lvlText w:val="•"/>
      <w:lvlJc w:val="left"/>
      <w:pPr>
        <w:ind w:left="5143" w:hanging="428"/>
      </w:pPr>
      <w:rPr>
        <w:rFonts w:hint="default"/>
        <w:lang w:val="en-US" w:eastAsia="zh-CN" w:bidi="ar-SA"/>
      </w:rPr>
    </w:lvl>
    <w:lvl w:ilvl="6">
      <w:start w:val="0"/>
      <w:numFmt w:val="bullet"/>
      <w:lvlText w:val="•"/>
      <w:lvlJc w:val="left"/>
      <w:pPr>
        <w:ind w:left="6007" w:hanging="428"/>
      </w:pPr>
      <w:rPr>
        <w:rFonts w:hint="default"/>
        <w:lang w:val="en-US" w:eastAsia="zh-CN" w:bidi="ar-SA"/>
      </w:rPr>
    </w:lvl>
    <w:lvl w:ilvl="7">
      <w:start w:val="0"/>
      <w:numFmt w:val="bullet"/>
      <w:lvlText w:val="•"/>
      <w:lvlJc w:val="left"/>
      <w:pPr>
        <w:ind w:left="6872" w:hanging="428"/>
      </w:pPr>
      <w:rPr>
        <w:rFonts w:hint="default"/>
        <w:lang w:val="en-US" w:eastAsia="zh-CN" w:bidi="ar-SA"/>
      </w:rPr>
    </w:lvl>
    <w:lvl w:ilvl="8">
      <w:start w:val="0"/>
      <w:numFmt w:val="bullet"/>
      <w:lvlText w:val="•"/>
      <w:lvlJc w:val="left"/>
      <w:pPr>
        <w:ind w:left="7737" w:hanging="428"/>
      </w:pPr>
      <w:rPr>
        <w:rFonts w:hint="default"/>
        <w:lang w:val="en-US" w:eastAsia="zh-CN" w:bidi="ar-SA"/>
      </w:rPr>
    </w:lvl>
  </w:abstractNum>
  <w:abstractNum w:abstractNumId="65">
    <w:multiLevelType w:val="hybridMultilevel"/>
    <w:lvl w:ilvl="0">
      <w:start w:val="1"/>
      <w:numFmt w:val="decimal"/>
      <w:lvlText w:val="(%1)."/>
      <w:lvlJc w:val="left"/>
      <w:pPr>
        <w:ind w:left="218" w:hanging="425"/>
        <w:jc w:val="right"/>
      </w:pPr>
      <w:rPr>
        <w:rFonts w:hint="default" w:ascii="SimSun" w:hAnsi="SimSun" w:eastAsia="SimSun" w:cs="SimSun"/>
        <w:w w:val="100"/>
        <w:sz w:val="19"/>
        <w:szCs w:val="19"/>
        <w:lang w:val="en-US" w:eastAsia="zh-CN" w:bidi="ar-SA"/>
      </w:rPr>
    </w:lvl>
    <w:lvl w:ilvl="1">
      <w:start w:val="0"/>
      <w:numFmt w:val="bullet"/>
      <w:lvlText w:val="•"/>
      <w:lvlJc w:val="left"/>
      <w:pPr>
        <w:ind w:left="1134" w:hanging="425"/>
      </w:pPr>
      <w:rPr>
        <w:rFonts w:hint="default"/>
        <w:lang w:val="en-US" w:eastAsia="zh-CN" w:bidi="ar-SA"/>
      </w:rPr>
    </w:lvl>
    <w:lvl w:ilvl="2">
      <w:start w:val="0"/>
      <w:numFmt w:val="bullet"/>
      <w:lvlText w:val="•"/>
      <w:lvlJc w:val="left"/>
      <w:pPr>
        <w:ind w:left="2049" w:hanging="425"/>
      </w:pPr>
      <w:rPr>
        <w:rFonts w:hint="default"/>
        <w:lang w:val="en-US" w:eastAsia="zh-CN" w:bidi="ar-SA"/>
      </w:rPr>
    </w:lvl>
    <w:lvl w:ilvl="3">
      <w:start w:val="0"/>
      <w:numFmt w:val="bullet"/>
      <w:lvlText w:val="•"/>
      <w:lvlJc w:val="left"/>
      <w:pPr>
        <w:ind w:left="2963" w:hanging="425"/>
      </w:pPr>
      <w:rPr>
        <w:rFonts w:hint="default"/>
        <w:lang w:val="en-US" w:eastAsia="zh-CN" w:bidi="ar-SA"/>
      </w:rPr>
    </w:lvl>
    <w:lvl w:ilvl="4">
      <w:start w:val="0"/>
      <w:numFmt w:val="bullet"/>
      <w:lvlText w:val="•"/>
      <w:lvlJc w:val="left"/>
      <w:pPr>
        <w:ind w:left="3878" w:hanging="425"/>
      </w:pPr>
      <w:rPr>
        <w:rFonts w:hint="default"/>
        <w:lang w:val="en-US" w:eastAsia="zh-CN" w:bidi="ar-SA"/>
      </w:rPr>
    </w:lvl>
    <w:lvl w:ilvl="5">
      <w:start w:val="0"/>
      <w:numFmt w:val="bullet"/>
      <w:lvlText w:val="•"/>
      <w:lvlJc w:val="left"/>
      <w:pPr>
        <w:ind w:left="4793" w:hanging="425"/>
      </w:pPr>
      <w:rPr>
        <w:rFonts w:hint="default"/>
        <w:lang w:val="en-US" w:eastAsia="zh-CN" w:bidi="ar-SA"/>
      </w:rPr>
    </w:lvl>
    <w:lvl w:ilvl="6">
      <w:start w:val="0"/>
      <w:numFmt w:val="bullet"/>
      <w:lvlText w:val="•"/>
      <w:lvlJc w:val="left"/>
      <w:pPr>
        <w:ind w:left="5707" w:hanging="425"/>
      </w:pPr>
      <w:rPr>
        <w:rFonts w:hint="default"/>
        <w:lang w:val="en-US" w:eastAsia="zh-CN" w:bidi="ar-SA"/>
      </w:rPr>
    </w:lvl>
    <w:lvl w:ilvl="7">
      <w:start w:val="0"/>
      <w:numFmt w:val="bullet"/>
      <w:lvlText w:val="•"/>
      <w:lvlJc w:val="left"/>
      <w:pPr>
        <w:ind w:left="6622" w:hanging="425"/>
      </w:pPr>
      <w:rPr>
        <w:rFonts w:hint="default"/>
        <w:lang w:val="en-US" w:eastAsia="zh-CN" w:bidi="ar-SA"/>
      </w:rPr>
    </w:lvl>
    <w:lvl w:ilvl="8">
      <w:start w:val="0"/>
      <w:numFmt w:val="bullet"/>
      <w:lvlText w:val="•"/>
      <w:lvlJc w:val="left"/>
      <w:pPr>
        <w:ind w:left="7537" w:hanging="425"/>
      </w:pPr>
      <w:rPr>
        <w:rFonts w:hint="default"/>
        <w:lang w:val="en-US" w:eastAsia="zh-CN" w:bidi="ar-SA"/>
      </w:rPr>
    </w:lvl>
  </w:abstractNum>
  <w:abstractNum w:abstractNumId="64">
    <w:multiLevelType w:val="hybridMultilevel"/>
    <w:lvl w:ilvl="0">
      <w:start w:val="1"/>
      <w:numFmt w:val="decimal"/>
      <w:lvlText w:val="(%1)"/>
      <w:lvlJc w:val="left"/>
      <w:pPr>
        <w:ind w:left="64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512" w:hanging="425"/>
      </w:pPr>
      <w:rPr>
        <w:rFonts w:hint="default"/>
        <w:lang w:val="en-US" w:eastAsia="zh-CN" w:bidi="ar-SA"/>
      </w:rPr>
    </w:lvl>
    <w:lvl w:ilvl="2">
      <w:start w:val="0"/>
      <w:numFmt w:val="bullet"/>
      <w:lvlText w:val="•"/>
      <w:lvlJc w:val="left"/>
      <w:pPr>
        <w:ind w:left="2385" w:hanging="425"/>
      </w:pPr>
      <w:rPr>
        <w:rFonts w:hint="default"/>
        <w:lang w:val="en-US" w:eastAsia="zh-CN" w:bidi="ar-SA"/>
      </w:rPr>
    </w:lvl>
    <w:lvl w:ilvl="3">
      <w:start w:val="0"/>
      <w:numFmt w:val="bullet"/>
      <w:lvlText w:val="•"/>
      <w:lvlJc w:val="left"/>
      <w:pPr>
        <w:ind w:left="3257" w:hanging="425"/>
      </w:pPr>
      <w:rPr>
        <w:rFonts w:hint="default"/>
        <w:lang w:val="en-US" w:eastAsia="zh-CN" w:bidi="ar-SA"/>
      </w:rPr>
    </w:lvl>
    <w:lvl w:ilvl="4">
      <w:start w:val="0"/>
      <w:numFmt w:val="bullet"/>
      <w:lvlText w:val="•"/>
      <w:lvlJc w:val="left"/>
      <w:pPr>
        <w:ind w:left="4130" w:hanging="425"/>
      </w:pPr>
      <w:rPr>
        <w:rFonts w:hint="default"/>
        <w:lang w:val="en-US" w:eastAsia="zh-CN" w:bidi="ar-SA"/>
      </w:rPr>
    </w:lvl>
    <w:lvl w:ilvl="5">
      <w:start w:val="0"/>
      <w:numFmt w:val="bullet"/>
      <w:lvlText w:val="•"/>
      <w:lvlJc w:val="left"/>
      <w:pPr>
        <w:ind w:left="5003" w:hanging="425"/>
      </w:pPr>
      <w:rPr>
        <w:rFonts w:hint="default"/>
        <w:lang w:val="en-US" w:eastAsia="zh-CN" w:bidi="ar-SA"/>
      </w:rPr>
    </w:lvl>
    <w:lvl w:ilvl="6">
      <w:start w:val="0"/>
      <w:numFmt w:val="bullet"/>
      <w:lvlText w:val="•"/>
      <w:lvlJc w:val="left"/>
      <w:pPr>
        <w:ind w:left="5875" w:hanging="425"/>
      </w:pPr>
      <w:rPr>
        <w:rFonts w:hint="default"/>
        <w:lang w:val="en-US" w:eastAsia="zh-CN" w:bidi="ar-SA"/>
      </w:rPr>
    </w:lvl>
    <w:lvl w:ilvl="7">
      <w:start w:val="0"/>
      <w:numFmt w:val="bullet"/>
      <w:lvlText w:val="•"/>
      <w:lvlJc w:val="left"/>
      <w:pPr>
        <w:ind w:left="6748" w:hanging="425"/>
      </w:pPr>
      <w:rPr>
        <w:rFonts w:hint="default"/>
        <w:lang w:val="en-US" w:eastAsia="zh-CN" w:bidi="ar-SA"/>
      </w:rPr>
    </w:lvl>
    <w:lvl w:ilvl="8">
      <w:start w:val="0"/>
      <w:numFmt w:val="bullet"/>
      <w:lvlText w:val="•"/>
      <w:lvlJc w:val="left"/>
      <w:pPr>
        <w:ind w:left="7621" w:hanging="425"/>
      </w:pPr>
      <w:rPr>
        <w:rFonts w:hint="default"/>
        <w:lang w:val="en-US" w:eastAsia="zh-CN" w:bidi="ar-SA"/>
      </w:rPr>
    </w:lvl>
  </w:abstractNum>
  <w:abstractNum w:abstractNumId="63">
    <w:multiLevelType w:val="hybridMultilevel"/>
    <w:lvl w:ilvl="0">
      <w:start w:val="1"/>
      <w:numFmt w:val="decimal"/>
      <w:lvlText w:val="(%1)"/>
      <w:lvlJc w:val="left"/>
      <w:pPr>
        <w:ind w:left="63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512" w:hanging="420"/>
      </w:pPr>
      <w:rPr>
        <w:rFonts w:hint="default"/>
        <w:lang w:val="en-US" w:eastAsia="zh-CN" w:bidi="ar-SA"/>
      </w:rPr>
    </w:lvl>
    <w:lvl w:ilvl="2">
      <w:start w:val="0"/>
      <w:numFmt w:val="bullet"/>
      <w:lvlText w:val="•"/>
      <w:lvlJc w:val="left"/>
      <w:pPr>
        <w:ind w:left="2385" w:hanging="420"/>
      </w:pPr>
      <w:rPr>
        <w:rFonts w:hint="default"/>
        <w:lang w:val="en-US" w:eastAsia="zh-CN" w:bidi="ar-SA"/>
      </w:rPr>
    </w:lvl>
    <w:lvl w:ilvl="3">
      <w:start w:val="0"/>
      <w:numFmt w:val="bullet"/>
      <w:lvlText w:val="•"/>
      <w:lvlJc w:val="left"/>
      <w:pPr>
        <w:ind w:left="3257" w:hanging="420"/>
      </w:pPr>
      <w:rPr>
        <w:rFonts w:hint="default"/>
        <w:lang w:val="en-US" w:eastAsia="zh-CN" w:bidi="ar-SA"/>
      </w:rPr>
    </w:lvl>
    <w:lvl w:ilvl="4">
      <w:start w:val="0"/>
      <w:numFmt w:val="bullet"/>
      <w:lvlText w:val="•"/>
      <w:lvlJc w:val="left"/>
      <w:pPr>
        <w:ind w:left="4130" w:hanging="420"/>
      </w:pPr>
      <w:rPr>
        <w:rFonts w:hint="default"/>
        <w:lang w:val="en-US" w:eastAsia="zh-CN" w:bidi="ar-SA"/>
      </w:rPr>
    </w:lvl>
    <w:lvl w:ilvl="5">
      <w:start w:val="0"/>
      <w:numFmt w:val="bullet"/>
      <w:lvlText w:val="•"/>
      <w:lvlJc w:val="left"/>
      <w:pPr>
        <w:ind w:left="5003" w:hanging="420"/>
      </w:pPr>
      <w:rPr>
        <w:rFonts w:hint="default"/>
        <w:lang w:val="en-US" w:eastAsia="zh-CN" w:bidi="ar-SA"/>
      </w:rPr>
    </w:lvl>
    <w:lvl w:ilvl="6">
      <w:start w:val="0"/>
      <w:numFmt w:val="bullet"/>
      <w:lvlText w:val="•"/>
      <w:lvlJc w:val="left"/>
      <w:pPr>
        <w:ind w:left="5875" w:hanging="420"/>
      </w:pPr>
      <w:rPr>
        <w:rFonts w:hint="default"/>
        <w:lang w:val="en-US" w:eastAsia="zh-CN" w:bidi="ar-SA"/>
      </w:rPr>
    </w:lvl>
    <w:lvl w:ilvl="7">
      <w:start w:val="0"/>
      <w:numFmt w:val="bullet"/>
      <w:lvlText w:val="•"/>
      <w:lvlJc w:val="left"/>
      <w:pPr>
        <w:ind w:left="6748" w:hanging="420"/>
      </w:pPr>
      <w:rPr>
        <w:rFonts w:hint="default"/>
        <w:lang w:val="en-US" w:eastAsia="zh-CN" w:bidi="ar-SA"/>
      </w:rPr>
    </w:lvl>
    <w:lvl w:ilvl="8">
      <w:start w:val="0"/>
      <w:numFmt w:val="bullet"/>
      <w:lvlText w:val="•"/>
      <w:lvlJc w:val="left"/>
      <w:pPr>
        <w:ind w:left="7621" w:hanging="420"/>
      </w:pPr>
      <w:rPr>
        <w:rFonts w:hint="default"/>
        <w:lang w:val="en-US" w:eastAsia="zh-CN" w:bidi="ar-SA"/>
      </w:rPr>
    </w:lvl>
  </w:abstractNum>
  <w:abstractNum w:abstractNumId="62">
    <w:multiLevelType w:val="hybridMultilevel"/>
    <w:lvl w:ilvl="0">
      <w:start w:val="1"/>
      <w:numFmt w:val="decimal"/>
      <w:lvlText w:val="(%1)."/>
      <w:lvlJc w:val="left"/>
      <w:pPr>
        <w:ind w:left="64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12" w:hanging="428"/>
      </w:pPr>
      <w:rPr>
        <w:rFonts w:hint="default"/>
        <w:lang w:val="en-US" w:eastAsia="zh-CN" w:bidi="ar-SA"/>
      </w:rPr>
    </w:lvl>
    <w:lvl w:ilvl="2">
      <w:start w:val="0"/>
      <w:numFmt w:val="bullet"/>
      <w:lvlText w:val="•"/>
      <w:lvlJc w:val="left"/>
      <w:pPr>
        <w:ind w:left="2385" w:hanging="428"/>
      </w:pPr>
      <w:rPr>
        <w:rFonts w:hint="default"/>
        <w:lang w:val="en-US" w:eastAsia="zh-CN" w:bidi="ar-SA"/>
      </w:rPr>
    </w:lvl>
    <w:lvl w:ilvl="3">
      <w:start w:val="0"/>
      <w:numFmt w:val="bullet"/>
      <w:lvlText w:val="•"/>
      <w:lvlJc w:val="left"/>
      <w:pPr>
        <w:ind w:left="3257" w:hanging="428"/>
      </w:pPr>
      <w:rPr>
        <w:rFonts w:hint="default"/>
        <w:lang w:val="en-US" w:eastAsia="zh-CN" w:bidi="ar-SA"/>
      </w:rPr>
    </w:lvl>
    <w:lvl w:ilvl="4">
      <w:start w:val="0"/>
      <w:numFmt w:val="bullet"/>
      <w:lvlText w:val="•"/>
      <w:lvlJc w:val="left"/>
      <w:pPr>
        <w:ind w:left="4130" w:hanging="428"/>
      </w:pPr>
      <w:rPr>
        <w:rFonts w:hint="default"/>
        <w:lang w:val="en-US" w:eastAsia="zh-CN" w:bidi="ar-SA"/>
      </w:rPr>
    </w:lvl>
    <w:lvl w:ilvl="5">
      <w:start w:val="0"/>
      <w:numFmt w:val="bullet"/>
      <w:lvlText w:val="•"/>
      <w:lvlJc w:val="left"/>
      <w:pPr>
        <w:ind w:left="5003" w:hanging="428"/>
      </w:pPr>
      <w:rPr>
        <w:rFonts w:hint="default"/>
        <w:lang w:val="en-US" w:eastAsia="zh-CN" w:bidi="ar-SA"/>
      </w:rPr>
    </w:lvl>
    <w:lvl w:ilvl="6">
      <w:start w:val="0"/>
      <w:numFmt w:val="bullet"/>
      <w:lvlText w:val="•"/>
      <w:lvlJc w:val="left"/>
      <w:pPr>
        <w:ind w:left="5875" w:hanging="428"/>
      </w:pPr>
      <w:rPr>
        <w:rFonts w:hint="default"/>
        <w:lang w:val="en-US" w:eastAsia="zh-CN" w:bidi="ar-SA"/>
      </w:rPr>
    </w:lvl>
    <w:lvl w:ilvl="7">
      <w:start w:val="0"/>
      <w:numFmt w:val="bullet"/>
      <w:lvlText w:val="•"/>
      <w:lvlJc w:val="left"/>
      <w:pPr>
        <w:ind w:left="6748" w:hanging="428"/>
      </w:pPr>
      <w:rPr>
        <w:rFonts w:hint="default"/>
        <w:lang w:val="en-US" w:eastAsia="zh-CN" w:bidi="ar-SA"/>
      </w:rPr>
    </w:lvl>
    <w:lvl w:ilvl="8">
      <w:start w:val="0"/>
      <w:numFmt w:val="bullet"/>
      <w:lvlText w:val="•"/>
      <w:lvlJc w:val="left"/>
      <w:pPr>
        <w:ind w:left="7621" w:hanging="428"/>
      </w:pPr>
      <w:rPr>
        <w:rFonts w:hint="default"/>
        <w:lang w:val="en-US" w:eastAsia="zh-CN" w:bidi="ar-SA"/>
      </w:rPr>
    </w:lvl>
  </w:abstractNum>
  <w:abstractNum w:abstractNumId="61">
    <w:multiLevelType w:val="hybridMultilevel"/>
    <w:lvl w:ilvl="0">
      <w:start w:val="3"/>
      <w:numFmt w:val="decimal"/>
      <w:lvlText w:val="(%1)."/>
      <w:lvlJc w:val="left"/>
      <w:pPr>
        <w:ind w:left="647"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007" w:hanging="428"/>
      </w:pPr>
      <w:rPr>
        <w:rFonts w:hint="default"/>
        <w:lang w:val="en-US" w:eastAsia="zh-CN" w:bidi="ar-SA"/>
      </w:rPr>
    </w:lvl>
    <w:lvl w:ilvl="2">
      <w:start w:val="0"/>
      <w:numFmt w:val="bullet"/>
      <w:lvlText w:val="•"/>
      <w:lvlJc w:val="left"/>
      <w:pPr>
        <w:ind w:left="3375" w:hanging="428"/>
      </w:pPr>
      <w:rPr>
        <w:rFonts w:hint="default"/>
        <w:lang w:val="en-US" w:eastAsia="zh-CN" w:bidi="ar-SA"/>
      </w:rPr>
    </w:lvl>
    <w:lvl w:ilvl="3">
      <w:start w:val="0"/>
      <w:numFmt w:val="bullet"/>
      <w:lvlText w:val="•"/>
      <w:lvlJc w:val="left"/>
      <w:pPr>
        <w:ind w:left="4743" w:hanging="428"/>
      </w:pPr>
      <w:rPr>
        <w:rFonts w:hint="default"/>
        <w:lang w:val="en-US" w:eastAsia="zh-CN" w:bidi="ar-SA"/>
      </w:rPr>
    </w:lvl>
    <w:lvl w:ilvl="4">
      <w:start w:val="0"/>
      <w:numFmt w:val="bullet"/>
      <w:lvlText w:val="•"/>
      <w:lvlJc w:val="left"/>
      <w:pPr>
        <w:ind w:left="6111" w:hanging="428"/>
      </w:pPr>
      <w:rPr>
        <w:rFonts w:hint="default"/>
        <w:lang w:val="en-US" w:eastAsia="zh-CN" w:bidi="ar-SA"/>
      </w:rPr>
    </w:lvl>
    <w:lvl w:ilvl="5">
      <w:start w:val="0"/>
      <w:numFmt w:val="bullet"/>
      <w:lvlText w:val="•"/>
      <w:lvlJc w:val="left"/>
      <w:pPr>
        <w:ind w:left="7479" w:hanging="428"/>
      </w:pPr>
      <w:rPr>
        <w:rFonts w:hint="default"/>
        <w:lang w:val="en-US" w:eastAsia="zh-CN" w:bidi="ar-SA"/>
      </w:rPr>
    </w:lvl>
    <w:lvl w:ilvl="6">
      <w:start w:val="0"/>
      <w:numFmt w:val="bullet"/>
      <w:lvlText w:val="•"/>
      <w:lvlJc w:val="left"/>
      <w:pPr>
        <w:ind w:left="8847" w:hanging="428"/>
      </w:pPr>
      <w:rPr>
        <w:rFonts w:hint="default"/>
        <w:lang w:val="en-US" w:eastAsia="zh-CN" w:bidi="ar-SA"/>
      </w:rPr>
    </w:lvl>
    <w:lvl w:ilvl="7">
      <w:start w:val="0"/>
      <w:numFmt w:val="bullet"/>
      <w:lvlText w:val="•"/>
      <w:lvlJc w:val="left"/>
      <w:pPr>
        <w:ind w:left="10214" w:hanging="428"/>
      </w:pPr>
      <w:rPr>
        <w:rFonts w:hint="default"/>
        <w:lang w:val="en-US" w:eastAsia="zh-CN" w:bidi="ar-SA"/>
      </w:rPr>
    </w:lvl>
    <w:lvl w:ilvl="8">
      <w:start w:val="0"/>
      <w:numFmt w:val="bullet"/>
      <w:lvlText w:val="•"/>
      <w:lvlJc w:val="left"/>
      <w:pPr>
        <w:ind w:left="11582" w:hanging="428"/>
      </w:pPr>
      <w:rPr>
        <w:rFonts w:hint="default"/>
        <w:lang w:val="en-US" w:eastAsia="zh-CN" w:bidi="ar-SA"/>
      </w:rPr>
    </w:lvl>
  </w:abstractNum>
  <w:abstractNum w:abstractNumId="60">
    <w:multiLevelType w:val="hybridMultilevel"/>
    <w:lvl w:ilvl="0">
      <w:start w:val="1"/>
      <w:numFmt w:val="decimal"/>
      <w:lvlText w:val="(%1)."/>
      <w:lvlJc w:val="left"/>
      <w:pPr>
        <w:ind w:left="977"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842" w:hanging="440"/>
      </w:pPr>
      <w:rPr>
        <w:rFonts w:hint="default"/>
        <w:lang w:val="en-US" w:eastAsia="zh-CN" w:bidi="ar-SA"/>
      </w:rPr>
    </w:lvl>
    <w:lvl w:ilvl="2">
      <w:start w:val="0"/>
      <w:numFmt w:val="bullet"/>
      <w:lvlText w:val="•"/>
      <w:lvlJc w:val="left"/>
      <w:pPr>
        <w:ind w:left="2705" w:hanging="440"/>
      </w:pPr>
      <w:rPr>
        <w:rFonts w:hint="default"/>
        <w:lang w:val="en-US" w:eastAsia="zh-CN" w:bidi="ar-SA"/>
      </w:rPr>
    </w:lvl>
    <w:lvl w:ilvl="3">
      <w:start w:val="0"/>
      <w:numFmt w:val="bullet"/>
      <w:lvlText w:val="•"/>
      <w:lvlJc w:val="left"/>
      <w:pPr>
        <w:ind w:left="3567" w:hanging="440"/>
      </w:pPr>
      <w:rPr>
        <w:rFonts w:hint="default"/>
        <w:lang w:val="en-US" w:eastAsia="zh-CN" w:bidi="ar-SA"/>
      </w:rPr>
    </w:lvl>
    <w:lvl w:ilvl="4">
      <w:start w:val="0"/>
      <w:numFmt w:val="bullet"/>
      <w:lvlText w:val="•"/>
      <w:lvlJc w:val="left"/>
      <w:pPr>
        <w:ind w:left="4430" w:hanging="440"/>
      </w:pPr>
      <w:rPr>
        <w:rFonts w:hint="default"/>
        <w:lang w:val="en-US" w:eastAsia="zh-CN" w:bidi="ar-SA"/>
      </w:rPr>
    </w:lvl>
    <w:lvl w:ilvl="5">
      <w:start w:val="0"/>
      <w:numFmt w:val="bullet"/>
      <w:lvlText w:val="•"/>
      <w:lvlJc w:val="left"/>
      <w:pPr>
        <w:ind w:left="5293" w:hanging="440"/>
      </w:pPr>
      <w:rPr>
        <w:rFonts w:hint="default"/>
        <w:lang w:val="en-US" w:eastAsia="zh-CN" w:bidi="ar-SA"/>
      </w:rPr>
    </w:lvl>
    <w:lvl w:ilvl="6">
      <w:start w:val="0"/>
      <w:numFmt w:val="bullet"/>
      <w:lvlText w:val="•"/>
      <w:lvlJc w:val="left"/>
      <w:pPr>
        <w:ind w:left="6155" w:hanging="440"/>
      </w:pPr>
      <w:rPr>
        <w:rFonts w:hint="default"/>
        <w:lang w:val="en-US" w:eastAsia="zh-CN" w:bidi="ar-SA"/>
      </w:rPr>
    </w:lvl>
    <w:lvl w:ilvl="7">
      <w:start w:val="0"/>
      <w:numFmt w:val="bullet"/>
      <w:lvlText w:val="•"/>
      <w:lvlJc w:val="left"/>
      <w:pPr>
        <w:ind w:left="7018" w:hanging="440"/>
      </w:pPr>
      <w:rPr>
        <w:rFonts w:hint="default"/>
        <w:lang w:val="en-US" w:eastAsia="zh-CN" w:bidi="ar-SA"/>
      </w:rPr>
    </w:lvl>
    <w:lvl w:ilvl="8">
      <w:start w:val="0"/>
      <w:numFmt w:val="bullet"/>
      <w:lvlText w:val="•"/>
      <w:lvlJc w:val="left"/>
      <w:pPr>
        <w:ind w:left="7881" w:hanging="440"/>
      </w:pPr>
      <w:rPr>
        <w:rFonts w:hint="default"/>
        <w:lang w:val="en-US" w:eastAsia="zh-CN" w:bidi="ar-SA"/>
      </w:rPr>
    </w:lvl>
  </w:abstractNum>
  <w:abstractNum w:abstractNumId="59">
    <w:multiLevelType w:val="hybridMultilevel"/>
    <w:lvl w:ilvl="0">
      <w:start w:val="1"/>
      <w:numFmt w:val="decimal"/>
      <w:lvlText w:val="(%1)"/>
      <w:lvlJc w:val="left"/>
      <w:pPr>
        <w:ind w:left="95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1824" w:hanging="420"/>
      </w:pPr>
      <w:rPr>
        <w:rFonts w:hint="default"/>
        <w:lang w:val="en-US" w:eastAsia="zh-CN" w:bidi="ar-SA"/>
      </w:rPr>
    </w:lvl>
    <w:lvl w:ilvl="2">
      <w:start w:val="0"/>
      <w:numFmt w:val="bullet"/>
      <w:lvlText w:val="•"/>
      <w:lvlJc w:val="left"/>
      <w:pPr>
        <w:ind w:left="2689" w:hanging="420"/>
      </w:pPr>
      <w:rPr>
        <w:rFonts w:hint="default"/>
        <w:lang w:val="en-US" w:eastAsia="zh-CN" w:bidi="ar-SA"/>
      </w:rPr>
    </w:lvl>
    <w:lvl w:ilvl="3">
      <w:start w:val="0"/>
      <w:numFmt w:val="bullet"/>
      <w:lvlText w:val="•"/>
      <w:lvlJc w:val="left"/>
      <w:pPr>
        <w:ind w:left="3553" w:hanging="420"/>
      </w:pPr>
      <w:rPr>
        <w:rFonts w:hint="default"/>
        <w:lang w:val="en-US" w:eastAsia="zh-CN" w:bidi="ar-SA"/>
      </w:rPr>
    </w:lvl>
    <w:lvl w:ilvl="4">
      <w:start w:val="0"/>
      <w:numFmt w:val="bullet"/>
      <w:lvlText w:val="•"/>
      <w:lvlJc w:val="left"/>
      <w:pPr>
        <w:ind w:left="4418" w:hanging="420"/>
      </w:pPr>
      <w:rPr>
        <w:rFonts w:hint="default"/>
        <w:lang w:val="en-US" w:eastAsia="zh-CN" w:bidi="ar-SA"/>
      </w:rPr>
    </w:lvl>
    <w:lvl w:ilvl="5">
      <w:start w:val="0"/>
      <w:numFmt w:val="bullet"/>
      <w:lvlText w:val="•"/>
      <w:lvlJc w:val="left"/>
      <w:pPr>
        <w:ind w:left="5283" w:hanging="420"/>
      </w:pPr>
      <w:rPr>
        <w:rFonts w:hint="default"/>
        <w:lang w:val="en-US" w:eastAsia="zh-CN" w:bidi="ar-SA"/>
      </w:rPr>
    </w:lvl>
    <w:lvl w:ilvl="6">
      <w:start w:val="0"/>
      <w:numFmt w:val="bullet"/>
      <w:lvlText w:val="•"/>
      <w:lvlJc w:val="left"/>
      <w:pPr>
        <w:ind w:left="6147" w:hanging="420"/>
      </w:pPr>
      <w:rPr>
        <w:rFonts w:hint="default"/>
        <w:lang w:val="en-US" w:eastAsia="zh-CN" w:bidi="ar-SA"/>
      </w:rPr>
    </w:lvl>
    <w:lvl w:ilvl="7">
      <w:start w:val="0"/>
      <w:numFmt w:val="bullet"/>
      <w:lvlText w:val="•"/>
      <w:lvlJc w:val="left"/>
      <w:pPr>
        <w:ind w:left="7012" w:hanging="420"/>
      </w:pPr>
      <w:rPr>
        <w:rFonts w:hint="default"/>
        <w:lang w:val="en-US" w:eastAsia="zh-CN" w:bidi="ar-SA"/>
      </w:rPr>
    </w:lvl>
    <w:lvl w:ilvl="8">
      <w:start w:val="0"/>
      <w:numFmt w:val="bullet"/>
      <w:lvlText w:val="•"/>
      <w:lvlJc w:val="left"/>
      <w:pPr>
        <w:ind w:left="7877" w:hanging="420"/>
      </w:pPr>
      <w:rPr>
        <w:rFonts w:hint="default"/>
        <w:lang w:val="en-US" w:eastAsia="zh-CN" w:bidi="ar-SA"/>
      </w:rPr>
    </w:lvl>
  </w:abstractNum>
  <w:abstractNum w:abstractNumId="58">
    <w:multiLevelType w:val="hybridMultilevel"/>
    <w:lvl w:ilvl="0">
      <w:start w:val="2"/>
      <w:numFmt w:val="decimal"/>
      <w:lvlText w:val="(%1)."/>
      <w:lvlJc w:val="left"/>
      <w:pPr>
        <w:ind w:left="965"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291" w:hanging="428"/>
      </w:pPr>
      <w:rPr>
        <w:rFonts w:hint="default"/>
        <w:lang w:val="en-US" w:eastAsia="zh-CN" w:bidi="ar-SA"/>
      </w:rPr>
    </w:lvl>
    <w:lvl w:ilvl="2">
      <w:start w:val="0"/>
      <w:numFmt w:val="bullet"/>
      <w:lvlText w:val="•"/>
      <w:lvlJc w:val="left"/>
      <w:pPr>
        <w:ind w:left="1622" w:hanging="428"/>
      </w:pPr>
      <w:rPr>
        <w:rFonts w:hint="default"/>
        <w:lang w:val="en-US" w:eastAsia="zh-CN" w:bidi="ar-SA"/>
      </w:rPr>
    </w:lvl>
    <w:lvl w:ilvl="3">
      <w:start w:val="0"/>
      <w:numFmt w:val="bullet"/>
      <w:lvlText w:val="•"/>
      <w:lvlJc w:val="left"/>
      <w:pPr>
        <w:ind w:left="1953" w:hanging="428"/>
      </w:pPr>
      <w:rPr>
        <w:rFonts w:hint="default"/>
        <w:lang w:val="en-US" w:eastAsia="zh-CN" w:bidi="ar-SA"/>
      </w:rPr>
    </w:lvl>
    <w:lvl w:ilvl="4">
      <w:start w:val="0"/>
      <w:numFmt w:val="bullet"/>
      <w:lvlText w:val="•"/>
      <w:lvlJc w:val="left"/>
      <w:pPr>
        <w:ind w:left="2284" w:hanging="428"/>
      </w:pPr>
      <w:rPr>
        <w:rFonts w:hint="default"/>
        <w:lang w:val="en-US" w:eastAsia="zh-CN" w:bidi="ar-SA"/>
      </w:rPr>
    </w:lvl>
    <w:lvl w:ilvl="5">
      <w:start w:val="0"/>
      <w:numFmt w:val="bullet"/>
      <w:lvlText w:val="•"/>
      <w:lvlJc w:val="left"/>
      <w:pPr>
        <w:ind w:left="2616" w:hanging="428"/>
      </w:pPr>
      <w:rPr>
        <w:rFonts w:hint="default"/>
        <w:lang w:val="en-US" w:eastAsia="zh-CN" w:bidi="ar-SA"/>
      </w:rPr>
    </w:lvl>
    <w:lvl w:ilvl="6">
      <w:start w:val="0"/>
      <w:numFmt w:val="bullet"/>
      <w:lvlText w:val="•"/>
      <w:lvlJc w:val="left"/>
      <w:pPr>
        <w:ind w:left="2947" w:hanging="428"/>
      </w:pPr>
      <w:rPr>
        <w:rFonts w:hint="default"/>
        <w:lang w:val="en-US" w:eastAsia="zh-CN" w:bidi="ar-SA"/>
      </w:rPr>
    </w:lvl>
    <w:lvl w:ilvl="7">
      <w:start w:val="0"/>
      <w:numFmt w:val="bullet"/>
      <w:lvlText w:val="•"/>
      <w:lvlJc w:val="left"/>
      <w:pPr>
        <w:ind w:left="3278" w:hanging="428"/>
      </w:pPr>
      <w:rPr>
        <w:rFonts w:hint="default"/>
        <w:lang w:val="en-US" w:eastAsia="zh-CN" w:bidi="ar-SA"/>
      </w:rPr>
    </w:lvl>
    <w:lvl w:ilvl="8">
      <w:start w:val="0"/>
      <w:numFmt w:val="bullet"/>
      <w:lvlText w:val="•"/>
      <w:lvlJc w:val="left"/>
      <w:pPr>
        <w:ind w:left="3609" w:hanging="428"/>
      </w:pPr>
      <w:rPr>
        <w:rFonts w:hint="default"/>
        <w:lang w:val="en-US" w:eastAsia="zh-CN" w:bidi="ar-SA"/>
      </w:rPr>
    </w:lvl>
  </w:abstractNum>
  <w:abstractNum w:abstractNumId="57">
    <w:multiLevelType w:val="hybridMultilevel"/>
    <w:lvl w:ilvl="0">
      <w:start w:val="1"/>
      <w:numFmt w:val="decimal"/>
      <w:lvlText w:val="(%1)."/>
      <w:lvlJc w:val="left"/>
      <w:pPr>
        <w:ind w:left="664" w:hanging="428"/>
        <w:jc w:val="right"/>
      </w:pPr>
      <w:rPr>
        <w:rFonts w:hint="default" w:ascii="SimSun" w:hAnsi="SimSun" w:eastAsia="SimSun" w:cs="SimSun"/>
        <w:w w:val="100"/>
        <w:sz w:val="19"/>
        <w:szCs w:val="19"/>
        <w:lang w:val="en-US" w:eastAsia="zh-CN" w:bidi="ar-SA"/>
      </w:rPr>
    </w:lvl>
    <w:lvl w:ilvl="1">
      <w:start w:val="0"/>
      <w:numFmt w:val="bullet"/>
      <w:lvlText w:val="•"/>
      <w:lvlJc w:val="left"/>
      <w:pPr>
        <w:ind w:left="947" w:hanging="428"/>
      </w:pPr>
      <w:rPr>
        <w:rFonts w:hint="default"/>
        <w:lang w:val="en-US" w:eastAsia="zh-CN" w:bidi="ar-SA"/>
      </w:rPr>
    </w:lvl>
    <w:lvl w:ilvl="2">
      <w:start w:val="0"/>
      <w:numFmt w:val="bullet"/>
      <w:lvlText w:val="•"/>
      <w:lvlJc w:val="left"/>
      <w:pPr>
        <w:ind w:left="1234" w:hanging="428"/>
      </w:pPr>
      <w:rPr>
        <w:rFonts w:hint="default"/>
        <w:lang w:val="en-US" w:eastAsia="zh-CN" w:bidi="ar-SA"/>
      </w:rPr>
    </w:lvl>
    <w:lvl w:ilvl="3">
      <w:start w:val="0"/>
      <w:numFmt w:val="bullet"/>
      <w:lvlText w:val="•"/>
      <w:lvlJc w:val="left"/>
      <w:pPr>
        <w:ind w:left="1522" w:hanging="428"/>
      </w:pPr>
      <w:rPr>
        <w:rFonts w:hint="default"/>
        <w:lang w:val="en-US" w:eastAsia="zh-CN" w:bidi="ar-SA"/>
      </w:rPr>
    </w:lvl>
    <w:lvl w:ilvl="4">
      <w:start w:val="0"/>
      <w:numFmt w:val="bullet"/>
      <w:lvlText w:val="•"/>
      <w:lvlJc w:val="left"/>
      <w:pPr>
        <w:ind w:left="1809" w:hanging="428"/>
      </w:pPr>
      <w:rPr>
        <w:rFonts w:hint="default"/>
        <w:lang w:val="en-US" w:eastAsia="zh-CN" w:bidi="ar-SA"/>
      </w:rPr>
    </w:lvl>
    <w:lvl w:ilvl="5">
      <w:start w:val="0"/>
      <w:numFmt w:val="bullet"/>
      <w:lvlText w:val="•"/>
      <w:lvlJc w:val="left"/>
      <w:pPr>
        <w:ind w:left="2097" w:hanging="428"/>
      </w:pPr>
      <w:rPr>
        <w:rFonts w:hint="default"/>
        <w:lang w:val="en-US" w:eastAsia="zh-CN" w:bidi="ar-SA"/>
      </w:rPr>
    </w:lvl>
    <w:lvl w:ilvl="6">
      <w:start w:val="0"/>
      <w:numFmt w:val="bullet"/>
      <w:lvlText w:val="•"/>
      <w:lvlJc w:val="left"/>
      <w:pPr>
        <w:ind w:left="2384" w:hanging="428"/>
      </w:pPr>
      <w:rPr>
        <w:rFonts w:hint="default"/>
        <w:lang w:val="en-US" w:eastAsia="zh-CN" w:bidi="ar-SA"/>
      </w:rPr>
    </w:lvl>
    <w:lvl w:ilvl="7">
      <w:start w:val="0"/>
      <w:numFmt w:val="bullet"/>
      <w:lvlText w:val="•"/>
      <w:lvlJc w:val="left"/>
      <w:pPr>
        <w:ind w:left="2672" w:hanging="428"/>
      </w:pPr>
      <w:rPr>
        <w:rFonts w:hint="default"/>
        <w:lang w:val="en-US" w:eastAsia="zh-CN" w:bidi="ar-SA"/>
      </w:rPr>
    </w:lvl>
    <w:lvl w:ilvl="8">
      <w:start w:val="0"/>
      <w:numFmt w:val="bullet"/>
      <w:lvlText w:val="•"/>
      <w:lvlJc w:val="left"/>
      <w:pPr>
        <w:ind w:left="2959" w:hanging="428"/>
      </w:pPr>
      <w:rPr>
        <w:rFonts w:hint="default"/>
        <w:lang w:val="en-US" w:eastAsia="zh-CN" w:bidi="ar-SA"/>
      </w:rPr>
    </w:lvl>
  </w:abstractNum>
  <w:abstractNum w:abstractNumId="56">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64" w:hanging="428"/>
      </w:pPr>
      <w:rPr>
        <w:rFonts w:hint="default"/>
        <w:lang w:val="en-US" w:eastAsia="zh-CN" w:bidi="ar-SA"/>
      </w:rPr>
    </w:lvl>
    <w:lvl w:ilvl="2">
      <w:start w:val="0"/>
      <w:numFmt w:val="bullet"/>
      <w:lvlText w:val="•"/>
      <w:lvlJc w:val="left"/>
      <w:pPr>
        <w:ind w:left="2469" w:hanging="428"/>
      </w:pPr>
      <w:rPr>
        <w:rFonts w:hint="default"/>
        <w:lang w:val="en-US" w:eastAsia="zh-CN" w:bidi="ar-SA"/>
      </w:rPr>
    </w:lvl>
    <w:lvl w:ilvl="3">
      <w:start w:val="0"/>
      <w:numFmt w:val="bullet"/>
      <w:lvlText w:val="•"/>
      <w:lvlJc w:val="left"/>
      <w:pPr>
        <w:ind w:left="3373" w:hanging="428"/>
      </w:pPr>
      <w:rPr>
        <w:rFonts w:hint="default"/>
        <w:lang w:val="en-US" w:eastAsia="zh-CN" w:bidi="ar-SA"/>
      </w:rPr>
    </w:lvl>
    <w:lvl w:ilvl="4">
      <w:start w:val="0"/>
      <w:numFmt w:val="bullet"/>
      <w:lvlText w:val="•"/>
      <w:lvlJc w:val="left"/>
      <w:pPr>
        <w:ind w:left="4278" w:hanging="428"/>
      </w:pPr>
      <w:rPr>
        <w:rFonts w:hint="default"/>
        <w:lang w:val="en-US" w:eastAsia="zh-CN" w:bidi="ar-SA"/>
      </w:rPr>
    </w:lvl>
    <w:lvl w:ilvl="5">
      <w:start w:val="0"/>
      <w:numFmt w:val="bullet"/>
      <w:lvlText w:val="•"/>
      <w:lvlJc w:val="left"/>
      <w:pPr>
        <w:ind w:left="5183" w:hanging="428"/>
      </w:pPr>
      <w:rPr>
        <w:rFonts w:hint="default"/>
        <w:lang w:val="en-US" w:eastAsia="zh-CN" w:bidi="ar-SA"/>
      </w:rPr>
    </w:lvl>
    <w:lvl w:ilvl="6">
      <w:start w:val="0"/>
      <w:numFmt w:val="bullet"/>
      <w:lvlText w:val="•"/>
      <w:lvlJc w:val="left"/>
      <w:pPr>
        <w:ind w:left="6087" w:hanging="428"/>
      </w:pPr>
      <w:rPr>
        <w:rFonts w:hint="default"/>
        <w:lang w:val="en-US" w:eastAsia="zh-CN" w:bidi="ar-SA"/>
      </w:rPr>
    </w:lvl>
    <w:lvl w:ilvl="7">
      <w:start w:val="0"/>
      <w:numFmt w:val="bullet"/>
      <w:lvlText w:val="•"/>
      <w:lvlJc w:val="left"/>
      <w:pPr>
        <w:ind w:left="6992" w:hanging="428"/>
      </w:pPr>
      <w:rPr>
        <w:rFonts w:hint="default"/>
        <w:lang w:val="en-US" w:eastAsia="zh-CN" w:bidi="ar-SA"/>
      </w:rPr>
    </w:lvl>
    <w:lvl w:ilvl="8">
      <w:start w:val="0"/>
      <w:numFmt w:val="bullet"/>
      <w:lvlText w:val="•"/>
      <w:lvlJc w:val="left"/>
      <w:pPr>
        <w:ind w:left="7897" w:hanging="428"/>
      </w:pPr>
      <w:rPr>
        <w:rFonts w:hint="default"/>
        <w:lang w:val="en-US" w:eastAsia="zh-CN" w:bidi="ar-SA"/>
      </w:rPr>
    </w:lvl>
  </w:abstractNum>
  <w:abstractNum w:abstractNumId="55">
    <w:multiLevelType w:val="hybridMultilevel"/>
    <w:lvl w:ilvl="0">
      <w:start w:val="2"/>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782"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771" w:hanging="440"/>
      </w:pPr>
      <w:rPr>
        <w:rFonts w:hint="default"/>
        <w:lang w:val="en-US" w:eastAsia="zh-CN" w:bidi="ar-SA"/>
      </w:rPr>
    </w:lvl>
    <w:lvl w:ilvl="3">
      <w:start w:val="0"/>
      <w:numFmt w:val="bullet"/>
      <w:lvlText w:val="•"/>
      <w:lvlJc w:val="left"/>
      <w:pPr>
        <w:ind w:left="2763" w:hanging="440"/>
      </w:pPr>
      <w:rPr>
        <w:rFonts w:hint="default"/>
        <w:lang w:val="en-US" w:eastAsia="zh-CN" w:bidi="ar-SA"/>
      </w:rPr>
    </w:lvl>
    <w:lvl w:ilvl="4">
      <w:start w:val="0"/>
      <w:numFmt w:val="bullet"/>
      <w:lvlText w:val="•"/>
      <w:lvlJc w:val="left"/>
      <w:pPr>
        <w:ind w:left="3755" w:hanging="440"/>
      </w:pPr>
      <w:rPr>
        <w:rFonts w:hint="default"/>
        <w:lang w:val="en-US" w:eastAsia="zh-CN" w:bidi="ar-SA"/>
      </w:rPr>
    </w:lvl>
    <w:lvl w:ilvl="5">
      <w:start w:val="0"/>
      <w:numFmt w:val="bullet"/>
      <w:lvlText w:val="•"/>
      <w:lvlJc w:val="left"/>
      <w:pPr>
        <w:ind w:left="4747" w:hanging="440"/>
      </w:pPr>
      <w:rPr>
        <w:rFonts w:hint="default"/>
        <w:lang w:val="en-US" w:eastAsia="zh-CN" w:bidi="ar-SA"/>
      </w:rPr>
    </w:lvl>
    <w:lvl w:ilvl="6">
      <w:start w:val="0"/>
      <w:numFmt w:val="bullet"/>
      <w:lvlText w:val="•"/>
      <w:lvlJc w:val="left"/>
      <w:pPr>
        <w:ind w:left="5739" w:hanging="440"/>
      </w:pPr>
      <w:rPr>
        <w:rFonts w:hint="default"/>
        <w:lang w:val="en-US" w:eastAsia="zh-CN" w:bidi="ar-SA"/>
      </w:rPr>
    </w:lvl>
    <w:lvl w:ilvl="7">
      <w:start w:val="0"/>
      <w:numFmt w:val="bullet"/>
      <w:lvlText w:val="•"/>
      <w:lvlJc w:val="left"/>
      <w:pPr>
        <w:ind w:left="6730" w:hanging="440"/>
      </w:pPr>
      <w:rPr>
        <w:rFonts w:hint="default"/>
        <w:lang w:val="en-US" w:eastAsia="zh-CN" w:bidi="ar-SA"/>
      </w:rPr>
    </w:lvl>
    <w:lvl w:ilvl="8">
      <w:start w:val="0"/>
      <w:numFmt w:val="bullet"/>
      <w:lvlText w:val="•"/>
      <w:lvlJc w:val="left"/>
      <w:pPr>
        <w:ind w:left="7722" w:hanging="440"/>
      </w:pPr>
      <w:rPr>
        <w:rFonts w:hint="default"/>
        <w:lang w:val="en-US" w:eastAsia="zh-CN" w:bidi="ar-SA"/>
      </w:rPr>
    </w:lvl>
  </w:abstractNum>
  <w:abstractNum w:abstractNumId="54">
    <w:multiLevelType w:val="hybridMultilevel"/>
    <w:lvl w:ilvl="0">
      <w:start w:val="2"/>
      <w:numFmt w:val="decimal"/>
      <w:lvlText w:val="(%1)."/>
      <w:lvlJc w:val="left"/>
      <w:pPr>
        <w:ind w:left="662" w:hanging="425"/>
        <w:jc w:val="left"/>
      </w:pPr>
      <w:rPr>
        <w:rFonts w:hint="default" w:ascii="SimSun" w:hAnsi="SimSun" w:eastAsia="SimSun" w:cs="SimSun"/>
        <w:w w:val="100"/>
        <w:sz w:val="19"/>
        <w:szCs w:val="19"/>
        <w:lang w:val="en-US" w:eastAsia="zh-CN" w:bidi="ar-SA"/>
      </w:rPr>
    </w:lvl>
    <w:lvl w:ilvl="1">
      <w:start w:val="0"/>
      <w:numFmt w:val="bullet"/>
      <w:lvlText w:val="•"/>
      <w:lvlJc w:val="left"/>
      <w:pPr>
        <w:ind w:left="801" w:hanging="425"/>
      </w:pPr>
      <w:rPr>
        <w:rFonts w:hint="default"/>
        <w:lang w:val="en-US" w:eastAsia="zh-CN" w:bidi="ar-SA"/>
      </w:rPr>
    </w:lvl>
    <w:lvl w:ilvl="2">
      <w:start w:val="0"/>
      <w:numFmt w:val="bullet"/>
      <w:lvlText w:val="•"/>
      <w:lvlJc w:val="left"/>
      <w:pPr>
        <w:ind w:left="942" w:hanging="425"/>
      </w:pPr>
      <w:rPr>
        <w:rFonts w:hint="default"/>
        <w:lang w:val="en-US" w:eastAsia="zh-CN" w:bidi="ar-SA"/>
      </w:rPr>
    </w:lvl>
    <w:lvl w:ilvl="3">
      <w:start w:val="0"/>
      <w:numFmt w:val="bullet"/>
      <w:lvlText w:val="•"/>
      <w:lvlJc w:val="left"/>
      <w:pPr>
        <w:ind w:left="1083" w:hanging="425"/>
      </w:pPr>
      <w:rPr>
        <w:rFonts w:hint="default"/>
        <w:lang w:val="en-US" w:eastAsia="zh-CN" w:bidi="ar-SA"/>
      </w:rPr>
    </w:lvl>
    <w:lvl w:ilvl="4">
      <w:start w:val="0"/>
      <w:numFmt w:val="bullet"/>
      <w:lvlText w:val="•"/>
      <w:lvlJc w:val="left"/>
      <w:pPr>
        <w:ind w:left="1224" w:hanging="425"/>
      </w:pPr>
      <w:rPr>
        <w:rFonts w:hint="default"/>
        <w:lang w:val="en-US" w:eastAsia="zh-CN" w:bidi="ar-SA"/>
      </w:rPr>
    </w:lvl>
    <w:lvl w:ilvl="5">
      <w:start w:val="0"/>
      <w:numFmt w:val="bullet"/>
      <w:lvlText w:val="•"/>
      <w:lvlJc w:val="left"/>
      <w:pPr>
        <w:ind w:left="1366" w:hanging="425"/>
      </w:pPr>
      <w:rPr>
        <w:rFonts w:hint="default"/>
        <w:lang w:val="en-US" w:eastAsia="zh-CN" w:bidi="ar-SA"/>
      </w:rPr>
    </w:lvl>
    <w:lvl w:ilvl="6">
      <w:start w:val="0"/>
      <w:numFmt w:val="bullet"/>
      <w:lvlText w:val="•"/>
      <w:lvlJc w:val="left"/>
      <w:pPr>
        <w:ind w:left="1507" w:hanging="425"/>
      </w:pPr>
      <w:rPr>
        <w:rFonts w:hint="default"/>
        <w:lang w:val="en-US" w:eastAsia="zh-CN" w:bidi="ar-SA"/>
      </w:rPr>
    </w:lvl>
    <w:lvl w:ilvl="7">
      <w:start w:val="0"/>
      <w:numFmt w:val="bullet"/>
      <w:lvlText w:val="•"/>
      <w:lvlJc w:val="left"/>
      <w:pPr>
        <w:ind w:left="1648" w:hanging="425"/>
      </w:pPr>
      <w:rPr>
        <w:rFonts w:hint="default"/>
        <w:lang w:val="en-US" w:eastAsia="zh-CN" w:bidi="ar-SA"/>
      </w:rPr>
    </w:lvl>
    <w:lvl w:ilvl="8">
      <w:start w:val="0"/>
      <w:numFmt w:val="bullet"/>
      <w:lvlText w:val="•"/>
      <w:lvlJc w:val="left"/>
      <w:pPr>
        <w:ind w:left="1789" w:hanging="425"/>
      </w:pPr>
      <w:rPr>
        <w:rFonts w:hint="default"/>
        <w:lang w:val="en-US" w:eastAsia="zh-CN" w:bidi="ar-SA"/>
      </w:rPr>
    </w:lvl>
  </w:abstractNum>
  <w:abstractNum w:abstractNumId="53">
    <w:multiLevelType w:val="hybridMultilevel"/>
    <w:lvl w:ilvl="0">
      <w:start w:val="2"/>
      <w:numFmt w:val="decimal"/>
      <w:lvlText w:val="(%1)."/>
      <w:lvlJc w:val="left"/>
      <w:pPr>
        <w:ind w:left="68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114" w:hanging="452"/>
      </w:pPr>
      <w:rPr>
        <w:rFonts w:hint="default"/>
        <w:lang w:val="en-US" w:eastAsia="zh-CN" w:bidi="ar-SA"/>
      </w:rPr>
    </w:lvl>
    <w:lvl w:ilvl="2">
      <w:start w:val="0"/>
      <w:numFmt w:val="bullet"/>
      <w:lvlText w:val="•"/>
      <w:lvlJc w:val="left"/>
      <w:pPr>
        <w:ind w:left="1549" w:hanging="452"/>
      </w:pPr>
      <w:rPr>
        <w:rFonts w:hint="default"/>
        <w:lang w:val="en-US" w:eastAsia="zh-CN" w:bidi="ar-SA"/>
      </w:rPr>
    </w:lvl>
    <w:lvl w:ilvl="3">
      <w:start w:val="0"/>
      <w:numFmt w:val="bullet"/>
      <w:lvlText w:val="•"/>
      <w:lvlJc w:val="left"/>
      <w:pPr>
        <w:ind w:left="1983" w:hanging="452"/>
      </w:pPr>
      <w:rPr>
        <w:rFonts w:hint="default"/>
        <w:lang w:val="en-US" w:eastAsia="zh-CN" w:bidi="ar-SA"/>
      </w:rPr>
    </w:lvl>
    <w:lvl w:ilvl="4">
      <w:start w:val="0"/>
      <w:numFmt w:val="bullet"/>
      <w:lvlText w:val="•"/>
      <w:lvlJc w:val="left"/>
      <w:pPr>
        <w:ind w:left="2418" w:hanging="452"/>
      </w:pPr>
      <w:rPr>
        <w:rFonts w:hint="default"/>
        <w:lang w:val="en-US" w:eastAsia="zh-CN" w:bidi="ar-SA"/>
      </w:rPr>
    </w:lvl>
    <w:lvl w:ilvl="5">
      <w:start w:val="0"/>
      <w:numFmt w:val="bullet"/>
      <w:lvlText w:val="•"/>
      <w:lvlJc w:val="left"/>
      <w:pPr>
        <w:ind w:left="2852" w:hanging="452"/>
      </w:pPr>
      <w:rPr>
        <w:rFonts w:hint="default"/>
        <w:lang w:val="en-US" w:eastAsia="zh-CN" w:bidi="ar-SA"/>
      </w:rPr>
    </w:lvl>
    <w:lvl w:ilvl="6">
      <w:start w:val="0"/>
      <w:numFmt w:val="bullet"/>
      <w:lvlText w:val="•"/>
      <w:lvlJc w:val="left"/>
      <w:pPr>
        <w:ind w:left="3287" w:hanging="452"/>
      </w:pPr>
      <w:rPr>
        <w:rFonts w:hint="default"/>
        <w:lang w:val="en-US" w:eastAsia="zh-CN" w:bidi="ar-SA"/>
      </w:rPr>
    </w:lvl>
    <w:lvl w:ilvl="7">
      <w:start w:val="0"/>
      <w:numFmt w:val="bullet"/>
      <w:lvlText w:val="•"/>
      <w:lvlJc w:val="left"/>
      <w:pPr>
        <w:ind w:left="3721" w:hanging="452"/>
      </w:pPr>
      <w:rPr>
        <w:rFonts w:hint="default"/>
        <w:lang w:val="en-US" w:eastAsia="zh-CN" w:bidi="ar-SA"/>
      </w:rPr>
    </w:lvl>
    <w:lvl w:ilvl="8">
      <w:start w:val="0"/>
      <w:numFmt w:val="bullet"/>
      <w:lvlText w:val="•"/>
      <w:lvlJc w:val="left"/>
      <w:pPr>
        <w:ind w:left="4156" w:hanging="452"/>
      </w:pPr>
      <w:rPr>
        <w:rFonts w:hint="default"/>
        <w:lang w:val="en-US" w:eastAsia="zh-CN" w:bidi="ar-SA"/>
      </w:rPr>
    </w:lvl>
  </w:abstractNum>
  <w:abstractNum w:abstractNumId="52">
    <w:multiLevelType w:val="hybridMultilevel"/>
    <w:lvl w:ilvl="0">
      <w:start w:val="1"/>
      <w:numFmt w:val="decimal"/>
      <w:lvlText w:val="(%1)."/>
      <w:lvlJc w:val="left"/>
      <w:pPr>
        <w:ind w:left="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564" w:hanging="424"/>
      </w:pPr>
      <w:rPr>
        <w:rFonts w:hint="default"/>
        <w:lang w:val="en-US" w:eastAsia="zh-CN" w:bidi="ar-SA"/>
      </w:rPr>
    </w:lvl>
    <w:lvl w:ilvl="2">
      <w:start w:val="0"/>
      <w:numFmt w:val="bullet"/>
      <w:lvlText w:val="•"/>
      <w:lvlJc w:val="left"/>
      <w:pPr>
        <w:ind w:left="2469" w:hanging="424"/>
      </w:pPr>
      <w:rPr>
        <w:rFonts w:hint="default"/>
        <w:lang w:val="en-US" w:eastAsia="zh-CN" w:bidi="ar-SA"/>
      </w:rPr>
    </w:lvl>
    <w:lvl w:ilvl="3">
      <w:start w:val="0"/>
      <w:numFmt w:val="bullet"/>
      <w:lvlText w:val="•"/>
      <w:lvlJc w:val="left"/>
      <w:pPr>
        <w:ind w:left="3373" w:hanging="424"/>
      </w:pPr>
      <w:rPr>
        <w:rFonts w:hint="default"/>
        <w:lang w:val="en-US" w:eastAsia="zh-CN" w:bidi="ar-SA"/>
      </w:rPr>
    </w:lvl>
    <w:lvl w:ilvl="4">
      <w:start w:val="0"/>
      <w:numFmt w:val="bullet"/>
      <w:lvlText w:val="•"/>
      <w:lvlJc w:val="left"/>
      <w:pPr>
        <w:ind w:left="4278" w:hanging="424"/>
      </w:pPr>
      <w:rPr>
        <w:rFonts w:hint="default"/>
        <w:lang w:val="en-US" w:eastAsia="zh-CN" w:bidi="ar-SA"/>
      </w:rPr>
    </w:lvl>
    <w:lvl w:ilvl="5">
      <w:start w:val="0"/>
      <w:numFmt w:val="bullet"/>
      <w:lvlText w:val="•"/>
      <w:lvlJc w:val="left"/>
      <w:pPr>
        <w:ind w:left="5183" w:hanging="424"/>
      </w:pPr>
      <w:rPr>
        <w:rFonts w:hint="default"/>
        <w:lang w:val="en-US" w:eastAsia="zh-CN" w:bidi="ar-SA"/>
      </w:rPr>
    </w:lvl>
    <w:lvl w:ilvl="6">
      <w:start w:val="0"/>
      <w:numFmt w:val="bullet"/>
      <w:lvlText w:val="•"/>
      <w:lvlJc w:val="left"/>
      <w:pPr>
        <w:ind w:left="6087" w:hanging="424"/>
      </w:pPr>
      <w:rPr>
        <w:rFonts w:hint="default"/>
        <w:lang w:val="en-US" w:eastAsia="zh-CN" w:bidi="ar-SA"/>
      </w:rPr>
    </w:lvl>
    <w:lvl w:ilvl="7">
      <w:start w:val="0"/>
      <w:numFmt w:val="bullet"/>
      <w:lvlText w:val="•"/>
      <w:lvlJc w:val="left"/>
      <w:pPr>
        <w:ind w:left="6992" w:hanging="424"/>
      </w:pPr>
      <w:rPr>
        <w:rFonts w:hint="default"/>
        <w:lang w:val="en-US" w:eastAsia="zh-CN" w:bidi="ar-SA"/>
      </w:rPr>
    </w:lvl>
    <w:lvl w:ilvl="8">
      <w:start w:val="0"/>
      <w:numFmt w:val="bullet"/>
      <w:lvlText w:val="•"/>
      <w:lvlJc w:val="left"/>
      <w:pPr>
        <w:ind w:left="7897" w:hanging="424"/>
      </w:pPr>
      <w:rPr>
        <w:rFonts w:hint="default"/>
        <w:lang w:val="en-US" w:eastAsia="zh-CN" w:bidi="ar-SA"/>
      </w:rPr>
    </w:lvl>
  </w:abstractNum>
  <w:abstractNum w:abstractNumId="51">
    <w:multiLevelType w:val="hybridMultilevel"/>
    <w:lvl w:ilvl="0">
      <w:start w:val="2"/>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928" w:hanging="428"/>
      </w:pPr>
      <w:rPr>
        <w:rFonts w:hint="default"/>
        <w:lang w:val="en-US" w:eastAsia="zh-CN" w:bidi="ar-SA"/>
      </w:rPr>
    </w:lvl>
    <w:lvl w:ilvl="2">
      <w:start w:val="0"/>
      <w:numFmt w:val="bullet"/>
      <w:lvlText w:val="•"/>
      <w:lvlJc w:val="left"/>
      <w:pPr>
        <w:ind w:left="1196" w:hanging="428"/>
      </w:pPr>
      <w:rPr>
        <w:rFonts w:hint="default"/>
        <w:lang w:val="en-US" w:eastAsia="zh-CN" w:bidi="ar-SA"/>
      </w:rPr>
    </w:lvl>
    <w:lvl w:ilvl="3">
      <w:start w:val="0"/>
      <w:numFmt w:val="bullet"/>
      <w:lvlText w:val="•"/>
      <w:lvlJc w:val="left"/>
      <w:pPr>
        <w:ind w:left="1464" w:hanging="428"/>
      </w:pPr>
      <w:rPr>
        <w:rFonts w:hint="default"/>
        <w:lang w:val="en-US" w:eastAsia="zh-CN" w:bidi="ar-SA"/>
      </w:rPr>
    </w:lvl>
    <w:lvl w:ilvl="4">
      <w:start w:val="0"/>
      <w:numFmt w:val="bullet"/>
      <w:lvlText w:val="•"/>
      <w:lvlJc w:val="left"/>
      <w:pPr>
        <w:ind w:left="1732" w:hanging="428"/>
      </w:pPr>
      <w:rPr>
        <w:rFonts w:hint="default"/>
        <w:lang w:val="en-US" w:eastAsia="zh-CN" w:bidi="ar-SA"/>
      </w:rPr>
    </w:lvl>
    <w:lvl w:ilvl="5">
      <w:start w:val="0"/>
      <w:numFmt w:val="bullet"/>
      <w:lvlText w:val="•"/>
      <w:lvlJc w:val="left"/>
      <w:pPr>
        <w:ind w:left="2000" w:hanging="428"/>
      </w:pPr>
      <w:rPr>
        <w:rFonts w:hint="default"/>
        <w:lang w:val="en-US" w:eastAsia="zh-CN" w:bidi="ar-SA"/>
      </w:rPr>
    </w:lvl>
    <w:lvl w:ilvl="6">
      <w:start w:val="0"/>
      <w:numFmt w:val="bullet"/>
      <w:lvlText w:val="•"/>
      <w:lvlJc w:val="left"/>
      <w:pPr>
        <w:ind w:left="2268" w:hanging="428"/>
      </w:pPr>
      <w:rPr>
        <w:rFonts w:hint="default"/>
        <w:lang w:val="en-US" w:eastAsia="zh-CN" w:bidi="ar-SA"/>
      </w:rPr>
    </w:lvl>
    <w:lvl w:ilvl="7">
      <w:start w:val="0"/>
      <w:numFmt w:val="bullet"/>
      <w:lvlText w:val="•"/>
      <w:lvlJc w:val="left"/>
      <w:pPr>
        <w:ind w:left="2536" w:hanging="428"/>
      </w:pPr>
      <w:rPr>
        <w:rFonts w:hint="default"/>
        <w:lang w:val="en-US" w:eastAsia="zh-CN" w:bidi="ar-SA"/>
      </w:rPr>
    </w:lvl>
    <w:lvl w:ilvl="8">
      <w:start w:val="0"/>
      <w:numFmt w:val="bullet"/>
      <w:lvlText w:val="•"/>
      <w:lvlJc w:val="left"/>
      <w:pPr>
        <w:ind w:left="2804" w:hanging="428"/>
      </w:pPr>
      <w:rPr>
        <w:rFonts w:hint="default"/>
        <w:lang w:val="en-US" w:eastAsia="zh-CN" w:bidi="ar-SA"/>
      </w:rPr>
    </w:lvl>
  </w:abstractNum>
  <w:abstractNum w:abstractNumId="50">
    <w:multiLevelType w:val="hybridMultilevel"/>
    <w:lvl w:ilvl="0">
      <w:start w:val="3"/>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49">
    <w:multiLevelType w:val="hybridMultilevel"/>
    <w:lvl w:ilvl="0">
      <w:start w:val="1"/>
      <w:numFmt w:val="decimal"/>
      <w:lvlText w:val="(%1)"/>
      <w:lvlJc w:val="left"/>
      <w:pPr>
        <w:ind w:left="68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542" w:hanging="452"/>
      </w:pPr>
      <w:rPr>
        <w:rFonts w:hint="default"/>
        <w:lang w:val="en-US" w:eastAsia="zh-CN" w:bidi="ar-SA"/>
      </w:rPr>
    </w:lvl>
    <w:lvl w:ilvl="2">
      <w:start w:val="0"/>
      <w:numFmt w:val="bullet"/>
      <w:lvlText w:val="•"/>
      <w:lvlJc w:val="left"/>
      <w:pPr>
        <w:ind w:left="2405" w:hanging="452"/>
      </w:pPr>
      <w:rPr>
        <w:rFonts w:hint="default"/>
        <w:lang w:val="en-US" w:eastAsia="zh-CN" w:bidi="ar-SA"/>
      </w:rPr>
    </w:lvl>
    <w:lvl w:ilvl="3">
      <w:start w:val="0"/>
      <w:numFmt w:val="bullet"/>
      <w:lvlText w:val="•"/>
      <w:lvlJc w:val="left"/>
      <w:pPr>
        <w:ind w:left="3267" w:hanging="452"/>
      </w:pPr>
      <w:rPr>
        <w:rFonts w:hint="default"/>
        <w:lang w:val="en-US" w:eastAsia="zh-CN" w:bidi="ar-SA"/>
      </w:rPr>
    </w:lvl>
    <w:lvl w:ilvl="4">
      <w:start w:val="0"/>
      <w:numFmt w:val="bullet"/>
      <w:lvlText w:val="•"/>
      <w:lvlJc w:val="left"/>
      <w:pPr>
        <w:ind w:left="4130" w:hanging="452"/>
      </w:pPr>
      <w:rPr>
        <w:rFonts w:hint="default"/>
        <w:lang w:val="en-US" w:eastAsia="zh-CN" w:bidi="ar-SA"/>
      </w:rPr>
    </w:lvl>
    <w:lvl w:ilvl="5">
      <w:start w:val="0"/>
      <w:numFmt w:val="bullet"/>
      <w:lvlText w:val="•"/>
      <w:lvlJc w:val="left"/>
      <w:pPr>
        <w:ind w:left="4993" w:hanging="452"/>
      </w:pPr>
      <w:rPr>
        <w:rFonts w:hint="default"/>
        <w:lang w:val="en-US" w:eastAsia="zh-CN" w:bidi="ar-SA"/>
      </w:rPr>
    </w:lvl>
    <w:lvl w:ilvl="6">
      <w:start w:val="0"/>
      <w:numFmt w:val="bullet"/>
      <w:lvlText w:val="•"/>
      <w:lvlJc w:val="left"/>
      <w:pPr>
        <w:ind w:left="5855" w:hanging="452"/>
      </w:pPr>
      <w:rPr>
        <w:rFonts w:hint="default"/>
        <w:lang w:val="en-US" w:eastAsia="zh-CN" w:bidi="ar-SA"/>
      </w:rPr>
    </w:lvl>
    <w:lvl w:ilvl="7">
      <w:start w:val="0"/>
      <w:numFmt w:val="bullet"/>
      <w:lvlText w:val="•"/>
      <w:lvlJc w:val="left"/>
      <w:pPr>
        <w:ind w:left="6718" w:hanging="452"/>
      </w:pPr>
      <w:rPr>
        <w:rFonts w:hint="default"/>
        <w:lang w:val="en-US" w:eastAsia="zh-CN" w:bidi="ar-SA"/>
      </w:rPr>
    </w:lvl>
    <w:lvl w:ilvl="8">
      <w:start w:val="0"/>
      <w:numFmt w:val="bullet"/>
      <w:lvlText w:val="•"/>
      <w:lvlJc w:val="left"/>
      <w:pPr>
        <w:ind w:left="7581" w:hanging="452"/>
      </w:pPr>
      <w:rPr>
        <w:rFonts w:hint="default"/>
        <w:lang w:val="en-US" w:eastAsia="zh-CN" w:bidi="ar-SA"/>
      </w:rPr>
    </w:lvl>
  </w:abstractNum>
  <w:abstractNum w:abstractNumId="48">
    <w:multiLevelType w:val="hybridMultilevel"/>
    <w:lvl w:ilvl="0">
      <w:start w:val="1"/>
      <w:numFmt w:val="decimal"/>
      <w:lvlText w:val="(%1)"/>
      <w:lvlJc w:val="left"/>
      <w:pPr>
        <w:ind w:left="688" w:hanging="452"/>
        <w:jc w:val="left"/>
      </w:pPr>
      <w:rPr>
        <w:rFonts w:hint="default" w:ascii="SimSun" w:hAnsi="SimSun" w:eastAsia="SimSun" w:cs="SimSun"/>
        <w:w w:val="100"/>
        <w:sz w:val="21"/>
        <w:szCs w:val="21"/>
        <w:lang w:val="en-US" w:eastAsia="zh-CN" w:bidi="ar-SA"/>
      </w:rPr>
    </w:lvl>
    <w:lvl w:ilvl="1">
      <w:start w:val="0"/>
      <w:numFmt w:val="bullet"/>
      <w:lvlText w:val="•"/>
      <w:lvlJc w:val="left"/>
      <w:pPr>
        <w:ind w:left="1542" w:hanging="452"/>
      </w:pPr>
      <w:rPr>
        <w:rFonts w:hint="default"/>
        <w:lang w:val="en-US" w:eastAsia="zh-CN" w:bidi="ar-SA"/>
      </w:rPr>
    </w:lvl>
    <w:lvl w:ilvl="2">
      <w:start w:val="0"/>
      <w:numFmt w:val="bullet"/>
      <w:lvlText w:val="•"/>
      <w:lvlJc w:val="left"/>
      <w:pPr>
        <w:ind w:left="2405" w:hanging="452"/>
      </w:pPr>
      <w:rPr>
        <w:rFonts w:hint="default"/>
        <w:lang w:val="en-US" w:eastAsia="zh-CN" w:bidi="ar-SA"/>
      </w:rPr>
    </w:lvl>
    <w:lvl w:ilvl="3">
      <w:start w:val="0"/>
      <w:numFmt w:val="bullet"/>
      <w:lvlText w:val="•"/>
      <w:lvlJc w:val="left"/>
      <w:pPr>
        <w:ind w:left="3267" w:hanging="452"/>
      </w:pPr>
      <w:rPr>
        <w:rFonts w:hint="default"/>
        <w:lang w:val="en-US" w:eastAsia="zh-CN" w:bidi="ar-SA"/>
      </w:rPr>
    </w:lvl>
    <w:lvl w:ilvl="4">
      <w:start w:val="0"/>
      <w:numFmt w:val="bullet"/>
      <w:lvlText w:val="•"/>
      <w:lvlJc w:val="left"/>
      <w:pPr>
        <w:ind w:left="4130" w:hanging="452"/>
      </w:pPr>
      <w:rPr>
        <w:rFonts w:hint="default"/>
        <w:lang w:val="en-US" w:eastAsia="zh-CN" w:bidi="ar-SA"/>
      </w:rPr>
    </w:lvl>
    <w:lvl w:ilvl="5">
      <w:start w:val="0"/>
      <w:numFmt w:val="bullet"/>
      <w:lvlText w:val="•"/>
      <w:lvlJc w:val="left"/>
      <w:pPr>
        <w:ind w:left="4993" w:hanging="452"/>
      </w:pPr>
      <w:rPr>
        <w:rFonts w:hint="default"/>
        <w:lang w:val="en-US" w:eastAsia="zh-CN" w:bidi="ar-SA"/>
      </w:rPr>
    </w:lvl>
    <w:lvl w:ilvl="6">
      <w:start w:val="0"/>
      <w:numFmt w:val="bullet"/>
      <w:lvlText w:val="•"/>
      <w:lvlJc w:val="left"/>
      <w:pPr>
        <w:ind w:left="5855" w:hanging="452"/>
      </w:pPr>
      <w:rPr>
        <w:rFonts w:hint="default"/>
        <w:lang w:val="en-US" w:eastAsia="zh-CN" w:bidi="ar-SA"/>
      </w:rPr>
    </w:lvl>
    <w:lvl w:ilvl="7">
      <w:start w:val="0"/>
      <w:numFmt w:val="bullet"/>
      <w:lvlText w:val="•"/>
      <w:lvlJc w:val="left"/>
      <w:pPr>
        <w:ind w:left="6718" w:hanging="452"/>
      </w:pPr>
      <w:rPr>
        <w:rFonts w:hint="default"/>
        <w:lang w:val="en-US" w:eastAsia="zh-CN" w:bidi="ar-SA"/>
      </w:rPr>
    </w:lvl>
    <w:lvl w:ilvl="8">
      <w:start w:val="0"/>
      <w:numFmt w:val="bullet"/>
      <w:lvlText w:val="•"/>
      <w:lvlJc w:val="left"/>
      <w:pPr>
        <w:ind w:left="7581" w:hanging="452"/>
      </w:pPr>
      <w:rPr>
        <w:rFonts w:hint="default"/>
        <w:lang w:val="en-US" w:eastAsia="zh-CN" w:bidi="ar-SA"/>
      </w:rPr>
    </w:lvl>
  </w:abstractNum>
  <w:abstractNum w:abstractNumId="47">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524" w:hanging="428"/>
      </w:pPr>
      <w:rPr>
        <w:rFonts w:hint="default"/>
        <w:lang w:val="en-US" w:eastAsia="zh-CN" w:bidi="ar-SA"/>
      </w:rPr>
    </w:lvl>
    <w:lvl w:ilvl="2">
      <w:start w:val="0"/>
      <w:numFmt w:val="bullet"/>
      <w:lvlText w:val="•"/>
      <w:lvlJc w:val="left"/>
      <w:pPr>
        <w:ind w:left="2389" w:hanging="428"/>
      </w:pPr>
      <w:rPr>
        <w:rFonts w:hint="default"/>
        <w:lang w:val="en-US" w:eastAsia="zh-CN" w:bidi="ar-SA"/>
      </w:rPr>
    </w:lvl>
    <w:lvl w:ilvl="3">
      <w:start w:val="0"/>
      <w:numFmt w:val="bullet"/>
      <w:lvlText w:val="•"/>
      <w:lvlJc w:val="left"/>
      <w:pPr>
        <w:ind w:left="3253" w:hanging="428"/>
      </w:pPr>
      <w:rPr>
        <w:rFonts w:hint="default"/>
        <w:lang w:val="en-US" w:eastAsia="zh-CN" w:bidi="ar-SA"/>
      </w:rPr>
    </w:lvl>
    <w:lvl w:ilvl="4">
      <w:start w:val="0"/>
      <w:numFmt w:val="bullet"/>
      <w:lvlText w:val="•"/>
      <w:lvlJc w:val="left"/>
      <w:pPr>
        <w:ind w:left="4118" w:hanging="428"/>
      </w:pPr>
      <w:rPr>
        <w:rFonts w:hint="default"/>
        <w:lang w:val="en-US" w:eastAsia="zh-CN" w:bidi="ar-SA"/>
      </w:rPr>
    </w:lvl>
    <w:lvl w:ilvl="5">
      <w:start w:val="0"/>
      <w:numFmt w:val="bullet"/>
      <w:lvlText w:val="•"/>
      <w:lvlJc w:val="left"/>
      <w:pPr>
        <w:ind w:left="4983" w:hanging="428"/>
      </w:pPr>
      <w:rPr>
        <w:rFonts w:hint="default"/>
        <w:lang w:val="en-US" w:eastAsia="zh-CN" w:bidi="ar-SA"/>
      </w:rPr>
    </w:lvl>
    <w:lvl w:ilvl="6">
      <w:start w:val="0"/>
      <w:numFmt w:val="bullet"/>
      <w:lvlText w:val="•"/>
      <w:lvlJc w:val="left"/>
      <w:pPr>
        <w:ind w:left="5847" w:hanging="428"/>
      </w:pPr>
      <w:rPr>
        <w:rFonts w:hint="default"/>
        <w:lang w:val="en-US" w:eastAsia="zh-CN" w:bidi="ar-SA"/>
      </w:rPr>
    </w:lvl>
    <w:lvl w:ilvl="7">
      <w:start w:val="0"/>
      <w:numFmt w:val="bullet"/>
      <w:lvlText w:val="•"/>
      <w:lvlJc w:val="left"/>
      <w:pPr>
        <w:ind w:left="6712" w:hanging="428"/>
      </w:pPr>
      <w:rPr>
        <w:rFonts w:hint="default"/>
        <w:lang w:val="en-US" w:eastAsia="zh-CN" w:bidi="ar-SA"/>
      </w:rPr>
    </w:lvl>
    <w:lvl w:ilvl="8">
      <w:start w:val="0"/>
      <w:numFmt w:val="bullet"/>
      <w:lvlText w:val="•"/>
      <w:lvlJc w:val="left"/>
      <w:pPr>
        <w:ind w:left="7577" w:hanging="428"/>
      </w:pPr>
      <w:rPr>
        <w:rFonts w:hint="default"/>
        <w:lang w:val="en-US" w:eastAsia="zh-CN" w:bidi="ar-SA"/>
      </w:rPr>
    </w:lvl>
  </w:abstractNum>
  <w:abstractNum w:abstractNumId="46">
    <w:multiLevelType w:val="hybridMultilevel"/>
    <w:lvl w:ilvl="0">
      <w:start w:val="3"/>
      <w:numFmt w:val="decimal"/>
      <w:lvlText w:val="(%1)."/>
      <w:lvlJc w:val="left"/>
      <w:pPr>
        <w:ind w:left="78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632" w:hanging="440"/>
      </w:pPr>
      <w:rPr>
        <w:rFonts w:hint="default"/>
        <w:lang w:val="en-US" w:eastAsia="zh-CN" w:bidi="ar-SA"/>
      </w:rPr>
    </w:lvl>
    <w:lvl w:ilvl="2">
      <w:start w:val="0"/>
      <w:numFmt w:val="bullet"/>
      <w:lvlText w:val="•"/>
      <w:lvlJc w:val="left"/>
      <w:pPr>
        <w:ind w:left="2485" w:hanging="440"/>
      </w:pPr>
      <w:rPr>
        <w:rFonts w:hint="default"/>
        <w:lang w:val="en-US" w:eastAsia="zh-CN" w:bidi="ar-SA"/>
      </w:rPr>
    </w:lvl>
    <w:lvl w:ilvl="3">
      <w:start w:val="0"/>
      <w:numFmt w:val="bullet"/>
      <w:lvlText w:val="•"/>
      <w:lvlJc w:val="left"/>
      <w:pPr>
        <w:ind w:left="3337" w:hanging="440"/>
      </w:pPr>
      <w:rPr>
        <w:rFonts w:hint="default"/>
        <w:lang w:val="en-US" w:eastAsia="zh-CN" w:bidi="ar-SA"/>
      </w:rPr>
    </w:lvl>
    <w:lvl w:ilvl="4">
      <w:start w:val="0"/>
      <w:numFmt w:val="bullet"/>
      <w:lvlText w:val="•"/>
      <w:lvlJc w:val="left"/>
      <w:pPr>
        <w:ind w:left="4190" w:hanging="440"/>
      </w:pPr>
      <w:rPr>
        <w:rFonts w:hint="default"/>
        <w:lang w:val="en-US" w:eastAsia="zh-CN" w:bidi="ar-SA"/>
      </w:rPr>
    </w:lvl>
    <w:lvl w:ilvl="5">
      <w:start w:val="0"/>
      <w:numFmt w:val="bullet"/>
      <w:lvlText w:val="•"/>
      <w:lvlJc w:val="left"/>
      <w:pPr>
        <w:ind w:left="5043" w:hanging="440"/>
      </w:pPr>
      <w:rPr>
        <w:rFonts w:hint="default"/>
        <w:lang w:val="en-US" w:eastAsia="zh-CN" w:bidi="ar-SA"/>
      </w:rPr>
    </w:lvl>
    <w:lvl w:ilvl="6">
      <w:start w:val="0"/>
      <w:numFmt w:val="bullet"/>
      <w:lvlText w:val="•"/>
      <w:lvlJc w:val="left"/>
      <w:pPr>
        <w:ind w:left="5895" w:hanging="440"/>
      </w:pPr>
      <w:rPr>
        <w:rFonts w:hint="default"/>
        <w:lang w:val="en-US" w:eastAsia="zh-CN" w:bidi="ar-SA"/>
      </w:rPr>
    </w:lvl>
    <w:lvl w:ilvl="7">
      <w:start w:val="0"/>
      <w:numFmt w:val="bullet"/>
      <w:lvlText w:val="•"/>
      <w:lvlJc w:val="left"/>
      <w:pPr>
        <w:ind w:left="6748" w:hanging="440"/>
      </w:pPr>
      <w:rPr>
        <w:rFonts w:hint="default"/>
        <w:lang w:val="en-US" w:eastAsia="zh-CN" w:bidi="ar-SA"/>
      </w:rPr>
    </w:lvl>
    <w:lvl w:ilvl="8">
      <w:start w:val="0"/>
      <w:numFmt w:val="bullet"/>
      <w:lvlText w:val="•"/>
      <w:lvlJc w:val="left"/>
      <w:pPr>
        <w:ind w:left="7601" w:hanging="440"/>
      </w:pPr>
      <w:rPr>
        <w:rFonts w:hint="default"/>
        <w:lang w:val="en-US" w:eastAsia="zh-CN" w:bidi="ar-SA"/>
      </w:rPr>
    </w:lvl>
  </w:abstractNum>
  <w:abstractNum w:abstractNumId="45">
    <w:multiLevelType w:val="hybridMultilevel"/>
    <w:lvl w:ilvl="0">
      <w:start w:val="1"/>
      <w:numFmt w:val="decimal"/>
      <w:lvlText w:val="(%1)."/>
      <w:lvlJc w:val="left"/>
      <w:pPr>
        <w:ind w:left="64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769" w:hanging="440"/>
        <w:jc w:val="left"/>
      </w:pPr>
      <w:rPr>
        <w:rFonts w:hint="default" w:ascii="SimSun" w:hAnsi="SimSun" w:eastAsia="SimSun" w:cs="SimSun"/>
        <w:w w:val="100"/>
        <w:sz w:val="19"/>
        <w:szCs w:val="19"/>
        <w:lang w:val="en-US" w:eastAsia="zh-CN" w:bidi="ar-SA"/>
      </w:rPr>
    </w:lvl>
    <w:lvl w:ilvl="2">
      <w:start w:val="0"/>
      <w:numFmt w:val="bullet"/>
      <w:lvlText w:val="•"/>
      <w:lvlJc w:val="left"/>
      <w:pPr>
        <w:ind w:left="1251" w:hanging="440"/>
      </w:pPr>
      <w:rPr>
        <w:rFonts w:hint="default"/>
        <w:lang w:val="en-US" w:eastAsia="zh-CN" w:bidi="ar-SA"/>
      </w:rPr>
    </w:lvl>
    <w:lvl w:ilvl="3">
      <w:start w:val="0"/>
      <w:numFmt w:val="bullet"/>
      <w:lvlText w:val="•"/>
      <w:lvlJc w:val="left"/>
      <w:pPr>
        <w:ind w:left="1743" w:hanging="440"/>
      </w:pPr>
      <w:rPr>
        <w:rFonts w:hint="default"/>
        <w:lang w:val="en-US" w:eastAsia="zh-CN" w:bidi="ar-SA"/>
      </w:rPr>
    </w:lvl>
    <w:lvl w:ilvl="4">
      <w:start w:val="0"/>
      <w:numFmt w:val="bullet"/>
      <w:lvlText w:val="•"/>
      <w:lvlJc w:val="left"/>
      <w:pPr>
        <w:ind w:left="2235" w:hanging="440"/>
      </w:pPr>
      <w:rPr>
        <w:rFonts w:hint="default"/>
        <w:lang w:val="en-US" w:eastAsia="zh-CN" w:bidi="ar-SA"/>
      </w:rPr>
    </w:lvl>
    <w:lvl w:ilvl="5">
      <w:start w:val="0"/>
      <w:numFmt w:val="bullet"/>
      <w:lvlText w:val="•"/>
      <w:lvlJc w:val="left"/>
      <w:pPr>
        <w:ind w:left="2727" w:hanging="440"/>
      </w:pPr>
      <w:rPr>
        <w:rFonts w:hint="default"/>
        <w:lang w:val="en-US" w:eastAsia="zh-CN" w:bidi="ar-SA"/>
      </w:rPr>
    </w:lvl>
    <w:lvl w:ilvl="6">
      <w:start w:val="0"/>
      <w:numFmt w:val="bullet"/>
      <w:lvlText w:val="•"/>
      <w:lvlJc w:val="left"/>
      <w:pPr>
        <w:ind w:left="3219" w:hanging="440"/>
      </w:pPr>
      <w:rPr>
        <w:rFonts w:hint="default"/>
        <w:lang w:val="en-US" w:eastAsia="zh-CN" w:bidi="ar-SA"/>
      </w:rPr>
    </w:lvl>
    <w:lvl w:ilvl="7">
      <w:start w:val="0"/>
      <w:numFmt w:val="bullet"/>
      <w:lvlText w:val="•"/>
      <w:lvlJc w:val="left"/>
      <w:pPr>
        <w:ind w:left="3711" w:hanging="440"/>
      </w:pPr>
      <w:rPr>
        <w:rFonts w:hint="default"/>
        <w:lang w:val="en-US" w:eastAsia="zh-CN" w:bidi="ar-SA"/>
      </w:rPr>
    </w:lvl>
    <w:lvl w:ilvl="8">
      <w:start w:val="0"/>
      <w:numFmt w:val="bullet"/>
      <w:lvlText w:val="•"/>
      <w:lvlJc w:val="left"/>
      <w:pPr>
        <w:ind w:left="4203" w:hanging="440"/>
      </w:pPr>
      <w:rPr>
        <w:rFonts w:hint="default"/>
        <w:lang w:val="en-US" w:eastAsia="zh-CN" w:bidi="ar-SA"/>
      </w:rPr>
    </w:lvl>
  </w:abstractNum>
  <w:abstractNum w:abstractNumId="44">
    <w:multiLevelType w:val="hybridMultilevel"/>
    <w:lvl w:ilvl="0">
      <w:start w:val="2"/>
      <w:numFmt w:val="decimal"/>
      <w:lvlText w:val="(%1)."/>
      <w:lvlJc w:val="left"/>
      <w:pPr>
        <w:ind w:left="651"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025" w:hanging="428"/>
      </w:pPr>
      <w:rPr>
        <w:rFonts w:hint="default"/>
        <w:lang w:val="en-US" w:eastAsia="zh-CN" w:bidi="ar-SA"/>
      </w:rPr>
    </w:lvl>
    <w:lvl w:ilvl="2">
      <w:start w:val="0"/>
      <w:numFmt w:val="bullet"/>
      <w:lvlText w:val="•"/>
      <w:lvlJc w:val="left"/>
      <w:pPr>
        <w:ind w:left="3391" w:hanging="428"/>
      </w:pPr>
      <w:rPr>
        <w:rFonts w:hint="default"/>
        <w:lang w:val="en-US" w:eastAsia="zh-CN" w:bidi="ar-SA"/>
      </w:rPr>
    </w:lvl>
    <w:lvl w:ilvl="3">
      <w:start w:val="0"/>
      <w:numFmt w:val="bullet"/>
      <w:lvlText w:val="•"/>
      <w:lvlJc w:val="left"/>
      <w:pPr>
        <w:ind w:left="4757" w:hanging="428"/>
      </w:pPr>
      <w:rPr>
        <w:rFonts w:hint="default"/>
        <w:lang w:val="en-US" w:eastAsia="zh-CN" w:bidi="ar-SA"/>
      </w:rPr>
    </w:lvl>
    <w:lvl w:ilvl="4">
      <w:start w:val="0"/>
      <w:numFmt w:val="bullet"/>
      <w:lvlText w:val="•"/>
      <w:lvlJc w:val="left"/>
      <w:pPr>
        <w:ind w:left="6123" w:hanging="428"/>
      </w:pPr>
      <w:rPr>
        <w:rFonts w:hint="default"/>
        <w:lang w:val="en-US" w:eastAsia="zh-CN" w:bidi="ar-SA"/>
      </w:rPr>
    </w:lvl>
    <w:lvl w:ilvl="5">
      <w:start w:val="0"/>
      <w:numFmt w:val="bullet"/>
      <w:lvlText w:val="•"/>
      <w:lvlJc w:val="left"/>
      <w:pPr>
        <w:ind w:left="7489" w:hanging="428"/>
      </w:pPr>
      <w:rPr>
        <w:rFonts w:hint="default"/>
        <w:lang w:val="en-US" w:eastAsia="zh-CN" w:bidi="ar-SA"/>
      </w:rPr>
    </w:lvl>
    <w:lvl w:ilvl="6">
      <w:start w:val="0"/>
      <w:numFmt w:val="bullet"/>
      <w:lvlText w:val="•"/>
      <w:lvlJc w:val="left"/>
      <w:pPr>
        <w:ind w:left="8855" w:hanging="428"/>
      </w:pPr>
      <w:rPr>
        <w:rFonts w:hint="default"/>
        <w:lang w:val="en-US" w:eastAsia="zh-CN" w:bidi="ar-SA"/>
      </w:rPr>
    </w:lvl>
    <w:lvl w:ilvl="7">
      <w:start w:val="0"/>
      <w:numFmt w:val="bullet"/>
      <w:lvlText w:val="•"/>
      <w:lvlJc w:val="left"/>
      <w:pPr>
        <w:ind w:left="10220" w:hanging="428"/>
      </w:pPr>
      <w:rPr>
        <w:rFonts w:hint="default"/>
        <w:lang w:val="en-US" w:eastAsia="zh-CN" w:bidi="ar-SA"/>
      </w:rPr>
    </w:lvl>
    <w:lvl w:ilvl="8">
      <w:start w:val="0"/>
      <w:numFmt w:val="bullet"/>
      <w:lvlText w:val="•"/>
      <w:lvlJc w:val="left"/>
      <w:pPr>
        <w:ind w:left="11586" w:hanging="428"/>
      </w:pPr>
      <w:rPr>
        <w:rFonts w:hint="default"/>
        <w:lang w:val="en-US" w:eastAsia="zh-CN" w:bidi="ar-SA"/>
      </w:rPr>
    </w:lvl>
  </w:abstractNum>
  <w:abstractNum w:abstractNumId="43">
    <w:multiLevelType w:val="hybridMultilevel"/>
    <w:lvl w:ilvl="0">
      <w:start w:val="2"/>
      <w:numFmt w:val="decimal"/>
      <w:lvlText w:val="(%1)."/>
      <w:lvlJc w:val="left"/>
      <w:pPr>
        <w:ind w:left="82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1193" w:hanging="428"/>
      </w:pPr>
      <w:rPr>
        <w:rFonts w:hint="default"/>
        <w:lang w:val="en-US" w:eastAsia="zh-CN" w:bidi="ar-SA"/>
      </w:rPr>
    </w:lvl>
    <w:lvl w:ilvl="2">
      <w:start w:val="0"/>
      <w:numFmt w:val="bullet"/>
      <w:lvlText w:val="•"/>
      <w:lvlJc w:val="left"/>
      <w:pPr>
        <w:ind w:left="1566" w:hanging="428"/>
      </w:pPr>
      <w:rPr>
        <w:rFonts w:hint="default"/>
        <w:lang w:val="en-US" w:eastAsia="zh-CN" w:bidi="ar-SA"/>
      </w:rPr>
    </w:lvl>
    <w:lvl w:ilvl="3">
      <w:start w:val="0"/>
      <w:numFmt w:val="bullet"/>
      <w:lvlText w:val="•"/>
      <w:lvlJc w:val="left"/>
      <w:pPr>
        <w:ind w:left="1940" w:hanging="428"/>
      </w:pPr>
      <w:rPr>
        <w:rFonts w:hint="default"/>
        <w:lang w:val="en-US" w:eastAsia="zh-CN" w:bidi="ar-SA"/>
      </w:rPr>
    </w:lvl>
    <w:lvl w:ilvl="4">
      <w:start w:val="0"/>
      <w:numFmt w:val="bullet"/>
      <w:lvlText w:val="•"/>
      <w:lvlJc w:val="left"/>
      <w:pPr>
        <w:ind w:left="2313" w:hanging="428"/>
      </w:pPr>
      <w:rPr>
        <w:rFonts w:hint="default"/>
        <w:lang w:val="en-US" w:eastAsia="zh-CN" w:bidi="ar-SA"/>
      </w:rPr>
    </w:lvl>
    <w:lvl w:ilvl="5">
      <w:start w:val="0"/>
      <w:numFmt w:val="bullet"/>
      <w:lvlText w:val="•"/>
      <w:lvlJc w:val="left"/>
      <w:pPr>
        <w:ind w:left="2686" w:hanging="428"/>
      </w:pPr>
      <w:rPr>
        <w:rFonts w:hint="default"/>
        <w:lang w:val="en-US" w:eastAsia="zh-CN" w:bidi="ar-SA"/>
      </w:rPr>
    </w:lvl>
    <w:lvl w:ilvl="6">
      <w:start w:val="0"/>
      <w:numFmt w:val="bullet"/>
      <w:lvlText w:val="•"/>
      <w:lvlJc w:val="left"/>
      <w:pPr>
        <w:ind w:left="3060" w:hanging="428"/>
      </w:pPr>
      <w:rPr>
        <w:rFonts w:hint="default"/>
        <w:lang w:val="en-US" w:eastAsia="zh-CN" w:bidi="ar-SA"/>
      </w:rPr>
    </w:lvl>
    <w:lvl w:ilvl="7">
      <w:start w:val="0"/>
      <w:numFmt w:val="bullet"/>
      <w:lvlText w:val="•"/>
      <w:lvlJc w:val="left"/>
      <w:pPr>
        <w:ind w:left="3433" w:hanging="428"/>
      </w:pPr>
      <w:rPr>
        <w:rFonts w:hint="default"/>
        <w:lang w:val="en-US" w:eastAsia="zh-CN" w:bidi="ar-SA"/>
      </w:rPr>
    </w:lvl>
    <w:lvl w:ilvl="8">
      <w:start w:val="0"/>
      <w:numFmt w:val="bullet"/>
      <w:lvlText w:val="•"/>
      <w:lvlJc w:val="left"/>
      <w:pPr>
        <w:ind w:left="3807" w:hanging="428"/>
      </w:pPr>
      <w:rPr>
        <w:rFonts w:hint="default"/>
        <w:lang w:val="en-US" w:eastAsia="zh-CN" w:bidi="ar-SA"/>
      </w:rPr>
    </w:lvl>
  </w:abstractNum>
  <w:abstractNum w:abstractNumId="42">
    <w:multiLevelType w:val="hybridMultilevel"/>
    <w:lvl w:ilvl="0">
      <w:start w:val="8"/>
      <w:numFmt w:val="decimal"/>
      <w:lvlText w:val="(%1)."/>
      <w:lvlJc w:val="left"/>
      <w:pPr>
        <w:ind w:left="78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640" w:hanging="440"/>
      </w:pPr>
      <w:rPr>
        <w:rFonts w:hint="default"/>
        <w:lang w:val="en-US" w:eastAsia="zh-CN" w:bidi="ar-SA"/>
      </w:rPr>
    </w:lvl>
    <w:lvl w:ilvl="2">
      <w:start w:val="0"/>
      <w:numFmt w:val="bullet"/>
      <w:lvlText w:val="•"/>
      <w:lvlJc w:val="left"/>
      <w:pPr>
        <w:ind w:left="2501" w:hanging="440"/>
      </w:pPr>
      <w:rPr>
        <w:rFonts w:hint="default"/>
        <w:lang w:val="en-US" w:eastAsia="zh-CN" w:bidi="ar-SA"/>
      </w:rPr>
    </w:lvl>
    <w:lvl w:ilvl="3">
      <w:start w:val="0"/>
      <w:numFmt w:val="bullet"/>
      <w:lvlText w:val="•"/>
      <w:lvlJc w:val="left"/>
      <w:pPr>
        <w:ind w:left="3361" w:hanging="440"/>
      </w:pPr>
      <w:rPr>
        <w:rFonts w:hint="default"/>
        <w:lang w:val="en-US" w:eastAsia="zh-CN" w:bidi="ar-SA"/>
      </w:rPr>
    </w:lvl>
    <w:lvl w:ilvl="4">
      <w:start w:val="0"/>
      <w:numFmt w:val="bullet"/>
      <w:lvlText w:val="•"/>
      <w:lvlJc w:val="left"/>
      <w:pPr>
        <w:ind w:left="4222" w:hanging="440"/>
      </w:pPr>
      <w:rPr>
        <w:rFonts w:hint="default"/>
        <w:lang w:val="en-US" w:eastAsia="zh-CN" w:bidi="ar-SA"/>
      </w:rPr>
    </w:lvl>
    <w:lvl w:ilvl="5">
      <w:start w:val="0"/>
      <w:numFmt w:val="bullet"/>
      <w:lvlText w:val="•"/>
      <w:lvlJc w:val="left"/>
      <w:pPr>
        <w:ind w:left="5083" w:hanging="440"/>
      </w:pPr>
      <w:rPr>
        <w:rFonts w:hint="default"/>
        <w:lang w:val="en-US" w:eastAsia="zh-CN" w:bidi="ar-SA"/>
      </w:rPr>
    </w:lvl>
    <w:lvl w:ilvl="6">
      <w:start w:val="0"/>
      <w:numFmt w:val="bullet"/>
      <w:lvlText w:val="•"/>
      <w:lvlJc w:val="left"/>
      <w:pPr>
        <w:ind w:left="5943" w:hanging="440"/>
      </w:pPr>
      <w:rPr>
        <w:rFonts w:hint="default"/>
        <w:lang w:val="en-US" w:eastAsia="zh-CN" w:bidi="ar-SA"/>
      </w:rPr>
    </w:lvl>
    <w:lvl w:ilvl="7">
      <w:start w:val="0"/>
      <w:numFmt w:val="bullet"/>
      <w:lvlText w:val="•"/>
      <w:lvlJc w:val="left"/>
      <w:pPr>
        <w:ind w:left="6804" w:hanging="440"/>
      </w:pPr>
      <w:rPr>
        <w:rFonts w:hint="default"/>
        <w:lang w:val="en-US" w:eastAsia="zh-CN" w:bidi="ar-SA"/>
      </w:rPr>
    </w:lvl>
    <w:lvl w:ilvl="8">
      <w:start w:val="0"/>
      <w:numFmt w:val="bullet"/>
      <w:lvlText w:val="•"/>
      <w:lvlJc w:val="left"/>
      <w:pPr>
        <w:ind w:left="7665" w:hanging="440"/>
      </w:pPr>
      <w:rPr>
        <w:rFonts w:hint="default"/>
        <w:lang w:val="en-US" w:eastAsia="zh-CN" w:bidi="ar-SA"/>
      </w:rPr>
    </w:lvl>
  </w:abstractNum>
  <w:abstractNum w:abstractNumId="41">
    <w:multiLevelType w:val="hybridMultilevel"/>
    <w:lvl w:ilvl="0">
      <w:start w:val="3"/>
      <w:numFmt w:val="decimal"/>
      <w:lvlText w:val="(%1)."/>
      <w:lvlJc w:val="left"/>
      <w:pPr>
        <w:ind w:left="782"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640" w:hanging="440"/>
      </w:pPr>
      <w:rPr>
        <w:rFonts w:hint="default"/>
        <w:lang w:val="en-US" w:eastAsia="zh-CN" w:bidi="ar-SA"/>
      </w:rPr>
    </w:lvl>
    <w:lvl w:ilvl="2">
      <w:start w:val="0"/>
      <w:numFmt w:val="bullet"/>
      <w:lvlText w:val="•"/>
      <w:lvlJc w:val="left"/>
      <w:pPr>
        <w:ind w:left="2501" w:hanging="440"/>
      </w:pPr>
      <w:rPr>
        <w:rFonts w:hint="default"/>
        <w:lang w:val="en-US" w:eastAsia="zh-CN" w:bidi="ar-SA"/>
      </w:rPr>
    </w:lvl>
    <w:lvl w:ilvl="3">
      <w:start w:val="0"/>
      <w:numFmt w:val="bullet"/>
      <w:lvlText w:val="•"/>
      <w:lvlJc w:val="left"/>
      <w:pPr>
        <w:ind w:left="3361" w:hanging="440"/>
      </w:pPr>
      <w:rPr>
        <w:rFonts w:hint="default"/>
        <w:lang w:val="en-US" w:eastAsia="zh-CN" w:bidi="ar-SA"/>
      </w:rPr>
    </w:lvl>
    <w:lvl w:ilvl="4">
      <w:start w:val="0"/>
      <w:numFmt w:val="bullet"/>
      <w:lvlText w:val="•"/>
      <w:lvlJc w:val="left"/>
      <w:pPr>
        <w:ind w:left="4222" w:hanging="440"/>
      </w:pPr>
      <w:rPr>
        <w:rFonts w:hint="default"/>
        <w:lang w:val="en-US" w:eastAsia="zh-CN" w:bidi="ar-SA"/>
      </w:rPr>
    </w:lvl>
    <w:lvl w:ilvl="5">
      <w:start w:val="0"/>
      <w:numFmt w:val="bullet"/>
      <w:lvlText w:val="•"/>
      <w:lvlJc w:val="left"/>
      <w:pPr>
        <w:ind w:left="5083" w:hanging="440"/>
      </w:pPr>
      <w:rPr>
        <w:rFonts w:hint="default"/>
        <w:lang w:val="en-US" w:eastAsia="zh-CN" w:bidi="ar-SA"/>
      </w:rPr>
    </w:lvl>
    <w:lvl w:ilvl="6">
      <w:start w:val="0"/>
      <w:numFmt w:val="bullet"/>
      <w:lvlText w:val="•"/>
      <w:lvlJc w:val="left"/>
      <w:pPr>
        <w:ind w:left="5943" w:hanging="440"/>
      </w:pPr>
      <w:rPr>
        <w:rFonts w:hint="default"/>
        <w:lang w:val="en-US" w:eastAsia="zh-CN" w:bidi="ar-SA"/>
      </w:rPr>
    </w:lvl>
    <w:lvl w:ilvl="7">
      <w:start w:val="0"/>
      <w:numFmt w:val="bullet"/>
      <w:lvlText w:val="•"/>
      <w:lvlJc w:val="left"/>
      <w:pPr>
        <w:ind w:left="6804" w:hanging="440"/>
      </w:pPr>
      <w:rPr>
        <w:rFonts w:hint="default"/>
        <w:lang w:val="en-US" w:eastAsia="zh-CN" w:bidi="ar-SA"/>
      </w:rPr>
    </w:lvl>
    <w:lvl w:ilvl="8">
      <w:start w:val="0"/>
      <w:numFmt w:val="bullet"/>
      <w:lvlText w:val="•"/>
      <w:lvlJc w:val="left"/>
      <w:pPr>
        <w:ind w:left="7665" w:hanging="440"/>
      </w:pPr>
      <w:rPr>
        <w:rFonts w:hint="default"/>
        <w:lang w:val="en-US" w:eastAsia="zh-CN" w:bidi="ar-SA"/>
      </w:rPr>
    </w:lvl>
  </w:abstractNum>
  <w:abstractNum w:abstractNumId="40">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780" w:hanging="428"/>
      </w:pPr>
      <w:rPr>
        <w:rFonts w:hint="default"/>
        <w:lang w:val="en-US" w:eastAsia="zh-CN" w:bidi="ar-SA"/>
      </w:rPr>
    </w:lvl>
    <w:lvl w:ilvl="2">
      <w:start w:val="0"/>
      <w:numFmt w:val="bullet"/>
      <w:lvlText w:val="•"/>
      <w:lvlJc w:val="left"/>
      <w:pPr>
        <w:ind w:left="1736" w:hanging="428"/>
      </w:pPr>
      <w:rPr>
        <w:rFonts w:hint="default"/>
        <w:lang w:val="en-US" w:eastAsia="zh-CN" w:bidi="ar-SA"/>
      </w:rPr>
    </w:lvl>
    <w:lvl w:ilvl="3">
      <w:start w:val="0"/>
      <w:numFmt w:val="bullet"/>
      <w:lvlText w:val="•"/>
      <w:lvlJc w:val="left"/>
      <w:pPr>
        <w:ind w:left="2692" w:hanging="428"/>
      </w:pPr>
      <w:rPr>
        <w:rFonts w:hint="default"/>
        <w:lang w:val="en-US" w:eastAsia="zh-CN" w:bidi="ar-SA"/>
      </w:rPr>
    </w:lvl>
    <w:lvl w:ilvl="4">
      <w:start w:val="0"/>
      <w:numFmt w:val="bullet"/>
      <w:lvlText w:val="•"/>
      <w:lvlJc w:val="left"/>
      <w:pPr>
        <w:ind w:left="3648" w:hanging="428"/>
      </w:pPr>
      <w:rPr>
        <w:rFonts w:hint="default"/>
        <w:lang w:val="en-US" w:eastAsia="zh-CN" w:bidi="ar-SA"/>
      </w:rPr>
    </w:lvl>
    <w:lvl w:ilvl="5">
      <w:start w:val="0"/>
      <w:numFmt w:val="bullet"/>
      <w:lvlText w:val="•"/>
      <w:lvlJc w:val="left"/>
      <w:pPr>
        <w:ind w:left="4605" w:hanging="428"/>
      </w:pPr>
      <w:rPr>
        <w:rFonts w:hint="default"/>
        <w:lang w:val="en-US" w:eastAsia="zh-CN" w:bidi="ar-SA"/>
      </w:rPr>
    </w:lvl>
    <w:lvl w:ilvl="6">
      <w:start w:val="0"/>
      <w:numFmt w:val="bullet"/>
      <w:lvlText w:val="•"/>
      <w:lvlJc w:val="left"/>
      <w:pPr>
        <w:ind w:left="5561" w:hanging="428"/>
      </w:pPr>
      <w:rPr>
        <w:rFonts w:hint="default"/>
        <w:lang w:val="en-US" w:eastAsia="zh-CN" w:bidi="ar-SA"/>
      </w:rPr>
    </w:lvl>
    <w:lvl w:ilvl="7">
      <w:start w:val="0"/>
      <w:numFmt w:val="bullet"/>
      <w:lvlText w:val="•"/>
      <w:lvlJc w:val="left"/>
      <w:pPr>
        <w:ind w:left="6517" w:hanging="428"/>
      </w:pPr>
      <w:rPr>
        <w:rFonts w:hint="default"/>
        <w:lang w:val="en-US" w:eastAsia="zh-CN" w:bidi="ar-SA"/>
      </w:rPr>
    </w:lvl>
    <w:lvl w:ilvl="8">
      <w:start w:val="0"/>
      <w:numFmt w:val="bullet"/>
      <w:lvlText w:val="•"/>
      <w:lvlJc w:val="left"/>
      <w:pPr>
        <w:ind w:left="7473" w:hanging="428"/>
      </w:pPr>
      <w:rPr>
        <w:rFonts w:hint="default"/>
        <w:lang w:val="en-US" w:eastAsia="zh-CN" w:bidi="ar-SA"/>
      </w:rPr>
    </w:lvl>
  </w:abstractNum>
  <w:abstractNum w:abstractNumId="39">
    <w:multiLevelType w:val="hybridMultilevel"/>
    <w:lvl w:ilvl="0">
      <w:start w:val="6"/>
      <w:numFmt w:val="decimal"/>
      <w:lvlText w:val="(%1)."/>
      <w:lvlJc w:val="left"/>
      <w:pPr>
        <w:ind w:left="676"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550" w:hanging="440"/>
      </w:pPr>
      <w:rPr>
        <w:rFonts w:hint="default"/>
        <w:lang w:val="en-US" w:eastAsia="zh-CN" w:bidi="ar-SA"/>
      </w:rPr>
    </w:lvl>
    <w:lvl w:ilvl="2">
      <w:start w:val="0"/>
      <w:numFmt w:val="bullet"/>
      <w:lvlText w:val="•"/>
      <w:lvlJc w:val="left"/>
      <w:pPr>
        <w:ind w:left="2421" w:hanging="440"/>
      </w:pPr>
      <w:rPr>
        <w:rFonts w:hint="default"/>
        <w:lang w:val="en-US" w:eastAsia="zh-CN" w:bidi="ar-SA"/>
      </w:rPr>
    </w:lvl>
    <w:lvl w:ilvl="3">
      <w:start w:val="0"/>
      <w:numFmt w:val="bullet"/>
      <w:lvlText w:val="•"/>
      <w:lvlJc w:val="left"/>
      <w:pPr>
        <w:ind w:left="3291" w:hanging="440"/>
      </w:pPr>
      <w:rPr>
        <w:rFonts w:hint="default"/>
        <w:lang w:val="en-US" w:eastAsia="zh-CN" w:bidi="ar-SA"/>
      </w:rPr>
    </w:lvl>
    <w:lvl w:ilvl="4">
      <w:start w:val="0"/>
      <w:numFmt w:val="bullet"/>
      <w:lvlText w:val="•"/>
      <w:lvlJc w:val="left"/>
      <w:pPr>
        <w:ind w:left="4162" w:hanging="440"/>
      </w:pPr>
      <w:rPr>
        <w:rFonts w:hint="default"/>
        <w:lang w:val="en-US" w:eastAsia="zh-CN" w:bidi="ar-SA"/>
      </w:rPr>
    </w:lvl>
    <w:lvl w:ilvl="5">
      <w:start w:val="0"/>
      <w:numFmt w:val="bullet"/>
      <w:lvlText w:val="•"/>
      <w:lvlJc w:val="left"/>
      <w:pPr>
        <w:ind w:left="5033" w:hanging="440"/>
      </w:pPr>
      <w:rPr>
        <w:rFonts w:hint="default"/>
        <w:lang w:val="en-US" w:eastAsia="zh-CN" w:bidi="ar-SA"/>
      </w:rPr>
    </w:lvl>
    <w:lvl w:ilvl="6">
      <w:start w:val="0"/>
      <w:numFmt w:val="bullet"/>
      <w:lvlText w:val="•"/>
      <w:lvlJc w:val="left"/>
      <w:pPr>
        <w:ind w:left="5903" w:hanging="440"/>
      </w:pPr>
      <w:rPr>
        <w:rFonts w:hint="default"/>
        <w:lang w:val="en-US" w:eastAsia="zh-CN" w:bidi="ar-SA"/>
      </w:rPr>
    </w:lvl>
    <w:lvl w:ilvl="7">
      <w:start w:val="0"/>
      <w:numFmt w:val="bullet"/>
      <w:lvlText w:val="•"/>
      <w:lvlJc w:val="left"/>
      <w:pPr>
        <w:ind w:left="6774" w:hanging="440"/>
      </w:pPr>
      <w:rPr>
        <w:rFonts w:hint="default"/>
        <w:lang w:val="en-US" w:eastAsia="zh-CN" w:bidi="ar-SA"/>
      </w:rPr>
    </w:lvl>
    <w:lvl w:ilvl="8">
      <w:start w:val="0"/>
      <w:numFmt w:val="bullet"/>
      <w:lvlText w:val="•"/>
      <w:lvlJc w:val="left"/>
      <w:pPr>
        <w:ind w:left="7645" w:hanging="440"/>
      </w:pPr>
      <w:rPr>
        <w:rFonts w:hint="default"/>
        <w:lang w:val="en-US" w:eastAsia="zh-CN" w:bidi="ar-SA"/>
      </w:rPr>
    </w:lvl>
  </w:abstractNum>
  <w:abstractNum w:abstractNumId="38">
    <w:multiLevelType w:val="hybridMultilevel"/>
    <w:lvl w:ilvl="0">
      <w:start w:val="1"/>
      <w:numFmt w:val="decimal"/>
      <w:lvlText w:val="(%1)."/>
      <w:lvlJc w:val="left"/>
      <w:pPr>
        <w:ind w:left="676" w:hanging="440"/>
        <w:jc w:val="left"/>
      </w:pPr>
      <w:rPr>
        <w:rFonts w:hint="default" w:ascii="SimSun" w:hAnsi="SimSun" w:eastAsia="SimSun" w:cs="SimSun"/>
        <w:w w:val="100"/>
        <w:sz w:val="19"/>
        <w:szCs w:val="19"/>
        <w:lang w:val="en-US" w:eastAsia="zh-CN" w:bidi="ar-SA"/>
      </w:rPr>
    </w:lvl>
    <w:lvl w:ilvl="1">
      <w:start w:val="0"/>
      <w:numFmt w:val="bullet"/>
      <w:lvlText w:val="•"/>
      <w:lvlJc w:val="left"/>
      <w:pPr>
        <w:ind w:left="1550" w:hanging="440"/>
      </w:pPr>
      <w:rPr>
        <w:rFonts w:hint="default"/>
        <w:lang w:val="en-US" w:eastAsia="zh-CN" w:bidi="ar-SA"/>
      </w:rPr>
    </w:lvl>
    <w:lvl w:ilvl="2">
      <w:start w:val="0"/>
      <w:numFmt w:val="bullet"/>
      <w:lvlText w:val="•"/>
      <w:lvlJc w:val="left"/>
      <w:pPr>
        <w:ind w:left="2421" w:hanging="440"/>
      </w:pPr>
      <w:rPr>
        <w:rFonts w:hint="default"/>
        <w:lang w:val="en-US" w:eastAsia="zh-CN" w:bidi="ar-SA"/>
      </w:rPr>
    </w:lvl>
    <w:lvl w:ilvl="3">
      <w:start w:val="0"/>
      <w:numFmt w:val="bullet"/>
      <w:lvlText w:val="•"/>
      <w:lvlJc w:val="left"/>
      <w:pPr>
        <w:ind w:left="3291" w:hanging="440"/>
      </w:pPr>
      <w:rPr>
        <w:rFonts w:hint="default"/>
        <w:lang w:val="en-US" w:eastAsia="zh-CN" w:bidi="ar-SA"/>
      </w:rPr>
    </w:lvl>
    <w:lvl w:ilvl="4">
      <w:start w:val="0"/>
      <w:numFmt w:val="bullet"/>
      <w:lvlText w:val="•"/>
      <w:lvlJc w:val="left"/>
      <w:pPr>
        <w:ind w:left="4162" w:hanging="440"/>
      </w:pPr>
      <w:rPr>
        <w:rFonts w:hint="default"/>
        <w:lang w:val="en-US" w:eastAsia="zh-CN" w:bidi="ar-SA"/>
      </w:rPr>
    </w:lvl>
    <w:lvl w:ilvl="5">
      <w:start w:val="0"/>
      <w:numFmt w:val="bullet"/>
      <w:lvlText w:val="•"/>
      <w:lvlJc w:val="left"/>
      <w:pPr>
        <w:ind w:left="5033" w:hanging="440"/>
      </w:pPr>
      <w:rPr>
        <w:rFonts w:hint="default"/>
        <w:lang w:val="en-US" w:eastAsia="zh-CN" w:bidi="ar-SA"/>
      </w:rPr>
    </w:lvl>
    <w:lvl w:ilvl="6">
      <w:start w:val="0"/>
      <w:numFmt w:val="bullet"/>
      <w:lvlText w:val="•"/>
      <w:lvlJc w:val="left"/>
      <w:pPr>
        <w:ind w:left="5903" w:hanging="440"/>
      </w:pPr>
      <w:rPr>
        <w:rFonts w:hint="default"/>
        <w:lang w:val="en-US" w:eastAsia="zh-CN" w:bidi="ar-SA"/>
      </w:rPr>
    </w:lvl>
    <w:lvl w:ilvl="7">
      <w:start w:val="0"/>
      <w:numFmt w:val="bullet"/>
      <w:lvlText w:val="•"/>
      <w:lvlJc w:val="left"/>
      <w:pPr>
        <w:ind w:left="6774" w:hanging="440"/>
      </w:pPr>
      <w:rPr>
        <w:rFonts w:hint="default"/>
        <w:lang w:val="en-US" w:eastAsia="zh-CN" w:bidi="ar-SA"/>
      </w:rPr>
    </w:lvl>
    <w:lvl w:ilvl="8">
      <w:start w:val="0"/>
      <w:numFmt w:val="bullet"/>
      <w:lvlText w:val="•"/>
      <w:lvlJc w:val="left"/>
      <w:pPr>
        <w:ind w:left="7645" w:hanging="440"/>
      </w:pPr>
      <w:rPr>
        <w:rFonts w:hint="default"/>
        <w:lang w:val="en-US" w:eastAsia="zh-CN" w:bidi="ar-SA"/>
      </w:rPr>
    </w:lvl>
  </w:abstractNum>
  <w:abstractNum w:abstractNumId="37">
    <w:multiLevelType w:val="hybridMultilevel"/>
    <w:lvl w:ilvl="0">
      <w:start w:val="1"/>
      <w:numFmt w:val="decimal"/>
      <w:lvlText w:val="(%1)."/>
      <w:lvlJc w:val="left"/>
      <w:pPr>
        <w:ind w:left="1104" w:hanging="428"/>
        <w:jc w:val="right"/>
      </w:pPr>
      <w:rPr>
        <w:rFonts w:hint="default" w:ascii="SimSun" w:hAnsi="SimSun" w:eastAsia="SimSun" w:cs="SimSun"/>
        <w:w w:val="100"/>
        <w:sz w:val="19"/>
        <w:szCs w:val="19"/>
        <w:lang w:val="en-US" w:eastAsia="zh-CN" w:bidi="ar-SA"/>
      </w:rPr>
    </w:lvl>
    <w:lvl w:ilvl="1">
      <w:start w:val="0"/>
      <w:numFmt w:val="bullet"/>
      <w:lvlText w:val="•"/>
      <w:lvlJc w:val="left"/>
      <w:pPr>
        <w:ind w:left="1250" w:hanging="428"/>
      </w:pPr>
      <w:rPr>
        <w:rFonts w:hint="default"/>
        <w:lang w:val="en-US" w:eastAsia="zh-CN" w:bidi="ar-SA"/>
      </w:rPr>
    </w:lvl>
    <w:lvl w:ilvl="2">
      <w:start w:val="0"/>
      <w:numFmt w:val="bullet"/>
      <w:lvlText w:val="•"/>
      <w:lvlJc w:val="left"/>
      <w:pPr>
        <w:ind w:left="1401" w:hanging="428"/>
      </w:pPr>
      <w:rPr>
        <w:rFonts w:hint="default"/>
        <w:lang w:val="en-US" w:eastAsia="zh-CN" w:bidi="ar-SA"/>
      </w:rPr>
    </w:lvl>
    <w:lvl w:ilvl="3">
      <w:start w:val="0"/>
      <w:numFmt w:val="bullet"/>
      <w:lvlText w:val="•"/>
      <w:lvlJc w:val="left"/>
      <w:pPr>
        <w:ind w:left="1552" w:hanging="428"/>
      </w:pPr>
      <w:rPr>
        <w:rFonts w:hint="default"/>
        <w:lang w:val="en-US" w:eastAsia="zh-CN" w:bidi="ar-SA"/>
      </w:rPr>
    </w:lvl>
    <w:lvl w:ilvl="4">
      <w:start w:val="0"/>
      <w:numFmt w:val="bullet"/>
      <w:lvlText w:val="•"/>
      <w:lvlJc w:val="left"/>
      <w:pPr>
        <w:ind w:left="1703" w:hanging="428"/>
      </w:pPr>
      <w:rPr>
        <w:rFonts w:hint="default"/>
        <w:lang w:val="en-US" w:eastAsia="zh-CN" w:bidi="ar-SA"/>
      </w:rPr>
    </w:lvl>
    <w:lvl w:ilvl="5">
      <w:start w:val="0"/>
      <w:numFmt w:val="bullet"/>
      <w:lvlText w:val="•"/>
      <w:lvlJc w:val="left"/>
      <w:pPr>
        <w:ind w:left="1854" w:hanging="428"/>
      </w:pPr>
      <w:rPr>
        <w:rFonts w:hint="default"/>
        <w:lang w:val="en-US" w:eastAsia="zh-CN" w:bidi="ar-SA"/>
      </w:rPr>
    </w:lvl>
    <w:lvl w:ilvl="6">
      <w:start w:val="0"/>
      <w:numFmt w:val="bullet"/>
      <w:lvlText w:val="•"/>
      <w:lvlJc w:val="left"/>
      <w:pPr>
        <w:ind w:left="2005" w:hanging="428"/>
      </w:pPr>
      <w:rPr>
        <w:rFonts w:hint="default"/>
        <w:lang w:val="en-US" w:eastAsia="zh-CN" w:bidi="ar-SA"/>
      </w:rPr>
    </w:lvl>
    <w:lvl w:ilvl="7">
      <w:start w:val="0"/>
      <w:numFmt w:val="bullet"/>
      <w:lvlText w:val="•"/>
      <w:lvlJc w:val="left"/>
      <w:pPr>
        <w:ind w:left="2155" w:hanging="428"/>
      </w:pPr>
      <w:rPr>
        <w:rFonts w:hint="default"/>
        <w:lang w:val="en-US" w:eastAsia="zh-CN" w:bidi="ar-SA"/>
      </w:rPr>
    </w:lvl>
    <w:lvl w:ilvl="8">
      <w:start w:val="0"/>
      <w:numFmt w:val="bullet"/>
      <w:lvlText w:val="•"/>
      <w:lvlJc w:val="left"/>
      <w:pPr>
        <w:ind w:left="2306" w:hanging="428"/>
      </w:pPr>
      <w:rPr>
        <w:rFonts w:hint="default"/>
        <w:lang w:val="en-US" w:eastAsia="zh-CN" w:bidi="ar-SA"/>
      </w:rPr>
    </w:lvl>
  </w:abstractNum>
  <w:abstractNum w:abstractNumId="36">
    <w:multiLevelType w:val="hybridMultilevel"/>
    <w:lvl w:ilvl="0">
      <w:start w:val="6"/>
      <w:numFmt w:val="decimal"/>
      <w:lvlText w:val="(%1)."/>
      <w:lvlJc w:val="left"/>
      <w:pPr>
        <w:ind w:left="660" w:hanging="424"/>
        <w:jc w:val="left"/>
      </w:pPr>
      <w:rPr>
        <w:rFonts w:hint="default" w:ascii="SimSun" w:hAnsi="SimSun" w:eastAsia="SimSun" w:cs="SimSun"/>
        <w:w w:val="100"/>
        <w:sz w:val="19"/>
        <w:szCs w:val="19"/>
        <w:lang w:val="en-US" w:eastAsia="zh-CN" w:bidi="ar-SA"/>
      </w:rPr>
    </w:lvl>
    <w:lvl w:ilvl="1">
      <w:start w:val="2"/>
      <w:numFmt w:val="decimal"/>
      <w:lvlText w:val="(%2)."/>
      <w:lvlJc w:val="left"/>
      <w:pPr>
        <w:ind w:left="1111" w:hanging="428"/>
        <w:jc w:val="left"/>
      </w:pPr>
      <w:rPr>
        <w:rFonts w:hint="default" w:ascii="SimSun" w:hAnsi="SimSun" w:eastAsia="SimSun" w:cs="SimSun"/>
        <w:w w:val="100"/>
        <w:sz w:val="19"/>
        <w:szCs w:val="19"/>
        <w:lang w:val="en-US" w:eastAsia="zh-CN" w:bidi="ar-SA"/>
      </w:rPr>
    </w:lvl>
    <w:lvl w:ilvl="2">
      <w:start w:val="0"/>
      <w:numFmt w:val="bullet"/>
      <w:lvlText w:val="•"/>
      <w:lvlJc w:val="left"/>
      <w:pPr>
        <w:ind w:left="2049" w:hanging="428"/>
      </w:pPr>
      <w:rPr>
        <w:rFonts w:hint="default"/>
        <w:lang w:val="en-US" w:eastAsia="zh-CN" w:bidi="ar-SA"/>
      </w:rPr>
    </w:lvl>
    <w:lvl w:ilvl="3">
      <w:start w:val="0"/>
      <w:numFmt w:val="bullet"/>
      <w:lvlText w:val="•"/>
      <w:lvlJc w:val="left"/>
      <w:pPr>
        <w:ind w:left="2979" w:hanging="428"/>
      </w:pPr>
      <w:rPr>
        <w:rFonts w:hint="default"/>
        <w:lang w:val="en-US" w:eastAsia="zh-CN" w:bidi="ar-SA"/>
      </w:rPr>
    </w:lvl>
    <w:lvl w:ilvl="4">
      <w:start w:val="0"/>
      <w:numFmt w:val="bullet"/>
      <w:lvlText w:val="•"/>
      <w:lvlJc w:val="left"/>
      <w:pPr>
        <w:ind w:left="3908" w:hanging="428"/>
      </w:pPr>
      <w:rPr>
        <w:rFonts w:hint="default"/>
        <w:lang w:val="en-US" w:eastAsia="zh-CN" w:bidi="ar-SA"/>
      </w:rPr>
    </w:lvl>
    <w:lvl w:ilvl="5">
      <w:start w:val="0"/>
      <w:numFmt w:val="bullet"/>
      <w:lvlText w:val="•"/>
      <w:lvlJc w:val="left"/>
      <w:pPr>
        <w:ind w:left="4838" w:hanging="428"/>
      </w:pPr>
      <w:rPr>
        <w:rFonts w:hint="default"/>
        <w:lang w:val="en-US" w:eastAsia="zh-CN" w:bidi="ar-SA"/>
      </w:rPr>
    </w:lvl>
    <w:lvl w:ilvl="6">
      <w:start w:val="0"/>
      <w:numFmt w:val="bullet"/>
      <w:lvlText w:val="•"/>
      <w:lvlJc w:val="left"/>
      <w:pPr>
        <w:ind w:left="5768" w:hanging="428"/>
      </w:pPr>
      <w:rPr>
        <w:rFonts w:hint="default"/>
        <w:lang w:val="en-US" w:eastAsia="zh-CN" w:bidi="ar-SA"/>
      </w:rPr>
    </w:lvl>
    <w:lvl w:ilvl="7">
      <w:start w:val="0"/>
      <w:numFmt w:val="bullet"/>
      <w:lvlText w:val="•"/>
      <w:lvlJc w:val="left"/>
      <w:pPr>
        <w:ind w:left="6697" w:hanging="428"/>
      </w:pPr>
      <w:rPr>
        <w:rFonts w:hint="default"/>
        <w:lang w:val="en-US" w:eastAsia="zh-CN" w:bidi="ar-SA"/>
      </w:rPr>
    </w:lvl>
    <w:lvl w:ilvl="8">
      <w:start w:val="0"/>
      <w:numFmt w:val="bullet"/>
      <w:lvlText w:val="•"/>
      <w:lvlJc w:val="left"/>
      <w:pPr>
        <w:ind w:left="7627" w:hanging="428"/>
      </w:pPr>
      <w:rPr>
        <w:rFonts w:hint="default"/>
        <w:lang w:val="en-US" w:eastAsia="zh-CN" w:bidi="ar-SA"/>
      </w:rPr>
    </w:lvl>
  </w:abstractNum>
  <w:abstractNum w:abstractNumId="35">
    <w:multiLevelType w:val="hybridMultilevel"/>
    <w:lvl w:ilvl="0">
      <w:start w:val="1"/>
      <w:numFmt w:val="decimal"/>
      <w:lvlText w:val="(%1)."/>
      <w:lvlJc w:val="left"/>
      <w:pPr>
        <w:ind w:left="660" w:hanging="424"/>
        <w:jc w:val="left"/>
      </w:pPr>
      <w:rPr>
        <w:rFonts w:hint="default" w:ascii="SimSun" w:hAnsi="SimSun" w:eastAsia="SimSun" w:cs="SimSun"/>
        <w:w w:val="100"/>
        <w:sz w:val="19"/>
        <w:szCs w:val="19"/>
        <w:lang w:val="en-US" w:eastAsia="zh-CN" w:bidi="ar-SA"/>
      </w:rPr>
    </w:lvl>
    <w:lvl w:ilvl="1">
      <w:start w:val="0"/>
      <w:numFmt w:val="bullet"/>
      <w:lvlText w:val="•"/>
      <w:lvlJc w:val="left"/>
      <w:pPr>
        <w:ind w:left="1250" w:hanging="424"/>
      </w:pPr>
      <w:rPr>
        <w:rFonts w:hint="default"/>
        <w:lang w:val="en-US" w:eastAsia="zh-CN" w:bidi="ar-SA"/>
      </w:rPr>
    </w:lvl>
    <w:lvl w:ilvl="2">
      <w:start w:val="0"/>
      <w:numFmt w:val="bullet"/>
      <w:lvlText w:val="•"/>
      <w:lvlJc w:val="left"/>
      <w:pPr>
        <w:ind w:left="1840" w:hanging="424"/>
      </w:pPr>
      <w:rPr>
        <w:rFonts w:hint="default"/>
        <w:lang w:val="en-US" w:eastAsia="zh-CN" w:bidi="ar-SA"/>
      </w:rPr>
    </w:lvl>
    <w:lvl w:ilvl="3">
      <w:start w:val="0"/>
      <w:numFmt w:val="bullet"/>
      <w:lvlText w:val="•"/>
      <w:lvlJc w:val="left"/>
      <w:pPr>
        <w:ind w:left="2430" w:hanging="424"/>
      </w:pPr>
      <w:rPr>
        <w:rFonts w:hint="default"/>
        <w:lang w:val="en-US" w:eastAsia="zh-CN" w:bidi="ar-SA"/>
      </w:rPr>
    </w:lvl>
    <w:lvl w:ilvl="4">
      <w:start w:val="0"/>
      <w:numFmt w:val="bullet"/>
      <w:lvlText w:val="•"/>
      <w:lvlJc w:val="left"/>
      <w:pPr>
        <w:ind w:left="3020" w:hanging="424"/>
      </w:pPr>
      <w:rPr>
        <w:rFonts w:hint="default"/>
        <w:lang w:val="en-US" w:eastAsia="zh-CN" w:bidi="ar-SA"/>
      </w:rPr>
    </w:lvl>
    <w:lvl w:ilvl="5">
      <w:start w:val="0"/>
      <w:numFmt w:val="bullet"/>
      <w:lvlText w:val="•"/>
      <w:lvlJc w:val="left"/>
      <w:pPr>
        <w:ind w:left="3611" w:hanging="424"/>
      </w:pPr>
      <w:rPr>
        <w:rFonts w:hint="default"/>
        <w:lang w:val="en-US" w:eastAsia="zh-CN" w:bidi="ar-SA"/>
      </w:rPr>
    </w:lvl>
    <w:lvl w:ilvl="6">
      <w:start w:val="0"/>
      <w:numFmt w:val="bullet"/>
      <w:lvlText w:val="•"/>
      <w:lvlJc w:val="left"/>
      <w:pPr>
        <w:ind w:left="4201" w:hanging="424"/>
      </w:pPr>
      <w:rPr>
        <w:rFonts w:hint="default"/>
        <w:lang w:val="en-US" w:eastAsia="zh-CN" w:bidi="ar-SA"/>
      </w:rPr>
    </w:lvl>
    <w:lvl w:ilvl="7">
      <w:start w:val="0"/>
      <w:numFmt w:val="bullet"/>
      <w:lvlText w:val="•"/>
      <w:lvlJc w:val="left"/>
      <w:pPr>
        <w:ind w:left="4791" w:hanging="424"/>
      </w:pPr>
      <w:rPr>
        <w:rFonts w:hint="default"/>
        <w:lang w:val="en-US" w:eastAsia="zh-CN" w:bidi="ar-SA"/>
      </w:rPr>
    </w:lvl>
    <w:lvl w:ilvl="8">
      <w:start w:val="0"/>
      <w:numFmt w:val="bullet"/>
      <w:lvlText w:val="•"/>
      <w:lvlJc w:val="left"/>
      <w:pPr>
        <w:ind w:left="5381" w:hanging="424"/>
      </w:pPr>
      <w:rPr>
        <w:rFonts w:hint="default"/>
        <w:lang w:val="en-US" w:eastAsia="zh-CN" w:bidi="ar-SA"/>
      </w:rPr>
    </w:lvl>
  </w:abstractNum>
  <w:abstractNum w:abstractNumId="34">
    <w:multiLevelType w:val="hybridMultilevel"/>
    <w:lvl w:ilvl="0">
      <w:start w:val="1"/>
      <w:numFmt w:val="decimal"/>
      <w:lvlText w:val="（%1）"/>
      <w:lvlJc w:val="left"/>
      <w:pPr>
        <w:ind w:left="237" w:hanging="529"/>
        <w:jc w:val="left"/>
      </w:pPr>
      <w:rPr>
        <w:rFonts w:hint="default" w:ascii="SimSun" w:hAnsi="SimSun" w:eastAsia="SimSun" w:cs="SimSun"/>
        <w:spacing w:val="-104"/>
        <w:w w:val="100"/>
        <w:sz w:val="19"/>
        <w:szCs w:val="19"/>
        <w:lang w:val="en-US" w:eastAsia="zh-CN" w:bidi="ar-SA"/>
      </w:rPr>
    </w:lvl>
    <w:lvl w:ilvl="1">
      <w:start w:val="0"/>
      <w:numFmt w:val="bullet"/>
      <w:lvlText w:val="•"/>
      <w:lvlJc w:val="left"/>
      <w:pPr>
        <w:ind w:left="1164" w:hanging="529"/>
      </w:pPr>
      <w:rPr>
        <w:rFonts w:hint="default"/>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33">
    <w:multiLevelType w:val="hybridMultilevel"/>
    <w:lvl w:ilvl="0">
      <w:start w:val="1"/>
      <w:numFmt w:val="decimal"/>
      <w:lvlText w:val="%1."/>
      <w:lvlJc w:val="left"/>
      <w:pPr>
        <w:ind w:left="237"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237" w:hanging="529"/>
        <w:jc w:val="left"/>
      </w:pPr>
      <w:rPr>
        <w:rFonts w:hint="default" w:ascii="SimSun" w:hAnsi="SimSun" w:eastAsia="SimSun" w:cs="SimSun"/>
        <w:spacing w:val="-20"/>
        <w:w w:val="100"/>
        <w:sz w:val="19"/>
        <w:szCs w:val="19"/>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32">
    <w:multiLevelType w:val="hybridMultilevel"/>
    <w:lvl w:ilvl="0">
      <w:start w:val="0"/>
      <w:numFmt w:val="bullet"/>
      <w:lvlText w:val="•"/>
      <w:lvlJc w:val="left"/>
      <w:pPr>
        <w:ind w:left="237" w:hanging="420"/>
      </w:pPr>
      <w:rPr>
        <w:rFonts w:hint="default" w:ascii="SimSun" w:hAnsi="SimSun" w:eastAsia="SimSun" w:cs="SimSun"/>
        <w:w w:val="100"/>
        <w:sz w:val="21"/>
        <w:szCs w:val="21"/>
        <w:lang w:val="en-US" w:eastAsia="zh-CN" w:bidi="ar-SA"/>
      </w:rPr>
    </w:lvl>
    <w:lvl w:ilvl="1">
      <w:start w:val="0"/>
      <w:numFmt w:val="bullet"/>
      <w:lvlText w:val="•"/>
      <w:lvlJc w:val="left"/>
      <w:pPr>
        <w:ind w:left="1164" w:hanging="420"/>
      </w:pPr>
      <w:rPr>
        <w:rFonts w:hint="default"/>
        <w:lang w:val="en-US" w:eastAsia="zh-CN" w:bidi="ar-SA"/>
      </w:rPr>
    </w:lvl>
    <w:lvl w:ilvl="2">
      <w:start w:val="0"/>
      <w:numFmt w:val="bullet"/>
      <w:lvlText w:val="•"/>
      <w:lvlJc w:val="left"/>
      <w:pPr>
        <w:ind w:left="2089" w:hanging="420"/>
      </w:pPr>
      <w:rPr>
        <w:rFonts w:hint="default"/>
        <w:lang w:val="en-US" w:eastAsia="zh-CN" w:bidi="ar-SA"/>
      </w:rPr>
    </w:lvl>
    <w:lvl w:ilvl="3">
      <w:start w:val="0"/>
      <w:numFmt w:val="bullet"/>
      <w:lvlText w:val="•"/>
      <w:lvlJc w:val="left"/>
      <w:pPr>
        <w:ind w:left="3013" w:hanging="420"/>
      </w:pPr>
      <w:rPr>
        <w:rFonts w:hint="default"/>
        <w:lang w:val="en-US" w:eastAsia="zh-CN" w:bidi="ar-SA"/>
      </w:rPr>
    </w:lvl>
    <w:lvl w:ilvl="4">
      <w:start w:val="0"/>
      <w:numFmt w:val="bullet"/>
      <w:lvlText w:val="•"/>
      <w:lvlJc w:val="left"/>
      <w:pPr>
        <w:ind w:left="3938" w:hanging="420"/>
      </w:pPr>
      <w:rPr>
        <w:rFonts w:hint="default"/>
        <w:lang w:val="en-US" w:eastAsia="zh-CN" w:bidi="ar-SA"/>
      </w:rPr>
    </w:lvl>
    <w:lvl w:ilvl="5">
      <w:start w:val="0"/>
      <w:numFmt w:val="bullet"/>
      <w:lvlText w:val="•"/>
      <w:lvlJc w:val="left"/>
      <w:pPr>
        <w:ind w:left="4863" w:hanging="420"/>
      </w:pPr>
      <w:rPr>
        <w:rFonts w:hint="default"/>
        <w:lang w:val="en-US" w:eastAsia="zh-CN" w:bidi="ar-SA"/>
      </w:rPr>
    </w:lvl>
    <w:lvl w:ilvl="6">
      <w:start w:val="0"/>
      <w:numFmt w:val="bullet"/>
      <w:lvlText w:val="•"/>
      <w:lvlJc w:val="left"/>
      <w:pPr>
        <w:ind w:left="5787" w:hanging="420"/>
      </w:pPr>
      <w:rPr>
        <w:rFonts w:hint="default"/>
        <w:lang w:val="en-US" w:eastAsia="zh-CN" w:bidi="ar-SA"/>
      </w:rPr>
    </w:lvl>
    <w:lvl w:ilvl="7">
      <w:start w:val="0"/>
      <w:numFmt w:val="bullet"/>
      <w:lvlText w:val="•"/>
      <w:lvlJc w:val="left"/>
      <w:pPr>
        <w:ind w:left="6712" w:hanging="420"/>
      </w:pPr>
      <w:rPr>
        <w:rFonts w:hint="default"/>
        <w:lang w:val="en-US" w:eastAsia="zh-CN" w:bidi="ar-SA"/>
      </w:rPr>
    </w:lvl>
    <w:lvl w:ilvl="8">
      <w:start w:val="0"/>
      <w:numFmt w:val="bullet"/>
      <w:lvlText w:val="•"/>
      <w:lvlJc w:val="left"/>
      <w:pPr>
        <w:ind w:left="7637" w:hanging="420"/>
      </w:pPr>
      <w:rPr>
        <w:rFonts w:hint="default"/>
        <w:lang w:val="en-US" w:eastAsia="zh-CN" w:bidi="ar-SA"/>
      </w:rPr>
    </w:lvl>
  </w:abstractNum>
  <w:abstractNum w:abstractNumId="31">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30">
    <w:multiLevelType w:val="hybridMultilevel"/>
    <w:lvl w:ilvl="0">
      <w:start w:val="0"/>
      <w:numFmt w:val="bullet"/>
      <w:lvlText w:val="•"/>
      <w:lvlJc w:val="left"/>
      <w:pPr>
        <w:ind w:left="237" w:hanging="107"/>
      </w:pPr>
      <w:rPr>
        <w:rFonts w:hint="default" w:ascii="SimSun" w:hAnsi="SimSun" w:eastAsia="SimSun" w:cs="SimSun"/>
        <w:w w:val="100"/>
        <w:sz w:val="19"/>
        <w:szCs w:val="19"/>
        <w:lang w:val="en-US" w:eastAsia="zh-CN" w:bidi="ar-SA"/>
      </w:rPr>
    </w:lvl>
    <w:lvl w:ilvl="1">
      <w:start w:val="0"/>
      <w:numFmt w:val="bullet"/>
      <w:lvlText w:val="•"/>
      <w:lvlJc w:val="left"/>
      <w:pPr>
        <w:ind w:left="1164" w:hanging="107"/>
      </w:pPr>
      <w:rPr>
        <w:rFonts w:hint="default"/>
        <w:lang w:val="en-US" w:eastAsia="zh-CN" w:bidi="ar-SA"/>
      </w:rPr>
    </w:lvl>
    <w:lvl w:ilvl="2">
      <w:start w:val="0"/>
      <w:numFmt w:val="bullet"/>
      <w:lvlText w:val="•"/>
      <w:lvlJc w:val="left"/>
      <w:pPr>
        <w:ind w:left="2089" w:hanging="107"/>
      </w:pPr>
      <w:rPr>
        <w:rFonts w:hint="default"/>
        <w:lang w:val="en-US" w:eastAsia="zh-CN" w:bidi="ar-SA"/>
      </w:rPr>
    </w:lvl>
    <w:lvl w:ilvl="3">
      <w:start w:val="0"/>
      <w:numFmt w:val="bullet"/>
      <w:lvlText w:val="•"/>
      <w:lvlJc w:val="left"/>
      <w:pPr>
        <w:ind w:left="3013" w:hanging="107"/>
      </w:pPr>
      <w:rPr>
        <w:rFonts w:hint="default"/>
        <w:lang w:val="en-US" w:eastAsia="zh-CN" w:bidi="ar-SA"/>
      </w:rPr>
    </w:lvl>
    <w:lvl w:ilvl="4">
      <w:start w:val="0"/>
      <w:numFmt w:val="bullet"/>
      <w:lvlText w:val="•"/>
      <w:lvlJc w:val="left"/>
      <w:pPr>
        <w:ind w:left="3938" w:hanging="107"/>
      </w:pPr>
      <w:rPr>
        <w:rFonts w:hint="default"/>
        <w:lang w:val="en-US" w:eastAsia="zh-CN" w:bidi="ar-SA"/>
      </w:rPr>
    </w:lvl>
    <w:lvl w:ilvl="5">
      <w:start w:val="0"/>
      <w:numFmt w:val="bullet"/>
      <w:lvlText w:val="•"/>
      <w:lvlJc w:val="left"/>
      <w:pPr>
        <w:ind w:left="4863" w:hanging="107"/>
      </w:pPr>
      <w:rPr>
        <w:rFonts w:hint="default"/>
        <w:lang w:val="en-US" w:eastAsia="zh-CN" w:bidi="ar-SA"/>
      </w:rPr>
    </w:lvl>
    <w:lvl w:ilvl="6">
      <w:start w:val="0"/>
      <w:numFmt w:val="bullet"/>
      <w:lvlText w:val="•"/>
      <w:lvlJc w:val="left"/>
      <w:pPr>
        <w:ind w:left="5787" w:hanging="107"/>
      </w:pPr>
      <w:rPr>
        <w:rFonts w:hint="default"/>
        <w:lang w:val="en-US" w:eastAsia="zh-CN" w:bidi="ar-SA"/>
      </w:rPr>
    </w:lvl>
    <w:lvl w:ilvl="7">
      <w:start w:val="0"/>
      <w:numFmt w:val="bullet"/>
      <w:lvlText w:val="•"/>
      <w:lvlJc w:val="left"/>
      <w:pPr>
        <w:ind w:left="6712" w:hanging="107"/>
      </w:pPr>
      <w:rPr>
        <w:rFonts w:hint="default"/>
        <w:lang w:val="en-US" w:eastAsia="zh-CN" w:bidi="ar-SA"/>
      </w:rPr>
    </w:lvl>
    <w:lvl w:ilvl="8">
      <w:start w:val="0"/>
      <w:numFmt w:val="bullet"/>
      <w:lvlText w:val="•"/>
      <w:lvlJc w:val="left"/>
      <w:pPr>
        <w:ind w:left="7637" w:hanging="107"/>
      </w:pPr>
      <w:rPr>
        <w:rFonts w:hint="default"/>
        <w:lang w:val="en-US" w:eastAsia="zh-CN" w:bidi="ar-SA"/>
      </w:rPr>
    </w:lvl>
  </w:abstractNum>
  <w:abstractNum w:abstractNumId="29">
    <w:multiLevelType w:val="hybridMultilevel"/>
    <w:lvl w:ilvl="0">
      <w:start w:val="1"/>
      <w:numFmt w:val="decimal"/>
      <w:lvlText w:val="（%1）"/>
      <w:lvlJc w:val="left"/>
      <w:pPr>
        <w:ind w:left="237"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1164" w:hanging="529"/>
      </w:pPr>
      <w:rPr>
        <w:rFonts w:hint="default"/>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28">
    <w:multiLevelType w:val="hybridMultilevel"/>
    <w:lvl w:ilvl="0">
      <w:start w:val="0"/>
      <w:numFmt w:val="bullet"/>
      <w:lvlText w:val="•"/>
      <w:lvlJc w:val="left"/>
      <w:pPr>
        <w:ind w:left="763" w:hanging="107"/>
      </w:pPr>
      <w:rPr>
        <w:rFonts w:hint="default" w:ascii="SimSun" w:hAnsi="SimSun" w:eastAsia="SimSun" w:cs="SimSun"/>
        <w:w w:val="100"/>
        <w:sz w:val="19"/>
        <w:szCs w:val="19"/>
        <w:lang w:val="en-US" w:eastAsia="zh-CN" w:bidi="ar-SA"/>
      </w:rPr>
    </w:lvl>
    <w:lvl w:ilvl="1">
      <w:start w:val="0"/>
      <w:numFmt w:val="bullet"/>
      <w:lvlText w:val="•"/>
      <w:lvlJc w:val="left"/>
      <w:pPr>
        <w:ind w:left="1632" w:hanging="107"/>
      </w:pPr>
      <w:rPr>
        <w:rFonts w:hint="default"/>
        <w:lang w:val="en-US" w:eastAsia="zh-CN" w:bidi="ar-SA"/>
      </w:rPr>
    </w:lvl>
    <w:lvl w:ilvl="2">
      <w:start w:val="0"/>
      <w:numFmt w:val="bullet"/>
      <w:lvlText w:val="•"/>
      <w:lvlJc w:val="left"/>
      <w:pPr>
        <w:ind w:left="2505" w:hanging="107"/>
      </w:pPr>
      <w:rPr>
        <w:rFonts w:hint="default"/>
        <w:lang w:val="en-US" w:eastAsia="zh-CN" w:bidi="ar-SA"/>
      </w:rPr>
    </w:lvl>
    <w:lvl w:ilvl="3">
      <w:start w:val="0"/>
      <w:numFmt w:val="bullet"/>
      <w:lvlText w:val="•"/>
      <w:lvlJc w:val="left"/>
      <w:pPr>
        <w:ind w:left="3377" w:hanging="107"/>
      </w:pPr>
      <w:rPr>
        <w:rFonts w:hint="default"/>
        <w:lang w:val="en-US" w:eastAsia="zh-CN" w:bidi="ar-SA"/>
      </w:rPr>
    </w:lvl>
    <w:lvl w:ilvl="4">
      <w:start w:val="0"/>
      <w:numFmt w:val="bullet"/>
      <w:lvlText w:val="•"/>
      <w:lvlJc w:val="left"/>
      <w:pPr>
        <w:ind w:left="4250" w:hanging="107"/>
      </w:pPr>
      <w:rPr>
        <w:rFonts w:hint="default"/>
        <w:lang w:val="en-US" w:eastAsia="zh-CN" w:bidi="ar-SA"/>
      </w:rPr>
    </w:lvl>
    <w:lvl w:ilvl="5">
      <w:start w:val="0"/>
      <w:numFmt w:val="bullet"/>
      <w:lvlText w:val="•"/>
      <w:lvlJc w:val="left"/>
      <w:pPr>
        <w:ind w:left="5123" w:hanging="107"/>
      </w:pPr>
      <w:rPr>
        <w:rFonts w:hint="default"/>
        <w:lang w:val="en-US" w:eastAsia="zh-CN" w:bidi="ar-SA"/>
      </w:rPr>
    </w:lvl>
    <w:lvl w:ilvl="6">
      <w:start w:val="0"/>
      <w:numFmt w:val="bullet"/>
      <w:lvlText w:val="•"/>
      <w:lvlJc w:val="left"/>
      <w:pPr>
        <w:ind w:left="5995" w:hanging="107"/>
      </w:pPr>
      <w:rPr>
        <w:rFonts w:hint="default"/>
        <w:lang w:val="en-US" w:eastAsia="zh-CN" w:bidi="ar-SA"/>
      </w:rPr>
    </w:lvl>
    <w:lvl w:ilvl="7">
      <w:start w:val="0"/>
      <w:numFmt w:val="bullet"/>
      <w:lvlText w:val="•"/>
      <w:lvlJc w:val="left"/>
      <w:pPr>
        <w:ind w:left="6868" w:hanging="107"/>
      </w:pPr>
      <w:rPr>
        <w:rFonts w:hint="default"/>
        <w:lang w:val="en-US" w:eastAsia="zh-CN" w:bidi="ar-SA"/>
      </w:rPr>
    </w:lvl>
    <w:lvl w:ilvl="8">
      <w:start w:val="0"/>
      <w:numFmt w:val="bullet"/>
      <w:lvlText w:val="•"/>
      <w:lvlJc w:val="left"/>
      <w:pPr>
        <w:ind w:left="7741" w:hanging="107"/>
      </w:pPr>
      <w:rPr>
        <w:rFonts w:hint="default"/>
        <w:lang w:val="en-US" w:eastAsia="zh-CN" w:bidi="ar-SA"/>
      </w:rPr>
    </w:lvl>
  </w:abstractNum>
  <w:abstractNum w:abstractNumId="27">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0"/>
      <w:numFmt w:val="bullet"/>
      <w:lvlText w:val="•"/>
      <w:lvlJc w:val="left"/>
      <w:pPr>
        <w:ind w:left="237" w:hanging="107"/>
      </w:pPr>
      <w:rPr>
        <w:rFonts w:hint="default" w:ascii="SimSun" w:hAnsi="SimSun" w:eastAsia="SimSun" w:cs="SimSun"/>
        <w:w w:val="100"/>
        <w:sz w:val="19"/>
        <w:szCs w:val="19"/>
        <w:lang w:val="en-US" w:eastAsia="zh-CN" w:bidi="ar-SA"/>
      </w:rPr>
    </w:lvl>
    <w:lvl w:ilvl="2">
      <w:start w:val="0"/>
      <w:numFmt w:val="bullet"/>
      <w:lvlText w:val="•"/>
      <w:lvlJc w:val="left"/>
      <w:pPr>
        <w:ind w:left="1640" w:hanging="107"/>
      </w:pPr>
      <w:rPr>
        <w:rFonts w:hint="default"/>
        <w:lang w:val="en-US" w:eastAsia="zh-CN" w:bidi="ar-SA"/>
      </w:rPr>
    </w:lvl>
    <w:lvl w:ilvl="3">
      <w:start w:val="0"/>
      <w:numFmt w:val="bullet"/>
      <w:lvlText w:val="•"/>
      <w:lvlJc w:val="left"/>
      <w:pPr>
        <w:ind w:left="2621" w:hanging="107"/>
      </w:pPr>
      <w:rPr>
        <w:rFonts w:hint="default"/>
        <w:lang w:val="en-US" w:eastAsia="zh-CN" w:bidi="ar-SA"/>
      </w:rPr>
    </w:lvl>
    <w:lvl w:ilvl="4">
      <w:start w:val="0"/>
      <w:numFmt w:val="bullet"/>
      <w:lvlText w:val="•"/>
      <w:lvlJc w:val="left"/>
      <w:pPr>
        <w:ind w:left="3602" w:hanging="107"/>
      </w:pPr>
      <w:rPr>
        <w:rFonts w:hint="default"/>
        <w:lang w:val="en-US" w:eastAsia="zh-CN" w:bidi="ar-SA"/>
      </w:rPr>
    </w:lvl>
    <w:lvl w:ilvl="5">
      <w:start w:val="0"/>
      <w:numFmt w:val="bullet"/>
      <w:lvlText w:val="•"/>
      <w:lvlJc w:val="left"/>
      <w:pPr>
        <w:ind w:left="4582" w:hanging="107"/>
      </w:pPr>
      <w:rPr>
        <w:rFonts w:hint="default"/>
        <w:lang w:val="en-US" w:eastAsia="zh-CN" w:bidi="ar-SA"/>
      </w:rPr>
    </w:lvl>
    <w:lvl w:ilvl="6">
      <w:start w:val="0"/>
      <w:numFmt w:val="bullet"/>
      <w:lvlText w:val="•"/>
      <w:lvlJc w:val="left"/>
      <w:pPr>
        <w:ind w:left="5563" w:hanging="107"/>
      </w:pPr>
      <w:rPr>
        <w:rFonts w:hint="default"/>
        <w:lang w:val="en-US" w:eastAsia="zh-CN" w:bidi="ar-SA"/>
      </w:rPr>
    </w:lvl>
    <w:lvl w:ilvl="7">
      <w:start w:val="0"/>
      <w:numFmt w:val="bullet"/>
      <w:lvlText w:val="•"/>
      <w:lvlJc w:val="left"/>
      <w:pPr>
        <w:ind w:left="6544" w:hanging="107"/>
      </w:pPr>
      <w:rPr>
        <w:rFonts w:hint="default"/>
        <w:lang w:val="en-US" w:eastAsia="zh-CN" w:bidi="ar-SA"/>
      </w:rPr>
    </w:lvl>
    <w:lvl w:ilvl="8">
      <w:start w:val="0"/>
      <w:numFmt w:val="bullet"/>
      <w:lvlText w:val="•"/>
      <w:lvlJc w:val="left"/>
      <w:pPr>
        <w:ind w:left="7524" w:hanging="107"/>
      </w:pPr>
      <w:rPr>
        <w:rFonts w:hint="default"/>
        <w:lang w:val="en-US" w:eastAsia="zh-CN" w:bidi="ar-SA"/>
      </w:rPr>
    </w:lvl>
  </w:abstractNum>
  <w:abstractNum w:abstractNumId="26">
    <w:multiLevelType w:val="hybridMultilevel"/>
    <w:lvl w:ilvl="0">
      <w:start w:val="0"/>
      <w:numFmt w:val="bullet"/>
      <w:lvlText w:val="•"/>
      <w:lvlJc w:val="left"/>
      <w:pPr>
        <w:ind w:left="763" w:hanging="107"/>
      </w:pPr>
      <w:rPr>
        <w:rFonts w:hint="default" w:ascii="SimSun" w:hAnsi="SimSun" w:eastAsia="SimSun" w:cs="SimSun"/>
        <w:w w:val="100"/>
        <w:sz w:val="19"/>
        <w:szCs w:val="19"/>
        <w:lang w:val="en-US" w:eastAsia="zh-CN" w:bidi="ar-SA"/>
      </w:rPr>
    </w:lvl>
    <w:lvl w:ilvl="1">
      <w:start w:val="0"/>
      <w:numFmt w:val="bullet"/>
      <w:lvlText w:val="•"/>
      <w:lvlJc w:val="left"/>
      <w:pPr>
        <w:ind w:left="1632" w:hanging="107"/>
      </w:pPr>
      <w:rPr>
        <w:rFonts w:hint="default"/>
        <w:lang w:val="en-US" w:eastAsia="zh-CN" w:bidi="ar-SA"/>
      </w:rPr>
    </w:lvl>
    <w:lvl w:ilvl="2">
      <w:start w:val="0"/>
      <w:numFmt w:val="bullet"/>
      <w:lvlText w:val="•"/>
      <w:lvlJc w:val="left"/>
      <w:pPr>
        <w:ind w:left="2505" w:hanging="107"/>
      </w:pPr>
      <w:rPr>
        <w:rFonts w:hint="default"/>
        <w:lang w:val="en-US" w:eastAsia="zh-CN" w:bidi="ar-SA"/>
      </w:rPr>
    </w:lvl>
    <w:lvl w:ilvl="3">
      <w:start w:val="0"/>
      <w:numFmt w:val="bullet"/>
      <w:lvlText w:val="•"/>
      <w:lvlJc w:val="left"/>
      <w:pPr>
        <w:ind w:left="3377" w:hanging="107"/>
      </w:pPr>
      <w:rPr>
        <w:rFonts w:hint="default"/>
        <w:lang w:val="en-US" w:eastAsia="zh-CN" w:bidi="ar-SA"/>
      </w:rPr>
    </w:lvl>
    <w:lvl w:ilvl="4">
      <w:start w:val="0"/>
      <w:numFmt w:val="bullet"/>
      <w:lvlText w:val="•"/>
      <w:lvlJc w:val="left"/>
      <w:pPr>
        <w:ind w:left="4250" w:hanging="107"/>
      </w:pPr>
      <w:rPr>
        <w:rFonts w:hint="default"/>
        <w:lang w:val="en-US" w:eastAsia="zh-CN" w:bidi="ar-SA"/>
      </w:rPr>
    </w:lvl>
    <w:lvl w:ilvl="5">
      <w:start w:val="0"/>
      <w:numFmt w:val="bullet"/>
      <w:lvlText w:val="•"/>
      <w:lvlJc w:val="left"/>
      <w:pPr>
        <w:ind w:left="5123" w:hanging="107"/>
      </w:pPr>
      <w:rPr>
        <w:rFonts w:hint="default"/>
        <w:lang w:val="en-US" w:eastAsia="zh-CN" w:bidi="ar-SA"/>
      </w:rPr>
    </w:lvl>
    <w:lvl w:ilvl="6">
      <w:start w:val="0"/>
      <w:numFmt w:val="bullet"/>
      <w:lvlText w:val="•"/>
      <w:lvlJc w:val="left"/>
      <w:pPr>
        <w:ind w:left="5995" w:hanging="107"/>
      </w:pPr>
      <w:rPr>
        <w:rFonts w:hint="default"/>
        <w:lang w:val="en-US" w:eastAsia="zh-CN" w:bidi="ar-SA"/>
      </w:rPr>
    </w:lvl>
    <w:lvl w:ilvl="7">
      <w:start w:val="0"/>
      <w:numFmt w:val="bullet"/>
      <w:lvlText w:val="•"/>
      <w:lvlJc w:val="left"/>
      <w:pPr>
        <w:ind w:left="6868" w:hanging="107"/>
      </w:pPr>
      <w:rPr>
        <w:rFonts w:hint="default"/>
        <w:lang w:val="en-US" w:eastAsia="zh-CN" w:bidi="ar-SA"/>
      </w:rPr>
    </w:lvl>
    <w:lvl w:ilvl="8">
      <w:start w:val="0"/>
      <w:numFmt w:val="bullet"/>
      <w:lvlText w:val="•"/>
      <w:lvlJc w:val="left"/>
      <w:pPr>
        <w:ind w:left="7741" w:hanging="107"/>
      </w:pPr>
      <w:rPr>
        <w:rFonts w:hint="default"/>
        <w:lang w:val="en-US" w:eastAsia="zh-CN" w:bidi="ar-SA"/>
      </w:rPr>
    </w:lvl>
  </w:abstractNum>
  <w:abstractNum w:abstractNumId="25">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24">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102" w:hanging="529"/>
      </w:pPr>
      <w:rPr>
        <w:rFonts w:hint="default"/>
        <w:lang w:val="en-US" w:eastAsia="zh-CN" w:bidi="ar-SA"/>
      </w:rPr>
    </w:lvl>
    <w:lvl w:ilvl="3">
      <w:start w:val="0"/>
      <w:numFmt w:val="bullet"/>
      <w:lvlText w:val="•"/>
      <w:lvlJc w:val="left"/>
      <w:pPr>
        <w:ind w:left="3025" w:hanging="529"/>
      </w:pPr>
      <w:rPr>
        <w:rFonts w:hint="default"/>
        <w:lang w:val="en-US" w:eastAsia="zh-CN" w:bidi="ar-SA"/>
      </w:rPr>
    </w:lvl>
    <w:lvl w:ilvl="4">
      <w:start w:val="0"/>
      <w:numFmt w:val="bullet"/>
      <w:lvlText w:val="•"/>
      <w:lvlJc w:val="left"/>
      <w:pPr>
        <w:ind w:left="3948" w:hanging="529"/>
      </w:pPr>
      <w:rPr>
        <w:rFonts w:hint="default"/>
        <w:lang w:val="en-US" w:eastAsia="zh-CN" w:bidi="ar-SA"/>
      </w:rPr>
    </w:lvl>
    <w:lvl w:ilvl="5">
      <w:start w:val="0"/>
      <w:numFmt w:val="bullet"/>
      <w:lvlText w:val="•"/>
      <w:lvlJc w:val="left"/>
      <w:pPr>
        <w:ind w:left="4871" w:hanging="529"/>
      </w:pPr>
      <w:rPr>
        <w:rFonts w:hint="default"/>
        <w:lang w:val="en-US" w:eastAsia="zh-CN" w:bidi="ar-SA"/>
      </w:rPr>
    </w:lvl>
    <w:lvl w:ilvl="6">
      <w:start w:val="0"/>
      <w:numFmt w:val="bullet"/>
      <w:lvlText w:val="•"/>
      <w:lvlJc w:val="left"/>
      <w:pPr>
        <w:ind w:left="5794" w:hanging="529"/>
      </w:pPr>
      <w:rPr>
        <w:rFonts w:hint="default"/>
        <w:lang w:val="en-US" w:eastAsia="zh-CN" w:bidi="ar-SA"/>
      </w:rPr>
    </w:lvl>
    <w:lvl w:ilvl="7">
      <w:start w:val="0"/>
      <w:numFmt w:val="bullet"/>
      <w:lvlText w:val="•"/>
      <w:lvlJc w:val="left"/>
      <w:pPr>
        <w:ind w:left="6717" w:hanging="529"/>
      </w:pPr>
      <w:rPr>
        <w:rFonts w:hint="default"/>
        <w:lang w:val="en-US" w:eastAsia="zh-CN" w:bidi="ar-SA"/>
      </w:rPr>
    </w:lvl>
    <w:lvl w:ilvl="8">
      <w:start w:val="0"/>
      <w:numFmt w:val="bullet"/>
      <w:lvlText w:val="•"/>
      <w:lvlJc w:val="left"/>
      <w:pPr>
        <w:ind w:left="7640" w:hanging="529"/>
      </w:pPr>
      <w:rPr>
        <w:rFonts w:hint="default"/>
        <w:lang w:val="en-US" w:eastAsia="zh-CN" w:bidi="ar-SA"/>
      </w:rPr>
    </w:lvl>
  </w:abstractNum>
  <w:abstractNum w:abstractNumId="23">
    <w:multiLevelType w:val="hybridMultilevel"/>
    <w:lvl w:ilvl="0">
      <w:start w:val="3"/>
      <w:numFmt w:val="decimal"/>
      <w:lvlText w:val="(%1)"/>
      <w:lvlJc w:val="left"/>
      <w:pPr>
        <w:ind w:left="237"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164" w:hanging="318"/>
      </w:pPr>
      <w:rPr>
        <w:rFonts w:hint="default"/>
        <w:lang w:val="en-US" w:eastAsia="zh-CN" w:bidi="ar-SA"/>
      </w:rPr>
    </w:lvl>
    <w:lvl w:ilvl="2">
      <w:start w:val="0"/>
      <w:numFmt w:val="bullet"/>
      <w:lvlText w:val="•"/>
      <w:lvlJc w:val="left"/>
      <w:pPr>
        <w:ind w:left="2089" w:hanging="318"/>
      </w:pPr>
      <w:rPr>
        <w:rFonts w:hint="default"/>
        <w:lang w:val="en-US" w:eastAsia="zh-CN" w:bidi="ar-SA"/>
      </w:rPr>
    </w:lvl>
    <w:lvl w:ilvl="3">
      <w:start w:val="0"/>
      <w:numFmt w:val="bullet"/>
      <w:lvlText w:val="•"/>
      <w:lvlJc w:val="left"/>
      <w:pPr>
        <w:ind w:left="3013" w:hanging="318"/>
      </w:pPr>
      <w:rPr>
        <w:rFonts w:hint="default"/>
        <w:lang w:val="en-US" w:eastAsia="zh-CN" w:bidi="ar-SA"/>
      </w:rPr>
    </w:lvl>
    <w:lvl w:ilvl="4">
      <w:start w:val="0"/>
      <w:numFmt w:val="bullet"/>
      <w:lvlText w:val="•"/>
      <w:lvlJc w:val="left"/>
      <w:pPr>
        <w:ind w:left="3938" w:hanging="318"/>
      </w:pPr>
      <w:rPr>
        <w:rFonts w:hint="default"/>
        <w:lang w:val="en-US" w:eastAsia="zh-CN" w:bidi="ar-SA"/>
      </w:rPr>
    </w:lvl>
    <w:lvl w:ilvl="5">
      <w:start w:val="0"/>
      <w:numFmt w:val="bullet"/>
      <w:lvlText w:val="•"/>
      <w:lvlJc w:val="left"/>
      <w:pPr>
        <w:ind w:left="4863" w:hanging="318"/>
      </w:pPr>
      <w:rPr>
        <w:rFonts w:hint="default"/>
        <w:lang w:val="en-US" w:eastAsia="zh-CN" w:bidi="ar-SA"/>
      </w:rPr>
    </w:lvl>
    <w:lvl w:ilvl="6">
      <w:start w:val="0"/>
      <w:numFmt w:val="bullet"/>
      <w:lvlText w:val="•"/>
      <w:lvlJc w:val="left"/>
      <w:pPr>
        <w:ind w:left="5787" w:hanging="318"/>
      </w:pPr>
      <w:rPr>
        <w:rFonts w:hint="default"/>
        <w:lang w:val="en-US" w:eastAsia="zh-CN" w:bidi="ar-SA"/>
      </w:rPr>
    </w:lvl>
    <w:lvl w:ilvl="7">
      <w:start w:val="0"/>
      <w:numFmt w:val="bullet"/>
      <w:lvlText w:val="•"/>
      <w:lvlJc w:val="left"/>
      <w:pPr>
        <w:ind w:left="6712" w:hanging="318"/>
      </w:pPr>
      <w:rPr>
        <w:rFonts w:hint="default"/>
        <w:lang w:val="en-US" w:eastAsia="zh-CN" w:bidi="ar-SA"/>
      </w:rPr>
    </w:lvl>
    <w:lvl w:ilvl="8">
      <w:start w:val="0"/>
      <w:numFmt w:val="bullet"/>
      <w:lvlText w:val="•"/>
      <w:lvlJc w:val="left"/>
      <w:pPr>
        <w:ind w:left="7637" w:hanging="318"/>
      </w:pPr>
      <w:rPr>
        <w:rFonts w:hint="default"/>
        <w:lang w:val="en-US" w:eastAsia="zh-CN" w:bidi="ar-SA"/>
      </w:rPr>
    </w:lvl>
  </w:abstractNum>
  <w:abstractNum w:abstractNumId="22">
    <w:multiLevelType w:val="hybridMultilevel"/>
    <w:lvl w:ilvl="0">
      <w:start w:val="1"/>
      <w:numFmt w:val="decimal"/>
      <w:lvlText w:val="(%1)."/>
      <w:lvlJc w:val="left"/>
      <w:pPr>
        <w:ind w:left="664" w:hanging="428"/>
        <w:jc w:val="left"/>
      </w:pPr>
      <w:rPr>
        <w:rFonts w:hint="default" w:ascii="SimSun" w:hAnsi="SimSun" w:eastAsia="SimSun" w:cs="SimSun"/>
        <w:w w:val="100"/>
        <w:sz w:val="19"/>
        <w:szCs w:val="19"/>
        <w:lang w:val="en-US" w:eastAsia="zh-CN" w:bidi="ar-SA"/>
      </w:rPr>
    </w:lvl>
    <w:lvl w:ilvl="1">
      <w:start w:val="1"/>
      <w:numFmt w:val="decimal"/>
      <w:lvlText w:val="（%2）"/>
      <w:lvlJc w:val="left"/>
      <w:pPr>
        <w:ind w:left="1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102" w:hanging="529"/>
      </w:pPr>
      <w:rPr>
        <w:rFonts w:hint="default"/>
        <w:lang w:val="en-US" w:eastAsia="zh-CN" w:bidi="ar-SA"/>
      </w:rPr>
    </w:lvl>
    <w:lvl w:ilvl="3">
      <w:start w:val="0"/>
      <w:numFmt w:val="bullet"/>
      <w:lvlText w:val="•"/>
      <w:lvlJc w:val="left"/>
      <w:pPr>
        <w:ind w:left="3025" w:hanging="529"/>
      </w:pPr>
      <w:rPr>
        <w:rFonts w:hint="default"/>
        <w:lang w:val="en-US" w:eastAsia="zh-CN" w:bidi="ar-SA"/>
      </w:rPr>
    </w:lvl>
    <w:lvl w:ilvl="4">
      <w:start w:val="0"/>
      <w:numFmt w:val="bullet"/>
      <w:lvlText w:val="•"/>
      <w:lvlJc w:val="left"/>
      <w:pPr>
        <w:ind w:left="3948" w:hanging="529"/>
      </w:pPr>
      <w:rPr>
        <w:rFonts w:hint="default"/>
        <w:lang w:val="en-US" w:eastAsia="zh-CN" w:bidi="ar-SA"/>
      </w:rPr>
    </w:lvl>
    <w:lvl w:ilvl="5">
      <w:start w:val="0"/>
      <w:numFmt w:val="bullet"/>
      <w:lvlText w:val="•"/>
      <w:lvlJc w:val="left"/>
      <w:pPr>
        <w:ind w:left="4871" w:hanging="529"/>
      </w:pPr>
      <w:rPr>
        <w:rFonts w:hint="default"/>
        <w:lang w:val="en-US" w:eastAsia="zh-CN" w:bidi="ar-SA"/>
      </w:rPr>
    </w:lvl>
    <w:lvl w:ilvl="6">
      <w:start w:val="0"/>
      <w:numFmt w:val="bullet"/>
      <w:lvlText w:val="•"/>
      <w:lvlJc w:val="left"/>
      <w:pPr>
        <w:ind w:left="5794" w:hanging="529"/>
      </w:pPr>
      <w:rPr>
        <w:rFonts w:hint="default"/>
        <w:lang w:val="en-US" w:eastAsia="zh-CN" w:bidi="ar-SA"/>
      </w:rPr>
    </w:lvl>
    <w:lvl w:ilvl="7">
      <w:start w:val="0"/>
      <w:numFmt w:val="bullet"/>
      <w:lvlText w:val="•"/>
      <w:lvlJc w:val="left"/>
      <w:pPr>
        <w:ind w:left="6717" w:hanging="529"/>
      </w:pPr>
      <w:rPr>
        <w:rFonts w:hint="default"/>
        <w:lang w:val="en-US" w:eastAsia="zh-CN" w:bidi="ar-SA"/>
      </w:rPr>
    </w:lvl>
    <w:lvl w:ilvl="8">
      <w:start w:val="0"/>
      <w:numFmt w:val="bullet"/>
      <w:lvlText w:val="•"/>
      <w:lvlJc w:val="left"/>
      <w:pPr>
        <w:ind w:left="7640" w:hanging="529"/>
      </w:pPr>
      <w:rPr>
        <w:rFonts w:hint="default"/>
        <w:lang w:val="en-US" w:eastAsia="zh-CN" w:bidi="ar-SA"/>
      </w:rPr>
    </w:lvl>
  </w:abstractNum>
  <w:abstractNum w:abstractNumId="21">
    <w:multiLevelType w:val="hybridMultilevel"/>
    <w:lvl w:ilvl="0">
      <w:start w:val="1"/>
      <w:numFmt w:val="decimal"/>
      <w:lvlText w:val="（%1）"/>
      <w:lvlJc w:val="left"/>
      <w:pPr>
        <w:ind w:left="237" w:hanging="529"/>
        <w:jc w:val="left"/>
      </w:pPr>
      <w:rPr>
        <w:rFonts w:hint="default" w:ascii="SimSun" w:hAnsi="SimSun" w:eastAsia="SimSun" w:cs="SimSun"/>
        <w:spacing w:val="-101"/>
        <w:w w:val="100"/>
        <w:sz w:val="19"/>
        <w:szCs w:val="19"/>
        <w:lang w:val="en-US" w:eastAsia="zh-CN" w:bidi="ar-SA"/>
      </w:rPr>
    </w:lvl>
    <w:lvl w:ilvl="1">
      <w:start w:val="0"/>
      <w:numFmt w:val="bullet"/>
      <w:lvlText w:val="•"/>
      <w:lvlJc w:val="left"/>
      <w:pPr>
        <w:ind w:left="1164" w:hanging="529"/>
      </w:pPr>
      <w:rPr>
        <w:rFonts w:hint="default"/>
        <w:lang w:val="en-US" w:eastAsia="zh-CN" w:bidi="ar-SA"/>
      </w:rPr>
    </w:lvl>
    <w:lvl w:ilvl="2">
      <w:start w:val="0"/>
      <w:numFmt w:val="bullet"/>
      <w:lvlText w:val="•"/>
      <w:lvlJc w:val="left"/>
      <w:pPr>
        <w:ind w:left="2089" w:hanging="529"/>
      </w:pPr>
      <w:rPr>
        <w:rFonts w:hint="default"/>
        <w:lang w:val="en-US" w:eastAsia="zh-CN" w:bidi="ar-SA"/>
      </w:rPr>
    </w:lvl>
    <w:lvl w:ilvl="3">
      <w:start w:val="0"/>
      <w:numFmt w:val="bullet"/>
      <w:lvlText w:val="•"/>
      <w:lvlJc w:val="left"/>
      <w:pPr>
        <w:ind w:left="3013" w:hanging="529"/>
      </w:pPr>
      <w:rPr>
        <w:rFonts w:hint="default"/>
        <w:lang w:val="en-US" w:eastAsia="zh-CN" w:bidi="ar-SA"/>
      </w:rPr>
    </w:lvl>
    <w:lvl w:ilvl="4">
      <w:start w:val="0"/>
      <w:numFmt w:val="bullet"/>
      <w:lvlText w:val="•"/>
      <w:lvlJc w:val="left"/>
      <w:pPr>
        <w:ind w:left="3938" w:hanging="529"/>
      </w:pPr>
      <w:rPr>
        <w:rFonts w:hint="default"/>
        <w:lang w:val="en-US" w:eastAsia="zh-CN" w:bidi="ar-SA"/>
      </w:rPr>
    </w:lvl>
    <w:lvl w:ilvl="5">
      <w:start w:val="0"/>
      <w:numFmt w:val="bullet"/>
      <w:lvlText w:val="•"/>
      <w:lvlJc w:val="left"/>
      <w:pPr>
        <w:ind w:left="4863" w:hanging="529"/>
      </w:pPr>
      <w:rPr>
        <w:rFonts w:hint="default"/>
        <w:lang w:val="en-US" w:eastAsia="zh-CN" w:bidi="ar-SA"/>
      </w:rPr>
    </w:lvl>
    <w:lvl w:ilvl="6">
      <w:start w:val="0"/>
      <w:numFmt w:val="bullet"/>
      <w:lvlText w:val="•"/>
      <w:lvlJc w:val="left"/>
      <w:pPr>
        <w:ind w:left="5787" w:hanging="529"/>
      </w:pPr>
      <w:rPr>
        <w:rFonts w:hint="default"/>
        <w:lang w:val="en-US" w:eastAsia="zh-CN" w:bidi="ar-SA"/>
      </w:rPr>
    </w:lvl>
    <w:lvl w:ilvl="7">
      <w:start w:val="0"/>
      <w:numFmt w:val="bullet"/>
      <w:lvlText w:val="•"/>
      <w:lvlJc w:val="left"/>
      <w:pPr>
        <w:ind w:left="6712" w:hanging="529"/>
      </w:pPr>
      <w:rPr>
        <w:rFonts w:hint="default"/>
        <w:lang w:val="en-US" w:eastAsia="zh-CN" w:bidi="ar-SA"/>
      </w:rPr>
    </w:lvl>
    <w:lvl w:ilvl="8">
      <w:start w:val="0"/>
      <w:numFmt w:val="bullet"/>
      <w:lvlText w:val="•"/>
      <w:lvlJc w:val="left"/>
      <w:pPr>
        <w:ind w:left="7637" w:hanging="529"/>
      </w:pPr>
      <w:rPr>
        <w:rFonts w:hint="default"/>
        <w:lang w:val="en-US" w:eastAsia="zh-CN" w:bidi="ar-SA"/>
      </w:rPr>
    </w:lvl>
  </w:abstractNum>
  <w:abstractNum w:abstractNumId="20">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9">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8">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7">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6">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5">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4">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3">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2">
    <w:multiLevelType w:val="hybridMultilevel"/>
    <w:lvl w:ilvl="0">
      <w:start w:val="1"/>
      <w:numFmt w:val="decimal"/>
      <w:lvlText w:val="%1）"/>
      <w:lvlJc w:val="left"/>
      <w:pPr>
        <w:ind w:left="975" w:hanging="318"/>
        <w:jc w:val="left"/>
      </w:pPr>
      <w:rPr>
        <w:rFonts w:hint="default" w:ascii="SimSun" w:hAnsi="SimSun" w:eastAsia="SimSun" w:cs="SimSun"/>
        <w:w w:val="100"/>
        <w:sz w:val="19"/>
        <w:szCs w:val="19"/>
        <w:lang w:val="en-US" w:eastAsia="zh-CN" w:bidi="ar-SA"/>
      </w:rPr>
    </w:lvl>
    <w:lvl w:ilvl="1">
      <w:start w:val="0"/>
      <w:numFmt w:val="bullet"/>
      <w:lvlText w:val="•"/>
      <w:lvlJc w:val="left"/>
      <w:pPr>
        <w:ind w:left="1830" w:hanging="318"/>
      </w:pPr>
      <w:rPr>
        <w:rFonts w:hint="default"/>
        <w:lang w:val="en-US" w:eastAsia="zh-CN" w:bidi="ar-SA"/>
      </w:rPr>
    </w:lvl>
    <w:lvl w:ilvl="2">
      <w:start w:val="0"/>
      <w:numFmt w:val="bullet"/>
      <w:lvlText w:val="•"/>
      <w:lvlJc w:val="left"/>
      <w:pPr>
        <w:ind w:left="2681" w:hanging="318"/>
      </w:pPr>
      <w:rPr>
        <w:rFonts w:hint="default"/>
        <w:lang w:val="en-US" w:eastAsia="zh-CN" w:bidi="ar-SA"/>
      </w:rPr>
    </w:lvl>
    <w:lvl w:ilvl="3">
      <w:start w:val="0"/>
      <w:numFmt w:val="bullet"/>
      <w:lvlText w:val="•"/>
      <w:lvlJc w:val="left"/>
      <w:pPr>
        <w:ind w:left="3531" w:hanging="318"/>
      </w:pPr>
      <w:rPr>
        <w:rFonts w:hint="default"/>
        <w:lang w:val="en-US" w:eastAsia="zh-CN" w:bidi="ar-SA"/>
      </w:rPr>
    </w:lvl>
    <w:lvl w:ilvl="4">
      <w:start w:val="0"/>
      <w:numFmt w:val="bullet"/>
      <w:lvlText w:val="•"/>
      <w:lvlJc w:val="left"/>
      <w:pPr>
        <w:ind w:left="4382" w:hanging="318"/>
      </w:pPr>
      <w:rPr>
        <w:rFonts w:hint="default"/>
        <w:lang w:val="en-US" w:eastAsia="zh-CN" w:bidi="ar-SA"/>
      </w:rPr>
    </w:lvl>
    <w:lvl w:ilvl="5">
      <w:start w:val="0"/>
      <w:numFmt w:val="bullet"/>
      <w:lvlText w:val="•"/>
      <w:lvlJc w:val="left"/>
      <w:pPr>
        <w:ind w:left="5233" w:hanging="318"/>
      </w:pPr>
      <w:rPr>
        <w:rFonts w:hint="default"/>
        <w:lang w:val="en-US" w:eastAsia="zh-CN" w:bidi="ar-SA"/>
      </w:rPr>
    </w:lvl>
    <w:lvl w:ilvl="6">
      <w:start w:val="0"/>
      <w:numFmt w:val="bullet"/>
      <w:lvlText w:val="•"/>
      <w:lvlJc w:val="left"/>
      <w:pPr>
        <w:ind w:left="6083" w:hanging="318"/>
      </w:pPr>
      <w:rPr>
        <w:rFonts w:hint="default"/>
        <w:lang w:val="en-US" w:eastAsia="zh-CN" w:bidi="ar-SA"/>
      </w:rPr>
    </w:lvl>
    <w:lvl w:ilvl="7">
      <w:start w:val="0"/>
      <w:numFmt w:val="bullet"/>
      <w:lvlText w:val="•"/>
      <w:lvlJc w:val="left"/>
      <w:pPr>
        <w:ind w:left="6934" w:hanging="318"/>
      </w:pPr>
      <w:rPr>
        <w:rFonts w:hint="default"/>
        <w:lang w:val="en-US" w:eastAsia="zh-CN" w:bidi="ar-SA"/>
      </w:rPr>
    </w:lvl>
    <w:lvl w:ilvl="8">
      <w:start w:val="0"/>
      <w:numFmt w:val="bullet"/>
      <w:lvlText w:val="•"/>
      <w:lvlJc w:val="left"/>
      <w:pPr>
        <w:ind w:left="7785" w:hanging="318"/>
      </w:pPr>
      <w:rPr>
        <w:rFonts w:hint="default"/>
        <w:lang w:val="en-US" w:eastAsia="zh-CN" w:bidi="ar-SA"/>
      </w:rPr>
    </w:lvl>
  </w:abstractNum>
  <w:abstractNum w:abstractNumId="11">
    <w:multiLevelType w:val="hybridMultilevel"/>
    <w:lvl w:ilvl="0">
      <w:start w:val="1"/>
      <w:numFmt w:val="decimal"/>
      <w:lvlText w:val="（%1）"/>
      <w:lvlJc w:val="left"/>
      <w:pPr>
        <w:ind w:left="1186" w:hanging="529"/>
        <w:jc w:val="left"/>
      </w:pPr>
      <w:rPr>
        <w:rFonts w:hint="default" w:ascii="SimSun" w:hAnsi="SimSun" w:eastAsia="SimSun" w:cs="SimSun"/>
        <w:spacing w:val="-3"/>
        <w:w w:val="100"/>
        <w:sz w:val="19"/>
        <w:szCs w:val="19"/>
        <w:lang w:val="en-US" w:eastAsia="zh-CN" w:bidi="ar-SA"/>
      </w:rPr>
    </w:lvl>
    <w:lvl w:ilvl="1">
      <w:start w:val="0"/>
      <w:numFmt w:val="bullet"/>
      <w:lvlText w:val="•"/>
      <w:lvlJc w:val="left"/>
      <w:pPr>
        <w:ind w:left="2010" w:hanging="529"/>
      </w:pPr>
      <w:rPr>
        <w:rFonts w:hint="default"/>
        <w:lang w:val="en-US" w:eastAsia="zh-CN" w:bidi="ar-SA"/>
      </w:rPr>
    </w:lvl>
    <w:lvl w:ilvl="2">
      <w:start w:val="0"/>
      <w:numFmt w:val="bullet"/>
      <w:lvlText w:val="•"/>
      <w:lvlJc w:val="left"/>
      <w:pPr>
        <w:ind w:left="2841" w:hanging="529"/>
      </w:pPr>
      <w:rPr>
        <w:rFonts w:hint="default"/>
        <w:lang w:val="en-US" w:eastAsia="zh-CN" w:bidi="ar-SA"/>
      </w:rPr>
    </w:lvl>
    <w:lvl w:ilvl="3">
      <w:start w:val="0"/>
      <w:numFmt w:val="bullet"/>
      <w:lvlText w:val="•"/>
      <w:lvlJc w:val="left"/>
      <w:pPr>
        <w:ind w:left="3671" w:hanging="529"/>
      </w:pPr>
      <w:rPr>
        <w:rFonts w:hint="default"/>
        <w:lang w:val="en-US" w:eastAsia="zh-CN" w:bidi="ar-SA"/>
      </w:rPr>
    </w:lvl>
    <w:lvl w:ilvl="4">
      <w:start w:val="0"/>
      <w:numFmt w:val="bullet"/>
      <w:lvlText w:val="•"/>
      <w:lvlJc w:val="left"/>
      <w:pPr>
        <w:ind w:left="4502" w:hanging="529"/>
      </w:pPr>
      <w:rPr>
        <w:rFonts w:hint="default"/>
        <w:lang w:val="en-US" w:eastAsia="zh-CN" w:bidi="ar-SA"/>
      </w:rPr>
    </w:lvl>
    <w:lvl w:ilvl="5">
      <w:start w:val="0"/>
      <w:numFmt w:val="bullet"/>
      <w:lvlText w:val="•"/>
      <w:lvlJc w:val="left"/>
      <w:pPr>
        <w:ind w:left="5333" w:hanging="529"/>
      </w:pPr>
      <w:rPr>
        <w:rFonts w:hint="default"/>
        <w:lang w:val="en-US" w:eastAsia="zh-CN" w:bidi="ar-SA"/>
      </w:rPr>
    </w:lvl>
    <w:lvl w:ilvl="6">
      <w:start w:val="0"/>
      <w:numFmt w:val="bullet"/>
      <w:lvlText w:val="•"/>
      <w:lvlJc w:val="left"/>
      <w:pPr>
        <w:ind w:left="6163" w:hanging="529"/>
      </w:pPr>
      <w:rPr>
        <w:rFonts w:hint="default"/>
        <w:lang w:val="en-US" w:eastAsia="zh-CN" w:bidi="ar-SA"/>
      </w:rPr>
    </w:lvl>
    <w:lvl w:ilvl="7">
      <w:start w:val="0"/>
      <w:numFmt w:val="bullet"/>
      <w:lvlText w:val="•"/>
      <w:lvlJc w:val="left"/>
      <w:pPr>
        <w:ind w:left="6994" w:hanging="529"/>
      </w:pPr>
      <w:rPr>
        <w:rFonts w:hint="default"/>
        <w:lang w:val="en-US" w:eastAsia="zh-CN" w:bidi="ar-SA"/>
      </w:rPr>
    </w:lvl>
    <w:lvl w:ilvl="8">
      <w:start w:val="0"/>
      <w:numFmt w:val="bullet"/>
      <w:lvlText w:val="•"/>
      <w:lvlJc w:val="left"/>
      <w:pPr>
        <w:ind w:left="7825" w:hanging="529"/>
      </w:pPr>
      <w:rPr>
        <w:rFonts w:hint="default"/>
        <w:lang w:val="en-US" w:eastAsia="zh-CN" w:bidi="ar-SA"/>
      </w:rPr>
    </w:lvl>
  </w:abstractNum>
  <w:abstractNum w:abstractNumId="10">
    <w:multiLevelType w:val="hybridMultilevel"/>
    <w:lvl w:ilvl="0">
      <w:start w:val="1"/>
      <w:numFmt w:val="decimal"/>
      <w:lvlText w:val="%1."/>
      <w:lvlJc w:val="left"/>
      <w:pPr>
        <w:ind w:left="66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186" w:hanging="529"/>
        <w:jc w:val="left"/>
      </w:pPr>
      <w:rPr>
        <w:rFonts w:hint="default" w:ascii="SimSun" w:hAnsi="SimSun" w:eastAsia="SimSun" w:cs="SimSun"/>
        <w:spacing w:val="-3"/>
        <w:w w:val="100"/>
        <w:sz w:val="19"/>
        <w:szCs w:val="19"/>
        <w:lang w:val="en-US" w:eastAsia="zh-CN" w:bidi="ar-SA"/>
      </w:rPr>
    </w:lvl>
    <w:lvl w:ilvl="2">
      <w:start w:val="0"/>
      <w:numFmt w:val="bullet"/>
      <w:lvlText w:val="•"/>
      <w:lvlJc w:val="left"/>
      <w:pPr>
        <w:ind w:left="2102" w:hanging="529"/>
      </w:pPr>
      <w:rPr>
        <w:rFonts w:hint="default"/>
        <w:lang w:val="en-US" w:eastAsia="zh-CN" w:bidi="ar-SA"/>
      </w:rPr>
    </w:lvl>
    <w:lvl w:ilvl="3">
      <w:start w:val="0"/>
      <w:numFmt w:val="bullet"/>
      <w:lvlText w:val="•"/>
      <w:lvlJc w:val="left"/>
      <w:pPr>
        <w:ind w:left="3025" w:hanging="529"/>
      </w:pPr>
      <w:rPr>
        <w:rFonts w:hint="default"/>
        <w:lang w:val="en-US" w:eastAsia="zh-CN" w:bidi="ar-SA"/>
      </w:rPr>
    </w:lvl>
    <w:lvl w:ilvl="4">
      <w:start w:val="0"/>
      <w:numFmt w:val="bullet"/>
      <w:lvlText w:val="•"/>
      <w:lvlJc w:val="left"/>
      <w:pPr>
        <w:ind w:left="3948" w:hanging="529"/>
      </w:pPr>
      <w:rPr>
        <w:rFonts w:hint="default"/>
        <w:lang w:val="en-US" w:eastAsia="zh-CN" w:bidi="ar-SA"/>
      </w:rPr>
    </w:lvl>
    <w:lvl w:ilvl="5">
      <w:start w:val="0"/>
      <w:numFmt w:val="bullet"/>
      <w:lvlText w:val="•"/>
      <w:lvlJc w:val="left"/>
      <w:pPr>
        <w:ind w:left="4871" w:hanging="529"/>
      </w:pPr>
      <w:rPr>
        <w:rFonts w:hint="default"/>
        <w:lang w:val="en-US" w:eastAsia="zh-CN" w:bidi="ar-SA"/>
      </w:rPr>
    </w:lvl>
    <w:lvl w:ilvl="6">
      <w:start w:val="0"/>
      <w:numFmt w:val="bullet"/>
      <w:lvlText w:val="•"/>
      <w:lvlJc w:val="left"/>
      <w:pPr>
        <w:ind w:left="5794" w:hanging="529"/>
      </w:pPr>
      <w:rPr>
        <w:rFonts w:hint="default"/>
        <w:lang w:val="en-US" w:eastAsia="zh-CN" w:bidi="ar-SA"/>
      </w:rPr>
    </w:lvl>
    <w:lvl w:ilvl="7">
      <w:start w:val="0"/>
      <w:numFmt w:val="bullet"/>
      <w:lvlText w:val="•"/>
      <w:lvlJc w:val="left"/>
      <w:pPr>
        <w:ind w:left="6717" w:hanging="529"/>
      </w:pPr>
      <w:rPr>
        <w:rFonts w:hint="default"/>
        <w:lang w:val="en-US" w:eastAsia="zh-CN" w:bidi="ar-SA"/>
      </w:rPr>
    </w:lvl>
    <w:lvl w:ilvl="8">
      <w:start w:val="0"/>
      <w:numFmt w:val="bullet"/>
      <w:lvlText w:val="•"/>
      <w:lvlJc w:val="left"/>
      <w:pPr>
        <w:ind w:left="7640" w:hanging="529"/>
      </w:pPr>
      <w:rPr>
        <w:rFonts w:hint="default"/>
        <w:lang w:val="en-US" w:eastAsia="zh-CN" w:bidi="ar-SA"/>
      </w:rPr>
    </w:lvl>
  </w:abstractNum>
  <w:abstractNum w:abstractNumId="9">
    <w:multiLevelType w:val="hybridMultilevel"/>
    <w:lvl w:ilvl="0">
      <w:start w:val="1"/>
      <w:numFmt w:val="decimal"/>
      <w:lvlText w:val="%1."/>
      <w:lvlJc w:val="left"/>
      <w:pPr>
        <w:ind w:left="66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1542" w:hanging="425"/>
      </w:pPr>
      <w:rPr>
        <w:rFonts w:hint="default"/>
        <w:lang w:val="en-US" w:eastAsia="zh-CN" w:bidi="ar-SA"/>
      </w:rPr>
    </w:lvl>
    <w:lvl w:ilvl="2">
      <w:start w:val="0"/>
      <w:numFmt w:val="bullet"/>
      <w:lvlText w:val="•"/>
      <w:lvlJc w:val="left"/>
      <w:pPr>
        <w:ind w:left="2425" w:hanging="425"/>
      </w:pPr>
      <w:rPr>
        <w:rFonts w:hint="default"/>
        <w:lang w:val="en-US" w:eastAsia="zh-CN" w:bidi="ar-SA"/>
      </w:rPr>
    </w:lvl>
    <w:lvl w:ilvl="3">
      <w:start w:val="0"/>
      <w:numFmt w:val="bullet"/>
      <w:lvlText w:val="•"/>
      <w:lvlJc w:val="left"/>
      <w:pPr>
        <w:ind w:left="3307" w:hanging="425"/>
      </w:pPr>
      <w:rPr>
        <w:rFonts w:hint="default"/>
        <w:lang w:val="en-US" w:eastAsia="zh-CN" w:bidi="ar-SA"/>
      </w:rPr>
    </w:lvl>
    <w:lvl w:ilvl="4">
      <w:start w:val="0"/>
      <w:numFmt w:val="bullet"/>
      <w:lvlText w:val="•"/>
      <w:lvlJc w:val="left"/>
      <w:pPr>
        <w:ind w:left="4190" w:hanging="425"/>
      </w:pPr>
      <w:rPr>
        <w:rFonts w:hint="default"/>
        <w:lang w:val="en-US" w:eastAsia="zh-CN" w:bidi="ar-SA"/>
      </w:rPr>
    </w:lvl>
    <w:lvl w:ilvl="5">
      <w:start w:val="0"/>
      <w:numFmt w:val="bullet"/>
      <w:lvlText w:val="•"/>
      <w:lvlJc w:val="left"/>
      <w:pPr>
        <w:ind w:left="5073" w:hanging="425"/>
      </w:pPr>
      <w:rPr>
        <w:rFonts w:hint="default"/>
        <w:lang w:val="en-US" w:eastAsia="zh-CN" w:bidi="ar-SA"/>
      </w:rPr>
    </w:lvl>
    <w:lvl w:ilvl="6">
      <w:start w:val="0"/>
      <w:numFmt w:val="bullet"/>
      <w:lvlText w:val="•"/>
      <w:lvlJc w:val="left"/>
      <w:pPr>
        <w:ind w:left="5955" w:hanging="425"/>
      </w:pPr>
      <w:rPr>
        <w:rFonts w:hint="default"/>
        <w:lang w:val="en-US" w:eastAsia="zh-CN" w:bidi="ar-SA"/>
      </w:rPr>
    </w:lvl>
    <w:lvl w:ilvl="7">
      <w:start w:val="0"/>
      <w:numFmt w:val="bullet"/>
      <w:lvlText w:val="•"/>
      <w:lvlJc w:val="left"/>
      <w:pPr>
        <w:ind w:left="6838" w:hanging="425"/>
      </w:pPr>
      <w:rPr>
        <w:rFonts w:hint="default"/>
        <w:lang w:val="en-US" w:eastAsia="zh-CN" w:bidi="ar-SA"/>
      </w:rPr>
    </w:lvl>
    <w:lvl w:ilvl="8">
      <w:start w:val="0"/>
      <w:numFmt w:val="bullet"/>
      <w:lvlText w:val="•"/>
      <w:lvlJc w:val="left"/>
      <w:pPr>
        <w:ind w:left="7721" w:hanging="425"/>
      </w:pPr>
      <w:rPr>
        <w:rFonts w:hint="default"/>
        <w:lang w:val="en-US" w:eastAsia="zh-CN" w:bidi="ar-SA"/>
      </w:rPr>
    </w:lvl>
  </w:abstractNum>
  <w:abstractNum w:abstractNumId="8">
    <w:multiLevelType w:val="hybridMultilevel"/>
    <w:lvl w:ilvl="0">
      <w:start w:val="1"/>
      <w:numFmt w:val="decimal"/>
      <w:lvlText w:val="%1"/>
      <w:lvlJc w:val="left"/>
      <w:pPr>
        <w:ind w:left="1922" w:hanging="425"/>
        <w:jc w:val="left"/>
      </w:pPr>
      <w:rPr>
        <w:rFonts w:hint="default" w:ascii="SimSun" w:hAnsi="SimSun" w:eastAsia="SimSun" w:cs="SimSun"/>
        <w:w w:val="100"/>
        <w:sz w:val="21"/>
        <w:szCs w:val="21"/>
        <w:lang w:val="en-US" w:eastAsia="zh-CN" w:bidi="ar-SA"/>
      </w:rPr>
    </w:lvl>
    <w:lvl w:ilvl="1">
      <w:start w:val="0"/>
      <w:numFmt w:val="bullet"/>
      <w:lvlText w:val="•"/>
      <w:lvlJc w:val="left"/>
      <w:pPr>
        <w:ind w:left="2828" w:hanging="425"/>
      </w:pPr>
      <w:rPr>
        <w:rFonts w:hint="default"/>
        <w:lang w:val="en-US" w:eastAsia="zh-CN" w:bidi="ar-SA"/>
      </w:rPr>
    </w:lvl>
    <w:lvl w:ilvl="2">
      <w:start w:val="0"/>
      <w:numFmt w:val="bullet"/>
      <w:lvlText w:val="•"/>
      <w:lvlJc w:val="left"/>
      <w:pPr>
        <w:ind w:left="3737" w:hanging="425"/>
      </w:pPr>
      <w:rPr>
        <w:rFonts w:hint="default"/>
        <w:lang w:val="en-US" w:eastAsia="zh-CN" w:bidi="ar-SA"/>
      </w:rPr>
    </w:lvl>
    <w:lvl w:ilvl="3">
      <w:start w:val="0"/>
      <w:numFmt w:val="bullet"/>
      <w:lvlText w:val="•"/>
      <w:lvlJc w:val="left"/>
      <w:pPr>
        <w:ind w:left="4645" w:hanging="425"/>
      </w:pPr>
      <w:rPr>
        <w:rFonts w:hint="default"/>
        <w:lang w:val="en-US" w:eastAsia="zh-CN" w:bidi="ar-SA"/>
      </w:rPr>
    </w:lvl>
    <w:lvl w:ilvl="4">
      <w:start w:val="0"/>
      <w:numFmt w:val="bullet"/>
      <w:lvlText w:val="•"/>
      <w:lvlJc w:val="left"/>
      <w:pPr>
        <w:ind w:left="5554" w:hanging="425"/>
      </w:pPr>
      <w:rPr>
        <w:rFonts w:hint="default"/>
        <w:lang w:val="en-US" w:eastAsia="zh-CN" w:bidi="ar-SA"/>
      </w:rPr>
    </w:lvl>
    <w:lvl w:ilvl="5">
      <w:start w:val="0"/>
      <w:numFmt w:val="bullet"/>
      <w:lvlText w:val="•"/>
      <w:lvlJc w:val="left"/>
      <w:pPr>
        <w:ind w:left="6463" w:hanging="425"/>
      </w:pPr>
      <w:rPr>
        <w:rFonts w:hint="default"/>
        <w:lang w:val="en-US" w:eastAsia="zh-CN" w:bidi="ar-SA"/>
      </w:rPr>
    </w:lvl>
    <w:lvl w:ilvl="6">
      <w:start w:val="0"/>
      <w:numFmt w:val="bullet"/>
      <w:lvlText w:val="•"/>
      <w:lvlJc w:val="left"/>
      <w:pPr>
        <w:ind w:left="7371" w:hanging="425"/>
      </w:pPr>
      <w:rPr>
        <w:rFonts w:hint="default"/>
        <w:lang w:val="en-US" w:eastAsia="zh-CN" w:bidi="ar-SA"/>
      </w:rPr>
    </w:lvl>
    <w:lvl w:ilvl="7">
      <w:start w:val="0"/>
      <w:numFmt w:val="bullet"/>
      <w:lvlText w:val="•"/>
      <w:lvlJc w:val="left"/>
      <w:pPr>
        <w:ind w:left="8280" w:hanging="425"/>
      </w:pPr>
      <w:rPr>
        <w:rFonts w:hint="default"/>
        <w:lang w:val="en-US" w:eastAsia="zh-CN" w:bidi="ar-SA"/>
      </w:rPr>
    </w:lvl>
    <w:lvl w:ilvl="8">
      <w:start w:val="0"/>
      <w:numFmt w:val="bullet"/>
      <w:lvlText w:val="•"/>
      <w:lvlJc w:val="left"/>
      <w:pPr>
        <w:ind w:left="9189" w:hanging="425"/>
      </w:pPr>
      <w:rPr>
        <w:rFonts w:hint="default"/>
        <w:lang w:val="en-US" w:eastAsia="zh-CN" w:bidi="ar-SA"/>
      </w:rPr>
    </w:lvl>
  </w:abstractNum>
  <w:abstractNum w:abstractNumId="7">
    <w:multiLevelType w:val="hybridMultilevel"/>
    <w:lvl w:ilvl="0">
      <w:start w:val="1"/>
      <w:numFmt w:val="decimal"/>
      <w:lvlText w:val="%1"/>
      <w:lvlJc w:val="left"/>
      <w:pPr>
        <w:ind w:left="1918" w:hanging="420"/>
        <w:jc w:val="left"/>
      </w:pPr>
      <w:rPr>
        <w:rFonts w:hint="default" w:ascii="SimSun" w:hAnsi="SimSun" w:eastAsia="SimSun" w:cs="SimSun"/>
        <w:w w:val="100"/>
        <w:sz w:val="21"/>
        <w:szCs w:val="21"/>
        <w:lang w:val="en-US" w:eastAsia="zh-CN" w:bidi="ar-SA"/>
      </w:rPr>
    </w:lvl>
    <w:lvl w:ilvl="1">
      <w:start w:val="0"/>
      <w:numFmt w:val="bullet"/>
      <w:lvlText w:val="•"/>
      <w:lvlJc w:val="left"/>
      <w:pPr>
        <w:ind w:left="2828" w:hanging="420"/>
      </w:pPr>
      <w:rPr>
        <w:rFonts w:hint="default"/>
        <w:lang w:val="en-US" w:eastAsia="zh-CN" w:bidi="ar-SA"/>
      </w:rPr>
    </w:lvl>
    <w:lvl w:ilvl="2">
      <w:start w:val="0"/>
      <w:numFmt w:val="bullet"/>
      <w:lvlText w:val="•"/>
      <w:lvlJc w:val="left"/>
      <w:pPr>
        <w:ind w:left="3737" w:hanging="420"/>
      </w:pPr>
      <w:rPr>
        <w:rFonts w:hint="default"/>
        <w:lang w:val="en-US" w:eastAsia="zh-CN" w:bidi="ar-SA"/>
      </w:rPr>
    </w:lvl>
    <w:lvl w:ilvl="3">
      <w:start w:val="0"/>
      <w:numFmt w:val="bullet"/>
      <w:lvlText w:val="•"/>
      <w:lvlJc w:val="left"/>
      <w:pPr>
        <w:ind w:left="4645" w:hanging="420"/>
      </w:pPr>
      <w:rPr>
        <w:rFonts w:hint="default"/>
        <w:lang w:val="en-US" w:eastAsia="zh-CN" w:bidi="ar-SA"/>
      </w:rPr>
    </w:lvl>
    <w:lvl w:ilvl="4">
      <w:start w:val="0"/>
      <w:numFmt w:val="bullet"/>
      <w:lvlText w:val="•"/>
      <w:lvlJc w:val="left"/>
      <w:pPr>
        <w:ind w:left="5554" w:hanging="420"/>
      </w:pPr>
      <w:rPr>
        <w:rFonts w:hint="default"/>
        <w:lang w:val="en-US" w:eastAsia="zh-CN" w:bidi="ar-SA"/>
      </w:rPr>
    </w:lvl>
    <w:lvl w:ilvl="5">
      <w:start w:val="0"/>
      <w:numFmt w:val="bullet"/>
      <w:lvlText w:val="•"/>
      <w:lvlJc w:val="left"/>
      <w:pPr>
        <w:ind w:left="6463" w:hanging="420"/>
      </w:pPr>
      <w:rPr>
        <w:rFonts w:hint="default"/>
        <w:lang w:val="en-US" w:eastAsia="zh-CN" w:bidi="ar-SA"/>
      </w:rPr>
    </w:lvl>
    <w:lvl w:ilvl="6">
      <w:start w:val="0"/>
      <w:numFmt w:val="bullet"/>
      <w:lvlText w:val="•"/>
      <w:lvlJc w:val="left"/>
      <w:pPr>
        <w:ind w:left="7371" w:hanging="420"/>
      </w:pPr>
      <w:rPr>
        <w:rFonts w:hint="default"/>
        <w:lang w:val="en-US" w:eastAsia="zh-CN" w:bidi="ar-SA"/>
      </w:rPr>
    </w:lvl>
    <w:lvl w:ilvl="7">
      <w:start w:val="0"/>
      <w:numFmt w:val="bullet"/>
      <w:lvlText w:val="•"/>
      <w:lvlJc w:val="left"/>
      <w:pPr>
        <w:ind w:left="8280" w:hanging="420"/>
      </w:pPr>
      <w:rPr>
        <w:rFonts w:hint="default"/>
        <w:lang w:val="en-US" w:eastAsia="zh-CN" w:bidi="ar-SA"/>
      </w:rPr>
    </w:lvl>
    <w:lvl w:ilvl="8">
      <w:start w:val="0"/>
      <w:numFmt w:val="bullet"/>
      <w:lvlText w:val="•"/>
      <w:lvlJc w:val="left"/>
      <w:pPr>
        <w:ind w:left="9189" w:hanging="420"/>
      </w:pPr>
      <w:rPr>
        <w:rFonts w:hint="default"/>
        <w:lang w:val="en-US" w:eastAsia="zh-CN" w:bidi="ar-SA"/>
      </w:rPr>
    </w:lvl>
  </w:abstractNum>
  <w:abstractNum w:abstractNumId="6">
    <w:multiLevelType w:val="hybridMultilevel"/>
    <w:lvl w:ilvl="0">
      <w:start w:val="1"/>
      <w:numFmt w:val="decimal"/>
      <w:lvlText w:val="%1."/>
      <w:lvlJc w:val="left"/>
      <w:pPr>
        <w:ind w:left="645" w:hanging="426"/>
        <w:jc w:val="left"/>
      </w:pPr>
      <w:rPr>
        <w:rFonts w:hint="default" w:ascii="SimSun" w:hAnsi="SimSun" w:eastAsia="SimSun" w:cs="SimSun"/>
        <w:w w:val="100"/>
        <w:sz w:val="21"/>
        <w:szCs w:val="21"/>
        <w:lang w:val="en-US" w:eastAsia="zh-CN" w:bidi="ar-SA"/>
      </w:rPr>
    </w:lvl>
    <w:lvl w:ilvl="1">
      <w:start w:val="1"/>
      <w:numFmt w:val="decimal"/>
      <w:lvlText w:val="(%2)"/>
      <w:lvlJc w:val="left"/>
      <w:pPr>
        <w:ind w:left="686" w:hanging="361"/>
        <w:jc w:val="left"/>
      </w:pPr>
      <w:rPr>
        <w:rFonts w:hint="default" w:ascii="SimSun" w:hAnsi="SimSun" w:eastAsia="SimSun" w:cs="SimSun"/>
        <w:w w:val="100"/>
        <w:sz w:val="21"/>
        <w:szCs w:val="21"/>
        <w:lang w:val="en-US" w:eastAsia="zh-CN" w:bidi="ar-SA"/>
      </w:rPr>
    </w:lvl>
    <w:lvl w:ilvl="2">
      <w:start w:val="0"/>
      <w:numFmt w:val="bullet"/>
      <w:lvlText w:val="•"/>
      <w:lvlJc w:val="left"/>
      <w:pPr>
        <w:ind w:left="1038" w:hanging="361"/>
      </w:pPr>
      <w:rPr>
        <w:rFonts w:hint="default"/>
        <w:lang w:val="en-US" w:eastAsia="zh-CN" w:bidi="ar-SA"/>
      </w:rPr>
    </w:lvl>
    <w:lvl w:ilvl="3">
      <w:start w:val="0"/>
      <w:numFmt w:val="bullet"/>
      <w:lvlText w:val="•"/>
      <w:lvlJc w:val="left"/>
      <w:pPr>
        <w:ind w:left="1396" w:hanging="361"/>
      </w:pPr>
      <w:rPr>
        <w:rFonts w:hint="default"/>
        <w:lang w:val="en-US" w:eastAsia="zh-CN" w:bidi="ar-SA"/>
      </w:rPr>
    </w:lvl>
    <w:lvl w:ilvl="4">
      <w:start w:val="0"/>
      <w:numFmt w:val="bullet"/>
      <w:lvlText w:val="•"/>
      <w:lvlJc w:val="left"/>
      <w:pPr>
        <w:ind w:left="1754" w:hanging="361"/>
      </w:pPr>
      <w:rPr>
        <w:rFonts w:hint="default"/>
        <w:lang w:val="en-US" w:eastAsia="zh-CN" w:bidi="ar-SA"/>
      </w:rPr>
    </w:lvl>
    <w:lvl w:ilvl="5">
      <w:start w:val="0"/>
      <w:numFmt w:val="bullet"/>
      <w:lvlText w:val="•"/>
      <w:lvlJc w:val="left"/>
      <w:pPr>
        <w:ind w:left="2112" w:hanging="361"/>
      </w:pPr>
      <w:rPr>
        <w:rFonts w:hint="default"/>
        <w:lang w:val="en-US" w:eastAsia="zh-CN" w:bidi="ar-SA"/>
      </w:rPr>
    </w:lvl>
    <w:lvl w:ilvl="6">
      <w:start w:val="0"/>
      <w:numFmt w:val="bullet"/>
      <w:lvlText w:val="•"/>
      <w:lvlJc w:val="left"/>
      <w:pPr>
        <w:ind w:left="2471" w:hanging="361"/>
      </w:pPr>
      <w:rPr>
        <w:rFonts w:hint="default"/>
        <w:lang w:val="en-US" w:eastAsia="zh-CN" w:bidi="ar-SA"/>
      </w:rPr>
    </w:lvl>
    <w:lvl w:ilvl="7">
      <w:start w:val="0"/>
      <w:numFmt w:val="bullet"/>
      <w:lvlText w:val="•"/>
      <w:lvlJc w:val="left"/>
      <w:pPr>
        <w:ind w:left="2829" w:hanging="361"/>
      </w:pPr>
      <w:rPr>
        <w:rFonts w:hint="default"/>
        <w:lang w:val="en-US" w:eastAsia="zh-CN" w:bidi="ar-SA"/>
      </w:rPr>
    </w:lvl>
    <w:lvl w:ilvl="8">
      <w:start w:val="0"/>
      <w:numFmt w:val="bullet"/>
      <w:lvlText w:val="•"/>
      <w:lvlJc w:val="left"/>
      <w:pPr>
        <w:ind w:left="3187" w:hanging="361"/>
      </w:pPr>
      <w:rPr>
        <w:rFonts w:hint="default"/>
        <w:lang w:val="en-US" w:eastAsia="zh-CN" w:bidi="ar-SA"/>
      </w:rPr>
    </w:lvl>
  </w:abstractNum>
  <w:abstractNum w:abstractNumId="5">
    <w:multiLevelType w:val="hybridMultilevel"/>
    <w:lvl w:ilvl="0">
      <w:start w:val="1"/>
      <w:numFmt w:val="decimal"/>
      <w:lvlText w:val="%1."/>
      <w:lvlJc w:val="left"/>
      <w:pPr>
        <w:ind w:left="1257" w:hanging="440"/>
        <w:jc w:val="right"/>
      </w:pPr>
      <w:rPr>
        <w:rFonts w:hint="default" w:ascii="SimSun" w:hAnsi="SimSun" w:eastAsia="SimSun" w:cs="SimSun"/>
        <w:w w:val="100"/>
        <w:sz w:val="21"/>
        <w:szCs w:val="21"/>
        <w:lang w:val="en-US" w:eastAsia="zh-CN" w:bidi="ar-SA"/>
      </w:rPr>
    </w:lvl>
    <w:lvl w:ilvl="1">
      <w:start w:val="1"/>
      <w:numFmt w:val="decimal"/>
      <w:lvlText w:val="%2."/>
      <w:lvlJc w:val="left"/>
      <w:pPr>
        <w:ind w:left="938" w:hanging="420"/>
        <w:jc w:val="left"/>
      </w:pPr>
      <w:rPr>
        <w:rFonts w:hint="default" w:ascii="SimSun" w:hAnsi="SimSun" w:eastAsia="SimSun" w:cs="SimSun"/>
        <w:w w:val="100"/>
        <w:sz w:val="21"/>
        <w:szCs w:val="21"/>
        <w:lang w:val="en-US" w:eastAsia="zh-CN" w:bidi="ar-SA"/>
      </w:rPr>
    </w:lvl>
    <w:lvl w:ilvl="2">
      <w:start w:val="0"/>
      <w:numFmt w:val="bullet"/>
      <w:lvlText w:val="•"/>
      <w:lvlJc w:val="left"/>
      <w:pPr>
        <w:ind w:left="2196" w:hanging="420"/>
      </w:pPr>
      <w:rPr>
        <w:rFonts w:hint="default"/>
        <w:lang w:val="en-US" w:eastAsia="zh-CN" w:bidi="ar-SA"/>
      </w:rPr>
    </w:lvl>
    <w:lvl w:ilvl="3">
      <w:start w:val="0"/>
      <w:numFmt w:val="bullet"/>
      <w:lvlText w:val="•"/>
      <w:lvlJc w:val="left"/>
      <w:pPr>
        <w:ind w:left="3132" w:hanging="420"/>
      </w:pPr>
      <w:rPr>
        <w:rFonts w:hint="default"/>
        <w:lang w:val="en-US" w:eastAsia="zh-CN" w:bidi="ar-SA"/>
      </w:rPr>
    </w:lvl>
    <w:lvl w:ilvl="4">
      <w:start w:val="0"/>
      <w:numFmt w:val="bullet"/>
      <w:lvlText w:val="•"/>
      <w:lvlJc w:val="left"/>
      <w:pPr>
        <w:ind w:left="4068" w:hanging="420"/>
      </w:pPr>
      <w:rPr>
        <w:rFonts w:hint="default"/>
        <w:lang w:val="en-US" w:eastAsia="zh-CN" w:bidi="ar-SA"/>
      </w:rPr>
    </w:lvl>
    <w:lvl w:ilvl="5">
      <w:start w:val="0"/>
      <w:numFmt w:val="bullet"/>
      <w:lvlText w:val="•"/>
      <w:lvlJc w:val="left"/>
      <w:pPr>
        <w:ind w:left="5005" w:hanging="420"/>
      </w:pPr>
      <w:rPr>
        <w:rFonts w:hint="default"/>
        <w:lang w:val="en-US" w:eastAsia="zh-CN" w:bidi="ar-SA"/>
      </w:rPr>
    </w:lvl>
    <w:lvl w:ilvl="6">
      <w:start w:val="0"/>
      <w:numFmt w:val="bullet"/>
      <w:lvlText w:val="•"/>
      <w:lvlJc w:val="left"/>
      <w:pPr>
        <w:ind w:left="5941" w:hanging="420"/>
      </w:pPr>
      <w:rPr>
        <w:rFonts w:hint="default"/>
        <w:lang w:val="en-US" w:eastAsia="zh-CN" w:bidi="ar-SA"/>
      </w:rPr>
    </w:lvl>
    <w:lvl w:ilvl="7">
      <w:start w:val="0"/>
      <w:numFmt w:val="bullet"/>
      <w:lvlText w:val="•"/>
      <w:lvlJc w:val="left"/>
      <w:pPr>
        <w:ind w:left="6877" w:hanging="420"/>
      </w:pPr>
      <w:rPr>
        <w:rFonts w:hint="default"/>
        <w:lang w:val="en-US" w:eastAsia="zh-CN" w:bidi="ar-SA"/>
      </w:rPr>
    </w:lvl>
    <w:lvl w:ilvl="8">
      <w:start w:val="0"/>
      <w:numFmt w:val="bullet"/>
      <w:lvlText w:val="•"/>
      <w:lvlJc w:val="left"/>
      <w:pPr>
        <w:ind w:left="7813" w:hanging="420"/>
      </w:pPr>
      <w:rPr>
        <w:rFonts w:hint="default"/>
        <w:lang w:val="en-US" w:eastAsia="zh-CN" w:bidi="ar-SA"/>
      </w:rPr>
    </w:lvl>
  </w:abstractNum>
  <w:abstractNum w:abstractNumId="4">
    <w:multiLevelType w:val="hybridMultilevel"/>
    <w:lvl w:ilvl="0">
      <w:start w:val="1"/>
      <w:numFmt w:val="decimal"/>
      <w:lvlText w:val="%1."/>
      <w:lvlJc w:val="left"/>
      <w:pPr>
        <w:ind w:left="1242" w:hanging="425"/>
        <w:jc w:val="left"/>
      </w:pPr>
      <w:rPr>
        <w:rFonts w:hint="default" w:ascii="SimSun" w:hAnsi="SimSun" w:eastAsia="SimSun" w:cs="SimSun"/>
        <w:w w:val="100"/>
        <w:sz w:val="21"/>
        <w:szCs w:val="21"/>
        <w:lang w:val="en-US" w:eastAsia="zh-CN" w:bidi="ar-SA"/>
      </w:rPr>
    </w:lvl>
    <w:lvl w:ilvl="1">
      <w:start w:val="1"/>
      <w:numFmt w:val="decimal"/>
      <w:lvlText w:val="(%2)"/>
      <w:lvlJc w:val="left"/>
      <w:pPr>
        <w:ind w:left="1372" w:hanging="449"/>
        <w:jc w:val="left"/>
      </w:pPr>
      <w:rPr>
        <w:rFonts w:hint="default" w:ascii="SimSun" w:hAnsi="SimSun" w:eastAsia="SimSun" w:cs="SimSun"/>
        <w:w w:val="100"/>
        <w:sz w:val="21"/>
        <w:szCs w:val="21"/>
        <w:lang w:val="en-US" w:eastAsia="zh-CN" w:bidi="ar-SA"/>
      </w:rPr>
    </w:lvl>
    <w:lvl w:ilvl="2">
      <w:start w:val="0"/>
      <w:numFmt w:val="bullet"/>
      <w:lvlText w:val="•"/>
      <w:lvlJc w:val="left"/>
      <w:pPr>
        <w:ind w:left="2354" w:hanging="449"/>
      </w:pPr>
      <w:rPr>
        <w:rFonts w:hint="default"/>
        <w:lang w:val="en-US" w:eastAsia="zh-CN" w:bidi="ar-SA"/>
      </w:rPr>
    </w:lvl>
    <w:lvl w:ilvl="3">
      <w:start w:val="0"/>
      <w:numFmt w:val="bullet"/>
      <w:lvlText w:val="•"/>
      <w:lvlJc w:val="left"/>
      <w:pPr>
        <w:ind w:left="3328" w:hanging="449"/>
      </w:pPr>
      <w:rPr>
        <w:rFonts w:hint="default"/>
        <w:lang w:val="en-US" w:eastAsia="zh-CN" w:bidi="ar-SA"/>
      </w:rPr>
    </w:lvl>
    <w:lvl w:ilvl="4">
      <w:start w:val="0"/>
      <w:numFmt w:val="bullet"/>
      <w:lvlText w:val="•"/>
      <w:lvlJc w:val="left"/>
      <w:pPr>
        <w:ind w:left="4302" w:hanging="449"/>
      </w:pPr>
      <w:rPr>
        <w:rFonts w:hint="default"/>
        <w:lang w:val="en-US" w:eastAsia="zh-CN" w:bidi="ar-SA"/>
      </w:rPr>
    </w:lvl>
    <w:lvl w:ilvl="5">
      <w:start w:val="0"/>
      <w:numFmt w:val="bullet"/>
      <w:lvlText w:val="•"/>
      <w:lvlJc w:val="left"/>
      <w:pPr>
        <w:ind w:left="5276" w:hanging="449"/>
      </w:pPr>
      <w:rPr>
        <w:rFonts w:hint="default"/>
        <w:lang w:val="en-US" w:eastAsia="zh-CN" w:bidi="ar-SA"/>
      </w:rPr>
    </w:lvl>
    <w:lvl w:ilvl="6">
      <w:start w:val="0"/>
      <w:numFmt w:val="bullet"/>
      <w:lvlText w:val="•"/>
      <w:lvlJc w:val="left"/>
      <w:pPr>
        <w:ind w:left="6250" w:hanging="449"/>
      </w:pPr>
      <w:rPr>
        <w:rFonts w:hint="default"/>
        <w:lang w:val="en-US" w:eastAsia="zh-CN" w:bidi="ar-SA"/>
      </w:rPr>
    </w:lvl>
    <w:lvl w:ilvl="7">
      <w:start w:val="0"/>
      <w:numFmt w:val="bullet"/>
      <w:lvlText w:val="•"/>
      <w:lvlJc w:val="left"/>
      <w:pPr>
        <w:ind w:left="7224" w:hanging="449"/>
      </w:pPr>
      <w:rPr>
        <w:rFonts w:hint="default"/>
        <w:lang w:val="en-US" w:eastAsia="zh-CN" w:bidi="ar-SA"/>
      </w:rPr>
    </w:lvl>
    <w:lvl w:ilvl="8">
      <w:start w:val="0"/>
      <w:numFmt w:val="bullet"/>
      <w:lvlText w:val="•"/>
      <w:lvlJc w:val="left"/>
      <w:pPr>
        <w:ind w:left="8198" w:hanging="449"/>
      </w:pPr>
      <w:rPr>
        <w:rFonts w:hint="default"/>
        <w:lang w:val="en-US" w:eastAsia="zh-CN" w:bidi="ar-SA"/>
      </w:rPr>
    </w:lvl>
  </w:abstractNum>
  <w:abstractNum w:abstractNumId="3">
    <w:multiLevelType w:val="hybridMultilevel"/>
    <w:lvl w:ilvl="0">
      <w:start w:val="1"/>
      <w:numFmt w:val="decimal"/>
      <w:lvlText w:val="(%1)."/>
      <w:lvlJc w:val="left"/>
      <w:pPr>
        <w:ind w:left="1241" w:hanging="424"/>
        <w:jc w:val="left"/>
      </w:pPr>
      <w:rPr>
        <w:rFonts w:hint="default" w:ascii="SimSun" w:hAnsi="SimSun" w:eastAsia="SimSun" w:cs="SimSun"/>
        <w:spacing w:val="-1"/>
        <w:w w:val="100"/>
        <w:sz w:val="19"/>
        <w:szCs w:val="19"/>
        <w:lang w:val="en-US" w:eastAsia="zh-CN" w:bidi="ar-SA"/>
      </w:rPr>
    </w:lvl>
    <w:lvl w:ilvl="1">
      <w:start w:val="0"/>
      <w:numFmt w:val="bullet"/>
      <w:lvlText w:val="•"/>
      <w:lvlJc w:val="left"/>
      <w:pPr>
        <w:ind w:left="2130" w:hanging="424"/>
      </w:pPr>
      <w:rPr>
        <w:rFonts w:hint="default"/>
        <w:lang w:val="en-US" w:eastAsia="zh-CN" w:bidi="ar-SA"/>
      </w:rPr>
    </w:lvl>
    <w:lvl w:ilvl="2">
      <w:start w:val="0"/>
      <w:numFmt w:val="bullet"/>
      <w:lvlText w:val="•"/>
      <w:lvlJc w:val="left"/>
      <w:pPr>
        <w:ind w:left="3021" w:hanging="424"/>
      </w:pPr>
      <w:rPr>
        <w:rFonts w:hint="default"/>
        <w:lang w:val="en-US" w:eastAsia="zh-CN" w:bidi="ar-SA"/>
      </w:rPr>
    </w:lvl>
    <w:lvl w:ilvl="3">
      <w:start w:val="0"/>
      <w:numFmt w:val="bullet"/>
      <w:lvlText w:val="•"/>
      <w:lvlJc w:val="left"/>
      <w:pPr>
        <w:ind w:left="3911" w:hanging="424"/>
      </w:pPr>
      <w:rPr>
        <w:rFonts w:hint="default"/>
        <w:lang w:val="en-US" w:eastAsia="zh-CN" w:bidi="ar-SA"/>
      </w:rPr>
    </w:lvl>
    <w:lvl w:ilvl="4">
      <w:start w:val="0"/>
      <w:numFmt w:val="bullet"/>
      <w:lvlText w:val="•"/>
      <w:lvlJc w:val="left"/>
      <w:pPr>
        <w:ind w:left="4802" w:hanging="424"/>
      </w:pPr>
      <w:rPr>
        <w:rFonts w:hint="default"/>
        <w:lang w:val="en-US" w:eastAsia="zh-CN" w:bidi="ar-SA"/>
      </w:rPr>
    </w:lvl>
    <w:lvl w:ilvl="5">
      <w:start w:val="0"/>
      <w:numFmt w:val="bullet"/>
      <w:lvlText w:val="•"/>
      <w:lvlJc w:val="left"/>
      <w:pPr>
        <w:ind w:left="5693" w:hanging="424"/>
      </w:pPr>
      <w:rPr>
        <w:rFonts w:hint="default"/>
        <w:lang w:val="en-US" w:eastAsia="zh-CN" w:bidi="ar-SA"/>
      </w:rPr>
    </w:lvl>
    <w:lvl w:ilvl="6">
      <w:start w:val="0"/>
      <w:numFmt w:val="bullet"/>
      <w:lvlText w:val="•"/>
      <w:lvlJc w:val="left"/>
      <w:pPr>
        <w:ind w:left="6583" w:hanging="424"/>
      </w:pPr>
      <w:rPr>
        <w:rFonts w:hint="default"/>
        <w:lang w:val="en-US" w:eastAsia="zh-CN" w:bidi="ar-SA"/>
      </w:rPr>
    </w:lvl>
    <w:lvl w:ilvl="7">
      <w:start w:val="0"/>
      <w:numFmt w:val="bullet"/>
      <w:lvlText w:val="•"/>
      <w:lvlJc w:val="left"/>
      <w:pPr>
        <w:ind w:left="7474" w:hanging="424"/>
      </w:pPr>
      <w:rPr>
        <w:rFonts w:hint="default"/>
        <w:lang w:val="en-US" w:eastAsia="zh-CN" w:bidi="ar-SA"/>
      </w:rPr>
    </w:lvl>
    <w:lvl w:ilvl="8">
      <w:start w:val="0"/>
      <w:numFmt w:val="bullet"/>
      <w:lvlText w:val="•"/>
      <w:lvlJc w:val="left"/>
      <w:pPr>
        <w:ind w:left="8365" w:hanging="424"/>
      </w:pPr>
      <w:rPr>
        <w:rFonts w:hint="default"/>
        <w:lang w:val="en-US" w:eastAsia="zh-CN" w:bidi="ar-SA"/>
      </w:rPr>
    </w:lvl>
  </w:abstractNum>
  <w:abstractNum w:abstractNumId="2">
    <w:multiLevelType w:val="hybridMultilevel"/>
    <w:lvl w:ilvl="0">
      <w:start w:val="5"/>
      <w:numFmt w:val="decimal"/>
      <w:lvlText w:val="(%1)."/>
      <w:lvlJc w:val="left"/>
      <w:pPr>
        <w:ind w:left="1384" w:hanging="461"/>
        <w:jc w:val="left"/>
      </w:pPr>
      <w:rPr>
        <w:rFonts w:hint="default" w:ascii="SimSun" w:hAnsi="SimSun" w:eastAsia="SimSun" w:cs="SimSun"/>
        <w:w w:val="100"/>
        <w:sz w:val="21"/>
        <w:szCs w:val="21"/>
        <w:lang w:val="en-US" w:eastAsia="zh-CN" w:bidi="ar-SA"/>
      </w:rPr>
    </w:lvl>
    <w:lvl w:ilvl="1">
      <w:start w:val="0"/>
      <w:numFmt w:val="bullet"/>
      <w:lvlText w:val="•"/>
      <w:lvlJc w:val="left"/>
      <w:pPr>
        <w:ind w:left="2256" w:hanging="461"/>
      </w:pPr>
      <w:rPr>
        <w:rFonts w:hint="default"/>
        <w:lang w:val="en-US" w:eastAsia="zh-CN" w:bidi="ar-SA"/>
      </w:rPr>
    </w:lvl>
    <w:lvl w:ilvl="2">
      <w:start w:val="0"/>
      <w:numFmt w:val="bullet"/>
      <w:lvlText w:val="•"/>
      <w:lvlJc w:val="left"/>
      <w:pPr>
        <w:ind w:left="3133" w:hanging="461"/>
      </w:pPr>
      <w:rPr>
        <w:rFonts w:hint="default"/>
        <w:lang w:val="en-US" w:eastAsia="zh-CN" w:bidi="ar-SA"/>
      </w:rPr>
    </w:lvl>
    <w:lvl w:ilvl="3">
      <w:start w:val="0"/>
      <w:numFmt w:val="bullet"/>
      <w:lvlText w:val="•"/>
      <w:lvlJc w:val="left"/>
      <w:pPr>
        <w:ind w:left="4009" w:hanging="461"/>
      </w:pPr>
      <w:rPr>
        <w:rFonts w:hint="default"/>
        <w:lang w:val="en-US" w:eastAsia="zh-CN" w:bidi="ar-SA"/>
      </w:rPr>
    </w:lvl>
    <w:lvl w:ilvl="4">
      <w:start w:val="0"/>
      <w:numFmt w:val="bullet"/>
      <w:lvlText w:val="•"/>
      <w:lvlJc w:val="left"/>
      <w:pPr>
        <w:ind w:left="4886" w:hanging="461"/>
      </w:pPr>
      <w:rPr>
        <w:rFonts w:hint="default"/>
        <w:lang w:val="en-US" w:eastAsia="zh-CN" w:bidi="ar-SA"/>
      </w:rPr>
    </w:lvl>
    <w:lvl w:ilvl="5">
      <w:start w:val="0"/>
      <w:numFmt w:val="bullet"/>
      <w:lvlText w:val="•"/>
      <w:lvlJc w:val="left"/>
      <w:pPr>
        <w:ind w:left="5763" w:hanging="461"/>
      </w:pPr>
      <w:rPr>
        <w:rFonts w:hint="default"/>
        <w:lang w:val="en-US" w:eastAsia="zh-CN" w:bidi="ar-SA"/>
      </w:rPr>
    </w:lvl>
    <w:lvl w:ilvl="6">
      <w:start w:val="0"/>
      <w:numFmt w:val="bullet"/>
      <w:lvlText w:val="•"/>
      <w:lvlJc w:val="left"/>
      <w:pPr>
        <w:ind w:left="6639" w:hanging="461"/>
      </w:pPr>
      <w:rPr>
        <w:rFonts w:hint="default"/>
        <w:lang w:val="en-US" w:eastAsia="zh-CN" w:bidi="ar-SA"/>
      </w:rPr>
    </w:lvl>
    <w:lvl w:ilvl="7">
      <w:start w:val="0"/>
      <w:numFmt w:val="bullet"/>
      <w:lvlText w:val="•"/>
      <w:lvlJc w:val="left"/>
      <w:pPr>
        <w:ind w:left="7516" w:hanging="461"/>
      </w:pPr>
      <w:rPr>
        <w:rFonts w:hint="default"/>
        <w:lang w:val="en-US" w:eastAsia="zh-CN" w:bidi="ar-SA"/>
      </w:rPr>
    </w:lvl>
    <w:lvl w:ilvl="8">
      <w:start w:val="0"/>
      <w:numFmt w:val="bullet"/>
      <w:lvlText w:val="•"/>
      <w:lvlJc w:val="left"/>
      <w:pPr>
        <w:ind w:left="8393" w:hanging="461"/>
      </w:pPr>
      <w:rPr>
        <w:rFonts w:hint="default"/>
        <w:lang w:val="en-US" w:eastAsia="zh-CN" w:bidi="ar-SA"/>
      </w:rPr>
    </w:lvl>
  </w:abstractNum>
  <w:abstractNum w:abstractNumId="1">
    <w:multiLevelType w:val="hybridMultilevel"/>
    <w:lvl w:ilvl="0">
      <w:start w:val="1"/>
      <w:numFmt w:val="decimal"/>
      <w:lvlText w:val="%1."/>
      <w:lvlJc w:val="left"/>
      <w:pPr>
        <w:ind w:left="1238" w:hanging="420"/>
        <w:jc w:val="left"/>
      </w:pPr>
      <w:rPr>
        <w:rFonts w:hint="default" w:ascii="SimSun" w:hAnsi="SimSun" w:eastAsia="SimSun" w:cs="SimSun"/>
        <w:w w:val="100"/>
        <w:sz w:val="21"/>
        <w:szCs w:val="21"/>
        <w:lang w:val="en-US" w:eastAsia="zh-CN" w:bidi="ar-SA"/>
      </w:rPr>
    </w:lvl>
    <w:lvl w:ilvl="1">
      <w:start w:val="1"/>
      <w:numFmt w:val="decimal"/>
      <w:lvlText w:val="(%2)."/>
      <w:lvlJc w:val="left"/>
      <w:pPr>
        <w:ind w:left="1384" w:hanging="461"/>
        <w:jc w:val="left"/>
      </w:pPr>
      <w:rPr>
        <w:rFonts w:hint="default" w:ascii="SimSun" w:hAnsi="SimSun" w:eastAsia="SimSun" w:cs="SimSun"/>
        <w:w w:val="100"/>
        <w:sz w:val="21"/>
        <w:szCs w:val="21"/>
        <w:lang w:val="en-US" w:eastAsia="zh-CN" w:bidi="ar-SA"/>
      </w:rPr>
    </w:lvl>
    <w:lvl w:ilvl="2">
      <w:start w:val="0"/>
      <w:numFmt w:val="bullet"/>
      <w:lvlText w:val="•"/>
      <w:lvlJc w:val="left"/>
      <w:pPr>
        <w:ind w:left="2354" w:hanging="461"/>
      </w:pPr>
      <w:rPr>
        <w:rFonts w:hint="default"/>
        <w:lang w:val="en-US" w:eastAsia="zh-CN" w:bidi="ar-SA"/>
      </w:rPr>
    </w:lvl>
    <w:lvl w:ilvl="3">
      <w:start w:val="0"/>
      <w:numFmt w:val="bullet"/>
      <w:lvlText w:val="•"/>
      <w:lvlJc w:val="left"/>
      <w:pPr>
        <w:ind w:left="3328" w:hanging="461"/>
      </w:pPr>
      <w:rPr>
        <w:rFonts w:hint="default"/>
        <w:lang w:val="en-US" w:eastAsia="zh-CN" w:bidi="ar-SA"/>
      </w:rPr>
    </w:lvl>
    <w:lvl w:ilvl="4">
      <w:start w:val="0"/>
      <w:numFmt w:val="bullet"/>
      <w:lvlText w:val="•"/>
      <w:lvlJc w:val="left"/>
      <w:pPr>
        <w:ind w:left="4302" w:hanging="461"/>
      </w:pPr>
      <w:rPr>
        <w:rFonts w:hint="default"/>
        <w:lang w:val="en-US" w:eastAsia="zh-CN" w:bidi="ar-SA"/>
      </w:rPr>
    </w:lvl>
    <w:lvl w:ilvl="5">
      <w:start w:val="0"/>
      <w:numFmt w:val="bullet"/>
      <w:lvlText w:val="•"/>
      <w:lvlJc w:val="left"/>
      <w:pPr>
        <w:ind w:left="5276" w:hanging="461"/>
      </w:pPr>
      <w:rPr>
        <w:rFonts w:hint="default"/>
        <w:lang w:val="en-US" w:eastAsia="zh-CN" w:bidi="ar-SA"/>
      </w:rPr>
    </w:lvl>
    <w:lvl w:ilvl="6">
      <w:start w:val="0"/>
      <w:numFmt w:val="bullet"/>
      <w:lvlText w:val="•"/>
      <w:lvlJc w:val="left"/>
      <w:pPr>
        <w:ind w:left="6250" w:hanging="461"/>
      </w:pPr>
      <w:rPr>
        <w:rFonts w:hint="default"/>
        <w:lang w:val="en-US" w:eastAsia="zh-CN" w:bidi="ar-SA"/>
      </w:rPr>
    </w:lvl>
    <w:lvl w:ilvl="7">
      <w:start w:val="0"/>
      <w:numFmt w:val="bullet"/>
      <w:lvlText w:val="•"/>
      <w:lvlJc w:val="left"/>
      <w:pPr>
        <w:ind w:left="7224" w:hanging="461"/>
      </w:pPr>
      <w:rPr>
        <w:rFonts w:hint="default"/>
        <w:lang w:val="en-US" w:eastAsia="zh-CN" w:bidi="ar-SA"/>
      </w:rPr>
    </w:lvl>
    <w:lvl w:ilvl="8">
      <w:start w:val="0"/>
      <w:numFmt w:val="bullet"/>
      <w:lvlText w:val="•"/>
      <w:lvlJc w:val="left"/>
      <w:pPr>
        <w:ind w:left="8198" w:hanging="461"/>
      </w:pPr>
      <w:rPr>
        <w:rFonts w:hint="default"/>
        <w:lang w:val="en-US" w:eastAsia="zh-CN" w:bidi="ar-SA"/>
      </w:rPr>
    </w:lvl>
  </w:abstractNum>
  <w:abstractNum w:abstractNumId="0">
    <w:multiLevelType w:val="hybridMultilevel"/>
    <w:lvl w:ilvl="0">
      <w:start w:val="0"/>
      <w:numFmt w:val="decimal"/>
      <w:lvlText w:val="%1"/>
      <w:lvlJc w:val="left"/>
      <w:pPr>
        <w:ind w:left="1187" w:hanging="370"/>
        <w:jc w:val="left"/>
      </w:pPr>
      <w:rPr>
        <w:rFonts w:hint="default"/>
        <w:lang w:val="en-US" w:eastAsia="zh-CN" w:bidi="ar-SA"/>
      </w:rPr>
    </w:lvl>
    <w:lvl w:ilvl="1">
      <w:start w:val="4"/>
      <w:numFmt w:val="decimal"/>
      <w:lvlText w:val="%1.%2"/>
      <w:lvlJc w:val="left"/>
      <w:pPr>
        <w:ind w:left="1187" w:hanging="370"/>
        <w:jc w:val="left"/>
      </w:pPr>
      <w:rPr>
        <w:rFonts w:hint="default" w:ascii="SimSun" w:hAnsi="SimSun" w:eastAsia="SimSun" w:cs="SimSun"/>
        <w:w w:val="100"/>
        <w:sz w:val="21"/>
        <w:szCs w:val="21"/>
        <w:lang w:val="en-US" w:eastAsia="zh-CN" w:bidi="ar-SA"/>
      </w:rPr>
    </w:lvl>
    <w:lvl w:ilvl="2">
      <w:start w:val="1"/>
      <w:numFmt w:val="decimal"/>
      <w:lvlText w:val="（%3）"/>
      <w:lvlJc w:val="left"/>
      <w:pPr>
        <w:ind w:left="1558" w:hanging="529"/>
        <w:jc w:val="left"/>
      </w:pPr>
      <w:rPr>
        <w:rFonts w:hint="default" w:ascii="SimSun" w:hAnsi="SimSun" w:eastAsia="SimSun" w:cs="SimSun"/>
        <w:spacing w:val="-3"/>
        <w:w w:val="100"/>
        <w:sz w:val="19"/>
        <w:szCs w:val="19"/>
        <w:lang w:val="en-US" w:eastAsia="zh-CN" w:bidi="ar-SA"/>
      </w:rPr>
    </w:lvl>
    <w:lvl w:ilvl="3">
      <w:start w:val="1"/>
      <w:numFmt w:val="decimal"/>
      <w:lvlText w:val="（%4）"/>
      <w:lvlJc w:val="left"/>
      <w:pPr>
        <w:ind w:left="1767" w:hanging="529"/>
        <w:jc w:val="left"/>
      </w:pPr>
      <w:rPr>
        <w:rFonts w:hint="default" w:ascii="SimSun" w:hAnsi="SimSun" w:eastAsia="SimSun" w:cs="SimSun"/>
        <w:spacing w:val="-3"/>
        <w:w w:val="100"/>
        <w:sz w:val="19"/>
        <w:szCs w:val="19"/>
        <w:lang w:val="en-US" w:eastAsia="zh-CN" w:bidi="ar-SA"/>
      </w:rPr>
    </w:lvl>
    <w:lvl w:ilvl="4">
      <w:start w:val="0"/>
      <w:numFmt w:val="bullet"/>
      <w:lvlText w:val="•"/>
      <w:lvlJc w:val="left"/>
      <w:pPr>
        <w:ind w:left="3856" w:hanging="529"/>
      </w:pPr>
      <w:rPr>
        <w:rFonts w:hint="default"/>
        <w:lang w:val="en-US" w:eastAsia="zh-CN" w:bidi="ar-SA"/>
      </w:rPr>
    </w:lvl>
    <w:lvl w:ilvl="5">
      <w:start w:val="0"/>
      <w:numFmt w:val="bullet"/>
      <w:lvlText w:val="•"/>
      <w:lvlJc w:val="left"/>
      <w:pPr>
        <w:ind w:left="4904" w:hanging="529"/>
      </w:pPr>
      <w:rPr>
        <w:rFonts w:hint="default"/>
        <w:lang w:val="en-US" w:eastAsia="zh-CN" w:bidi="ar-SA"/>
      </w:rPr>
    </w:lvl>
    <w:lvl w:ilvl="6">
      <w:start w:val="0"/>
      <w:numFmt w:val="bullet"/>
      <w:lvlText w:val="•"/>
      <w:lvlJc w:val="left"/>
      <w:pPr>
        <w:ind w:left="5953" w:hanging="529"/>
      </w:pPr>
      <w:rPr>
        <w:rFonts w:hint="default"/>
        <w:lang w:val="en-US" w:eastAsia="zh-CN" w:bidi="ar-SA"/>
      </w:rPr>
    </w:lvl>
    <w:lvl w:ilvl="7">
      <w:start w:val="0"/>
      <w:numFmt w:val="bullet"/>
      <w:lvlText w:val="•"/>
      <w:lvlJc w:val="left"/>
      <w:pPr>
        <w:ind w:left="7001" w:hanging="529"/>
      </w:pPr>
      <w:rPr>
        <w:rFonts w:hint="default"/>
        <w:lang w:val="en-US" w:eastAsia="zh-CN" w:bidi="ar-SA"/>
      </w:rPr>
    </w:lvl>
    <w:lvl w:ilvl="8">
      <w:start w:val="0"/>
      <w:numFmt w:val="bullet"/>
      <w:lvlText w:val="•"/>
      <w:lvlJc w:val="left"/>
      <w:pPr>
        <w:ind w:left="8049" w:hanging="529"/>
      </w:pPr>
      <w:rPr>
        <w:rFonts w:hint="default"/>
        <w:lang w:val="en-US" w:eastAsia="zh-CN" w:bidi="ar-SA"/>
      </w:rPr>
    </w:lvl>
  </w:abstract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imSun" w:hAnsi="SimSun" w:eastAsia="SimSun" w:cs="SimSun"/>
      <w:lang w:val="en-US" w:eastAsia="zh-CN" w:bidi="ar-SA"/>
    </w:rPr>
  </w:style>
  <w:style w:styleId="TOC1" w:type="paragraph">
    <w:name w:val="TOC 1"/>
    <w:basedOn w:val="Normal"/>
    <w:uiPriority w:val="1"/>
    <w:qFormat/>
    <w:pPr>
      <w:spacing w:before="139"/>
      <w:ind w:left="297"/>
    </w:pPr>
    <w:rPr>
      <w:rFonts w:ascii="SimSun" w:hAnsi="SimSun" w:eastAsia="SimSun" w:cs="SimSun"/>
      <w:sz w:val="21"/>
      <w:szCs w:val="21"/>
      <w:lang w:val="en-US" w:eastAsia="zh-CN" w:bidi="ar-SA"/>
    </w:rPr>
  </w:style>
  <w:style w:styleId="BodyText" w:type="paragraph">
    <w:name w:val="Body Text"/>
    <w:basedOn w:val="Normal"/>
    <w:uiPriority w:val="1"/>
    <w:qFormat/>
    <w:pPr>
      <w:ind w:left="237"/>
    </w:pPr>
    <w:rPr>
      <w:rFonts w:ascii="SimSun" w:hAnsi="SimSun" w:eastAsia="SimSun" w:cs="SimSun"/>
      <w:sz w:val="21"/>
      <w:szCs w:val="21"/>
      <w:lang w:val="en-US" w:eastAsia="zh-CN" w:bidi="ar-SA"/>
    </w:rPr>
  </w:style>
  <w:style w:styleId="Heading1" w:type="paragraph">
    <w:name w:val="Heading 1"/>
    <w:basedOn w:val="Normal"/>
    <w:uiPriority w:val="1"/>
    <w:qFormat/>
    <w:pPr>
      <w:ind w:left="2139"/>
      <w:jc w:val="center"/>
      <w:outlineLvl w:val="1"/>
    </w:pPr>
    <w:rPr>
      <w:rFonts w:ascii="Microsoft JhengHei" w:hAnsi="Microsoft JhengHei" w:eastAsia="Microsoft JhengHei" w:cs="Microsoft JhengHei"/>
      <w:b/>
      <w:bCs/>
      <w:sz w:val="28"/>
      <w:szCs w:val="28"/>
      <w:lang w:val="en-US" w:eastAsia="zh-CN" w:bidi="ar-SA"/>
    </w:rPr>
  </w:style>
  <w:style w:styleId="Heading2" w:type="paragraph">
    <w:name w:val="Heading 2"/>
    <w:basedOn w:val="Normal"/>
    <w:uiPriority w:val="1"/>
    <w:qFormat/>
    <w:pPr>
      <w:spacing w:before="61"/>
      <w:ind w:left="1243" w:right="1819"/>
      <w:jc w:val="center"/>
      <w:outlineLvl w:val="2"/>
    </w:pPr>
    <w:rPr>
      <w:rFonts w:ascii="SimSun" w:hAnsi="SimSun" w:eastAsia="SimSun" w:cs="SimSun"/>
      <w:sz w:val="28"/>
      <w:szCs w:val="28"/>
      <w:lang w:val="en-US" w:eastAsia="zh-CN" w:bidi="ar-SA"/>
    </w:rPr>
  </w:style>
  <w:style w:styleId="Heading3" w:type="paragraph">
    <w:name w:val="Heading 3"/>
    <w:basedOn w:val="Normal"/>
    <w:uiPriority w:val="1"/>
    <w:qFormat/>
    <w:pPr>
      <w:spacing w:before="52"/>
      <w:ind w:left="297"/>
      <w:outlineLvl w:val="3"/>
    </w:pPr>
    <w:rPr>
      <w:rFonts w:ascii="SimSun" w:hAnsi="SimSun" w:eastAsia="SimSun" w:cs="SimSun"/>
      <w:sz w:val="24"/>
      <w:szCs w:val="24"/>
      <w:lang w:val="en-US" w:eastAsia="zh-CN" w:bidi="ar-SA"/>
    </w:rPr>
  </w:style>
  <w:style w:styleId="Title" w:type="paragraph">
    <w:name w:val="Title"/>
    <w:basedOn w:val="Normal"/>
    <w:uiPriority w:val="1"/>
    <w:qFormat/>
    <w:pPr>
      <w:spacing w:before="35"/>
      <w:ind w:left="2142" w:right="1819"/>
      <w:jc w:val="center"/>
    </w:pPr>
    <w:rPr>
      <w:rFonts w:ascii="Microsoft JhengHei" w:hAnsi="Microsoft JhengHei" w:eastAsia="Microsoft JhengHei" w:cs="Microsoft JhengHei"/>
      <w:b/>
      <w:bCs/>
      <w:sz w:val="44"/>
      <w:szCs w:val="44"/>
      <w:lang w:val="en-US" w:eastAsia="zh-CN" w:bidi="ar-SA"/>
    </w:rPr>
  </w:style>
  <w:style w:styleId="ListParagraph" w:type="paragraph">
    <w:name w:val="List Paragraph"/>
    <w:basedOn w:val="Normal"/>
    <w:uiPriority w:val="1"/>
    <w:qFormat/>
    <w:pPr>
      <w:spacing w:before="62"/>
      <w:ind w:left="662" w:hanging="428"/>
    </w:pPr>
    <w:rPr>
      <w:rFonts w:ascii="SimSun" w:hAnsi="SimSun" w:eastAsia="SimSun" w:cs="SimSun"/>
      <w:lang w:val="en-US" w:eastAsia="zh-CN" w:bidi="ar-SA"/>
    </w:rPr>
  </w:style>
  <w:style w:styleId="TableParagraph" w:type="paragraph">
    <w:name w:val="Table Paragraph"/>
    <w:basedOn w:val="Normal"/>
    <w:uiPriority w:val="1"/>
    <w:qFormat/>
    <w:pPr>
      <w:spacing w:before="63"/>
    </w:pPr>
    <w:rPr>
      <w:rFonts w:ascii="SimSun" w:hAnsi="SimSun" w:eastAsia="SimSun" w:cs="SimSun"/>
      <w:lang w:val="en-US" w:eastAsia="zh-CN"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hyperlink" Target="mailto:stock@tospolighting.com.cn" TargetMode="External"/><Relationship Id="rId11" Type="http://schemas.openxmlformats.org/officeDocument/2006/relationships/hyperlink" Target="http://www.tospolighting.com.cn/" TargetMode="External"/><Relationship Id="rId12" Type="http://schemas.openxmlformats.org/officeDocument/2006/relationships/hyperlink" Target="http://www.sse.com.cn/" TargetMode="External"/><Relationship Id="rId13" Type="http://schemas.openxmlformats.org/officeDocument/2006/relationships/image" Target="media/image2.jpeg"/><Relationship Id="rId14" Type="http://schemas.openxmlformats.org/officeDocument/2006/relationships/header" Target="header3.xml"/><Relationship Id="rId15" Type="http://schemas.openxmlformats.org/officeDocument/2006/relationships/footer" Target="footer3.xml"/><Relationship Id="rId16" Type="http://schemas.openxmlformats.org/officeDocument/2006/relationships/header" Target="header4.xml"/><Relationship Id="rId17" Type="http://schemas.openxmlformats.org/officeDocument/2006/relationships/footer" Target="footer4.xml"/><Relationship Id="rId18" Type="http://schemas.openxmlformats.org/officeDocument/2006/relationships/header" Target="header5.xml"/><Relationship Id="rId19" Type="http://schemas.openxmlformats.org/officeDocument/2006/relationships/footer" Target="footer5.xml"/><Relationship Id="rId20" Type="http://schemas.openxmlformats.org/officeDocument/2006/relationships/header" Target="header6.xml"/><Relationship Id="rId21" Type="http://schemas.openxmlformats.org/officeDocument/2006/relationships/footer" Target="footer6.xml"/><Relationship Id="rId22" Type="http://schemas.openxmlformats.org/officeDocument/2006/relationships/header" Target="header7.xml"/><Relationship Id="rId23" Type="http://schemas.openxmlformats.org/officeDocument/2006/relationships/footer" Target="footer7.xml"/><Relationship Id="rId24" Type="http://schemas.openxmlformats.org/officeDocument/2006/relationships/header" Target="header8.xml"/><Relationship Id="rId25" Type="http://schemas.openxmlformats.org/officeDocument/2006/relationships/footer" Target="footer8.xml"/><Relationship Id="rId26" Type="http://schemas.openxmlformats.org/officeDocument/2006/relationships/header" Target="header9.xml"/><Relationship Id="rId27" Type="http://schemas.openxmlformats.org/officeDocument/2006/relationships/footer" Target="footer9.xml"/><Relationship Id="rId28" Type="http://schemas.openxmlformats.org/officeDocument/2006/relationships/header" Target="header10.xml"/><Relationship Id="rId29" Type="http://schemas.openxmlformats.org/officeDocument/2006/relationships/footer" Target="footer10.xml"/><Relationship Id="rId30" Type="http://schemas.openxmlformats.org/officeDocument/2006/relationships/header" Target="header11.xml"/><Relationship Id="rId31" Type="http://schemas.openxmlformats.org/officeDocument/2006/relationships/footer" Target="footer11.xml"/><Relationship Id="rId32" Type="http://schemas.openxmlformats.org/officeDocument/2006/relationships/header" Target="header12.xml"/><Relationship Id="rId33" Type="http://schemas.openxmlformats.org/officeDocument/2006/relationships/footer" Target="footer12.xml"/><Relationship Id="rId34" Type="http://schemas.openxmlformats.org/officeDocument/2006/relationships/header" Target="header13.xml"/><Relationship Id="rId35" Type="http://schemas.openxmlformats.org/officeDocument/2006/relationships/footer" Target="footer13.xml"/><Relationship Id="rId36" Type="http://schemas.openxmlformats.org/officeDocument/2006/relationships/header" Target="header14.xml"/><Relationship Id="rId37" Type="http://schemas.openxmlformats.org/officeDocument/2006/relationships/footer" Target="footer14.xml"/><Relationship Id="rId38" Type="http://schemas.openxmlformats.org/officeDocument/2006/relationships/image" Target="media/image3.png"/><Relationship Id="rId39" Type="http://schemas.openxmlformats.org/officeDocument/2006/relationships/image" Target="media/image4.png"/><Relationship Id="rId40" Type="http://schemas.openxmlformats.org/officeDocument/2006/relationships/header" Target="header15.xml"/><Relationship Id="rId41" Type="http://schemas.openxmlformats.org/officeDocument/2006/relationships/footer" Target="footer15.xml"/><Relationship Id="rId42" Type="http://schemas.openxmlformats.org/officeDocument/2006/relationships/header" Target="header16.xml"/><Relationship Id="rId43" Type="http://schemas.openxmlformats.org/officeDocument/2006/relationships/footer" Target="footer16.xml"/><Relationship Id="rId44" Type="http://schemas.openxmlformats.org/officeDocument/2006/relationships/header" Target="header17.xml"/><Relationship Id="rId45" Type="http://schemas.openxmlformats.org/officeDocument/2006/relationships/footer" Target="footer17.xml"/><Relationship Id="rId46" Type="http://schemas.openxmlformats.org/officeDocument/2006/relationships/header" Target="header18.xml"/><Relationship Id="rId47" Type="http://schemas.openxmlformats.org/officeDocument/2006/relationships/footer" Target="footer18.xml"/><Relationship Id="rId48" Type="http://schemas.openxmlformats.org/officeDocument/2006/relationships/header" Target="header19.xml"/><Relationship Id="rId49" Type="http://schemas.openxmlformats.org/officeDocument/2006/relationships/footer" Target="footer19.xml"/><Relationship Id="rId50" Type="http://schemas.openxmlformats.org/officeDocument/2006/relationships/header" Target="header20.xml"/><Relationship Id="rId51" Type="http://schemas.openxmlformats.org/officeDocument/2006/relationships/footer" Target="footer20.xml"/><Relationship Id="rId52" Type="http://schemas.openxmlformats.org/officeDocument/2006/relationships/header" Target="header21.xml"/><Relationship Id="rId53" Type="http://schemas.openxmlformats.org/officeDocument/2006/relationships/footer" Target="footer21.xml"/><Relationship Id="rId54" Type="http://schemas.openxmlformats.org/officeDocument/2006/relationships/header" Target="header22.xml"/><Relationship Id="rId55" Type="http://schemas.openxmlformats.org/officeDocument/2006/relationships/footer" Target="footer22.xml"/><Relationship Id="rId56" Type="http://schemas.openxmlformats.org/officeDocument/2006/relationships/header" Target="header23.xml"/><Relationship Id="rId57" Type="http://schemas.openxmlformats.org/officeDocument/2006/relationships/footer" Target="footer23.xml"/><Relationship Id="rId58" Type="http://schemas.openxmlformats.org/officeDocument/2006/relationships/header" Target="header24.xml"/><Relationship Id="rId59" Type="http://schemas.openxmlformats.org/officeDocument/2006/relationships/footer" Target="footer24.xml"/><Relationship Id="rId60" Type="http://schemas.openxmlformats.org/officeDocument/2006/relationships/header" Target="header25.xml"/><Relationship Id="rId61" Type="http://schemas.openxmlformats.org/officeDocument/2006/relationships/footer" Target="footer25.xml"/><Relationship Id="rId62" Type="http://schemas.openxmlformats.org/officeDocument/2006/relationships/header" Target="header26.xml"/><Relationship Id="rId63" Type="http://schemas.openxmlformats.org/officeDocument/2006/relationships/footer" Target="footer26.xml"/><Relationship Id="rId64" Type="http://schemas.openxmlformats.org/officeDocument/2006/relationships/header" Target="header27.xml"/><Relationship Id="rId65" Type="http://schemas.openxmlformats.org/officeDocument/2006/relationships/footer" Target="footer27.xml"/><Relationship Id="rId66" Type="http://schemas.openxmlformats.org/officeDocument/2006/relationships/header" Target="header28.xml"/><Relationship Id="rId67" Type="http://schemas.openxmlformats.org/officeDocument/2006/relationships/footer" Target="footer28.xml"/><Relationship Id="rId68" Type="http://schemas.openxmlformats.org/officeDocument/2006/relationships/header" Target="header29.xml"/><Relationship Id="rId69" Type="http://schemas.openxmlformats.org/officeDocument/2006/relationships/footer" Target="footer29.xml"/><Relationship Id="rId70" Type="http://schemas.openxmlformats.org/officeDocument/2006/relationships/header" Target="header30.xml"/><Relationship Id="rId71" Type="http://schemas.openxmlformats.org/officeDocument/2006/relationships/footer" Target="footer30.xml"/><Relationship Id="rId72" Type="http://schemas.openxmlformats.org/officeDocument/2006/relationships/header" Target="header31.xml"/><Relationship Id="rId73" Type="http://schemas.openxmlformats.org/officeDocument/2006/relationships/footer" Target="footer31.xml"/><Relationship Id="rId74" Type="http://schemas.openxmlformats.org/officeDocument/2006/relationships/header" Target="header32.xml"/><Relationship Id="rId75" Type="http://schemas.openxmlformats.org/officeDocument/2006/relationships/footer" Target="footer32.xml"/><Relationship Id="rId76" Type="http://schemas.openxmlformats.org/officeDocument/2006/relationships/header" Target="header33.xml"/><Relationship Id="rId77" Type="http://schemas.openxmlformats.org/officeDocument/2006/relationships/footer" Target="footer33.xml"/><Relationship Id="rId78" Type="http://schemas.openxmlformats.org/officeDocument/2006/relationships/header" Target="header34.xml"/><Relationship Id="rId79" Type="http://schemas.openxmlformats.org/officeDocument/2006/relationships/footer" Target="footer34.xml"/><Relationship Id="rId80" Type="http://schemas.openxmlformats.org/officeDocument/2006/relationships/header" Target="header35.xml"/><Relationship Id="rId81" Type="http://schemas.openxmlformats.org/officeDocument/2006/relationships/footer" Target="footer35.xml"/><Relationship Id="rId82" Type="http://schemas.openxmlformats.org/officeDocument/2006/relationships/header" Target="header36.xml"/><Relationship Id="rId83" Type="http://schemas.openxmlformats.org/officeDocument/2006/relationships/footer" Target="footer36.xml"/><Relationship Id="rId84" Type="http://schemas.openxmlformats.org/officeDocument/2006/relationships/header" Target="header37.xml"/><Relationship Id="rId85" Type="http://schemas.openxmlformats.org/officeDocument/2006/relationships/footer" Target="footer37.xml"/><Relationship Id="rId86" Type="http://schemas.openxmlformats.org/officeDocument/2006/relationships/header" Target="header38.xml"/><Relationship Id="rId87" Type="http://schemas.openxmlformats.org/officeDocument/2006/relationships/footer" Target="footer38.xml"/><Relationship Id="rId88" Type="http://schemas.openxmlformats.org/officeDocument/2006/relationships/header" Target="header39.xml"/><Relationship Id="rId89" Type="http://schemas.openxmlformats.org/officeDocument/2006/relationships/footer" Target="footer39.xml"/><Relationship Id="rId90" Type="http://schemas.openxmlformats.org/officeDocument/2006/relationships/header" Target="header40.xml"/><Relationship Id="rId91" Type="http://schemas.openxmlformats.org/officeDocument/2006/relationships/footer" Target="footer40.xml"/><Relationship Id="rId92" Type="http://schemas.openxmlformats.org/officeDocument/2006/relationships/header" Target="header41.xml"/><Relationship Id="rId93" Type="http://schemas.openxmlformats.org/officeDocument/2006/relationships/footer" Target="footer41.xml"/><Relationship Id="rId94" Type="http://schemas.openxmlformats.org/officeDocument/2006/relationships/header" Target="header42.xml"/><Relationship Id="rId95" Type="http://schemas.openxmlformats.org/officeDocument/2006/relationships/footer" Target="footer42.xml"/><Relationship Id="rId96" Type="http://schemas.openxmlformats.org/officeDocument/2006/relationships/header" Target="header43.xml"/><Relationship Id="rId97" Type="http://schemas.openxmlformats.org/officeDocument/2006/relationships/footer" Target="footer43.xml"/><Relationship Id="rId98" Type="http://schemas.openxmlformats.org/officeDocument/2006/relationships/header" Target="header44.xml"/><Relationship Id="rId99" Type="http://schemas.openxmlformats.org/officeDocument/2006/relationships/footer" Target="footer44.xml"/><Relationship Id="rId10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czq</dc:creator>
  <dc:title>股份有限公司</dc:title>
  <dcterms:created xsi:type="dcterms:W3CDTF">2024-03-21T13:14:31Z</dcterms:created>
  <dcterms:modified xsi:type="dcterms:W3CDTF">2024-03-21T13:14:31Z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2024-03-06T00:00:00Z</vt:filetime>
  </property>
  <property fmtid="{D5CDD505-2E9C-101B-9397-08002B2CF9AE}" pid="3" name="Creator">
    <vt:lpwstr>Microsoft® Word 2016</vt:lpwstr>
  </property>
  <property fmtid="{D5CDD505-2E9C-101B-9397-08002B2CF9AE}" pid="4" name="LastSaved">
    <vt:filetime>2024-03-21T00:00:00Z</vt:filetime>
  </property>
</Properties>
</file>