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1F3A5F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44"/>
              </w:rPr>
              <w:t xml:space="preserve">Findyy  </w:t>
            </w:r>
            <w:r>
              <w:rPr>
                <w:rFonts w:ascii="微软雅黑" w:hAnsi="微软雅黑" w:eastAsia="微软雅黑"/>
                <w:b/>
                <w:color w:val="E9C46A"/>
                <w:sz w:val="44"/>
              </w:rPr>
              <w:t>一页纸结论</w:t>
            </w:r>
          </w:p>
          <w:p>
            <w:r>
              <w:rPr>
                <w:rFonts w:ascii="微软雅黑" w:hAnsi="微软雅黑" w:eastAsia="微软雅黑"/>
                <w:b w:val="0"/>
                <w:color w:val="D1D5DB"/>
                <w:sz w:val="17"/>
              </w:rPr>
              <w:t>桌面物品记忆相机 · 市场调研与需求验证 · 2026-10-22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8F4F1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color w:val="2A9D8F"/>
                <w:sz w:val="30"/>
              </w:rPr>
              <w:t>结论：条件性 Go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需求真实，但“桌面物品记忆相机”目前既没有成熟同款，也没有被验证的付费市场。先打创作者/小型工作室，¥699–999 切入，用 4 周验证定金、访谈与 FTO，再决定是否开模。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02"/>
            <w:shd w:fill="1F3A5F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市场：空位存在，但很小</w:t>
            </w:r>
          </w:p>
        </w:tc>
        <w:tc>
          <w:tcPr>
            <w:tcW w:type="dxa" w:w="3402"/>
            <w:shd w:fill="1F3A5F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需求：痛点强，付费弱</w:t>
            </w:r>
          </w:p>
        </w:tc>
        <w:tc>
          <w:tcPr>
            <w:tcW w:type="dxa" w:w="3402"/>
            <w:shd w:fill="1F3A5F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竞争：大厂正在入场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25 个产品中，没有一款专用硬件同时具备“摄像头+物品识别+长期记忆+自然语言检索”。Camtells 只有 24 名众筹支持者、未发货；Prompt AI 技术可行但商业模式失败。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35.2% 经常忘事；中国用户月均 154 分钟找东西；抖音“找东西”话题 7,719.9 万次。但主流支付价是 ¥69–249，产品种草仅 6/40，零成本技巧/玄学/问家人是强替代。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Apple HomeView（2026-12）把 2.5K 摄像头、物体识别、自然语言视频搜索、端到端加密打包进 HomeKit；Ugreen、LG、Samsung、Memories.ai 同向。2026 年中国摄像头市场预计 −1.3%。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814"/>
            <w:shd w:fill="1F3A5F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8504"/>
            <w:shd w:fill="1F3A5F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r>
              <w:rPr>
                <w:rFonts w:ascii="微软雅黑" w:hAnsi="微软雅黑" w:eastAsia="微软雅黑"/>
                <w:b/>
                <w:color w:val="1F3A5F"/>
                <w:sz w:val="15"/>
              </w:rPr>
              <w:t>滩头人群</w:t>
            </w:r>
          </w:p>
        </w:tc>
        <w:tc>
          <w:tcPr>
            <w:tcW w:type="dxa" w:w="850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创作者/小型工作室（高价值器材、桌面集中、可报销）；第二是老人/MCI 照护者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shd w:fill="F4F7FA"/>
          </w:tcPr>
          <w:p>
            <w:r>
              <w:rPr>
                <w:rFonts w:ascii="微软雅黑" w:hAnsi="微软雅黑" w:eastAsia="微软雅黑"/>
                <w:b/>
                <w:color w:val="1F3A5F"/>
                <w:sz w:val="15"/>
              </w:rPr>
              <w:t>产品定位</w:t>
            </w:r>
          </w:p>
        </w:tc>
        <w:tc>
          <w:tcPr>
            <w:tcW w:type="dxa" w:w="8504"/>
            <w:tcMar>
              <w:top w:w="45" w:type="dxa"/>
              <w:bottom w:w="45" w:type="dxa"/>
              <w:start w:w="60" w:type="dxa"/>
              <w:end w:w="60" w:type="dxa"/>
            </w:tcMar>
            <w:shd w:fill="F4F7FA"/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“桌面记忆助手”，卖“我上次放哪了”，不卖“防丢”；避免与 AirTag/安防摄像头比价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r>
              <w:rPr>
                <w:rFonts w:ascii="微软雅黑" w:hAnsi="微软雅黑" w:eastAsia="微软雅黑"/>
                <w:b/>
                <w:color w:val="1F3A5F"/>
                <w:sz w:val="15"/>
              </w:rPr>
              <w:t>价格</w:t>
            </w:r>
          </w:p>
        </w:tc>
        <w:tc>
          <w:tcPr>
            <w:tcW w:type="dxa" w:w="850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¥699–999（创作者版 ¥999–1,299）；不强制订阅；核心功能本地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shd w:fill="F4F7FA"/>
          </w:tcPr>
          <w:p>
            <w:r>
              <w:rPr>
                <w:rFonts w:ascii="微软雅黑" w:hAnsi="微软雅黑" w:eastAsia="微软雅黑"/>
                <w:b/>
                <w:color w:val="1F3A5F"/>
                <w:sz w:val="15"/>
              </w:rPr>
              <w:t>核心功能</w:t>
            </w:r>
          </w:p>
        </w:tc>
        <w:tc>
          <w:tcPr>
            <w:tcW w:type="dxa" w:w="8504"/>
            <w:tcMar>
              <w:top w:w="45" w:type="dxa"/>
              <w:bottom w:w="45" w:type="dxa"/>
              <w:start w:w="60" w:type="dxa"/>
              <w:end w:w="60" w:type="dxa"/>
            </w:tcMar>
            <w:shd w:fill="F4F7FA"/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一键扫描、物品库、自然语言查询、最后出现帧+时间+区域、手动纠错、物理遮蔽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r>
              <w:rPr>
                <w:rFonts w:ascii="微软雅黑" w:hAnsi="微软雅黑" w:eastAsia="微软雅黑"/>
                <w:b/>
                <w:color w:val="1F3A5F"/>
                <w:sz w:val="15"/>
              </w:rPr>
              <w:t>渠道</w:t>
            </w:r>
          </w:p>
        </w:tc>
        <w:tc>
          <w:tcPr>
            <w:tcW w:type="dxa" w:w="8504"/>
            <w:tcMar>
              <w:top w:w="45" w:type="dxa"/>
              <w:bottom w:w="45" w:type="dxa"/>
              <w:start w:w="60" w:type="dxa"/>
              <w:end w:w="60" w:type="dxa"/>
            </w:tcMar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5"/>
              </w:rPr>
              <w:t>众筹 + 内容电商 + 创作者社区；老人线走子女/养老机构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微软雅黑" w:hAnsi="微软雅黑" w:eastAsia="微软雅黑"/>
          <w:b/>
          <w:color w:val="1F3A5F"/>
          <w:sz w:val="20"/>
        </w:rPr>
        <w:t>Go 的五个条件（缺一不可）</w:t>
      </w:r>
    </w:p>
    <w:p>
      <w:pPr>
        <w:spacing w:after="0" w:line="240" w:lineRule="auto"/>
        <w:ind w:left="227"/>
      </w:pPr>
      <w:r>
        <w:rPr>
          <w:rFonts w:ascii="微软雅黑" w:hAnsi="微软雅黑" w:eastAsia="微软雅黑"/>
          <w:b/>
          <w:color w:val="2A9D8F"/>
          <w:sz w:val="17"/>
        </w:rPr>
        <w:t xml:space="preserve">• </w:t>
      </w:r>
      <w:r>
        <w:rPr>
          <w:rFonts w:ascii="微软雅黑" w:hAnsi="微软雅黑" w:eastAsia="微软雅黑"/>
          <w:b w:val="0"/>
          <w:color w:val="1F2937"/>
          <w:sz w:val="17"/>
        </w:rPr>
        <w:t>定金转化 ≥2%（50/500 线索），退款率 &lt;30%；</w:t>
      </w:r>
    </w:p>
    <w:p>
      <w:pPr>
        <w:spacing w:after="0" w:line="240" w:lineRule="auto"/>
        <w:ind w:left="227"/>
      </w:pPr>
      <w:r>
        <w:rPr>
          <w:rFonts w:ascii="微软雅黑" w:hAnsi="微软雅黑" w:eastAsia="微软雅黑"/>
          <w:b/>
          <w:color w:val="2A9D8F"/>
          <w:sz w:val="17"/>
        </w:rPr>
        <w:t xml:space="preserve">• </w:t>
      </w:r>
      <w:r>
        <w:rPr>
          <w:rFonts w:ascii="微软雅黑" w:hAnsi="微软雅黑" w:eastAsia="微软雅黑"/>
          <w:b w:val="0"/>
          <w:color w:val="1F2937"/>
          <w:sz w:val="17"/>
        </w:rPr>
        <w:t>30 位目标用户中 ≥30% 愿用 Findyy 替代/补充 AirTag，可接受价 ≥¥699；</w:t>
      </w:r>
    </w:p>
    <w:p>
      <w:pPr>
        <w:spacing w:after="0" w:line="240" w:lineRule="auto"/>
        <w:ind w:left="227"/>
      </w:pPr>
      <w:r>
        <w:rPr>
          <w:rFonts w:ascii="微软雅黑" w:hAnsi="微软雅黑" w:eastAsia="微软雅黑"/>
          <w:b/>
          <w:color w:val="2A9D8F"/>
          <w:sz w:val="17"/>
        </w:rPr>
        <w:t xml:space="preserve">• </w:t>
      </w:r>
      <w:r>
        <w:rPr>
          <w:rFonts w:ascii="微软雅黑" w:hAnsi="微软雅黑" w:eastAsia="微软雅黑"/>
          <w:b w:val="0"/>
          <w:color w:val="1F2937"/>
          <w:sz w:val="17"/>
        </w:rPr>
        <w:t>FTO 结论为“可设计绕开”或“可获许可”；</w:t>
      </w:r>
    </w:p>
    <w:p>
      <w:pPr>
        <w:spacing w:after="0" w:line="240" w:lineRule="auto"/>
        <w:ind w:left="227"/>
      </w:pPr>
      <w:r>
        <w:rPr>
          <w:rFonts w:ascii="微软雅黑" w:hAnsi="微软雅黑" w:eastAsia="微软雅黑"/>
          <w:b/>
          <w:color w:val="2A9D8F"/>
          <w:sz w:val="17"/>
        </w:rPr>
        <w:t xml:space="preserve">• </w:t>
      </w:r>
      <w:r>
        <w:rPr>
          <w:rFonts w:ascii="微软雅黑" w:hAnsi="微软雅黑" w:eastAsia="微软雅黑"/>
          <w:b w:val="0"/>
          <w:color w:val="1F2937"/>
          <w:sz w:val="17"/>
        </w:rPr>
        <w:t>10k 台 BOM ≤¥350，零售 ¥699 时毛利率 ≥45%；</w:t>
      </w:r>
    </w:p>
    <w:p>
      <w:pPr>
        <w:spacing w:after="0" w:line="240" w:lineRule="auto"/>
        <w:ind w:left="227"/>
      </w:pPr>
      <w:r>
        <w:rPr>
          <w:rFonts w:ascii="微软雅黑" w:hAnsi="微软雅黑" w:eastAsia="微软雅黑"/>
          <w:b/>
          <w:color w:val="2A9D8F"/>
          <w:sz w:val="17"/>
        </w:rPr>
        <w:t xml:space="preserve">• </w:t>
      </w:r>
      <w:r>
        <w:rPr>
          <w:rFonts w:ascii="微软雅黑" w:hAnsi="微软雅黑" w:eastAsia="微软雅黑"/>
          <w:b w:val="0"/>
          <w:color w:val="1F2937"/>
          <w:sz w:val="17"/>
        </w:rPr>
        <w:t>10 户日记研究中，设备覆盖 ≥60% 的“找不到”事件。</w:t>
      </w:r>
    </w:p>
    <w:p>
      <w:pPr>
        <w:spacing w:before="60" w:after="20"/>
      </w:pPr>
      <w:r>
        <w:rPr>
          <w:rFonts w:ascii="微软雅黑" w:hAnsi="微软雅黑" w:eastAsia="微软雅黑"/>
          <w:b w:val="0"/>
          <w:color w:val="6B7280"/>
          <w:sz w:val="16"/>
        </w:rPr>
        <w:t>4 周验证：落地页 + ¥99 定金（500 线索/50 定金） → 30 访谈（10 创作者/10 ADHD/10 照护者） → 10 户日记研究 + BOM 询价 → FTO + Go/No-Go。</w:t>
      </w:r>
    </w:p>
    <w:p>
      <w:pPr>
        <w:spacing w:before="80"/>
        <w:jc w:val="center"/>
      </w:pPr>
      <w:r>
        <w:rPr>
          <w:rFonts w:ascii="微软雅黑" w:hAnsi="微软雅黑" w:eastAsia="微软雅黑"/>
          <w:b/>
          <w:color w:val="1F3A5F"/>
          <w:sz w:val="20"/>
        </w:rPr>
        <w:t>不要用“AI 相机”的叙事去开模，先用“记忆”的价值去换定金。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4"/>
        </w:rPr>
        <w:t>数据截止 2026-10-22 · 公开资料与作者判断 · 不构成投资/法律意见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