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Freemaker理解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注：本文不讲freemarker的语法，主要解释自己的理解freemaker是什么，有什么用，如何用。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Freemaker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是什么：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Freemaker是个模板引擎。用一种模板+数据组合的方式，来输出显示通用工具。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其模板编写为FreeMarker Template Language（FTL），属于简单、专用的语言。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有什么用: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freemaker通过其特殊的语法解释从后台传来的数据，从而显示出来。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说直白点，freemaker让数据跟要显示的页面分离的更加彻底。让java后台专心提供数据。让前台专心准备如何显示数据。在要显示的模板中，给这些数据留好位置，以其规定的语法，获取这些数据，显示出来。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跟jsp有点像。但freemaker将数据跟显示分离的更彻底，更符合mvc模式。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Controller-------&gt;产生model-----------&gt;传入ftl模板----------------&gt;生成view-------------&gt;输出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Jsp中还可以写java逻辑处理，view跟controller混在一起。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执行过程：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当一个controller要调用flt模板时，需要将要传递要显示的数据，然后FreeMarkerViewResolver根据配置，将controller返回的字符串拼接成完整的地址，寻找到目标ftl模板文件，进行加载。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加载过程中，当启动template加载时，由environment（类似上下文context）进入调用根元素，加载每一个节点。当遇到需要解释的元素节点时，就会调用其特有的语言解释器根据解释得到数值，返回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当所有节点完成，输出到响应流，解释完成。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参考地址: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"http://blog.csdn.net/hzzhoushaoyu/article/details/8682535"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http://blog.csdn.net/hzzhoushaoyu/article/details/8682535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"http://www.cnblogs.com/bigdataZJ/p/freemarker.html"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http://www.cnblogs.com/bigdataZJ/p/freemarker.html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"http://baike.baidu.com/link?url=tUINXBt7vyYoN5maSRb1wdJVN9Kkf-d1Qqz0nRnfQ26Bwav9BIdw8YitF57LaJGEauJtOjtz0XpfpURHbLcFWELw0idMhfLN8HvzAzh7mxG"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http://baike.baidu.com/link?url=tUINXBt7vyYoN5maSRb1wdJVN9Kkf-d1Qqz0nRnfQ26Bwav9BIdw8YitF57LaJGEauJtOjtz0XpfpURHbLcFWELw0idMhfLN8HvzAzh7mxG</w:t>
      </w:r>
      <w:r>
        <w:rPr>
          <w:rFonts w:hint="eastAsia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8F0B5"/>
    <w:multiLevelType w:val="singleLevel"/>
    <w:tmpl w:val="5938F0B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24A4F28"/>
    <w:rsid w:val="532D35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2017-06-08T07:14:43Z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