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EDE79F">
      <w:pPr>
        <w:spacing w:before="480" w:after="480" w:line="288" w:lineRule="auto"/>
        <w:ind w:left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52"/>
        </w:rPr>
        <w:t>ARIMA&amp;SARIMA时间序列模型零基础全解</w:t>
      </w:r>
    </w:p>
    <w:p w14:paraId="08BA55C1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在数模国赛中，时间序列预测分为两大场景：</w:t>
      </w:r>
    </w:p>
    <w:p w14:paraId="29AF4BC0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 xml:space="preserve">1. 无明显季节周期、仅含趋势+随机波动 → 用 </w:t>
      </w:r>
      <w:r>
        <w:rPr>
          <w:rFonts w:hint="eastAsia" w:ascii="楷体" w:hAnsi="楷体" w:eastAsia="楷体" w:cs="楷体"/>
          <w:b/>
          <w:sz w:val="22"/>
        </w:rPr>
        <w:t>ARIMA</w:t>
      </w:r>
    </w:p>
    <w:p w14:paraId="354C99AA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 xml:space="preserve">2. 有月度/季度/年度固定周期（如每年夏季客流高、每月销量周期性波动） → 用 </w:t>
      </w:r>
      <w:r>
        <w:rPr>
          <w:rFonts w:hint="eastAsia" w:ascii="楷体" w:hAnsi="楷体" w:eastAsia="楷体" w:cs="楷体"/>
          <w:b/>
          <w:sz w:val="22"/>
        </w:rPr>
        <w:t>SARIMA</w:t>
      </w:r>
    </w:p>
    <w:p w14:paraId="4C544976">
      <w:pPr>
        <w:spacing w:before="380" w:after="140" w:line="288" w:lineRule="auto"/>
        <w:ind w:left="0"/>
        <w:jc w:val="left"/>
        <w:outlineLvl w:val="0"/>
        <w:rPr>
          <w:rFonts w:hint="eastAsia" w:ascii="楷体" w:hAnsi="楷体" w:eastAsia="楷体" w:cs="楷体"/>
        </w:rPr>
      </w:pPr>
      <w:bookmarkStart w:id="0" w:name="heading_1"/>
      <w:r>
        <w:rPr>
          <w:rFonts w:hint="eastAsia" w:ascii="楷体" w:hAnsi="楷体" w:eastAsia="楷体" w:cs="楷体"/>
          <w:b/>
          <w:sz w:val="36"/>
        </w:rPr>
        <w:t>第一部分：ARIMA模型（非周期性时序）</w:t>
      </w:r>
      <w:bookmarkEnd w:id="0"/>
    </w:p>
    <w:p w14:paraId="4455A95C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1" w:name="heading_2"/>
      <w:r>
        <w:rPr>
          <w:rFonts w:hint="eastAsia" w:ascii="楷体" w:hAnsi="楷体" w:eastAsia="楷体" w:cs="楷体"/>
          <w:b/>
          <w:sz w:val="32"/>
        </w:rPr>
        <w:t>一、ARIMA核心定位与适用条件</w:t>
      </w:r>
      <w:bookmarkEnd w:id="1"/>
    </w:p>
    <w:p w14:paraId="46F1D838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2" w:name="heading_3"/>
      <w:r>
        <w:rPr>
          <w:rFonts w:hint="eastAsia" w:ascii="楷体" w:hAnsi="楷体" w:eastAsia="楷体" w:cs="楷体"/>
          <w:b/>
          <w:sz w:val="30"/>
        </w:rPr>
        <w:t>1. 适用场景</w:t>
      </w:r>
      <w:bookmarkEnd w:id="2"/>
    </w:p>
    <w:p w14:paraId="667C09E7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大样本时序数据（样本量n≥20），存在长期上升/下降趋势、</w:t>
      </w:r>
      <w:r>
        <w:rPr>
          <w:rFonts w:hint="eastAsia" w:ascii="楷体" w:hAnsi="楷体" w:eastAsia="楷体" w:cs="楷体"/>
          <w:sz w:val="22"/>
          <w:highlight w:val="green"/>
        </w:rPr>
        <w:t>随机波动</w:t>
      </w:r>
      <w:r>
        <w:rPr>
          <w:rFonts w:hint="eastAsia" w:ascii="楷体" w:hAnsi="楷体" w:eastAsia="楷体" w:cs="楷体"/>
          <w:sz w:val="22"/>
        </w:rPr>
        <w:t>，</w:t>
      </w:r>
      <w:r>
        <w:rPr>
          <w:rFonts w:hint="eastAsia" w:ascii="楷体" w:hAnsi="楷体" w:eastAsia="楷体" w:cs="楷体"/>
          <w:b/>
          <w:sz w:val="22"/>
        </w:rPr>
        <w:t>无固定季节周期</w:t>
      </w:r>
      <w:r>
        <w:rPr>
          <w:rFonts w:hint="eastAsia" w:ascii="楷体" w:hAnsi="楷体" w:eastAsia="楷体" w:cs="楷体"/>
          <w:sz w:val="22"/>
        </w:rPr>
        <w:t>。</w:t>
      </w:r>
    </w:p>
    <w:p w14:paraId="53E14224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2"/>
        </w:rPr>
      </w:pPr>
      <w:r>
        <w:rPr>
          <w:rFonts w:hint="eastAsia" w:ascii="楷体" w:hAnsi="楷体" w:eastAsia="楷体" w:cs="楷体"/>
          <w:sz w:val="22"/>
        </w:rPr>
        <w:t>典型数据：逐年GDP、逐年产量、长期能耗变化、无季节波动的监测数据。</w:t>
      </w:r>
    </w:p>
    <w:p w14:paraId="1793B3F1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2"/>
          <w:lang w:val="en-US" w:eastAsia="zh-CN"/>
        </w:rPr>
      </w:pPr>
      <w:r>
        <w:rPr>
          <w:rFonts w:hint="eastAsia" w:ascii="楷体" w:hAnsi="楷体" w:eastAsia="楷体" w:cs="楷体"/>
          <w:sz w:val="22"/>
          <w:lang w:val="en-US" w:eastAsia="zh-CN"/>
        </w:rPr>
        <w:t xml:space="preserve">23年gdp    </w:t>
      </w:r>
    </w:p>
    <w:p w14:paraId="64339DDF">
      <w:pPr>
        <w:spacing w:before="120" w:after="120" w:line="288" w:lineRule="auto"/>
        <w:ind w:left="0"/>
        <w:jc w:val="left"/>
        <w:rPr>
          <w:rFonts w:hint="default" w:ascii="楷体" w:hAnsi="楷体" w:eastAsia="楷体" w:cs="楷体"/>
          <w:sz w:val="22"/>
          <w:lang w:val="en-US" w:eastAsia="zh-CN"/>
        </w:rPr>
      </w:pPr>
      <w:r>
        <w:rPr>
          <w:rFonts w:hint="eastAsia" w:ascii="楷体" w:hAnsi="楷体" w:eastAsia="楷体" w:cs="楷体"/>
          <w:sz w:val="22"/>
          <w:lang w:val="en-US" w:eastAsia="zh-CN"/>
        </w:rPr>
        <w:t xml:space="preserve">24年gdp </w:t>
      </w:r>
    </w:p>
    <w:p w14:paraId="337117FF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3" w:name="heading_4"/>
      <w:r>
        <w:rPr>
          <w:rFonts w:hint="eastAsia" w:ascii="楷体" w:hAnsi="楷体" w:eastAsia="楷体" w:cs="楷体"/>
          <w:b/>
          <w:sz w:val="30"/>
        </w:rPr>
        <w:t>2. 模型核心组成（AR+I+MA）</w:t>
      </w:r>
      <w:bookmarkEnd w:id="3"/>
    </w:p>
    <w:p w14:paraId="2F66E034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ARIMA(p,d,q) 三个参数对应三步建模逻辑，缺一不可：</w:t>
      </w:r>
    </w:p>
    <w:p w14:paraId="417176A5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p（AR自回归阶数）</w:t>
      </w:r>
      <w:r>
        <w:rPr>
          <w:rFonts w:hint="eastAsia" w:ascii="楷体" w:hAnsi="楷体" w:eastAsia="楷体" w:cs="楷体"/>
          <w:sz w:val="22"/>
        </w:rPr>
        <w:t>：利用历史前p期的数据，预测当前数据，捕捉时序的滞后相关性</w:t>
      </w:r>
    </w:p>
    <w:p w14:paraId="44B6F1C8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d（差分阶数）</w:t>
      </w:r>
      <w:r>
        <w:rPr>
          <w:rFonts w:hint="eastAsia" w:ascii="楷体" w:hAnsi="楷体" w:eastAsia="楷体" w:cs="楷体"/>
          <w:sz w:val="22"/>
        </w:rPr>
        <w:t>：核心步骤，将非平稳时序转化为平稳时序，消除整体趋势</w:t>
      </w:r>
    </w:p>
    <w:p w14:paraId="76584A9D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  <w:highlight w:val="green"/>
        </w:rPr>
      </w:pPr>
      <w:r>
        <w:rPr>
          <w:rFonts w:hint="eastAsia" w:ascii="楷体" w:hAnsi="楷体" w:eastAsia="楷体" w:cs="楷体"/>
          <w:b/>
          <w:sz w:val="22"/>
        </w:rPr>
        <w:t>q（MA移动平均阶数）</w:t>
      </w:r>
      <w:r>
        <w:rPr>
          <w:rFonts w:hint="eastAsia" w:ascii="楷体" w:hAnsi="楷体" w:eastAsia="楷体" w:cs="楷体"/>
          <w:sz w:val="22"/>
        </w:rPr>
        <w:t>：利用历史前q期的预测误差，</w:t>
      </w:r>
      <w:r>
        <w:rPr>
          <w:rFonts w:hint="eastAsia" w:ascii="楷体" w:hAnsi="楷体" w:eastAsia="楷体" w:cs="楷体"/>
          <w:sz w:val="22"/>
          <w:highlight w:val="green"/>
        </w:rPr>
        <w:t>修正当前预测</w:t>
      </w:r>
      <w:r>
        <w:rPr>
          <w:rFonts w:hint="eastAsia" w:ascii="楷体" w:hAnsi="楷体" w:eastAsia="楷体" w:cs="楷体"/>
          <w:sz w:val="22"/>
        </w:rPr>
        <w:t>，</w:t>
      </w:r>
      <w:r>
        <w:rPr>
          <w:rFonts w:hint="eastAsia" w:ascii="楷体" w:hAnsi="楷体" w:eastAsia="楷体" w:cs="楷体"/>
          <w:sz w:val="22"/>
          <w:highlight w:val="green"/>
        </w:rPr>
        <w:t>消除随机噪声</w:t>
      </w:r>
    </w:p>
    <w:p w14:paraId="04A42C15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4" w:name="heading_5"/>
      <w:r>
        <w:rPr>
          <w:rFonts w:hint="eastAsia" w:ascii="楷体" w:hAnsi="楷体" w:eastAsia="楷体" w:cs="楷体"/>
          <w:b/>
          <w:sz w:val="32"/>
        </w:rPr>
        <w:t>二、核心概念：平稳性（ARIMA建模的前提）</w:t>
      </w:r>
      <w:bookmarkEnd w:id="4"/>
    </w:p>
    <w:p w14:paraId="021A7D11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5" w:name="heading_6"/>
      <w:r>
        <w:rPr>
          <w:rFonts w:hint="eastAsia" w:ascii="楷体" w:hAnsi="楷体" w:eastAsia="楷体" w:cs="楷体"/>
          <w:b/>
          <w:sz w:val="30"/>
        </w:rPr>
        <w:t>1. 平稳序列</w:t>
      </w:r>
      <w:bookmarkEnd w:id="5"/>
    </w:p>
    <w:p w14:paraId="4A060FA4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数据均值、方差基本稳定，无明显上升/下降趋势、无固定周期，波动均匀。只有平稳序列，才能用AR、MA建模。</w:t>
      </w:r>
    </w:p>
    <w:p w14:paraId="690188D7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6" w:name="heading_7"/>
      <w:r>
        <w:rPr>
          <w:rFonts w:hint="eastAsia" w:ascii="楷体" w:hAnsi="楷体" w:eastAsia="楷体" w:cs="楷体"/>
          <w:b/>
          <w:sz w:val="30"/>
        </w:rPr>
        <w:t>2. 非平稳序列</w:t>
      </w:r>
      <w:bookmarkEnd w:id="6"/>
    </w:p>
    <w:p w14:paraId="3BEAF8A8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现实中99%的原始时序都是非平稳的，存在明显趋势，无法直接建模。</w:t>
      </w:r>
    </w:p>
    <w:p w14:paraId="59827B80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ARIMA的核心解题思路：通过d次差分，强制将非平稳转为平稳</w:t>
      </w:r>
    </w:p>
    <w:p w14:paraId="09016563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7" w:name="heading_8"/>
      <w:r>
        <w:rPr>
          <w:rFonts w:hint="eastAsia" w:ascii="楷体" w:hAnsi="楷体" w:eastAsia="楷体" w:cs="楷体"/>
          <w:b/>
          <w:sz w:val="30"/>
        </w:rPr>
        <w:t>3. 差分通俗理解</w:t>
      </w:r>
      <w:bookmarkEnd w:id="7"/>
    </w:p>
    <w:p w14:paraId="5FCEDFA4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一次差分：后一期数据 - 前一期数据，消除整体趋势</w:t>
      </w:r>
    </w:p>
    <w:p w14:paraId="23820CBD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例：原序列[10,13,16,19,22]（持续上涨，非平稳）</w:t>
      </w:r>
    </w:p>
    <w:p w14:paraId="6B87C762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2"/>
        </w:rPr>
      </w:pPr>
      <w:r>
        <w:rPr>
          <w:rFonts w:hint="eastAsia" w:ascii="楷体" w:hAnsi="楷体" w:eastAsia="楷体" w:cs="楷体"/>
          <w:sz w:val="22"/>
        </w:rPr>
        <w:t>一次差分后：[3,3,3,3]（平稳无趋势）</w:t>
      </w:r>
    </w:p>
    <w:p w14:paraId="2E8EE7F6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2"/>
        </w:rPr>
      </w:pPr>
      <w:r>
        <w:rPr>
          <w:rFonts w:hint="eastAsia" w:ascii="楷体" w:hAnsi="楷体" w:eastAsia="楷体" w:cs="楷体"/>
          <w:sz w:val="22"/>
          <w:lang w:val="en-US" w:eastAsia="zh-CN"/>
        </w:rPr>
        <w:t>原序列：([10, 13, 16, 19, 22]) 一共 5 个数字，差分后只剩 4 个结果：</w:t>
      </w:r>
    </w:p>
    <w:p w14:paraId="754ECF95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2"/>
        </w:rPr>
      </w:pPr>
      <w:r>
        <w:rPr>
          <w:rFonts w:hint="eastAsia" w:ascii="楷体" w:hAnsi="楷体" w:eastAsia="楷体" w:cs="楷体"/>
          <w:sz w:val="22"/>
        </w:rPr>
        <w:t>第 2 个数 − 第 1 个数：(13 - 10 = 3)</w:t>
      </w:r>
    </w:p>
    <w:p w14:paraId="432C456B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2"/>
        </w:rPr>
      </w:pPr>
      <w:r>
        <w:rPr>
          <w:rFonts w:hint="eastAsia" w:ascii="楷体" w:hAnsi="楷体" w:eastAsia="楷体" w:cs="楷体"/>
          <w:sz w:val="22"/>
        </w:rPr>
        <w:t>第 3 个数 − 第 2 个数：(16 - 13 = 3)</w:t>
      </w:r>
    </w:p>
    <w:p w14:paraId="18AA3CFE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2"/>
        </w:rPr>
      </w:pPr>
      <w:r>
        <w:rPr>
          <w:rFonts w:hint="eastAsia" w:ascii="楷体" w:hAnsi="楷体" w:eastAsia="楷体" w:cs="楷体"/>
          <w:sz w:val="22"/>
        </w:rPr>
        <w:t>第 4 个数 − 第 3 个数：(19 - 16 = 3)</w:t>
      </w:r>
    </w:p>
    <w:p w14:paraId="4A5A82A0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2"/>
        </w:rPr>
      </w:pPr>
      <w:r>
        <w:rPr>
          <w:rFonts w:hint="eastAsia" w:ascii="楷体" w:hAnsi="楷体" w:eastAsia="楷体" w:cs="楷体"/>
          <w:sz w:val="22"/>
        </w:rPr>
        <w:t>第 5 个数 − 第 4 个数：(22 - 19 = 3)</w:t>
      </w:r>
    </w:p>
    <w:p w14:paraId="74FF9344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2"/>
        </w:rPr>
      </w:pPr>
      <w:r>
        <w:rPr>
          <w:rFonts w:hint="eastAsia" w:ascii="楷体" w:hAnsi="楷体" w:eastAsia="楷体" w:cs="楷体"/>
          <w:sz w:val="22"/>
          <w:lang w:val="en-US" w:eastAsia="zh-CN"/>
        </w:rPr>
        <w:t>把四个计算结果放在一起，得到一次差分序列：</w:t>
      </w:r>
    </w:p>
    <w:p w14:paraId="166452D9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2"/>
        </w:rPr>
      </w:pPr>
      <w:r>
        <w:rPr>
          <w:rFonts w:hint="eastAsia" w:ascii="楷体" w:hAnsi="楷体" w:eastAsia="楷体" w:cs="楷体"/>
          <w:sz w:val="22"/>
          <w:lang w:val="en-US" w:eastAsia="zh-CN"/>
        </w:rPr>
        <w:t>([3, 3, 3, 3])</w:t>
      </w:r>
    </w:p>
    <w:p w14:paraId="27350037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2"/>
        </w:rPr>
      </w:pPr>
    </w:p>
    <w:p w14:paraId="2C1B744D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8" w:name="heading_9"/>
      <w:r>
        <w:rPr>
          <w:rFonts w:hint="eastAsia" w:ascii="楷体" w:hAnsi="楷体" w:eastAsia="楷体" w:cs="楷体"/>
          <w:b/>
          <w:sz w:val="32"/>
        </w:rPr>
        <w:t>三、ARIMA国赛标准完整解题步骤</w:t>
      </w:r>
      <w:bookmarkEnd w:id="8"/>
    </w:p>
    <w:p w14:paraId="3B2F0DB0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国赛大题固定7步流程，缺任意一步都会扣分，全程标准化：</w:t>
      </w:r>
    </w:p>
    <w:p w14:paraId="7747527A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9" w:name="heading_10"/>
      <w:r>
        <w:rPr>
          <w:rFonts w:hint="eastAsia" w:ascii="楷体" w:hAnsi="楷体" w:eastAsia="楷体" w:cs="楷体"/>
          <w:b/>
          <w:sz w:val="30"/>
        </w:rPr>
        <w:t>步骤1：时序数据可视化与特征分析</w:t>
      </w:r>
      <w:bookmarkEnd w:id="9"/>
    </w:p>
    <w:p w14:paraId="478E9904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绘制时序折线图，观察数据是否存在趋势、波动、周期，初步判定是否适配ARIMA模型。</w:t>
      </w:r>
    </w:p>
    <w:p w14:paraId="7ADECC2B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10" w:name="heading_11"/>
      <w:r>
        <w:rPr>
          <w:rFonts w:hint="eastAsia" w:ascii="楷体" w:hAnsi="楷体" w:eastAsia="楷体" w:cs="楷体"/>
          <w:b/>
          <w:sz w:val="30"/>
        </w:rPr>
        <w:t>步骤2：平稳性检验（ADF检验·必做）</w:t>
      </w:r>
      <w:bookmarkEnd w:id="10"/>
    </w:p>
    <w:p w14:paraId="1D409704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通过ADF单位根检验判断序列是否平稳：</w:t>
      </w:r>
    </w:p>
    <w:p w14:paraId="3F18B163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P值 &lt; 0.05：序列平稳，无需差分（d=0）</w:t>
      </w:r>
    </w:p>
    <w:p w14:paraId="2C41228F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  <w:highlight w:val="green"/>
        </w:rPr>
      </w:pPr>
      <w:r>
        <w:rPr>
          <w:rFonts w:hint="eastAsia" w:ascii="楷体" w:hAnsi="楷体" w:eastAsia="楷体" w:cs="楷体"/>
          <w:sz w:val="22"/>
          <w:highlight w:val="green"/>
        </w:rPr>
        <w:t>P值 &gt; 0.05：序列非平稳，需要差分处理</w:t>
      </w:r>
    </w:p>
    <w:p w14:paraId="6E038DEF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11" w:name="heading_12"/>
      <w:r>
        <w:rPr>
          <w:rFonts w:hint="eastAsia" w:ascii="楷体" w:hAnsi="楷体" w:eastAsia="楷体" w:cs="楷体"/>
          <w:b/>
          <w:sz w:val="30"/>
        </w:rPr>
        <w:t>步骤3：确定最优差分阶数d</w:t>
      </w:r>
      <w:bookmarkEnd w:id="11"/>
    </w:p>
    <w:p w14:paraId="729BC4A1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d=0：原始数据平稳</w:t>
      </w:r>
    </w:p>
    <w:p w14:paraId="64755EE8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d=1：一次差分后平稳（国赛90%题目适用）</w:t>
      </w:r>
    </w:p>
    <w:p w14:paraId="39C050D3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d=2：二次差分，仅用于剧烈波动、强趋势数据</w:t>
      </w:r>
    </w:p>
    <w:p w14:paraId="55086AE3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原则：能用1次差分绝不使用2次，避免数据信息丢失</w:t>
      </w:r>
    </w:p>
    <w:p w14:paraId="69AE1E7C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12" w:name="heading_13"/>
      <w:r>
        <w:rPr>
          <w:rFonts w:hint="eastAsia" w:ascii="楷体" w:hAnsi="楷体" w:eastAsia="楷体" w:cs="楷体"/>
          <w:b/>
          <w:sz w:val="30"/>
        </w:rPr>
        <w:t>步骤4：确定最优p、q阶数</w:t>
      </w:r>
      <w:bookmarkEnd w:id="12"/>
    </w:p>
    <w:p w14:paraId="2C336645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2"/>
        </w:rPr>
      </w:pPr>
      <w:r>
        <w:rPr>
          <w:rFonts w:hint="eastAsia" w:ascii="楷体" w:hAnsi="楷体" w:eastAsia="楷体" w:cs="楷体"/>
          <w:sz w:val="22"/>
        </w:rPr>
        <w:t>p、q无法随意乱设，国赛标准两种定参方法：</w:t>
      </w:r>
      <w:r>
        <w:rPr>
          <w:rFonts w:hint="eastAsia" w:ascii="楷体" w:hAnsi="楷体" w:eastAsia="楷体" w:cs="楷体"/>
          <w:b/>
          <w:sz w:val="22"/>
        </w:rPr>
        <w:t>ACF/PACF图像判参法（手写论文必用）</w:t>
      </w:r>
      <w:r>
        <w:rPr>
          <w:rFonts w:hint="eastAsia" w:ascii="楷体" w:hAnsi="楷体" w:eastAsia="楷体" w:cs="楷体"/>
          <w:sz w:val="22"/>
        </w:rPr>
        <w:t>、</w:t>
      </w:r>
      <w:r>
        <w:rPr>
          <w:rFonts w:hint="eastAsia" w:ascii="楷体" w:hAnsi="楷体" w:eastAsia="楷体" w:cs="楷体"/>
          <w:b/>
          <w:sz w:val="22"/>
        </w:rPr>
        <w:t>AIC/BIC信息准则择优法（代码实操必用）</w:t>
      </w:r>
      <w:r>
        <w:rPr>
          <w:rFonts w:hint="eastAsia" w:ascii="楷体" w:hAnsi="楷体" w:eastAsia="楷体" w:cs="楷体"/>
          <w:sz w:val="22"/>
        </w:rPr>
        <w:t>。</w:t>
      </w:r>
    </w:p>
    <w:p w14:paraId="413251F7">
      <w:pPr>
        <w:spacing w:before="260" w:after="120" w:line="288" w:lineRule="auto"/>
        <w:ind w:left="0"/>
        <w:jc w:val="left"/>
        <w:outlineLvl w:val="3"/>
        <w:rPr>
          <w:rFonts w:hint="eastAsia" w:ascii="楷体" w:hAnsi="楷体" w:eastAsia="楷体" w:cs="楷体"/>
        </w:rPr>
      </w:pPr>
      <w:bookmarkStart w:id="13" w:name="heading_14"/>
      <w:r>
        <w:rPr>
          <w:rFonts w:hint="eastAsia" w:ascii="楷体" w:hAnsi="楷体" w:eastAsia="楷体" w:cs="楷体"/>
          <w:b/>
          <w:sz w:val="28"/>
        </w:rPr>
        <w:t>1. ACF/PACF图像判定规则</w:t>
      </w:r>
      <w:bookmarkEnd w:id="13"/>
    </w:p>
    <w:p w14:paraId="6607A0CA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前提：序列已经差分平稳，再看图定p、q</w:t>
      </w:r>
    </w:p>
    <w:p w14:paraId="4DBF3276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AR(p)阶数（看PACF偏自相关图）</w:t>
      </w:r>
      <w:r>
        <w:rPr>
          <w:rFonts w:hint="eastAsia" w:ascii="楷体" w:hAnsi="楷体" w:eastAsia="楷体" w:cs="楷体"/>
          <w:sz w:val="22"/>
        </w:rPr>
        <w:t>：PACF图像在p阶后</w:t>
      </w:r>
      <w:r>
        <w:rPr>
          <w:rFonts w:hint="eastAsia" w:ascii="楷体" w:hAnsi="楷体" w:eastAsia="楷体" w:cs="楷体"/>
          <w:b/>
          <w:sz w:val="22"/>
        </w:rPr>
        <w:t>快速截尾（突然落入置信区间）</w:t>
      </w:r>
      <w:r>
        <w:rPr>
          <w:rFonts w:hint="eastAsia" w:ascii="楷体" w:hAnsi="楷体" w:eastAsia="楷体" w:cs="楷体"/>
          <w:sz w:val="22"/>
        </w:rPr>
        <w:t>，即为最优p值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PACF1阶截尾 → p=1</w:t>
      </w:r>
    </w:p>
    <w:p w14:paraId="50D7456E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PACF2阶截尾 → p=2</w:t>
      </w:r>
    </w:p>
    <w:p w14:paraId="69C7171F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MA(q)阶数（看ACF自相关图）</w:t>
      </w:r>
      <w:r>
        <w:rPr>
          <w:rFonts w:hint="eastAsia" w:ascii="楷体" w:hAnsi="楷体" w:eastAsia="楷体" w:cs="楷体"/>
          <w:sz w:val="22"/>
        </w:rPr>
        <w:t>：ACF图像在q阶后</w:t>
      </w:r>
      <w:r>
        <w:rPr>
          <w:rFonts w:hint="eastAsia" w:ascii="楷体" w:hAnsi="楷体" w:eastAsia="楷体" w:cs="楷体"/>
          <w:b/>
          <w:sz w:val="22"/>
        </w:rPr>
        <w:t>快速截尾</w:t>
      </w:r>
      <w:r>
        <w:rPr>
          <w:rFonts w:hint="eastAsia" w:ascii="楷体" w:hAnsi="楷体" w:eastAsia="楷体" w:cs="楷体"/>
          <w:sz w:val="22"/>
        </w:rPr>
        <w:t>，即为最优q值</w:t>
      </w:r>
      <w:r>
        <w:rPr>
          <w:rFonts w:hint="eastAsia" w:ascii="楷体" w:hAnsi="楷体" w:eastAsia="楷体" w:cs="楷体"/>
          <w:sz w:val="22"/>
        </w:rPr>
        <w:br w:type="textWrapping"/>
      </w:r>
      <w:r>
        <w:rPr>
          <w:rFonts w:hint="eastAsia" w:ascii="楷体" w:hAnsi="楷体" w:eastAsia="楷体" w:cs="楷体"/>
          <w:sz w:val="22"/>
        </w:rPr>
        <w:t>ACF1阶截尾 → q=1</w:t>
      </w:r>
    </w:p>
    <w:p w14:paraId="4FE486E8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2"/>
        </w:rPr>
      </w:pPr>
      <w:r>
        <w:rPr>
          <w:rFonts w:hint="eastAsia" w:ascii="楷体" w:hAnsi="楷体" w:eastAsia="楷体" w:cs="楷体"/>
          <w:sz w:val="22"/>
        </w:rPr>
        <w:t>ACF拖尾不截尾 → q=0</w:t>
      </w:r>
    </w:p>
    <w:p w14:paraId="0DB9A07E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2"/>
        </w:rPr>
      </w:pPr>
    </w:p>
    <w:p w14:paraId="231DC0A8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2"/>
          <w:highlight w:val="green"/>
        </w:rPr>
      </w:pPr>
      <w:r>
        <w:rPr>
          <w:sz w:val="22"/>
        </w:rPr>
        <w:pict>
          <v:line id="_x0000_s1027" o:spid="_x0000_s1027" o:spt="20" style="position:absolute;left:0pt;flip:y;margin-left:114.8pt;margin-top:14.9pt;height:168.15pt;width:3.2pt;z-index:251660288;mso-width-relative:page;mso-height-relative:page;" filled="f" stroked="t" coordsize="21600,21600">
            <v:path arrowok="t"/>
            <v:fill on="f" focussize="0,0"/>
            <v:stroke color="#000000"/>
            <v:imagedata o:title=""/>
            <o:lock v:ext="edit" aspectratio="f"/>
          </v:line>
        </w:pict>
      </w:r>
      <w:r>
        <w:rPr>
          <w:rFonts w:hint="eastAsia" w:ascii="楷体" w:hAnsi="楷体" w:eastAsia="楷体" w:cs="楷体"/>
          <w:sz w:val="22"/>
          <w:highlight w:val="green"/>
        </w:rPr>
        <w:t>一、截尾</w:t>
      </w:r>
      <w:bookmarkStart w:id="45" w:name="_GoBack"/>
      <w:bookmarkEnd w:id="45"/>
    </w:p>
    <w:p w14:paraId="63258945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2"/>
          <w:highlight w:val="green"/>
        </w:rPr>
      </w:pPr>
      <w:r>
        <w:rPr>
          <w:rFonts w:hint="eastAsia" w:ascii="楷体" w:hAnsi="楷体" w:eastAsia="楷体" w:cs="楷体"/>
          <w:sz w:val="22"/>
          <w:highlight w:val="green"/>
        </w:rPr>
        <w:t>定义</w:t>
      </w:r>
    </w:p>
    <w:p w14:paraId="4BB929B5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2"/>
          <w:highlight w:val="green"/>
        </w:rPr>
      </w:pPr>
      <w:r>
        <w:rPr>
          <w:sz w:val="22"/>
        </w:rPr>
        <w:pict>
          <v:line id="_x0000_s1028" o:spid="_x0000_s1028" o:spt="20" style="position:absolute;left:0pt;margin-left:110.1pt;margin-top:39.45pt;height:0.05pt;width:188.9pt;z-index:251661312;mso-width-relative:page;mso-height-relative:page;" filled="f" stroked="t" coordsize="21600,21600">
            <v:path arrowok="t"/>
            <v:fill on="f" focussize="0,0"/>
            <v:stroke color="#000000"/>
            <v:imagedata o:title=""/>
            <o:lock v:ext="edit" aspectratio="f"/>
          </v:line>
        </w:pict>
      </w:r>
      <w:r>
        <w:rPr>
          <w:rFonts w:hint="eastAsia" w:ascii="楷体" w:hAnsi="楷体" w:eastAsia="楷体" w:cs="楷体"/>
          <w:sz w:val="22"/>
          <w:highlight w:val="green"/>
          <w:lang w:val="en-US" w:eastAsia="zh-CN"/>
        </w:rPr>
        <w:t>ACF / PACF 图里：前面几阶柱子明显超出蓝色置信虚线（显著相关），到某一阶之后，后面所有柱子全部掉进虚线里面，不再显著，直接断掉，这就叫截尾。</w:t>
      </w:r>
    </w:p>
    <w:p w14:paraId="3AF9998B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2"/>
          <w:highlight w:val="green"/>
        </w:rPr>
      </w:pPr>
      <w:r>
        <w:rPr>
          <w:rFonts w:hint="eastAsia" w:ascii="楷体" w:hAnsi="楷体" w:eastAsia="楷体" w:cs="楷体"/>
          <w:sz w:val="22"/>
          <w:highlight w:val="green"/>
        </w:rPr>
        <w:t>举例子</w:t>
      </w:r>
    </w:p>
    <w:p w14:paraId="430ABEC8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2"/>
          <w:highlight w:val="green"/>
        </w:rPr>
      </w:pPr>
      <w:r>
        <w:rPr>
          <w:sz w:val="22"/>
        </w:rPr>
        <w:pict>
          <v:line id="_x0000_s1026" o:spid="_x0000_s1026" o:spt="20" style="position:absolute;left:0pt;margin-left:104.2pt;margin-top:22pt;height:0.05pt;width:188.9pt;z-index:251659264;mso-width-relative:page;mso-height-relative:page;" filled="f" stroked="t" coordsize="21600,21600">
            <v:path arrowok="t"/>
            <v:fill on="f" focussize="0,0"/>
            <v:stroke color="#000000"/>
            <v:imagedata o:title=""/>
            <o:lock v:ext="edit" aspectratio="f"/>
          </v:line>
        </w:pict>
      </w:r>
      <w:r>
        <w:rPr>
          <w:rFonts w:hint="eastAsia" w:ascii="楷体" w:hAnsi="楷体" w:eastAsia="楷体" w:cs="楷体"/>
          <w:sz w:val="22"/>
          <w:highlight w:val="green"/>
          <w:lang w:val="en-US" w:eastAsia="zh-CN"/>
        </w:rPr>
        <w:t>PACF 图：1 阶柱子很高（显著），2、3、4… 全部贴在虚线内 → PACF 在 1 阶截尾 → p=1</w:t>
      </w:r>
    </w:p>
    <w:p w14:paraId="5610D487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2"/>
          <w:highlight w:val="green"/>
        </w:rPr>
      </w:pPr>
      <w:r>
        <w:rPr>
          <w:rFonts w:hint="eastAsia" w:ascii="楷体" w:hAnsi="楷体" w:eastAsia="楷体" w:cs="楷体"/>
          <w:sz w:val="22"/>
          <w:highlight w:val="green"/>
          <w:lang w:val="en-US" w:eastAsia="zh-CN"/>
        </w:rPr>
        <w:t>ACF 图：2 阶柱子显著，3 阶之后全部不显著 → ACF 在 2 阶截尾 → q=2</w:t>
      </w:r>
    </w:p>
    <w:p w14:paraId="3E8DC45F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2"/>
          <w:highlight w:val="green"/>
        </w:rPr>
      </w:pPr>
      <w:r>
        <w:rPr>
          <w:rFonts w:hint="eastAsia" w:ascii="楷体" w:hAnsi="楷体" w:eastAsia="楷体" w:cs="楷体"/>
          <w:sz w:val="22"/>
          <w:highlight w:val="green"/>
        </w:rPr>
        <w:t>二、拖尾</w:t>
      </w:r>
    </w:p>
    <w:p w14:paraId="370CBF8A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2"/>
          <w:highlight w:val="green"/>
        </w:rPr>
      </w:pPr>
      <w:r>
        <w:rPr>
          <w:rFonts w:hint="eastAsia" w:ascii="楷体" w:hAnsi="楷体" w:eastAsia="楷体" w:cs="楷体"/>
          <w:sz w:val="22"/>
          <w:highlight w:val="green"/>
        </w:rPr>
        <w:t>定义</w:t>
      </w:r>
    </w:p>
    <w:p w14:paraId="7CDC79EB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2"/>
          <w:highlight w:val="green"/>
        </w:rPr>
      </w:pPr>
      <w:r>
        <w:rPr>
          <w:rFonts w:hint="eastAsia" w:ascii="楷体" w:hAnsi="楷体" w:eastAsia="楷体" w:cs="楷体"/>
          <w:sz w:val="22"/>
          <w:highlight w:val="green"/>
          <w:lang w:val="en-US" w:eastAsia="zh-CN"/>
        </w:rPr>
        <w:t>ACF / PACF 图：柱子会慢慢变小，但一直有部分柱子时不时跑出置信虚线，不会彻底全部收进区间，拖很长一串，没有突然断掉的点，就是拖尾。</w:t>
      </w:r>
    </w:p>
    <w:p w14:paraId="1C032ECD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2"/>
          <w:highlight w:val="green"/>
        </w:rPr>
      </w:pPr>
      <w:r>
        <w:rPr>
          <w:rFonts w:hint="eastAsia" w:ascii="楷体" w:hAnsi="楷体" w:eastAsia="楷体" w:cs="楷体"/>
          <w:sz w:val="22"/>
          <w:highlight w:val="green"/>
        </w:rPr>
        <w:t>举例子</w:t>
      </w:r>
    </w:p>
    <w:p w14:paraId="3B37F6CF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2"/>
          <w:highlight w:val="green"/>
        </w:rPr>
      </w:pPr>
      <w:r>
        <w:rPr>
          <w:rFonts w:hint="eastAsia" w:ascii="楷体" w:hAnsi="楷体" w:eastAsia="楷体" w:cs="楷体"/>
          <w:sz w:val="22"/>
          <w:highlight w:val="green"/>
          <w:lang w:val="en-US" w:eastAsia="zh-CN"/>
        </w:rPr>
        <w:t>ACF 每 1、3、5 阶偶尔突出虚线，一直到 10 阶还有波动，没有一次性全部收进去 → ACF 拖尾</w:t>
      </w:r>
    </w:p>
    <w:p w14:paraId="6A20F092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2"/>
          <w:highlight w:val="green"/>
        </w:rPr>
      </w:pPr>
      <w:r>
        <w:rPr>
          <w:rFonts w:hint="eastAsia" w:ascii="楷体" w:hAnsi="楷体" w:eastAsia="楷体" w:cs="楷体"/>
          <w:sz w:val="22"/>
          <w:highlight w:val="green"/>
        </w:rPr>
        <w:t>ARIMA 看图定参</w:t>
      </w:r>
    </w:p>
    <w:p w14:paraId="43C6DA34">
      <w:pPr>
        <w:numPr>
          <w:numId w:val="0"/>
        </w:numPr>
        <w:spacing w:before="120" w:after="120" w:line="288" w:lineRule="auto"/>
        <w:jc w:val="left"/>
        <w:rPr>
          <w:rFonts w:hint="eastAsia" w:ascii="楷体" w:hAnsi="楷体" w:eastAsia="楷体" w:cs="楷体"/>
          <w:sz w:val="22"/>
          <w:highlight w:val="green"/>
        </w:rPr>
      </w:pPr>
      <w:r>
        <w:rPr>
          <w:rFonts w:hint="eastAsia" w:ascii="楷体" w:hAnsi="楷体" w:eastAsia="楷体" w:cs="楷体"/>
          <w:sz w:val="22"/>
          <w:highlight w:val="green"/>
        </w:rPr>
        <w:t>PACF 截尾、ACF 拖尾 → 只用 AR (p)，q=0</w:t>
      </w:r>
    </w:p>
    <w:p w14:paraId="6B8AA5B1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2"/>
          <w:highlight w:val="green"/>
        </w:rPr>
      </w:pPr>
      <w:r>
        <w:rPr>
          <w:rFonts w:hint="eastAsia" w:ascii="楷体" w:hAnsi="楷体" w:eastAsia="楷体" w:cs="楷体"/>
          <w:sz w:val="22"/>
          <w:highlight w:val="green"/>
        </w:rPr>
        <w:t>ACF 截尾、PACF 拖尾 → 只用 MA (q)，p=0</w:t>
      </w:r>
    </w:p>
    <w:p w14:paraId="7E9DF0A2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2"/>
          <w:highlight w:val="green"/>
        </w:rPr>
      </w:pPr>
      <w:r>
        <w:rPr>
          <w:rFonts w:hint="eastAsia" w:ascii="楷体" w:hAnsi="楷体" w:eastAsia="楷体" w:cs="楷体"/>
          <w:sz w:val="22"/>
          <w:highlight w:val="green"/>
        </w:rPr>
        <w:t>ACF、PACF 全都拖尾 → ARIMA (p,d,q)，p、q 都</w:t>
      </w:r>
      <w:r>
        <w:rPr>
          <w:rFonts w:hint="eastAsia" w:ascii="楷体" w:hAnsi="楷体" w:eastAsia="楷体" w:cs="楷体"/>
          <w:sz w:val="22"/>
          <w:highlight w:val="green"/>
          <w:lang w:val="en-US" w:eastAsia="zh-CN"/>
        </w:rPr>
        <w:t>等</w:t>
      </w:r>
      <w:r>
        <w:rPr>
          <w:rFonts w:hint="eastAsia" w:ascii="楷体" w:hAnsi="楷体" w:eastAsia="楷体" w:cs="楷体"/>
          <w:sz w:val="22"/>
          <w:highlight w:val="green"/>
        </w:rPr>
        <w:t>于 0</w:t>
      </w:r>
    </w:p>
    <w:p w14:paraId="1BEE9545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2"/>
        </w:rPr>
      </w:pPr>
    </w:p>
    <w:p w14:paraId="0A8D0FB8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2"/>
        </w:rPr>
      </w:pPr>
    </w:p>
    <w:p w14:paraId="4DBDCCE8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  <w:sz w:val="22"/>
        </w:rPr>
      </w:pPr>
    </w:p>
    <w:p w14:paraId="234F1BC1">
      <w:pPr>
        <w:spacing w:before="260" w:after="120" w:line="288" w:lineRule="auto"/>
        <w:ind w:left="0"/>
        <w:jc w:val="left"/>
        <w:outlineLvl w:val="3"/>
        <w:rPr>
          <w:rFonts w:hint="eastAsia" w:ascii="楷体" w:hAnsi="楷体" w:eastAsia="楷体" w:cs="楷体"/>
        </w:rPr>
      </w:pPr>
      <w:bookmarkStart w:id="14" w:name="heading_15"/>
      <w:r>
        <w:rPr>
          <w:rFonts w:hint="eastAsia" w:ascii="楷体" w:hAnsi="楷体" w:eastAsia="楷体" w:cs="楷体"/>
          <w:b/>
          <w:sz w:val="28"/>
        </w:rPr>
        <w:t>2. 四种经典平稳序列定参模板</w:t>
      </w:r>
      <w:bookmarkEnd w:id="14"/>
    </w:p>
    <w:p w14:paraId="57CAEE2E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PACF截尾、ACF拖尾 → AR(p)</w:t>
      </w:r>
    </w:p>
    <w:p w14:paraId="66A4BCCD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ACF截尾、PACF拖尾 → MA(q)</w:t>
      </w:r>
    </w:p>
    <w:p w14:paraId="170BEA1D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ACF、PACF均拖尾 → ARIMA(p,q)</w:t>
      </w:r>
    </w:p>
    <w:p w14:paraId="6E435868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均无明显规律 → 直接用万能组合(1,1,1)</w:t>
      </w:r>
    </w:p>
    <w:p w14:paraId="4100F982">
      <w:pPr>
        <w:spacing w:before="260" w:after="120" w:line="288" w:lineRule="auto"/>
        <w:ind w:left="0"/>
        <w:jc w:val="left"/>
        <w:outlineLvl w:val="3"/>
        <w:rPr>
          <w:rFonts w:hint="eastAsia" w:ascii="楷体" w:hAnsi="楷体" w:eastAsia="楷体" w:cs="楷体"/>
        </w:rPr>
      </w:pPr>
      <w:bookmarkStart w:id="15" w:name="heading_16"/>
      <w:r>
        <w:rPr>
          <w:rFonts w:hint="eastAsia" w:ascii="楷体" w:hAnsi="楷体" w:eastAsia="楷体" w:cs="楷体"/>
          <w:b/>
          <w:sz w:val="28"/>
        </w:rPr>
        <w:t>3. AIC/BIC信息准则择优（代码精准定参）</w:t>
      </w:r>
      <w:bookmarkEnd w:id="15"/>
    </w:p>
    <w:p w14:paraId="19EFBC15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核心规则：</w:t>
      </w:r>
      <w:r>
        <w:rPr>
          <w:rFonts w:hint="eastAsia" w:ascii="楷体" w:hAnsi="楷体" w:eastAsia="楷体" w:cs="楷体"/>
          <w:b/>
          <w:sz w:val="22"/>
        </w:rPr>
        <w:t>AIC、BIC数值越小，模型拟合效果越好、泛化能力越强</w:t>
      </w:r>
      <w:r>
        <w:rPr>
          <w:rFonts w:hint="eastAsia" w:ascii="楷体" w:hAnsi="楷体" w:eastAsia="楷体" w:cs="楷体"/>
          <w:sz w:val="22"/>
        </w:rPr>
        <w:t>，遍历组合取最小值对应的p、q即为最优阶数，杜绝主观瞎选。</w:t>
      </w:r>
    </w:p>
    <w:p w14:paraId="463139B8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国赛遍历范围：p∈[0,1,2]，q∈[0,1,2]，少量组合遍历、效率极高。</w:t>
      </w:r>
    </w:p>
    <w:p w14:paraId="76E34D89">
      <w:pPr>
        <w:spacing w:before="260" w:after="120" w:line="288" w:lineRule="auto"/>
        <w:ind w:left="0"/>
        <w:jc w:val="left"/>
        <w:outlineLvl w:val="3"/>
        <w:rPr>
          <w:rFonts w:hint="default" w:ascii="楷体" w:hAnsi="楷体" w:eastAsia="楷体" w:cs="楷体"/>
          <w:lang w:val="en-US" w:eastAsia="zh-CN"/>
        </w:rPr>
      </w:pPr>
      <w:bookmarkStart w:id="16" w:name="heading_17"/>
      <w:r>
        <w:rPr>
          <w:rFonts w:hint="eastAsia" w:ascii="楷体" w:hAnsi="楷体" w:eastAsia="楷体" w:cs="楷体"/>
          <w:b/>
          <w:sz w:val="28"/>
        </w:rPr>
        <w:t xml:space="preserve">4. </w:t>
      </w:r>
      <w:bookmarkEnd w:id="16"/>
      <w:r>
        <w:rPr>
          <w:rFonts w:hint="eastAsia" w:ascii="楷体" w:hAnsi="楷体" w:eastAsia="楷体" w:cs="楷体"/>
          <w:b/>
          <w:sz w:val="28"/>
          <w:lang w:val="en-US" w:eastAsia="zh-CN"/>
        </w:rPr>
        <w:t>一些小窍门</w:t>
      </w:r>
    </w:p>
    <w:p w14:paraId="46D46CD7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时间紧张、图像模糊、遍历麻烦时，直接使用</w:t>
      </w:r>
      <w:r>
        <w:rPr>
          <w:rFonts w:hint="eastAsia" w:ascii="楷体" w:hAnsi="楷体" w:eastAsia="楷体" w:cs="楷体"/>
          <w:b/>
          <w:sz w:val="22"/>
        </w:rPr>
        <w:t>ARIMA(1,1,1)</w:t>
      </w:r>
      <w:r>
        <w:rPr>
          <w:rFonts w:hint="eastAsia" w:ascii="楷体" w:hAnsi="楷体" w:eastAsia="楷体" w:cs="楷体"/>
          <w:sz w:val="22"/>
        </w:rPr>
        <w:t>，适配绝大多数非周期时序考题，不会出错、不扣分。</w:t>
      </w:r>
    </w:p>
    <w:p w14:paraId="60860F8C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通过ACF自相关图、PACF偏自相关图，或AIC、BIC信息准则（数值越小模型越优）筛选最优p、q。</w:t>
      </w:r>
    </w:p>
    <w:p w14:paraId="04EC7F3A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国赛最优解</w:t>
      </w:r>
      <w:r>
        <w:rPr>
          <w:rFonts w:hint="eastAsia" w:ascii="楷体" w:hAnsi="楷体" w:eastAsia="楷体" w:cs="楷体"/>
          <w:sz w:val="22"/>
        </w:rPr>
        <w:t>：优先遍历(0,1)(1,0)(1,1)，ARIMA(1,1,1)适配绝大多数考题。</w:t>
      </w:r>
    </w:p>
    <w:p w14:paraId="75F6B344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17" w:name="heading_18"/>
      <w:r>
        <w:rPr>
          <w:rFonts w:hint="eastAsia" w:ascii="楷体" w:hAnsi="楷体" w:eastAsia="楷体" w:cs="楷体"/>
          <w:b/>
          <w:sz w:val="30"/>
        </w:rPr>
        <w:t>步骤5：构建并训练ARIMA模型</w:t>
      </w:r>
      <w:bookmarkEnd w:id="17"/>
    </w:p>
    <w:p w14:paraId="4CFD130F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代入最优(p,d,q)参数，基于平稳序列训练模型，拟合历史数据。</w:t>
      </w:r>
    </w:p>
    <w:p w14:paraId="72B2FF76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18" w:name="heading_19"/>
      <w:r>
        <w:rPr>
          <w:rFonts w:hint="eastAsia" w:ascii="楷体" w:hAnsi="楷体" w:eastAsia="楷体" w:cs="楷体"/>
          <w:b/>
          <w:sz w:val="30"/>
        </w:rPr>
        <w:t>步骤6：残差白噪声检验（国赛必写结题依据·补齐实操）</w:t>
      </w:r>
      <w:bookmarkEnd w:id="18"/>
    </w:p>
    <w:p w14:paraId="499DE669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模型训练完成后，必须检验残差，是证明</w:t>
      </w:r>
      <w:r>
        <w:rPr>
          <w:rFonts w:hint="eastAsia" w:ascii="楷体" w:hAnsi="楷体" w:eastAsia="楷体" w:cs="楷体"/>
          <w:b/>
          <w:sz w:val="22"/>
        </w:rPr>
        <w:t>模型拟合充分、无信息残留</w:t>
      </w:r>
      <w:r>
        <w:rPr>
          <w:rFonts w:hint="eastAsia" w:ascii="楷体" w:hAnsi="楷体" w:eastAsia="楷体" w:cs="楷体"/>
          <w:sz w:val="22"/>
        </w:rPr>
        <w:t>的唯一结题依据，不写直接扣步骤分。</w:t>
      </w:r>
    </w:p>
    <w:p w14:paraId="1D17A375">
      <w:pPr>
        <w:spacing w:before="260" w:after="120" w:line="288" w:lineRule="auto"/>
        <w:ind w:left="0"/>
        <w:jc w:val="left"/>
        <w:outlineLvl w:val="3"/>
        <w:rPr>
          <w:rFonts w:hint="eastAsia" w:ascii="楷体" w:hAnsi="楷体" w:eastAsia="楷体" w:cs="楷体"/>
        </w:rPr>
      </w:pPr>
      <w:bookmarkStart w:id="19" w:name="heading_20"/>
      <w:r>
        <w:rPr>
          <w:rFonts w:hint="eastAsia" w:ascii="楷体" w:hAnsi="楷体" w:eastAsia="楷体" w:cs="楷体"/>
          <w:b/>
          <w:sz w:val="28"/>
        </w:rPr>
        <w:t>1. 检验原理</w:t>
      </w:r>
      <w:bookmarkEnd w:id="19"/>
    </w:p>
    <w:p w14:paraId="4E00A910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优质时序模型：</w:t>
      </w:r>
      <w:r>
        <w:rPr>
          <w:rFonts w:hint="eastAsia" w:ascii="楷体" w:hAnsi="楷体" w:eastAsia="楷体" w:cs="楷体"/>
          <w:b/>
          <w:sz w:val="22"/>
        </w:rPr>
        <w:t>有效规律被模型全部拟合，剩余残差为随机白噪声</w:t>
      </w:r>
      <w:r>
        <w:rPr>
          <w:rFonts w:hint="eastAsia" w:ascii="楷体" w:hAnsi="楷体" w:eastAsia="楷体" w:cs="楷体"/>
          <w:sz w:val="22"/>
        </w:rPr>
        <w:t>，无可用信息、无自相关性。</w:t>
      </w:r>
    </w:p>
    <w:p w14:paraId="301B9FA0">
      <w:pPr>
        <w:spacing w:before="260" w:after="120" w:line="288" w:lineRule="auto"/>
        <w:ind w:left="0"/>
        <w:jc w:val="left"/>
        <w:outlineLvl w:val="3"/>
        <w:rPr>
          <w:rFonts w:hint="eastAsia" w:ascii="楷体" w:hAnsi="楷体" w:eastAsia="楷体" w:cs="楷体"/>
        </w:rPr>
      </w:pPr>
      <w:bookmarkStart w:id="20" w:name="heading_21"/>
      <w:r>
        <w:rPr>
          <w:rFonts w:hint="eastAsia" w:ascii="楷体" w:hAnsi="楷体" w:eastAsia="楷体" w:cs="楷体"/>
          <w:b/>
          <w:sz w:val="28"/>
        </w:rPr>
        <w:t>2. 判定标准（论文直接抄）</w:t>
      </w:r>
      <w:bookmarkEnd w:id="20"/>
    </w:p>
    <w:p w14:paraId="359E98B8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 xml:space="preserve">P值＞0.05：接受原假设，残差为白噪声 → </w:t>
      </w:r>
      <w:r>
        <w:rPr>
          <w:rFonts w:hint="eastAsia" w:ascii="楷体" w:hAnsi="楷体" w:eastAsia="楷体" w:cs="楷体"/>
          <w:b/>
          <w:sz w:val="22"/>
        </w:rPr>
        <w:t>模型合格、拟合有效</w:t>
      </w:r>
    </w:p>
    <w:p w14:paraId="124D8A76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 xml:space="preserve">P值＜0.05：拒绝原假设，残差存在有效信息 → </w:t>
      </w:r>
      <w:r>
        <w:rPr>
          <w:rFonts w:hint="eastAsia" w:ascii="楷体" w:hAnsi="楷体" w:eastAsia="楷体" w:cs="楷体"/>
          <w:b/>
          <w:sz w:val="22"/>
        </w:rPr>
        <w:t>模型欠拟合，需重新调参</w:t>
      </w:r>
    </w:p>
    <w:p w14:paraId="6552BFC1">
      <w:pPr>
        <w:spacing w:before="260" w:after="120" w:line="288" w:lineRule="auto"/>
        <w:ind w:left="0"/>
        <w:jc w:val="left"/>
        <w:outlineLvl w:val="3"/>
        <w:rPr>
          <w:rFonts w:hint="eastAsia" w:ascii="楷体" w:hAnsi="楷体" w:eastAsia="楷体" w:cs="楷体"/>
        </w:rPr>
      </w:pPr>
      <w:bookmarkStart w:id="21" w:name="heading_22"/>
      <w:r>
        <w:rPr>
          <w:rFonts w:hint="eastAsia" w:ascii="楷体" w:hAnsi="楷体" w:eastAsia="楷体" w:cs="楷体"/>
          <w:b/>
          <w:sz w:val="28"/>
        </w:rPr>
        <w:t>3. 结题话术</w:t>
      </w:r>
      <w:bookmarkEnd w:id="21"/>
    </w:p>
    <w:p w14:paraId="7234676C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对模型拟合残差进行白噪声检验，结果显示残差无显著自相关性，符合白噪声特征，说明时序数据的趋势与波动规律已被模型充分挖掘，模型拟合效果可靠，可用于后续预测分析。</w:t>
      </w:r>
    </w:p>
    <w:p w14:paraId="23D49282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检验模型拟合后的残差是否为白噪声：</w:t>
      </w:r>
    </w:p>
    <w:p w14:paraId="59C206DE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是白噪声：残差无有效信息，模型拟合充分、合格</w:t>
      </w:r>
    </w:p>
    <w:p w14:paraId="3822FD8B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非白噪声：模型未拟合完全，需要调整参数重新建模</w:t>
      </w:r>
    </w:p>
    <w:p w14:paraId="0B3CD346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22" w:name="heading_23"/>
      <w:r>
        <w:rPr>
          <w:rFonts w:hint="eastAsia" w:ascii="楷体" w:hAnsi="楷体" w:eastAsia="楷体" w:cs="楷体"/>
          <w:b/>
          <w:sz w:val="30"/>
        </w:rPr>
        <w:t>步骤7：模型拟合+未来预测+结果分析</w:t>
      </w:r>
      <w:bookmarkEnd w:id="22"/>
    </w:p>
    <w:p w14:paraId="298533FD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拟合历史数据验证精度，外推未来多期数据，结合实际场景分析预测结果。</w:t>
      </w:r>
    </w:p>
    <w:p w14:paraId="7BBFC606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23" w:name="heading_24"/>
      <w:r>
        <w:rPr>
          <w:rFonts w:hint="eastAsia" w:ascii="楷体" w:hAnsi="楷体" w:eastAsia="楷体" w:cs="楷体"/>
          <w:b/>
          <w:sz w:val="32"/>
        </w:rPr>
        <w:t>四、ARIMA参数选型口诀</w:t>
      </w:r>
      <w:bookmarkEnd w:id="23"/>
    </w:p>
    <w:p w14:paraId="4C22A0FC"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无周期、有趋势、大样本 → ARIMA</w:t>
      </w:r>
    </w:p>
    <w:p w14:paraId="54049BBA">
      <w:pPr>
        <w:numPr>
          <w:ilvl w:val="0"/>
          <w:numId w:val="21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平稳数据 → d=0</w:t>
      </w:r>
    </w:p>
    <w:p w14:paraId="7DAA26C3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普通趋势数据 → d=1、p=1、q=1</w:t>
      </w:r>
    </w:p>
    <w:p w14:paraId="080E30AE">
      <w:pPr>
        <w:numPr>
          <w:ilvl w:val="0"/>
          <w:numId w:val="23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波动极小数据 → p=0、q=1</w:t>
      </w:r>
    </w:p>
    <w:p w14:paraId="1E6D02F2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24" w:name="heading_25"/>
      <w:r>
        <w:rPr>
          <w:rFonts w:hint="eastAsia" w:ascii="楷体" w:hAnsi="楷体" w:eastAsia="楷体" w:cs="楷体"/>
          <w:b/>
          <w:sz w:val="32"/>
        </w:rPr>
        <w:t>五、ARIMA国赛满分论文话术</w:t>
      </w:r>
      <w:bookmarkEnd w:id="24"/>
    </w:p>
    <w:p w14:paraId="7F6679AE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本次时序数据样本量充足，存在明显长期趋势与随机波动，无固定季节性周期，传统线性回归无法消除时序自相关性，灰色预测仅适用于小样本贫信息场景，存在局限性。因此本文选取ARIMA时序预测模型，通过差分运算将非平稳时序平稳化，结合自回归与移动平均机制挖掘时序滞后关联规律，能够有效拟合含趋势、含随机波动的复杂时序变化，模型适配性良好。</w:t>
      </w:r>
    </w:p>
    <w:p w14:paraId="0BCB5AAA">
      <w:pPr>
        <w:spacing w:before="380" w:after="140" w:line="288" w:lineRule="auto"/>
        <w:ind w:left="0"/>
        <w:jc w:val="left"/>
        <w:outlineLvl w:val="0"/>
        <w:rPr>
          <w:rFonts w:hint="eastAsia" w:ascii="楷体" w:hAnsi="楷体" w:eastAsia="楷体" w:cs="楷体"/>
        </w:rPr>
      </w:pPr>
      <w:bookmarkStart w:id="25" w:name="heading_26"/>
      <w:r>
        <w:rPr>
          <w:rFonts w:hint="eastAsia" w:ascii="楷体" w:hAnsi="楷体" w:eastAsia="楷体" w:cs="楷体"/>
          <w:b/>
          <w:sz w:val="36"/>
        </w:rPr>
        <w:t>第二部分：SARIMA季节时序模型精讲（国赛高频提分点）</w:t>
      </w:r>
      <w:bookmarkEnd w:id="25"/>
    </w:p>
    <w:p w14:paraId="438A4CD6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26" w:name="heading_27"/>
      <w:r>
        <w:rPr>
          <w:rFonts w:hint="eastAsia" w:ascii="楷体" w:hAnsi="楷体" w:eastAsia="楷体" w:cs="楷体"/>
          <w:b/>
          <w:sz w:val="32"/>
        </w:rPr>
        <w:t>一、为什么需要SARIMA？（ARIMA的致命缺陷）</w:t>
      </w:r>
      <w:bookmarkEnd w:id="26"/>
    </w:p>
    <w:p w14:paraId="45FC0D74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 xml:space="preserve">ARIMA </w:t>
      </w:r>
      <w:r>
        <w:rPr>
          <w:rFonts w:hint="eastAsia" w:ascii="楷体" w:hAnsi="楷体" w:eastAsia="楷体" w:cs="楷体"/>
          <w:b/>
          <w:sz w:val="22"/>
        </w:rPr>
        <w:t>无法捕捉季节性周期波动</w:t>
      </w:r>
      <w:r>
        <w:rPr>
          <w:rFonts w:hint="eastAsia" w:ascii="楷体" w:hAnsi="楷体" w:eastAsia="楷体" w:cs="楷体"/>
          <w:sz w:val="22"/>
        </w:rPr>
        <w:t>。</w:t>
      </w:r>
    </w:p>
    <w:p w14:paraId="35D33263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 xml:space="preserve">当数据出现：每年夏季峰值、每月固定波动、季度周期性变化时，ARIMA预测会严重失真，必须使用 </w:t>
      </w:r>
      <w:r>
        <w:rPr>
          <w:rFonts w:hint="eastAsia" w:ascii="楷体" w:hAnsi="楷体" w:eastAsia="楷体" w:cs="楷体"/>
          <w:b/>
          <w:sz w:val="22"/>
        </w:rPr>
        <w:t>SARIMA季节性差分自回归移动平均模型</w:t>
      </w:r>
      <w:r>
        <w:rPr>
          <w:rFonts w:hint="eastAsia" w:ascii="楷体" w:hAnsi="楷体" w:eastAsia="楷体" w:cs="楷体"/>
          <w:sz w:val="22"/>
        </w:rPr>
        <w:t>。</w:t>
      </w:r>
    </w:p>
    <w:p w14:paraId="5C4AFE26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27" w:name="heading_28"/>
      <w:r>
        <w:rPr>
          <w:rFonts w:hint="eastAsia" w:ascii="楷体" w:hAnsi="楷体" w:eastAsia="楷体" w:cs="楷体"/>
          <w:b/>
          <w:sz w:val="32"/>
        </w:rPr>
        <w:t>二、SARIMA核心定位与适用场景</w:t>
      </w:r>
      <w:bookmarkEnd w:id="27"/>
    </w:p>
    <w:p w14:paraId="2A6CD077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 xml:space="preserve">适用：大样本时序（n≥20）+ </w:t>
      </w:r>
      <w:r>
        <w:rPr>
          <w:rFonts w:hint="eastAsia" w:ascii="楷体" w:hAnsi="楷体" w:eastAsia="楷体" w:cs="楷体"/>
          <w:b/>
          <w:sz w:val="22"/>
        </w:rPr>
        <w:t>有固定季节/月度/季度周期</w:t>
      </w:r>
      <w:r>
        <w:rPr>
          <w:rFonts w:hint="eastAsia" w:ascii="楷体" w:hAnsi="楷体" w:eastAsia="楷体" w:cs="楷体"/>
          <w:sz w:val="22"/>
        </w:rPr>
        <w:t xml:space="preserve"> + 含趋势波动</w:t>
      </w:r>
    </w:p>
    <w:p w14:paraId="2F015897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典型国赛数据：月度销量、季度能耗、年度季节客流、气象时序数据</w:t>
      </w:r>
    </w:p>
    <w:p w14:paraId="47A96D1C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28" w:name="heading_29"/>
      <w:r>
        <w:rPr>
          <w:rFonts w:hint="eastAsia" w:ascii="楷体" w:hAnsi="楷体" w:eastAsia="楷体" w:cs="楷体"/>
          <w:b/>
          <w:sz w:val="32"/>
        </w:rPr>
        <w:t>三、SARIMA参数详解（SARIMA(p,d,q)(P,D,Q)m）</w:t>
      </w:r>
      <w:bookmarkEnd w:id="28"/>
    </w:p>
    <w:p w14:paraId="3299D8BE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在ARIMA基础上，新增</w:t>
      </w:r>
      <w:r>
        <w:rPr>
          <w:rFonts w:hint="eastAsia" w:ascii="楷体" w:hAnsi="楷体" w:eastAsia="楷体" w:cs="楷体"/>
          <w:b/>
          <w:sz w:val="22"/>
        </w:rPr>
        <w:t>季节参数体系</w:t>
      </w:r>
      <w:r>
        <w:rPr>
          <w:rFonts w:hint="eastAsia" w:ascii="楷体" w:hAnsi="楷体" w:eastAsia="楷体" w:cs="楷体"/>
          <w:sz w:val="22"/>
        </w:rPr>
        <w:t>，共7个参数：</w:t>
      </w:r>
    </w:p>
    <w:p w14:paraId="0DD7E1DB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29" w:name="heading_30"/>
      <w:r>
        <w:rPr>
          <w:rFonts w:hint="eastAsia" w:ascii="楷体" w:hAnsi="楷体" w:eastAsia="楷体" w:cs="楷体"/>
          <w:b/>
          <w:sz w:val="30"/>
        </w:rPr>
        <w:t>1. 非季节参数（同ARIMA）</w:t>
      </w:r>
      <w:bookmarkEnd w:id="29"/>
    </w:p>
    <w:p w14:paraId="5DBCD082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p：自回归阶数、d：差分阶数、q：移动平均阶数</w:t>
      </w:r>
    </w:p>
    <w:p w14:paraId="603F2EF7">
      <w:pPr>
        <w:spacing w:before="300" w:after="120" w:line="288" w:lineRule="auto"/>
        <w:ind w:left="0"/>
        <w:jc w:val="left"/>
        <w:outlineLvl w:val="2"/>
        <w:rPr>
          <w:rFonts w:hint="eastAsia" w:ascii="楷体" w:hAnsi="楷体" w:eastAsia="楷体" w:cs="楷体"/>
        </w:rPr>
      </w:pPr>
      <w:bookmarkStart w:id="30" w:name="heading_31"/>
      <w:r>
        <w:rPr>
          <w:rFonts w:hint="eastAsia" w:ascii="楷体" w:hAnsi="楷体" w:eastAsia="楷体" w:cs="楷体"/>
          <w:b/>
          <w:sz w:val="30"/>
        </w:rPr>
        <w:t>2. 季节专属参数（核心新增）</w:t>
      </w:r>
      <w:bookmarkEnd w:id="30"/>
    </w:p>
    <w:p w14:paraId="04AE0C12">
      <w:pPr>
        <w:numPr>
          <w:ilvl w:val="0"/>
          <w:numId w:val="24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m：季节周期长度（最重要参数）</w:t>
      </w:r>
    </w:p>
    <w:p w14:paraId="1BD83440">
      <w:pPr>
        <w:numPr>
          <w:ilvl w:val="0"/>
          <w:numId w:val="25"/>
        </w:numPr>
        <w:spacing w:before="120" w:after="120" w:line="288" w:lineRule="auto"/>
        <w:ind w:left="453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月度数据 → m=12</w:t>
      </w:r>
    </w:p>
    <w:p w14:paraId="5A7B4005">
      <w:pPr>
        <w:numPr>
          <w:ilvl w:val="0"/>
          <w:numId w:val="26"/>
        </w:numPr>
        <w:spacing w:before="120" w:after="120" w:line="288" w:lineRule="auto"/>
        <w:ind w:left="453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季度数据 → m=4</w:t>
      </w:r>
    </w:p>
    <w:p w14:paraId="02CD4FA4">
      <w:pPr>
        <w:numPr>
          <w:ilvl w:val="0"/>
          <w:numId w:val="27"/>
        </w:numPr>
        <w:spacing w:before="120" w:after="120" w:line="288" w:lineRule="auto"/>
        <w:ind w:left="453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周度数据 → m=7</w:t>
      </w:r>
    </w:p>
    <w:p w14:paraId="0A29E186">
      <w:pPr>
        <w:numPr>
          <w:ilvl w:val="0"/>
          <w:numId w:val="28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P：季节自回归阶数</w:t>
      </w:r>
    </w:p>
    <w:p w14:paraId="54D7682C">
      <w:pPr>
        <w:numPr>
          <w:ilvl w:val="0"/>
          <w:numId w:val="29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D：季节差分阶数</w:t>
      </w:r>
      <w:r>
        <w:rPr>
          <w:rFonts w:hint="eastAsia" w:ascii="楷体" w:hAnsi="楷体" w:eastAsia="楷体" w:cs="楷体"/>
          <w:sz w:val="22"/>
        </w:rPr>
        <w:t>（消除周期性趋势）</w:t>
      </w:r>
    </w:p>
    <w:p w14:paraId="08CB88F4">
      <w:pPr>
        <w:numPr>
          <w:ilvl w:val="0"/>
          <w:numId w:val="30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Q：季节移动平均阶数</w:t>
      </w:r>
    </w:p>
    <w:p w14:paraId="56BEE368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国赛万能默认组合</w:t>
      </w:r>
      <w:r>
        <w:rPr>
          <w:rFonts w:hint="eastAsia" w:ascii="楷体" w:hAnsi="楷体" w:eastAsia="楷体" w:cs="楷体"/>
          <w:sz w:val="22"/>
        </w:rPr>
        <w:t>：SARIMA(1,1,1)(1,1,1)m，适配所有季节时序题</w:t>
      </w:r>
    </w:p>
    <w:p w14:paraId="6753FCF7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31" w:name="heading_32"/>
      <w:r>
        <w:rPr>
          <w:rFonts w:hint="eastAsia" w:ascii="楷体" w:hAnsi="楷体" w:eastAsia="楷体" w:cs="楷体"/>
          <w:b/>
          <w:sz w:val="32"/>
        </w:rPr>
        <w:t>四、SARIMA标准化解题步骤</w:t>
      </w:r>
      <w:bookmarkEnd w:id="31"/>
    </w:p>
    <w:p w14:paraId="54DD1573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SARIMA在ARIMA趋势拟合基础上，叠加</w:t>
      </w:r>
      <w:r>
        <w:rPr>
          <w:rFonts w:hint="eastAsia" w:ascii="楷体" w:hAnsi="楷体" w:eastAsia="楷体" w:cs="楷体"/>
          <w:b/>
          <w:sz w:val="22"/>
        </w:rPr>
        <w:t>季节周期拟合</w:t>
      </w:r>
      <w:r>
        <w:rPr>
          <w:rFonts w:hint="eastAsia" w:ascii="楷体" w:hAnsi="楷体" w:eastAsia="楷体" w:cs="楷体"/>
          <w:sz w:val="22"/>
        </w:rPr>
        <w:t>，步骤更完整，是月度/季度时序大题满分标准流程：</w:t>
      </w:r>
    </w:p>
    <w:p w14:paraId="2DF806B8">
      <w:pPr>
        <w:numPr>
          <w:ilvl w:val="0"/>
          <w:numId w:val="31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时序可视化分析</w:t>
      </w:r>
      <w:r>
        <w:rPr>
          <w:rFonts w:hint="eastAsia" w:ascii="楷体" w:hAnsi="楷体" w:eastAsia="楷体" w:cs="楷体"/>
          <w:sz w:val="22"/>
        </w:rPr>
        <w:t>：绘制折线图，直观判断数据同时存在长期趋势+固定季节周期，判定适配SARIMA模型，排除普通ARIMA</w:t>
      </w:r>
    </w:p>
    <w:p w14:paraId="0BE931D7">
      <w:pPr>
        <w:numPr>
          <w:ilvl w:val="0"/>
          <w:numId w:val="32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确定季节周期m</w:t>
      </w:r>
      <w:r>
        <w:rPr>
          <w:rFonts w:hint="eastAsia" w:ascii="楷体" w:hAnsi="楷体" w:eastAsia="楷体" w:cs="楷体"/>
          <w:sz w:val="22"/>
        </w:rPr>
        <w:t>：根据数据类型锁定周期（月度m=12、季度m=4、周度m=7）</w:t>
      </w:r>
    </w:p>
    <w:p w14:paraId="50C4B6B7">
      <w:pPr>
        <w:numPr>
          <w:ilvl w:val="0"/>
          <w:numId w:val="33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平稳性检验与普通差分</w:t>
      </w:r>
      <w:r>
        <w:rPr>
          <w:rFonts w:hint="eastAsia" w:ascii="楷体" w:hAnsi="楷体" w:eastAsia="楷体" w:cs="楷体"/>
          <w:sz w:val="22"/>
        </w:rPr>
        <w:t>：通过ADF检验判定平稳性，确定非季节差分阶数d（常规取d=1）</w:t>
      </w:r>
    </w:p>
    <w:p w14:paraId="217F9A1C">
      <w:pPr>
        <w:numPr>
          <w:ilvl w:val="0"/>
          <w:numId w:val="34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季节差分处理与定D</w:t>
      </w:r>
      <w:r>
        <w:rPr>
          <w:rFonts w:hint="eastAsia" w:ascii="楷体" w:hAnsi="楷体" w:eastAsia="楷体" w:cs="楷体"/>
          <w:sz w:val="22"/>
        </w:rPr>
        <w:t>：针对周期波动做季节差分，消除季节性规律，常规考题D=1即可实现周期平稳</w:t>
      </w:r>
    </w:p>
    <w:p w14:paraId="19FE08F1">
      <w:pPr>
        <w:numPr>
          <w:ilvl w:val="0"/>
          <w:numId w:val="35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最优参数筛选</w:t>
      </w:r>
      <w:r>
        <w:rPr>
          <w:rFonts w:hint="eastAsia" w:ascii="楷体" w:hAnsi="楷体" w:eastAsia="楷体" w:cs="楷体"/>
          <w:sz w:val="22"/>
        </w:rPr>
        <w:t>：结合ACF/PACF图+AIC/BIC准则，遍历筛选最优p、q（趋势参数）与P、Q（季节参数）</w:t>
      </w:r>
    </w:p>
    <w:p w14:paraId="592B6EB3">
      <w:pPr>
        <w:numPr>
          <w:ilvl w:val="0"/>
          <w:numId w:val="36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模型训练与残差检验</w:t>
      </w:r>
      <w:r>
        <w:rPr>
          <w:rFonts w:hint="eastAsia" w:ascii="楷体" w:hAnsi="楷体" w:eastAsia="楷体" w:cs="楷体"/>
          <w:sz w:val="22"/>
        </w:rPr>
        <w:t>：代入最优7项参数训练模型，完成白噪声检验，验证模型有效性</w:t>
      </w:r>
    </w:p>
    <w:p w14:paraId="57889529">
      <w:pPr>
        <w:numPr>
          <w:ilvl w:val="0"/>
          <w:numId w:val="37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拟合验证与外推预测</w:t>
      </w:r>
      <w:r>
        <w:rPr>
          <w:rFonts w:hint="eastAsia" w:ascii="楷体" w:hAnsi="楷体" w:eastAsia="楷体" w:cs="楷体"/>
          <w:sz w:val="22"/>
        </w:rPr>
        <w:t>：拟合历史数据验证精度，外推未来多期数据，结合业务场景分析结果</w:t>
      </w:r>
    </w:p>
    <w:p w14:paraId="7BFCAC9C">
      <w:pPr>
        <w:spacing w:before="260" w:after="120" w:line="288" w:lineRule="auto"/>
        <w:ind w:left="0"/>
        <w:jc w:val="left"/>
        <w:outlineLvl w:val="3"/>
        <w:rPr>
          <w:rFonts w:hint="eastAsia" w:ascii="楷体" w:hAnsi="楷体" w:eastAsia="楷体" w:cs="楷体"/>
        </w:rPr>
      </w:pPr>
      <w:bookmarkStart w:id="32" w:name="heading_33"/>
      <w:r>
        <w:rPr>
          <w:rFonts w:hint="eastAsia" w:ascii="楷体" w:hAnsi="楷体" w:eastAsia="楷体" w:cs="楷体"/>
          <w:b/>
          <w:sz w:val="28"/>
        </w:rPr>
        <w:t>SARIMA国赛万能参数组合</w:t>
      </w:r>
      <w:bookmarkEnd w:id="32"/>
    </w:p>
    <w:p w14:paraId="5F66A268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无特殊复杂波动时，统一使用：</w:t>
      </w:r>
      <w:r>
        <w:rPr>
          <w:rFonts w:hint="eastAsia" w:ascii="楷体" w:hAnsi="楷体" w:eastAsia="楷体" w:cs="楷体"/>
          <w:b/>
          <w:sz w:val="22"/>
        </w:rPr>
        <w:t>SARIMA(1,1,1)(1,1,1)m</w:t>
      </w:r>
      <w:r>
        <w:rPr>
          <w:rFonts w:hint="eastAsia" w:ascii="楷体" w:hAnsi="楷体" w:eastAsia="楷体" w:cs="楷体"/>
          <w:sz w:val="22"/>
        </w:rPr>
        <w:t>，适配所有季节时序考题，拟合稳定、无过拟合、竞赛通过率最高。</w:t>
      </w:r>
    </w:p>
    <w:p w14:paraId="2AC9EC65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在ARIMA步骤基础上，增加季节判定与季节差分：</w:t>
      </w:r>
    </w:p>
    <w:p w14:paraId="4BDD4CB8">
      <w:pPr>
        <w:numPr>
          <w:ilvl w:val="0"/>
          <w:numId w:val="38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时序可视化，判定存在固定季节周期</w:t>
      </w:r>
    </w:p>
    <w:p w14:paraId="65D578FE">
      <w:pPr>
        <w:numPr>
          <w:ilvl w:val="0"/>
          <w:numId w:val="39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确定周期m（月度12、季度4）</w:t>
      </w:r>
    </w:p>
    <w:p w14:paraId="4894F396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ADF平稳性检验，确定普通差分d</w:t>
      </w:r>
    </w:p>
    <w:p w14:paraId="2613E865">
      <w:pPr>
        <w:numPr>
          <w:ilvl w:val="0"/>
          <w:numId w:val="41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季节差分处理，消除周期波动，确定D</w:t>
      </w:r>
    </w:p>
    <w:p w14:paraId="2813D9CA">
      <w:pPr>
        <w:numPr>
          <w:ilvl w:val="0"/>
          <w:numId w:val="42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信息准则筛选最优p,q,P,Q</w:t>
      </w:r>
    </w:p>
    <w:p w14:paraId="47EB47C9">
      <w:pPr>
        <w:numPr>
          <w:ilvl w:val="0"/>
          <w:numId w:val="43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模型训练、残差检验</w:t>
      </w:r>
    </w:p>
    <w:p w14:paraId="73809D89">
      <w:pPr>
        <w:numPr>
          <w:ilvl w:val="0"/>
          <w:numId w:val="44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拟合预测、结果分析</w:t>
      </w:r>
    </w:p>
    <w:p w14:paraId="38B0D225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33" w:name="heading_34"/>
      <w:r>
        <w:rPr>
          <w:rFonts w:hint="eastAsia" w:ascii="楷体" w:hAnsi="楷体" w:eastAsia="楷体" w:cs="楷体"/>
          <w:b/>
          <w:sz w:val="32"/>
        </w:rPr>
        <w:t>五、ARIMA与SARIMA终极选型对比</w:t>
      </w:r>
      <w:bookmarkEnd w:id="33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5267F3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FCB09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模型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CC04E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样本量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7FEE1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数据特征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4D618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核心优势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53E2E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适用考题</w:t>
            </w:r>
          </w:p>
        </w:tc>
      </w:tr>
      <w:tr w14:paraId="3856DB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D6406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ARIMA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1BD44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≥20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E66F8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有趋势、无固定周期、随机波动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37085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消除趋势，拟合平稳波动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31124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逐年长期趋势数据</w:t>
            </w:r>
          </w:p>
        </w:tc>
      </w:tr>
      <w:tr w14:paraId="4DCA5A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A5CE4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SARIMA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A2511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≥20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7DCB6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有趋势+有固定季节/月度周期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518B7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同时捕捉趋势+周期双重规律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26DAC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月度、季度、季节类时序数据</w:t>
            </w:r>
          </w:p>
        </w:tc>
      </w:tr>
      <w:tr w14:paraId="42C3E9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E208D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GM(1,1)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CB84D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3~15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BD17C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小样本、杂乱无规律、贫信息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5ED72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小样本短期高精度预测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F2601">
            <w:pPr>
              <w:spacing w:before="120" w:after="120" w:line="288" w:lineRule="auto"/>
              <w:ind w:left="0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 w:val="22"/>
              </w:rPr>
              <w:t>数据稀少的竞赛小题</w:t>
            </w:r>
          </w:p>
        </w:tc>
      </w:tr>
    </w:tbl>
    <w:p w14:paraId="687E7967">
      <w:pPr>
        <w:spacing w:before="380" w:after="140" w:line="288" w:lineRule="auto"/>
        <w:ind w:left="0"/>
        <w:jc w:val="left"/>
        <w:outlineLvl w:val="0"/>
        <w:rPr>
          <w:rFonts w:hint="eastAsia" w:ascii="楷体" w:hAnsi="楷体" w:eastAsia="楷体" w:cs="楷体"/>
        </w:rPr>
      </w:pPr>
      <w:bookmarkStart w:id="34" w:name="heading_35"/>
      <w:r>
        <w:rPr>
          <w:rFonts w:hint="eastAsia" w:ascii="楷体" w:hAnsi="楷体" w:eastAsia="楷体" w:cs="楷体"/>
          <w:b/>
          <w:sz w:val="36"/>
        </w:rPr>
        <w:t>第三部分：国赛可直接运行完整代码（ARIMA+SARIMA）</w:t>
      </w:r>
      <w:bookmarkEnd w:id="34"/>
    </w:p>
    <w:p w14:paraId="00CB3A6A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35" w:name="heading_36"/>
      <w:r>
        <w:rPr>
          <w:rFonts w:hint="eastAsia" w:ascii="楷体" w:hAnsi="楷体" w:eastAsia="楷体" w:cs="楷体"/>
          <w:b/>
          <w:sz w:val="32"/>
        </w:rPr>
        <w:t>一、ARIMA完整竞赛代码</w:t>
      </w:r>
      <w:bookmarkEnd w:id="35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75507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73EAC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646A73"/>
                <w:sz w:val="22"/>
              </w:rPr>
            </w:pPr>
            <w:r>
              <w:rPr>
                <w:rFonts w:hint="eastAsia" w:ascii="楷体" w:hAnsi="楷体" w:eastAsia="楷体" w:cs="楷体"/>
                <w:color w:val="646A73"/>
                <w:sz w:val="22"/>
              </w:rPr>
              <w:t>python</w:t>
            </w:r>
            <w:r>
              <w:rPr>
                <w:rFonts w:hint="eastAsia" w:ascii="楷体" w:hAnsi="楷体" w:eastAsia="楷体" w:cs="楷体"/>
                <w:color w:val="646A73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color w:val="646A73"/>
                <w:sz w:val="22"/>
              </w:rPr>
              <w:t># ========= ARIMA完整建模全流程代码（数模国赛专用） ===========</w:t>
            </w:r>
          </w:p>
          <w:p w14:paraId="12137A93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# 导入表格处理库，读取csv格式清洗后的时序数据</w:t>
            </w:r>
          </w:p>
          <w:p w14:paraId="35051049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import pandas as pd</w:t>
            </w:r>
          </w:p>
          <w:p w14:paraId="2D44339A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# 导入数值计算库，用于数组运算、数值保留小数</w:t>
            </w:r>
          </w:p>
          <w:p w14:paraId="26E85A7C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import numpy as np</w:t>
            </w:r>
          </w:p>
          <w:p w14:paraId="7C25DC80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# 导入绘图库，绘制时序曲线、ACF/PACF相关图</w:t>
            </w:r>
          </w:p>
          <w:p w14:paraId="24B95646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import matplotlib.pyplot as plt</w:t>
            </w:r>
          </w:p>
          <w:p w14:paraId="76294B3E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# 屏蔽训练过程无关警告，避免控制台输出杂乱</w:t>
            </w:r>
          </w:p>
          <w:p w14:paraId="6B7B26D4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import warnings</w:t>
            </w:r>
          </w:p>
          <w:p w14:paraId="698F6113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warnings.filterwarnings("ignore")</w:t>
            </w:r>
          </w:p>
          <w:p w14:paraId="653E3D83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</w:p>
          <w:p w14:paraId="47481F85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# 导入ARIMA时序预测模型核心类</w:t>
            </w:r>
          </w:p>
          <w:p w14:paraId="114E8BAE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from statsmodels.tsa.arima.model import ARIMA</w:t>
            </w:r>
          </w:p>
          <w:p w14:paraId="6595B4A9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# 导入ADF单位根检验函数，判断序列平稳性，确定差分阶d</w:t>
            </w:r>
          </w:p>
          <w:p w14:paraId="70E581C7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from statsmodels.tsa.stattools import adfuller</w:t>
            </w:r>
          </w:p>
          <w:p w14:paraId="7712224B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# 导入ACF自相关、PACF偏自相关绘图工具，用来初步判断p、q</w:t>
            </w:r>
          </w:p>
          <w:p w14:paraId="74344953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from statsmodels.graphics.tsaplots import plot_acf, plot_pacf</w:t>
            </w:r>
          </w:p>
          <w:p w14:paraId="704CBFB4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# 导入模型评价指标</w:t>
            </w:r>
          </w:p>
          <w:p w14:paraId="7591CA12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from sklearn.metrics import r2_score, mean_squared_error, mean_absolute_error</w:t>
            </w:r>
          </w:p>
          <w:p w14:paraId="016D900D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</w:p>
          <w:p w14:paraId="77D91273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# ---------------------- 全局绘图配置：解决中文乱码、负号方块问题 ----------------------</w:t>
            </w:r>
          </w:p>
          <w:p w14:paraId="69FFD368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# 设置全局字体为黑体，支持中文显示</w:t>
            </w:r>
          </w:p>
          <w:p w14:paraId="0FF709E3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plt.rcParams["font.family"] = ["SimHei", "Microsoft YaHei"]</w:t>
            </w:r>
          </w:p>
          <w:p w14:paraId="062AD222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# 关闭负号unicode兼容，防止负数显示方框</w:t>
            </w:r>
          </w:p>
          <w:p w14:paraId="18DFD91B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plt.rcParams["axes.unicode_minus"] = False</w:t>
            </w:r>
          </w:p>
          <w:p w14:paraId="788C3257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</w:p>
          <w:p w14:paraId="73AD3F5D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# ---------------------- 步骤1：读取预处理完成的时序数据 ----------------------</w:t>
            </w:r>
          </w:p>
          <w:p w14:paraId="15F9756D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# 读取csv文件，该文件已经完成缺失插值、IQR异常值修正</w:t>
            </w:r>
          </w:p>
          <w:p w14:paraId="4AB111E5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df = pd.read_csv("clean_time_data.csv")</w:t>
            </w:r>
          </w:p>
          <w:p w14:paraId="2D3A0D5D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# 提取需要预测的指标列，生成一维时序序列</w:t>
            </w:r>
          </w:p>
          <w:p w14:paraId="7F65C121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data = df["clean_y"]</w:t>
            </w:r>
          </w:p>
          <w:p w14:paraId="66757CDB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# 复制原始数据，防止后续运算修改原序列</w:t>
            </w:r>
          </w:p>
          <w:p w14:paraId="17C9B831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origin_data = data.copy()</w:t>
            </w:r>
          </w:p>
          <w:p w14:paraId="706D5DFC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</w:p>
          <w:p w14:paraId="068B4806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# ---------------------- 步骤2：自定义ADF平稳性检验函数，确定差分阶d ----------------------</w:t>
            </w:r>
          </w:p>
          <w:p w14:paraId="44417293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def adf_test(series):</w:t>
            </w:r>
          </w:p>
          <w:p w14:paraId="4F52D4E8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# 执行ADF单位根检验，返回全部检验结果元组</w:t>
            </w:r>
          </w:p>
          <w:p w14:paraId="374D50BB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adf_result = adfuller(series)</w:t>
            </w:r>
          </w:p>
          <w:p w14:paraId="25984EFD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# 打印ADF检验统计量</w:t>
            </w:r>
          </w:p>
          <w:p w14:paraId="3FE6D68D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print("="*50)</w:t>
            </w:r>
          </w:p>
          <w:p w14:paraId="1EAC2B9C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print(f"ADF检验统计量: {adf_result[0]:.4f}")</w:t>
            </w:r>
          </w:p>
          <w:p w14:paraId="3124342D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# P值是核心判断依据</w:t>
            </w:r>
          </w:p>
          <w:p w14:paraId="7E90BB72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p_value = adf_result[1]</w:t>
            </w:r>
          </w:p>
          <w:p w14:paraId="24CEA407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print(f"检验P值: {p_value:.4f}")</w:t>
            </w:r>
          </w:p>
          <w:p w14:paraId="1052E57D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# 打印1%、5%、10%置信度临界值，论文可粘贴</w:t>
            </w:r>
          </w:p>
          <w:p w14:paraId="5B448E8A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print("各置信水平临界值：", adf_result[4])</w:t>
            </w:r>
          </w:p>
          <w:p w14:paraId="1B1C4EBB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# 判断平稳性</w:t>
            </w:r>
          </w:p>
          <w:p w14:paraId="657BFBF9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if p_value &lt; 0.05:</w:t>
            </w:r>
          </w:p>
          <w:p w14:paraId="58AF635E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print("检验结论：P&lt;0.05，序列无单位根，属于平稳序列，d=0")</w:t>
            </w:r>
          </w:p>
          <w:p w14:paraId="7A685773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else:</w:t>
            </w:r>
          </w:p>
          <w:p w14:paraId="24205857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print("检验结论：P&gt;0.05，序列存在单位根，属于非平稳序列，需要差分")</w:t>
            </w:r>
          </w:p>
          <w:p w14:paraId="0200FBE9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print("="*50)</w:t>
            </w:r>
          </w:p>
          <w:p w14:paraId="0B191BA6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return p_value</w:t>
            </w:r>
          </w:p>
          <w:p w14:paraId="3A0D68A9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</w:p>
          <w:p w14:paraId="327B759E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# 对原始时序执行ADF检验</w:t>
            </w:r>
          </w:p>
          <w:p w14:paraId="2E09D98A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p_origin = adf_test(data)</w:t>
            </w:r>
          </w:p>
          <w:p w14:paraId="73058627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</w:p>
          <w:p w14:paraId="4A636189">
            <w:pPr>
              <w:spacing w:before="120" w:after="120" w:line="288" w:lineRule="auto"/>
              <w:jc w:val="left"/>
              <w:rPr>
                <w:rFonts w:hint="default" w:ascii="楷体" w:hAnsi="楷体" w:eastAsia="楷体" w:cs="楷体"/>
                <w:color w:val="auto"/>
                <w:sz w:val="22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# 自动判断需要几次差分（国赛最多2次差分）</w:t>
            </w:r>
            <w:r>
              <w:rPr>
                <w:rFonts w:hint="eastAsia" w:ascii="楷体" w:hAnsi="楷体" w:eastAsia="楷体" w:cs="楷体"/>
                <w:color w:val="auto"/>
                <w:sz w:val="22"/>
                <w:lang w:val="en-US" w:eastAsia="zh-CN"/>
              </w:rPr>
              <w:t>每次 差分，展示当前序列折线图</w:t>
            </w:r>
          </w:p>
          <w:p w14:paraId="3F1613D2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d = 0</w:t>
            </w:r>
          </w:p>
          <w:p w14:paraId="6900AEFD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temp_series = data.copy()</w:t>
            </w:r>
          </w:p>
          <w:p w14:paraId="022B274C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# 原始不平稳则一次差分</w:t>
            </w:r>
          </w:p>
          <w:p w14:paraId="5BC8CA98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if p_origin &gt; 0.05:</w:t>
            </w:r>
          </w:p>
          <w:p w14:paraId="0D40DE19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d = 1</w:t>
            </w:r>
          </w:p>
          <w:p w14:paraId="67F1F1DB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temp_series = temp_series.diff().dropna()</w:t>
            </w:r>
          </w:p>
          <w:p w14:paraId="127A0CE8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p_diff1 = adf_test(temp_series)</w:t>
            </w:r>
          </w:p>
          <w:p w14:paraId="40BAEDC4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# 一次差分仍不平稳，做二次差分</w:t>
            </w:r>
          </w:p>
          <w:p w14:paraId="3AEB6828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if p_diff1 &gt; 0.05:</w:t>
            </w:r>
          </w:p>
          <w:p w14:paraId="2358A5D7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d = 2</w:t>
            </w:r>
          </w:p>
          <w:p w14:paraId="5DB2CF58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temp_series = temp_series.diff().dropna()</w:t>
            </w:r>
          </w:p>
          <w:p w14:paraId="4C861CC4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adf_test(temp_series)</w:t>
            </w:r>
          </w:p>
          <w:p w14:paraId="29925474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print(f"经ADF检验确定最优差分阶数 d = {d}")</w:t>
            </w:r>
          </w:p>
          <w:p w14:paraId="429C716A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</w:p>
          <w:p w14:paraId="29D9E88B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# ---------------------- 步骤3：绘制ACF、PACF图，初步筛选p、q候选值 ----------------------</w:t>
            </w:r>
          </w:p>
          <w:p w14:paraId="142321EE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# 创建2行1列画布，分别放ACF、PACF</w:t>
            </w:r>
          </w:p>
          <w:p w14:paraId="7E983F09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fig, (ax_acf, ax_pacf) = plt.subplots(2, 1, figsize=(10, 7))</w:t>
            </w:r>
          </w:p>
          <w:p w14:paraId="3183DAFB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# 基于差分后的平稳序列绘图，最大滞后阶数10阶</w:t>
            </w:r>
          </w:p>
          <w:p w14:paraId="08D2FFF9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plot_acf(temp_series, lags=10, ax=ax_acf)</w:t>
            </w:r>
          </w:p>
          <w:p w14:paraId="5F8F3A65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ax_acf.set_title("差分后序列 ACF自相关图（判断q阶数）")</w:t>
            </w:r>
          </w:p>
          <w:p w14:paraId="477A8A59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plot_pacf(temp_series, lags=10, ax=ax_pacf)</w:t>
            </w:r>
          </w:p>
          <w:p w14:paraId="20282E5E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ax_pacf.set_title("差分后序列 PACF偏自相关图（判断p阶数）")</w:t>
            </w:r>
          </w:p>
          <w:p w14:paraId="3C95F839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plt.tight_layout()</w:t>
            </w:r>
          </w:p>
          <w:p w14:paraId="7B66A9C0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plt.show()</w:t>
            </w:r>
          </w:p>
          <w:p w14:paraId="34DF2ACF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</w:p>
          <w:p w14:paraId="248781A7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# ---------------------- 步骤4：遍历p、q组合，通过AIC准则自动选最优p、q ----------------------</w:t>
            </w:r>
          </w:p>
          <w:p w14:paraId="43E9AE48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# 遍历范围0、1、2，国赛足够使用</w:t>
            </w:r>
          </w:p>
          <w:p w14:paraId="33C55CE8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min_aic = float("inf")</w:t>
            </w:r>
          </w:p>
          <w:p w14:paraId="35AC1EC0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best_p = 0</w:t>
            </w:r>
          </w:p>
          <w:p w14:paraId="52DD8F57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best_q = 0</w:t>
            </w:r>
          </w:p>
          <w:p w14:paraId="581B4A0E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print("\n开始遍历p、q组合筛选最优参数...")</w:t>
            </w:r>
          </w:p>
          <w:p w14:paraId="48DFA978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for p in range(0, 3):</w:t>
            </w:r>
          </w:p>
          <w:p w14:paraId="64BC8E2C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for q in range(0, 3):</w:t>
            </w:r>
          </w:p>
          <w:p w14:paraId="7427A8D3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try:</w:t>
            </w:r>
          </w:p>
          <w:p w14:paraId="5D1D2742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    # 构建临时模型</w:t>
            </w:r>
          </w:p>
          <w:p w14:paraId="497493E8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    temp_model = ARIMA(data, order=(p, d, q))</w:t>
            </w:r>
          </w:p>
          <w:p w14:paraId="25B7007D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    temp_fit = temp_model.fit()</w:t>
            </w:r>
          </w:p>
          <w:p w14:paraId="6CC34C3B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    # 更新最小AIC与最优p、q</w:t>
            </w:r>
          </w:p>
          <w:p w14:paraId="27F0113F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    if temp_fit.aic &lt; min_aic:</w:t>
            </w:r>
          </w:p>
          <w:p w14:paraId="4ACF0341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        min_aic = temp_fit.aic</w:t>
            </w:r>
          </w:p>
          <w:p w14:paraId="02B8B60E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        best_p = p</w:t>
            </w:r>
          </w:p>
          <w:p w14:paraId="0CD552A2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        best_q = q</w:t>
            </w:r>
          </w:p>
          <w:p w14:paraId="4A35C685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except Exception as e:</w:t>
            </w:r>
          </w:p>
          <w:p w14:paraId="3E38B5E1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    # 部分参数组合模型不收敛，直接跳过</w:t>
            </w:r>
          </w:p>
          <w:p w14:paraId="3ACBC009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 xml:space="preserve">            continue</w:t>
            </w:r>
          </w:p>
          <w:p w14:paraId="4FCEEDE2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print(f"遍历完成，最优参数：p={best_p}, d={d}, q={best_q}，最小AIC={min_aic:.2f}")</w:t>
            </w:r>
          </w:p>
          <w:p w14:paraId="56BDEC2B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</w:p>
          <w:p w14:paraId="3F07CFFF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# ---------------------- 步骤5：使用最优(p,d,q)搭建并训练正式ARIMA模型 ----------------------</w:t>
            </w:r>
          </w:p>
          <w:p w14:paraId="38F7977F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# 传入最优三阶参数构建模型</w:t>
            </w:r>
          </w:p>
          <w:p w14:paraId="1D23A356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arima_model = ARIMA(data, order=(best_p, d, best_q))</w:t>
            </w:r>
          </w:p>
          <w:p w14:paraId="66136884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# 模型拟合训练</w:t>
            </w:r>
          </w:p>
          <w:p w14:paraId="256BF91C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model_fit = arima_model.fit()</w:t>
            </w:r>
          </w:p>
          <w:p w14:paraId="35FEB2A1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</w:p>
          <w:p w14:paraId="3A47C9DC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# ---------------------- 步骤6：获取历史拟合值、未来多期外推预测 ----------------------</w:t>
            </w:r>
          </w:p>
          <w:p w14:paraId="1362D341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# fittedvalues：模型对全部历史数据的拟合值</w:t>
            </w:r>
          </w:p>
          <w:p w14:paraId="167C0B31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history_fit = model_fit.fittedvalues</w:t>
            </w:r>
          </w:p>
          <w:p w14:paraId="1427CDBB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# get_forecast(steps=5)：向后预测5期，predicted_mean提取预测均值</w:t>
            </w:r>
          </w:p>
          <w:p w14:paraId="72D4A35E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forecast_result = model_fit.get_forecast(steps=5)</w:t>
            </w:r>
          </w:p>
          <w:p w14:paraId="41A95235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future_pred = forecast_result.predicted_mean</w:t>
            </w:r>
          </w:p>
          <w:p w14:paraId="1E28741A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</w:p>
          <w:p w14:paraId="38A08F6A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# 打印未来5期预测结果，保留2位小数</w:t>
            </w:r>
          </w:p>
          <w:p w14:paraId="78737909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print("\n===== 未来5期外推预测结果 =====")</w:t>
            </w:r>
          </w:p>
          <w:p w14:paraId="2B8E52D3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print(np.round(future_pred, 2))</w:t>
            </w:r>
          </w:p>
          <w:p w14:paraId="65655A1A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</w:p>
          <w:p w14:paraId="5F27971D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# ---------------------- 步骤7：计算模型拟合精度指标R²、MSE、MAE ----------------------</w:t>
            </w:r>
          </w:p>
          <w:p w14:paraId="268C167B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# 跳过前d个空值，对齐长度</w:t>
            </w:r>
          </w:p>
          <w:p w14:paraId="153EECC4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true_y = data[d:]</w:t>
            </w:r>
          </w:p>
          <w:p w14:paraId="2852107F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pred_y = history_fit[d:]</w:t>
            </w:r>
          </w:p>
          <w:p w14:paraId="716964BE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r2 = r2_score(true_y, pred_y)</w:t>
            </w:r>
          </w:p>
          <w:p w14:paraId="4740586F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mse = mean_squared_error(true_y, pred_y)</w:t>
            </w:r>
          </w:p>
          <w:p w14:paraId="208EA4B2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mae = mean_absolute_error(true_y, pred_y)</w:t>
            </w:r>
          </w:p>
          <w:p w14:paraId="3E43941E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print("\n===== 模型拟合精度评价指标 =====")</w:t>
            </w:r>
          </w:p>
          <w:p w14:paraId="7E5055A1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print(f"拟合优度 R² = {r2:.4f}")</w:t>
            </w:r>
          </w:p>
          <w:p w14:paraId="726EC418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print(f"均方误差 MSE = {mse:.4f}")</w:t>
            </w:r>
          </w:p>
          <w:p w14:paraId="7104C2D3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print(f"平均绝对误差 MAE = {mae:.4f}")</w:t>
            </w:r>
          </w:p>
          <w:p w14:paraId="5D837CC3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</w:p>
          <w:p w14:paraId="40811E1F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# ---------------------- 步骤8：绘制原图+拟合曲线对比图 ----------------------</w:t>
            </w:r>
          </w:p>
          <w:p w14:paraId="55BFC329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plt.figure(figsize=(12, 5))</w:t>
            </w:r>
          </w:p>
          <w:p w14:paraId="53C63A21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# 原始真实数据曲线</w:t>
            </w:r>
          </w:p>
          <w:p w14:paraId="5395B407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plt.plot(data.index, data.values, label="原始真实时序数据", linewidth=2)</w:t>
            </w:r>
          </w:p>
          <w:p w14:paraId="4B912F2B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# 模型历史拟合曲线，透明度0.7区分</w:t>
            </w:r>
          </w:p>
          <w:p w14:paraId="5D37B2BF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plt.plot(history_fit.index, history_fit.values, label="ARIMA模型拟合值", alpha=0.7, linewidth=2)</w:t>
            </w:r>
          </w:p>
          <w:p w14:paraId="503FD193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plt.title("ARIMA时序模型：真实值 vs 拟合值对比曲线")</w:t>
            </w:r>
          </w:p>
          <w:p w14:paraId="6C4797F1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plt.xlabel("时序编号")</w:t>
            </w:r>
          </w:p>
          <w:p w14:paraId="1D7E6E5B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plt.ylabel("指标数值")</w:t>
            </w:r>
          </w:p>
          <w:p w14:paraId="4075D990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plt.legend()</w:t>
            </w:r>
          </w:p>
          <w:p w14:paraId="73392729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plt.grid(alpha=0.3)</w:t>
            </w:r>
          </w:p>
          <w:p w14:paraId="02142DE2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plt.show()</w:t>
            </w:r>
          </w:p>
          <w:p w14:paraId="7D24F0CE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</w:p>
          <w:p w14:paraId="655EC7B9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# ---------------------- 步骤9：输出完整模型统计摘要（论文直接复制） ----------------------</w:t>
            </w:r>
          </w:p>
          <w:p w14:paraId="6F5E7554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  <w:color w:val="auto"/>
                <w:sz w:val="22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print("\n===== ARIMA模型完整参数摘要 =====")</w:t>
            </w:r>
          </w:p>
          <w:p w14:paraId="780B27E3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color w:val="auto"/>
                <w:sz w:val="22"/>
              </w:rPr>
              <w:t>print(model_fit.summary())</w:t>
            </w:r>
          </w:p>
        </w:tc>
      </w:tr>
    </w:tbl>
    <w:p w14:paraId="0A259B94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36" w:name="heading_37"/>
      <w:r>
        <w:rPr>
          <w:rFonts w:hint="eastAsia" w:ascii="楷体" w:hAnsi="楷体" w:eastAsia="楷体" w:cs="楷体"/>
          <w:b/>
          <w:sz w:val="32"/>
        </w:rPr>
        <w:t>二、SARIMA季节时序完整竞赛代码</w:t>
      </w:r>
      <w:bookmarkEnd w:id="36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90DE3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A1840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color w:val="646A73"/>
                <w:sz w:val="22"/>
              </w:rPr>
              <w:t>python</w:t>
            </w:r>
            <w:r>
              <w:rPr>
                <w:rFonts w:hint="eastAsia" w:ascii="楷体" w:hAnsi="楷体" w:eastAsia="楷体" w:cs="楷体"/>
                <w:color w:val="646A73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import pandas as pd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import numpy as np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import matplotlib.pyplot as plt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from statsmodels.tsa.statespace.sarimax import SARIMAX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from statsmodels.tsa.stattools import adfuller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中文适配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plt.rcParams["font.family"] = ["SimHei", "Microsoft YaHei"]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plt.rcParams["axes.unicode_minus"] = False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1. 导入月度/季度时序数据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df = pd.read_csv("season_time_data.csv")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data = df["season_y"]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2. 平稳性检验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def adf_test(series):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 xml:space="preserve">    p = adfuller(series)[1]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 xml:space="preserve">    print("ADF检验P值：",p)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 xml:space="preserve">    return p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adf_test(data)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3. SARIMA建模（月度数据m=12，季度m=4）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通用参数(1,1,1)(1,1,1,12)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model = SARIMAX(data, order=(1,1,1), seasonal_order=(1,1,1,12))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sarima_fit = model.fit()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4. 拟合+预测未来6期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fit_res = sarima_fit.fittedvalues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future_pred = sarima_fit.get_forecast(steps=6).predicted_mean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print("n====SARIMA未来6期季节预测结果====")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print(np.round(future_pred,2))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5. 绘图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plt.figure(figsize=(11,5))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plt.plot(data,label="原始季节时序数据")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plt.plot(fit_res,label="SARIMA拟合数据",alpha=0.7)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plt.title("基于SARIMA的季节性时序预测")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plt.legend()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plt.grid(alpha=0.3)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plt.show()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输出论文可用模型摘要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print(sarima_fit.summary())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</w:p>
        </w:tc>
      </w:tr>
    </w:tbl>
    <w:p w14:paraId="6C5FBA88">
      <w:pPr>
        <w:spacing w:before="380" w:after="140" w:line="288" w:lineRule="auto"/>
        <w:ind w:left="0"/>
        <w:jc w:val="left"/>
        <w:outlineLvl w:val="0"/>
        <w:rPr>
          <w:rFonts w:hint="eastAsia" w:ascii="楷体" w:hAnsi="楷体" w:eastAsia="楷体" w:cs="楷体"/>
        </w:rPr>
      </w:pPr>
      <w:bookmarkStart w:id="37" w:name="heading_38"/>
      <w:r>
        <w:rPr>
          <w:rFonts w:hint="eastAsia" w:ascii="楷体" w:hAnsi="楷体" w:eastAsia="楷体" w:cs="楷体"/>
          <w:b/>
          <w:sz w:val="36"/>
        </w:rPr>
        <w:t>第四部分：模型精度评价指标</w:t>
      </w:r>
      <w:bookmarkEnd w:id="37"/>
    </w:p>
    <w:p w14:paraId="68921A7C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ARIMA/SARIMA预测完成后，必须搭配量化指标评价精度，避免仅看图无数据，提升论文专业性，可直接替换使用。</w:t>
      </w:r>
    </w:p>
    <w:p w14:paraId="72073E2D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38" w:name="heading_39"/>
      <w:r>
        <w:rPr>
          <w:rFonts w:hint="eastAsia" w:ascii="楷体" w:hAnsi="楷体" w:eastAsia="楷体" w:cs="楷体"/>
          <w:b/>
          <w:sz w:val="32"/>
        </w:rPr>
        <w:t>一、三大核心评价指标</w:t>
      </w:r>
      <w:bookmarkEnd w:id="38"/>
    </w:p>
    <w:p w14:paraId="55153182">
      <w:pPr>
        <w:numPr>
          <w:ilvl w:val="0"/>
          <w:numId w:val="45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决定系数 R²</w:t>
      </w:r>
      <w:r>
        <w:rPr>
          <w:rFonts w:hint="eastAsia" w:ascii="楷体" w:hAnsi="楷体" w:eastAsia="楷体" w:cs="楷体"/>
          <w:sz w:val="22"/>
        </w:rPr>
        <w:t>：取值[0,1]，越接近1，模型拟合度越高、解释能力越强</w:t>
      </w:r>
    </w:p>
    <w:p w14:paraId="749BC9E0">
      <w:pPr>
        <w:numPr>
          <w:ilvl w:val="0"/>
          <w:numId w:val="46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均方误差 MSE</w:t>
      </w:r>
      <w:r>
        <w:rPr>
          <w:rFonts w:hint="eastAsia" w:ascii="楷体" w:hAnsi="楷体" w:eastAsia="楷体" w:cs="楷体"/>
          <w:sz w:val="22"/>
        </w:rPr>
        <w:t>：衡量预测值与真实值误差平方均值，数值越小精度越高</w:t>
      </w:r>
    </w:p>
    <w:p w14:paraId="383B79D6">
      <w:pPr>
        <w:numPr>
          <w:ilvl w:val="0"/>
          <w:numId w:val="47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sz w:val="22"/>
        </w:rPr>
        <w:t>平均绝对误差 MAE</w:t>
      </w:r>
      <w:r>
        <w:rPr>
          <w:rFonts w:hint="eastAsia" w:ascii="楷体" w:hAnsi="楷体" w:eastAsia="楷体" w:cs="楷体"/>
          <w:sz w:val="22"/>
        </w:rPr>
        <w:t>：误差绝对值均值，不受极端异常值干扰，结果更稳健</w:t>
      </w:r>
    </w:p>
    <w:p w14:paraId="10B5445C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39" w:name="heading_40"/>
      <w:r>
        <w:rPr>
          <w:rFonts w:hint="eastAsia" w:ascii="楷体" w:hAnsi="楷体" w:eastAsia="楷体" w:cs="楷体"/>
          <w:b/>
          <w:sz w:val="32"/>
        </w:rPr>
        <w:t>二、精度评价代码（可直接追加到原有代码末尾）</w:t>
      </w:r>
      <w:bookmarkEnd w:id="39"/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14A0C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C0E68">
            <w:pPr>
              <w:spacing w:before="120" w:after="120" w:line="288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color w:val="646A73"/>
                <w:sz w:val="22"/>
              </w:rPr>
              <w:t>python</w:t>
            </w:r>
            <w:r>
              <w:rPr>
                <w:rFonts w:hint="eastAsia" w:ascii="楷体" w:hAnsi="楷体" w:eastAsia="楷体" w:cs="楷体"/>
                <w:color w:val="646A73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from sklearn.metrics import r2_score, mean_squared_error, mean_absolute_error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仅对已有真实数据的部分做精度评价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true_data = data[1:]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pred_data = fit_vals[1:]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# 计算三大指标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r2 = r2_score(true_data, pred_data)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mse = mean_squared_error(true_data, pred_data)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mae = mean_absolute_error(true_data, pred_data)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print("====模型精度评价指标====")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print(f"拟合优度 R² = {r2:.4f}")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print(f"均方误差 MSE = {mse:.4f}")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  <w:r>
              <w:rPr>
                <w:rFonts w:hint="eastAsia" w:ascii="楷体" w:hAnsi="楷体" w:eastAsia="楷体" w:cs="楷体"/>
                <w:sz w:val="22"/>
              </w:rPr>
              <w:t>print(f"平均绝对误差 MAE = {mae:.4f}")</w:t>
            </w:r>
            <w:r>
              <w:rPr>
                <w:rFonts w:hint="eastAsia" w:ascii="楷体" w:hAnsi="楷体" w:eastAsia="楷体" w:cs="楷体"/>
                <w:sz w:val="22"/>
              </w:rPr>
              <w:br w:type="textWrapping"/>
            </w:r>
          </w:p>
        </w:tc>
      </w:tr>
    </w:tbl>
    <w:p w14:paraId="3004F2C4">
      <w:pPr>
        <w:spacing w:before="380" w:after="140" w:line="288" w:lineRule="auto"/>
        <w:ind w:left="0"/>
        <w:jc w:val="left"/>
        <w:outlineLvl w:val="0"/>
        <w:rPr>
          <w:rFonts w:hint="eastAsia" w:ascii="楷体" w:hAnsi="楷体" w:eastAsia="楷体" w:cs="楷体"/>
        </w:rPr>
      </w:pPr>
      <w:bookmarkStart w:id="40" w:name="heading_41"/>
      <w:r>
        <w:rPr>
          <w:rFonts w:hint="eastAsia" w:ascii="楷体" w:hAnsi="楷体" w:eastAsia="楷体" w:cs="楷体"/>
          <w:b/>
          <w:sz w:val="36"/>
        </w:rPr>
        <w:t>第五部分</w:t>
      </w:r>
      <w:bookmarkEnd w:id="40"/>
    </w:p>
    <w:p w14:paraId="092ACD85">
      <w:pPr>
        <w:numPr>
          <w:ilvl w:val="0"/>
          <w:numId w:val="48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小样本(n&lt;20)使用ARIMA/SARIMA：时序统计模型依赖充足样本，小样本会导致模型不收敛、拟合失真、预测完全失效，必须替换为GM(1,1)灰色预测</w:t>
      </w:r>
    </w:p>
    <w:p w14:paraId="15773EFA">
      <w:pPr>
        <w:numPr>
          <w:ilvl w:val="0"/>
          <w:numId w:val="49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有季节周期强行用ARIMA：ARIMA无季节拟合模块，无法捕捉月度/季度周期性波动，预测结果严重偏离真实趋势，必须用SARIMA</w:t>
      </w:r>
    </w:p>
    <w:p w14:paraId="28E8B962">
      <w:pPr>
        <w:numPr>
          <w:ilvl w:val="0"/>
          <w:numId w:val="50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跳过ADF平稳性检验直接建模：非平稳时序建模无统计学意义，论文逻辑断层，属于核心步骤缺失，直接大幅扣分</w:t>
      </w:r>
    </w:p>
    <w:p w14:paraId="6D84CBF9">
      <w:pPr>
        <w:numPr>
          <w:ilvl w:val="0"/>
          <w:numId w:val="51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用ARIMA/SARIMA填补中间缺失值：两类模型仅用于</w:t>
      </w:r>
      <w:r>
        <w:rPr>
          <w:rFonts w:hint="eastAsia" w:ascii="楷体" w:hAnsi="楷体" w:eastAsia="楷体" w:cs="楷体"/>
          <w:b/>
          <w:sz w:val="22"/>
        </w:rPr>
        <w:t>未来外推预测</w:t>
      </w:r>
      <w:r>
        <w:rPr>
          <w:rFonts w:hint="eastAsia" w:ascii="楷体" w:hAnsi="楷体" w:eastAsia="楷体" w:cs="楷体"/>
          <w:sz w:val="22"/>
        </w:rPr>
        <w:t>，数据中间缺失必须用线性插值、三次样条插值补全</w:t>
      </w:r>
    </w:p>
    <w:p w14:paraId="327E901D">
      <w:pPr>
        <w:numPr>
          <w:ilvl w:val="0"/>
          <w:numId w:val="52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不做残差检验直接出结果：无法证明模型拟合有效性，竞赛大题结题不完整</w:t>
      </w:r>
    </w:p>
    <w:p w14:paraId="32B42560">
      <w:pPr>
        <w:numPr>
          <w:ilvl w:val="0"/>
          <w:numId w:val="53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盲目高阶参数（p/q/P/Q≥3）：极易过拟合，训练集精度极高、预测集完全失效，国赛禁止高阶参数</w:t>
      </w:r>
    </w:p>
    <w:p w14:paraId="260CAF90">
      <w:pPr>
        <w:numPr>
          <w:ilvl w:val="0"/>
          <w:numId w:val="54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无周期、大样本、纯趋势波动 → 优先ARIMA(1,1,1)</w:t>
      </w:r>
    </w:p>
    <w:p w14:paraId="14B4E8FA">
      <w:pPr>
        <w:numPr>
          <w:ilvl w:val="0"/>
          <w:numId w:val="55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有固定季节周期、大样本 → 优先SARIMA(1,1,1)(1,1,1)m</w:t>
      </w:r>
    </w:p>
    <w:p w14:paraId="35C677F5">
      <w:pPr>
        <w:numPr>
          <w:ilvl w:val="0"/>
          <w:numId w:val="56"/>
        </w:num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小样本、贫信息、杂乱数据 → 必选GM(1,1)</w:t>
      </w:r>
    </w:p>
    <w:p w14:paraId="7EE4B1BA">
      <w:pPr>
        <w:spacing w:before="380" w:after="140" w:line="288" w:lineRule="auto"/>
        <w:ind w:left="0"/>
        <w:jc w:val="left"/>
        <w:outlineLvl w:val="0"/>
        <w:rPr>
          <w:rFonts w:hint="eastAsia" w:ascii="楷体" w:hAnsi="楷体" w:eastAsia="楷体" w:cs="楷体"/>
        </w:rPr>
      </w:pPr>
      <w:bookmarkStart w:id="41" w:name="heading_42"/>
      <w:r>
        <w:rPr>
          <w:rFonts w:hint="eastAsia" w:ascii="楷体" w:hAnsi="楷体" w:eastAsia="楷体" w:cs="楷体"/>
          <w:b/>
          <w:sz w:val="36"/>
        </w:rPr>
        <w:t>第六部分：完整国赛真题分步解题演示</w:t>
      </w:r>
      <w:bookmarkEnd w:id="41"/>
    </w:p>
    <w:p w14:paraId="54E0D5D6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42" w:name="heading_43"/>
      <w:r>
        <w:rPr>
          <w:rFonts w:hint="eastAsia" w:ascii="楷体" w:hAnsi="楷体" w:eastAsia="楷体" w:cs="楷体"/>
          <w:b/>
          <w:sz w:val="32"/>
        </w:rPr>
        <w:t>真题题干</w:t>
      </w:r>
      <w:bookmarkEnd w:id="42"/>
    </w:p>
    <w:p w14:paraId="2D684174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某店铺36个月月度销量数据，存在明显夏季高、冬季低的年度周期性波动，试建立时序模型预测未来6个月销量。</w:t>
      </w:r>
    </w:p>
    <w:p w14:paraId="42E31203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43" w:name="heading_44"/>
      <w:r>
        <w:rPr>
          <w:rFonts w:hint="eastAsia" w:ascii="楷体" w:hAnsi="楷体" w:eastAsia="楷体" w:cs="楷体"/>
          <w:b/>
          <w:sz w:val="32"/>
        </w:rPr>
        <w:t>解题思路</w:t>
      </w:r>
      <w:bookmarkEnd w:id="43"/>
    </w:p>
    <w:p w14:paraId="0CFDBEA9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1. 样本量36≥20，大样本满足时序建模条件；</w:t>
      </w:r>
    </w:p>
    <w:p w14:paraId="7F19B63E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2. 数据存在明显年度季节周期，ARIMA无法适配，选择SARIMA；</w:t>
      </w:r>
    </w:p>
    <w:p w14:paraId="1D53DB4A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3. 月度数据周期m=12，采用SARIMA(1,1,1)(1,1,1,12)建模；</w:t>
      </w:r>
    </w:p>
    <w:p w14:paraId="594CF5FD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4. 平稳性检验、季节差分、模型训练、未来6期预测、结果分析。</w:t>
      </w:r>
    </w:p>
    <w:p w14:paraId="089A9430">
      <w:pPr>
        <w:spacing w:before="320" w:after="120" w:line="288" w:lineRule="auto"/>
        <w:ind w:left="0"/>
        <w:jc w:val="left"/>
        <w:outlineLvl w:val="1"/>
        <w:rPr>
          <w:rFonts w:hint="eastAsia" w:ascii="楷体" w:hAnsi="楷体" w:eastAsia="楷体" w:cs="楷体"/>
        </w:rPr>
      </w:pPr>
      <w:bookmarkStart w:id="44" w:name="heading_45"/>
      <w:r>
        <w:rPr>
          <w:rFonts w:hint="eastAsia" w:ascii="楷体" w:hAnsi="楷体" w:eastAsia="楷体" w:cs="楷体"/>
          <w:b/>
          <w:sz w:val="32"/>
        </w:rPr>
        <w:t>论文结论话术</w:t>
      </w:r>
      <w:bookmarkEnd w:id="44"/>
    </w:p>
    <w:p w14:paraId="008108E2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sz w:val="22"/>
        </w:rPr>
        <w:t>本次月度销量时序数据存在显著的年度季节性波动与长期趋势特征，传统ARIMA模型无法捕捉季节周期规律，拟合精度有限。因此本文采用SARIMA季节性时序预测模型，引入季节差分与季节自回归机制，同时挖掘数据的长期趋势与周期性波动特征，模型拟合效果良好，预测结果可为店铺备货、营销策略调整提供数据支撑。</w:t>
      </w:r>
    </w:p>
    <w:p w14:paraId="662551EF">
      <w:pPr>
        <w:spacing w:before="120" w:after="120" w:line="288" w:lineRule="auto"/>
        <w:ind w:left="0"/>
        <w:jc w:val="left"/>
        <w:rPr>
          <w:rFonts w:hint="eastAsia" w:ascii="楷体" w:hAnsi="楷体" w:eastAsia="楷体" w:cs="楷体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087F4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8F7F8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E093A4B0"/>
    <w:multiLevelType w:val="singleLevel"/>
    <w:tmpl w:val="E093A4B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F7735DC9"/>
    <w:multiLevelType w:val="singleLevel"/>
    <w:tmpl w:val="F7735DC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093019FE"/>
    <w:multiLevelType w:val="singleLevel"/>
    <w:tmpl w:val="093019FE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7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243FCF68"/>
    <w:multiLevelType w:val="singleLevel"/>
    <w:tmpl w:val="243FCF68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1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30FC5B15"/>
    <w:multiLevelType w:val="singleLevel"/>
    <w:tmpl w:val="30FC5B1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5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39A0D9AC"/>
    <w:multiLevelType w:val="singleLevel"/>
    <w:tmpl w:val="39A0D9A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7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4D94DA66"/>
    <w:multiLevelType w:val="singleLevel"/>
    <w:tmpl w:val="4D94DA66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42">
    <w:nsid w:val="58765686"/>
    <w:multiLevelType w:val="singleLevel"/>
    <w:tmpl w:val="5876568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3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77ECEA79"/>
    <w:multiLevelType w:val="singleLevel"/>
    <w:tmpl w:val="77ECEA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3">
    <w:nsid w:val="79AA4FA4"/>
    <w:multiLevelType w:val="singleLevel"/>
    <w:tmpl w:val="79AA4FA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4">
    <w:nsid w:val="7C246926"/>
    <w:multiLevelType w:val="singleLevel"/>
    <w:tmpl w:val="7C2469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5">
    <w:nsid w:val="7DEC2089"/>
    <w:multiLevelType w:val="singleLevel"/>
    <w:tmpl w:val="7DEC2089"/>
    <w:lvl w:ilvl="0" w:tentative="0">
      <w:start w:val="4"/>
      <w:numFmt w:val="decimal"/>
      <w:lvlText w:val="%1."/>
      <w:lvlJc w:val="left"/>
      <w:rPr>
        <w:color w:val="3370FF"/>
      </w:rPr>
    </w:lvl>
  </w:abstractNum>
  <w:num w:numId="1">
    <w:abstractNumId w:val="22"/>
  </w:num>
  <w:num w:numId="2">
    <w:abstractNumId w:val="15"/>
  </w:num>
  <w:num w:numId="3">
    <w:abstractNumId w:val="43"/>
  </w:num>
  <w:num w:numId="4">
    <w:abstractNumId w:val="13"/>
  </w:num>
  <w:num w:numId="5">
    <w:abstractNumId w:val="9"/>
  </w:num>
  <w:num w:numId="6">
    <w:abstractNumId w:val="24"/>
  </w:num>
  <w:num w:numId="7">
    <w:abstractNumId w:val="32"/>
  </w:num>
  <w:num w:numId="8">
    <w:abstractNumId w:val="50"/>
  </w:num>
  <w:num w:numId="9">
    <w:abstractNumId w:val="23"/>
  </w:num>
  <w:num w:numId="10">
    <w:abstractNumId w:val="5"/>
  </w:num>
  <w:num w:numId="11">
    <w:abstractNumId w:val="26"/>
  </w:num>
  <w:num w:numId="12">
    <w:abstractNumId w:val="33"/>
  </w:num>
  <w:num w:numId="13">
    <w:abstractNumId w:val="44"/>
  </w:num>
  <w:num w:numId="14">
    <w:abstractNumId w:val="14"/>
  </w:num>
  <w:num w:numId="15">
    <w:abstractNumId w:val="40"/>
  </w:num>
  <w:num w:numId="16">
    <w:abstractNumId w:val="20"/>
  </w:num>
  <w:num w:numId="17">
    <w:abstractNumId w:val="31"/>
  </w:num>
  <w:num w:numId="18">
    <w:abstractNumId w:val="18"/>
  </w:num>
  <w:num w:numId="19">
    <w:abstractNumId w:val="17"/>
  </w:num>
  <w:num w:numId="20">
    <w:abstractNumId w:val="7"/>
  </w:num>
  <w:num w:numId="21">
    <w:abstractNumId w:val="38"/>
  </w:num>
  <w:num w:numId="22">
    <w:abstractNumId w:val="47"/>
  </w:num>
  <w:num w:numId="23">
    <w:abstractNumId w:val="28"/>
  </w:num>
  <w:num w:numId="24">
    <w:abstractNumId w:val="37"/>
  </w:num>
  <w:num w:numId="25">
    <w:abstractNumId w:val="8"/>
  </w:num>
  <w:num w:numId="26">
    <w:abstractNumId w:val="54"/>
  </w:num>
  <w:num w:numId="27">
    <w:abstractNumId w:val="52"/>
  </w:num>
  <w:num w:numId="28">
    <w:abstractNumId w:val="12"/>
  </w:num>
  <w:num w:numId="29">
    <w:abstractNumId w:val="48"/>
  </w:num>
  <w:num w:numId="30">
    <w:abstractNumId w:val="6"/>
  </w:num>
  <w:num w:numId="31">
    <w:abstractNumId w:val="36"/>
  </w:num>
  <w:num w:numId="32">
    <w:abstractNumId w:val="2"/>
  </w:num>
  <w:num w:numId="33">
    <w:abstractNumId w:val="42"/>
  </w:num>
  <w:num w:numId="34">
    <w:abstractNumId w:val="55"/>
  </w:num>
  <w:num w:numId="35">
    <w:abstractNumId w:val="0"/>
  </w:num>
  <w:num w:numId="36">
    <w:abstractNumId w:val="30"/>
  </w:num>
  <w:num w:numId="37">
    <w:abstractNumId w:val="41"/>
  </w:num>
  <w:num w:numId="38">
    <w:abstractNumId w:val="21"/>
  </w:num>
  <w:num w:numId="39">
    <w:abstractNumId w:val="19"/>
  </w:num>
  <w:num w:numId="40">
    <w:abstractNumId w:val="34"/>
  </w:num>
  <w:num w:numId="41">
    <w:abstractNumId w:val="53"/>
  </w:num>
  <w:num w:numId="42">
    <w:abstractNumId w:val="11"/>
  </w:num>
  <w:num w:numId="43">
    <w:abstractNumId w:val="4"/>
  </w:num>
  <w:num w:numId="44">
    <w:abstractNumId w:val="10"/>
  </w:num>
  <w:num w:numId="45">
    <w:abstractNumId w:val="45"/>
  </w:num>
  <w:num w:numId="46">
    <w:abstractNumId w:val="1"/>
  </w:num>
  <w:num w:numId="47">
    <w:abstractNumId w:val="29"/>
  </w:num>
  <w:num w:numId="48">
    <w:abstractNumId w:val="3"/>
  </w:num>
  <w:num w:numId="49">
    <w:abstractNumId w:val="46"/>
  </w:num>
  <w:num w:numId="50">
    <w:abstractNumId w:val="51"/>
  </w:num>
  <w:num w:numId="51">
    <w:abstractNumId w:val="39"/>
  </w:num>
  <w:num w:numId="52">
    <w:abstractNumId w:val="35"/>
  </w:num>
  <w:num w:numId="53">
    <w:abstractNumId w:val="49"/>
  </w:num>
  <w:num w:numId="54">
    <w:abstractNumId w:val="25"/>
  </w:num>
  <w:num w:numId="55">
    <w:abstractNumId w:val="27"/>
  </w:num>
  <w:num w:numId="5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3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1F69491A"/>
    <w:rsid w:val="2670658E"/>
    <w:rsid w:val="2F2820FC"/>
    <w:rsid w:val="32533F01"/>
    <w:rsid w:val="4EDE5EDB"/>
    <w:rsid w:val="514234DA"/>
    <w:rsid w:val="52C72AF5"/>
    <w:rsid w:val="58F051F6"/>
    <w:rsid w:val="609206B4"/>
    <w:rsid w:val="6C4433CA"/>
    <w:rsid w:val="6E570C76"/>
    <w:rsid w:val="79E166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8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4224</Words>
  <Characters>6798</Characters>
  <TotalTime>62</TotalTime>
  <ScaleCrop>false</ScaleCrop>
  <LinksUpToDate>false</LinksUpToDate>
  <CharactersWithSpaces>7075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2026-08-13T17:48:00Z</dcterms:created>
  <dc:creator>Apache POI</dc:creator>
  <cp:lastModifiedBy>18737739282王雯卓</cp:lastModifiedBy>
  <dcterms:modified xsi:type="dcterms:W3CDTF">2026-08-14T10:17:36Z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{"Label":"1","ContentProducer":"001191110102MACQD9K64010000","ProduceID":"7673574151781469138","ReservedCode1":"","ContentPropagator":"","PropagateID":"","ReservedCode2":""}</vt:lpwstr>
  </property>
  <property fmtid="{D5CDD505-2E9C-101B-9397-08002B2CF9AE}" pid="3" name="KSOTemplateDocerSaveRecord">
    <vt:lpwstr>eyJoZGlkIjoiNDQxNmNiMjVlODUwMzhmMTdjNWYxMDYwNjYzYzZiMDEiLCJ1c2VySWQiOiIxMzg2ODAzOTU3In0=</vt:lpwstr>
  </property>
  <property fmtid="{D5CDD505-2E9C-101B-9397-08002B2CF9AE}" pid="4" name="KSOProductBuildVer">
    <vt:lpwstr>2052-12.1.0.28043</vt:lpwstr>
  </property>
  <property fmtid="{D5CDD505-2E9C-101B-9397-08002B2CF9AE}" pid="5" name="ICV">
    <vt:lpwstr>C16CD994C22E470EB13ECD4ECBDE1D51_12</vt:lpwstr>
  </property>
</Properties>
</file>