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269E4">
      <w:pPr>
        <w:spacing w:before="480" w:after="480" w:line="288" w:lineRule="auto"/>
        <w:ind w:left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52"/>
        </w:rPr>
        <w:t>数模国赛聚类分析（K-Means）</w:t>
      </w:r>
    </w:p>
    <w:p w14:paraId="05616D0C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0" w:name="heading_0"/>
      <w:r>
        <w:rPr>
          <w:rFonts w:hint="eastAsia" w:ascii="楷体" w:hAnsi="楷体" w:eastAsia="楷体" w:cs="楷体"/>
          <w:b/>
          <w:sz w:val="36"/>
        </w:rPr>
        <w:t>一、聚类在国赛里到底是什么？</w:t>
      </w:r>
      <w:bookmarkEnd w:id="0"/>
    </w:p>
    <w:p w14:paraId="003EDA4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聚类 = 无监督自动分组</w:t>
      </w:r>
      <w:bookmarkStart w:id="20" w:name="_GoBack"/>
      <w:bookmarkEnd w:id="20"/>
    </w:p>
    <w:p w14:paraId="4312394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不需要标签、不需要标准答案，算法根据</w:t>
      </w:r>
      <w:r>
        <w:rPr>
          <w:rFonts w:hint="eastAsia" w:ascii="楷体" w:hAnsi="楷体" w:eastAsia="楷体" w:cs="楷体"/>
          <w:b/>
          <w:sz w:val="22"/>
        </w:rPr>
        <w:t>多维指标相似度</w:t>
      </w:r>
      <w:r>
        <w:rPr>
          <w:rFonts w:hint="eastAsia" w:ascii="楷体" w:hAnsi="楷体" w:eastAsia="楷体" w:cs="楷体"/>
          <w:sz w:val="22"/>
        </w:rPr>
        <w:t>，自动把样本分成几类：</w:t>
      </w:r>
    </w:p>
    <w:p w14:paraId="43F005B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同类样本：特征很像、性质一致</w:t>
      </w:r>
    </w:p>
    <w:p w14:paraId="4002E5F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不同类样本：特征差异大、属性不同</w:t>
      </w:r>
    </w:p>
    <w:p w14:paraId="5BA9C2B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国赛定位：</w:t>
      </w:r>
      <w:r>
        <w:rPr>
          <w:rFonts w:hint="eastAsia" w:ascii="楷体" w:hAnsi="楷体" w:eastAsia="楷体" w:cs="楷体"/>
          <w:b/>
          <w:sz w:val="22"/>
        </w:rPr>
        <w:t>纯分析辅助模型，不预测、不优化、只分类、找规律</w:t>
      </w:r>
    </w:p>
    <w:p w14:paraId="2A2E392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属于数据挖掘、特征分析、样本分层高频必备模型，绝大多数B/C/D类综合题型均可作为辅助分析手段，大幅提升论文分析深度。</w:t>
      </w:r>
    </w:p>
    <w:p w14:paraId="6F192778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1" w:name="heading_1"/>
      <w:r>
        <w:rPr>
          <w:rFonts w:hint="eastAsia" w:ascii="楷体" w:hAnsi="楷体" w:eastAsia="楷体" w:cs="楷体"/>
          <w:b/>
          <w:sz w:val="36"/>
        </w:rPr>
        <w:t>二、国赛聚类适用场景</w:t>
      </w:r>
      <w:bookmarkEnd w:id="1"/>
    </w:p>
    <w:p w14:paraId="0A213AB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数模国赛中，只要题目出现以下需求，优先使用K-Means聚类，属于标准得分点：</w:t>
      </w:r>
    </w:p>
    <w:p w14:paraId="78859EC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需要对大量样本（地块、设备、用户、监测点、作物）进行</w:t>
      </w:r>
      <w:r>
        <w:rPr>
          <w:rFonts w:hint="eastAsia" w:ascii="楷体" w:hAnsi="楷体" w:eastAsia="楷体" w:cs="楷体"/>
          <w:b/>
          <w:sz w:val="22"/>
        </w:rPr>
        <w:t>自动分级、分层、分类</w:t>
      </w:r>
      <w:r>
        <w:rPr>
          <w:rFonts w:hint="eastAsia" w:ascii="楷体" w:hAnsi="楷体" w:eastAsia="楷体" w:cs="楷体"/>
          <w:sz w:val="22"/>
        </w:rPr>
        <w:t>；</w:t>
      </w:r>
    </w:p>
    <w:p w14:paraId="3846963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多维度指标混杂，无法直观区分样本差异，需要挖掘</w:t>
      </w:r>
      <w:r>
        <w:rPr>
          <w:rFonts w:hint="eastAsia" w:ascii="楷体" w:hAnsi="楷体" w:eastAsia="楷体" w:cs="楷体"/>
          <w:b/>
          <w:sz w:val="22"/>
        </w:rPr>
        <w:t>潜在数据规律、群体特征</w:t>
      </w:r>
      <w:r>
        <w:rPr>
          <w:rFonts w:hint="eastAsia" w:ascii="楷体" w:hAnsi="楷体" w:eastAsia="楷体" w:cs="楷体"/>
          <w:sz w:val="22"/>
        </w:rPr>
        <w:t>；</w:t>
      </w:r>
    </w:p>
    <w:p w14:paraId="25F2CD4D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需要剔除异常样本、区分典型样本、做数据降噪预处理；</w:t>
      </w:r>
    </w:p>
    <w:p w14:paraId="7079225F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需要分组差异化建模，不同类别样本单独分析、单独优化；</w:t>
      </w:r>
    </w:p>
    <w:p w14:paraId="0E3BE175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无标准答案、无分类标签，属于</w:t>
      </w:r>
      <w:r>
        <w:rPr>
          <w:rFonts w:hint="eastAsia" w:ascii="楷体" w:hAnsi="楷体" w:eastAsia="楷体" w:cs="楷体"/>
          <w:b/>
          <w:sz w:val="22"/>
        </w:rPr>
        <w:t>无监督数据挖掘场景</w:t>
      </w:r>
      <w:r>
        <w:rPr>
          <w:rFonts w:hint="eastAsia" w:ascii="楷体" w:hAnsi="楷体" w:eastAsia="楷体" w:cs="楷体"/>
          <w:sz w:val="22"/>
        </w:rPr>
        <w:t>。</w:t>
      </w:r>
    </w:p>
    <w:p w14:paraId="45BB2BD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国赛真题经典适配案例</w:t>
      </w:r>
    </w:p>
    <w:p w14:paraId="489DFD02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农业C题（种植规划）：依据地块面积、亩产、适配作物、收益、管理难度，将地块聚类为优质地块、中等地块、低效地块，差异化制定种植方案；</w:t>
      </w:r>
    </w:p>
    <w:p w14:paraId="26888D5A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交通B题（拥堵调度）：依据车流量、拥堵时长、通行效率，对路口路段聚类分层，识别常态拥堵、轻微拥堵、通畅路段；</w:t>
      </w:r>
    </w:p>
    <w:p w14:paraId="501B64B9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环境监测题：依据污染物浓度、气象条件，对监测点位聚类，划分污染核心区、缓冲区间、清洁区域；</w:t>
      </w:r>
    </w:p>
    <w:p w14:paraId="0FBB2E24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综合评价类题：先聚类分层，再分层开展TOPSIS评价，避免全局评价抹平样本差异化特征。</w:t>
      </w:r>
    </w:p>
    <w:p w14:paraId="30DF8AAC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2" w:name="heading_2"/>
      <w:r>
        <w:rPr>
          <w:rFonts w:hint="eastAsia" w:ascii="楷体" w:hAnsi="楷体" w:eastAsia="楷体" w:cs="楷体"/>
          <w:b/>
          <w:sz w:val="36"/>
        </w:rPr>
        <w:t>三、国赛聚类模型选型</w:t>
      </w:r>
      <w:bookmarkEnd w:id="2"/>
    </w:p>
    <w:p w14:paraId="6882CF0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国赛不推荐层次聚类、模糊聚类、DBSCAN等复杂聚类算法，存在公式繁琐、可视化效果差、论文难解释、求解不稳定等问题。</w:t>
      </w:r>
    </w:p>
    <w:p w14:paraId="1772970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国赛通用满分选型：K-Means均值聚类算法</w:t>
      </w:r>
    </w:p>
    <w:p w14:paraId="5083552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优势：逻辑简单、迭代稳定、可视化美观、适配所有常规样本数据、步骤标准化、阅卷老师认可度极高。</w:t>
      </w:r>
    </w:p>
    <w:p w14:paraId="7EA96F56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3" w:name="heading_3"/>
      <w:r>
        <w:rPr>
          <w:rFonts w:hint="eastAsia" w:ascii="楷体" w:hAnsi="楷体" w:eastAsia="楷体" w:cs="楷体"/>
          <w:b/>
          <w:sz w:val="32"/>
        </w:rPr>
        <w:t>3.1 核心数学原理</w:t>
      </w:r>
      <w:bookmarkEnd w:id="3"/>
    </w:p>
    <w:p w14:paraId="2961A9B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K-Means聚类是经典无监督迭代聚类算法，核心思想是通过迭代更新聚类中心，最小化所有样本的簇内误差平方和，实现同类样本特征相似度最大化、异类样本差异最大化。</w:t>
      </w:r>
    </w:p>
    <w:p w14:paraId="36F5AF3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核心目标函数（国赛必写公式）：</w:t>
      </w:r>
    </w:p>
    <w:p w14:paraId="37ECCDD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r>
            <m:rPr/>
            <w:rPr>
              <w:rFonts w:hint="eastAsia" w:ascii="Cambria Math" w:hAnsi="Cambria Math" w:eastAsia="楷体" w:cs="楷体"/>
            </w:rPr>
            <m:t>SSE=</m:t>
          </m:r>
          <m:nary>
            <m:naryPr>
              <m:chr m:val="∑"/>
              <m:grow m:val="1"/>
              <m:limLoc m:val="undOvr"/>
              <m:ctrlPr>
                <w:rPr>
                  <w:rFonts w:hint="eastAsia" w:ascii="Cambria Math" w:hAnsi="Cambria Math" w:eastAsia="楷体" w:cs="楷体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</w:rPr>
                <m:t>i=1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</w:rPr>
                <m:t>k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</w:rPr>
              </m:ctrlPr>
            </m:e>
          </m:nary>
          <m:nary>
            <m:naryPr>
              <m:chr m:val="∑"/>
              <m:grow m:val="1"/>
              <m:limLoc m:val="undOvr"/>
              <m:supHide m:val="1"/>
              <m:ctrlPr>
                <w:rPr>
                  <w:rFonts w:hint="eastAsia" w:ascii="Cambria Math" w:hAnsi="Cambria Math" w:eastAsia="楷体" w:cs="楷体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</w:rPr>
                <m:t>x∈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C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i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</w:rPr>
              </m:ctrlPr>
            </m:e>
          </m:nary>
          <m:r>
            <m:rPr/>
            <w:rPr>
              <w:rFonts w:hint="eastAsia" w:ascii="Cambria Math" w:hAnsi="Cambria Math" w:eastAsia="楷体" w:cs="楷体"/>
            </w:rPr>
            <m:t>‖x−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μ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i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‖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2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</m:oMath>
      </m:oMathPara>
    </w:p>
    <w:p w14:paraId="7CDF839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式中：</w:t>
      </w:r>
      <m:oMath>
        <m:r>
          <m:rPr/>
          <w:rPr>
            <w:rFonts w:hint="eastAsia" w:ascii="Cambria Math" w:hAnsi="Cambria Math" w:eastAsia="楷体" w:cs="楷体"/>
          </w:rPr>
          <m:t>k</m:t>
        </m:r>
      </m:oMath>
      <w:r>
        <w:rPr>
          <w:rFonts w:hint="eastAsia" w:ascii="楷体" w:hAnsi="楷体" w:eastAsia="楷体" w:cs="楷体"/>
          <w:sz w:val="22"/>
        </w:rPr>
        <w:t>为聚类类别数；</w:t>
      </w:r>
      <m:oMath>
        <m:sSub>
          <m:sSubPr>
            <m:ctrlPr>
              <w:rPr>
                <w:rFonts w:hint="eastAsia" w:ascii="Cambria Math" w:hAnsi="Cambria Math" w:eastAsia="楷体" w:cs="楷体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</w:rPr>
              <m:t>C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i</m:t>
            </m:r>
            <m:ctrlPr>
              <w:rPr>
                <w:rFonts w:hint="eastAsia" w:ascii="Cambria Math" w:hAnsi="Cambria Math" w:eastAsia="楷体" w:cs="楷体"/>
              </w:rPr>
            </m:ctrlPr>
          </m:sub>
        </m:sSub>
      </m:oMath>
      <w:r>
        <w:rPr>
          <w:rFonts w:hint="eastAsia" w:ascii="楷体" w:hAnsi="楷体" w:eastAsia="楷体" w:cs="楷体"/>
          <w:sz w:val="22"/>
        </w:rPr>
        <w:t>为第</w:t>
      </w:r>
      <m:oMath>
        <m:r>
          <m:rPr/>
          <w:rPr>
            <w:rFonts w:hint="eastAsia" w:ascii="Cambria Math" w:hAnsi="Cambria Math" w:eastAsia="楷体" w:cs="楷体"/>
          </w:rPr>
          <m:t>i</m:t>
        </m:r>
      </m:oMath>
      <w:r>
        <w:rPr>
          <w:rFonts w:hint="eastAsia" w:ascii="楷体" w:hAnsi="楷体" w:eastAsia="楷体" w:cs="楷体"/>
          <w:sz w:val="22"/>
        </w:rPr>
        <w:t>类样本集合；</w:t>
      </w:r>
      <m:oMath>
        <m:sSub>
          <m:sSubPr>
            <m:ctrlPr>
              <w:rPr>
                <w:rFonts w:hint="eastAsia" w:ascii="Cambria Math" w:hAnsi="Cambria Math" w:eastAsia="楷体" w:cs="楷体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</w:rPr>
              <m:t>μ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i</m:t>
            </m:r>
            <m:ctrlPr>
              <w:rPr>
                <w:rFonts w:hint="eastAsia" w:ascii="Cambria Math" w:hAnsi="Cambria Math" w:eastAsia="楷体" w:cs="楷体"/>
              </w:rPr>
            </m:ctrlPr>
          </m:sub>
        </m:sSub>
      </m:oMath>
      <w:r>
        <w:rPr>
          <w:rFonts w:hint="eastAsia" w:ascii="楷体" w:hAnsi="楷体" w:eastAsia="楷体" w:cs="楷体"/>
          <w:sz w:val="22"/>
        </w:rPr>
        <w:t>为第</w:t>
      </w:r>
      <m:oMath>
        <m:r>
          <m:rPr/>
          <w:rPr>
            <w:rFonts w:hint="eastAsia" w:ascii="Cambria Math" w:hAnsi="Cambria Math" w:eastAsia="楷体" w:cs="楷体"/>
          </w:rPr>
          <m:t>i</m:t>
        </m:r>
      </m:oMath>
      <w:r>
        <w:rPr>
          <w:rFonts w:hint="eastAsia" w:ascii="楷体" w:hAnsi="楷体" w:eastAsia="楷体" w:cs="楷体"/>
          <w:sz w:val="22"/>
        </w:rPr>
        <w:t>类的聚类中心向量；</w:t>
      </w:r>
      <m:oMath>
        <m:r>
          <m:rPr/>
          <w:rPr>
            <w:rFonts w:hint="eastAsia" w:ascii="Cambria Math" w:hAnsi="Cambria Math" w:eastAsia="楷体" w:cs="楷体"/>
          </w:rPr>
          <m:t>‖x−</m:t>
        </m:r>
        <m:sSub>
          <m:sSubPr>
            <m:ctrlPr>
              <w:rPr>
                <w:rFonts w:hint="eastAsia" w:ascii="Cambria Math" w:hAnsi="Cambria Math" w:eastAsia="楷体" w:cs="楷体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</w:rPr>
              <m:t>μ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i</m:t>
            </m:r>
            <m:ctrlPr>
              <w:rPr>
                <w:rFonts w:hint="eastAsia" w:ascii="Cambria Math" w:hAnsi="Cambria Math" w:eastAsia="楷体" w:cs="楷体"/>
              </w:rPr>
            </m:ctrlPr>
          </m:sub>
        </m:sSub>
        <m:r>
          <m:rPr/>
          <w:rPr>
            <w:rFonts w:hint="eastAsia" w:ascii="Cambria Math" w:hAnsi="Cambria Math" w:eastAsia="楷体" w:cs="楷体"/>
          </w:rPr>
          <m:t>‖</m:t>
        </m:r>
      </m:oMath>
      <w:r>
        <w:rPr>
          <w:rFonts w:hint="eastAsia" w:ascii="楷体" w:hAnsi="楷体" w:eastAsia="楷体" w:cs="楷体"/>
          <w:sz w:val="22"/>
        </w:rPr>
        <w:t>为样本到聚类中心的欧式距离。</w:t>
      </w:r>
    </w:p>
    <w:p w14:paraId="66C62BC0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4" w:name="heading_4"/>
      <w:r>
        <w:rPr>
          <w:rFonts w:hint="eastAsia" w:ascii="楷体" w:hAnsi="楷体" w:eastAsia="楷体" w:cs="楷体"/>
          <w:b/>
          <w:sz w:val="36"/>
        </w:rPr>
        <w:t>四、国赛标准化五步建模流程（满分固定步骤，缺一扣分）</w:t>
      </w:r>
      <w:bookmarkEnd w:id="4"/>
    </w:p>
    <w:p w14:paraId="67A41148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5" w:name="heading_5"/>
      <w:r>
        <w:rPr>
          <w:rFonts w:hint="eastAsia" w:ascii="楷体" w:hAnsi="楷体" w:eastAsia="楷体" w:cs="楷体"/>
          <w:b/>
          <w:sz w:val="32"/>
        </w:rPr>
        <w:t>步骤1：指标筛选与数据标准化</w:t>
      </w:r>
      <w:bookmarkEnd w:id="5"/>
    </w:p>
    <w:p w14:paraId="16AADFC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聚类算法对数据量纲极度敏感，面积、收益、产量、风险等指标单位、数值量级差异极大，必须先做Min-Max标准化，将所有数据映射至[0,1]区间，消除量纲干扰。</w:t>
      </w:r>
    </w:p>
    <w:p w14:paraId="41FFAEC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标准化公式：</w:t>
      </w:r>
    </w:p>
    <w:p w14:paraId="44EC9EB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∗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=</m:t>
          </m:r>
          <m:f>
            <m:fPr>
              <m:ctrlPr>
                <w:rPr>
                  <w:rFonts w:hint="eastAsia" w:ascii="Cambria Math" w:hAnsi="Cambria Math" w:eastAsia="楷体" w:cs="楷体"/>
                </w:rPr>
              </m:ctrlPr>
            </m:fPr>
            <m:num>
              <m:r>
                <m:rPr/>
                <w:rPr>
                  <w:rFonts w:hint="eastAsia" w:ascii="Cambria Math" w:hAnsi="Cambria Math" w:eastAsia="楷体" w:cs="楷体"/>
                </w:rPr>
                <m:t>x−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min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max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楷体" w:cs="楷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min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</w:rPr>
              </m:ctrlPr>
            </m:den>
          </m:f>
        </m:oMath>
      </m:oMathPara>
    </w:p>
    <w:p w14:paraId="1DBBF79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式中：</w:t>
      </w:r>
      <m:oMath>
        <m:r>
          <m:rPr/>
          <w:rPr>
            <w:rFonts w:hint="eastAsia" w:ascii="Cambria Math" w:hAnsi="Cambria Math" w:eastAsia="楷体" w:cs="楷体"/>
          </w:rPr>
          <m:t>x</m:t>
        </m:r>
      </m:oMath>
      <w:r>
        <w:rPr>
          <w:rFonts w:hint="eastAsia" w:ascii="楷体" w:hAnsi="楷体" w:eastAsia="楷体" w:cs="楷体"/>
          <w:sz w:val="22"/>
        </w:rPr>
        <w:t>为原始指标值，</w:t>
      </w:r>
      <m:oMath>
        <m:sSub>
          <m:sSubPr>
            <m:ctrlPr>
              <w:rPr>
                <w:rFonts w:hint="eastAsia" w:ascii="Cambria Math" w:hAnsi="Cambria Math" w:eastAsia="楷体" w:cs="楷体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min</m:t>
            </m:r>
            <m:ctrlPr>
              <w:rPr>
                <w:rFonts w:hint="eastAsia" w:ascii="Cambria Math" w:hAnsi="Cambria Math" w:eastAsia="楷体" w:cs="楷体"/>
              </w:rPr>
            </m:ctrlPr>
          </m:sub>
        </m:sSub>
        <m:r>
          <m:rPr/>
          <w:rPr>
            <w:rFonts w:hint="eastAsia" w:ascii="Cambria Math" w:hAnsi="Cambria Math" w:eastAsia="楷体" w:cs="楷体"/>
          </w:rPr>
          <m:t>、</m:t>
        </m:r>
        <m:sSub>
          <m:sSubPr>
            <m:ctrlPr>
              <w:rPr>
                <w:rFonts w:hint="eastAsia" w:ascii="Cambria Math" w:hAnsi="Cambria Math" w:eastAsia="楷体" w:cs="楷体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max</m:t>
            </m:r>
            <m:ctrlPr>
              <w:rPr>
                <w:rFonts w:hint="eastAsia" w:ascii="Cambria Math" w:hAnsi="Cambria Math" w:eastAsia="楷体" w:cs="楷体"/>
              </w:rPr>
            </m:ctrlPr>
          </m:sub>
        </m:sSub>
      </m:oMath>
      <w:r>
        <w:rPr>
          <w:rFonts w:hint="eastAsia" w:ascii="楷体" w:hAnsi="楷体" w:eastAsia="楷体" w:cs="楷体"/>
          <w:sz w:val="22"/>
        </w:rPr>
        <w:t>分别为该指标的最小值、最大值，</w:t>
      </w:r>
      <m:oMath>
        <m:sSup>
          <m:sSupPr>
            <m:ctrlPr>
              <w:rPr>
                <w:rFonts w:hint="eastAsia" w:ascii="Cambria Math" w:hAnsi="Cambria Math" w:eastAsia="楷体" w:cs="楷体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</w:rPr>
              <m:t>∗</m:t>
            </m:r>
            <m:ctrlPr>
              <w:rPr>
                <w:rFonts w:hint="eastAsia" w:ascii="Cambria Math" w:hAnsi="Cambria Math" w:eastAsia="楷体" w:cs="楷体"/>
              </w:rPr>
            </m:ctrlPr>
          </m:sup>
        </m:sSup>
      </m:oMath>
      <w:r>
        <w:rPr>
          <w:rFonts w:hint="eastAsia" w:ascii="楷体" w:hAnsi="楷体" w:eastAsia="楷体" w:cs="楷体"/>
          <w:sz w:val="22"/>
        </w:rPr>
        <w:t>为标准化后数值。</w:t>
      </w:r>
    </w:p>
    <w:p w14:paraId="6CDD92C7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6" w:name="heading_6"/>
      <w:r>
        <w:rPr>
          <w:rFonts w:hint="eastAsia" w:ascii="楷体" w:hAnsi="楷体" w:eastAsia="楷体" w:cs="楷体"/>
          <w:b/>
          <w:sz w:val="32"/>
        </w:rPr>
        <w:t>步骤2：最优聚类数K确定</w:t>
      </w:r>
      <w:bookmarkEnd w:id="6"/>
    </w:p>
    <w:p w14:paraId="627AE16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聚类类别数 </w:t>
      </w:r>
      <m:oMath>
        <m:r>
          <m:rPr/>
          <w:rPr>
            <w:rFonts w:hint="eastAsia" w:ascii="Cambria Math" w:hAnsi="Cambria Math" w:eastAsia="楷体" w:cs="楷体"/>
          </w:rPr>
          <m:t>K</m:t>
        </m:r>
      </m:oMath>
      <w:r>
        <w:rPr>
          <w:rFonts w:hint="eastAsia" w:ascii="楷体" w:hAnsi="楷体" w:eastAsia="楷体" w:cs="楷体"/>
          <w:sz w:val="22"/>
        </w:rPr>
        <w:t xml:space="preserve"> 不能凭感觉设定，属于建模主观扣分重灾区，国赛统一标准做法为</w:t>
      </w:r>
      <w:r>
        <w:rPr>
          <w:rFonts w:hint="eastAsia" w:ascii="楷体" w:hAnsi="楷体" w:eastAsia="楷体" w:cs="楷体"/>
          <w:b/>
          <w:sz w:val="22"/>
        </w:rPr>
        <w:t>肘部法则（SSE曲线）</w:t>
      </w:r>
      <w:r>
        <w:rPr>
          <w:rFonts w:hint="eastAsia" w:ascii="楷体" w:hAnsi="楷体" w:eastAsia="楷体" w:cs="楷体"/>
          <w:sz w:val="22"/>
        </w:rPr>
        <w:t>择优。</w:t>
      </w:r>
    </w:p>
    <w:p w14:paraId="6B0ADE3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判定原理</w:t>
      </w:r>
      <w:r>
        <w:rPr>
          <w:rFonts w:hint="eastAsia" w:ascii="楷体" w:hAnsi="楷体" w:eastAsia="楷体" w:cs="楷体"/>
          <w:sz w:val="22"/>
        </w:rPr>
        <w:t>：簇内误差平方和SSE代表同类样本的聚集程度，K越小，类别越粗、SSE越大；K越大，分类越细、SSE越小。当K增加到最优值后，SSE下降速率急剧变缓，曲线出现明显拐点，拐点对应的K即为全局最优聚类数。</w:t>
      </w:r>
    </w:p>
    <w:p w14:paraId="071371D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论文硬性得分要求</w:t>
      </w:r>
      <w:r>
        <w:rPr>
          <w:rFonts w:hint="eastAsia" w:ascii="楷体" w:hAnsi="楷体" w:eastAsia="楷体" w:cs="楷体"/>
          <w:sz w:val="22"/>
        </w:rPr>
        <w:t>：必须绘制SSE肘部曲线图，标注拐点位置，文字说明“综合肘部法则与样本总量，最终确定最优聚类数K=3（或K=2/4）”，实现参数客观有据。</w:t>
      </w:r>
    </w:p>
    <w:p w14:paraId="1AAA941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国赛通用取值经验</w:t>
      </w:r>
      <w:r>
        <w:rPr>
          <w:rFonts w:hint="eastAsia" w:ascii="楷体" w:hAnsi="楷体" w:eastAsia="楷体" w:cs="楷体"/>
          <w:sz w:val="22"/>
        </w:rPr>
        <w:t>：样本量50以内，优先取K=3；样本量极大可选取K=4，极少使用K≥5，避免分类过碎、规律不明显。</w:t>
      </w:r>
    </w:p>
    <w:p w14:paraId="120AAF54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7" w:name="heading_7"/>
      <w:r>
        <w:rPr>
          <w:rFonts w:hint="eastAsia" w:ascii="楷体" w:hAnsi="楷体" w:eastAsia="楷体" w:cs="楷体"/>
          <w:b/>
          <w:sz w:val="32"/>
        </w:rPr>
        <w:t>步骤3：初始化聚类中心</w:t>
      </w:r>
      <w:bookmarkEnd w:id="7"/>
    </w:p>
    <w:p w14:paraId="14660A5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基于最优K值，算法随机生成K个初始聚类中心。为规避局部最优解、保证结果稳定性，程序采用多次重复初始化策略，迭代筛选SSE最小的分组方案，作为最终聚类结果，保证模型可信度。</w:t>
      </w:r>
    </w:p>
    <w:p w14:paraId="2976D114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8" w:name="heading_8"/>
      <w:r>
        <w:rPr>
          <w:rFonts w:hint="eastAsia" w:ascii="楷体" w:hAnsi="楷体" w:eastAsia="楷体" w:cs="楷体"/>
          <w:b/>
          <w:sz w:val="32"/>
        </w:rPr>
        <w:t>步骤4：迭代距离计算与样本归类</w:t>
      </w:r>
      <w:bookmarkEnd w:id="8"/>
    </w:p>
    <w:p w14:paraId="1B99D51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采用</w:t>
      </w:r>
      <w:r>
        <w:rPr>
          <w:rFonts w:hint="eastAsia" w:ascii="楷体" w:hAnsi="楷体" w:eastAsia="楷体" w:cs="楷体"/>
          <w:b/>
          <w:sz w:val="22"/>
        </w:rPr>
        <w:t>欧式距离</w:t>
      </w:r>
      <w:r>
        <w:rPr>
          <w:rFonts w:hint="eastAsia" w:ascii="楷体" w:hAnsi="楷体" w:eastAsia="楷体" w:cs="楷体"/>
          <w:sz w:val="22"/>
        </w:rPr>
        <w:t>计算单个样本与各聚类中心的相似度，距离越近，特征相似度越高。</w:t>
      </w:r>
    </w:p>
    <w:p w14:paraId="37BC7AC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欧式距离公式（可写入论文）：</w:t>
      </w:r>
    </w:p>
    <w:p w14:paraId="6BB12C0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r>
            <m:rPr/>
            <w:rPr>
              <w:rFonts w:hint="eastAsia" w:ascii="Cambria Math" w:hAnsi="Cambria Math" w:eastAsia="楷体" w:cs="楷体"/>
            </w:rPr>
            <m:t>d(x,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μ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i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)=</m:t>
          </m:r>
          <m:rad>
            <m:radPr>
              <m:degHide m:val="1"/>
              <m:ctrlPr>
                <w:rPr>
                  <w:rFonts w:hint="eastAsia" w:ascii="Cambria Math" w:hAnsi="Cambria Math" w:eastAsia="楷体" w:cs="楷体"/>
                </w:rPr>
              </m:ctrlPr>
            </m:radPr>
            <m:deg>
              <m:ctrlPr>
                <w:rPr>
                  <w:rFonts w:hint="eastAsia" w:ascii="Cambria Math" w:hAnsi="Cambria Math" w:eastAsia="楷体" w:cs="楷体"/>
                </w:rPr>
              </m:ctrlPr>
            </m:deg>
            <m:e>
              <m:nary>
                <m:naryPr>
                  <m:chr m:val="∑"/>
                  <m:grow m:val="1"/>
                  <m:limLoc m:val="undOvr"/>
                  <m:ctrlPr>
                    <w:rPr>
                      <w:rFonts w:hint="eastAsia" w:ascii="Cambria Math" w:hAnsi="Cambria Math" w:eastAsia="楷体" w:cs="楷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j=1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楷体" w:cs="楷体"/>
                    </w:rPr>
                    <m:t>n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p>
                <m:e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</m:nary>
              <m:r>
                <m:rPr/>
                <w:rPr>
                  <w:rFonts w:hint="eastAsia" w:ascii="Cambria Math" w:hAnsi="Cambria Math" w:eastAsia="楷体" w:cs="楷体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j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楷体" w:cs="楷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μ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ij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楷体" w:cs="楷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)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楷体" w:cs="楷体"/>
                    </w:rPr>
                    <m:t>2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p>
              </m:sSup>
              <m:ctrlPr>
                <w:rPr>
                  <w:rFonts w:hint="eastAsia" w:ascii="Cambria Math" w:hAnsi="Cambria Math" w:eastAsia="楷体" w:cs="楷体"/>
                </w:rPr>
              </m:ctrlPr>
            </m:e>
          </m:rad>
        </m:oMath>
      </m:oMathPara>
    </w:p>
    <w:p w14:paraId="5562D08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迭代规则：</w:t>
      </w:r>
    </w:p>
    <w:p w14:paraId="24608A3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1. 遍历所有样本，将每个样本划分至距离最近的聚类类别；</w:t>
      </w:r>
    </w:p>
    <w:p w14:paraId="586EB13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2. 重新计算每一类所有样本的均值，更新聚类中心；</w:t>
      </w:r>
    </w:p>
    <w:p w14:paraId="2CE7590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3. 反复迭代，直至聚类中心不再偏移、SSE收敛，迭代终止，分组完成。</w:t>
      </w:r>
    </w:p>
    <w:p w14:paraId="6BE643BB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9" w:name="heading_9"/>
      <w:r>
        <w:rPr>
          <w:rFonts w:hint="eastAsia" w:ascii="楷体" w:hAnsi="楷体" w:eastAsia="楷体" w:cs="楷体"/>
          <w:b/>
          <w:sz w:val="32"/>
        </w:rPr>
        <w:t>步骤5：聚类结果可视化+特征解析</w:t>
      </w:r>
      <w:bookmarkEnd w:id="9"/>
    </w:p>
    <w:p w14:paraId="2B9ABB6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建模结束严禁只放数据，必须完成两步输出：</w:t>
      </w:r>
    </w:p>
    <w:p w14:paraId="7040268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1. 输出聚类散点图、各类样本数量统计表；</w:t>
      </w:r>
    </w:p>
    <w:p w14:paraId="24967EF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2. 逐类总结标签定义与特征规律，结合赛题背景给出业务含义。</w:t>
      </w:r>
    </w:p>
    <w:p w14:paraId="661E97A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通用分类释义模板（所有题目通用）</w:t>
      </w:r>
    </w:p>
    <w:p w14:paraId="4BD2DCC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类别1（优质样本）：各项核心指标表现最优，风险低、收益高、适配性强，为最优决策样本；</w:t>
      </w:r>
    </w:p>
    <w:p w14:paraId="62EED6E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类别2（中等样本）：指标均衡，无明显短板与优势，稳定性强，为常规备选样本；</w:t>
      </w:r>
    </w:p>
    <w:p w14:paraId="7E3DE18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类别3（劣势样本）：核心指标表现差、成本高、风险大、适配性弱，为优化整改/淘汰样本。</w:t>
      </w:r>
    </w:p>
    <w:p w14:paraId="6890B567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10" w:name="heading_10"/>
      <w:r>
        <w:rPr>
          <w:rFonts w:hint="eastAsia" w:ascii="楷体" w:hAnsi="楷体" w:eastAsia="楷体" w:cs="楷体"/>
          <w:b/>
          <w:sz w:val="36"/>
        </w:rPr>
        <w:t>五、国赛四种高阶用法</w:t>
      </w:r>
      <w:bookmarkEnd w:id="10"/>
    </w:p>
    <w:p w14:paraId="14FE6863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1" w:name="heading_11"/>
      <w:r>
        <w:rPr>
          <w:rFonts w:hint="eastAsia" w:ascii="楷体" w:hAnsi="楷体" w:eastAsia="楷体" w:cs="楷体"/>
          <w:b/>
          <w:sz w:val="32"/>
        </w:rPr>
        <w:t>用法1：先聚类、后评价（解决TOPSIS全局评价不准的问题）</w:t>
      </w:r>
      <w:bookmarkEnd w:id="11"/>
    </w:p>
    <w:p w14:paraId="3EEB394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传统全局TOPSIS会抹平样本层级差异，高分套路：先K-Means聚类分层，再对每一层单独做熵权TOPSIS评价，分层择优、精准对比，论证维度更精细。</w:t>
      </w:r>
    </w:p>
    <w:p w14:paraId="7E207872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  <w:highlight w:val="green"/>
        </w:rPr>
      </w:pPr>
      <w:bookmarkStart w:id="12" w:name="heading_12"/>
      <w:r>
        <w:rPr>
          <w:rFonts w:hint="eastAsia" w:ascii="楷体" w:hAnsi="楷体" w:eastAsia="楷体" w:cs="楷体"/>
          <w:b/>
          <w:sz w:val="32"/>
          <w:highlight w:val="green"/>
        </w:rPr>
        <w:t>用法2：聚类降噪、清洗异常值</w:t>
      </w:r>
      <w:bookmarkEnd w:id="12"/>
    </w:p>
    <w:p w14:paraId="659B7C9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聚类可识别少量孤立异常样本，替代简单IQR剔除，从</w:t>
      </w:r>
      <w:r>
        <w:rPr>
          <w:rFonts w:hint="eastAsia" w:ascii="楷体" w:hAnsi="楷体" w:eastAsia="楷体" w:cs="楷体"/>
          <w:b/>
          <w:sz w:val="22"/>
        </w:rPr>
        <w:t>特征维度</w:t>
      </w:r>
      <w:r>
        <w:rPr>
          <w:rFonts w:hint="eastAsia" w:ascii="楷体" w:hAnsi="楷体" w:eastAsia="楷体" w:cs="楷体"/>
          <w:sz w:val="22"/>
        </w:rPr>
        <w:t>筛选异常数据，比单变量清洗更科学，提升后续预测、回归、优化模型精度。</w:t>
      </w:r>
    </w:p>
    <w:p w14:paraId="32C6F74F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3" w:name="heading_13"/>
      <w:r>
        <w:rPr>
          <w:rFonts w:hint="eastAsia" w:ascii="楷体" w:hAnsi="楷体" w:eastAsia="楷体" w:cs="楷体"/>
          <w:b/>
          <w:sz w:val="32"/>
        </w:rPr>
        <w:t>用法3：分区域差异化建模</w:t>
      </w:r>
      <w:bookmarkEnd w:id="13"/>
    </w:p>
    <w:p w14:paraId="57417B4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不同聚类组别物理特征、数据规律完全不同，统一建模误差大。可按聚类结果分组，分别建立预测模型、优化方案，实现“一组一模型”的精细化建模。</w:t>
      </w:r>
    </w:p>
    <w:p w14:paraId="52F4FA33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4" w:name="heading_14"/>
      <w:r>
        <w:rPr>
          <w:rFonts w:hint="eastAsia" w:ascii="楷体" w:hAnsi="楷体" w:eastAsia="楷体" w:cs="楷体"/>
          <w:b/>
          <w:sz w:val="32"/>
        </w:rPr>
        <w:t>用法4：辅助决策、方案分级</w:t>
      </w:r>
      <w:bookmarkEnd w:id="14"/>
    </w:p>
    <w:p w14:paraId="26BFC4C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优化求解得到大量可行方案后，可用聚类对数百组方案自动分级，筛选最优、折中、保守三类方案，形成多场景决策体系，极大丰富论文结论。</w:t>
      </w:r>
    </w:p>
    <w:p w14:paraId="46573DF0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15" w:name="heading_15"/>
      <w:r>
        <w:rPr>
          <w:rFonts w:hint="eastAsia" w:ascii="楷体" w:hAnsi="楷体" w:eastAsia="楷体" w:cs="楷体"/>
          <w:b/>
          <w:sz w:val="36"/>
        </w:rPr>
        <w:t>六、K-Means模型优缺点</w:t>
      </w:r>
      <w:bookmarkEnd w:id="15"/>
    </w:p>
    <w:p w14:paraId="7A1B9040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6" w:name="heading_16"/>
      <w:r>
        <w:rPr>
          <w:rFonts w:hint="eastAsia" w:ascii="楷体" w:hAnsi="楷体" w:eastAsia="楷体" w:cs="楷体"/>
          <w:b/>
          <w:sz w:val="32"/>
        </w:rPr>
        <w:t>6.1 模型优点</w:t>
      </w:r>
      <w:bookmarkEnd w:id="16"/>
    </w:p>
    <w:p w14:paraId="042FCFEB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无监督学习，无需人工标注标签，适配数模竞赛无标准答案、无分类样本的场景，普适性极强；</w:t>
      </w:r>
    </w:p>
    <w:p w14:paraId="44655B71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算法逻辑简洁清晰、迭代收敛速度快、求解稳定，不易出现无解、震荡等异常问题；</w:t>
      </w:r>
    </w:p>
    <w:p w14:paraId="2721CBDF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输出结果可视化直观，组别特征清晰，可解释性强，符合竞赛论文评审规范；</w:t>
      </w:r>
    </w:p>
    <w:p w14:paraId="7DACBD69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可有效挖掘多维数据潜在规律，实现样本分层降噪，为后续建模提供精准数据支撑。</w:t>
      </w:r>
    </w:p>
    <w:p w14:paraId="3A82530C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7" w:name="heading_17"/>
      <w:r>
        <w:rPr>
          <w:rFonts w:hint="eastAsia" w:ascii="楷体" w:hAnsi="楷体" w:eastAsia="楷体" w:cs="楷体"/>
          <w:b/>
          <w:sz w:val="32"/>
        </w:rPr>
        <w:t>6.2 模型局限性</w:t>
      </w:r>
      <w:bookmarkEnd w:id="17"/>
    </w:p>
    <w:p w14:paraId="000B1E33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聚类数K需要人工结合肘部法则确定，存在轻微主观干预，无法完全自适应最优分类；</w:t>
      </w:r>
    </w:p>
    <w:p w14:paraId="651955DC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对极端异常样本较为敏感，异常值会偏移聚类中心，干扰分组效果，需提前预处理数据；</w:t>
      </w:r>
    </w:p>
    <w:p w14:paraId="0F98E887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对非球状、重叠度高的复杂数据分布拟合效果有限，仅适用于特征区分明显的样本分组场景。</w:t>
      </w:r>
    </w:p>
    <w:p w14:paraId="3D11A46F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18" w:name="heading_18"/>
      <w:r>
        <w:rPr>
          <w:rFonts w:hint="eastAsia" w:ascii="楷体" w:hAnsi="楷体" w:eastAsia="楷体" w:cs="楷体"/>
          <w:b/>
          <w:sz w:val="36"/>
        </w:rPr>
        <w:t>七、国赛高频扣分点</w:t>
      </w:r>
      <w:bookmarkEnd w:id="18"/>
    </w:p>
    <w:p w14:paraId="5C77F3CD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未做标准化直接聚类：量纲大的指标直接主导分类，结果完全失效，严重扣分；</w:t>
      </w:r>
    </w:p>
    <w:p w14:paraId="6E75553C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无肘部图、乱设K值：参数无依据，评委判定建模不严谨；</w:t>
      </w:r>
    </w:p>
    <w:p w14:paraId="24163891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只画图、不解读：仅有聚类结果，无特征总结、无业务含义，属于无效分析；</w:t>
      </w:r>
    </w:p>
    <w:p w14:paraId="39D67DDB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把聚类当预测模型：聚类只能分组分层，</w:t>
      </w:r>
      <w:r>
        <w:rPr>
          <w:rFonts w:hint="eastAsia" w:ascii="楷体" w:hAnsi="楷体" w:eastAsia="楷体" w:cs="楷体"/>
          <w:b/>
          <w:sz w:val="22"/>
        </w:rPr>
        <w:t>不能预测未来数据</w:t>
      </w:r>
      <w:r>
        <w:rPr>
          <w:rFonts w:hint="eastAsia" w:ascii="楷体" w:hAnsi="楷体" w:eastAsia="楷体" w:cs="楷体"/>
          <w:sz w:val="22"/>
        </w:rPr>
        <w:t>，逻辑错误直接降档；</w:t>
      </w:r>
    </w:p>
    <w:p w14:paraId="655B3231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聚类后不联动后续模型：单独聚类分值极低，必须搭配评价、优化、预测模型形成闭环。</w:t>
      </w:r>
    </w:p>
    <w:p w14:paraId="008BDC78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19" w:name="heading_19"/>
      <w:r>
        <w:rPr>
          <w:rFonts w:hint="eastAsia" w:ascii="楷体" w:hAnsi="楷体" w:eastAsia="楷体" w:cs="楷体"/>
          <w:b/>
          <w:sz w:val="36"/>
        </w:rPr>
        <w:t>八、标准论文章节段落</w:t>
      </w:r>
      <w:bookmarkEnd w:id="19"/>
    </w:p>
    <w:p w14:paraId="598DDFD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为挖掘多维样本数据的潜在分布规律，区分不同样本的特征差异性，实现样本精细化分层，本文采用K-Means聚类算法开展无监督数据挖掘。首先对原始多维指标进行Min-Max标准化处理，消除不同量纲与数值量级的干扰；其次基于肘部法则，依据簇内误差平方和SSE的收敛趋势确定最优聚类数K，保证分类结果的客观性与科学性。通过迭代更新聚类中心、最小化簇内误差，完成所有样本的自动分组。根据聚类结果将样本划分为不同层级，并逐类分析各组样本的特征差异与适用场景，为后续分层评价、差异化建模与方案择优提供了坚实的数据支撑，有效提升了模型分析的精细化程度与结论可靠性。</w:t>
      </w:r>
    </w:p>
    <w:p w14:paraId="0D46BD6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5DCD78A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0EB4FD7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70EB522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12975CB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0FD1FE1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15DC326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现有8块地块，包含【亩产、种植成本、适配性评分】三维指标，数据杂乱无规律。</w:t>
      </w:r>
    </w:p>
    <w:p w14:paraId="1C02814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建模流程：</w:t>
      </w:r>
    </w:p>
    <w:p w14:paraId="5A389C7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1. 三维指标统一标准化至[0,1]；</w:t>
      </w:r>
    </w:p>
    <w:p w14:paraId="5B81B98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2. 绘制SSE肘部图，确定最优K=3；</w:t>
      </w:r>
    </w:p>
    <w:p w14:paraId="1AF3B55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3. K-Means迭代聚类，将地块分为优质、中等、低效三类；</w:t>
      </w:r>
    </w:p>
    <w:p w14:paraId="7D5A0B0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4. 结果：3块优质地适合高收益作物、3块中等地适合常规种植、2块低效地适合低维护作物或休耕；</w:t>
      </w:r>
    </w:p>
    <w:p w14:paraId="1DE9E6F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5. 结合聚类结果差异化制定种植方案，比统一种植方案更贴合实际、收益更优。</w:t>
      </w:r>
    </w:p>
    <w:p w14:paraId="223443E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例题结论</w:t>
      </w:r>
      <w:r>
        <w:rPr>
          <w:rFonts w:hint="eastAsia" w:ascii="楷体" w:hAnsi="楷体" w:eastAsia="楷体" w:cs="楷体"/>
          <w:sz w:val="22"/>
        </w:rPr>
        <w:t>：聚类可有效区分样本差异，解决多指标混杂、无法人工分类的难题，为后续优化决策提供分层依据。</w:t>
      </w:r>
    </w:p>
    <w:p w14:paraId="55A295E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8620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C8C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D740F34"/>
    <w:rsid w:val="2B011086"/>
    <w:rsid w:val="3A5F692C"/>
    <w:rsid w:val="44044A8E"/>
    <w:rsid w:val="745E268C"/>
    <w:rsid w:val="74D537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3314</Words>
  <Characters>3473</Characters>
  <TotalTime>24</TotalTime>
  <ScaleCrop>false</ScaleCrop>
  <LinksUpToDate>false</LinksUpToDate>
  <CharactersWithSpaces>3497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2026-08-17T07:06:00Z</dcterms:created>
  <dc:creator>Apache POI</dc:creator>
  <cp:lastModifiedBy>18737739282王雯卓</cp:lastModifiedBy>
  <dcterms:modified xsi:type="dcterms:W3CDTF">2026-08-17T08:35:08Z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{"Label":"1","ContentProducer":"001191110102MACQD9K64010000","ProduceID":"7674893403475676129","ReservedCode1":"","ContentPropagator":"","PropagateID":"","ReservedCode2":""}</vt:lpwstr>
  </property>
  <property fmtid="{D5CDD505-2E9C-101B-9397-08002B2CF9AE}" pid="3" name="KSOTemplateDocerSaveRecord">
    <vt:lpwstr>eyJoZGlkIjoiNDQxNmNiMjVlODUwMzhmMTdjNWYxMDYwNjYzYzZiMDEiLCJ1c2VySWQiOiIxMzg2ODAzOTU3In0=</vt:lpwstr>
  </property>
  <property fmtid="{D5CDD505-2E9C-101B-9397-08002B2CF9AE}" pid="4" name="KSOProductBuildVer">
    <vt:lpwstr>2052-12.1.0.28043</vt:lpwstr>
  </property>
  <property fmtid="{D5CDD505-2E9C-101B-9397-08002B2CF9AE}" pid="5" name="ICV">
    <vt:lpwstr>E1D1D30C407142C3B66219DF0B68D8D3_12</vt:lpwstr>
  </property>
</Properties>
</file>