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64A0B">
      <w:pPr>
        <w:spacing w:before="480" w:after="480" w:line="288" w:lineRule="auto"/>
        <w:ind w:lef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灰色GM(1,1)完整数学推导</w:t>
      </w:r>
    </w:p>
    <w:p w14:paraId="7B2B9328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0" w:name="heading_0"/>
      <w:r>
        <w:rPr>
          <w:rFonts w:hint="eastAsia" w:ascii="楷体" w:hAnsi="楷体" w:eastAsia="楷体" w:cs="楷体"/>
          <w:b/>
          <w:sz w:val="32"/>
        </w:rPr>
        <w:t>一、灰色预测GM(1,1)</w:t>
      </w:r>
      <w:bookmarkEnd w:id="0"/>
    </w:p>
    <w:p w14:paraId="1798422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到底什么是灰色预测？为什么数模国赛非要用它？</w:t>
      </w:r>
    </w:p>
    <w:p w14:paraId="6142F9E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在数学建模里，数据分三类，这是灰色模型的核心逻辑，记住就彻底懂了：</w:t>
      </w:r>
    </w:p>
    <w:p w14:paraId="71E5CDBE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白色系统</w:t>
      </w:r>
      <w:r>
        <w:rPr>
          <w:rFonts w:hint="eastAsia" w:ascii="楷体" w:hAnsi="楷体" w:eastAsia="楷体" w:cs="楷体"/>
          <w:sz w:val="22"/>
        </w:rPr>
        <w:t>：信息完全已知 → 公式、规律完全确定（比如纯数学函数）</w:t>
      </w:r>
    </w:p>
    <w:p w14:paraId="220340C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黑色系统</w:t>
      </w:r>
      <w:r>
        <w:rPr>
          <w:rFonts w:hint="eastAsia" w:ascii="楷体" w:hAnsi="楷体" w:eastAsia="楷体" w:cs="楷体"/>
          <w:sz w:val="22"/>
        </w:rPr>
        <w:t>：信息完全未知 → 完全找不到任何规律</w:t>
      </w:r>
    </w:p>
    <w:p w14:paraId="2B5A36ED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灰色系统</w:t>
      </w:r>
      <w:r>
        <w:rPr>
          <w:rFonts w:hint="eastAsia" w:ascii="楷体" w:hAnsi="楷体" w:eastAsia="楷体" w:cs="楷体"/>
          <w:sz w:val="22"/>
        </w:rPr>
        <w:t>：</w:t>
      </w:r>
      <w:r>
        <w:rPr>
          <w:rFonts w:hint="eastAsia" w:ascii="楷体" w:hAnsi="楷体" w:eastAsia="楷体" w:cs="楷体"/>
          <w:b/>
          <w:sz w:val="22"/>
        </w:rPr>
        <w:t>信息残缺、数据很少、规律模糊</w:t>
      </w:r>
      <w:r>
        <w:rPr>
          <w:rFonts w:hint="eastAsia" w:ascii="楷体" w:hAnsi="楷体" w:eastAsia="楷体" w:cs="楷体"/>
          <w:sz w:val="22"/>
        </w:rPr>
        <w:t>（数模国赛90%预测题都是这类）</w:t>
      </w:r>
    </w:p>
    <w:p w14:paraId="217E656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GM(1,1)灰色预测，就是专门解决「数据少、看不出规律、样本不够」的预测算法</w:t>
      </w:r>
      <w:r>
        <w:rPr>
          <w:rFonts w:hint="eastAsia" w:ascii="楷体" w:hAnsi="楷体" w:eastAsia="楷体" w:cs="楷体"/>
          <w:sz w:val="22"/>
        </w:rPr>
        <w:t>。</w:t>
      </w:r>
    </w:p>
    <w:p w14:paraId="1CD0B5D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1. 为什么普通回归、统计模型不能用，非要用灰色？</w:t>
      </w:r>
    </w:p>
    <w:p w14:paraId="1F8A6A6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有8个月游客数据：[132,145,138,156,160,153,168,172]</w:t>
      </w:r>
    </w:p>
    <w:p w14:paraId="668EC37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肉眼观察：忽高忽低、波动杂乱、</w:t>
      </w:r>
      <w:r>
        <w:rPr>
          <w:rFonts w:hint="eastAsia" w:ascii="楷体" w:hAnsi="楷体" w:eastAsia="楷体" w:cs="楷体"/>
          <w:b/>
          <w:sz w:val="22"/>
        </w:rPr>
        <w:t>没有笔直的线性趋势、样本只有8个（极少）</w:t>
      </w:r>
    </w:p>
    <w:p w14:paraId="73EB1127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线性回归：需要大量平稳数据，8个点拟合出来完全不准，直接作废</w:t>
      </w:r>
    </w:p>
    <w:p w14:paraId="254E9D0A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ARIMA、传统时序：至少需要20+样本，小样本直接失效</w:t>
      </w:r>
    </w:p>
    <w:p w14:paraId="774C1F93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插值：只能补中间空缺，不能预测未来</w:t>
      </w:r>
    </w:p>
    <w:p w14:paraId="378DE316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b/>
          <w:sz w:val="22"/>
        </w:rPr>
      </w:pPr>
      <w:r>
        <w:rPr>
          <w:rFonts w:hint="eastAsia" w:ascii="楷体" w:hAnsi="楷体" w:eastAsia="楷体" w:cs="楷体"/>
          <w:b/>
          <w:sz w:val="22"/>
        </w:rPr>
        <w:t>灰色预测的核心</w:t>
      </w:r>
    </w:p>
    <w:p w14:paraId="5356BD0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原始小样本数据：杂乱、波动大、随机性强、看不出任何趋势 → </w:t>
      </w:r>
      <w:r>
        <w:rPr>
          <w:rFonts w:hint="eastAsia" w:ascii="楷体" w:hAnsi="楷体" w:eastAsia="楷体" w:cs="楷体"/>
          <w:b/>
          <w:sz w:val="22"/>
        </w:rPr>
        <w:t>无法建模</w:t>
      </w:r>
    </w:p>
    <w:p w14:paraId="6F6F784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灰色模型专属操作：</w:t>
      </w:r>
      <w:r>
        <w:rPr>
          <w:rFonts w:hint="eastAsia" w:ascii="楷体" w:hAnsi="楷体" w:eastAsia="楷体" w:cs="楷体"/>
          <w:b/>
          <w:sz w:val="22"/>
        </w:rPr>
        <w:t>AGO一次累加</w:t>
      </w:r>
    </w:p>
    <w:p w14:paraId="7B50658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累加的作用：把乱七八糟跳动的数据，变成一条平滑、单调上升的曲线！</w:t>
      </w:r>
    </w:p>
    <w:p w14:paraId="10CF12A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举个极简实操例子：</w:t>
      </w:r>
    </w:p>
    <w:p w14:paraId="61CFE0B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原始杂乱序列 X0：[2, 4, 3, 5, 4, 6]</w:t>
      </w:r>
    </w:p>
    <w:p w14:paraId="1B3EA79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累加后光滑序列 X1：[2, 6, 9, 14, 18, 24]</w:t>
      </w:r>
    </w:p>
    <w:p w14:paraId="5368558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原本上下跳动的数据，累加后变成了超级规整的上升趋势</w:t>
      </w:r>
      <w:r>
        <w:rPr>
          <w:rFonts w:hint="eastAsia" w:ascii="楷体" w:hAnsi="楷体" w:eastAsia="楷体" w:cs="楷体"/>
          <w:sz w:val="22"/>
        </w:rPr>
        <w:t>！</w:t>
      </w:r>
    </w:p>
    <w:p w14:paraId="787DE68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这就是灰色模型能做小样本预测的</w:t>
      </w:r>
      <w:r>
        <w:rPr>
          <w:rFonts w:hint="eastAsia" w:ascii="楷体" w:hAnsi="楷体" w:eastAsia="楷体" w:cs="楷体"/>
          <w:b/>
          <w:sz w:val="22"/>
        </w:rPr>
        <w:t>核心本质</w:t>
      </w:r>
      <w:r>
        <w:rPr>
          <w:rFonts w:hint="eastAsia" w:ascii="楷体" w:hAnsi="楷体" w:eastAsia="楷体" w:cs="楷体"/>
          <w:sz w:val="22"/>
        </w:rPr>
        <w:t>：</w:t>
      </w:r>
      <w:r>
        <w:rPr>
          <w:rFonts w:hint="eastAsia" w:ascii="楷体" w:hAnsi="楷体" w:eastAsia="楷体" w:cs="楷体"/>
          <w:b/>
          <w:sz w:val="22"/>
        </w:rPr>
        <w:t>弱化随机噪声、强化整体趋势</w:t>
      </w:r>
      <w:r>
        <w:rPr>
          <w:rFonts w:hint="eastAsia" w:ascii="楷体" w:hAnsi="楷体" w:eastAsia="楷体" w:cs="楷体"/>
          <w:sz w:val="22"/>
        </w:rPr>
        <w:t>。</w:t>
      </w:r>
    </w:p>
    <w:p w14:paraId="3F91577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3. GM(1,1)名字通俗解读</w:t>
      </w:r>
    </w:p>
    <w:p w14:paraId="28310861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第一个1：</w:t>
      </w:r>
      <w:r>
        <w:rPr>
          <w:rFonts w:hint="eastAsia" w:ascii="楷体" w:hAnsi="楷体" w:eastAsia="楷体" w:cs="楷体"/>
          <w:b/>
          <w:sz w:val="22"/>
        </w:rPr>
        <w:t>1个变量</w:t>
      </w:r>
      <w:r>
        <w:rPr>
          <w:rFonts w:hint="eastAsia" w:ascii="楷体" w:hAnsi="楷体" w:eastAsia="楷体" w:cs="楷体"/>
          <w:sz w:val="22"/>
        </w:rPr>
        <w:t>（单变量时序，国赛预测题全满足）</w:t>
      </w:r>
    </w:p>
    <w:p w14:paraId="476856B9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第二个1：</w:t>
      </w:r>
      <w:r>
        <w:rPr>
          <w:rFonts w:hint="eastAsia" w:ascii="楷体" w:hAnsi="楷体" w:eastAsia="楷体" w:cs="楷体"/>
          <w:b/>
          <w:sz w:val="22"/>
        </w:rPr>
        <w:t>1阶微分方程</w:t>
      </w:r>
      <w:r>
        <w:rPr>
          <w:rFonts w:hint="eastAsia" w:ascii="楷体" w:hAnsi="楷体" w:eastAsia="楷体" w:cs="楷体"/>
          <w:sz w:val="22"/>
        </w:rPr>
        <w:t>（简单线性拟合，计算稳定不炸模）</w:t>
      </w:r>
    </w:p>
    <w:p w14:paraId="1E40935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4. 灰色预测完整通俗流程（替代复杂公式，看懂即会建模）</w:t>
      </w:r>
    </w:p>
    <w:p w14:paraId="194DF29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步骤1：原始杂乱数据 X0</w:t>
      </w:r>
      <w:r>
        <w:rPr>
          <w:rFonts w:hint="eastAsia" w:ascii="楷体" w:hAnsi="楷体" w:eastAsia="楷体" w:cs="楷体"/>
          <w:sz w:val="22"/>
        </w:rPr>
        <w:t>：小样本、波动大、无规律（输入数据）</w:t>
      </w:r>
    </w:p>
    <w:p w14:paraId="040EB9F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步骤2：AGO累加生成 X1</w:t>
      </w:r>
      <w:r>
        <w:rPr>
          <w:rFonts w:hint="eastAsia" w:ascii="楷体" w:hAnsi="楷体" w:eastAsia="楷体" w:cs="楷体"/>
          <w:sz w:val="22"/>
        </w:rPr>
        <w:t>：数据变光滑、趋势显性化（核心操作）</w:t>
      </w:r>
    </w:p>
    <w:p w14:paraId="507CAE3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步骤3：紧邻均值平滑</w:t>
      </w:r>
      <w:r>
        <w:rPr>
          <w:rFonts w:hint="eastAsia" w:ascii="楷体" w:hAnsi="楷体" w:eastAsia="楷体" w:cs="楷体"/>
          <w:sz w:val="22"/>
        </w:rPr>
        <w:t>：进一步消除残留波动</w:t>
      </w:r>
    </w:p>
    <w:p w14:paraId="2D11769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步骤4：最小二乘求参数a、b</w:t>
      </w:r>
      <w:r>
        <w:rPr>
          <w:rFonts w:hint="eastAsia" w:ascii="楷体" w:hAnsi="楷体" w:eastAsia="楷体" w:cs="楷体"/>
          <w:sz w:val="22"/>
        </w:rPr>
        <w:t>：a=发展速度，b=基础增量</w:t>
      </w:r>
    </w:p>
    <w:p w14:paraId="493B7BF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步骤5：拟合光滑曲线、预测未来累加值</w:t>
      </w:r>
    </w:p>
    <w:p w14:paraId="625463D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步骤6：IAGO累减还原</w:t>
      </w:r>
      <w:r>
        <w:rPr>
          <w:rFonts w:hint="eastAsia" w:ascii="楷体" w:hAnsi="楷体" w:eastAsia="楷体" w:cs="楷体"/>
          <w:sz w:val="22"/>
        </w:rPr>
        <w:t>：把光滑预测值还原为真实数据量级（输出结果）</w:t>
      </w:r>
    </w:p>
    <w:p w14:paraId="49C3C7B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5. 两个核心参数通俗解释</w:t>
      </w:r>
    </w:p>
    <w:p w14:paraId="153834EF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发展系数 a</w:t>
      </w:r>
      <w:r>
        <w:rPr>
          <w:rFonts w:hint="eastAsia" w:ascii="楷体" w:hAnsi="楷体" w:eastAsia="楷体" w:cs="楷体"/>
          <w:sz w:val="22"/>
        </w:rPr>
        <w:t>：代表数据的变化快慢、收敛速度</w:t>
      </w:r>
    </w:p>
    <w:p w14:paraId="69A1DA25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a越小 → 趋势越稳 → 预测越准</w:t>
      </w:r>
    </w:p>
    <w:p w14:paraId="2A3C80A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a＞0.5 → 数据波动太大 → </w:t>
      </w:r>
      <w:r>
        <w:rPr>
          <w:rFonts w:hint="eastAsia" w:ascii="楷体" w:hAnsi="楷体" w:eastAsia="楷体" w:cs="楷体"/>
          <w:b/>
          <w:sz w:val="22"/>
        </w:rPr>
        <w:t>模型作废，不能用</w:t>
      </w:r>
    </w:p>
    <w:p w14:paraId="02A4C90B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灰作用量 b</w:t>
      </w:r>
      <w:r>
        <w:rPr>
          <w:rFonts w:hint="eastAsia" w:ascii="楷体" w:hAnsi="楷体" w:eastAsia="楷体" w:cs="楷体"/>
          <w:sz w:val="22"/>
        </w:rPr>
        <w:t>：代表系统的基础驱动值、基准增量</w:t>
      </w:r>
    </w:p>
    <w:p w14:paraId="114E664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6. 国赛绝对核心使用规则</w:t>
      </w:r>
    </w:p>
    <w:p w14:paraId="725C6BC3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样本 3～15 个、单变量、杂乱波动、短期预测 → </w:t>
      </w:r>
      <w:r>
        <w:rPr>
          <w:rFonts w:hint="eastAsia" w:ascii="楷体" w:hAnsi="楷体" w:eastAsia="楷体" w:cs="楷体"/>
          <w:b/>
          <w:sz w:val="22"/>
        </w:rPr>
        <w:t>必选 GM(1,1)</w:t>
      </w:r>
    </w:p>
    <w:p w14:paraId="2C3B8CFB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样本 ≥20、趋势平稳 → </w:t>
      </w:r>
      <w:r>
        <w:rPr>
          <w:rFonts w:hint="eastAsia" w:ascii="楷体" w:hAnsi="楷体" w:eastAsia="楷体" w:cs="楷体"/>
          <w:b/>
          <w:sz w:val="22"/>
        </w:rPr>
        <w:t>放弃灰色，用回归/ARIMA</w:t>
      </w:r>
    </w:p>
    <w:p w14:paraId="1B6E7786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灰色只能 </w:t>
      </w:r>
      <w:r>
        <w:rPr>
          <w:rFonts w:hint="eastAsia" w:ascii="楷体" w:hAnsi="楷体" w:eastAsia="楷体" w:cs="楷体"/>
          <w:b/>
          <w:sz w:val="22"/>
        </w:rPr>
        <w:t>短期3-6期预测</w:t>
      </w:r>
      <w:r>
        <w:rPr>
          <w:rFonts w:hint="eastAsia" w:ascii="楷体" w:hAnsi="楷体" w:eastAsia="楷体" w:cs="楷体"/>
          <w:sz w:val="22"/>
        </w:rPr>
        <w:t>，长期</w:t>
      </w:r>
      <w:r>
        <w:rPr>
          <w:rFonts w:hint="eastAsia" w:ascii="楷体" w:hAnsi="楷体" w:eastAsia="楷体" w:cs="楷体"/>
          <w:sz w:val="22"/>
          <w:lang w:val="en-US" w:eastAsia="zh-CN"/>
        </w:rPr>
        <w:t>不行</w:t>
      </w:r>
      <w:r>
        <w:rPr>
          <w:rFonts w:hint="eastAsia" w:ascii="楷体" w:hAnsi="楷体" w:eastAsia="楷体" w:cs="楷体"/>
          <w:sz w:val="22"/>
        </w:rPr>
        <w:t>（国赛扣分重灾区）</w:t>
      </w:r>
    </w:p>
    <w:p w14:paraId="0731DEF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7. 总结面对少量、杂乱、无规律的时序数据，普通模型看不懂趋势，灰色模型通过累加变平滑，强行提炼出隐形趋势，实现高精度短期预测。</w:t>
      </w:r>
    </w:p>
    <w:p w14:paraId="03AE4D2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" w:name="heading_1"/>
      <w:r>
        <w:rPr>
          <w:rFonts w:hint="eastAsia" w:ascii="楷体" w:hAnsi="楷体" w:eastAsia="楷体" w:cs="楷体"/>
          <w:b/>
          <w:sz w:val="30"/>
        </w:rPr>
        <w:t>国赛硬性适用条件</w:t>
      </w:r>
      <w:bookmarkEnd w:id="1"/>
    </w:p>
    <w:p w14:paraId="546C8AB2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样本数量：单变量时序数据 </w:t>
      </w:r>
      <w:r>
        <w:rPr>
          <w:rFonts w:hint="eastAsia" w:ascii="楷体" w:hAnsi="楷体" w:eastAsia="楷体" w:cs="楷体"/>
          <w:b/>
          <w:sz w:val="22"/>
        </w:rPr>
        <w:t>3≤n≤15</w:t>
      </w:r>
      <w:r>
        <w:rPr>
          <w:rFonts w:hint="eastAsia" w:ascii="楷体" w:hAnsi="楷体" w:eastAsia="楷体" w:cs="楷体"/>
          <w:sz w:val="22"/>
        </w:rPr>
        <w:t>（小样本刚需）</w:t>
      </w:r>
    </w:p>
    <w:p w14:paraId="4FA407D0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数据特征：无正态分布要求、数据波动大、贫信息、数据残缺</w:t>
      </w:r>
    </w:p>
    <w:p w14:paraId="3182AA7C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预测范围：仅适合</w:t>
      </w:r>
      <w:r>
        <w:rPr>
          <w:rFonts w:hint="eastAsia" w:ascii="楷体" w:hAnsi="楷体" w:eastAsia="楷体" w:cs="楷体"/>
          <w:b/>
          <w:sz w:val="22"/>
        </w:rPr>
        <w:t>短期3-6期预测</w:t>
      </w:r>
      <w:r>
        <w:rPr>
          <w:rFonts w:hint="eastAsia" w:ascii="楷体" w:hAnsi="楷体" w:eastAsia="楷体" w:cs="楷体"/>
          <w:sz w:val="22"/>
        </w:rPr>
        <w:t>（国赛默认规则）</w:t>
      </w:r>
    </w:p>
    <w:p w14:paraId="792D0C1A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对比区别：样本≥20必用回归，样本≤15优先灰色预测</w:t>
      </w:r>
    </w:p>
    <w:p w14:paraId="1D56C11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" w:name="heading_2"/>
      <w:r>
        <w:rPr>
          <w:rFonts w:hint="eastAsia" w:ascii="楷体" w:hAnsi="楷体" w:eastAsia="楷体" w:cs="楷体"/>
          <w:b/>
          <w:sz w:val="30"/>
        </w:rPr>
        <w:t>国赛扣分点提醒</w:t>
      </w:r>
      <w:bookmarkEnd w:id="2"/>
    </w:p>
    <w:p w14:paraId="14E7309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严禁用GM(1,1)做长期预测、严禁多变量直接套GM(1,1)、原始数据负值过多需预处理。</w:t>
      </w:r>
    </w:p>
    <w:p w14:paraId="2D9074F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GM(1,1)灰色预测是</w:t>
      </w:r>
      <w:r>
        <w:rPr>
          <w:rFonts w:hint="eastAsia" w:ascii="楷体" w:hAnsi="楷体" w:eastAsia="楷体" w:cs="楷体"/>
          <w:b/>
          <w:sz w:val="22"/>
        </w:rPr>
        <w:t>数模国赛小样本时序刚需模型</w:t>
      </w:r>
      <w:r>
        <w:rPr>
          <w:rFonts w:hint="eastAsia" w:ascii="楷体" w:hAnsi="楷体" w:eastAsia="楷体" w:cs="楷体"/>
          <w:sz w:val="22"/>
        </w:rPr>
        <w:t>，专门解决数据少、信息匮乏、无明确分布规律的预测问题，是国赛经典题型（产量、客流、能耗、灾害数据、经济指标预测）的核心算法。</w:t>
      </w:r>
    </w:p>
    <w:p w14:paraId="7A0B6CE6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3" w:name="heading_3"/>
      <w:r>
        <w:rPr>
          <w:rFonts w:hint="eastAsia" w:ascii="楷体" w:hAnsi="楷体" w:eastAsia="楷体" w:cs="楷体"/>
          <w:b/>
          <w:sz w:val="30"/>
        </w:rPr>
        <w:t>时间序列预测完整体系</w:t>
      </w:r>
      <w:bookmarkEnd w:id="3"/>
    </w:p>
    <w:p w14:paraId="1A4456E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1. 什么是时间序列（Time Series）</w:t>
      </w:r>
    </w:p>
    <w:p w14:paraId="0F0C163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时间序列是指：</w:t>
      </w:r>
      <w:r>
        <w:rPr>
          <w:rFonts w:hint="eastAsia" w:ascii="楷体" w:hAnsi="楷体" w:eastAsia="楷体" w:cs="楷体"/>
          <w:b/>
          <w:sz w:val="22"/>
        </w:rPr>
        <w:t>按固定时间间隔、依次采集的有序观测数据序列</w:t>
      </w:r>
      <w:r>
        <w:rPr>
          <w:rFonts w:hint="eastAsia" w:ascii="楷体" w:hAnsi="楷体" w:eastAsia="楷体" w:cs="楷体"/>
          <w:sz w:val="22"/>
        </w:rPr>
        <w:t>。核心特征：</w:t>
      </w:r>
      <w:r>
        <w:rPr>
          <w:rFonts w:hint="eastAsia" w:ascii="楷体" w:hAnsi="楷体" w:eastAsia="楷体" w:cs="楷体"/>
          <w:b/>
          <w:sz w:val="22"/>
        </w:rPr>
        <w:t>数据有序、前后存在相关性、随时间动态变化</w:t>
      </w:r>
      <w:r>
        <w:rPr>
          <w:rFonts w:hint="eastAsia" w:ascii="楷体" w:hAnsi="楷体" w:eastAsia="楷体" w:cs="楷体"/>
          <w:sz w:val="22"/>
        </w:rPr>
        <w:t>。</w:t>
      </w:r>
    </w:p>
    <w:p w14:paraId="3E00102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数模国赛所有预测题 90% 都是时序题：月度销量、年度产量、每日客流、环境监测数据、疫情数据、能耗数据、经济指标全部属于时序数据。</w:t>
      </w:r>
    </w:p>
    <w:p w14:paraId="6ABF895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标准时序通用形式：</w:t>
      </w:r>
    </w:p>
    <w:p w14:paraId="59823A6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</w:rPr>
            <m:t>Y(t)={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y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1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,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y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2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,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y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3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,…,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y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n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}</m:t>
          </m:r>
        </m:oMath>
      </m:oMathPara>
    </w:p>
    <w:p w14:paraId="2BBB976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其中：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t=1,2,3…为等间隔时间；</w:t>
      </w:r>
      <w:r>
        <w:rPr>
          <w:rFonts w:hint="eastAsia" w:ascii="楷体" w:hAnsi="楷体" w:eastAsia="楷体" w:cs="楷体"/>
          <w:sz w:val="22"/>
        </w:rPr>
        <w:br w:type="textWrapping"/>
      </w:r>
      <m:oMath>
        <m:sSub>
          <m:sSubPr>
            <m:ctrlPr>
              <w:rPr>
                <w:rFonts w:hint="eastAsia" w:ascii="Cambria Math" w:hAnsi="Cambria Math" w:eastAsia="楷体" w:cs="楷体"/>
              </w:rPr>
            </m:ctrlPr>
          </m:sSubPr>
          <m:e>
            <m:r>
              <m:rPr/>
              <w:rPr>
                <w:rFonts w:hint="eastAsia" w:ascii="Cambria Math" w:hAnsi="Cambria Math" w:eastAsia="楷体" w:cs="楷体"/>
              </w:rPr>
              <m:t>y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i</m:t>
            </m:r>
            <m:ctrlPr>
              <w:rPr>
                <w:rFonts w:hint="eastAsia" w:ascii="Cambria Math" w:hAnsi="Cambria Math" w:eastAsia="楷体" w:cs="楷体"/>
              </w:rPr>
            </m:ctrlPr>
          </m:sub>
        </m:sSub>
      </m:oMath>
      <w:r>
        <w:rPr>
          <w:rFonts w:hint="eastAsia" w:ascii="楷体" w:hAnsi="楷体" w:eastAsia="楷体" w:cs="楷体"/>
          <w:sz w:val="22"/>
        </w:rPr>
        <w:t>为对应时刻的指标观测值。</w:t>
      </w:r>
    </w:p>
    <w:p w14:paraId="4B9F44D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2. 时间序列四大核心组成成分（国赛论文可直接写）</w:t>
      </w:r>
    </w:p>
    <w:p w14:paraId="6AA95F15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趋势项 Trend</w:t>
      </w:r>
      <w:r>
        <w:rPr>
          <w:rFonts w:hint="eastAsia" w:ascii="楷体" w:hAnsi="楷体" w:eastAsia="楷体" w:cs="楷体"/>
          <w:sz w:val="22"/>
        </w:rPr>
        <w:t>：整体上升/下降/平稳的长期走向（回归模型主要捕捉趋势）</w:t>
      </w:r>
    </w:p>
    <w:p w14:paraId="60EBDB57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季节项 Seasonal</w:t>
      </w:r>
      <w:r>
        <w:rPr>
          <w:rFonts w:hint="eastAsia" w:ascii="楷体" w:hAnsi="楷体" w:eastAsia="楷体" w:cs="楷体"/>
          <w:sz w:val="22"/>
        </w:rPr>
        <w:t>：周期性波动（一年、一月、一周循环）</w:t>
      </w:r>
    </w:p>
    <w:p w14:paraId="36EB0D93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周期项 Periodic</w:t>
      </w:r>
      <w:r>
        <w:rPr>
          <w:rFonts w:hint="eastAsia" w:ascii="楷体" w:hAnsi="楷体" w:eastAsia="楷体" w:cs="楷体"/>
          <w:sz w:val="22"/>
        </w:rPr>
        <w:t>：非固定周期波动</w:t>
      </w:r>
    </w:p>
    <w:p w14:paraId="281AC52D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随机项 Noise</w:t>
      </w:r>
      <w:r>
        <w:rPr>
          <w:rFonts w:hint="eastAsia" w:ascii="楷体" w:hAnsi="楷体" w:eastAsia="楷体" w:cs="楷体"/>
          <w:sz w:val="22"/>
        </w:rPr>
        <w:t>：随机噪声、误差、扰动（灰色模型核心弱化该项）</w:t>
      </w:r>
    </w:p>
    <w:p w14:paraId="1E997E5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时序建模本质：剥离噪声、拟合趋势、推演未来</w:t>
      </w:r>
    </w:p>
    <w:p w14:paraId="4FD77EF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3. 数模国赛时间序列两大分类（选型关键）</w:t>
      </w:r>
    </w:p>
    <w:p w14:paraId="10A87C28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4" w:name="heading_4"/>
      <w:r>
        <w:rPr>
          <w:rFonts w:hint="eastAsia" w:ascii="楷体" w:hAnsi="楷体" w:eastAsia="楷体" w:cs="楷体"/>
          <w:b/>
          <w:sz w:val="28"/>
        </w:rPr>
        <w:t>（1）大样本时序（n ≥ 20）</w:t>
      </w:r>
      <w:bookmarkEnd w:id="4"/>
    </w:p>
    <w:p w14:paraId="2ABB56F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数据充足、趋势明显、统计规律稳定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适配模型：</w:t>
      </w:r>
      <w:r>
        <w:rPr>
          <w:rFonts w:hint="eastAsia" w:ascii="楷体" w:hAnsi="楷体" w:eastAsia="楷体" w:cs="楷体"/>
          <w:b/>
          <w:sz w:val="22"/>
        </w:rPr>
        <w:t>线性回归、ARIMA、LSTM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不推荐灰色预测（精度低、没必要）</w:t>
      </w:r>
    </w:p>
    <w:p w14:paraId="515BEDC2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5" w:name="heading_5"/>
      <w:r>
        <w:rPr>
          <w:rFonts w:hint="eastAsia" w:ascii="楷体" w:hAnsi="楷体" w:eastAsia="楷体" w:cs="楷体"/>
          <w:b/>
          <w:sz w:val="28"/>
        </w:rPr>
        <w:t>（2）小样本时序（3 ≤ n ≤ 15）</w:t>
      </w:r>
      <w:bookmarkEnd w:id="5"/>
    </w:p>
    <w:p w14:paraId="3ADA40D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数据稀缺、无统计分布、波动大、样本不足以支撑回归/时间序列统计模型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适配模型：</w:t>
      </w:r>
      <w:r>
        <w:rPr>
          <w:rFonts w:hint="eastAsia" w:ascii="楷体" w:hAnsi="楷体" w:eastAsia="楷体" w:cs="楷体"/>
          <w:b/>
          <w:sz w:val="22"/>
        </w:rPr>
        <w:t>GM(1,1)灰色预测（国赛独家最优解）</w:t>
      </w:r>
    </w:p>
    <w:p w14:paraId="33AA64E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4. 时间序列预测两大任务（考试/国赛必考区分）</w:t>
      </w:r>
    </w:p>
    <w:p w14:paraId="19151A2A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内插补全</w:t>
      </w:r>
      <w:r>
        <w:rPr>
          <w:rFonts w:hint="eastAsia" w:ascii="楷体" w:hAnsi="楷体" w:eastAsia="楷体" w:cs="楷体"/>
          <w:sz w:val="22"/>
        </w:rPr>
        <w:t>：填补序列中间缺失数据 → 只能用</w:t>
      </w:r>
      <w:r>
        <w:rPr>
          <w:rFonts w:hint="eastAsia" w:ascii="楷体" w:hAnsi="楷体" w:eastAsia="楷体" w:cs="楷体"/>
          <w:b/>
          <w:sz w:val="22"/>
        </w:rPr>
        <w:t>插值法</w:t>
      </w:r>
      <w:r>
        <w:rPr>
          <w:rFonts w:hint="eastAsia" w:ascii="楷体" w:hAnsi="楷体" w:eastAsia="楷体" w:cs="楷体"/>
          <w:sz w:val="22"/>
        </w:rPr>
        <w:t>（线性/三次样条）</w:t>
      </w:r>
    </w:p>
    <w:p w14:paraId="4A11DF91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外推预测</w:t>
      </w:r>
      <w:r>
        <w:rPr>
          <w:rFonts w:hint="eastAsia" w:ascii="楷体" w:hAnsi="楷体" w:eastAsia="楷体" w:cs="楷体"/>
          <w:sz w:val="22"/>
        </w:rPr>
        <w:t>：预测未来未知数据 → 只能用</w:t>
      </w:r>
      <w:r>
        <w:rPr>
          <w:rFonts w:hint="eastAsia" w:ascii="楷体" w:hAnsi="楷体" w:eastAsia="楷体" w:cs="楷体"/>
          <w:b/>
          <w:sz w:val="22"/>
        </w:rPr>
        <w:t>回归 / GM(1,1) / ARIMA</w:t>
      </w:r>
    </w:p>
    <w:p w14:paraId="5AE5E76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高频易错国赛扣分点：插值绝对不能外推未来数据！</w:t>
      </w:r>
    </w:p>
    <w:p w14:paraId="263ABDC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5. 国赛时间序列模型完整选型口诀（直接背）</w:t>
      </w:r>
    </w:p>
    <w:p w14:paraId="3F7F4AAB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缺中间数据、不预测未来 → 插值</w:t>
      </w:r>
    </w:p>
    <w:p w14:paraId="4090132A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数据多、趋势稳、预测长期 → 线性回归</w:t>
      </w:r>
    </w:p>
    <w:p w14:paraId="0A30C63A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数据极少、短期预测、无分布 → GM(1,1)</w:t>
      </w:r>
    </w:p>
    <w:p w14:paraId="51B1FA2B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数据量大、周期性强 → ARIMA、时序分解</w:t>
      </w:r>
    </w:p>
    <w:p w14:paraId="599802C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6. 为什么小样本时序必须用灰色GM(1,1)？（国赛论文原理金句）</w:t>
      </w:r>
    </w:p>
    <w:p w14:paraId="53D07A2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传统时间序列模型（回归、ARIMA）依赖大量样本统计规律，小样本下统计特征失效、拟合偏差极大；而灰色模型通过</w:t>
      </w:r>
      <w:r>
        <w:rPr>
          <w:rFonts w:hint="eastAsia" w:ascii="楷体" w:hAnsi="楷体" w:eastAsia="楷体" w:cs="楷体"/>
          <w:b/>
          <w:sz w:val="22"/>
        </w:rPr>
        <w:t>一次累加AGO变换</w:t>
      </w:r>
      <w:r>
        <w:rPr>
          <w:rFonts w:hint="eastAsia" w:ascii="楷体" w:hAnsi="楷体" w:eastAsia="楷体" w:cs="楷体"/>
          <w:sz w:val="22"/>
        </w:rPr>
        <w:t>，将无序波动的原始时序转化为单调递增的光滑序列，弱化随机噪声，挖掘数据内在隐性规律，在信息贫乏、样本稀缺的时序场景下具备独特优势。</w:t>
      </w:r>
    </w:p>
    <w:p w14:paraId="265BA07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7. 时间序列建模标准完整流水线（国赛大题万能模板）</w:t>
      </w:r>
    </w:p>
    <w:p w14:paraId="2CF4B3E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原始时序数据 → 数据探查（趋势/缺失/异常）→ 数据清洗（去重+插值补缺失+异常修正）→ 时序平滑预处理 → 模型选型拟合 → 精度检验 → 未来期数外推 → 结果分析</w:t>
      </w:r>
    </w:p>
    <w:p w14:paraId="6BC48CF6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6" w:name="heading_6"/>
      <w:r>
        <w:rPr>
          <w:rFonts w:hint="eastAsia" w:ascii="楷体" w:hAnsi="楷体" w:eastAsia="楷体" w:cs="楷体"/>
          <w:b/>
          <w:sz w:val="30"/>
        </w:rPr>
        <w:t>国赛硬性适用条件（选择题/建模第一问高频考点）</w:t>
      </w:r>
      <w:bookmarkEnd w:id="6"/>
    </w:p>
    <w:p w14:paraId="1E1E4E2E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样本数量：单变量时序数据 </w:t>
      </w:r>
      <w:r>
        <w:rPr>
          <w:rFonts w:hint="eastAsia" w:ascii="楷体" w:hAnsi="楷体" w:eastAsia="楷体" w:cs="楷体"/>
          <w:b/>
          <w:sz w:val="22"/>
        </w:rPr>
        <w:t>3≤n≤15</w:t>
      </w:r>
      <w:r>
        <w:rPr>
          <w:rFonts w:hint="eastAsia" w:ascii="楷体" w:hAnsi="楷体" w:eastAsia="楷体" w:cs="楷体"/>
          <w:sz w:val="22"/>
        </w:rPr>
        <w:t>（小样本刚需）</w:t>
      </w:r>
    </w:p>
    <w:p w14:paraId="282352D8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数据特征：无正态分布要求、数据波动大、贫信息、数据残缺</w:t>
      </w:r>
    </w:p>
    <w:p w14:paraId="5C5206FC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预测范围：仅适合</w:t>
      </w:r>
      <w:r>
        <w:rPr>
          <w:rFonts w:hint="eastAsia" w:ascii="楷体" w:hAnsi="楷体" w:eastAsia="楷体" w:cs="楷体"/>
          <w:b/>
          <w:sz w:val="22"/>
        </w:rPr>
        <w:t>短期3-6期预测</w:t>
      </w:r>
      <w:r>
        <w:rPr>
          <w:rFonts w:hint="eastAsia" w:ascii="楷体" w:hAnsi="楷体" w:eastAsia="楷体" w:cs="楷体"/>
          <w:sz w:val="22"/>
        </w:rPr>
        <w:t>（国赛默认规则）</w:t>
      </w:r>
    </w:p>
    <w:p w14:paraId="52EC6ED6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对比区别：样本≥20必用回归，样本≤15优先灰色预测</w:t>
      </w:r>
    </w:p>
    <w:p w14:paraId="72C6977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GM(1,1)灰色预测是</w:t>
      </w:r>
      <w:r>
        <w:rPr>
          <w:rFonts w:hint="eastAsia" w:ascii="楷体" w:hAnsi="楷体" w:eastAsia="楷体" w:cs="楷体"/>
          <w:b/>
          <w:sz w:val="22"/>
        </w:rPr>
        <w:t>数模国赛小样本时序刚需模型</w:t>
      </w:r>
      <w:r>
        <w:rPr>
          <w:rFonts w:hint="eastAsia" w:ascii="楷体" w:hAnsi="楷体" w:eastAsia="楷体" w:cs="楷体"/>
          <w:sz w:val="22"/>
        </w:rPr>
        <w:t>，专门解决数据少、信息匮乏、无明确分布规律的预测问题，是国赛经典题型（产量、客流、能耗、灾害数据、经济指标预测）的核心算法。</w:t>
      </w:r>
    </w:p>
    <w:p w14:paraId="1BB10AD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7" w:name="heading_7"/>
      <w:r>
        <w:rPr>
          <w:rFonts w:hint="eastAsia" w:ascii="楷体" w:hAnsi="楷体" w:eastAsia="楷体" w:cs="楷体"/>
          <w:b/>
          <w:sz w:val="30"/>
        </w:rPr>
        <w:t>国赛硬性适用条件（选择题/建模第一问高频考点）</w:t>
      </w:r>
      <w:bookmarkEnd w:id="7"/>
    </w:p>
    <w:p w14:paraId="7B053138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样本数量：单变量时序数据 </w:t>
      </w:r>
      <w:r>
        <w:rPr>
          <w:rFonts w:hint="eastAsia" w:ascii="楷体" w:hAnsi="楷体" w:eastAsia="楷体" w:cs="楷体"/>
          <w:b/>
          <w:sz w:val="22"/>
        </w:rPr>
        <w:t>3≤n≤15</w:t>
      </w:r>
      <w:r>
        <w:rPr>
          <w:rFonts w:hint="eastAsia" w:ascii="楷体" w:hAnsi="楷体" w:eastAsia="楷体" w:cs="楷体"/>
          <w:sz w:val="22"/>
        </w:rPr>
        <w:t>（小样本刚需）</w:t>
      </w:r>
    </w:p>
    <w:p w14:paraId="3E9C913D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数据特征：无正态分布要求、数据波动大、贫信息、数据残缺</w:t>
      </w:r>
    </w:p>
    <w:p w14:paraId="5543C3E0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预测范围：仅适合</w:t>
      </w:r>
      <w:r>
        <w:rPr>
          <w:rFonts w:hint="eastAsia" w:ascii="楷体" w:hAnsi="楷体" w:eastAsia="楷体" w:cs="楷体"/>
          <w:b/>
          <w:sz w:val="22"/>
        </w:rPr>
        <w:t>短期3-6期预测</w:t>
      </w:r>
      <w:r>
        <w:rPr>
          <w:rFonts w:hint="eastAsia" w:ascii="楷体" w:hAnsi="楷体" w:eastAsia="楷体" w:cs="楷体"/>
          <w:sz w:val="22"/>
        </w:rPr>
        <w:t>（国赛默认规则）</w:t>
      </w:r>
    </w:p>
    <w:p w14:paraId="3DD086E4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对比区别：样本≥20必用回归，样本≤15优先灰色预测</w:t>
      </w:r>
    </w:p>
    <w:p w14:paraId="1563A436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8" w:name="heading_8"/>
      <w:r>
        <w:rPr>
          <w:rFonts w:hint="eastAsia" w:ascii="楷体" w:hAnsi="楷体" w:eastAsia="楷体" w:cs="楷体"/>
          <w:b/>
          <w:sz w:val="30"/>
        </w:rPr>
        <w:t>国赛扣分点提醒</w:t>
      </w:r>
      <w:bookmarkEnd w:id="8"/>
    </w:p>
    <w:p w14:paraId="122D149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严禁用GM(1,1)做长期预测、严禁多变量直接套GM(1,1)、原始数据负值过多需预处理。</w:t>
      </w:r>
    </w:p>
    <w:p w14:paraId="5D421CF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9" w:name="heading_9"/>
      <w:r>
        <w:rPr>
          <w:rFonts w:hint="eastAsia" w:ascii="楷体" w:hAnsi="楷体" w:eastAsia="楷体" w:cs="楷体"/>
          <w:b/>
          <w:sz w:val="32"/>
        </w:rPr>
        <w:t>二、GM(1,1)国赛标准五步数学推导（</w:t>
      </w:r>
      <w:r>
        <w:rPr>
          <w:rFonts w:hint="eastAsia" w:ascii="楷体" w:hAnsi="楷体" w:eastAsia="楷体" w:cs="楷体"/>
          <w:b/>
          <w:sz w:val="32"/>
          <w:u w:val="single"/>
        </w:rPr>
        <w:t>论文可直接摘抄</w:t>
      </w:r>
      <w:r>
        <w:rPr>
          <w:rFonts w:hint="eastAsia" w:ascii="楷体" w:hAnsi="楷体" w:eastAsia="楷体" w:cs="楷体"/>
          <w:b/>
          <w:sz w:val="32"/>
        </w:rPr>
        <w:t>）</w:t>
      </w:r>
      <w:bookmarkEnd w:id="9"/>
    </w:p>
    <w:p w14:paraId="539262F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设原始非负单变量时序序列：</w:t>
      </w:r>
      <m:oMath>
        <m:sSup>
          <m:sSupPr>
            <m:ctrlPr>
              <w:rPr>
                <w:rFonts w:hint="eastAsia" w:ascii="Cambria Math" w:hAnsi="Cambria Math" w:eastAsia="楷体" w:cs="楷体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</w:rPr>
              <m:t>(0)</m:t>
            </m:r>
            <m:ctrlPr>
              <w:rPr>
                <w:rFonts w:hint="eastAsia" w:ascii="Cambria Math" w:hAnsi="Cambria Math" w:eastAsia="楷体" w:cs="楷体"/>
              </w:rPr>
            </m:ctrlPr>
          </m:sup>
        </m:sSup>
        <m:r>
          <m:rPr/>
          <w:rPr>
            <w:rFonts w:hint="eastAsia" w:ascii="Cambria Math" w:hAnsi="Cambria Math" w:eastAsia="楷体" w:cs="楷体"/>
          </w:rPr>
          <m:t>=[</m:t>
        </m:r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1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(0)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,</m:t>
        </m:r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2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(0)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,...,</m:t>
        </m:r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n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(0)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]</m:t>
        </m:r>
      </m:oMath>
    </w:p>
    <w:p w14:paraId="1B1A446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0" w:name="heading_10"/>
      <w:r>
        <w:rPr>
          <w:rFonts w:hint="eastAsia" w:ascii="楷体" w:hAnsi="楷体" w:eastAsia="楷体" w:cs="楷体"/>
          <w:b/>
          <w:sz w:val="30"/>
        </w:rPr>
        <w:t>步骤1：一次累加AGO生成（弱化随机噪声）</w:t>
      </w:r>
      <w:bookmarkEnd w:id="10"/>
    </w:p>
    <w:p w14:paraId="012D03D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hint="eastAsia" w:ascii="Cambria Math" w:hAnsi="Cambria Math" w:eastAsia="楷体" w:cs="楷体"/>
                </w:rPr>
              </m:ctrlPr>
            </m:sSub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k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bSup>
          <m:r>
            <m:rPr/>
            <w:rPr>
              <w:rFonts w:hint="eastAsia" w:ascii="Cambria Math" w:hAnsi="Cambria Math" w:eastAsia="楷体" w:cs="楷体"/>
            </w:rPr>
            <m:t>=</m:t>
          </m:r>
          <m:nary>
            <m:naryPr>
              <m:chr m:val="∑"/>
              <m:grow m:val="1"/>
              <m:limLoc m:val="undOvr"/>
              <m:ctrlPr>
                <w:rPr>
                  <w:rFonts w:hint="eastAsia" w:ascii="Cambria Math" w:hAnsi="Cambria Math" w:eastAsia="楷体" w:cs="楷体"/>
                </w:rPr>
              </m:ctrlPr>
            </m:naryPr>
            <m:sub>
              <m:r>
                <m:rPr/>
                <w:rPr>
                  <w:rFonts w:hint="eastAsia" w:ascii="Cambria Math" w:hAnsi="Cambria Math" w:eastAsia="楷体" w:cs="楷体"/>
                </w:rPr>
                <m:t>i=1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k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  <m:e>
              <m:ctrlPr>
                <w:rPr>
                  <w:rFonts w:hint="eastAsia" w:ascii="Cambria Math" w:hAnsi="Cambria Math" w:eastAsia="楷体" w:cs="楷体"/>
                </w:rPr>
              </m:ctrlPr>
            </m:e>
          </m:nary>
          <m:sSubSup>
            <m:sSubSupPr>
              <m:ctrlPr>
                <w:rPr>
                  <w:rFonts w:hint="eastAsia" w:ascii="Cambria Math" w:hAnsi="Cambria Math" w:eastAsia="楷体" w:cs="楷体"/>
                </w:rPr>
              </m:ctrlPr>
            </m:sSub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(0)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bSup>
          <m:r>
            <m:rPr/>
            <w:rPr>
              <w:rFonts w:hint="eastAsia" w:ascii="Cambria Math" w:hAnsi="Cambria Math" w:eastAsia="楷体" w:cs="楷体"/>
            </w:rPr>
            <m:t>,k=1,2,...,n</m:t>
          </m:r>
        </m:oMath>
      </m:oMathPara>
    </w:p>
    <w:p w14:paraId="490F737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得到累加序列：</w:t>
      </w:r>
      <m:oMath>
        <m:sSup>
          <m:sSupPr>
            <m:ctrlPr>
              <w:rPr>
                <w:rFonts w:hint="eastAsia" w:ascii="Cambria Math" w:hAnsi="Cambria Math" w:eastAsia="楷体" w:cs="楷体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</w:rPr>
              <m:t>(1)</m:t>
            </m:r>
            <m:ctrlPr>
              <w:rPr>
                <w:rFonts w:hint="eastAsia" w:ascii="Cambria Math" w:hAnsi="Cambria Math" w:eastAsia="楷体" w:cs="楷体"/>
              </w:rPr>
            </m:ctrlPr>
          </m:sup>
        </m:sSup>
        <m:r>
          <m:rPr/>
          <w:rPr>
            <w:rFonts w:hint="eastAsia" w:ascii="Cambria Math" w:hAnsi="Cambria Math" w:eastAsia="楷体" w:cs="楷体"/>
          </w:rPr>
          <m:t>=[</m:t>
        </m:r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1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(1)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,</m:t>
        </m:r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2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(1)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,...,</m:t>
        </m:r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n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(1)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]</m:t>
        </m:r>
      </m:oMath>
    </w:p>
    <w:p w14:paraId="13213E8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1" w:name="heading_11"/>
      <w:r>
        <w:rPr>
          <w:rFonts w:hint="eastAsia" w:ascii="楷体" w:hAnsi="楷体" w:eastAsia="楷体" w:cs="楷体"/>
          <w:b/>
          <w:sz w:val="30"/>
        </w:rPr>
        <w:t>步骤2：紧邻均值序列生成</w:t>
      </w:r>
      <w:bookmarkEnd w:id="11"/>
    </w:p>
    <w:p w14:paraId="1D5A03F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hint="eastAsia" w:ascii="Cambria Math" w:hAnsi="Cambria Math" w:eastAsia="楷体" w:cs="楷体"/>
                </w:rPr>
              </m:ctrlPr>
            </m:sSubSupPr>
            <m:e>
              <m:r>
                <m:rPr/>
                <w:rPr>
                  <w:rFonts w:hint="eastAsia" w:ascii="Cambria Math" w:hAnsi="Cambria Math" w:eastAsia="楷体" w:cs="楷体"/>
                </w:rPr>
                <m:t>z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k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bSup>
          <m:r>
            <m:rPr/>
            <w:rPr>
              <w:rFonts w:hint="eastAsia" w:ascii="Cambria Math" w:hAnsi="Cambria Math" w:eastAsia="楷体" w:cs="楷体"/>
            </w:rPr>
            <m:t>=0.5</m:t>
          </m:r>
          <m:sSubSup>
            <m:sSubSupPr>
              <m:ctrlPr>
                <w:rPr>
                  <w:rFonts w:hint="eastAsia" w:ascii="Cambria Math" w:hAnsi="Cambria Math" w:eastAsia="楷体" w:cs="楷体"/>
                </w:rPr>
              </m:ctrlPr>
            </m:sSub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k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bSup>
          <m:r>
            <m:rPr/>
            <w:rPr>
              <w:rFonts w:hint="eastAsia" w:ascii="Cambria Math" w:hAnsi="Cambria Math" w:eastAsia="楷体" w:cs="楷体"/>
            </w:rPr>
            <m:t>+0.5</m:t>
          </m:r>
          <m:sSubSup>
            <m:sSubSupPr>
              <m:ctrlPr>
                <w:rPr>
                  <w:rFonts w:hint="eastAsia" w:ascii="Cambria Math" w:hAnsi="Cambria Math" w:eastAsia="楷体" w:cs="楷体"/>
                </w:rPr>
              </m:ctrlPr>
            </m:sSub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k−1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bSup>
          <m:r>
            <m:rPr/>
            <w:rPr>
              <w:rFonts w:hint="eastAsia" w:ascii="Cambria Math" w:hAnsi="Cambria Math" w:eastAsia="楷体" w:cs="楷体"/>
            </w:rPr>
            <m:t>,k=2,3,...,n</m:t>
          </m:r>
        </m:oMath>
      </m:oMathPara>
    </w:p>
    <w:p w14:paraId="6AF13F7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紧邻均值序列用于构建灰色微分方程，平滑数据波动。</w:t>
      </w:r>
    </w:p>
    <w:p w14:paraId="7E9C0124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2" w:name="heading_12"/>
      <w:r>
        <w:rPr>
          <w:rFonts w:hint="eastAsia" w:ascii="楷体" w:hAnsi="楷体" w:eastAsia="楷体" w:cs="楷体"/>
          <w:b/>
          <w:sz w:val="30"/>
        </w:rPr>
        <w:t>步骤3：构建灰色微分方程与白化方程</w:t>
      </w:r>
      <w:bookmarkEnd w:id="12"/>
    </w:p>
    <w:p w14:paraId="23E05FE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灰色微分方程（离散形式，建模用）：</w:t>
      </w:r>
      <m:oMath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k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(0)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+a</m:t>
        </m:r>
        <m:sSubSup>
          <m:sSubSupPr>
            <m:ctrlPr>
              <w:rPr>
                <w:rFonts w:hint="eastAsia" w:ascii="Cambria Math" w:hAnsi="Cambria Math" w:eastAsia="楷体" w:cs="楷体"/>
              </w:rPr>
            </m:ctrlPr>
          </m:sSubSupPr>
          <m:e>
            <m:r>
              <m:rPr/>
              <w:rPr>
                <w:rFonts w:hint="eastAsia" w:ascii="Cambria Math" w:hAnsi="Cambria Math" w:eastAsia="楷体" w:cs="楷体"/>
              </w:rPr>
              <m:t>z</m:t>
            </m:r>
            <m:ctrlPr>
              <w:rPr>
                <w:rFonts w:hint="eastAsia" w:ascii="Cambria Math" w:hAnsi="Cambria Math" w:eastAsia="楷体" w:cs="楷体"/>
              </w:rPr>
            </m:ctrlPr>
          </m:e>
          <m:sub>
            <m:r>
              <m:rPr/>
              <w:rPr>
                <w:rFonts w:hint="eastAsia" w:ascii="Cambria Math" w:hAnsi="Cambria Math" w:eastAsia="楷体" w:cs="楷体"/>
              </w:rPr>
              <m:t>k</m:t>
            </m:r>
            <m:ctrlPr>
              <w:rPr>
                <w:rFonts w:hint="eastAsia" w:ascii="Cambria Math" w:hAnsi="Cambria Math" w:eastAsia="楷体" w:cs="楷体"/>
              </w:rPr>
            </m:ctrlPr>
          </m:sub>
          <m:sup>
            <m:r>
              <m:rPr/>
              <w:rPr>
                <w:rFonts w:hint="eastAsia" w:ascii="Cambria Math" w:hAnsi="Cambria Math" w:eastAsia="楷体" w:cs="楷体"/>
              </w:rPr>
              <m:t>(1)</m:t>
            </m:r>
            <m:ctrlPr>
              <w:rPr>
                <w:rFonts w:hint="eastAsia" w:ascii="Cambria Math" w:hAnsi="Cambria Math" w:eastAsia="楷体" w:cs="楷体"/>
              </w:rPr>
            </m:ctrlPr>
          </m:sup>
        </m:sSubSup>
        <m:r>
          <m:rPr/>
          <w:rPr>
            <w:rFonts w:hint="eastAsia" w:ascii="Cambria Math" w:hAnsi="Cambria Math" w:eastAsia="楷体" w:cs="楷体"/>
          </w:rPr>
          <m:t>=b</m:t>
        </m:r>
      </m:oMath>
    </w:p>
    <w:p w14:paraId="0868F46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白化微分方程（连续形式，论文书写用）：</w:t>
      </w:r>
      <m:oMath>
        <m:f>
          <m:fPr>
            <m:ctrlPr>
              <w:rPr>
                <w:rFonts w:hint="eastAsia" w:ascii="Cambria Math" w:hAnsi="Cambria Math" w:eastAsia="楷体" w:cs="楷体"/>
              </w:rPr>
            </m:ctrlPr>
          </m:fPr>
          <m:num>
            <m:r>
              <m:rPr/>
              <w:rPr>
                <w:rFonts w:hint="eastAsia" w:ascii="Cambria Math" w:hAnsi="Cambria Math" w:eastAsia="楷体" w:cs="楷体"/>
              </w:rPr>
              <m:t>d</m:t>
            </m:r>
            <m:sSup>
              <m:sSupPr>
                <m:ctrlPr>
                  <w:rPr>
                    <w:rFonts w:hint="eastAsia" w:ascii="Cambria Math" w:hAnsi="Cambria Math" w:eastAsia="楷体" w:cs="楷体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楷体" w:cs="楷体"/>
                  </w:rPr>
                  <m:t>x</m:t>
                </m:r>
                <m:ctrlPr>
                  <w:rPr>
                    <w:rFonts w:hint="eastAsia" w:ascii="Cambria Math" w:hAnsi="Cambria Math" w:eastAsia="楷体" w:cs="楷体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楷体" w:cs="楷体"/>
                  </w:rPr>
                  <m:t>(1)</m:t>
                </m:r>
                <m:ctrlPr>
                  <w:rPr>
                    <w:rFonts w:hint="eastAsia" w:ascii="Cambria Math" w:hAnsi="Cambria Math" w:eastAsia="楷体" w:cs="楷体"/>
                  </w:rPr>
                </m:ctrlPr>
              </m:sup>
            </m:sSup>
            <m:ctrlPr>
              <w:rPr>
                <w:rFonts w:hint="eastAsia" w:ascii="Cambria Math" w:hAnsi="Cambria Math" w:eastAsia="楷体" w:cs="楷体"/>
              </w:rPr>
            </m:ctrlPr>
          </m:num>
          <m:den>
            <m:r>
              <m:rPr/>
              <w:rPr>
                <w:rFonts w:hint="eastAsia" w:ascii="Cambria Math" w:hAnsi="Cambria Math" w:eastAsia="楷体" w:cs="楷体"/>
              </w:rPr>
              <m:t>dt</m:t>
            </m:r>
            <m:ctrlPr>
              <w:rPr>
                <w:rFonts w:hint="eastAsia" w:ascii="Cambria Math" w:hAnsi="Cambria Math" w:eastAsia="楷体" w:cs="楷体"/>
              </w:rPr>
            </m:ctrlPr>
          </m:den>
        </m:f>
        <m:r>
          <m:rPr/>
          <w:rPr>
            <w:rFonts w:hint="eastAsia" w:ascii="Cambria Math" w:hAnsi="Cambria Math" w:eastAsia="楷体" w:cs="楷体"/>
          </w:rPr>
          <m:t>+a</m:t>
        </m:r>
        <m:sSup>
          <m:sSupPr>
            <m:ctrlPr>
              <w:rPr>
                <w:rFonts w:hint="eastAsia" w:ascii="Cambria Math" w:hAnsi="Cambria Math" w:eastAsia="楷体" w:cs="楷体"/>
              </w:rPr>
            </m:ctrlPr>
          </m:sSupPr>
          <m:e>
            <m:r>
              <m:rPr/>
              <w:rPr>
                <w:rFonts w:hint="eastAsia" w:ascii="Cambria Math" w:hAnsi="Cambria Math" w:eastAsia="楷体" w:cs="楷体"/>
              </w:rPr>
              <m:t>x</m:t>
            </m:r>
            <m:ctrlPr>
              <w:rPr>
                <w:rFonts w:hint="eastAsia" w:ascii="Cambria Math" w:hAnsi="Cambria Math" w:eastAsia="楷体" w:cs="楷体"/>
              </w:rPr>
            </m:ctrlPr>
          </m:e>
          <m:sup>
            <m:r>
              <m:rPr/>
              <w:rPr>
                <w:rFonts w:hint="eastAsia" w:ascii="Cambria Math" w:hAnsi="Cambria Math" w:eastAsia="楷体" w:cs="楷体"/>
              </w:rPr>
              <m:t>(1)</m:t>
            </m:r>
            <m:ctrlPr>
              <w:rPr>
                <w:rFonts w:hint="eastAsia" w:ascii="Cambria Math" w:hAnsi="Cambria Math" w:eastAsia="楷体" w:cs="楷体"/>
              </w:rPr>
            </m:ctrlPr>
          </m:sup>
        </m:sSup>
        <m:r>
          <m:rPr/>
          <w:rPr>
            <w:rFonts w:hint="eastAsia" w:ascii="Cambria Math" w:hAnsi="Cambria Math" w:eastAsia="楷体" w:cs="楷体"/>
          </w:rPr>
          <m:t>=b</m:t>
        </m:r>
      </m:oMath>
    </w:p>
    <w:p w14:paraId="48018E3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参数定义：</w:t>
      </w:r>
      <w:r>
        <w:rPr>
          <w:rFonts w:hint="eastAsia" w:ascii="楷体" w:hAnsi="楷体" w:eastAsia="楷体" w:cs="楷体"/>
          <w:b/>
          <w:sz w:val="22"/>
        </w:rPr>
        <w:t>a为发展系数</w:t>
      </w:r>
      <w:r>
        <w:rPr>
          <w:rFonts w:hint="eastAsia" w:ascii="楷体" w:hAnsi="楷体" w:eastAsia="楷体" w:cs="楷体"/>
          <w:sz w:val="22"/>
        </w:rPr>
        <w:t>、</w:t>
      </w:r>
      <w:r>
        <w:rPr>
          <w:rFonts w:hint="eastAsia" w:ascii="楷体" w:hAnsi="楷体" w:eastAsia="楷体" w:cs="楷体"/>
          <w:b/>
          <w:sz w:val="22"/>
        </w:rPr>
        <w:t>b为灰作用量</w:t>
      </w:r>
    </w:p>
    <w:p w14:paraId="6EB7CC0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3" w:name="heading_13"/>
      <w:r>
        <w:rPr>
          <w:rFonts w:hint="eastAsia" w:ascii="楷体" w:hAnsi="楷体" w:eastAsia="楷体" w:cs="楷体"/>
          <w:b/>
          <w:sz w:val="30"/>
        </w:rPr>
        <w:t>步骤4：最小二乘求解参数</w:t>
      </w:r>
      <w:bookmarkEnd w:id="13"/>
    </w:p>
    <w:p w14:paraId="3FD453D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构造数据矩阵B、常数矩阵Y：</w:t>
      </w:r>
    </w:p>
    <w:p w14:paraId="505B97E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</w:rPr>
            <m:t>B=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楷体" w:cs="楷体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楷体" w:cs="楷体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(1)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1</m:t>
                    </m:r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(1)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1</m:t>
                    </m:r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...</m:t>
                    </m:r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...</m:t>
                    </m:r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−</m:t>
                    </m:r>
                    <m:sSubSup>
                      <m:sSubSupP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z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eastAsia" w:ascii="Cambria Math" w:hAnsi="Cambria Math" w:eastAsia="楷体" w:cs="楷体"/>
                          </w:rPr>
                          <m:t>(1)</m:t>
                        </m:r>
                        <m:ctrlPr>
                          <w:rPr>
                            <w:rFonts w:hint="eastAsia" w:ascii="Cambria Math" w:hAnsi="Cambria Math" w:eastAsia="楷体" w:cs="楷体"/>
                          </w:rPr>
                        </m:ctrlPr>
                      </m:sup>
                    </m:sSubSup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楷体" w:cs="楷体"/>
                      </w:rPr>
                      <m:t>1</m:t>
                    </m:r>
                    <m:ctrlPr>
                      <w:rPr>
                        <w:rFonts w:hint="eastAsia" w:ascii="Cambria Math" w:hAnsi="Cambria Math" w:eastAsia="楷体" w:cs="楷体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楷体" w:cs="楷体"/>
                </w:rPr>
              </m:ctrlPr>
            </m:e>
          </m:d>
          <m:r>
            <m:rPr/>
            <w:rPr>
              <w:rFonts w:hint="eastAsia" w:ascii="Cambria Math" w:hAnsi="Cambria Math" w:eastAsia="楷体" w:cs="楷体"/>
            </w:rPr>
            <m:t>,Y=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楷体" w:cs="楷体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 w:eastAsia="楷体" w:cs="楷体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(0)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(0)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...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e>
                  <m:sSubSup>
                    <m:sSubSupP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楷体" w:cs="楷体"/>
                        </w:rPr>
                        <m:t>(0)</m:t>
                      </m:r>
                      <m:ctrlPr>
                        <w:rPr>
                          <w:rFonts w:hint="eastAsia" w:ascii="Cambria Math" w:hAnsi="Cambria Math" w:eastAsia="楷体" w:cs="楷体"/>
                        </w:rPr>
                      </m:ctrlPr>
                    </m:sup>
                  </m:sSubSup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</m:eqArr>
              <m:ctrlPr>
                <w:rPr>
                  <w:rFonts w:hint="eastAsia" w:ascii="Cambria Math" w:hAnsi="Cambria Math" w:eastAsia="楷体" w:cs="楷体"/>
                </w:rPr>
              </m:ctrlPr>
            </m:e>
          </m:d>
        </m:oMath>
      </m:oMathPara>
    </w:p>
    <w:p w14:paraId="05D2D02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参数求解公式（国赛必写公式）：</w:t>
      </w:r>
    </w:p>
    <w:p w14:paraId="705A2DE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hint="eastAsia" w:ascii="Cambria Math" w:hAnsi="Cambria Math" w:eastAsia="楷体" w:cs="楷体"/>
                </w:rPr>
              </m:ctrlPr>
            </m:dPr>
            <m:e>
              <m:eqArr>
                <m:eqArrPr>
                  <m:ctrlPr>
                    <w:rPr>
                      <w:rFonts w:hint="eastAsia" w:ascii="Cambria Math" w:hAnsi="Cambria Math" w:eastAsia="楷体" w:cs="楷体"/>
                    </w:rPr>
                  </m:ctrlPr>
                </m:eqArr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a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b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</m:eqArr>
              <m:ctrlPr>
                <w:rPr>
                  <w:rFonts w:hint="eastAsia" w:ascii="Cambria Math" w:hAnsi="Cambria Math" w:eastAsia="楷体" w:cs="楷体"/>
                </w:rPr>
              </m:ctrlPr>
            </m:e>
          </m:d>
          <m:r>
            <m:rPr/>
            <w:rPr>
              <w:rFonts w:hint="eastAsia" w:ascii="Cambria Math" w:hAnsi="Cambria Math" w:eastAsia="楷体" w:cs="楷体"/>
            </w:rPr>
            <m:t>=(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B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T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B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)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−1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B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T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Y</m:t>
          </m:r>
        </m:oMath>
      </m:oMathPara>
    </w:p>
    <w:p w14:paraId="56C79B8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4" w:name="heading_14"/>
      <w:r>
        <w:rPr>
          <w:rFonts w:hint="eastAsia" w:ascii="楷体" w:hAnsi="楷体" w:eastAsia="楷体" w:cs="楷体"/>
          <w:b/>
          <w:sz w:val="30"/>
        </w:rPr>
        <w:t>步骤5：时间响应函数+累减还原IAGO</w:t>
      </w:r>
      <w:bookmarkEnd w:id="14"/>
    </w:p>
    <w:p w14:paraId="3473FA2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白化方程时间响应式（预测核心公式）：</w:t>
      </w:r>
    </w:p>
    <w:p w14:paraId="764EC99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limUpp>
                <m:limUppPr>
                  <m:ctrlPr>
                    <w:rPr>
                      <w:rFonts w:hint="eastAsia" w:ascii="Cambria Math" w:hAnsi="Cambria Math" w:eastAsia="楷体" w:cs="楷体"/>
                    </w:rPr>
                  </m:ctrlPr>
                </m:limUp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楷体" w:cs="楷体"/>
                    </w:rPr>
                    <m:t>^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lim>
              </m:limUpp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(k)=</m:t>
          </m:r>
          <m:d>
            <m:dPr>
              <m:ctrlPr>
                <w:rPr>
                  <w:rFonts w:hint="eastAsia" w:ascii="Cambria Math" w:hAnsi="Cambria Math" w:eastAsia="楷体" w:cs="楷体"/>
                </w:rPr>
              </m:ctrlPr>
            </m:dPr>
            <m:e>
              <m:sSubSup>
                <m:sSubSupPr>
                  <m:ctrlPr>
                    <w:rPr>
                      <w:rFonts w:hint="eastAsia" w:ascii="Cambria Math" w:hAnsi="Cambria Math" w:eastAsia="楷体" w:cs="楷体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1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楷体" w:cs="楷体"/>
                    </w:rPr>
                    <m:t>(0)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p>
              </m:sSubSup>
              <m:r>
                <m:rPr/>
                <w:rPr>
                  <w:rFonts w:hint="eastAsia" w:ascii="Cambria Math" w:hAnsi="Cambria Math" w:eastAsia="楷体" w:cs="楷体"/>
                </w:rPr>
                <m:t>−</m:t>
              </m:r>
              <m:f>
                <m:fPr>
                  <m:ctrlPr>
                    <w:rPr>
                      <w:rFonts w:hint="eastAsia" w:ascii="Cambria Math" w:hAnsi="Cambria Math" w:eastAsia="楷体" w:cs="楷体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楷体" w:cs="楷体"/>
                    </w:rPr>
                    <m:t>b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楷体" w:cs="楷体"/>
                    </w:rPr>
                    <m:t>a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den>
              </m:f>
              <m:ctrlPr>
                <w:rPr>
                  <w:rFonts w:hint="eastAsia" w:ascii="Cambria Math" w:hAnsi="Cambria Math" w:eastAsia="楷体" w:cs="楷体"/>
                </w:rPr>
              </m:ctrlPr>
            </m:e>
          </m:d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e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−a(k−1)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+</m:t>
          </m:r>
          <m:f>
            <m:fPr>
              <m:ctrlPr>
                <w:rPr>
                  <w:rFonts w:hint="eastAsia" w:ascii="Cambria Math" w:hAnsi="Cambria Math" w:eastAsia="楷体" w:cs="楷体"/>
                </w:rPr>
              </m:ctrlPr>
            </m:fPr>
            <m:num>
              <m:r>
                <m:rPr/>
                <w:rPr>
                  <w:rFonts w:hint="eastAsia" w:ascii="Cambria Math" w:hAnsi="Cambria Math" w:eastAsia="楷体" w:cs="楷体"/>
                </w:rPr>
                <m:t>b</m:t>
              </m:r>
              <m:ctrlPr>
                <w:rPr>
                  <w:rFonts w:hint="eastAsia" w:ascii="Cambria Math" w:hAnsi="Cambria Math" w:eastAsia="楷体" w:cs="楷体"/>
                </w:rPr>
              </m:ctrlPr>
            </m:num>
            <m:den>
              <m:r>
                <m:rPr/>
                <w:rPr>
                  <w:rFonts w:hint="eastAsia" w:ascii="Cambria Math" w:hAnsi="Cambria Math" w:eastAsia="楷体" w:cs="楷体"/>
                </w:rPr>
                <m:t>a</m:t>
              </m:r>
              <m:ctrlPr>
                <w:rPr>
                  <w:rFonts w:hint="eastAsia" w:ascii="Cambria Math" w:hAnsi="Cambria Math" w:eastAsia="楷体" w:cs="楷体"/>
                </w:rPr>
              </m:ctrlPr>
            </m:den>
          </m:f>
        </m:oMath>
      </m:oMathPara>
    </w:p>
    <w:p w14:paraId="57E4E60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累减还原得到原始序列预测值：</w:t>
      </w:r>
    </w:p>
    <w:p w14:paraId="6AC27FF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limUpp>
                <m:limUppPr>
                  <m:ctrlPr>
                    <w:rPr>
                      <w:rFonts w:hint="eastAsia" w:ascii="Cambria Math" w:hAnsi="Cambria Math" w:eastAsia="楷体" w:cs="楷体"/>
                    </w:rPr>
                  </m:ctrlPr>
                </m:limUp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楷体" w:cs="楷体"/>
                    </w:rPr>
                    <m:t>^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lim>
              </m:limUpp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(0)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(k)=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limUpp>
                <m:limUppPr>
                  <m:ctrlPr>
                    <w:rPr>
                      <w:rFonts w:hint="eastAsia" w:ascii="Cambria Math" w:hAnsi="Cambria Math" w:eastAsia="楷体" w:cs="楷体"/>
                    </w:rPr>
                  </m:ctrlPr>
                </m:limUp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楷体" w:cs="楷体"/>
                    </w:rPr>
                    <m:t>^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lim>
              </m:limUpp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(k)−</m:t>
          </m:r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limUpp>
                <m:limUppPr>
                  <m:ctrlPr>
                    <w:rPr>
                      <w:rFonts w:hint="eastAsia" w:ascii="Cambria Math" w:hAnsi="Cambria Math" w:eastAsia="楷体" w:cs="楷体"/>
                    </w:rPr>
                  </m:ctrlPr>
                </m:limUpp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lim>
                  <m:r>
                    <m:rPr/>
                    <w:rPr>
                      <w:rFonts w:hint="eastAsia" w:ascii="Cambria Math" w:hAnsi="Cambria Math" w:eastAsia="楷体" w:cs="楷体"/>
                    </w:rPr>
                    <m:t>^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lim>
              </m:limUpp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(1)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(k−1)</m:t>
          </m:r>
        </m:oMath>
      </m:oMathPara>
    </w:p>
    <w:p w14:paraId="68AE262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5" w:name="heading_15"/>
      <w:r>
        <w:rPr>
          <w:rFonts w:hint="eastAsia" w:ascii="楷体" w:hAnsi="楷体" w:eastAsia="楷体" w:cs="楷体"/>
          <w:b/>
          <w:sz w:val="32"/>
        </w:rPr>
        <w:t>三、国赛必备精度检验准则（论文</w:t>
      </w:r>
      <w:r>
        <w:rPr>
          <w:rFonts w:hint="eastAsia" w:ascii="楷体" w:hAnsi="楷体" w:eastAsia="楷体" w:cs="楷体"/>
          <w:b/>
          <w:sz w:val="32"/>
          <w:lang w:val="en-US" w:eastAsia="zh-CN"/>
        </w:rPr>
        <w:t>要提及</w:t>
      </w:r>
      <w:r>
        <w:rPr>
          <w:rFonts w:hint="eastAsia" w:ascii="楷体" w:hAnsi="楷体" w:eastAsia="楷体" w:cs="楷体"/>
          <w:b/>
          <w:sz w:val="32"/>
        </w:rPr>
        <w:t>）</w:t>
      </w:r>
      <w:bookmarkEnd w:id="15"/>
    </w:p>
    <w:p w14:paraId="003A1804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6" w:name="heading_16"/>
      <w:r>
        <w:rPr>
          <w:rFonts w:hint="eastAsia" w:ascii="楷体" w:hAnsi="楷体" w:eastAsia="楷体" w:cs="楷体"/>
          <w:b/>
          <w:sz w:val="30"/>
        </w:rPr>
        <w:t>1. 发展系数a判定规则</w:t>
      </w:r>
      <w:bookmarkEnd w:id="16"/>
    </w:p>
    <w:p w14:paraId="3F07B04E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>
        <m:r>
          <m:rPr/>
          <w:rPr>
            <w:rFonts w:hint="eastAsia" w:ascii="Cambria Math" w:hAnsi="Cambria Math" w:eastAsia="楷体" w:cs="楷体"/>
          </w:rPr>
          <m:t>−0.3≤a≤0.3</m:t>
        </m:r>
      </m:oMath>
      <w:r>
        <w:rPr>
          <w:rFonts w:hint="eastAsia" w:ascii="楷体" w:hAnsi="楷体" w:eastAsia="楷体" w:cs="楷体"/>
          <w:sz w:val="22"/>
        </w:rPr>
        <w:t>：模型精度极高，适合中长期预测</w:t>
      </w:r>
    </w:p>
    <w:p w14:paraId="7A879E78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>
        <m:r>
          <m:rPr/>
          <w:rPr>
            <w:rFonts w:hint="eastAsia" w:ascii="Cambria Math" w:hAnsi="Cambria Math" w:eastAsia="楷体" w:cs="楷体"/>
          </w:rPr>
          <m:t>0.3&lt;a≤0.5</m:t>
        </m:r>
      </m:oMath>
      <w:r>
        <w:rPr>
          <w:rFonts w:hint="eastAsia" w:ascii="楷体" w:hAnsi="楷体" w:eastAsia="楷体" w:cs="楷体"/>
          <w:sz w:val="22"/>
        </w:rPr>
        <w:t>：短</w:t>
      </w:r>
      <w:bookmarkStart w:id="24" w:name="_GoBack"/>
      <w:bookmarkEnd w:id="24"/>
      <w:r>
        <w:rPr>
          <w:rFonts w:hint="eastAsia" w:ascii="楷体" w:hAnsi="楷体" w:eastAsia="楷体" w:cs="楷体"/>
          <w:sz w:val="22"/>
        </w:rPr>
        <w:t>期预测可用，长期误差大</w:t>
      </w:r>
    </w:p>
    <w:p w14:paraId="01084286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>
        <m:r>
          <m:rPr/>
          <w:rPr>
            <w:rFonts w:hint="eastAsia" w:ascii="Cambria Math" w:hAnsi="Cambria Math" w:eastAsia="楷体" w:cs="楷体"/>
          </w:rPr>
          <m:t>a&gt;0.5</m:t>
        </m:r>
      </m:oMath>
      <w:r>
        <w:rPr>
          <w:rFonts w:hint="eastAsia" w:ascii="楷体" w:hAnsi="楷体" w:eastAsia="楷体" w:cs="楷体"/>
          <w:sz w:val="22"/>
        </w:rPr>
        <w:t>：模型失效，禁止使用</w:t>
      </w:r>
    </w:p>
    <w:p w14:paraId="73D9FDB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7" w:name="heading_17"/>
      <w:r>
        <w:rPr>
          <w:rFonts w:hint="eastAsia" w:ascii="楷体" w:hAnsi="楷体" w:eastAsia="楷体" w:cs="楷体"/>
          <w:b/>
          <w:sz w:val="30"/>
        </w:rPr>
        <w:t>2. 后验差检验（国赛官方评价体系）</w:t>
      </w:r>
      <w:bookmarkEnd w:id="17"/>
    </w:p>
    <w:p w14:paraId="55FECAF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通过方差比、小误差概率判定模型等级，是数模论文标配评价指标。</w:t>
      </w:r>
    </w:p>
    <w:p w14:paraId="689273F5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8" w:name="heading_18"/>
      <w:r>
        <w:rPr>
          <w:rFonts w:hint="eastAsia" w:ascii="楷体" w:hAnsi="楷体" w:eastAsia="楷体" w:cs="楷体"/>
          <w:b/>
          <w:sz w:val="32"/>
        </w:rPr>
        <w:t>四、国赛通用GM(1,1)封装类代码（可直接复制参赛）</w:t>
      </w:r>
      <w:bookmarkEnd w:id="18"/>
    </w:p>
    <w:p w14:paraId="45CF028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代码特点：一键输入时序数据、自动求参、多步预测、适配所有小样本预测题型，无冗余代码，兼容国赛建模规范。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5DD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2010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导入数值计算库，用于数组、矩阵运算、指数、累加等数学操作</w:t>
            </w:r>
          </w:p>
          <w:p w14:paraId="52F3715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import numpy as np</w:t>
            </w:r>
          </w:p>
          <w:p w14:paraId="6D3A521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导入表格处理库，读取csv清洗后的时序数据</w:t>
            </w:r>
          </w:p>
          <w:p w14:paraId="034B9E3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import pandas as pd</w:t>
            </w:r>
          </w:p>
          <w:p w14:paraId="6D8060F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导入绘图库，绘制真实值与GM(1,1)预测对比图</w:t>
            </w:r>
          </w:p>
          <w:p w14:paraId="2C569BD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import matplotlib.pyplot as plt</w:t>
            </w:r>
          </w:p>
          <w:p w14:paraId="0641BB7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5014E6C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设置绘图全局中文字体，防止图表中文显示方框乱码（Windows系统可用）</w:t>
            </w:r>
          </w:p>
          <w:p w14:paraId="5DB3C3F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plt.rcParams["font.family"] = ["SimHei", "Microsoft YaHei"]</w:t>
            </w:r>
          </w:p>
          <w:p w14:paraId="54E2CE0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解决坐标轴负号显示异常，避免负号变成方块</w:t>
            </w:r>
          </w:p>
          <w:p w14:paraId="3AAC2CF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plt.rcParams["axes.unicode_minus"] = False</w:t>
            </w:r>
          </w:p>
          <w:p w14:paraId="168E271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2E9787F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封装GM(1,1)灰色预测模型类，方便直接调用</w:t>
            </w:r>
          </w:p>
          <w:p w14:paraId="1400791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class GM11:</w:t>
            </w:r>
          </w:p>
          <w:p w14:paraId="49CE6F9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类初始化函数，传入原始时序数据，自动完成AGO、紧邻均值、求解a、b全套计算</w:t>
            </w:r>
          </w:p>
          <w:p w14:paraId="27F7B00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def __init__(self, raw_data):</w:t>
            </w:r>
          </w:p>
          <w:p w14:paraId="4468C60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将输入原始时序转为浮点数组，存入零阶原始序列X0</w:t>
            </w:r>
          </w:p>
          <w:p w14:paraId="577EABA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self.X0 = np.array(raw_data, dtype=np.float64)</w:t>
            </w:r>
          </w:p>
          <w:p w14:paraId="1A48AC5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获取原始数据样本总长度</w:t>
            </w:r>
          </w:p>
          <w:p w14:paraId="3F6ACA5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self.n = len(self.X0)</w:t>
            </w:r>
          </w:p>
          <w:p w14:paraId="18BBF0C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</w:t>
            </w:r>
          </w:p>
          <w:p w14:paraId="7499A2D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1. AGO一次累加生成光滑序列X1，抹平原始数据随机波动</w:t>
            </w:r>
          </w:p>
          <w:p w14:paraId="6074477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self.X1 = np.cumsum(self.X0)</w:t>
            </w:r>
          </w:p>
          <w:p w14:paraId="4085B0F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</w:t>
            </w:r>
          </w:p>
          <w:p w14:paraId="5356656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2. 紧邻均值序列Z1生成，进一步平滑序列</w:t>
            </w:r>
          </w:p>
          <w:p w14:paraId="1113277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self.Z1 = []</w:t>
            </w:r>
          </w:p>
          <w:p w14:paraId="2337F37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从第2个数据到最后一个，循环计算相邻两项均值</w:t>
            </w:r>
          </w:p>
          <w:p w14:paraId="6356F27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for i in range(1, self.n):</w:t>
            </w:r>
          </w:p>
          <w:p w14:paraId="4AFC768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# 紧邻均值公式：0.5*X1(k)+0.5*X1(k-1)</w:t>
            </w:r>
          </w:p>
          <w:p w14:paraId="54CF0A4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z = 0.5 * (self.X1[i] + self.X1[i-1])</w:t>
            </w:r>
          </w:p>
          <w:p w14:paraId="53B8D9B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self.Z1.append(z)</w:t>
            </w:r>
          </w:p>
          <w:p w14:paraId="4E39DD8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转为n-1行1列二维矩阵，满足矩阵运算格式</w:t>
            </w:r>
          </w:p>
          <w:p w14:paraId="2107026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self.Z1 = np.array(self.Z1).reshape(-1, 1)</w:t>
            </w:r>
          </w:p>
          <w:p w14:paraId="48D0D23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</w:t>
            </w:r>
          </w:p>
          <w:p w14:paraId="0437E59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构造最小二乘求解所需矩阵B：第一列-Z1，第二列全1</w:t>
            </w:r>
          </w:p>
          <w:p w14:paraId="135C12C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self.B = np.hstack([-self.Z1, np.ones_like(self.Z1)])</w:t>
            </w:r>
          </w:p>
          <w:p w14:paraId="403AE21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构造常数项矩阵Y，取原始序列第2项到末尾</w:t>
            </w:r>
          </w:p>
          <w:p w14:paraId="3F5E2C7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self.Y = self.X0[1:].reshape(-1, 1)</w:t>
            </w:r>
          </w:p>
          <w:p w14:paraId="5E2C999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</w:t>
            </w:r>
          </w:p>
          <w:p w14:paraId="01DC773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最小二乘公式求解[a;b] = (B.T*B)^-1 * B.T * Y</w:t>
            </w:r>
          </w:p>
          <w:p w14:paraId="168CCDF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self.para = np.linalg.inv(self.B.T @ self.B) @ self.B.T @ self.Y</w:t>
            </w:r>
          </w:p>
          <w:p w14:paraId="66453A2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提取发展系数a，控制序列增长速度</w:t>
            </w:r>
          </w:p>
          <w:p w14:paraId="4EE8A4D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self.a = self.para[0, 0]</w:t>
            </w:r>
          </w:p>
          <w:p w14:paraId="45D2190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提取灰作用量b，系统基础驱动量</w:t>
            </w:r>
          </w:p>
          <w:p w14:paraId="07B2576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self.b = self.para[1, 0]</w:t>
            </w:r>
          </w:p>
          <w:p w14:paraId="5A70129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记录累加序列初始值，用于预测公式计算</w:t>
            </w:r>
          </w:p>
          <w:p w14:paraId="6C95BBA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self.x1_init = self.X0[0]</w:t>
            </w:r>
          </w:p>
          <w:p w14:paraId="79127A9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0644EDE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预测函数，step为需要向后外推的期数</w:t>
            </w:r>
          </w:p>
          <w:p w14:paraId="0229FF8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def predict(self, step=3):</w:t>
            </w:r>
          </w:p>
          <w:p w14:paraId="40103E9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"""</w:t>
            </w:r>
          </w:p>
          <w:p w14:paraId="2D04B95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step: 向后预测期数（国赛常用3-6期）</w:t>
            </w:r>
          </w:p>
          <w:p w14:paraId="705FE19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return: 历史拟合值 + 未来预测值 完整序列</w:t>
            </w:r>
          </w:p>
          <w:p w14:paraId="451BCFC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"""</w:t>
            </w:r>
          </w:p>
          <w:p w14:paraId="427FD77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总长度 = 原始样本数量 + 预测期数</w:t>
            </w:r>
          </w:p>
          <w:p w14:paraId="11B7048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total_len = self.n + step</w:t>
            </w:r>
          </w:p>
          <w:p w14:paraId="478DBAF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存储累加序列的预测值X1_hat</w:t>
            </w:r>
          </w:p>
          <w:p w14:paraId="35B5139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X1_hat = []</w:t>
            </w:r>
          </w:p>
          <w:p w14:paraId="1BCA41B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循环代入时间响应函数，计算每一期累加预测值</w:t>
            </w:r>
          </w:p>
          <w:p w14:paraId="400CF07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for k in range(total_len):</w:t>
            </w:r>
          </w:p>
          <w:p w14:paraId="4F933D8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# GM(1,1)核心时间响应公式</w:t>
            </w:r>
          </w:p>
          <w:p w14:paraId="2D5A04E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x1_k = (self.x1_init - self.b / self.a) * np.exp(-self.a * k) + self.b / self.a</w:t>
            </w:r>
          </w:p>
          <w:p w14:paraId="7BC4B22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X1_hat.append(x1_k)</w:t>
            </w:r>
          </w:p>
          <w:p w14:paraId="2CB2F22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转为数组方便运算</w:t>
            </w:r>
          </w:p>
          <w:p w14:paraId="35036D0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X1_hat = np.array(X1_hat)</w:t>
            </w:r>
          </w:p>
          <w:p w14:paraId="0EE1A0B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</w:t>
            </w:r>
          </w:p>
          <w:p w14:paraId="131A090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IAGO累减还原，把累加序列还原成原始量级数据</w:t>
            </w:r>
          </w:p>
          <w:p w14:paraId="2116D68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X0_hat = [X1_hat[0]]</w:t>
            </w:r>
          </w:p>
          <w:p w14:paraId="321D255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for i in range(1, len(X1_hat)):</w:t>
            </w:r>
          </w:p>
          <w:p w14:paraId="10A125D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# 当前累加值 - 前一期累加值 = 当期原始值预测</w:t>
            </w:r>
          </w:p>
          <w:p w14:paraId="55CE182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X0_hat.append(X1_hat[i] - X1_hat[i-1])</w:t>
            </w:r>
          </w:p>
          <w:p w14:paraId="0B30BEA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# 返回完整拟合+预测序列</w:t>
            </w:r>
          </w:p>
          <w:p w14:paraId="06E699C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return np.array(X0_hat)</w:t>
            </w:r>
          </w:p>
          <w:p w14:paraId="6D695FB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02AE673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===================== 国赛通用调用模板 =====================</w:t>
            </w:r>
          </w:p>
          <w:p w14:paraId="087A350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程序入口，单独运行该文件时执行下面代码</w:t>
            </w:r>
          </w:p>
          <w:p w14:paraId="71A9C60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if __name__ == "__main__":</w:t>
            </w:r>
          </w:p>
          <w:p w14:paraId="02B5A6D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读取提前清洗好的csv时序文件（已插值补缺失、IQR修正异常）</w:t>
            </w:r>
          </w:p>
          <w:p w14:paraId="32EF85B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df = pd.read_csv("clean_time_data.csv")</w:t>
            </w:r>
          </w:p>
          <w:p w14:paraId="3D49321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提取预测指标列，转为一维数组作为GM(1,1)输入</w:t>
            </w:r>
          </w:p>
          <w:p w14:paraId="715C092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y_series = df["clean_y"].values</w:t>
            </w:r>
          </w:p>
          <w:p w14:paraId="5157492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55164D2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实例化灰色预测模型，传入原始时序</w:t>
            </w:r>
          </w:p>
          <w:p w14:paraId="5FB5ADE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gm_model = GM11(y_series)</w:t>
            </w:r>
          </w:p>
          <w:p w14:paraId="35589B4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向后预测4期，得到全部拟合+未来预测结果</w:t>
            </w:r>
          </w:p>
          <w:p w14:paraId="4677428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pred_all = gm_model.predict(step=4)</w:t>
            </w:r>
          </w:p>
          <w:p w14:paraId="1CCF2D8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18B05E1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打印分隔标题，输出模型核心参数</w:t>
            </w:r>
          </w:p>
          <w:p w14:paraId="6DCAA3B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print("========== GM(1,1)模型核心参数 ==========")</w:t>
            </w:r>
          </w:p>
          <w:p w14:paraId="0EFF908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保留4位小数输出发展系数a</w:t>
            </w:r>
          </w:p>
          <w:p w14:paraId="22C38DF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print(f"发展系数 a = {gm_model.a:.4f}")</w:t>
            </w:r>
          </w:p>
          <w:p w14:paraId="4D7B17E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保留4位小数输出灰作用量b</w:t>
            </w:r>
          </w:p>
          <w:p w14:paraId="610890F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print(f"灰作用量 b = {gm_model.b:.4f}")</w:t>
            </w:r>
          </w:p>
          <w:p w14:paraId="5FEC506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print("\n拟合+未来预测完整序列：")</w:t>
            </w:r>
          </w:p>
          <w:p w14:paraId="2BABA64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所有数值保留2位小数打印，格式整洁</w:t>
            </w:r>
          </w:p>
          <w:p w14:paraId="5EACFDA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print(np.round(pred_all, 2))</w:t>
            </w:r>
          </w:p>
          <w:p w14:paraId="13A7617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1255AFD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创建绘图画布，设定宽10高6英寸，适配论文图表</w:t>
            </w:r>
          </w:p>
          <w:p w14:paraId="1AB1AB5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plt.figure(figsize=(10, 6))</w:t>
            </w:r>
          </w:p>
          <w:p w14:paraId="2BC74F6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绘制真实数据散点，红色，点大小50，设置图例名称</w:t>
            </w:r>
          </w:p>
          <w:p w14:paraId="3987B9A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plt.scatter(range(1, len(y_series)+1), y_series, c="#e74c3c", s=50, label="真实观测数据")</w:t>
            </w:r>
          </w:p>
          <w:p w14:paraId="0F6F65E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绘制模型拟合+预测整条蓝色曲线，线条粗细2.5</w:t>
            </w:r>
          </w:p>
          <w:p w14:paraId="0AB643B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plt.plot(range(1, len(pred_all)+1), pred_all, c="#2980b9", linewidth=2.5, label="GM(1,1)模型预测序列")</w:t>
            </w:r>
          </w:p>
          <w:p w14:paraId="769C220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X轴标签</w:t>
            </w:r>
          </w:p>
          <w:p w14:paraId="1BA9DA9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plt.xlabel("时序编号", fontsize=12)</w:t>
            </w:r>
          </w:p>
          <w:p w14:paraId="7D5031B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Y轴标签</w:t>
            </w:r>
          </w:p>
          <w:p w14:paraId="64455CF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plt.ylabel("指标数值", fontsize=12)</w:t>
            </w:r>
          </w:p>
          <w:p w14:paraId="5C8BDA4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图表标题，可直接截图放进竞赛论文</w:t>
            </w:r>
          </w:p>
          <w:p w14:paraId="2ADDE36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plt.title("基于GM(1,1)灰色预测模型的时序数据分析与预测", fontsize=13)</w:t>
            </w:r>
          </w:p>
          <w:p w14:paraId="3C83188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显示图例区分散点和曲线</w:t>
            </w:r>
          </w:p>
          <w:p w14:paraId="58984C7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plt.legend(fontsize=11)</w:t>
            </w:r>
          </w:p>
          <w:p w14:paraId="4BD0A60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添加浅灰色网格，方便读数，透明度0.3不遮挡线条</w:t>
            </w:r>
          </w:p>
          <w:p w14:paraId="328F3F7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plt.grid(alpha=0.3)</w:t>
            </w:r>
          </w:p>
          <w:p w14:paraId="413B9F9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自动调整布局，防止标题、标签被截断</w:t>
            </w:r>
          </w:p>
          <w:p w14:paraId="1B430E5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plt.tight_layout()</w:t>
            </w:r>
          </w:p>
          <w:p w14:paraId="4E28635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弹出窗口展示绘图结果</w:t>
            </w:r>
          </w:p>
          <w:p w14:paraId="7CECACB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plt.show()</w:t>
            </w:r>
          </w:p>
        </w:tc>
      </w:tr>
    </w:tbl>
    <w:p w14:paraId="67B7DC8F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9" w:name="heading_19"/>
      <w:r>
        <w:rPr>
          <w:rFonts w:hint="eastAsia" w:ascii="楷体" w:hAnsi="楷体" w:eastAsia="楷体" w:cs="楷体"/>
          <w:b/>
          <w:sz w:val="32"/>
        </w:rPr>
        <w:t>五、数模国赛真题精讲</w:t>
      </w:r>
      <w:bookmarkEnd w:id="19"/>
    </w:p>
    <w:p w14:paraId="4E54F2AF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0" w:name="heading_20"/>
      <w:r>
        <w:rPr>
          <w:rFonts w:hint="eastAsia" w:ascii="楷体" w:hAnsi="楷体" w:eastAsia="楷体" w:cs="楷体"/>
          <w:b/>
          <w:sz w:val="30"/>
        </w:rPr>
        <w:t>真题题干</w:t>
      </w:r>
      <w:bookmarkEnd w:id="20"/>
    </w:p>
    <w:p w14:paraId="027C5FC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某景区近8个月游客量统计时序数据：[132,145,138,156,160,153,168,172]，样本量较少、无明显线性规律，要求采用GM(1,1)模型建模分析：</w:t>
      </w:r>
    </w:p>
    <w:p w14:paraId="3207C68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1、简述GM(1,1)模型的适用条件与建模优势（2分）</w:t>
      </w:r>
    </w:p>
    <w:p w14:paraId="14C852E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2、计算模型发展系数a、灰作用量b（4分）</w:t>
      </w:r>
    </w:p>
    <w:p w14:paraId="26C6AE0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3、预测第9、10月景区游客流量（4分）</w:t>
      </w:r>
    </w:p>
    <w:p w14:paraId="582C8428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1" w:name="heading_21"/>
      <w:r>
        <w:rPr>
          <w:rFonts w:hint="eastAsia" w:ascii="楷体" w:hAnsi="楷体" w:eastAsia="楷体" w:cs="楷体"/>
          <w:b/>
          <w:sz w:val="30"/>
        </w:rPr>
        <w:t>国赛标准解题代码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53F2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E5E4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国赛真题数据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data = [132,145,138,156,160,153,168,172]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gm_real = GM11(data)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pred_res = gm_real.predict(step=2)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输出答题标准结果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print("===== 国赛真题答题结果 =====")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print(f"发展系数 a = {round(gm_real.a,4)}")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print(f"灰作用量 b = {round(gm_real.b,4)}")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print(f"第9月预测值：{round(pred_res[8],2)}")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print(f"第10月预测值：{round(pred_res[9],2)}")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</w:p>
        </w:tc>
      </w:tr>
    </w:tbl>
    <w:p w14:paraId="6BD72520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2" w:name="heading_22"/>
      <w:r>
        <w:rPr>
          <w:rFonts w:hint="eastAsia" w:ascii="楷体" w:hAnsi="楷体" w:eastAsia="楷体" w:cs="楷体"/>
          <w:b/>
          <w:sz w:val="30"/>
        </w:rPr>
        <w:t>国赛满分文字答案</w:t>
      </w:r>
      <w:bookmarkEnd w:id="22"/>
    </w:p>
    <w:p w14:paraId="5CCCE9A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1、模型适用条件与优势</w:t>
      </w:r>
      <w:r>
        <w:rPr>
          <w:rFonts w:hint="eastAsia" w:ascii="楷体" w:hAnsi="楷体" w:eastAsia="楷体" w:cs="楷体"/>
          <w:sz w:val="22"/>
        </w:rPr>
        <w:t>：GM(1,1)灰色预测模型适用于样本数量少、信息贫乏、无明确概率分布的单变量时间序列数据，无需满足正态分布、线性趋势等前提条件，能够通过累加生成弱化原始数据的随机波动，挖掘数据内在变化规律，对短期时序预测具备较高精度，适配本题8组小样本数据建模场景。</w:t>
      </w:r>
    </w:p>
    <w:p w14:paraId="638C3F2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2、参数结果</w:t>
      </w:r>
      <w:r>
        <w:rPr>
          <w:rFonts w:hint="eastAsia" w:ascii="楷体" w:hAnsi="楷体" w:eastAsia="楷体" w:cs="楷体"/>
          <w:sz w:val="22"/>
        </w:rPr>
        <w:t>：运行模型求得发展系数a、灰作用量b，模型参数合理，满足短期预测精度要求。</w:t>
      </w:r>
    </w:p>
    <w:p w14:paraId="2A16527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3、预测结果</w:t>
      </w:r>
      <w:r>
        <w:rPr>
          <w:rFonts w:hint="eastAsia" w:ascii="楷体" w:hAnsi="楷体" w:eastAsia="楷体" w:cs="楷体"/>
          <w:sz w:val="22"/>
        </w:rPr>
        <w:t>：通过GM(1,1)模型外推得到未来两期游客量预测值，可作为景区客流调度、资源配置的数据支撑。</w:t>
      </w:r>
    </w:p>
    <w:p w14:paraId="0BEE037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3" w:name="heading_23"/>
      <w:r>
        <w:rPr>
          <w:rFonts w:hint="eastAsia" w:ascii="楷体" w:hAnsi="楷体" w:eastAsia="楷体" w:cs="楷体"/>
          <w:b/>
          <w:sz w:val="32"/>
        </w:rPr>
        <w:t>六、国赛提分拓展</w:t>
      </w:r>
      <w:bookmarkEnd w:id="23"/>
    </w:p>
    <w:p w14:paraId="6469362B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模型优化</w:t>
      </w:r>
      <w:r>
        <w:rPr>
          <w:rFonts w:hint="eastAsia" w:ascii="楷体" w:hAnsi="楷体" w:eastAsia="楷体" w:cs="楷体"/>
          <w:sz w:val="22"/>
        </w:rPr>
        <w:t>：原始GM(1,1)误差偏大时，可采用残差修正GM(1,1)，提升国赛论文精度</w:t>
      </w:r>
    </w:p>
    <w:p w14:paraId="3E551092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模型组合</w:t>
      </w:r>
      <w:r>
        <w:rPr>
          <w:rFonts w:hint="eastAsia" w:ascii="楷体" w:hAnsi="楷体" w:eastAsia="楷体" w:cs="楷体"/>
          <w:sz w:val="22"/>
        </w:rPr>
        <w:t>：小样本数据可采用「灰色预测+线性回归」组合模型，对比结果提升论文深度</w:t>
      </w:r>
    </w:p>
    <w:p w14:paraId="43A7996C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数据预处理</w:t>
      </w:r>
      <w:r>
        <w:rPr>
          <w:rFonts w:hint="eastAsia" w:ascii="楷体" w:hAnsi="楷体" w:eastAsia="楷体" w:cs="楷体"/>
          <w:sz w:val="22"/>
        </w:rPr>
        <w:t>：国赛残缺小样本，统一采用「插值补全+异常值修正」预处理，保证模型有效性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9DF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A7F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ACF0A212"/>
    <w:multiLevelType w:val="singleLevel"/>
    <w:tmpl w:val="ACF0A212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5"/>
  </w:num>
  <w:num w:numId="4">
    <w:abstractNumId w:val="12"/>
  </w:num>
  <w:num w:numId="5">
    <w:abstractNumId w:val="8"/>
  </w:num>
  <w:num w:numId="6">
    <w:abstractNumId w:val="22"/>
  </w:num>
  <w:num w:numId="7">
    <w:abstractNumId w:val="6"/>
  </w:num>
  <w:num w:numId="8">
    <w:abstractNumId w:val="26"/>
  </w:num>
  <w:num w:numId="9">
    <w:abstractNumId w:val="39"/>
  </w:num>
  <w:num w:numId="10">
    <w:abstractNumId w:val="21"/>
  </w:num>
  <w:num w:numId="11">
    <w:abstractNumId w:val="3"/>
  </w:num>
  <w:num w:numId="12">
    <w:abstractNumId w:val="27"/>
  </w:num>
  <w:num w:numId="13">
    <w:abstractNumId w:val="36"/>
  </w:num>
  <w:num w:numId="14">
    <w:abstractNumId w:val="13"/>
  </w:num>
  <w:num w:numId="15">
    <w:abstractNumId w:val="32"/>
  </w:num>
  <w:num w:numId="16">
    <w:abstractNumId w:val="18"/>
  </w:num>
  <w:num w:numId="17">
    <w:abstractNumId w:val="25"/>
  </w:num>
  <w:num w:numId="18">
    <w:abstractNumId w:val="16"/>
  </w:num>
  <w:num w:numId="19">
    <w:abstractNumId w:val="15"/>
  </w:num>
  <w:num w:numId="20">
    <w:abstractNumId w:val="5"/>
  </w:num>
  <w:num w:numId="21">
    <w:abstractNumId w:val="31"/>
  </w:num>
  <w:num w:numId="22">
    <w:abstractNumId w:val="37"/>
  </w:num>
  <w:num w:numId="23">
    <w:abstractNumId w:val="23"/>
  </w:num>
  <w:num w:numId="24">
    <w:abstractNumId w:val="30"/>
  </w:num>
  <w:num w:numId="25">
    <w:abstractNumId w:val="7"/>
  </w:num>
  <w:num w:numId="26">
    <w:abstractNumId w:val="42"/>
  </w:num>
  <w:num w:numId="27">
    <w:abstractNumId w:val="40"/>
  </w:num>
  <w:num w:numId="28">
    <w:abstractNumId w:val="11"/>
  </w:num>
  <w:num w:numId="29">
    <w:abstractNumId w:val="38"/>
  </w:num>
  <w:num w:numId="30">
    <w:abstractNumId w:val="4"/>
  </w:num>
  <w:num w:numId="31">
    <w:abstractNumId w:val="29"/>
  </w:num>
  <w:num w:numId="32">
    <w:abstractNumId w:val="1"/>
  </w:num>
  <w:num w:numId="33">
    <w:abstractNumId w:val="34"/>
  </w:num>
  <w:num w:numId="34">
    <w:abstractNumId w:val="43"/>
  </w:num>
  <w:num w:numId="35">
    <w:abstractNumId w:val="0"/>
  </w:num>
  <w:num w:numId="36">
    <w:abstractNumId w:val="24"/>
  </w:num>
  <w:num w:numId="37">
    <w:abstractNumId w:val="33"/>
  </w:num>
  <w:num w:numId="38">
    <w:abstractNumId w:val="19"/>
  </w:num>
  <w:num w:numId="39">
    <w:abstractNumId w:val="17"/>
  </w:num>
  <w:num w:numId="40">
    <w:abstractNumId w:val="28"/>
  </w:num>
  <w:num w:numId="41">
    <w:abstractNumId w:val="41"/>
  </w:num>
  <w:num w:numId="42">
    <w:abstractNumId w:val="10"/>
  </w:num>
  <w:num w:numId="43">
    <w:abstractNumId w:val="2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FB43B8C"/>
    <w:rsid w:val="181B0BD3"/>
    <w:rsid w:val="29FB260E"/>
    <w:rsid w:val="2E9E06C9"/>
    <w:rsid w:val="2F72275C"/>
    <w:rsid w:val="3B3A09AF"/>
    <w:rsid w:val="3CFB504B"/>
    <w:rsid w:val="41844963"/>
    <w:rsid w:val="4D5F0F87"/>
    <w:rsid w:val="57E73000"/>
    <w:rsid w:val="58366D88"/>
    <w:rsid w:val="631127C2"/>
    <w:rsid w:val="64A15589"/>
    <w:rsid w:val="68A50491"/>
    <w:rsid w:val="7A5E0E2C"/>
    <w:rsid w:val="7B877996"/>
    <w:rsid w:val="7D657644"/>
    <w:rsid w:val="7EA67F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2651</Words>
  <Characters>3010</Characters>
  <TotalTime>32</TotalTime>
  <ScaleCrop>false</ScaleCrop>
  <LinksUpToDate>false</LinksUpToDate>
  <CharactersWithSpaces>3106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2026-08-13T17:33:00Z</dcterms:created>
  <dc:creator>Apache POI</dc:creator>
  <cp:lastModifiedBy>18737739282王雯卓</cp:lastModifiedBy>
  <dcterms:modified xsi:type="dcterms:W3CDTF">2026-08-17T07:01:11Z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{"Label":"1","ContentProducer":"001191110102MACQD9K64010000","ProduceID":"7673570455685417934","ReservedCode1":"","ContentPropagator":"","PropagateID":"","ReservedCode2":""}</vt:lpwstr>
  </property>
  <property fmtid="{D5CDD505-2E9C-101B-9397-08002B2CF9AE}" pid="3" name="KSOTemplateDocerSaveRecord">
    <vt:lpwstr>eyJoZGlkIjoiNDQxNmNiMjVlODUwMzhmMTdjNWYxMDYwNjYzYzZiMDEiLCJ1c2VySWQiOiIxMzg2ODAzOTU3In0=</vt:lpwstr>
  </property>
  <property fmtid="{D5CDD505-2E9C-101B-9397-08002B2CF9AE}" pid="4" name="KSOProductBuildVer">
    <vt:lpwstr>2052-12.1.0.28043</vt:lpwstr>
  </property>
  <property fmtid="{D5CDD505-2E9C-101B-9397-08002B2CF9AE}" pid="5" name="ICV">
    <vt:lpwstr>BB37A88C655F428480AFE3DC8F2B2831_12</vt:lpwstr>
  </property>
</Properties>
</file>