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0C" w:rsidRDefault="007B650C" w:rsidP="007B650C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陋室</w:t>
      </w:r>
      <w:proofErr w:type="spellStart"/>
      <w:r>
        <w:rPr>
          <w:rFonts w:ascii="华文楷体" w:eastAsia="华文楷体" w:hAnsi="华文楷体" w:hint="eastAsia"/>
          <w:sz w:val="36"/>
          <w:szCs w:val="36"/>
        </w:rPr>
        <w:t>sh</w:t>
      </w:r>
      <w:proofErr w:type="spellEnd"/>
      <w:r>
        <w:rPr>
          <w:rFonts w:ascii="华文楷体" w:eastAsia="华文楷体" w:hAnsi="华文楷体" w:hint="eastAsia"/>
          <w:sz w:val="36"/>
          <w:szCs w:val="36"/>
        </w:rPr>
        <w:t>ì____</w:t>
      </w:r>
    </w:p>
    <w:p w:rsidR="007B650C" w:rsidRDefault="007B650C" w:rsidP="007B650C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唐朝 刘____yǔ锡</w:t>
      </w:r>
    </w:p>
    <w:p w:rsidR="007B650C" w:rsidRDefault="007B650C" w:rsidP="007B650C">
      <w:pPr>
        <w:ind w:firstLineChars="200" w:firstLine="720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山不在高，有仙则名。水不在深，有龙则___。___是陋室，惟吾___馨xīn。___</w:t>
      </w:r>
      <w:proofErr w:type="spellStart"/>
      <w:r>
        <w:rPr>
          <w:rFonts w:ascii="华文楷体" w:eastAsia="华文楷体" w:hAnsi="华文楷体" w:hint="eastAsia"/>
          <w:sz w:val="36"/>
          <w:szCs w:val="36"/>
        </w:rPr>
        <w:t>ta</w:t>
      </w:r>
      <w:proofErr w:type="spellEnd"/>
      <w:r>
        <w:rPr>
          <w:rFonts w:ascii="华文楷体" w:eastAsia="华文楷体" w:hAnsi="华文楷体" w:hint="eastAsia"/>
          <w:sz w:val="36"/>
          <w:szCs w:val="36"/>
        </w:rPr>
        <w:t>í痕上阶___，草色入帘青。谈笑有鸿___，往来无白___。可以_______，___金经。无______之乱耳，无案牍dú之劳形。南阳诸葛____，西蜀子云___。孔子云：“何陋之___？”</w:t>
      </w:r>
    </w:p>
    <w:p w:rsidR="00705857" w:rsidRPr="007B650C" w:rsidRDefault="00705857"/>
    <w:sectPr w:rsidR="00705857" w:rsidRPr="007B650C" w:rsidSect="00705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50C"/>
    <w:rsid w:val="00705857"/>
    <w:rsid w:val="007B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2018-05-11T02:53:00Z</dcterms:created>
  <dcterms:modified xsi:type="dcterms:W3CDTF">2018-05-11T02:57:00Z</dcterms:modified>
</cp:coreProperties>
</file>