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tabs>
          <w:tab w:val="left" w:pos="720"/>
        </w:tabs>
        <w:spacing w:before="240" w:line="240" w:lineRule="auto"/>
        <w:contextualSpacing w:val="0"/>
        <w:rPr>
          <w:rFonts w:ascii="Helvetica Neue" w:cs="Helvetica Neue" w:eastAsia="Helvetica Neue" w:hAnsi="Helvetica Neu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tabs>
          <w:tab w:val="left" w:pos="720"/>
        </w:tabs>
        <w:spacing w:after="0" w:before="240" w:line="240" w:lineRule="auto"/>
        <w:contextualSpacing w:val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Data Catalog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tabs>
          <w:tab w:val="left" w:pos="720"/>
        </w:tabs>
        <w:spacing w:after="0" w:before="240" w:line="240" w:lineRule="auto"/>
        <w:contextualSpacing w:val="0"/>
        <w:jc w:val="right"/>
        <w:rPr>
          <w:sz w:val="20"/>
          <w:szCs w:val="20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Information Collection Note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pos="720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widowControl w:val="0"/>
        <w:tabs>
          <w:tab w:val="left" w:pos="720"/>
        </w:tabs>
        <w:spacing w:after="0" w:line="240" w:lineRule="auto"/>
        <w:contextualSpacing w:val="0"/>
        <w:jc w:val="right"/>
        <w:rPr>
          <w:b w:val="1"/>
          <w:i w:val="1"/>
          <w:color w:val="000000"/>
          <w:sz w:val="36"/>
          <w:szCs w:val="36"/>
        </w:rPr>
      </w:pP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Ministry of Health, eHealth Africa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widowControl w:val="0"/>
        <w:tabs>
          <w:tab w:val="left" w:pos="720"/>
        </w:tabs>
        <w:spacing w:after="0" w:line="240" w:lineRule="auto"/>
        <w:contextualSpacing w:val="0"/>
        <w:jc w:val="right"/>
        <w:rPr>
          <w:color w:val="1155cc"/>
        </w:rPr>
      </w:pPr>
      <w:bookmarkStart w:colFirst="0" w:colLast="0" w:name="_mhxtfgdxw2nk" w:id="0"/>
      <w:bookmarkEnd w:id="0"/>
      <w:r w:rsidDel="00000000" w:rsidR="00000000" w:rsidRPr="00000000">
        <w:rPr>
          <w:b w:val="1"/>
          <w:i w:val="1"/>
          <w:color w:val="000000"/>
          <w:sz w:val="18"/>
          <w:szCs w:val="18"/>
          <w:rtl w:val="0"/>
        </w:rPr>
        <w:t xml:space="preserve">January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590"/>
        <w:gridCol w:w="1485"/>
        <w:gridCol w:w="5070"/>
        <w:tblGridChange w:id="0">
          <w:tblGrid>
            <w:gridCol w:w="1215"/>
            <w:gridCol w:w="1590"/>
            <w:gridCol w:w="1485"/>
            <w:gridCol w:w="50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Qing Gong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2018.01.05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draft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contextualSpacing w:val="0"/>
        <w:rPr/>
      </w:pPr>
      <w:bookmarkStart w:colFirst="0" w:colLast="0" w:name="_y3vkc9wv6uci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contextualSpacing w:val="0"/>
        <w:rPr/>
      </w:pPr>
      <w:bookmarkStart w:colFirst="0" w:colLast="0" w:name="_za9y8mwingst" w:id="2"/>
      <w:bookmarkEnd w:id="2"/>
      <w:r w:rsidDel="00000000" w:rsidR="00000000" w:rsidRPr="00000000">
        <w:rPr>
          <w:rtl w:val="0"/>
        </w:rPr>
        <w:t xml:space="preserve">Step 1: Interviews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The subsystem leads or directors of the organization unit shall be interviewed to understand the systems, data, and data collection process.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Sample Interview 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32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contextualSpacing w:val="0"/>
        <w:rPr/>
      </w:pPr>
      <w:bookmarkStart w:colFirst="0" w:colLast="0" w:name="_lunt0v76eb6y" w:id="3"/>
      <w:bookmarkEnd w:id="3"/>
      <w:r w:rsidDel="00000000" w:rsidR="00000000" w:rsidRPr="00000000">
        <w:rPr>
          <w:rtl w:val="0"/>
        </w:rPr>
        <w:t xml:space="preserve">Step 2: Document Interview Results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Information collected from the interviews shall be documented. 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Sample Information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contextualSpacing w:val="0"/>
        <w:rPr/>
      </w:pPr>
      <w:bookmarkStart w:colFirst="0" w:colLast="0" w:name="_72gfyr1c8scz" w:id="4"/>
      <w:bookmarkEnd w:id="4"/>
      <w:r w:rsidDel="00000000" w:rsidR="00000000" w:rsidRPr="00000000">
        <w:rPr>
          <w:rtl w:val="0"/>
        </w:rPr>
        <w:t xml:space="preserve">Step 3: Obtain Metadata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For datasets from HIS subsystems, the metadata of the subsystem shall be collected. It is also a good practice to have a demo of the subsystem to better understand the subsystems and data.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Metadata Collection Status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contextualSpacing w:val="0"/>
        <w:rPr/>
      </w:pPr>
      <w:bookmarkStart w:colFirst="0" w:colLast="0" w:name="_408qij6sjucb" w:id="5"/>
      <w:bookmarkEnd w:id="5"/>
      <w:r w:rsidDel="00000000" w:rsidR="00000000" w:rsidRPr="00000000">
        <w:rPr>
          <w:rtl w:val="0"/>
        </w:rPr>
        <w:t xml:space="preserve">Step 4: Present Metadata 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It is good to present the metadata of subsystems in a way that is easy for viewers to read and understand. Depending on the structure and formats of different metadata, the way of representing the metadata shall be decided respectively.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a/ehealthnigeria.org/document/d/1YaUMasucUzKOL4cbtQqOkcQ2NK6xVQu0C_LLN4g8Anw/edit?usp=sharing" TargetMode="External"/><Relationship Id="rId7" Type="http://schemas.openxmlformats.org/officeDocument/2006/relationships/hyperlink" Target="https://docs.google.com/spreadsheets/d/1M5xFD1M3-9w-dkfk4ej3rbNP6DP81MxTb7SgOfmeALo/edit?usp=sharing" TargetMode="External"/><Relationship Id="rId8" Type="http://schemas.openxmlformats.org/officeDocument/2006/relationships/hyperlink" Target="https://docs.google.com/document/d/1A28pMo0egy4bNcELJvo0wJTOm1UCOEmLvjyYt48pNcc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