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b/>
          <w:sz w:val="20"/>
        </w:rPr>
        <w:t xml:space="preserve">Table 3. </w:t>
      </w:r>
      <w:r>
        <w:rPr>
          <w:rFonts w:ascii="Arial" w:hAnsi="Arial"/>
          <w:b w:val="0"/>
          <w:sz w:val="20"/>
        </w:rPr>
        <w:t>Candidate features suggested by the EDA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85"/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20"/>
              </w:rPr>
              <w:t>EDA finding</w:t>
            </w:r>
          </w:p>
        </w:tc>
        <w:tc>
          <w:tcPr>
            <w:tcW w:type="dxa" w:w="1417"/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20"/>
              </w:rPr>
              <w:t>Evidence</w:t>
            </w:r>
          </w:p>
        </w:tc>
        <w:tc>
          <w:tcPr>
            <w:tcW w:type="dxa" w:w="3969"/>
            <w:tcBorders>
              <w:top w:val="single" w:sz="12" w:color="000000"/>
              <w:bottom w:val="single" w:sz="6" w:color="000000"/>
              <w:left w:val="nil"/>
              <w:right w:val="nil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20"/>
              </w:rPr>
              <w:t>Candidate feature</w:t>
            </w:r>
          </w:p>
        </w:tc>
      </w:tr>
      <w:tr>
        <w:tc>
          <w:tcPr>
            <w:tcW w:type="dxa" w:w="368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20"/>
              </w:rPr>
              <w:t>Rent flattens with distance and floor area</w:t>
            </w:r>
          </w:p>
        </w:tc>
        <w:tc>
          <w:tcPr>
            <w:tcW w:type="dxa" w:w="141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20"/>
              </w:rPr>
              <w:t>Figure 3</w:t>
            </w:r>
          </w:p>
        </w:tc>
        <w:tc>
          <w:tcPr>
            <w:tcW w:type="dxa" w:w="3969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20"/>
              </w:rPr>
              <w:t>DistanceCBD², FloorArea²</w:t>
            </w:r>
          </w:p>
        </w:tc>
      </w:tr>
      <w:tr>
        <w:tc>
          <w:tcPr>
            <w:tcW w:type="dxa" w:w="368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20"/>
              </w:rPr>
              <w:t>Smaller increase per bedroom beyond three</w:t>
            </w:r>
          </w:p>
        </w:tc>
        <w:tc>
          <w:tcPr>
            <w:tcW w:type="dxa" w:w="141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20"/>
              </w:rPr>
              <w:t>Section 4.3</w:t>
            </w:r>
          </w:p>
        </w:tc>
        <w:tc>
          <w:tcPr>
            <w:tcW w:type="dxa" w:w="3969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20"/>
              </w:rPr>
              <w:t>Bedrooms²</w:t>
            </w:r>
          </w:p>
        </w:tc>
      </w:tr>
      <w:tr>
        <w:tc>
          <w:tcPr>
            <w:tcW w:type="dxa" w:w="368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20"/>
              </w:rPr>
              <w:t>Steeper bedroom and floor-area slopes in high-demand areas</w:t>
            </w:r>
          </w:p>
        </w:tc>
        <w:tc>
          <w:tcPr>
            <w:tcW w:type="dxa" w:w="141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20"/>
              </w:rPr>
              <w:t>Figure 5</w:t>
            </w:r>
          </w:p>
        </w:tc>
        <w:tc>
          <w:tcPr>
            <w:tcW w:type="dxa" w:w="3969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20"/>
              </w:rPr>
              <w:t>Bedrooms × HighDemandArea, FloorArea × HighDemandArea</w:t>
            </w:r>
          </w:p>
        </w:tc>
      </w:tr>
      <w:tr>
        <w:tc>
          <w:tcPr>
            <w:tcW w:type="dxa" w:w="368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20"/>
              </w:rPr>
              <w:t>Flatter distance slope near a train station</w:t>
            </w:r>
          </w:p>
        </w:tc>
        <w:tc>
          <w:tcPr>
            <w:tcW w:type="dxa" w:w="1417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20"/>
              </w:rPr>
              <w:t>Figure 5</w:t>
            </w:r>
          </w:p>
        </w:tc>
        <w:tc>
          <w:tcPr>
            <w:tcW w:type="dxa" w:w="3969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20"/>
              </w:rPr>
              <w:t>DistanceCBD × NearTrain</w:t>
            </w:r>
          </w:p>
        </w:tc>
      </w:tr>
      <w:tr>
        <w:tc>
          <w:tcPr>
            <w:tcW w:type="dxa" w:w="3685"/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20"/>
              </w:rPr>
              <w:t>Bedrooms and FloorArea strongly correlated (0.8821)</w:t>
            </w:r>
          </w:p>
        </w:tc>
        <w:tc>
          <w:tcPr>
            <w:tcW w:type="dxa" w:w="1417"/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20"/>
              </w:rPr>
              <w:t>Section 4.4</w:t>
            </w:r>
          </w:p>
        </w:tc>
        <w:tc>
          <w:tcPr>
            <w:tcW w:type="dxa" w:w="3969"/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20"/>
              </w:rPr>
              <w:t>Consider ridge / lasso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