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/>
          <w:b/>
          <w:i w:val="0"/>
          <w:sz w:val="20"/>
        </w:rPr>
        <w:t xml:space="preserve">Table A1. </w:t>
      </w:r>
      <w:r>
        <w:rPr>
          <w:rFonts w:ascii="Arial" w:hAnsi="Arial"/>
          <w:b w:val="0"/>
          <w:i w:val="0"/>
          <w:sz w:val="20"/>
        </w:rPr>
        <w:t>Predictors in the training (n = 5,000) and test (n = 1,000) data</w:t>
      </w:r>
    </w:p>
    <w:tbl>
      <w:tblPr>
        <w:tblW w:type="auto" w:w="0"/>
        <w:tblLook w:firstColumn="1" w:firstRow="1" w:lastColumn="0" w:lastRow="0" w:noHBand="0" w:noVBand="1" w:val="04A0"/>
        <w:tblCellMar>
          <w:top w:w="20" w:type="dxa"/>
          <w:bottom w:w="20" w:type="dxa"/>
          <w:left w:w="50" w:type="dxa"/>
          <w:right w:w="50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701"/>
            <w:tcBorders>
              <w:top w:val="single" w:sz="12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</w:r>
          </w:p>
        </w:tc>
        <w:tc>
          <w:tcPr>
            <w:tcW w:type="dxa" w:w="1870"/>
            <w:gridSpan w:val="2"/>
            <w:tcBorders>
              <w:top w:val="single" w:sz="12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Mean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</w:r>
          </w:p>
        </w:tc>
        <w:tc>
          <w:tcPr>
            <w:tcW w:type="dxa" w:w="1870"/>
            <w:gridSpan w:val="2"/>
            <w:tcBorders>
              <w:top w:val="single" w:sz="12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Std. dev.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</w:r>
          </w:p>
        </w:tc>
        <w:tc>
          <w:tcPr>
            <w:tcW w:type="dxa" w:w="1870"/>
            <w:gridSpan w:val="2"/>
            <w:tcBorders>
              <w:top w:val="single" w:sz="12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Min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</w:r>
          </w:p>
        </w:tc>
        <w:tc>
          <w:tcPr>
            <w:tcW w:type="dxa" w:w="1870"/>
            <w:gridSpan w:val="2"/>
            <w:tcBorders>
              <w:top w:val="single" w:sz="12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Max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</w:r>
          </w:p>
        </w:tc>
      </w:tr>
      <w:tr>
        <w:tc>
          <w:tcPr>
            <w:tcW w:type="dxa" w:w="170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Variable</w:t>
            </w:r>
          </w:p>
        </w:tc>
        <w:tc>
          <w:tcPr>
            <w:tcW w:type="dxa" w:w="935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Train</w:t>
            </w:r>
          </w:p>
        </w:tc>
        <w:tc>
          <w:tcPr>
            <w:tcW w:type="dxa" w:w="935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935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Train</w:t>
            </w:r>
          </w:p>
        </w:tc>
        <w:tc>
          <w:tcPr>
            <w:tcW w:type="dxa" w:w="935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935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Train</w:t>
            </w:r>
          </w:p>
        </w:tc>
        <w:tc>
          <w:tcPr>
            <w:tcW w:type="dxa" w:w="935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935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Train</w:t>
            </w:r>
          </w:p>
        </w:tc>
        <w:tc>
          <w:tcPr>
            <w:tcW w:type="dxa" w:w="935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DistanceCBD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13.5099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13.6192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9.5587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9.5828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0.6200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0.8300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40.0000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40.0000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Bedrooms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2.3628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2.3430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1.0902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1.1003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5.0000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5.0000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FloorArea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87.8890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87.1842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30.1933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29.9266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35.0000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35.0000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191.2000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186.8000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PropertyAge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19.7222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19.4662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14.1877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13.3440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0.1000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0.6000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100.0000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96.9000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NearTrain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0.4620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0.4490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0.4986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0.4976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1.0000</w:t>
            </w:r>
          </w:p>
        </w:tc>
      </w:tr>
      <w:t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Furnished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0.2998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0.3140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0.4582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0.4643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9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1.0000</w:t>
            </w:r>
          </w:p>
        </w:tc>
      </w:tr>
      <w:tr>
        <w:tc>
          <w:tcPr>
            <w:tcW w:type="dxa" w:w="1701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HighDemandArea</w:t>
            </w:r>
          </w:p>
        </w:tc>
        <w:tc>
          <w:tcPr>
            <w:tcW w:type="dxa" w:w="935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0.4562</w:t>
            </w:r>
          </w:p>
        </w:tc>
        <w:tc>
          <w:tcPr>
            <w:tcW w:type="dxa" w:w="935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0.4530</w:t>
            </w:r>
          </w:p>
        </w:tc>
        <w:tc>
          <w:tcPr>
            <w:tcW w:type="dxa" w:w="935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0.4981</w:t>
            </w:r>
          </w:p>
        </w:tc>
        <w:tc>
          <w:tcPr>
            <w:tcW w:type="dxa" w:w="935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0.4980</w:t>
            </w:r>
          </w:p>
        </w:tc>
        <w:tc>
          <w:tcPr>
            <w:tcW w:type="dxa" w:w="935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935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935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1.0000</w:t>
            </w:r>
          </w:p>
        </w:tc>
        <w:tc>
          <w:tcPr>
            <w:tcW w:type="dxa" w:w="935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1.0000</w:t>
            </w:r>
          </w:p>
        </w:tc>
      </w:tr>
    </w:tbl>
    <w:p>
      <w:pPr>
        <w:spacing w:before="60" w:after="0" w:line="240" w:lineRule="auto"/>
      </w:pPr>
      <w:r>
        <w:rPr>
          <w:rFonts w:ascii="Arial" w:hAnsi="Arial"/>
          <w:b w:val="0"/>
          <w:i/>
          <w:sz w:val="18"/>
        </w:rPr>
        <w:t>Note: for binary variables the mean is the proportion equal to 1. All test values lie within the training range.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