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EB7106" w14:textId="0F15055E" w:rsidR="00385273" w:rsidRDefault="00000000">
      <w:pPr>
        <w:pStyle w:val="Title"/>
      </w:pPr>
      <w:r>
        <w:t>Qingchun</w:t>
      </w:r>
      <w:r w:rsidR="00D4537E">
        <w:rPr>
          <w:spacing w:val="-8"/>
        </w:rPr>
        <w:t xml:space="preserve"> </w:t>
      </w:r>
      <w:r>
        <w:rPr>
          <w:spacing w:val="-5"/>
        </w:rPr>
        <w:t>Jin</w:t>
      </w:r>
    </w:p>
    <w:p w14:paraId="0A49AAB2" w14:textId="7E427F84" w:rsidR="000170D2" w:rsidRDefault="000170D2">
      <w:pPr>
        <w:pStyle w:val="Heading1"/>
        <w:tabs>
          <w:tab w:val="left" w:pos="9018"/>
          <w:tab w:val="left" w:pos="10316"/>
        </w:tabs>
        <w:spacing w:before="74" w:line="292" w:lineRule="auto"/>
        <w:ind w:right="144" w:hanging="112"/>
        <w:jc w:val="center"/>
        <w:rPr>
          <w:b w:val="0"/>
          <w:bCs w:val="0"/>
          <w:sz w:val="18"/>
          <w:szCs w:val="22"/>
        </w:rPr>
      </w:pPr>
      <w:r w:rsidRPr="000170D2">
        <w:rPr>
          <w:b w:val="0"/>
          <w:bCs w:val="0"/>
          <w:sz w:val="18"/>
          <w:szCs w:val="22"/>
        </w:rPr>
        <w:t xml:space="preserve">99 Sumner St | East Boston, MA 02128 | (470) 408-1482 | </w:t>
      </w:r>
      <w:hyperlink r:id="rId5" w:history="1">
        <w:r w:rsidR="0056464E" w:rsidRPr="002B072E">
          <w:rPr>
            <w:rStyle w:val="Hyperlink"/>
            <w:b w:val="0"/>
            <w:bCs w:val="0"/>
            <w:sz w:val="18"/>
            <w:szCs w:val="22"/>
          </w:rPr>
          <w:t>qingchun.jin2@gmail.com</w:t>
        </w:r>
        <w:r w:rsidR="0056464E" w:rsidRPr="0056464E">
          <w:rPr>
            <w:rStyle w:val="Hyperlink"/>
            <w:b w:val="0"/>
            <w:bCs w:val="0"/>
            <w:color w:val="auto"/>
            <w:sz w:val="18"/>
            <w:szCs w:val="22"/>
            <w:u w:val="none"/>
          </w:rPr>
          <w:t>|</w:t>
        </w:r>
        <w:r w:rsidR="0056464E" w:rsidRPr="0056464E">
          <w:rPr>
            <w:rStyle w:val="Hyperlink"/>
            <w:b w:val="0"/>
            <w:bCs w:val="0"/>
            <w:color w:val="auto"/>
            <w:sz w:val="18"/>
            <w:szCs w:val="22"/>
            <w:u w:val="none"/>
          </w:rPr>
          <w:t>Updated</w:t>
        </w:r>
      </w:hyperlink>
      <w:r w:rsidR="0056464E">
        <w:rPr>
          <w:b w:val="0"/>
          <w:bCs w:val="0"/>
          <w:sz w:val="18"/>
          <w:szCs w:val="22"/>
        </w:rPr>
        <w:t>: 11/10/2025</w:t>
      </w:r>
    </w:p>
    <w:p w14:paraId="15FB6DDF" w14:textId="0B530092" w:rsidR="00385273" w:rsidRDefault="00000000">
      <w:pPr>
        <w:pStyle w:val="Heading1"/>
        <w:tabs>
          <w:tab w:val="left" w:pos="9018"/>
          <w:tab w:val="left" w:pos="10316"/>
        </w:tabs>
        <w:spacing w:before="74" w:line="292" w:lineRule="auto"/>
        <w:ind w:right="144" w:hanging="112"/>
        <w:jc w:val="center"/>
      </w:pPr>
      <w:r>
        <w:rPr>
          <w:spacing w:val="-2"/>
          <w:u w:val="single"/>
        </w:rPr>
        <w:t>Education</w:t>
      </w:r>
      <w:r>
        <w:rPr>
          <w:u w:val="single"/>
        </w:rPr>
        <w:tab/>
      </w:r>
      <w:r>
        <w:rPr>
          <w:u w:val="single"/>
        </w:rPr>
        <w:tab/>
      </w:r>
      <w:r>
        <w:t xml:space="preserve"> Master of Public Health, Biostatistics, Rollins School of Public Health, Emory University, Atlanta, GA</w:t>
      </w:r>
      <w:r>
        <w:tab/>
      </w:r>
      <w:r>
        <w:rPr>
          <w:spacing w:val="-2"/>
        </w:rPr>
        <w:t>08/2018-05/2020</w:t>
      </w:r>
    </w:p>
    <w:p w14:paraId="69B2B5C3" w14:textId="3C67A9C1" w:rsidR="00385273" w:rsidRDefault="00000000">
      <w:pPr>
        <w:pStyle w:val="ListParagraph"/>
        <w:numPr>
          <w:ilvl w:val="0"/>
          <w:numId w:val="1"/>
        </w:numPr>
        <w:tabs>
          <w:tab w:val="left" w:pos="520"/>
        </w:tabs>
        <w:spacing w:line="261" w:lineRule="exact"/>
        <w:jc w:val="both"/>
        <w:rPr>
          <w:sz w:val="21"/>
        </w:rPr>
      </w:pPr>
      <w:r>
        <w:rPr>
          <w:spacing w:val="-2"/>
          <w:sz w:val="21"/>
        </w:rPr>
        <w:t>GPA</w:t>
      </w:r>
      <w:r w:rsidR="000170D2">
        <w:rPr>
          <w:rFonts w:ascii="SimSun" w:eastAsia="SimSun" w:hAnsi="SimSun"/>
          <w:spacing w:val="-2"/>
          <w:sz w:val="21"/>
        </w:rPr>
        <w:t>:</w:t>
      </w:r>
      <w:r>
        <w:rPr>
          <w:spacing w:val="-2"/>
          <w:sz w:val="21"/>
        </w:rPr>
        <w:t>3.88/4</w:t>
      </w:r>
    </w:p>
    <w:p w14:paraId="07F3EB0F" w14:textId="77777777" w:rsidR="00385273" w:rsidRDefault="00000000">
      <w:pPr>
        <w:pStyle w:val="Heading1"/>
        <w:tabs>
          <w:tab w:val="left" w:pos="8917"/>
        </w:tabs>
        <w:spacing w:before="49"/>
        <w:jc w:val="both"/>
      </w:pPr>
      <w:r>
        <w:t>Bachelor</w:t>
      </w:r>
      <w:r>
        <w:rPr>
          <w:spacing w:val="-6"/>
        </w:rPr>
        <w:t xml:space="preserve"> </w:t>
      </w:r>
      <w:r>
        <w:t>of</w:t>
      </w:r>
      <w:r>
        <w:rPr>
          <w:spacing w:val="-6"/>
        </w:rPr>
        <w:t xml:space="preserve"> </w:t>
      </w:r>
      <w:r>
        <w:t>Science,</w:t>
      </w:r>
      <w:r>
        <w:rPr>
          <w:spacing w:val="-5"/>
        </w:rPr>
        <w:t xml:space="preserve"> </w:t>
      </w:r>
      <w:r>
        <w:t>Pharmaceutical</w:t>
      </w:r>
      <w:r>
        <w:rPr>
          <w:spacing w:val="-6"/>
        </w:rPr>
        <w:t xml:space="preserve"> </w:t>
      </w:r>
      <w:r>
        <w:t>Engineering,</w:t>
      </w:r>
      <w:r>
        <w:rPr>
          <w:spacing w:val="-5"/>
        </w:rPr>
        <w:t xml:space="preserve"> </w:t>
      </w:r>
      <w:r>
        <w:t>Nanjing</w:t>
      </w:r>
      <w:r>
        <w:rPr>
          <w:spacing w:val="-6"/>
        </w:rPr>
        <w:t xml:space="preserve"> </w:t>
      </w:r>
      <w:r>
        <w:t>Tech</w:t>
      </w:r>
      <w:r>
        <w:rPr>
          <w:spacing w:val="-7"/>
        </w:rPr>
        <w:t xml:space="preserve"> </w:t>
      </w:r>
      <w:r>
        <w:t>University,</w:t>
      </w:r>
      <w:r>
        <w:rPr>
          <w:spacing w:val="-5"/>
        </w:rPr>
        <w:t xml:space="preserve"> </w:t>
      </w:r>
      <w:r>
        <w:t>Nanjing,</w:t>
      </w:r>
      <w:r>
        <w:rPr>
          <w:spacing w:val="-7"/>
        </w:rPr>
        <w:t xml:space="preserve"> </w:t>
      </w:r>
      <w:r>
        <w:rPr>
          <w:spacing w:val="-2"/>
        </w:rPr>
        <w:t>Jiangsu</w:t>
      </w:r>
      <w:r>
        <w:tab/>
        <w:t>09/2014</w:t>
      </w:r>
      <w:r>
        <w:rPr>
          <w:spacing w:val="-4"/>
        </w:rPr>
        <w:t xml:space="preserve"> </w:t>
      </w:r>
      <w:r>
        <w:t xml:space="preserve">- </w:t>
      </w:r>
      <w:r>
        <w:rPr>
          <w:spacing w:val="-2"/>
        </w:rPr>
        <w:t>06/2018</w:t>
      </w:r>
    </w:p>
    <w:p w14:paraId="4E600610" w14:textId="77777777" w:rsidR="000170D2" w:rsidRPr="000170D2" w:rsidRDefault="000170D2" w:rsidP="000170D2">
      <w:pPr>
        <w:pStyle w:val="ListParagraph"/>
        <w:numPr>
          <w:ilvl w:val="0"/>
          <w:numId w:val="1"/>
        </w:numPr>
        <w:tabs>
          <w:tab w:val="left" w:pos="520"/>
        </w:tabs>
        <w:spacing w:line="261" w:lineRule="exact"/>
        <w:jc w:val="both"/>
        <w:rPr>
          <w:spacing w:val="-2"/>
          <w:sz w:val="21"/>
        </w:rPr>
      </w:pPr>
      <w:r w:rsidRPr="000170D2">
        <w:rPr>
          <w:spacing w:val="-2"/>
          <w:sz w:val="21"/>
        </w:rPr>
        <w:t>GPA: 4.1/5.0, Rank: 1/59; Graduated with Honors</w:t>
      </w:r>
    </w:p>
    <w:p w14:paraId="52304461" w14:textId="5580EF0F" w:rsidR="00385273" w:rsidRDefault="00000000">
      <w:pPr>
        <w:pStyle w:val="Heading1"/>
        <w:tabs>
          <w:tab w:val="left" w:pos="8911"/>
          <w:tab w:val="left" w:pos="9461"/>
          <w:tab w:val="left" w:pos="10472"/>
        </w:tabs>
        <w:spacing w:before="49" w:line="292" w:lineRule="auto"/>
        <w:ind w:right="166"/>
        <w:jc w:val="both"/>
      </w:pPr>
      <w:r>
        <w:rPr>
          <w:spacing w:val="-2"/>
          <w:u w:val="single"/>
        </w:rPr>
        <w:t>Experience</w:t>
      </w:r>
      <w:r>
        <w:rPr>
          <w:u w:val="single"/>
        </w:rPr>
        <w:tab/>
      </w:r>
      <w:r>
        <w:rPr>
          <w:u w:val="single"/>
        </w:rPr>
        <w:tab/>
      </w:r>
      <w:r>
        <w:rPr>
          <w:u w:val="single"/>
        </w:rPr>
        <w:tab/>
      </w:r>
      <w:r>
        <w:t xml:space="preserve"> Dana-Farber Cancer Institute, Department of Data Science</w:t>
      </w:r>
      <w:r>
        <w:tab/>
      </w:r>
      <w:r>
        <w:tab/>
        <w:t>Boston,</w:t>
      </w:r>
      <w:r>
        <w:rPr>
          <w:spacing w:val="-12"/>
        </w:rPr>
        <w:t xml:space="preserve"> </w:t>
      </w:r>
      <w:r>
        <w:t xml:space="preserve">U.S. </w:t>
      </w:r>
      <w:r w:rsidR="00E43079">
        <w:rPr>
          <w:spacing w:val="-2"/>
        </w:rPr>
        <w:t xml:space="preserve">Statistician </w:t>
      </w:r>
      <w:r w:rsidR="00E43079" w:rsidRPr="00E43079">
        <w:rPr>
          <w:spacing w:val="-2"/>
        </w:rPr>
        <w:t>II</w:t>
      </w:r>
      <w:r>
        <w:tab/>
        <w:t xml:space="preserve">07/2020 </w:t>
      </w:r>
      <w:r w:rsidR="004F357E">
        <w:t>–</w:t>
      </w:r>
      <w:r>
        <w:t xml:space="preserve"> present</w:t>
      </w:r>
    </w:p>
    <w:p w14:paraId="6E555FAC" w14:textId="2CF9D46E" w:rsidR="004F357E" w:rsidRDefault="004F357E" w:rsidP="004F357E">
      <w:pPr>
        <w:pStyle w:val="ListParagraph"/>
        <w:numPr>
          <w:ilvl w:val="0"/>
          <w:numId w:val="1"/>
        </w:numPr>
        <w:tabs>
          <w:tab w:val="left" w:pos="519"/>
          <w:tab w:val="left" w:pos="520"/>
        </w:tabs>
        <w:spacing w:line="255" w:lineRule="exact"/>
        <w:rPr>
          <w:sz w:val="21"/>
        </w:rPr>
      </w:pPr>
      <w:r>
        <w:rPr>
          <w:sz w:val="21"/>
        </w:rPr>
        <w:t xml:space="preserve">Work in the </w:t>
      </w:r>
      <w:r w:rsidR="003872F3" w:rsidRPr="003872F3">
        <w:rPr>
          <w:sz w:val="21"/>
        </w:rPr>
        <w:t>Breast Oncology Divisions</w:t>
      </w:r>
      <w:r>
        <w:rPr>
          <w:sz w:val="21"/>
        </w:rPr>
        <w:t xml:space="preserve">, </w:t>
      </w:r>
      <w:r w:rsidR="003872F3" w:rsidRPr="003872F3">
        <w:rPr>
          <w:sz w:val="21"/>
        </w:rPr>
        <w:t>collaborat</w:t>
      </w:r>
      <w:r w:rsidR="003872F3">
        <w:rPr>
          <w:sz w:val="21"/>
        </w:rPr>
        <w:t>ing</w:t>
      </w:r>
      <w:r w:rsidR="003872F3" w:rsidRPr="003872F3">
        <w:rPr>
          <w:sz w:val="21"/>
        </w:rPr>
        <w:t xml:space="preserve"> with the clinical research teams to analyze data from clinical trials, observational studies, and other research projects. </w:t>
      </w:r>
      <w:r w:rsidR="003872F3">
        <w:rPr>
          <w:sz w:val="21"/>
        </w:rPr>
        <w:t>I</w:t>
      </w:r>
      <w:r w:rsidR="003872F3" w:rsidRPr="003872F3">
        <w:rPr>
          <w:sz w:val="21"/>
        </w:rPr>
        <w:t xml:space="preserve"> work closely with principal investigators and clinical research staff to ensure the highest quality of research gets reported at meetings and in publications</w:t>
      </w:r>
      <w:r w:rsidR="006659A2">
        <w:rPr>
          <w:sz w:val="21"/>
        </w:rPr>
        <w:t xml:space="preserve">. </w:t>
      </w:r>
      <w:r w:rsidR="000170D2">
        <w:rPr>
          <w:sz w:val="21"/>
        </w:rPr>
        <w:t>To date,</w:t>
      </w:r>
      <w:r w:rsidR="006659A2">
        <w:rPr>
          <w:sz w:val="21"/>
        </w:rPr>
        <w:t xml:space="preserve"> I have </w:t>
      </w:r>
      <w:r w:rsidR="000170D2">
        <w:rPr>
          <w:sz w:val="21"/>
        </w:rPr>
        <w:t>co-authored</w:t>
      </w:r>
      <w:r w:rsidR="006659A2">
        <w:rPr>
          <w:sz w:val="21"/>
        </w:rPr>
        <w:t xml:space="preserve"> </w:t>
      </w:r>
      <w:r w:rsidR="000170D2">
        <w:rPr>
          <w:sz w:val="21"/>
        </w:rPr>
        <w:t xml:space="preserve">over </w:t>
      </w:r>
      <w:r w:rsidR="006659A2">
        <w:rPr>
          <w:sz w:val="21"/>
        </w:rPr>
        <w:t>30 publications as the leading statist</w:t>
      </w:r>
      <w:r w:rsidR="00445AFC">
        <w:rPr>
          <w:sz w:val="21"/>
        </w:rPr>
        <w:t>i</w:t>
      </w:r>
      <w:r w:rsidR="006659A2">
        <w:rPr>
          <w:sz w:val="21"/>
        </w:rPr>
        <w:t>cian</w:t>
      </w:r>
      <w:r w:rsidR="003872F3">
        <w:rPr>
          <w:sz w:val="21"/>
        </w:rPr>
        <w:t>.</w:t>
      </w:r>
    </w:p>
    <w:p w14:paraId="59CD50CC" w14:textId="0757548F" w:rsidR="004F357E" w:rsidRPr="00D4537E" w:rsidRDefault="003872F3" w:rsidP="00D4537E">
      <w:pPr>
        <w:pStyle w:val="ListParagraph"/>
        <w:numPr>
          <w:ilvl w:val="0"/>
          <w:numId w:val="1"/>
        </w:numPr>
        <w:tabs>
          <w:tab w:val="left" w:pos="519"/>
          <w:tab w:val="left" w:pos="520"/>
        </w:tabs>
        <w:spacing w:line="255" w:lineRule="exact"/>
        <w:rPr>
          <w:sz w:val="21"/>
        </w:rPr>
      </w:pPr>
      <w:r>
        <w:rPr>
          <w:sz w:val="21"/>
        </w:rPr>
        <w:t>D</w:t>
      </w:r>
      <w:r w:rsidRPr="003872F3">
        <w:rPr>
          <w:sz w:val="21"/>
        </w:rPr>
        <w:t>evelop novel statistical methods to improve early detection of cancer, specifically hepatocellular carcinoma, using biomarkers. I collaborate with investigators around the country to develop and validate these algorithms in large prospective screening cohorts.</w:t>
      </w:r>
    </w:p>
    <w:p w14:paraId="20BC0D44" w14:textId="77777777" w:rsidR="00385273" w:rsidRDefault="00000000">
      <w:pPr>
        <w:tabs>
          <w:tab w:val="left" w:pos="8971"/>
          <w:tab w:val="left" w:pos="9409"/>
        </w:tabs>
        <w:spacing w:line="292" w:lineRule="auto"/>
        <w:ind w:left="100" w:right="190"/>
        <w:jc w:val="both"/>
        <w:rPr>
          <w:b/>
          <w:sz w:val="21"/>
        </w:rPr>
      </w:pPr>
      <w:r>
        <w:rPr>
          <w:b/>
          <w:sz w:val="21"/>
        </w:rPr>
        <w:t>Emory Clinical Cardiovascular Research Institute, School of Medicine</w:t>
      </w:r>
      <w:r>
        <w:rPr>
          <w:b/>
          <w:sz w:val="21"/>
        </w:rPr>
        <w:tab/>
      </w:r>
      <w:r>
        <w:rPr>
          <w:b/>
          <w:sz w:val="21"/>
        </w:rPr>
        <w:tab/>
      </w:r>
      <w:r>
        <w:rPr>
          <w:b/>
          <w:spacing w:val="-2"/>
          <w:sz w:val="21"/>
        </w:rPr>
        <w:t>Atlanta,</w:t>
      </w:r>
      <w:r>
        <w:rPr>
          <w:b/>
          <w:spacing w:val="-10"/>
          <w:sz w:val="21"/>
        </w:rPr>
        <w:t xml:space="preserve"> </w:t>
      </w:r>
      <w:r>
        <w:rPr>
          <w:b/>
          <w:spacing w:val="-2"/>
          <w:sz w:val="21"/>
        </w:rPr>
        <w:t xml:space="preserve">U.S. </w:t>
      </w:r>
      <w:r>
        <w:rPr>
          <w:b/>
          <w:sz w:val="21"/>
        </w:rPr>
        <w:t>Data</w:t>
      </w:r>
      <w:r>
        <w:rPr>
          <w:b/>
          <w:spacing w:val="-9"/>
          <w:sz w:val="21"/>
        </w:rPr>
        <w:t xml:space="preserve"> </w:t>
      </w:r>
      <w:r>
        <w:rPr>
          <w:b/>
          <w:spacing w:val="-2"/>
          <w:sz w:val="21"/>
        </w:rPr>
        <w:t>Analyst</w:t>
      </w:r>
      <w:r>
        <w:rPr>
          <w:b/>
          <w:sz w:val="21"/>
        </w:rPr>
        <w:tab/>
      </w:r>
      <w:r>
        <w:rPr>
          <w:b/>
          <w:spacing w:val="-2"/>
          <w:sz w:val="21"/>
        </w:rPr>
        <w:t>05/2019-05/2020</w:t>
      </w:r>
    </w:p>
    <w:p w14:paraId="69559CE1" w14:textId="72233668" w:rsidR="00385273" w:rsidRDefault="00000000">
      <w:pPr>
        <w:pStyle w:val="ListParagraph"/>
        <w:numPr>
          <w:ilvl w:val="0"/>
          <w:numId w:val="1"/>
        </w:numPr>
        <w:tabs>
          <w:tab w:val="left" w:pos="519"/>
          <w:tab w:val="left" w:pos="520"/>
        </w:tabs>
        <w:spacing w:line="255" w:lineRule="exact"/>
        <w:rPr>
          <w:sz w:val="21"/>
        </w:rPr>
      </w:pPr>
      <w:r>
        <w:rPr>
          <w:sz w:val="21"/>
        </w:rPr>
        <w:t>Perform</w:t>
      </w:r>
      <w:r w:rsidR="000170D2">
        <w:rPr>
          <w:sz w:val="21"/>
        </w:rPr>
        <w:t>ed</w:t>
      </w:r>
      <w:r>
        <w:rPr>
          <w:spacing w:val="-8"/>
          <w:sz w:val="21"/>
        </w:rPr>
        <w:t xml:space="preserve"> </w:t>
      </w:r>
      <w:r>
        <w:rPr>
          <w:sz w:val="21"/>
        </w:rPr>
        <w:t>survival</w:t>
      </w:r>
      <w:r>
        <w:rPr>
          <w:spacing w:val="-6"/>
          <w:sz w:val="21"/>
        </w:rPr>
        <w:t xml:space="preserve"> </w:t>
      </w:r>
      <w:r>
        <w:rPr>
          <w:sz w:val="21"/>
        </w:rPr>
        <w:t>analysis</w:t>
      </w:r>
      <w:r>
        <w:rPr>
          <w:spacing w:val="-7"/>
          <w:sz w:val="21"/>
        </w:rPr>
        <w:t xml:space="preserve"> </w:t>
      </w:r>
      <w:r>
        <w:rPr>
          <w:sz w:val="21"/>
        </w:rPr>
        <w:t>on</w:t>
      </w:r>
      <w:r>
        <w:rPr>
          <w:spacing w:val="-6"/>
          <w:sz w:val="21"/>
        </w:rPr>
        <w:t xml:space="preserve"> </w:t>
      </w:r>
      <w:r>
        <w:rPr>
          <w:sz w:val="21"/>
        </w:rPr>
        <w:t>cardiovascular</w:t>
      </w:r>
      <w:r>
        <w:rPr>
          <w:spacing w:val="-7"/>
          <w:sz w:val="21"/>
        </w:rPr>
        <w:t xml:space="preserve"> </w:t>
      </w:r>
      <w:r>
        <w:rPr>
          <w:sz w:val="21"/>
        </w:rPr>
        <w:t>diseases</w:t>
      </w:r>
      <w:r>
        <w:rPr>
          <w:spacing w:val="-7"/>
          <w:sz w:val="21"/>
        </w:rPr>
        <w:t xml:space="preserve"> </w:t>
      </w:r>
      <w:r>
        <w:rPr>
          <w:sz w:val="21"/>
        </w:rPr>
        <w:t>and</w:t>
      </w:r>
      <w:r>
        <w:rPr>
          <w:spacing w:val="-5"/>
          <w:sz w:val="21"/>
        </w:rPr>
        <w:t xml:space="preserve"> </w:t>
      </w:r>
      <w:r>
        <w:rPr>
          <w:sz w:val="21"/>
        </w:rPr>
        <w:t>creates</w:t>
      </w:r>
      <w:r>
        <w:rPr>
          <w:spacing w:val="-6"/>
          <w:sz w:val="21"/>
        </w:rPr>
        <w:t xml:space="preserve"> </w:t>
      </w:r>
      <w:r>
        <w:rPr>
          <w:sz w:val="21"/>
        </w:rPr>
        <w:t>tables</w:t>
      </w:r>
      <w:r>
        <w:rPr>
          <w:spacing w:val="-6"/>
          <w:sz w:val="21"/>
        </w:rPr>
        <w:t xml:space="preserve"> </w:t>
      </w:r>
      <w:r>
        <w:rPr>
          <w:sz w:val="21"/>
        </w:rPr>
        <w:t>and</w:t>
      </w:r>
      <w:r>
        <w:rPr>
          <w:spacing w:val="-6"/>
          <w:sz w:val="21"/>
        </w:rPr>
        <w:t xml:space="preserve"> </w:t>
      </w:r>
      <w:r>
        <w:rPr>
          <w:sz w:val="21"/>
        </w:rPr>
        <w:t>graphs</w:t>
      </w:r>
      <w:r>
        <w:rPr>
          <w:spacing w:val="-6"/>
          <w:sz w:val="21"/>
        </w:rPr>
        <w:t xml:space="preserve"> </w:t>
      </w:r>
      <w:r>
        <w:rPr>
          <w:sz w:val="21"/>
        </w:rPr>
        <w:t>for</w:t>
      </w:r>
      <w:r>
        <w:rPr>
          <w:spacing w:val="-6"/>
          <w:sz w:val="21"/>
        </w:rPr>
        <w:t xml:space="preserve"> </w:t>
      </w:r>
      <w:r>
        <w:rPr>
          <w:spacing w:val="-2"/>
          <w:sz w:val="21"/>
        </w:rPr>
        <w:t>publication.</w:t>
      </w:r>
    </w:p>
    <w:p w14:paraId="14703FE7" w14:textId="19921828" w:rsidR="00385273" w:rsidRDefault="00000000">
      <w:pPr>
        <w:pStyle w:val="ListParagraph"/>
        <w:numPr>
          <w:ilvl w:val="0"/>
          <w:numId w:val="1"/>
        </w:numPr>
        <w:tabs>
          <w:tab w:val="left" w:pos="519"/>
          <w:tab w:val="left" w:pos="520"/>
        </w:tabs>
        <w:spacing w:before="53" w:line="292" w:lineRule="auto"/>
        <w:ind w:right="120"/>
        <w:rPr>
          <w:sz w:val="21"/>
        </w:rPr>
      </w:pPr>
      <w:r>
        <w:rPr>
          <w:spacing w:val="-2"/>
          <w:sz w:val="21"/>
        </w:rPr>
        <w:t>Investigate</w:t>
      </w:r>
      <w:r w:rsidR="000170D2">
        <w:rPr>
          <w:spacing w:val="-2"/>
          <w:sz w:val="21"/>
        </w:rPr>
        <w:t>d</w:t>
      </w:r>
      <w:r>
        <w:rPr>
          <w:spacing w:val="-3"/>
          <w:sz w:val="21"/>
        </w:rPr>
        <w:t xml:space="preserve"> </w:t>
      </w:r>
      <w:r>
        <w:rPr>
          <w:spacing w:val="-2"/>
          <w:sz w:val="21"/>
        </w:rPr>
        <w:t>whether low</w:t>
      </w:r>
      <w:r>
        <w:rPr>
          <w:spacing w:val="-3"/>
          <w:sz w:val="21"/>
        </w:rPr>
        <w:t xml:space="preserve"> </w:t>
      </w:r>
      <w:r>
        <w:rPr>
          <w:spacing w:val="-2"/>
          <w:sz w:val="21"/>
        </w:rPr>
        <w:t>progenitor</w:t>
      </w:r>
      <w:r>
        <w:rPr>
          <w:spacing w:val="-3"/>
          <w:sz w:val="21"/>
        </w:rPr>
        <w:t xml:space="preserve"> </w:t>
      </w:r>
      <w:r>
        <w:rPr>
          <w:spacing w:val="-2"/>
          <w:sz w:val="21"/>
        </w:rPr>
        <w:t>cell</w:t>
      </w:r>
      <w:r>
        <w:rPr>
          <w:spacing w:val="-3"/>
          <w:sz w:val="21"/>
        </w:rPr>
        <w:t xml:space="preserve"> </w:t>
      </w:r>
      <w:r>
        <w:rPr>
          <w:spacing w:val="-2"/>
          <w:sz w:val="21"/>
        </w:rPr>
        <w:t>numbers</w:t>
      </w:r>
      <w:r>
        <w:rPr>
          <w:spacing w:val="-3"/>
          <w:sz w:val="21"/>
        </w:rPr>
        <w:t xml:space="preserve"> </w:t>
      </w:r>
      <w:r>
        <w:rPr>
          <w:spacing w:val="-2"/>
          <w:sz w:val="21"/>
        </w:rPr>
        <w:t>have</w:t>
      </w:r>
      <w:r>
        <w:rPr>
          <w:spacing w:val="-3"/>
          <w:sz w:val="21"/>
        </w:rPr>
        <w:t xml:space="preserve"> </w:t>
      </w:r>
      <w:r>
        <w:rPr>
          <w:spacing w:val="-2"/>
          <w:sz w:val="21"/>
        </w:rPr>
        <w:t>an association with a higher</w:t>
      </w:r>
      <w:r>
        <w:rPr>
          <w:spacing w:val="-3"/>
          <w:sz w:val="21"/>
        </w:rPr>
        <w:t xml:space="preserve"> </w:t>
      </w:r>
      <w:r>
        <w:rPr>
          <w:spacing w:val="-2"/>
          <w:sz w:val="21"/>
        </w:rPr>
        <w:t>risk of</w:t>
      </w:r>
      <w:r>
        <w:rPr>
          <w:spacing w:val="-3"/>
          <w:sz w:val="21"/>
        </w:rPr>
        <w:t xml:space="preserve"> </w:t>
      </w:r>
      <w:r>
        <w:rPr>
          <w:spacing w:val="-2"/>
          <w:sz w:val="21"/>
        </w:rPr>
        <w:t>mortality</w:t>
      </w:r>
      <w:r>
        <w:rPr>
          <w:spacing w:val="-3"/>
          <w:sz w:val="21"/>
        </w:rPr>
        <w:t xml:space="preserve"> </w:t>
      </w:r>
      <w:r>
        <w:rPr>
          <w:spacing w:val="-2"/>
          <w:sz w:val="21"/>
        </w:rPr>
        <w:t xml:space="preserve">within a population </w:t>
      </w:r>
      <w:r>
        <w:rPr>
          <w:sz w:val="21"/>
        </w:rPr>
        <w:t>at high cardiovascular risk using statistical modeling.</w:t>
      </w:r>
    </w:p>
    <w:p w14:paraId="3150446E" w14:textId="322B5F72" w:rsidR="00385273" w:rsidRDefault="00000000">
      <w:pPr>
        <w:pStyle w:val="ListParagraph"/>
        <w:numPr>
          <w:ilvl w:val="0"/>
          <w:numId w:val="1"/>
        </w:numPr>
        <w:tabs>
          <w:tab w:val="left" w:pos="519"/>
          <w:tab w:val="left" w:pos="520"/>
        </w:tabs>
        <w:spacing w:line="255" w:lineRule="exact"/>
        <w:rPr>
          <w:sz w:val="21"/>
        </w:rPr>
      </w:pPr>
      <w:r>
        <w:rPr>
          <w:sz w:val="21"/>
        </w:rPr>
        <w:t>Perform</w:t>
      </w:r>
      <w:r w:rsidR="000170D2">
        <w:rPr>
          <w:sz w:val="21"/>
        </w:rPr>
        <w:t>ed</w:t>
      </w:r>
      <w:r>
        <w:rPr>
          <w:spacing w:val="-10"/>
          <w:sz w:val="21"/>
        </w:rPr>
        <w:t xml:space="preserve"> </w:t>
      </w:r>
      <w:r>
        <w:rPr>
          <w:sz w:val="21"/>
        </w:rPr>
        <w:t>Metabolome</w:t>
      </w:r>
      <w:r>
        <w:rPr>
          <w:spacing w:val="-9"/>
          <w:sz w:val="21"/>
        </w:rPr>
        <w:t xml:space="preserve"> </w:t>
      </w:r>
      <w:r>
        <w:rPr>
          <w:sz w:val="21"/>
        </w:rPr>
        <w:t>Wide</w:t>
      </w:r>
      <w:r>
        <w:rPr>
          <w:spacing w:val="-7"/>
          <w:sz w:val="21"/>
        </w:rPr>
        <w:t xml:space="preserve"> </w:t>
      </w:r>
      <w:r>
        <w:rPr>
          <w:sz w:val="21"/>
        </w:rPr>
        <w:t>Association</w:t>
      </w:r>
      <w:r>
        <w:rPr>
          <w:spacing w:val="-7"/>
          <w:sz w:val="21"/>
        </w:rPr>
        <w:t xml:space="preserve"> </w:t>
      </w:r>
      <w:proofErr w:type="gramStart"/>
      <w:r>
        <w:rPr>
          <w:sz w:val="21"/>
        </w:rPr>
        <w:t>Study(</w:t>
      </w:r>
      <w:proofErr w:type="gramEnd"/>
      <w:r>
        <w:rPr>
          <w:sz w:val="21"/>
        </w:rPr>
        <w:t>MWAS)</w:t>
      </w:r>
      <w:r>
        <w:rPr>
          <w:spacing w:val="-9"/>
          <w:sz w:val="21"/>
        </w:rPr>
        <w:t xml:space="preserve"> </w:t>
      </w:r>
      <w:r>
        <w:rPr>
          <w:sz w:val="21"/>
        </w:rPr>
        <w:t>and</w:t>
      </w:r>
      <w:r>
        <w:rPr>
          <w:spacing w:val="-8"/>
          <w:sz w:val="21"/>
        </w:rPr>
        <w:t xml:space="preserve"> </w:t>
      </w:r>
      <w:r>
        <w:rPr>
          <w:sz w:val="21"/>
        </w:rPr>
        <w:t>Metabolomic</w:t>
      </w:r>
      <w:r>
        <w:rPr>
          <w:spacing w:val="-7"/>
          <w:sz w:val="21"/>
        </w:rPr>
        <w:t xml:space="preserve"> </w:t>
      </w:r>
      <w:r>
        <w:rPr>
          <w:sz w:val="21"/>
        </w:rPr>
        <w:t>pathway</w:t>
      </w:r>
      <w:r>
        <w:rPr>
          <w:spacing w:val="-9"/>
          <w:sz w:val="21"/>
        </w:rPr>
        <w:t xml:space="preserve"> </w:t>
      </w:r>
      <w:r>
        <w:rPr>
          <w:spacing w:val="-2"/>
          <w:sz w:val="21"/>
        </w:rPr>
        <w:t>analysis.</w:t>
      </w:r>
    </w:p>
    <w:p w14:paraId="6F5DFCAF" w14:textId="77777777" w:rsidR="00385273" w:rsidRDefault="00000000">
      <w:pPr>
        <w:pStyle w:val="Heading1"/>
        <w:tabs>
          <w:tab w:val="left" w:pos="9007"/>
          <w:tab w:val="left" w:pos="9387"/>
        </w:tabs>
        <w:spacing w:before="56" w:line="292" w:lineRule="auto"/>
        <w:ind w:right="154"/>
      </w:pPr>
      <w:r>
        <w:t>Rollins School of Public Health, Emory University</w:t>
      </w:r>
      <w:r>
        <w:tab/>
      </w:r>
      <w:r>
        <w:tab/>
        <w:t xml:space="preserve">Atlanta, U.S. </w:t>
      </w:r>
      <w:r>
        <w:rPr>
          <w:spacing w:val="-2"/>
        </w:rPr>
        <w:t>Graduate</w:t>
      </w:r>
      <w:r>
        <w:rPr>
          <w:spacing w:val="2"/>
        </w:rPr>
        <w:t xml:space="preserve"> </w:t>
      </w:r>
      <w:r>
        <w:rPr>
          <w:spacing w:val="-2"/>
        </w:rPr>
        <w:t>Research</w:t>
      </w:r>
      <w:r>
        <w:rPr>
          <w:spacing w:val="3"/>
        </w:rPr>
        <w:t xml:space="preserve"> </w:t>
      </w:r>
      <w:r>
        <w:rPr>
          <w:spacing w:val="-2"/>
        </w:rPr>
        <w:t>Assistant</w:t>
      </w:r>
      <w:r>
        <w:tab/>
      </w:r>
      <w:r>
        <w:rPr>
          <w:spacing w:val="-2"/>
        </w:rPr>
        <w:t>01/2019-05/2020</w:t>
      </w:r>
    </w:p>
    <w:p w14:paraId="03B3C5C8" w14:textId="27E5099E" w:rsidR="00385273" w:rsidRDefault="00000000">
      <w:pPr>
        <w:pStyle w:val="ListParagraph"/>
        <w:numPr>
          <w:ilvl w:val="0"/>
          <w:numId w:val="1"/>
        </w:numPr>
        <w:tabs>
          <w:tab w:val="left" w:pos="519"/>
          <w:tab w:val="left" w:pos="520"/>
        </w:tabs>
        <w:spacing w:line="292" w:lineRule="auto"/>
        <w:ind w:right="120"/>
        <w:rPr>
          <w:sz w:val="21"/>
        </w:rPr>
      </w:pPr>
      <w:r>
        <w:rPr>
          <w:sz w:val="21"/>
        </w:rPr>
        <w:t>Use</w:t>
      </w:r>
      <w:r w:rsidR="000170D2">
        <w:rPr>
          <w:sz w:val="21"/>
        </w:rPr>
        <w:t>d</w:t>
      </w:r>
      <w:r>
        <w:rPr>
          <w:spacing w:val="25"/>
          <w:sz w:val="21"/>
        </w:rPr>
        <w:t xml:space="preserve"> </w:t>
      </w:r>
      <w:r>
        <w:rPr>
          <w:sz w:val="21"/>
        </w:rPr>
        <w:t>propensity</w:t>
      </w:r>
      <w:r>
        <w:rPr>
          <w:spacing w:val="25"/>
          <w:sz w:val="21"/>
        </w:rPr>
        <w:t xml:space="preserve"> </w:t>
      </w:r>
      <w:r>
        <w:rPr>
          <w:sz w:val="21"/>
        </w:rPr>
        <w:t>score</w:t>
      </w:r>
      <w:r>
        <w:rPr>
          <w:spacing w:val="25"/>
          <w:sz w:val="21"/>
        </w:rPr>
        <w:t xml:space="preserve"> </w:t>
      </w:r>
      <w:r>
        <w:rPr>
          <w:sz w:val="21"/>
        </w:rPr>
        <w:t>matching</w:t>
      </w:r>
      <w:r>
        <w:rPr>
          <w:spacing w:val="25"/>
          <w:sz w:val="21"/>
        </w:rPr>
        <w:t xml:space="preserve"> </w:t>
      </w:r>
      <w:r>
        <w:rPr>
          <w:sz w:val="21"/>
        </w:rPr>
        <w:t>to</w:t>
      </w:r>
      <w:r>
        <w:rPr>
          <w:spacing w:val="27"/>
          <w:sz w:val="21"/>
        </w:rPr>
        <w:t xml:space="preserve"> </w:t>
      </w:r>
      <w:r>
        <w:rPr>
          <w:sz w:val="21"/>
        </w:rPr>
        <w:t>assess</w:t>
      </w:r>
      <w:r>
        <w:rPr>
          <w:spacing w:val="25"/>
          <w:sz w:val="21"/>
        </w:rPr>
        <w:t xml:space="preserve"> </w:t>
      </w:r>
      <w:r>
        <w:rPr>
          <w:sz w:val="21"/>
        </w:rPr>
        <w:t>the</w:t>
      </w:r>
      <w:r>
        <w:rPr>
          <w:spacing w:val="26"/>
          <w:sz w:val="21"/>
        </w:rPr>
        <w:t xml:space="preserve"> </w:t>
      </w:r>
      <w:r>
        <w:rPr>
          <w:sz w:val="21"/>
        </w:rPr>
        <w:t>long-term</w:t>
      </w:r>
      <w:r>
        <w:rPr>
          <w:spacing w:val="25"/>
          <w:sz w:val="21"/>
        </w:rPr>
        <w:t xml:space="preserve"> </w:t>
      </w:r>
      <w:r>
        <w:rPr>
          <w:sz w:val="21"/>
        </w:rPr>
        <w:t>impact</w:t>
      </w:r>
      <w:r>
        <w:rPr>
          <w:spacing w:val="26"/>
          <w:sz w:val="21"/>
        </w:rPr>
        <w:t xml:space="preserve"> </w:t>
      </w:r>
      <w:r>
        <w:rPr>
          <w:sz w:val="21"/>
        </w:rPr>
        <w:t>of</w:t>
      </w:r>
      <w:r>
        <w:rPr>
          <w:spacing w:val="25"/>
          <w:sz w:val="21"/>
        </w:rPr>
        <w:t xml:space="preserve"> </w:t>
      </w:r>
      <w:r>
        <w:rPr>
          <w:sz w:val="21"/>
        </w:rPr>
        <w:t>Proton</w:t>
      </w:r>
      <w:r>
        <w:rPr>
          <w:spacing w:val="25"/>
          <w:sz w:val="21"/>
        </w:rPr>
        <w:t xml:space="preserve"> </w:t>
      </w:r>
      <w:r>
        <w:rPr>
          <w:sz w:val="21"/>
        </w:rPr>
        <w:t>radiotherapy</w:t>
      </w:r>
      <w:r>
        <w:rPr>
          <w:spacing w:val="25"/>
          <w:sz w:val="21"/>
        </w:rPr>
        <w:t xml:space="preserve"> </w:t>
      </w:r>
      <w:r>
        <w:rPr>
          <w:sz w:val="21"/>
        </w:rPr>
        <w:t>on</w:t>
      </w:r>
      <w:r>
        <w:rPr>
          <w:spacing w:val="25"/>
          <w:sz w:val="21"/>
        </w:rPr>
        <w:t xml:space="preserve"> </w:t>
      </w:r>
      <w:r>
        <w:rPr>
          <w:sz w:val="21"/>
        </w:rPr>
        <w:t>overall</w:t>
      </w:r>
      <w:r>
        <w:rPr>
          <w:spacing w:val="25"/>
          <w:sz w:val="21"/>
        </w:rPr>
        <w:t xml:space="preserve"> </w:t>
      </w:r>
      <w:r>
        <w:rPr>
          <w:sz w:val="21"/>
        </w:rPr>
        <w:t>survival</w:t>
      </w:r>
      <w:r>
        <w:rPr>
          <w:spacing w:val="27"/>
          <w:sz w:val="21"/>
        </w:rPr>
        <w:t xml:space="preserve"> </w:t>
      </w:r>
      <w:r>
        <w:rPr>
          <w:sz w:val="21"/>
        </w:rPr>
        <w:t>among patients with gliomas compar</w:t>
      </w:r>
      <w:r w:rsidR="000170D2">
        <w:rPr>
          <w:sz w:val="21"/>
        </w:rPr>
        <w:t>ed</w:t>
      </w:r>
      <w:r>
        <w:rPr>
          <w:sz w:val="21"/>
        </w:rPr>
        <w:t xml:space="preserve"> to other standard radiation therapies using National Cancer database (NCDB).</w:t>
      </w:r>
    </w:p>
    <w:p w14:paraId="22B7350B" w14:textId="05C7A0BE" w:rsidR="00385273" w:rsidRDefault="00000000">
      <w:pPr>
        <w:pStyle w:val="ListParagraph"/>
        <w:numPr>
          <w:ilvl w:val="0"/>
          <w:numId w:val="1"/>
        </w:numPr>
        <w:tabs>
          <w:tab w:val="left" w:pos="519"/>
          <w:tab w:val="left" w:pos="520"/>
        </w:tabs>
        <w:spacing w:line="283" w:lineRule="auto"/>
        <w:ind w:right="118"/>
        <w:rPr>
          <w:sz w:val="21"/>
        </w:rPr>
      </w:pPr>
      <w:r>
        <w:rPr>
          <w:sz w:val="21"/>
        </w:rPr>
        <w:t>Applie</w:t>
      </w:r>
      <w:r w:rsidR="000170D2">
        <w:rPr>
          <w:sz w:val="21"/>
        </w:rPr>
        <w:t>d</w:t>
      </w:r>
      <w:r>
        <w:rPr>
          <w:sz w:val="21"/>
        </w:rPr>
        <w:t xml:space="preserve"> mixed effect model and </w:t>
      </w:r>
      <w:proofErr w:type="gramStart"/>
      <w:r>
        <w:t>Doubly-Robust</w:t>
      </w:r>
      <w:proofErr w:type="gramEnd"/>
      <w:r>
        <w:t xml:space="preserve"> model to </w:t>
      </w:r>
      <w:r>
        <w:rPr>
          <w:sz w:val="21"/>
        </w:rPr>
        <w:t>evaluate the intervention effects of the Center for Health Discovery</w:t>
      </w:r>
      <w:r>
        <w:rPr>
          <w:spacing w:val="-10"/>
          <w:sz w:val="21"/>
        </w:rPr>
        <w:t xml:space="preserve"> </w:t>
      </w:r>
      <w:r>
        <w:rPr>
          <w:sz w:val="21"/>
        </w:rPr>
        <w:t>and</w:t>
      </w:r>
      <w:r>
        <w:rPr>
          <w:spacing w:val="-10"/>
          <w:sz w:val="21"/>
        </w:rPr>
        <w:t xml:space="preserve"> </w:t>
      </w:r>
      <w:r>
        <w:rPr>
          <w:sz w:val="21"/>
        </w:rPr>
        <w:t>Well</w:t>
      </w:r>
      <w:r>
        <w:rPr>
          <w:spacing w:val="-10"/>
          <w:sz w:val="21"/>
        </w:rPr>
        <w:t xml:space="preserve"> </w:t>
      </w:r>
      <w:proofErr w:type="gramStart"/>
      <w:r>
        <w:rPr>
          <w:sz w:val="21"/>
        </w:rPr>
        <w:t>Being(</w:t>
      </w:r>
      <w:proofErr w:type="gramEnd"/>
      <w:r>
        <w:rPr>
          <w:sz w:val="21"/>
        </w:rPr>
        <w:t>CHDWB)</w:t>
      </w:r>
      <w:r>
        <w:rPr>
          <w:spacing w:val="-9"/>
          <w:sz w:val="21"/>
        </w:rPr>
        <w:t xml:space="preserve"> </w:t>
      </w:r>
      <w:r>
        <w:rPr>
          <w:sz w:val="21"/>
        </w:rPr>
        <w:t>cohort</w:t>
      </w:r>
      <w:r>
        <w:rPr>
          <w:spacing w:val="-10"/>
          <w:sz w:val="21"/>
        </w:rPr>
        <w:t xml:space="preserve"> </w:t>
      </w:r>
      <w:r>
        <w:rPr>
          <w:sz w:val="21"/>
        </w:rPr>
        <w:t>using</w:t>
      </w:r>
      <w:r>
        <w:rPr>
          <w:spacing w:val="-10"/>
          <w:sz w:val="21"/>
        </w:rPr>
        <w:t xml:space="preserve"> </w:t>
      </w:r>
      <w:r>
        <w:rPr>
          <w:sz w:val="21"/>
        </w:rPr>
        <w:t>a</w:t>
      </w:r>
      <w:r>
        <w:rPr>
          <w:spacing w:val="-9"/>
          <w:sz w:val="21"/>
        </w:rPr>
        <w:t xml:space="preserve"> </w:t>
      </w:r>
      <w:r>
        <w:rPr>
          <w:sz w:val="21"/>
        </w:rPr>
        <w:t>pseudo</w:t>
      </w:r>
      <w:r w:rsidR="000170D2">
        <w:rPr>
          <w:spacing w:val="-10"/>
          <w:sz w:val="21"/>
        </w:rPr>
        <w:t>-</w:t>
      </w:r>
      <w:r>
        <w:rPr>
          <w:sz w:val="21"/>
        </w:rPr>
        <w:t>control</w:t>
      </w:r>
      <w:r>
        <w:rPr>
          <w:spacing w:val="-10"/>
          <w:sz w:val="21"/>
        </w:rPr>
        <w:t xml:space="preserve"> </w:t>
      </w:r>
      <w:r>
        <w:rPr>
          <w:sz w:val="21"/>
        </w:rPr>
        <w:t>group</w:t>
      </w:r>
      <w:r>
        <w:rPr>
          <w:spacing w:val="-9"/>
          <w:sz w:val="21"/>
        </w:rPr>
        <w:t xml:space="preserve"> </w:t>
      </w:r>
      <w:r>
        <w:rPr>
          <w:sz w:val="21"/>
        </w:rPr>
        <w:t>obtained</w:t>
      </w:r>
      <w:r>
        <w:rPr>
          <w:spacing w:val="-9"/>
          <w:sz w:val="21"/>
        </w:rPr>
        <w:t xml:space="preserve"> </w:t>
      </w:r>
      <w:r>
        <w:rPr>
          <w:sz w:val="21"/>
        </w:rPr>
        <w:t>from</w:t>
      </w:r>
      <w:r>
        <w:rPr>
          <w:spacing w:val="-7"/>
          <w:sz w:val="21"/>
        </w:rPr>
        <w:t xml:space="preserve"> </w:t>
      </w:r>
      <w:r>
        <w:rPr>
          <w:sz w:val="21"/>
        </w:rPr>
        <w:t>Electronic</w:t>
      </w:r>
      <w:r>
        <w:rPr>
          <w:spacing w:val="-10"/>
          <w:sz w:val="21"/>
        </w:rPr>
        <w:t xml:space="preserve"> </w:t>
      </w:r>
      <w:r>
        <w:rPr>
          <w:sz w:val="21"/>
        </w:rPr>
        <w:t>Health</w:t>
      </w:r>
      <w:r>
        <w:rPr>
          <w:spacing w:val="-9"/>
          <w:sz w:val="21"/>
        </w:rPr>
        <w:t xml:space="preserve"> </w:t>
      </w:r>
      <w:proofErr w:type="gramStart"/>
      <w:r>
        <w:rPr>
          <w:sz w:val="21"/>
        </w:rPr>
        <w:t>Records(</w:t>
      </w:r>
      <w:proofErr w:type="gramEnd"/>
      <w:r>
        <w:rPr>
          <w:sz w:val="21"/>
        </w:rPr>
        <w:t>EHR).</w:t>
      </w:r>
    </w:p>
    <w:p w14:paraId="697AA0FD" w14:textId="0234D07C" w:rsidR="00385273" w:rsidRDefault="00000000">
      <w:pPr>
        <w:pStyle w:val="ListParagraph"/>
        <w:numPr>
          <w:ilvl w:val="0"/>
          <w:numId w:val="1"/>
        </w:numPr>
        <w:tabs>
          <w:tab w:val="left" w:pos="519"/>
          <w:tab w:val="left" w:pos="520"/>
        </w:tabs>
        <w:spacing w:before="2" w:line="292" w:lineRule="auto"/>
        <w:ind w:right="118"/>
        <w:rPr>
          <w:sz w:val="21"/>
        </w:rPr>
      </w:pPr>
      <w:r>
        <w:rPr>
          <w:sz w:val="21"/>
        </w:rPr>
        <w:t>Use</w:t>
      </w:r>
      <w:r w:rsidR="000170D2">
        <w:rPr>
          <w:sz w:val="21"/>
        </w:rPr>
        <w:t>d</w:t>
      </w:r>
      <w:r>
        <w:rPr>
          <w:spacing w:val="27"/>
          <w:sz w:val="21"/>
        </w:rPr>
        <w:t xml:space="preserve"> </w:t>
      </w:r>
      <w:r>
        <w:rPr>
          <w:sz w:val="21"/>
        </w:rPr>
        <w:t>survival</w:t>
      </w:r>
      <w:r>
        <w:rPr>
          <w:spacing w:val="29"/>
          <w:sz w:val="21"/>
        </w:rPr>
        <w:t xml:space="preserve"> </w:t>
      </w:r>
      <w:r>
        <w:rPr>
          <w:sz w:val="21"/>
        </w:rPr>
        <w:t>analysis</w:t>
      </w:r>
      <w:r>
        <w:rPr>
          <w:spacing w:val="27"/>
          <w:sz w:val="21"/>
        </w:rPr>
        <w:t xml:space="preserve"> </w:t>
      </w:r>
      <w:r>
        <w:rPr>
          <w:sz w:val="21"/>
        </w:rPr>
        <w:t>to</w:t>
      </w:r>
      <w:r>
        <w:rPr>
          <w:spacing w:val="27"/>
          <w:sz w:val="21"/>
        </w:rPr>
        <w:t xml:space="preserve"> </w:t>
      </w:r>
      <w:r>
        <w:rPr>
          <w:sz w:val="21"/>
        </w:rPr>
        <w:t>assess</w:t>
      </w:r>
      <w:r>
        <w:rPr>
          <w:spacing w:val="27"/>
          <w:sz w:val="21"/>
        </w:rPr>
        <w:t xml:space="preserve"> </w:t>
      </w:r>
      <w:r>
        <w:rPr>
          <w:sz w:val="21"/>
        </w:rPr>
        <w:t>the</w:t>
      </w:r>
      <w:r>
        <w:rPr>
          <w:spacing w:val="28"/>
          <w:sz w:val="21"/>
        </w:rPr>
        <w:t xml:space="preserve"> </w:t>
      </w:r>
      <w:r>
        <w:rPr>
          <w:sz w:val="21"/>
        </w:rPr>
        <w:t>effects</w:t>
      </w:r>
      <w:r>
        <w:rPr>
          <w:spacing w:val="28"/>
          <w:sz w:val="21"/>
        </w:rPr>
        <w:t xml:space="preserve"> </w:t>
      </w:r>
      <w:r>
        <w:rPr>
          <w:sz w:val="21"/>
        </w:rPr>
        <w:t>and</w:t>
      </w:r>
      <w:r>
        <w:rPr>
          <w:spacing w:val="28"/>
          <w:sz w:val="21"/>
        </w:rPr>
        <w:t xml:space="preserve"> </w:t>
      </w:r>
      <w:r>
        <w:rPr>
          <w:sz w:val="21"/>
        </w:rPr>
        <w:t>clinical</w:t>
      </w:r>
      <w:r>
        <w:rPr>
          <w:spacing w:val="28"/>
          <w:sz w:val="21"/>
        </w:rPr>
        <w:t xml:space="preserve"> </w:t>
      </w:r>
      <w:r>
        <w:rPr>
          <w:sz w:val="21"/>
        </w:rPr>
        <w:t>outcomes</w:t>
      </w:r>
      <w:r>
        <w:rPr>
          <w:spacing w:val="27"/>
          <w:sz w:val="21"/>
        </w:rPr>
        <w:t xml:space="preserve"> </w:t>
      </w:r>
      <w:r>
        <w:rPr>
          <w:sz w:val="21"/>
        </w:rPr>
        <w:t>of</w:t>
      </w:r>
      <w:r>
        <w:rPr>
          <w:spacing w:val="27"/>
          <w:sz w:val="21"/>
        </w:rPr>
        <w:t xml:space="preserve"> </w:t>
      </w:r>
      <w:r>
        <w:rPr>
          <w:sz w:val="21"/>
        </w:rPr>
        <w:t>alternative</w:t>
      </w:r>
      <w:r>
        <w:rPr>
          <w:spacing w:val="28"/>
          <w:sz w:val="21"/>
        </w:rPr>
        <w:t xml:space="preserve"> </w:t>
      </w:r>
      <w:r>
        <w:rPr>
          <w:sz w:val="21"/>
        </w:rPr>
        <w:t>dosing</w:t>
      </w:r>
      <w:r>
        <w:rPr>
          <w:spacing w:val="27"/>
          <w:sz w:val="21"/>
        </w:rPr>
        <w:t xml:space="preserve"> </w:t>
      </w:r>
      <w:r>
        <w:rPr>
          <w:sz w:val="21"/>
        </w:rPr>
        <w:t>intervals</w:t>
      </w:r>
      <w:r>
        <w:rPr>
          <w:spacing w:val="27"/>
          <w:sz w:val="21"/>
        </w:rPr>
        <w:t xml:space="preserve"> </w:t>
      </w:r>
      <w:r>
        <w:rPr>
          <w:sz w:val="21"/>
        </w:rPr>
        <w:t>of</w:t>
      </w:r>
      <w:r>
        <w:rPr>
          <w:spacing w:val="27"/>
          <w:sz w:val="21"/>
        </w:rPr>
        <w:t xml:space="preserve"> </w:t>
      </w:r>
      <w:r>
        <w:rPr>
          <w:sz w:val="21"/>
        </w:rPr>
        <w:t>Denosumab</w:t>
      </w:r>
      <w:r>
        <w:rPr>
          <w:spacing w:val="28"/>
          <w:sz w:val="21"/>
        </w:rPr>
        <w:t xml:space="preserve"> </w:t>
      </w:r>
      <w:r>
        <w:rPr>
          <w:sz w:val="21"/>
        </w:rPr>
        <w:t>in patients with solid tumor malignancies with bone metastases.</w:t>
      </w:r>
    </w:p>
    <w:p w14:paraId="207EFA61" w14:textId="77777777" w:rsidR="00385273" w:rsidRDefault="00000000">
      <w:pPr>
        <w:pStyle w:val="Heading1"/>
        <w:tabs>
          <w:tab w:val="left" w:pos="8982"/>
          <w:tab w:val="left" w:pos="9387"/>
        </w:tabs>
        <w:spacing w:line="292" w:lineRule="auto"/>
        <w:ind w:right="181"/>
      </w:pPr>
      <w:r>
        <w:t>Rollins School of Public Health, Emory University</w:t>
      </w:r>
      <w:r>
        <w:tab/>
      </w:r>
      <w:r>
        <w:tab/>
        <w:t>Atlanta,</w:t>
      </w:r>
      <w:r>
        <w:rPr>
          <w:spacing w:val="-12"/>
        </w:rPr>
        <w:t xml:space="preserve"> </w:t>
      </w:r>
      <w:r>
        <w:t xml:space="preserve">U.S. </w:t>
      </w:r>
      <w:r>
        <w:rPr>
          <w:spacing w:val="-2"/>
        </w:rPr>
        <w:t>Graduate</w:t>
      </w:r>
      <w:r>
        <w:rPr>
          <w:spacing w:val="-4"/>
        </w:rPr>
        <w:t xml:space="preserve"> </w:t>
      </w:r>
      <w:r>
        <w:rPr>
          <w:spacing w:val="-2"/>
        </w:rPr>
        <w:t>Teaching</w:t>
      </w:r>
      <w:r>
        <w:rPr>
          <w:spacing w:val="-3"/>
        </w:rPr>
        <w:t xml:space="preserve"> </w:t>
      </w:r>
      <w:r>
        <w:rPr>
          <w:spacing w:val="-2"/>
        </w:rPr>
        <w:t>Assistant</w:t>
      </w:r>
      <w:r>
        <w:tab/>
      </w:r>
      <w:r>
        <w:rPr>
          <w:spacing w:val="-2"/>
        </w:rPr>
        <w:t>09/2019-05/2020</w:t>
      </w:r>
    </w:p>
    <w:p w14:paraId="4258275E" w14:textId="5E1AD8FA" w:rsidR="00385273" w:rsidRDefault="00000000">
      <w:pPr>
        <w:pStyle w:val="ListParagraph"/>
        <w:numPr>
          <w:ilvl w:val="0"/>
          <w:numId w:val="1"/>
        </w:numPr>
        <w:tabs>
          <w:tab w:val="left" w:pos="519"/>
          <w:tab w:val="left" w:pos="520"/>
        </w:tabs>
        <w:spacing w:line="292" w:lineRule="auto"/>
        <w:ind w:right="115"/>
        <w:rPr>
          <w:sz w:val="21"/>
        </w:rPr>
      </w:pPr>
      <w:r>
        <w:rPr>
          <w:sz w:val="21"/>
        </w:rPr>
        <w:t>Assist</w:t>
      </w:r>
      <w:r w:rsidR="000170D2">
        <w:rPr>
          <w:sz w:val="21"/>
        </w:rPr>
        <w:t>ed</w:t>
      </w:r>
      <w:r>
        <w:rPr>
          <w:spacing w:val="-12"/>
          <w:sz w:val="21"/>
        </w:rPr>
        <w:t xml:space="preserve"> </w:t>
      </w:r>
      <w:r>
        <w:rPr>
          <w:sz w:val="21"/>
        </w:rPr>
        <w:t>students</w:t>
      </w:r>
      <w:r>
        <w:rPr>
          <w:spacing w:val="-12"/>
          <w:sz w:val="21"/>
        </w:rPr>
        <w:t xml:space="preserve"> </w:t>
      </w:r>
      <w:r>
        <w:rPr>
          <w:sz w:val="21"/>
        </w:rPr>
        <w:t>with</w:t>
      </w:r>
      <w:r>
        <w:rPr>
          <w:spacing w:val="-12"/>
          <w:sz w:val="21"/>
        </w:rPr>
        <w:t xml:space="preserve"> </w:t>
      </w:r>
      <w:r>
        <w:rPr>
          <w:sz w:val="21"/>
        </w:rPr>
        <w:t>coding</w:t>
      </w:r>
      <w:r>
        <w:rPr>
          <w:spacing w:val="-12"/>
          <w:sz w:val="21"/>
        </w:rPr>
        <w:t xml:space="preserve"> </w:t>
      </w:r>
      <w:r>
        <w:rPr>
          <w:sz w:val="21"/>
        </w:rPr>
        <w:t>in</w:t>
      </w:r>
      <w:r>
        <w:rPr>
          <w:spacing w:val="-12"/>
          <w:sz w:val="21"/>
        </w:rPr>
        <w:t xml:space="preserve"> </w:t>
      </w:r>
      <w:r>
        <w:rPr>
          <w:sz w:val="21"/>
        </w:rPr>
        <w:t>SAS</w:t>
      </w:r>
      <w:r>
        <w:rPr>
          <w:spacing w:val="-12"/>
          <w:sz w:val="21"/>
        </w:rPr>
        <w:t xml:space="preserve"> </w:t>
      </w:r>
      <w:r>
        <w:rPr>
          <w:sz w:val="21"/>
        </w:rPr>
        <w:t>during</w:t>
      </w:r>
      <w:r>
        <w:rPr>
          <w:spacing w:val="-12"/>
          <w:sz w:val="21"/>
        </w:rPr>
        <w:t xml:space="preserve"> </w:t>
      </w:r>
      <w:r>
        <w:rPr>
          <w:sz w:val="21"/>
        </w:rPr>
        <w:t>lab</w:t>
      </w:r>
      <w:r>
        <w:rPr>
          <w:spacing w:val="-11"/>
          <w:sz w:val="21"/>
        </w:rPr>
        <w:t xml:space="preserve"> </w:t>
      </w:r>
      <w:r>
        <w:rPr>
          <w:sz w:val="21"/>
        </w:rPr>
        <w:t>sessions</w:t>
      </w:r>
      <w:r>
        <w:rPr>
          <w:spacing w:val="-12"/>
          <w:sz w:val="21"/>
        </w:rPr>
        <w:t xml:space="preserve"> </w:t>
      </w:r>
      <w:r>
        <w:rPr>
          <w:sz w:val="21"/>
        </w:rPr>
        <w:t>each</w:t>
      </w:r>
      <w:r>
        <w:rPr>
          <w:spacing w:val="-12"/>
          <w:sz w:val="21"/>
        </w:rPr>
        <w:t xml:space="preserve"> </w:t>
      </w:r>
      <w:r>
        <w:rPr>
          <w:sz w:val="21"/>
        </w:rPr>
        <w:t>week.</w:t>
      </w:r>
      <w:r>
        <w:rPr>
          <w:spacing w:val="-12"/>
          <w:sz w:val="21"/>
        </w:rPr>
        <w:t xml:space="preserve"> </w:t>
      </w:r>
      <w:r>
        <w:rPr>
          <w:sz w:val="21"/>
        </w:rPr>
        <w:t>Grade</w:t>
      </w:r>
      <w:r w:rsidR="000170D2">
        <w:rPr>
          <w:sz w:val="21"/>
        </w:rPr>
        <w:t>d</w:t>
      </w:r>
      <w:r>
        <w:rPr>
          <w:spacing w:val="-12"/>
          <w:sz w:val="21"/>
        </w:rPr>
        <w:t xml:space="preserve"> </w:t>
      </w:r>
      <w:r>
        <w:rPr>
          <w:sz w:val="21"/>
        </w:rPr>
        <w:t>lecture</w:t>
      </w:r>
      <w:r>
        <w:rPr>
          <w:spacing w:val="-12"/>
          <w:sz w:val="21"/>
        </w:rPr>
        <w:t xml:space="preserve"> </w:t>
      </w:r>
      <w:r>
        <w:rPr>
          <w:sz w:val="21"/>
        </w:rPr>
        <w:t>assignments</w:t>
      </w:r>
      <w:r>
        <w:rPr>
          <w:spacing w:val="-11"/>
          <w:sz w:val="21"/>
        </w:rPr>
        <w:t xml:space="preserve"> </w:t>
      </w:r>
      <w:r>
        <w:rPr>
          <w:sz w:val="21"/>
        </w:rPr>
        <w:t>and</w:t>
      </w:r>
      <w:r>
        <w:rPr>
          <w:spacing w:val="-12"/>
          <w:sz w:val="21"/>
        </w:rPr>
        <w:t xml:space="preserve"> </w:t>
      </w:r>
      <w:proofErr w:type="gramStart"/>
      <w:r>
        <w:rPr>
          <w:sz w:val="21"/>
        </w:rPr>
        <w:t>exams, and</w:t>
      </w:r>
      <w:proofErr w:type="gramEnd"/>
      <w:r>
        <w:rPr>
          <w:sz w:val="21"/>
        </w:rPr>
        <w:t xml:space="preserve"> h</w:t>
      </w:r>
      <w:r w:rsidR="000170D2">
        <w:rPr>
          <w:sz w:val="21"/>
        </w:rPr>
        <w:t>eld</w:t>
      </w:r>
      <w:r>
        <w:rPr>
          <w:sz w:val="21"/>
        </w:rPr>
        <w:t xml:space="preserve"> weekly office hours. Courses </w:t>
      </w:r>
      <w:proofErr w:type="gramStart"/>
      <w:r>
        <w:rPr>
          <w:sz w:val="21"/>
        </w:rPr>
        <w:t>include:</w:t>
      </w:r>
      <w:proofErr w:type="gramEnd"/>
      <w:r>
        <w:rPr>
          <w:sz w:val="21"/>
        </w:rPr>
        <w:t xml:space="preserve"> Fall 2019: Statistical Methods I; Spring 2020: Statistical Methods II.</w:t>
      </w:r>
    </w:p>
    <w:p w14:paraId="4AEB099B" w14:textId="77777777" w:rsidR="00385273" w:rsidRDefault="00000000">
      <w:pPr>
        <w:pStyle w:val="Heading1"/>
        <w:tabs>
          <w:tab w:val="left" w:pos="9099"/>
        </w:tabs>
        <w:spacing w:line="255" w:lineRule="exact"/>
      </w:pPr>
      <w:r>
        <w:t>Wuxi</w:t>
      </w:r>
      <w:r>
        <w:rPr>
          <w:spacing w:val="-7"/>
        </w:rPr>
        <w:t xml:space="preserve"> </w:t>
      </w:r>
      <w:proofErr w:type="spellStart"/>
      <w:r>
        <w:t>Apptec</w:t>
      </w:r>
      <w:proofErr w:type="spellEnd"/>
      <w:r>
        <w:rPr>
          <w:spacing w:val="-7"/>
        </w:rPr>
        <w:t xml:space="preserve"> </w:t>
      </w:r>
      <w:r>
        <w:t>Co.,</w:t>
      </w:r>
      <w:r>
        <w:rPr>
          <w:spacing w:val="-4"/>
        </w:rPr>
        <w:t xml:space="preserve"> Ltd.</w:t>
      </w:r>
      <w:r>
        <w:tab/>
        <w:t>Suzhou,</w:t>
      </w:r>
      <w:r>
        <w:rPr>
          <w:spacing w:val="-2"/>
        </w:rPr>
        <w:t xml:space="preserve"> Jiangsu</w:t>
      </w:r>
    </w:p>
    <w:p w14:paraId="35DC4B96" w14:textId="77777777" w:rsidR="00385273" w:rsidRDefault="00000000">
      <w:pPr>
        <w:tabs>
          <w:tab w:val="left" w:pos="8906"/>
        </w:tabs>
        <w:spacing w:before="53"/>
        <w:ind w:left="100"/>
        <w:rPr>
          <w:b/>
          <w:sz w:val="21"/>
        </w:rPr>
      </w:pPr>
      <w:r>
        <w:rPr>
          <w:b/>
          <w:sz w:val="21"/>
        </w:rPr>
        <w:t>Summer</w:t>
      </w:r>
      <w:r>
        <w:rPr>
          <w:b/>
          <w:spacing w:val="-4"/>
          <w:sz w:val="21"/>
        </w:rPr>
        <w:t xml:space="preserve"> </w:t>
      </w:r>
      <w:r>
        <w:rPr>
          <w:b/>
          <w:sz w:val="21"/>
        </w:rPr>
        <w:t>Intern</w:t>
      </w:r>
      <w:r>
        <w:rPr>
          <w:b/>
          <w:spacing w:val="-3"/>
          <w:sz w:val="21"/>
        </w:rPr>
        <w:t xml:space="preserve"> </w:t>
      </w:r>
      <w:r>
        <w:rPr>
          <w:b/>
          <w:sz w:val="21"/>
        </w:rPr>
        <w:t>in</w:t>
      </w:r>
      <w:r>
        <w:rPr>
          <w:b/>
          <w:spacing w:val="-3"/>
          <w:sz w:val="21"/>
        </w:rPr>
        <w:t xml:space="preserve"> </w:t>
      </w:r>
      <w:r>
        <w:rPr>
          <w:b/>
          <w:sz w:val="21"/>
        </w:rPr>
        <w:t>R&amp;W</w:t>
      </w:r>
      <w:r>
        <w:rPr>
          <w:b/>
          <w:spacing w:val="-2"/>
          <w:sz w:val="21"/>
        </w:rPr>
        <w:t xml:space="preserve"> Department</w:t>
      </w:r>
      <w:r>
        <w:rPr>
          <w:b/>
          <w:sz w:val="21"/>
        </w:rPr>
        <w:tab/>
      </w:r>
      <w:r>
        <w:rPr>
          <w:b/>
          <w:spacing w:val="-2"/>
          <w:sz w:val="21"/>
        </w:rPr>
        <w:t>07/2017-08/2017</w:t>
      </w:r>
    </w:p>
    <w:p w14:paraId="5F4C8FE2" w14:textId="7C92071F" w:rsidR="00385273" w:rsidRDefault="00000000">
      <w:pPr>
        <w:pStyle w:val="ListParagraph"/>
        <w:numPr>
          <w:ilvl w:val="0"/>
          <w:numId w:val="1"/>
        </w:numPr>
        <w:tabs>
          <w:tab w:val="left" w:pos="519"/>
          <w:tab w:val="left" w:pos="520"/>
        </w:tabs>
        <w:spacing w:before="55" w:line="292" w:lineRule="auto"/>
        <w:ind w:right="117"/>
        <w:rPr>
          <w:sz w:val="21"/>
        </w:rPr>
      </w:pPr>
      <w:r>
        <w:rPr>
          <w:sz w:val="21"/>
        </w:rPr>
        <w:t>Used</w:t>
      </w:r>
      <w:r>
        <w:rPr>
          <w:spacing w:val="22"/>
          <w:sz w:val="21"/>
        </w:rPr>
        <w:t xml:space="preserve"> </w:t>
      </w:r>
      <w:r>
        <w:rPr>
          <w:sz w:val="21"/>
        </w:rPr>
        <w:t>SAS</w:t>
      </w:r>
      <w:r>
        <w:rPr>
          <w:spacing w:val="21"/>
          <w:sz w:val="21"/>
        </w:rPr>
        <w:t xml:space="preserve"> </w:t>
      </w:r>
      <w:r>
        <w:rPr>
          <w:sz w:val="21"/>
        </w:rPr>
        <w:t>to</w:t>
      </w:r>
      <w:r>
        <w:rPr>
          <w:spacing w:val="23"/>
          <w:sz w:val="21"/>
        </w:rPr>
        <w:t xml:space="preserve"> </w:t>
      </w:r>
      <w:r>
        <w:rPr>
          <w:sz w:val="21"/>
        </w:rPr>
        <w:t>assess</w:t>
      </w:r>
      <w:r>
        <w:rPr>
          <w:spacing w:val="22"/>
          <w:sz w:val="21"/>
        </w:rPr>
        <w:t xml:space="preserve"> </w:t>
      </w:r>
      <w:r>
        <w:rPr>
          <w:sz w:val="21"/>
        </w:rPr>
        <w:t>the</w:t>
      </w:r>
      <w:r>
        <w:rPr>
          <w:spacing w:val="22"/>
          <w:sz w:val="21"/>
        </w:rPr>
        <w:t xml:space="preserve"> </w:t>
      </w:r>
      <w:r>
        <w:rPr>
          <w:sz w:val="21"/>
        </w:rPr>
        <w:t>effect</w:t>
      </w:r>
      <w:r>
        <w:rPr>
          <w:spacing w:val="22"/>
          <w:sz w:val="21"/>
        </w:rPr>
        <w:t xml:space="preserve"> </w:t>
      </w:r>
      <w:r>
        <w:rPr>
          <w:sz w:val="21"/>
        </w:rPr>
        <w:t>and</w:t>
      </w:r>
      <w:r>
        <w:rPr>
          <w:spacing w:val="22"/>
          <w:sz w:val="21"/>
        </w:rPr>
        <w:t xml:space="preserve"> </w:t>
      </w:r>
      <w:r>
        <w:rPr>
          <w:sz w:val="21"/>
        </w:rPr>
        <w:t>potential</w:t>
      </w:r>
      <w:r>
        <w:rPr>
          <w:spacing w:val="22"/>
          <w:sz w:val="21"/>
        </w:rPr>
        <w:t xml:space="preserve"> </w:t>
      </w:r>
      <w:r>
        <w:rPr>
          <w:sz w:val="21"/>
        </w:rPr>
        <w:t>of</w:t>
      </w:r>
      <w:r>
        <w:rPr>
          <w:spacing w:val="21"/>
          <w:sz w:val="21"/>
        </w:rPr>
        <w:t xml:space="preserve"> </w:t>
      </w:r>
      <w:r>
        <w:rPr>
          <w:sz w:val="21"/>
        </w:rPr>
        <w:t>medical</w:t>
      </w:r>
      <w:r>
        <w:rPr>
          <w:spacing w:val="22"/>
          <w:sz w:val="21"/>
        </w:rPr>
        <w:t xml:space="preserve"> </w:t>
      </w:r>
      <w:r>
        <w:rPr>
          <w:sz w:val="21"/>
        </w:rPr>
        <w:t>therap</w:t>
      </w:r>
      <w:r w:rsidR="000170D2">
        <w:rPr>
          <w:sz w:val="21"/>
        </w:rPr>
        <w:t>ies</w:t>
      </w:r>
      <w:r>
        <w:rPr>
          <w:spacing w:val="22"/>
          <w:sz w:val="21"/>
        </w:rPr>
        <w:t xml:space="preserve"> </w:t>
      </w:r>
      <w:r>
        <w:rPr>
          <w:sz w:val="21"/>
        </w:rPr>
        <w:t>based</w:t>
      </w:r>
      <w:r>
        <w:rPr>
          <w:spacing w:val="21"/>
          <w:sz w:val="21"/>
        </w:rPr>
        <w:t xml:space="preserve"> </w:t>
      </w:r>
      <w:r>
        <w:rPr>
          <w:sz w:val="21"/>
        </w:rPr>
        <w:t>on</w:t>
      </w:r>
      <w:r>
        <w:rPr>
          <w:spacing w:val="22"/>
          <w:sz w:val="21"/>
        </w:rPr>
        <w:t xml:space="preserve"> </w:t>
      </w:r>
      <w:r>
        <w:rPr>
          <w:sz w:val="21"/>
        </w:rPr>
        <w:t>clinical</w:t>
      </w:r>
      <w:r>
        <w:rPr>
          <w:spacing w:val="22"/>
          <w:sz w:val="21"/>
        </w:rPr>
        <w:t xml:space="preserve"> </w:t>
      </w:r>
      <w:r>
        <w:rPr>
          <w:sz w:val="21"/>
        </w:rPr>
        <w:t>research</w:t>
      </w:r>
      <w:r>
        <w:rPr>
          <w:spacing w:val="22"/>
          <w:sz w:val="21"/>
        </w:rPr>
        <w:t xml:space="preserve"> </w:t>
      </w:r>
      <w:r>
        <w:rPr>
          <w:sz w:val="21"/>
        </w:rPr>
        <w:t>data</w:t>
      </w:r>
      <w:r>
        <w:rPr>
          <w:spacing w:val="22"/>
          <w:sz w:val="21"/>
        </w:rPr>
        <w:t xml:space="preserve"> </w:t>
      </w:r>
      <w:r>
        <w:rPr>
          <w:sz w:val="21"/>
        </w:rPr>
        <w:t>and</w:t>
      </w:r>
      <w:r>
        <w:rPr>
          <w:spacing w:val="25"/>
          <w:sz w:val="21"/>
        </w:rPr>
        <w:t xml:space="preserve"> </w:t>
      </w:r>
      <w:r>
        <w:rPr>
          <w:sz w:val="21"/>
        </w:rPr>
        <w:t>generated statistical analysis results for reports.</w:t>
      </w:r>
    </w:p>
    <w:p w14:paraId="1738BB81" w14:textId="77777777" w:rsidR="00385273" w:rsidRDefault="00000000">
      <w:pPr>
        <w:pStyle w:val="Heading1"/>
        <w:tabs>
          <w:tab w:val="left" w:pos="9102"/>
        </w:tabs>
        <w:spacing w:line="255" w:lineRule="exact"/>
      </w:pPr>
      <w:r>
        <w:t>National</w:t>
      </w:r>
      <w:r>
        <w:rPr>
          <w:spacing w:val="-6"/>
        </w:rPr>
        <w:t xml:space="preserve"> </w:t>
      </w:r>
      <w:r>
        <w:t>Biochemical</w:t>
      </w:r>
      <w:r>
        <w:rPr>
          <w:spacing w:val="-6"/>
        </w:rPr>
        <w:t xml:space="preserve"> </w:t>
      </w:r>
      <w:r>
        <w:t>Engineering</w:t>
      </w:r>
      <w:r>
        <w:rPr>
          <w:spacing w:val="-7"/>
        </w:rPr>
        <w:t xml:space="preserve"> </w:t>
      </w:r>
      <w:r>
        <w:t>Research</w:t>
      </w:r>
      <w:r>
        <w:rPr>
          <w:spacing w:val="-6"/>
        </w:rPr>
        <w:t xml:space="preserve"> </w:t>
      </w:r>
      <w:r>
        <w:rPr>
          <w:spacing w:val="-2"/>
        </w:rPr>
        <w:t>Center</w:t>
      </w:r>
      <w:r>
        <w:tab/>
        <w:t>Nanjing,</w:t>
      </w:r>
      <w:r>
        <w:rPr>
          <w:spacing w:val="1"/>
        </w:rPr>
        <w:t xml:space="preserve"> </w:t>
      </w:r>
      <w:r>
        <w:rPr>
          <w:spacing w:val="-2"/>
        </w:rPr>
        <w:t>Jiangsu</w:t>
      </w:r>
    </w:p>
    <w:p w14:paraId="767DF4A3" w14:textId="77777777" w:rsidR="00385273" w:rsidRDefault="00000000">
      <w:pPr>
        <w:tabs>
          <w:tab w:val="left" w:pos="8937"/>
        </w:tabs>
        <w:spacing w:before="56"/>
        <w:ind w:left="100"/>
        <w:rPr>
          <w:b/>
          <w:sz w:val="21"/>
        </w:rPr>
      </w:pPr>
      <w:r>
        <w:rPr>
          <w:b/>
          <w:sz w:val="21"/>
        </w:rPr>
        <w:t>Bachelor</w:t>
      </w:r>
      <w:r>
        <w:rPr>
          <w:b/>
          <w:spacing w:val="-11"/>
          <w:sz w:val="21"/>
        </w:rPr>
        <w:t xml:space="preserve"> </w:t>
      </w:r>
      <w:r>
        <w:rPr>
          <w:b/>
          <w:sz w:val="21"/>
        </w:rPr>
        <w:t>Research</w:t>
      </w:r>
      <w:r>
        <w:rPr>
          <w:b/>
          <w:spacing w:val="-10"/>
          <w:sz w:val="21"/>
        </w:rPr>
        <w:t xml:space="preserve"> </w:t>
      </w:r>
      <w:r>
        <w:rPr>
          <w:b/>
          <w:spacing w:val="-2"/>
          <w:sz w:val="21"/>
        </w:rPr>
        <w:t>Assistant</w:t>
      </w:r>
      <w:r>
        <w:rPr>
          <w:b/>
          <w:sz w:val="21"/>
        </w:rPr>
        <w:tab/>
      </w:r>
      <w:r>
        <w:rPr>
          <w:b/>
          <w:spacing w:val="-2"/>
          <w:sz w:val="21"/>
        </w:rPr>
        <w:t>02/2017-06/2017</w:t>
      </w:r>
    </w:p>
    <w:p w14:paraId="591F1AEF" w14:textId="77777777" w:rsidR="00385273" w:rsidRDefault="00000000">
      <w:pPr>
        <w:pStyle w:val="ListParagraph"/>
        <w:numPr>
          <w:ilvl w:val="0"/>
          <w:numId w:val="1"/>
        </w:numPr>
        <w:tabs>
          <w:tab w:val="left" w:pos="520"/>
        </w:tabs>
        <w:spacing w:before="56" w:line="292" w:lineRule="auto"/>
        <w:ind w:right="117"/>
        <w:jc w:val="both"/>
        <w:rPr>
          <w:sz w:val="21"/>
        </w:rPr>
      </w:pPr>
      <w:r>
        <w:rPr>
          <w:sz w:val="21"/>
        </w:rPr>
        <w:t>Conducted experiments to assess the dehydration rate of polylactic and optimized polylactic production using high boiling alcohol and super gravity field applications. We won the top prize in our school’s Undergraduate Science and Technology Competition.</w:t>
      </w:r>
    </w:p>
    <w:p w14:paraId="19591745" w14:textId="77777777" w:rsidR="00385273" w:rsidRDefault="00000000">
      <w:pPr>
        <w:pStyle w:val="Heading1"/>
        <w:tabs>
          <w:tab w:val="left" w:pos="9066"/>
        </w:tabs>
        <w:spacing w:line="254" w:lineRule="exact"/>
        <w:jc w:val="both"/>
      </w:pPr>
      <w:r>
        <w:t>Suzhou</w:t>
      </w:r>
      <w:r>
        <w:rPr>
          <w:spacing w:val="-4"/>
        </w:rPr>
        <w:t xml:space="preserve"> </w:t>
      </w:r>
      <w:proofErr w:type="spellStart"/>
      <w:r>
        <w:t>Erye</w:t>
      </w:r>
      <w:proofErr w:type="spellEnd"/>
      <w:r>
        <w:rPr>
          <w:spacing w:val="-5"/>
        </w:rPr>
        <w:t xml:space="preserve"> </w:t>
      </w:r>
      <w:r>
        <w:t>Pharmaceuticals</w:t>
      </w:r>
      <w:r>
        <w:rPr>
          <w:spacing w:val="-4"/>
        </w:rPr>
        <w:t xml:space="preserve"> </w:t>
      </w:r>
      <w:r>
        <w:t>Co.,</w:t>
      </w:r>
      <w:r>
        <w:rPr>
          <w:spacing w:val="-5"/>
        </w:rPr>
        <w:t xml:space="preserve"> </w:t>
      </w:r>
      <w:r>
        <w:rPr>
          <w:spacing w:val="-4"/>
        </w:rPr>
        <w:t>Ltd.</w:t>
      </w:r>
      <w:r>
        <w:tab/>
        <w:t>Suzhou,</w:t>
      </w:r>
      <w:r>
        <w:rPr>
          <w:spacing w:val="-2"/>
        </w:rPr>
        <w:t xml:space="preserve"> Jiangsu</w:t>
      </w:r>
    </w:p>
    <w:p w14:paraId="09DE80BF" w14:textId="77777777" w:rsidR="00385273" w:rsidRDefault="00000000">
      <w:pPr>
        <w:tabs>
          <w:tab w:val="left" w:pos="8921"/>
        </w:tabs>
        <w:spacing w:before="55"/>
        <w:ind w:left="100"/>
        <w:jc w:val="both"/>
        <w:rPr>
          <w:b/>
          <w:sz w:val="21"/>
        </w:rPr>
      </w:pPr>
      <w:r>
        <w:rPr>
          <w:b/>
          <w:sz w:val="21"/>
        </w:rPr>
        <w:t>Intern</w:t>
      </w:r>
      <w:r>
        <w:rPr>
          <w:b/>
          <w:spacing w:val="-3"/>
          <w:sz w:val="21"/>
        </w:rPr>
        <w:t xml:space="preserve"> </w:t>
      </w:r>
      <w:r>
        <w:rPr>
          <w:b/>
          <w:sz w:val="21"/>
        </w:rPr>
        <w:t>of</w:t>
      </w:r>
      <w:r>
        <w:rPr>
          <w:b/>
          <w:spacing w:val="-3"/>
          <w:sz w:val="21"/>
        </w:rPr>
        <w:t xml:space="preserve"> </w:t>
      </w:r>
      <w:r>
        <w:rPr>
          <w:b/>
          <w:sz w:val="21"/>
        </w:rPr>
        <w:t>R&amp;D</w:t>
      </w:r>
      <w:r>
        <w:rPr>
          <w:b/>
          <w:spacing w:val="-4"/>
          <w:sz w:val="21"/>
        </w:rPr>
        <w:t xml:space="preserve"> </w:t>
      </w:r>
      <w:r>
        <w:rPr>
          <w:b/>
          <w:spacing w:val="-2"/>
          <w:sz w:val="21"/>
        </w:rPr>
        <w:t>Department</w:t>
      </w:r>
      <w:r>
        <w:rPr>
          <w:b/>
          <w:sz w:val="21"/>
        </w:rPr>
        <w:tab/>
      </w:r>
      <w:r>
        <w:rPr>
          <w:b/>
          <w:spacing w:val="-2"/>
          <w:sz w:val="21"/>
        </w:rPr>
        <w:t>01/2017-02/2017</w:t>
      </w:r>
    </w:p>
    <w:p w14:paraId="37FDC839" w14:textId="77777777" w:rsidR="00385273" w:rsidRDefault="00000000">
      <w:pPr>
        <w:pStyle w:val="ListParagraph"/>
        <w:numPr>
          <w:ilvl w:val="0"/>
          <w:numId w:val="1"/>
        </w:numPr>
        <w:tabs>
          <w:tab w:val="left" w:pos="519"/>
          <w:tab w:val="left" w:pos="520"/>
        </w:tabs>
        <w:spacing w:before="56" w:line="292" w:lineRule="auto"/>
        <w:ind w:right="118"/>
        <w:rPr>
          <w:sz w:val="21"/>
        </w:rPr>
      </w:pPr>
      <w:r>
        <w:rPr>
          <w:sz w:val="21"/>
        </w:rPr>
        <w:t>Collaborated with the Pharmaceutical Analysis Lab, Quality Control Department and engaged in the entire process of developing medical therapeutics, including clinical research design and formulation of statistical methods.</w:t>
      </w:r>
    </w:p>
    <w:p w14:paraId="4B4CE9BA" w14:textId="77777777" w:rsidR="00385273" w:rsidRDefault="00000000">
      <w:pPr>
        <w:tabs>
          <w:tab w:val="left" w:pos="10478"/>
        </w:tabs>
        <w:spacing w:line="255" w:lineRule="exact"/>
        <w:ind w:left="100"/>
        <w:rPr>
          <w:b/>
          <w:sz w:val="21"/>
        </w:rPr>
      </w:pPr>
      <w:r>
        <w:rPr>
          <w:b/>
          <w:spacing w:val="-2"/>
          <w:sz w:val="21"/>
          <w:u w:val="single"/>
        </w:rPr>
        <w:t>Skills</w:t>
      </w:r>
      <w:r>
        <w:rPr>
          <w:b/>
          <w:sz w:val="21"/>
          <w:u w:val="single"/>
        </w:rPr>
        <w:tab/>
      </w:r>
    </w:p>
    <w:p w14:paraId="60AF5AE3" w14:textId="63173E5B" w:rsidR="00385273" w:rsidRDefault="00000000">
      <w:pPr>
        <w:pStyle w:val="ListParagraph"/>
        <w:numPr>
          <w:ilvl w:val="0"/>
          <w:numId w:val="1"/>
        </w:numPr>
        <w:tabs>
          <w:tab w:val="left" w:pos="519"/>
          <w:tab w:val="left" w:pos="520"/>
        </w:tabs>
        <w:spacing w:before="55" w:line="292" w:lineRule="auto"/>
        <w:ind w:right="118"/>
        <w:rPr>
          <w:sz w:val="21"/>
        </w:rPr>
      </w:pPr>
      <w:r>
        <w:rPr>
          <w:sz w:val="21"/>
        </w:rPr>
        <w:t xml:space="preserve">Computer: </w:t>
      </w:r>
      <w:r w:rsidR="00D4537E">
        <w:rPr>
          <w:sz w:val="21"/>
        </w:rPr>
        <w:t xml:space="preserve">Python, </w:t>
      </w:r>
      <w:r>
        <w:rPr>
          <w:sz w:val="21"/>
        </w:rPr>
        <w:t xml:space="preserve">R Programming, SAS (SAS certified Base Programmer for SAS 9), SAS (SAS certified Advanced Programmer for SAS 9), </w:t>
      </w:r>
      <w:r w:rsidR="00AA7C99">
        <w:rPr>
          <w:sz w:val="21"/>
        </w:rPr>
        <w:t>SPSS</w:t>
      </w:r>
      <w:r w:rsidR="002F31DB">
        <w:rPr>
          <w:sz w:val="21"/>
        </w:rPr>
        <w:t>, STATA,</w:t>
      </w:r>
      <w:r w:rsidR="00AA7C99">
        <w:rPr>
          <w:sz w:val="21"/>
        </w:rPr>
        <w:t xml:space="preserve"> MATLAB, </w:t>
      </w:r>
      <w:r>
        <w:rPr>
          <w:sz w:val="21"/>
        </w:rPr>
        <w:t xml:space="preserve">SQL, </w:t>
      </w:r>
      <w:proofErr w:type="gramStart"/>
      <w:r w:rsidR="00AA7C99">
        <w:rPr>
          <w:sz w:val="21"/>
        </w:rPr>
        <w:t>Excel ,</w:t>
      </w:r>
      <w:proofErr w:type="gramEnd"/>
      <w:r w:rsidR="00AA7C99">
        <w:rPr>
          <w:sz w:val="21"/>
        </w:rPr>
        <w:t xml:space="preserve"> </w:t>
      </w:r>
      <w:r>
        <w:rPr>
          <w:sz w:val="21"/>
        </w:rPr>
        <w:t>EWOC, PASS</w:t>
      </w:r>
    </w:p>
    <w:p w14:paraId="423E99E5" w14:textId="77777777" w:rsidR="00385273" w:rsidRPr="00971276" w:rsidRDefault="00000000">
      <w:pPr>
        <w:pStyle w:val="ListParagraph"/>
        <w:numPr>
          <w:ilvl w:val="0"/>
          <w:numId w:val="1"/>
        </w:numPr>
        <w:tabs>
          <w:tab w:val="left" w:pos="519"/>
          <w:tab w:val="left" w:pos="520"/>
        </w:tabs>
        <w:spacing w:line="255" w:lineRule="exact"/>
        <w:rPr>
          <w:sz w:val="21"/>
        </w:rPr>
      </w:pPr>
      <w:r>
        <w:rPr>
          <w:sz w:val="21"/>
        </w:rPr>
        <w:t>Language:</w:t>
      </w:r>
      <w:r>
        <w:rPr>
          <w:spacing w:val="-5"/>
          <w:sz w:val="21"/>
        </w:rPr>
        <w:t xml:space="preserve"> </w:t>
      </w:r>
      <w:r>
        <w:rPr>
          <w:sz w:val="21"/>
        </w:rPr>
        <w:t>Chinese,</w:t>
      </w:r>
      <w:r>
        <w:rPr>
          <w:spacing w:val="-5"/>
          <w:sz w:val="21"/>
        </w:rPr>
        <w:t xml:space="preserve"> </w:t>
      </w:r>
      <w:r>
        <w:rPr>
          <w:spacing w:val="-2"/>
          <w:sz w:val="21"/>
        </w:rPr>
        <w:t>English</w:t>
      </w:r>
    </w:p>
    <w:p w14:paraId="49A089BB" w14:textId="6582C363" w:rsidR="00971276" w:rsidRDefault="00971276" w:rsidP="00971276">
      <w:pPr>
        <w:tabs>
          <w:tab w:val="left" w:pos="10478"/>
        </w:tabs>
        <w:spacing w:line="255" w:lineRule="exact"/>
        <w:ind w:left="100"/>
        <w:rPr>
          <w:b/>
          <w:sz w:val="21"/>
        </w:rPr>
      </w:pPr>
      <w:r>
        <w:rPr>
          <w:b/>
          <w:spacing w:val="-2"/>
          <w:sz w:val="21"/>
          <w:u w:val="single"/>
        </w:rPr>
        <w:lastRenderedPageBreak/>
        <w:t>Editorial Activities</w:t>
      </w:r>
      <w:r>
        <w:rPr>
          <w:b/>
          <w:sz w:val="21"/>
          <w:u w:val="single"/>
        </w:rPr>
        <w:tab/>
      </w:r>
    </w:p>
    <w:p w14:paraId="4386B424" w14:textId="28E3FE67" w:rsidR="00971276" w:rsidRPr="00971276" w:rsidRDefault="00971276" w:rsidP="00971276">
      <w:pPr>
        <w:tabs>
          <w:tab w:val="left" w:pos="519"/>
          <w:tab w:val="left" w:pos="520"/>
        </w:tabs>
        <w:spacing w:line="255" w:lineRule="exact"/>
        <w:rPr>
          <w:sz w:val="21"/>
        </w:rPr>
      </w:pPr>
      <w:r>
        <w:rPr>
          <w:sz w:val="21"/>
        </w:rPr>
        <w:t xml:space="preserve">  </w:t>
      </w:r>
      <w:r w:rsidRPr="00971276">
        <w:rPr>
          <w:sz w:val="21"/>
        </w:rPr>
        <w:t>Ad hoc Reviewer</w:t>
      </w:r>
    </w:p>
    <w:p w14:paraId="3295E5BB" w14:textId="76494C6A" w:rsidR="00971276" w:rsidRDefault="00971276" w:rsidP="00971276">
      <w:pPr>
        <w:pStyle w:val="ListParagraph"/>
        <w:numPr>
          <w:ilvl w:val="0"/>
          <w:numId w:val="1"/>
        </w:numPr>
        <w:tabs>
          <w:tab w:val="left" w:pos="519"/>
          <w:tab w:val="left" w:pos="520"/>
        </w:tabs>
        <w:spacing w:line="255" w:lineRule="exact"/>
        <w:rPr>
          <w:sz w:val="21"/>
        </w:rPr>
      </w:pPr>
      <w:r>
        <w:rPr>
          <w:sz w:val="21"/>
        </w:rPr>
        <w:t>Nature Communications</w:t>
      </w:r>
    </w:p>
    <w:p w14:paraId="2ED0B076" w14:textId="72B58B3F" w:rsidR="00971276" w:rsidRDefault="00971276" w:rsidP="00971276">
      <w:pPr>
        <w:pStyle w:val="ListParagraph"/>
        <w:numPr>
          <w:ilvl w:val="0"/>
          <w:numId w:val="1"/>
        </w:numPr>
        <w:tabs>
          <w:tab w:val="left" w:pos="519"/>
          <w:tab w:val="left" w:pos="520"/>
        </w:tabs>
        <w:spacing w:line="255" w:lineRule="exact"/>
        <w:rPr>
          <w:sz w:val="21"/>
        </w:rPr>
      </w:pPr>
      <w:r>
        <w:rPr>
          <w:sz w:val="21"/>
        </w:rPr>
        <w:t xml:space="preserve">BMC </w:t>
      </w:r>
      <w:r w:rsidR="00A763C5">
        <w:rPr>
          <w:sz w:val="21"/>
        </w:rPr>
        <w:t>Public Health</w:t>
      </w:r>
    </w:p>
    <w:p w14:paraId="0FF36479" w14:textId="3C85A967" w:rsidR="00A763C5" w:rsidRDefault="00A763C5" w:rsidP="00971276">
      <w:pPr>
        <w:pStyle w:val="ListParagraph"/>
        <w:numPr>
          <w:ilvl w:val="0"/>
          <w:numId w:val="1"/>
        </w:numPr>
        <w:tabs>
          <w:tab w:val="left" w:pos="519"/>
          <w:tab w:val="left" w:pos="520"/>
        </w:tabs>
        <w:spacing w:line="255" w:lineRule="exact"/>
        <w:rPr>
          <w:sz w:val="21"/>
        </w:rPr>
      </w:pPr>
      <w:r w:rsidRPr="00A763C5">
        <w:rPr>
          <w:sz w:val="21"/>
        </w:rPr>
        <w:t>American Association for Cancer Research</w:t>
      </w:r>
    </w:p>
    <w:p w14:paraId="28664FFD" w14:textId="3EB854F8" w:rsidR="00A763C5" w:rsidRDefault="00A763C5" w:rsidP="00971276">
      <w:pPr>
        <w:pStyle w:val="ListParagraph"/>
        <w:numPr>
          <w:ilvl w:val="0"/>
          <w:numId w:val="1"/>
        </w:numPr>
        <w:tabs>
          <w:tab w:val="left" w:pos="519"/>
          <w:tab w:val="left" w:pos="520"/>
        </w:tabs>
        <w:spacing w:line="255" w:lineRule="exact"/>
        <w:rPr>
          <w:sz w:val="21"/>
        </w:rPr>
      </w:pPr>
      <w:r>
        <w:rPr>
          <w:sz w:val="21"/>
        </w:rPr>
        <w:t>Research Quarterly for Excise and Sport</w:t>
      </w:r>
    </w:p>
    <w:p w14:paraId="6DE1CE90" w14:textId="371FE0BE" w:rsidR="00A763C5" w:rsidRDefault="00A763C5" w:rsidP="00971276">
      <w:pPr>
        <w:pStyle w:val="ListParagraph"/>
        <w:numPr>
          <w:ilvl w:val="0"/>
          <w:numId w:val="1"/>
        </w:numPr>
        <w:tabs>
          <w:tab w:val="left" w:pos="519"/>
          <w:tab w:val="left" w:pos="520"/>
        </w:tabs>
        <w:spacing w:line="255" w:lineRule="exact"/>
        <w:rPr>
          <w:sz w:val="21"/>
        </w:rPr>
      </w:pPr>
      <w:r w:rsidRPr="00A763C5">
        <w:rPr>
          <w:sz w:val="21"/>
        </w:rPr>
        <w:t>International Immunopharmacology</w:t>
      </w:r>
    </w:p>
    <w:p w14:paraId="227B8AD4" w14:textId="7F9403AA" w:rsidR="0010620D" w:rsidRDefault="0010620D" w:rsidP="00971276">
      <w:pPr>
        <w:pStyle w:val="ListParagraph"/>
        <w:numPr>
          <w:ilvl w:val="0"/>
          <w:numId w:val="1"/>
        </w:numPr>
        <w:tabs>
          <w:tab w:val="left" w:pos="519"/>
          <w:tab w:val="left" w:pos="520"/>
        </w:tabs>
        <w:spacing w:line="255" w:lineRule="exact"/>
        <w:rPr>
          <w:sz w:val="21"/>
        </w:rPr>
      </w:pPr>
      <w:r>
        <w:rPr>
          <w:sz w:val="21"/>
        </w:rPr>
        <w:t>Exploration of Digestive Diseases</w:t>
      </w:r>
    </w:p>
    <w:p w14:paraId="0AB22279" w14:textId="52489B62" w:rsidR="00971276" w:rsidRPr="00971276" w:rsidRDefault="00971276" w:rsidP="00971276">
      <w:pPr>
        <w:tabs>
          <w:tab w:val="left" w:pos="10478"/>
        </w:tabs>
        <w:spacing w:line="255" w:lineRule="exact"/>
        <w:ind w:left="100"/>
        <w:rPr>
          <w:b/>
          <w:sz w:val="21"/>
        </w:rPr>
      </w:pPr>
      <w:r>
        <w:rPr>
          <w:b/>
          <w:spacing w:val="-2"/>
          <w:sz w:val="21"/>
          <w:u w:val="single"/>
        </w:rPr>
        <w:t>Honors and Prizes</w:t>
      </w:r>
      <w:r w:rsidRPr="00971276">
        <w:rPr>
          <w:b/>
          <w:sz w:val="21"/>
          <w:u w:val="single"/>
        </w:rPr>
        <w:tab/>
      </w:r>
    </w:p>
    <w:p w14:paraId="0016AD35" w14:textId="7DE3016C" w:rsidR="00971276" w:rsidRDefault="00A01B36" w:rsidP="00971276">
      <w:pPr>
        <w:pStyle w:val="ListParagraph"/>
        <w:numPr>
          <w:ilvl w:val="0"/>
          <w:numId w:val="1"/>
        </w:numPr>
        <w:tabs>
          <w:tab w:val="left" w:pos="519"/>
          <w:tab w:val="left" w:pos="520"/>
        </w:tabs>
        <w:spacing w:line="255" w:lineRule="exact"/>
        <w:rPr>
          <w:sz w:val="21"/>
        </w:rPr>
      </w:pPr>
      <w:r>
        <w:rPr>
          <w:sz w:val="21"/>
        </w:rPr>
        <w:t>Dean’s List, Nanjing Tech University (2015-2018 consecutively)</w:t>
      </w:r>
    </w:p>
    <w:p w14:paraId="7617AC22" w14:textId="64F74CED" w:rsidR="00971276" w:rsidRDefault="00D631EB" w:rsidP="00971276">
      <w:pPr>
        <w:pStyle w:val="ListParagraph"/>
        <w:numPr>
          <w:ilvl w:val="0"/>
          <w:numId w:val="1"/>
        </w:numPr>
        <w:tabs>
          <w:tab w:val="left" w:pos="519"/>
          <w:tab w:val="left" w:pos="520"/>
        </w:tabs>
        <w:spacing w:line="255" w:lineRule="exact"/>
        <w:rPr>
          <w:sz w:val="21"/>
        </w:rPr>
      </w:pPr>
      <w:r>
        <w:rPr>
          <w:sz w:val="21"/>
        </w:rPr>
        <w:t>Rollins Earn and Learn Award, Rollins School of Public Health, Emory University</w:t>
      </w:r>
      <w:r w:rsidR="008B6A3D">
        <w:rPr>
          <w:sz w:val="21"/>
        </w:rPr>
        <w:t xml:space="preserve"> (2019)</w:t>
      </w:r>
    </w:p>
    <w:p w14:paraId="3BDF2547" w14:textId="1096D5CD" w:rsidR="00971276" w:rsidRDefault="00971276" w:rsidP="00971276">
      <w:pPr>
        <w:tabs>
          <w:tab w:val="left" w:pos="10478"/>
        </w:tabs>
        <w:spacing w:line="255" w:lineRule="exact"/>
        <w:ind w:left="100"/>
        <w:rPr>
          <w:b/>
          <w:sz w:val="21"/>
        </w:rPr>
      </w:pPr>
      <w:r>
        <w:rPr>
          <w:b/>
          <w:spacing w:val="-2"/>
          <w:sz w:val="21"/>
          <w:u w:val="single"/>
        </w:rPr>
        <w:t>Funding Information</w:t>
      </w:r>
      <w:r>
        <w:rPr>
          <w:b/>
          <w:sz w:val="21"/>
          <w:u w:val="single"/>
        </w:rPr>
        <w:tab/>
      </w:r>
    </w:p>
    <w:p w14:paraId="17A37D93" w14:textId="288F1372" w:rsidR="00971276" w:rsidRPr="00971276" w:rsidRDefault="00971276" w:rsidP="008B6A3D">
      <w:pPr>
        <w:pStyle w:val="ListParagraph"/>
        <w:numPr>
          <w:ilvl w:val="0"/>
          <w:numId w:val="1"/>
        </w:numPr>
        <w:tabs>
          <w:tab w:val="left" w:pos="519"/>
          <w:tab w:val="left" w:pos="520"/>
        </w:tabs>
        <w:spacing w:line="255" w:lineRule="exact"/>
        <w:rPr>
          <w:sz w:val="21"/>
        </w:rPr>
      </w:pPr>
      <w:r>
        <w:rPr>
          <w:sz w:val="21"/>
        </w:rPr>
        <w:t xml:space="preserve"> </w:t>
      </w:r>
      <w:r w:rsidRPr="00971276">
        <w:rPr>
          <w:sz w:val="21"/>
        </w:rPr>
        <w:t>Biomarker screening algorithms for the improved early detection of hepatocellular</w:t>
      </w:r>
      <w:r>
        <w:rPr>
          <w:sz w:val="21"/>
        </w:rPr>
        <w:t xml:space="preserve"> </w:t>
      </w:r>
      <w:r w:rsidRPr="00971276">
        <w:rPr>
          <w:sz w:val="21"/>
        </w:rPr>
        <w:t>carcinoma</w:t>
      </w:r>
    </w:p>
    <w:p w14:paraId="76152CDE" w14:textId="13E9CDA4" w:rsidR="00971276" w:rsidRPr="00971276" w:rsidRDefault="008B6A3D" w:rsidP="008B6A3D">
      <w:pPr>
        <w:pStyle w:val="ListParagraph"/>
        <w:tabs>
          <w:tab w:val="left" w:pos="519"/>
          <w:tab w:val="left" w:pos="520"/>
        </w:tabs>
        <w:spacing w:line="255" w:lineRule="exact"/>
        <w:ind w:firstLine="0"/>
        <w:rPr>
          <w:sz w:val="21"/>
        </w:rPr>
      </w:pPr>
      <w:r>
        <w:rPr>
          <w:sz w:val="21"/>
        </w:rPr>
        <w:t xml:space="preserve"> </w:t>
      </w:r>
      <w:r w:rsidR="00971276" w:rsidRPr="00971276">
        <w:rPr>
          <w:sz w:val="21"/>
        </w:rPr>
        <w:t>NIH/NCI, 1R01CA230503-01A1 / FP00003626_Res1</w:t>
      </w:r>
    </w:p>
    <w:p w14:paraId="256730E5" w14:textId="0B82BC29" w:rsidR="00971276" w:rsidRPr="00971276" w:rsidRDefault="008B6A3D" w:rsidP="008B6A3D">
      <w:pPr>
        <w:pStyle w:val="ListParagraph"/>
        <w:tabs>
          <w:tab w:val="left" w:pos="519"/>
          <w:tab w:val="left" w:pos="520"/>
        </w:tabs>
        <w:spacing w:line="255" w:lineRule="exact"/>
        <w:ind w:firstLine="0"/>
        <w:rPr>
          <w:sz w:val="21"/>
        </w:rPr>
      </w:pPr>
      <w:r>
        <w:rPr>
          <w:sz w:val="21"/>
        </w:rPr>
        <w:t xml:space="preserve"> </w:t>
      </w:r>
      <w:r w:rsidR="00EB7930">
        <w:rPr>
          <w:sz w:val="21"/>
        </w:rPr>
        <w:t>Statistician (PI: Nabihah Tayob)</w:t>
      </w:r>
    </w:p>
    <w:p w14:paraId="19058A99" w14:textId="77777777" w:rsidR="008B6A3D" w:rsidRDefault="008B6A3D" w:rsidP="008B6A3D">
      <w:pPr>
        <w:pStyle w:val="ListParagraph"/>
        <w:tabs>
          <w:tab w:val="left" w:pos="519"/>
          <w:tab w:val="left" w:pos="520"/>
        </w:tabs>
        <w:spacing w:line="255" w:lineRule="exact"/>
        <w:ind w:firstLine="0"/>
        <w:rPr>
          <w:sz w:val="21"/>
        </w:rPr>
      </w:pPr>
      <w:r>
        <w:rPr>
          <w:sz w:val="21"/>
        </w:rPr>
        <w:t xml:space="preserve"> </w:t>
      </w:r>
      <w:r w:rsidR="00971276" w:rsidRPr="00971276">
        <w:rPr>
          <w:sz w:val="21"/>
        </w:rPr>
        <w:t>The goal of this project is to develop and validate two novel HCC screening</w:t>
      </w:r>
      <w:r w:rsidR="00EB7930">
        <w:rPr>
          <w:sz w:val="21"/>
        </w:rPr>
        <w:t xml:space="preserve"> </w:t>
      </w:r>
      <w:r w:rsidR="00971276" w:rsidRPr="00EB7930">
        <w:rPr>
          <w:sz w:val="21"/>
        </w:rPr>
        <w:t>algorithms, which use longitudinal</w:t>
      </w:r>
      <w:r>
        <w:rPr>
          <w:sz w:val="21"/>
        </w:rPr>
        <w:t xml:space="preserve"> </w:t>
      </w:r>
    </w:p>
    <w:p w14:paraId="276F63A7" w14:textId="59CB5EC9" w:rsidR="00EB7930" w:rsidRPr="008B6A3D" w:rsidRDefault="008B6A3D" w:rsidP="008B6A3D">
      <w:pPr>
        <w:pStyle w:val="ListParagraph"/>
        <w:tabs>
          <w:tab w:val="left" w:pos="519"/>
          <w:tab w:val="left" w:pos="520"/>
        </w:tabs>
        <w:spacing w:line="255" w:lineRule="exact"/>
        <w:ind w:firstLine="0"/>
        <w:rPr>
          <w:sz w:val="21"/>
        </w:rPr>
      </w:pPr>
      <w:r>
        <w:rPr>
          <w:sz w:val="21"/>
        </w:rPr>
        <w:t xml:space="preserve"> </w:t>
      </w:r>
      <w:r w:rsidR="00971276" w:rsidRPr="00EB7930">
        <w:rPr>
          <w:sz w:val="21"/>
        </w:rPr>
        <w:t>biomarker trajectories to improve early detection of</w:t>
      </w:r>
      <w:r w:rsidR="00EB7930">
        <w:rPr>
          <w:sz w:val="21"/>
        </w:rPr>
        <w:t xml:space="preserve"> </w:t>
      </w:r>
      <w:r w:rsidR="00971276" w:rsidRPr="00EB7930">
        <w:rPr>
          <w:sz w:val="21"/>
        </w:rPr>
        <w:t>HCC, in large prospective cohort studies.</w:t>
      </w:r>
    </w:p>
    <w:p w14:paraId="7BC123B9" w14:textId="5D638101" w:rsidR="00EB7930" w:rsidRPr="00971276" w:rsidRDefault="00EB7930" w:rsidP="00EB7930">
      <w:pPr>
        <w:tabs>
          <w:tab w:val="left" w:pos="10478"/>
        </w:tabs>
        <w:spacing w:line="255" w:lineRule="exact"/>
        <w:ind w:left="100"/>
        <w:rPr>
          <w:b/>
          <w:sz w:val="21"/>
        </w:rPr>
      </w:pPr>
      <w:r>
        <w:rPr>
          <w:b/>
          <w:spacing w:val="-2"/>
          <w:sz w:val="21"/>
          <w:u w:val="single"/>
        </w:rPr>
        <w:t>Local Presentation</w:t>
      </w:r>
      <w:r w:rsidRPr="00971276">
        <w:rPr>
          <w:b/>
          <w:sz w:val="21"/>
          <w:u w:val="single"/>
        </w:rPr>
        <w:tab/>
      </w:r>
    </w:p>
    <w:p w14:paraId="45CE8395" w14:textId="62C5B9FB" w:rsidR="00A01B36" w:rsidRPr="00A01B36" w:rsidRDefault="00A01B36" w:rsidP="00A01B36">
      <w:pPr>
        <w:pStyle w:val="ListParagraph"/>
        <w:numPr>
          <w:ilvl w:val="0"/>
          <w:numId w:val="1"/>
        </w:numPr>
        <w:tabs>
          <w:tab w:val="left" w:pos="519"/>
          <w:tab w:val="left" w:pos="520"/>
        </w:tabs>
        <w:spacing w:line="255" w:lineRule="exact"/>
        <w:rPr>
          <w:sz w:val="21"/>
        </w:rPr>
      </w:pPr>
      <w:r>
        <w:rPr>
          <w:sz w:val="21"/>
        </w:rPr>
        <w:t>Biomarker algorithms for improving early detected of HCC / Presenter (2025)</w:t>
      </w:r>
    </w:p>
    <w:p w14:paraId="5FF5AE08" w14:textId="1674FDF8" w:rsidR="00EB7930" w:rsidRPr="00A01B36" w:rsidRDefault="00A01B36" w:rsidP="00A01B36">
      <w:pPr>
        <w:pStyle w:val="ListParagraph"/>
        <w:tabs>
          <w:tab w:val="left" w:pos="519"/>
          <w:tab w:val="left" w:pos="520"/>
        </w:tabs>
        <w:spacing w:line="255" w:lineRule="exact"/>
        <w:ind w:firstLine="0"/>
        <w:rPr>
          <w:sz w:val="21"/>
        </w:rPr>
      </w:pPr>
      <w:r>
        <w:rPr>
          <w:sz w:val="21"/>
        </w:rPr>
        <w:t>Department of Data Science, Dana-Farer Cancer Institute</w:t>
      </w:r>
      <w:r w:rsidRPr="00A01B36">
        <w:rPr>
          <w:sz w:val="21"/>
        </w:rPr>
        <w:t>, Boston, MA</w:t>
      </w:r>
    </w:p>
    <w:p w14:paraId="16B9057F" w14:textId="2C1462F5" w:rsidR="00B20DC8" w:rsidRDefault="00B20DC8" w:rsidP="00B20DC8">
      <w:pPr>
        <w:tabs>
          <w:tab w:val="left" w:pos="10478"/>
        </w:tabs>
        <w:spacing w:line="255" w:lineRule="exact"/>
        <w:ind w:left="100"/>
        <w:rPr>
          <w:b/>
          <w:sz w:val="21"/>
        </w:rPr>
      </w:pPr>
      <w:r>
        <w:rPr>
          <w:b/>
          <w:spacing w:val="-2"/>
          <w:sz w:val="21"/>
          <w:u w:val="single"/>
        </w:rPr>
        <w:t xml:space="preserve">Report </w:t>
      </w:r>
      <w:proofErr w:type="gramStart"/>
      <w:r>
        <w:rPr>
          <w:b/>
          <w:spacing w:val="-2"/>
          <w:sz w:val="21"/>
          <w:u w:val="single"/>
        </w:rPr>
        <w:t>of</w:t>
      </w:r>
      <w:proofErr w:type="gramEnd"/>
      <w:r>
        <w:rPr>
          <w:b/>
          <w:spacing w:val="-2"/>
          <w:sz w:val="21"/>
          <w:u w:val="single"/>
        </w:rPr>
        <w:t xml:space="preserve"> Scholarship</w:t>
      </w:r>
      <w:r>
        <w:rPr>
          <w:b/>
          <w:sz w:val="21"/>
          <w:u w:val="single"/>
        </w:rPr>
        <w:tab/>
      </w:r>
    </w:p>
    <w:p w14:paraId="5AB3030B" w14:textId="650BD74D" w:rsidR="00B20DC8" w:rsidRDefault="00B20DC8" w:rsidP="00B20DC8">
      <w:pPr>
        <w:pStyle w:val="ListParagraph"/>
        <w:numPr>
          <w:ilvl w:val="0"/>
          <w:numId w:val="1"/>
        </w:numPr>
        <w:tabs>
          <w:tab w:val="left" w:pos="519"/>
          <w:tab w:val="left" w:pos="520"/>
        </w:tabs>
        <w:spacing w:line="255" w:lineRule="exact"/>
        <w:rPr>
          <w:sz w:val="21"/>
        </w:rPr>
      </w:pPr>
      <w:r>
        <w:rPr>
          <w:sz w:val="21"/>
        </w:rPr>
        <w:t xml:space="preserve">ORCID ID: </w:t>
      </w:r>
      <w:r w:rsidRPr="00B20DC8">
        <w:rPr>
          <w:sz w:val="21"/>
        </w:rPr>
        <w:t>0000-0001-6388-5123</w:t>
      </w:r>
    </w:p>
    <w:p w14:paraId="7C5F5482" w14:textId="476E198E" w:rsidR="00B20DC8" w:rsidRDefault="00EB7930" w:rsidP="00B20DC8">
      <w:pPr>
        <w:tabs>
          <w:tab w:val="left" w:pos="10478"/>
        </w:tabs>
        <w:spacing w:line="255" w:lineRule="exact"/>
        <w:ind w:left="100"/>
        <w:rPr>
          <w:b/>
          <w:sz w:val="21"/>
        </w:rPr>
      </w:pPr>
      <w:r>
        <w:rPr>
          <w:b/>
          <w:spacing w:val="-2"/>
          <w:sz w:val="21"/>
          <w:u w:val="single"/>
        </w:rPr>
        <w:t xml:space="preserve">Publications </w:t>
      </w:r>
      <w:r w:rsidR="00B20DC8">
        <w:rPr>
          <w:b/>
          <w:spacing w:val="-2"/>
          <w:sz w:val="21"/>
          <w:u w:val="single"/>
        </w:rPr>
        <w:t xml:space="preserve">in print </w:t>
      </w:r>
      <w:r w:rsidR="00B20DC8">
        <w:rPr>
          <w:b/>
          <w:sz w:val="21"/>
          <w:u w:val="single"/>
        </w:rPr>
        <w:tab/>
      </w:r>
    </w:p>
    <w:p w14:paraId="7EEABC3B" w14:textId="3F306FF1" w:rsidR="006E67BF" w:rsidRDefault="006E67BF" w:rsidP="006E67BF">
      <w:pPr>
        <w:pStyle w:val="ListParagraph"/>
        <w:numPr>
          <w:ilvl w:val="0"/>
          <w:numId w:val="4"/>
        </w:numPr>
        <w:tabs>
          <w:tab w:val="left" w:pos="519"/>
          <w:tab w:val="left" w:pos="520"/>
        </w:tabs>
        <w:spacing w:line="255" w:lineRule="exact"/>
        <w:rPr>
          <w:sz w:val="21"/>
        </w:rPr>
      </w:pPr>
      <w:r w:rsidRPr="006E67BF">
        <w:rPr>
          <w:sz w:val="21"/>
        </w:rPr>
        <w:t xml:space="preserve">El-Serag, H. B., </w:t>
      </w:r>
      <w:r w:rsidRPr="00C46962">
        <w:rPr>
          <w:b/>
          <w:bCs/>
          <w:sz w:val="21"/>
        </w:rPr>
        <w:t>Jin, Q.</w:t>
      </w:r>
      <w:r w:rsidRPr="006E67BF">
        <w:rPr>
          <w:sz w:val="21"/>
        </w:rPr>
        <w:t xml:space="preserve">, </w:t>
      </w:r>
      <w:proofErr w:type="spellStart"/>
      <w:r w:rsidRPr="006E67BF">
        <w:rPr>
          <w:sz w:val="21"/>
        </w:rPr>
        <w:t>Tayob</w:t>
      </w:r>
      <w:proofErr w:type="spellEnd"/>
      <w:r w:rsidRPr="006E67BF">
        <w:rPr>
          <w:sz w:val="21"/>
        </w:rPr>
        <w:t xml:space="preserve">, N., Salem, E., Luster, M., Alsarraj, A., </w:t>
      </w:r>
      <w:proofErr w:type="spellStart"/>
      <w:proofErr w:type="gramStart"/>
      <w:r w:rsidRPr="006E67BF">
        <w:rPr>
          <w:sz w:val="21"/>
        </w:rPr>
        <w:t>Khaderi</w:t>
      </w:r>
      <w:proofErr w:type="spellEnd"/>
      <w:proofErr w:type="gramEnd"/>
      <w:r w:rsidRPr="006E67BF">
        <w:rPr>
          <w:sz w:val="21"/>
        </w:rPr>
        <w:t xml:space="preserve">, S., Singal, A. G., Marrero, J. A., &amp; </w:t>
      </w:r>
      <w:r w:rsidR="007C6955" w:rsidRPr="00C46962">
        <w:rPr>
          <w:sz w:val="21"/>
        </w:rPr>
        <w:t>colleagues</w:t>
      </w:r>
      <w:r w:rsidRPr="006E67BF">
        <w:rPr>
          <w:sz w:val="21"/>
        </w:rPr>
        <w:t>. (2025). HES V2.0 outperforms GALAD for detection of HCC: A phase 3 biomarker study in the United States. Hepatology, 81(2), 465–475.</w:t>
      </w:r>
    </w:p>
    <w:p w14:paraId="4BEE290F" w14:textId="18D99A2A" w:rsidR="006E67BF" w:rsidRDefault="00C46962" w:rsidP="00036441">
      <w:pPr>
        <w:pStyle w:val="ListParagraph"/>
        <w:numPr>
          <w:ilvl w:val="0"/>
          <w:numId w:val="4"/>
        </w:numPr>
        <w:tabs>
          <w:tab w:val="left" w:pos="519"/>
          <w:tab w:val="left" w:pos="520"/>
        </w:tabs>
        <w:spacing w:line="255" w:lineRule="exact"/>
        <w:rPr>
          <w:sz w:val="21"/>
        </w:rPr>
      </w:pPr>
      <w:r w:rsidRPr="00C46962">
        <w:rPr>
          <w:b/>
          <w:bCs/>
          <w:sz w:val="21"/>
        </w:rPr>
        <w:t>Jin, Q.</w:t>
      </w:r>
      <w:r w:rsidRPr="00C46962">
        <w:rPr>
          <w:sz w:val="21"/>
        </w:rPr>
        <w:t>, &amp; Cao, C. (2025). Association of glucagon-like peptide-1 receptor agonists with all-cause and cause-specific mortality in US adults with diabetes. Heart and Mind, Article 10.4103.</w:t>
      </w:r>
    </w:p>
    <w:p w14:paraId="4DE09802" w14:textId="4C2179E1" w:rsidR="00C46962" w:rsidRPr="00C46962" w:rsidRDefault="00C46962" w:rsidP="00C46962">
      <w:pPr>
        <w:pStyle w:val="ListParagraph"/>
        <w:numPr>
          <w:ilvl w:val="0"/>
          <w:numId w:val="4"/>
        </w:numPr>
        <w:tabs>
          <w:tab w:val="left" w:pos="519"/>
          <w:tab w:val="left" w:pos="520"/>
        </w:tabs>
        <w:spacing w:line="255" w:lineRule="exact"/>
        <w:rPr>
          <w:sz w:val="21"/>
        </w:rPr>
      </w:pPr>
      <w:r w:rsidRPr="006E67BF">
        <w:rPr>
          <w:sz w:val="21"/>
        </w:rPr>
        <w:t>El-Serag, H. B., Lopez, C., Luster, M., Reddy, K. R., Parikh, N., Singal, A. G., Marrero, J. A., Thrift, A. P., Chhatwal, J., Feng, Z.</w:t>
      </w:r>
      <w:r>
        <w:rPr>
          <w:sz w:val="21"/>
        </w:rPr>
        <w:t xml:space="preserve">, Page-Lester, S., </w:t>
      </w:r>
      <w:r w:rsidRPr="00C46962">
        <w:rPr>
          <w:b/>
          <w:bCs/>
          <w:sz w:val="21"/>
        </w:rPr>
        <w:t>Jin, Q.</w:t>
      </w:r>
      <w:r>
        <w:rPr>
          <w:sz w:val="21"/>
        </w:rPr>
        <w:t xml:space="preserve">, </w:t>
      </w:r>
      <w:proofErr w:type="spellStart"/>
      <w:r>
        <w:rPr>
          <w:sz w:val="21"/>
        </w:rPr>
        <w:t>Tayob</w:t>
      </w:r>
      <w:proofErr w:type="spellEnd"/>
      <w:r>
        <w:rPr>
          <w:sz w:val="21"/>
        </w:rPr>
        <w:t>, N., Kanwal, F.</w:t>
      </w:r>
      <w:r w:rsidRPr="006E67BF">
        <w:rPr>
          <w:sz w:val="21"/>
        </w:rPr>
        <w:t xml:space="preserve"> (2025). HES V2.0 validation and performance compared to GALAD and ASAP in the HEDS cohort. Journal of Hepatology.</w:t>
      </w:r>
    </w:p>
    <w:p w14:paraId="7FC36AAA" w14:textId="6521D9E9" w:rsidR="00C46962" w:rsidRDefault="00C46962" w:rsidP="00036441">
      <w:pPr>
        <w:pStyle w:val="ListParagraph"/>
        <w:numPr>
          <w:ilvl w:val="0"/>
          <w:numId w:val="4"/>
        </w:numPr>
        <w:tabs>
          <w:tab w:val="left" w:pos="519"/>
          <w:tab w:val="left" w:pos="520"/>
        </w:tabs>
        <w:spacing w:line="255" w:lineRule="exact"/>
        <w:rPr>
          <w:sz w:val="21"/>
        </w:rPr>
      </w:pPr>
      <w:r w:rsidRPr="00C46962">
        <w:rPr>
          <w:sz w:val="21"/>
        </w:rPr>
        <w:t xml:space="preserve">Strahan, A., </w:t>
      </w:r>
      <w:r w:rsidRPr="00C46962">
        <w:rPr>
          <w:b/>
          <w:bCs/>
          <w:sz w:val="21"/>
        </w:rPr>
        <w:t>Jin, Q.</w:t>
      </w:r>
      <w:r w:rsidRPr="00C46962">
        <w:rPr>
          <w:sz w:val="21"/>
        </w:rPr>
        <w:t xml:space="preserve">, Raghavendra, A. S., Zakon, D. B., Grimm, M., Hughes, M. E., Cherian, M., </w:t>
      </w:r>
      <w:proofErr w:type="spellStart"/>
      <w:r w:rsidRPr="00C46962">
        <w:rPr>
          <w:sz w:val="21"/>
        </w:rPr>
        <w:t>Vincuilla</w:t>
      </w:r>
      <w:proofErr w:type="spellEnd"/>
      <w:r w:rsidRPr="00C46962">
        <w:rPr>
          <w:sz w:val="21"/>
        </w:rPr>
        <w:t>, J., Parker, T., Tarantino, P., &amp; colleagues. (2025). Adjuvant capecitabine in patients with triple-negative breast cancer after neoadjuvant chemotherapy. ESMO Open, 10(9), Article 105568.</w:t>
      </w:r>
    </w:p>
    <w:p w14:paraId="641119E4" w14:textId="1EE2C649" w:rsidR="00C46962" w:rsidRDefault="00C46962" w:rsidP="00036441">
      <w:pPr>
        <w:pStyle w:val="ListParagraph"/>
        <w:numPr>
          <w:ilvl w:val="0"/>
          <w:numId w:val="4"/>
        </w:numPr>
        <w:tabs>
          <w:tab w:val="left" w:pos="519"/>
          <w:tab w:val="left" w:pos="520"/>
        </w:tabs>
        <w:spacing w:line="255" w:lineRule="exact"/>
        <w:rPr>
          <w:sz w:val="21"/>
        </w:rPr>
      </w:pPr>
      <w:r w:rsidRPr="00C46962">
        <w:rPr>
          <w:sz w:val="21"/>
        </w:rPr>
        <w:t xml:space="preserve">Trapani, D., </w:t>
      </w:r>
      <w:r w:rsidRPr="00C46962">
        <w:rPr>
          <w:b/>
          <w:bCs/>
          <w:sz w:val="21"/>
        </w:rPr>
        <w:t>Jin, Q.</w:t>
      </w:r>
      <w:r w:rsidRPr="00C46962">
        <w:rPr>
          <w:sz w:val="21"/>
        </w:rPr>
        <w:t xml:space="preserve">, Miller, K. D., Rugo, H. S., Reeder-Hayes, K. E., Traina, T., Abdou, Y., Falkson, C., Abramson, V., Ligibel, J., &amp; colleagues. (2025). Optimizing </w:t>
      </w:r>
      <w:proofErr w:type="spellStart"/>
      <w:r w:rsidRPr="00C46962">
        <w:rPr>
          <w:sz w:val="21"/>
        </w:rPr>
        <w:t>postneoadjuvant</w:t>
      </w:r>
      <w:proofErr w:type="spellEnd"/>
      <w:r w:rsidRPr="00C46962">
        <w:rPr>
          <w:sz w:val="21"/>
        </w:rPr>
        <w:t xml:space="preserve"> treatment of residual breast cancer with adjuvant bevacizumab alone, with metronomic or standard-dose chemotherapy: A combined analysis of DFCI 05-055 and DFCI 09-134/TBCRC 012/ABCDE clinical trials. Clinical Breast Cancer, 25(4), e419–e430.e5.</w:t>
      </w:r>
    </w:p>
    <w:p w14:paraId="5E5B9119" w14:textId="55E8B526" w:rsidR="00C46962" w:rsidRDefault="00C46962" w:rsidP="00036441">
      <w:pPr>
        <w:pStyle w:val="ListParagraph"/>
        <w:numPr>
          <w:ilvl w:val="0"/>
          <w:numId w:val="4"/>
        </w:numPr>
        <w:tabs>
          <w:tab w:val="left" w:pos="519"/>
          <w:tab w:val="left" w:pos="520"/>
        </w:tabs>
        <w:spacing w:line="255" w:lineRule="exact"/>
        <w:rPr>
          <w:sz w:val="21"/>
        </w:rPr>
      </w:pPr>
      <w:r w:rsidRPr="00C46962">
        <w:rPr>
          <w:sz w:val="21"/>
        </w:rPr>
        <w:t xml:space="preserve">Giordano, A., </w:t>
      </w:r>
      <w:proofErr w:type="spellStart"/>
      <w:r w:rsidRPr="00C46962">
        <w:rPr>
          <w:sz w:val="21"/>
        </w:rPr>
        <w:t>Kumthekar</w:t>
      </w:r>
      <w:proofErr w:type="spellEnd"/>
      <w:r w:rsidRPr="00C46962">
        <w:rPr>
          <w:sz w:val="21"/>
        </w:rPr>
        <w:t xml:space="preserve">, P. U., </w:t>
      </w:r>
      <w:r w:rsidRPr="00C46962">
        <w:rPr>
          <w:b/>
          <w:bCs/>
          <w:sz w:val="21"/>
        </w:rPr>
        <w:t>Jin, Q.</w:t>
      </w:r>
      <w:r w:rsidRPr="00C46962">
        <w:rPr>
          <w:sz w:val="21"/>
        </w:rPr>
        <w:t xml:space="preserve">, </w:t>
      </w:r>
      <w:proofErr w:type="spellStart"/>
      <w:r w:rsidRPr="00C46962">
        <w:rPr>
          <w:sz w:val="21"/>
        </w:rPr>
        <w:t>Binboga</w:t>
      </w:r>
      <w:proofErr w:type="spellEnd"/>
      <w:r w:rsidRPr="00C46962">
        <w:rPr>
          <w:sz w:val="21"/>
        </w:rPr>
        <w:t xml:space="preserve"> Kurt, B., Ren, S., Li, T., Leone, J. P., Mittendorf, E. A., </w:t>
      </w:r>
      <w:proofErr w:type="spellStart"/>
      <w:r w:rsidRPr="00C46962">
        <w:rPr>
          <w:sz w:val="21"/>
        </w:rPr>
        <w:t>Pereslete</w:t>
      </w:r>
      <w:proofErr w:type="spellEnd"/>
      <w:r w:rsidRPr="00C46962">
        <w:rPr>
          <w:sz w:val="21"/>
        </w:rPr>
        <w:t>, A. M., Sharp, L., &amp; colleagues. (2024). A phase II study of atezolizumab, pertuzumab, and high-dose trastuzumab for central nervous system metastases in patients with HER2-positive breast cancer. Clinical Cancer Research, 30(21), 4856–4865.</w:t>
      </w:r>
    </w:p>
    <w:p w14:paraId="012281DB" w14:textId="73974928" w:rsidR="00C46962" w:rsidRDefault="00C46962" w:rsidP="00036441">
      <w:pPr>
        <w:pStyle w:val="ListParagraph"/>
        <w:numPr>
          <w:ilvl w:val="0"/>
          <w:numId w:val="4"/>
        </w:numPr>
        <w:tabs>
          <w:tab w:val="left" w:pos="519"/>
          <w:tab w:val="left" w:pos="520"/>
        </w:tabs>
        <w:spacing w:line="255" w:lineRule="exact"/>
        <w:rPr>
          <w:sz w:val="21"/>
        </w:rPr>
      </w:pPr>
      <w:r w:rsidRPr="00C46962">
        <w:rPr>
          <w:sz w:val="21"/>
        </w:rPr>
        <w:t xml:space="preserve">Gómez Tejeda Zañudo, J., Barroso-Sousa, R., Jain, E., </w:t>
      </w:r>
      <w:r w:rsidRPr="008B6037">
        <w:rPr>
          <w:b/>
          <w:bCs/>
          <w:sz w:val="21"/>
        </w:rPr>
        <w:t>Jin, Q.</w:t>
      </w:r>
      <w:r w:rsidRPr="00C46962">
        <w:rPr>
          <w:sz w:val="21"/>
        </w:rPr>
        <w:t xml:space="preserve">, Li, T., Buendia-Buendia, J. E., </w:t>
      </w:r>
      <w:proofErr w:type="spellStart"/>
      <w:r w:rsidRPr="00C46962">
        <w:rPr>
          <w:sz w:val="21"/>
        </w:rPr>
        <w:t>Pereslete</w:t>
      </w:r>
      <w:proofErr w:type="spellEnd"/>
      <w:r w:rsidRPr="00C46962">
        <w:rPr>
          <w:sz w:val="21"/>
        </w:rPr>
        <w:t>, A., Abravanel, D. L., Ferreira, A. R., Wrabel, E., &amp; colleagues. (2024). Exemestane plus everolimus and palbociclib in metastatic breast cancer: Clinical response and genomic/transcriptomic determinants of resistance in a phase I/II trial. Nature Communications, 15(1), Article 2446.</w:t>
      </w:r>
    </w:p>
    <w:p w14:paraId="2BF7DA7A" w14:textId="663F4BDF" w:rsidR="00C46962" w:rsidRDefault="00C46962" w:rsidP="00036441">
      <w:pPr>
        <w:pStyle w:val="ListParagraph"/>
        <w:numPr>
          <w:ilvl w:val="0"/>
          <w:numId w:val="4"/>
        </w:numPr>
        <w:tabs>
          <w:tab w:val="left" w:pos="519"/>
          <w:tab w:val="left" w:pos="520"/>
        </w:tabs>
        <w:spacing w:line="255" w:lineRule="exact"/>
        <w:rPr>
          <w:sz w:val="21"/>
        </w:rPr>
      </w:pPr>
      <w:r w:rsidRPr="00C46962">
        <w:rPr>
          <w:sz w:val="21"/>
        </w:rPr>
        <w:t xml:space="preserve">Morganti, S., Gibson, C. J., </w:t>
      </w:r>
      <w:r w:rsidRPr="008B6037">
        <w:rPr>
          <w:b/>
          <w:bCs/>
          <w:sz w:val="21"/>
        </w:rPr>
        <w:t>Jin, Q.</w:t>
      </w:r>
      <w:r w:rsidRPr="00C46962">
        <w:rPr>
          <w:sz w:val="21"/>
        </w:rPr>
        <w:t xml:space="preserve">, Santos, K., Patel, A., Wilson, A., Merrill, M., </w:t>
      </w:r>
      <w:proofErr w:type="spellStart"/>
      <w:r w:rsidRPr="00C46962">
        <w:rPr>
          <w:sz w:val="21"/>
        </w:rPr>
        <w:t>Vincuilla</w:t>
      </w:r>
      <w:proofErr w:type="spellEnd"/>
      <w:r w:rsidRPr="00C46962">
        <w:rPr>
          <w:sz w:val="21"/>
        </w:rPr>
        <w:t xml:space="preserve">, J., Stokes, S., </w:t>
      </w:r>
      <w:proofErr w:type="spellStart"/>
      <w:r w:rsidRPr="00C46962">
        <w:rPr>
          <w:sz w:val="21"/>
        </w:rPr>
        <w:t>Lipsyc</w:t>
      </w:r>
      <w:proofErr w:type="spellEnd"/>
      <w:r w:rsidRPr="00C46962">
        <w:rPr>
          <w:sz w:val="21"/>
        </w:rPr>
        <w:t>-Sharf, M., &amp; colleagues. (2024). Prevalence, dynamics, and prognostic role of clonal hematopoiesis of indeterminate potential in patients with breast cancer. Journal of Clinical Oncology, 42(31), 3666–3679.</w:t>
      </w:r>
    </w:p>
    <w:p w14:paraId="542745B2" w14:textId="686B10F7" w:rsidR="00C46962" w:rsidRDefault="00C46962" w:rsidP="00036441">
      <w:pPr>
        <w:pStyle w:val="ListParagraph"/>
        <w:numPr>
          <w:ilvl w:val="0"/>
          <w:numId w:val="4"/>
        </w:numPr>
        <w:tabs>
          <w:tab w:val="left" w:pos="519"/>
          <w:tab w:val="left" w:pos="520"/>
        </w:tabs>
        <w:spacing w:line="255" w:lineRule="exact"/>
        <w:rPr>
          <w:sz w:val="21"/>
        </w:rPr>
      </w:pPr>
      <w:r w:rsidRPr="00C46962">
        <w:rPr>
          <w:sz w:val="21"/>
        </w:rPr>
        <w:t xml:space="preserve">Morganti, S., </w:t>
      </w:r>
      <w:r w:rsidRPr="008B6037">
        <w:rPr>
          <w:b/>
          <w:bCs/>
          <w:sz w:val="21"/>
        </w:rPr>
        <w:t>Jin, Q.</w:t>
      </w:r>
      <w:r w:rsidRPr="00C46962">
        <w:rPr>
          <w:sz w:val="21"/>
        </w:rPr>
        <w:t xml:space="preserve">, </w:t>
      </w:r>
      <w:proofErr w:type="spellStart"/>
      <w:r w:rsidRPr="00C46962">
        <w:rPr>
          <w:sz w:val="21"/>
        </w:rPr>
        <w:t>Vincuilla</w:t>
      </w:r>
      <w:proofErr w:type="spellEnd"/>
      <w:r w:rsidRPr="00C46962">
        <w:rPr>
          <w:sz w:val="21"/>
        </w:rPr>
        <w:t xml:space="preserve">, J., </w:t>
      </w:r>
      <w:proofErr w:type="gramStart"/>
      <w:r w:rsidRPr="00C46962">
        <w:rPr>
          <w:sz w:val="21"/>
        </w:rPr>
        <w:t>Buehler</w:t>
      </w:r>
      <w:proofErr w:type="gramEnd"/>
      <w:r w:rsidRPr="00C46962">
        <w:rPr>
          <w:sz w:val="21"/>
        </w:rPr>
        <w:t xml:space="preserve">, R., Ryan, S., Stokes, S., Parker, T., Mittendorf, E. A., King, T. A., Weiss, A. </w:t>
      </w:r>
      <w:r w:rsidR="007C6955" w:rsidRPr="007C6955">
        <w:rPr>
          <w:sz w:val="21"/>
        </w:rPr>
        <w:t>&amp; colleagues</w:t>
      </w:r>
      <w:r w:rsidR="007C6955">
        <w:rPr>
          <w:sz w:val="21"/>
        </w:rPr>
        <w:t>.</w:t>
      </w:r>
      <w:r w:rsidR="007C6955" w:rsidRPr="007C6955">
        <w:rPr>
          <w:sz w:val="21"/>
        </w:rPr>
        <w:t xml:space="preserve"> </w:t>
      </w:r>
      <w:r w:rsidRPr="00C46962">
        <w:rPr>
          <w:sz w:val="21"/>
        </w:rPr>
        <w:t>(2024). Clinicopathological characteristics and eligibility for adjuvant olaparib of germline BRCA1/2 mutation carriers with HER2-negative early breast cancer. NPJ Breast Cancer, 10(1), Article 28.</w:t>
      </w:r>
    </w:p>
    <w:p w14:paraId="41C4ECFD" w14:textId="182C43CF" w:rsidR="00C46962" w:rsidRDefault="00C46962" w:rsidP="00036441">
      <w:pPr>
        <w:pStyle w:val="ListParagraph"/>
        <w:numPr>
          <w:ilvl w:val="0"/>
          <w:numId w:val="4"/>
        </w:numPr>
        <w:tabs>
          <w:tab w:val="left" w:pos="519"/>
          <w:tab w:val="left" w:pos="520"/>
        </w:tabs>
        <w:spacing w:line="255" w:lineRule="exact"/>
        <w:rPr>
          <w:sz w:val="21"/>
        </w:rPr>
      </w:pPr>
      <w:r w:rsidRPr="00C46962">
        <w:rPr>
          <w:sz w:val="21"/>
        </w:rPr>
        <w:t xml:space="preserve">Raghavendra, A. S., Zakon, D. B., Jin, Q., Strahan, A., Grimm, M., Hughes, M. E., Cherian, M., </w:t>
      </w:r>
      <w:proofErr w:type="spellStart"/>
      <w:r w:rsidRPr="00C46962">
        <w:rPr>
          <w:sz w:val="21"/>
        </w:rPr>
        <w:t>Vincuilla</w:t>
      </w:r>
      <w:proofErr w:type="spellEnd"/>
      <w:r w:rsidRPr="00C46962">
        <w:rPr>
          <w:sz w:val="21"/>
        </w:rPr>
        <w:t>, J., Parker, T., Tarantino, P., &amp; colleagues. (2024). Clinical outcomes of early-stage triple-negative breast cancer after neoadjuvant chemotherapy according to HER2-low status. ESMO Open, 9(11), Article 103973.</w:t>
      </w:r>
    </w:p>
    <w:p w14:paraId="1DE64222" w14:textId="74F5B4F1" w:rsidR="00C46962" w:rsidRDefault="00C46962" w:rsidP="00036441">
      <w:pPr>
        <w:pStyle w:val="ListParagraph"/>
        <w:numPr>
          <w:ilvl w:val="0"/>
          <w:numId w:val="4"/>
        </w:numPr>
        <w:tabs>
          <w:tab w:val="left" w:pos="519"/>
          <w:tab w:val="left" w:pos="520"/>
        </w:tabs>
        <w:spacing w:line="255" w:lineRule="exact"/>
        <w:rPr>
          <w:sz w:val="21"/>
        </w:rPr>
      </w:pPr>
      <w:r w:rsidRPr="00C46962">
        <w:rPr>
          <w:sz w:val="21"/>
        </w:rPr>
        <w:t xml:space="preserve">Weiss, A., </w:t>
      </w:r>
      <w:r w:rsidRPr="008B6037">
        <w:rPr>
          <w:b/>
          <w:bCs/>
          <w:sz w:val="21"/>
        </w:rPr>
        <w:t>Jin, Q.</w:t>
      </w:r>
      <w:r w:rsidRPr="00C46962">
        <w:rPr>
          <w:sz w:val="21"/>
        </w:rPr>
        <w:t xml:space="preserve">, Waks, A. G., Yardley, D., Spring, L. M., Wrabel, E., </w:t>
      </w:r>
      <w:proofErr w:type="spellStart"/>
      <w:r w:rsidRPr="00C46962">
        <w:rPr>
          <w:sz w:val="21"/>
        </w:rPr>
        <w:t>Tayob</w:t>
      </w:r>
      <w:proofErr w:type="spellEnd"/>
      <w:r w:rsidRPr="00C46962">
        <w:rPr>
          <w:sz w:val="21"/>
        </w:rPr>
        <w:t>, N., Viale, G., Krop, I. E., King, T. A., &amp; colleagues. (2024). Axillary nodal response to neoadjuvant T-DM1 combined with pertuzumab in a prospective phase II multi-institution clinical trial. Journal of the American College of Surgeons, 238(3), 303–311.</w:t>
      </w:r>
    </w:p>
    <w:p w14:paraId="4A3ADC2C" w14:textId="4488CB08" w:rsidR="00C46962" w:rsidRDefault="00C46962" w:rsidP="00036441">
      <w:pPr>
        <w:pStyle w:val="ListParagraph"/>
        <w:numPr>
          <w:ilvl w:val="0"/>
          <w:numId w:val="4"/>
        </w:numPr>
        <w:tabs>
          <w:tab w:val="left" w:pos="519"/>
          <w:tab w:val="left" w:pos="520"/>
        </w:tabs>
        <w:spacing w:line="255" w:lineRule="exact"/>
        <w:rPr>
          <w:sz w:val="21"/>
        </w:rPr>
      </w:pPr>
      <w:r w:rsidRPr="00C46962">
        <w:rPr>
          <w:sz w:val="21"/>
        </w:rPr>
        <w:t xml:space="preserve">Dhindsa, D. S., Desai, S. R., </w:t>
      </w:r>
      <w:r w:rsidRPr="008B6037">
        <w:rPr>
          <w:b/>
          <w:bCs/>
          <w:sz w:val="21"/>
        </w:rPr>
        <w:t>Jin, Q.</w:t>
      </w:r>
      <w:r w:rsidRPr="00C46962">
        <w:rPr>
          <w:sz w:val="21"/>
        </w:rPr>
        <w:t xml:space="preserve">, </w:t>
      </w:r>
      <w:proofErr w:type="spellStart"/>
      <w:r w:rsidRPr="00C46962">
        <w:rPr>
          <w:sz w:val="21"/>
        </w:rPr>
        <w:t>Sandesara</w:t>
      </w:r>
      <w:proofErr w:type="spellEnd"/>
      <w:r w:rsidRPr="00C46962">
        <w:rPr>
          <w:sz w:val="21"/>
        </w:rPr>
        <w:t>, P. B., Mehta, A., Liu, C., Tahhan, A. S., Nayak, A., Ejaz, K., Hooda, A., &amp; colleagues. (2023). Circulating progenitor cells and outcomes in patients with coronary artery disease. International Journal of Cardiology, 373, 16–17.</w:t>
      </w:r>
    </w:p>
    <w:p w14:paraId="470A534B" w14:textId="7F458BC3" w:rsidR="00C46962" w:rsidRDefault="00C46962" w:rsidP="00036441">
      <w:pPr>
        <w:pStyle w:val="ListParagraph"/>
        <w:numPr>
          <w:ilvl w:val="0"/>
          <w:numId w:val="4"/>
        </w:numPr>
        <w:tabs>
          <w:tab w:val="left" w:pos="519"/>
          <w:tab w:val="left" w:pos="520"/>
        </w:tabs>
        <w:spacing w:line="255" w:lineRule="exact"/>
        <w:rPr>
          <w:sz w:val="21"/>
        </w:rPr>
      </w:pPr>
      <w:r w:rsidRPr="00C46962">
        <w:rPr>
          <w:sz w:val="21"/>
        </w:rPr>
        <w:t xml:space="preserve">Hermida-Prado, F., Xie, Y., Sherman, S., Nagy, Z., Russo, D., </w:t>
      </w:r>
      <w:proofErr w:type="spellStart"/>
      <w:r w:rsidRPr="00C46962">
        <w:rPr>
          <w:sz w:val="21"/>
        </w:rPr>
        <w:t>Akhshi</w:t>
      </w:r>
      <w:proofErr w:type="spellEnd"/>
      <w:r w:rsidRPr="00C46962">
        <w:rPr>
          <w:sz w:val="21"/>
        </w:rPr>
        <w:t xml:space="preserve">, T., Chu, Z., Feit, A., Campisi, M., Chen, M., </w:t>
      </w:r>
      <w:r w:rsidR="008B6037">
        <w:rPr>
          <w:sz w:val="21"/>
        </w:rPr>
        <w:t xml:space="preserve">Nardone, A., </w:t>
      </w:r>
      <w:proofErr w:type="spellStart"/>
      <w:r w:rsidR="008B6037">
        <w:rPr>
          <w:sz w:val="21"/>
        </w:rPr>
        <w:t>Guarducci</w:t>
      </w:r>
      <w:proofErr w:type="spellEnd"/>
      <w:r w:rsidR="008B6037">
        <w:rPr>
          <w:sz w:val="21"/>
        </w:rPr>
        <w:t xml:space="preserve">, C., Lim, K., Font-Tello, A., Lee, I., </w:t>
      </w:r>
      <w:r w:rsidR="008B6037" w:rsidRPr="008B6037">
        <w:rPr>
          <w:sz w:val="21"/>
        </w:rPr>
        <w:t>García</w:t>
      </w:r>
      <w:r w:rsidR="008B6037">
        <w:rPr>
          <w:sz w:val="21"/>
        </w:rPr>
        <w:t xml:space="preserve">-Pedrero, J., </w:t>
      </w:r>
      <w:r w:rsidR="008B6037" w:rsidRPr="008B6037">
        <w:rPr>
          <w:sz w:val="21"/>
        </w:rPr>
        <w:t>Cañadas</w:t>
      </w:r>
      <w:r w:rsidR="008B6037">
        <w:rPr>
          <w:sz w:val="21"/>
        </w:rPr>
        <w:t xml:space="preserve">, I., Agudo, J., Huang, Y., Sella, T., </w:t>
      </w:r>
      <w:r w:rsidR="008B6037" w:rsidRPr="008B6037">
        <w:rPr>
          <w:b/>
          <w:bCs/>
          <w:sz w:val="21"/>
        </w:rPr>
        <w:t>Jin, Q.</w:t>
      </w:r>
      <w:r w:rsidR="008B6037">
        <w:rPr>
          <w:sz w:val="21"/>
        </w:rPr>
        <w:t xml:space="preserve"> </w:t>
      </w:r>
      <w:r w:rsidRPr="00C46962">
        <w:rPr>
          <w:sz w:val="21"/>
        </w:rPr>
        <w:t xml:space="preserve">&amp; </w:t>
      </w:r>
      <w:r w:rsidRPr="00C46962">
        <w:rPr>
          <w:sz w:val="21"/>
        </w:rPr>
        <w:lastRenderedPageBreak/>
        <w:t>colleagues. (2023). Endocrine therapy synergizes with SMAC mimetics to potentiate antigen presentation and tumor regression in hormone receptor–positive breast cancer. Cancer Research, 83(19), 3284–3304.</w:t>
      </w:r>
    </w:p>
    <w:p w14:paraId="0E9EC378" w14:textId="09E23178" w:rsidR="00C46962" w:rsidRDefault="00C46962" w:rsidP="00036441">
      <w:pPr>
        <w:pStyle w:val="ListParagraph"/>
        <w:numPr>
          <w:ilvl w:val="0"/>
          <w:numId w:val="4"/>
        </w:numPr>
        <w:tabs>
          <w:tab w:val="left" w:pos="519"/>
          <w:tab w:val="left" w:pos="520"/>
        </w:tabs>
        <w:spacing w:line="255" w:lineRule="exact"/>
        <w:rPr>
          <w:sz w:val="21"/>
        </w:rPr>
      </w:pPr>
      <w:r w:rsidRPr="00C46962">
        <w:rPr>
          <w:sz w:val="21"/>
        </w:rPr>
        <w:t xml:space="preserve">Trapani, D., </w:t>
      </w:r>
      <w:r w:rsidRPr="008B6037">
        <w:rPr>
          <w:b/>
          <w:bCs/>
          <w:sz w:val="21"/>
        </w:rPr>
        <w:t>Jin, Q.</w:t>
      </w:r>
      <w:r w:rsidRPr="00C46962">
        <w:rPr>
          <w:sz w:val="21"/>
        </w:rPr>
        <w:t xml:space="preserve">, Block, C. C., Freedman, R. A., Lin, N. U., Tarantino, P., Mittendorf, E. A., King, T. A., Lester, S. C., Brock, J. E., &amp; colleagues. (2023). Identifying patterns and barriers in </w:t>
      </w:r>
      <w:proofErr w:type="spellStart"/>
      <w:r w:rsidRPr="00C46962">
        <w:rPr>
          <w:sz w:val="21"/>
        </w:rPr>
        <w:t>OncotypeDX</w:t>
      </w:r>
      <w:proofErr w:type="spellEnd"/>
      <w:r w:rsidRPr="00C46962">
        <w:rPr>
          <w:sz w:val="21"/>
        </w:rPr>
        <w:t xml:space="preserve"> recurrence score testing in older patients with early-stage, estrogen receptor–positive breast cancer: Implications for guidance and reimbursement. JCO Oncology Practice, 19(8), 560–570.</w:t>
      </w:r>
    </w:p>
    <w:p w14:paraId="5392A919" w14:textId="565A8569" w:rsidR="00C46962" w:rsidRDefault="00C46962" w:rsidP="00036441">
      <w:pPr>
        <w:pStyle w:val="ListParagraph"/>
        <w:numPr>
          <w:ilvl w:val="0"/>
          <w:numId w:val="4"/>
        </w:numPr>
        <w:tabs>
          <w:tab w:val="left" w:pos="519"/>
          <w:tab w:val="left" w:pos="520"/>
        </w:tabs>
        <w:spacing w:line="255" w:lineRule="exact"/>
        <w:rPr>
          <w:sz w:val="21"/>
        </w:rPr>
      </w:pPr>
      <w:r w:rsidRPr="00C46962">
        <w:rPr>
          <w:sz w:val="21"/>
        </w:rPr>
        <w:t xml:space="preserve">Barroso-Sousa, R., Jain, E., </w:t>
      </w:r>
      <w:r w:rsidRPr="008B6037">
        <w:rPr>
          <w:b/>
          <w:bCs/>
          <w:sz w:val="21"/>
        </w:rPr>
        <w:t>Jin, Q.</w:t>
      </w:r>
      <w:r w:rsidRPr="00C46962">
        <w:rPr>
          <w:sz w:val="21"/>
        </w:rPr>
        <w:t xml:space="preserve">, Li, T., Buendia-Buendia, J. E., </w:t>
      </w:r>
      <w:proofErr w:type="spellStart"/>
      <w:r w:rsidRPr="00C46962">
        <w:rPr>
          <w:sz w:val="21"/>
        </w:rPr>
        <w:t>Pereslete</w:t>
      </w:r>
      <w:proofErr w:type="spellEnd"/>
      <w:r w:rsidRPr="00C46962">
        <w:rPr>
          <w:sz w:val="21"/>
        </w:rPr>
        <w:t xml:space="preserve">, A., Abravanel &amp; </w:t>
      </w:r>
      <w:r w:rsidR="0010620D" w:rsidRPr="00C46962">
        <w:rPr>
          <w:sz w:val="21"/>
        </w:rPr>
        <w:t>colleagues</w:t>
      </w:r>
      <w:r w:rsidRPr="00C46962">
        <w:rPr>
          <w:sz w:val="21"/>
        </w:rPr>
        <w:t xml:space="preserve"> (2022). Genomic and transcriptomic determinants of resistance to CDK4/6 inhibitors and response to combined exemestane plus everolimus and palbociclib in patients with metastatic hormone receptor positive breast cancer. Europe PMC.</w:t>
      </w:r>
    </w:p>
    <w:p w14:paraId="0A557A8E" w14:textId="1FEE2DB5" w:rsidR="00C46962" w:rsidRDefault="00C46962" w:rsidP="00036441">
      <w:pPr>
        <w:pStyle w:val="ListParagraph"/>
        <w:numPr>
          <w:ilvl w:val="0"/>
          <w:numId w:val="4"/>
        </w:numPr>
        <w:tabs>
          <w:tab w:val="left" w:pos="519"/>
          <w:tab w:val="left" w:pos="520"/>
        </w:tabs>
        <w:spacing w:line="255" w:lineRule="exact"/>
        <w:rPr>
          <w:sz w:val="21"/>
        </w:rPr>
      </w:pPr>
      <w:r w:rsidRPr="00C46962">
        <w:rPr>
          <w:sz w:val="21"/>
        </w:rPr>
        <w:t xml:space="preserve">Gómez Tejeda Zañudo, J., Barroso-Sousa, R., Jain, E., </w:t>
      </w:r>
      <w:r w:rsidRPr="008B6037">
        <w:rPr>
          <w:b/>
          <w:bCs/>
          <w:sz w:val="21"/>
        </w:rPr>
        <w:t>Jin, Q.</w:t>
      </w:r>
      <w:r w:rsidRPr="00C46962">
        <w:rPr>
          <w:sz w:val="21"/>
        </w:rPr>
        <w:t xml:space="preserve">, Li, T., Buendia-Buendia, J. E., </w:t>
      </w:r>
      <w:proofErr w:type="spellStart"/>
      <w:r w:rsidRPr="00C46962">
        <w:rPr>
          <w:sz w:val="21"/>
        </w:rPr>
        <w:t>Pereslete</w:t>
      </w:r>
      <w:proofErr w:type="spellEnd"/>
      <w:r w:rsidRPr="00C46962">
        <w:rPr>
          <w:sz w:val="21"/>
        </w:rPr>
        <w:t xml:space="preserve">, A., Abravanel, D. L., Ferreira, A. R., Wrabel, E., &amp; colleagues. (2022). Genomic and transcriptomic determinants of resistance to CDK4/6 inhibitors and response to combined exemestane plus everolimus and palbociclib in patients with metastatic hormone receptor positive breast cancer. </w:t>
      </w:r>
      <w:proofErr w:type="spellStart"/>
      <w:r w:rsidRPr="00C46962">
        <w:rPr>
          <w:sz w:val="21"/>
        </w:rPr>
        <w:t>medRxiv</w:t>
      </w:r>
      <w:proofErr w:type="spellEnd"/>
      <w:r w:rsidRPr="00C46962">
        <w:rPr>
          <w:sz w:val="21"/>
        </w:rPr>
        <w:t>, 2022.07.11.22277416.</w:t>
      </w:r>
    </w:p>
    <w:p w14:paraId="612D41AB" w14:textId="64C3638D" w:rsidR="00C46962" w:rsidRDefault="00C46962" w:rsidP="00036441">
      <w:pPr>
        <w:pStyle w:val="ListParagraph"/>
        <w:numPr>
          <w:ilvl w:val="0"/>
          <w:numId w:val="4"/>
        </w:numPr>
        <w:tabs>
          <w:tab w:val="left" w:pos="519"/>
          <w:tab w:val="left" w:pos="520"/>
        </w:tabs>
        <w:spacing w:line="255" w:lineRule="exact"/>
        <w:rPr>
          <w:sz w:val="21"/>
        </w:rPr>
      </w:pPr>
      <w:r w:rsidRPr="00C46962">
        <w:rPr>
          <w:sz w:val="21"/>
        </w:rPr>
        <w:t xml:space="preserve">Islam, S. J., Beydoun, N., Mehta, A., Kim, J. H., Ko, Y.-A., </w:t>
      </w:r>
      <w:r w:rsidRPr="008B6037">
        <w:rPr>
          <w:b/>
          <w:bCs/>
          <w:sz w:val="21"/>
        </w:rPr>
        <w:t>Jin, Q.</w:t>
      </w:r>
      <w:r w:rsidRPr="00C46962">
        <w:rPr>
          <w:sz w:val="21"/>
        </w:rPr>
        <w:t>, Baltrus, P., Topel, M. L., Liu, C., Mujahid, M. S., &amp; colleagues. (2022). Association of physical activity with arterial stiffness among Black adults. Vascular Medicine, 27(1), 13–20.</w:t>
      </w:r>
    </w:p>
    <w:p w14:paraId="3E230AB9" w14:textId="7A6D9D19" w:rsidR="00C46962" w:rsidRDefault="00C46962" w:rsidP="00036441">
      <w:pPr>
        <w:pStyle w:val="ListParagraph"/>
        <w:numPr>
          <w:ilvl w:val="0"/>
          <w:numId w:val="4"/>
        </w:numPr>
        <w:tabs>
          <w:tab w:val="left" w:pos="519"/>
          <w:tab w:val="left" w:pos="520"/>
        </w:tabs>
        <w:spacing w:line="255" w:lineRule="exact"/>
        <w:rPr>
          <w:sz w:val="21"/>
        </w:rPr>
      </w:pPr>
      <w:r w:rsidRPr="00C46962">
        <w:rPr>
          <w:sz w:val="21"/>
        </w:rPr>
        <w:t xml:space="preserve">Singal, A. G., Tayob, N., Mehta, A., Marrero, J. A., El-Serag, H., </w:t>
      </w:r>
      <w:r w:rsidRPr="008B6037">
        <w:rPr>
          <w:b/>
          <w:bCs/>
          <w:sz w:val="21"/>
        </w:rPr>
        <w:t>Jin, Q.</w:t>
      </w:r>
      <w:r w:rsidRPr="00C46962">
        <w:rPr>
          <w:sz w:val="21"/>
        </w:rPr>
        <w:t>, Saenz de Viteri, C., Fobar, A., &amp; Parikh, N. D. (2022). GALAD demonstrates high sensitivity for HCC surveillance in a cohort of patients with cirrhosis. Hepatology, 75(3), 541–549.</w:t>
      </w:r>
    </w:p>
    <w:p w14:paraId="1CC5672A" w14:textId="19B780B7" w:rsidR="00C46962" w:rsidRDefault="00C46962" w:rsidP="00036441">
      <w:pPr>
        <w:pStyle w:val="ListParagraph"/>
        <w:numPr>
          <w:ilvl w:val="0"/>
          <w:numId w:val="4"/>
        </w:numPr>
        <w:tabs>
          <w:tab w:val="left" w:pos="519"/>
          <w:tab w:val="left" w:pos="520"/>
        </w:tabs>
        <w:spacing w:line="255" w:lineRule="exact"/>
        <w:rPr>
          <w:sz w:val="21"/>
        </w:rPr>
      </w:pPr>
      <w:r w:rsidRPr="00C46962">
        <w:rPr>
          <w:sz w:val="21"/>
        </w:rPr>
        <w:t xml:space="preserve">Singal, A. G., Tayob, N., Mehta, A., Marrero, J. A., </w:t>
      </w:r>
      <w:r w:rsidRPr="008B6037">
        <w:rPr>
          <w:b/>
          <w:bCs/>
          <w:sz w:val="21"/>
        </w:rPr>
        <w:t>Jin, Q.</w:t>
      </w:r>
      <w:r w:rsidRPr="00C46962">
        <w:rPr>
          <w:sz w:val="21"/>
        </w:rPr>
        <w:t>, Lau, J., &amp; Parikh, N. D. (2022). Doylestown plus and GALAD demonstrate high sensitivity for HCC detection in patients with cirrhosis. Clinical Gastroenterology and Hepatology, 20(4), 953–955.e2.</w:t>
      </w:r>
    </w:p>
    <w:p w14:paraId="1A005403" w14:textId="06B20045" w:rsidR="00C46962" w:rsidRDefault="00C46962" w:rsidP="00036441">
      <w:pPr>
        <w:pStyle w:val="ListParagraph"/>
        <w:numPr>
          <w:ilvl w:val="0"/>
          <w:numId w:val="4"/>
        </w:numPr>
        <w:tabs>
          <w:tab w:val="left" w:pos="519"/>
          <w:tab w:val="left" w:pos="520"/>
        </w:tabs>
        <w:spacing w:line="255" w:lineRule="exact"/>
        <w:rPr>
          <w:sz w:val="21"/>
        </w:rPr>
      </w:pPr>
      <w:r w:rsidRPr="00C46962">
        <w:rPr>
          <w:sz w:val="21"/>
        </w:rPr>
        <w:t xml:space="preserve">Tarantino, P., </w:t>
      </w:r>
      <w:r w:rsidRPr="008B6037">
        <w:rPr>
          <w:b/>
          <w:bCs/>
          <w:sz w:val="21"/>
        </w:rPr>
        <w:t>Jin, Q.</w:t>
      </w:r>
      <w:r w:rsidRPr="00C46962">
        <w:rPr>
          <w:sz w:val="21"/>
        </w:rPr>
        <w:t xml:space="preserve">, Mittendorf, E. A., King, T. A., </w:t>
      </w:r>
      <w:proofErr w:type="spellStart"/>
      <w:r w:rsidRPr="00C46962">
        <w:rPr>
          <w:sz w:val="21"/>
        </w:rPr>
        <w:t>Curigliano</w:t>
      </w:r>
      <w:proofErr w:type="spellEnd"/>
      <w:r w:rsidRPr="00C46962">
        <w:rPr>
          <w:sz w:val="21"/>
        </w:rPr>
        <w:t xml:space="preserve">, G., &amp; </w:t>
      </w:r>
      <w:proofErr w:type="spellStart"/>
      <w:r w:rsidRPr="00C46962">
        <w:rPr>
          <w:sz w:val="21"/>
        </w:rPr>
        <w:t>Tolaney</w:t>
      </w:r>
      <w:proofErr w:type="spellEnd"/>
      <w:r w:rsidRPr="00C46962">
        <w:rPr>
          <w:sz w:val="21"/>
        </w:rPr>
        <w:t xml:space="preserve">, S. M. (2022). Clinical and pathological features of breast cancer patients eligible for adjuvant </w:t>
      </w:r>
      <w:proofErr w:type="spellStart"/>
      <w:r w:rsidRPr="00C46962">
        <w:rPr>
          <w:sz w:val="21"/>
        </w:rPr>
        <w:t>abemaciclib</w:t>
      </w:r>
      <w:proofErr w:type="spellEnd"/>
      <w:r w:rsidRPr="00C46962">
        <w:rPr>
          <w:sz w:val="21"/>
        </w:rPr>
        <w:t>. Annals of Oncology, 33(8), 845–847.</w:t>
      </w:r>
    </w:p>
    <w:p w14:paraId="265AA5A0" w14:textId="3202E50A" w:rsidR="00C46962" w:rsidRDefault="00C46962" w:rsidP="00036441">
      <w:pPr>
        <w:pStyle w:val="ListParagraph"/>
        <w:numPr>
          <w:ilvl w:val="0"/>
          <w:numId w:val="4"/>
        </w:numPr>
        <w:tabs>
          <w:tab w:val="left" w:pos="519"/>
          <w:tab w:val="left" w:pos="520"/>
        </w:tabs>
        <w:spacing w:line="255" w:lineRule="exact"/>
        <w:rPr>
          <w:sz w:val="21"/>
        </w:rPr>
      </w:pPr>
      <w:r w:rsidRPr="00C46962">
        <w:rPr>
          <w:sz w:val="21"/>
        </w:rPr>
        <w:t xml:space="preserve">Tarantino, P., </w:t>
      </w:r>
      <w:r w:rsidRPr="008B6037">
        <w:rPr>
          <w:b/>
          <w:bCs/>
          <w:sz w:val="21"/>
        </w:rPr>
        <w:t>Jin, Q.</w:t>
      </w:r>
      <w:r w:rsidRPr="00C46962">
        <w:rPr>
          <w:sz w:val="21"/>
        </w:rPr>
        <w:t xml:space="preserve">, </w:t>
      </w:r>
      <w:proofErr w:type="spellStart"/>
      <w:r w:rsidRPr="00C46962">
        <w:rPr>
          <w:sz w:val="21"/>
        </w:rPr>
        <w:t>Tayob</w:t>
      </w:r>
      <w:proofErr w:type="spellEnd"/>
      <w:r w:rsidRPr="00C46962">
        <w:rPr>
          <w:sz w:val="21"/>
        </w:rPr>
        <w:t xml:space="preserve">, N., Jeselsohn, R. M., Schnitt, S. J., </w:t>
      </w:r>
      <w:proofErr w:type="spellStart"/>
      <w:r w:rsidRPr="00C46962">
        <w:rPr>
          <w:sz w:val="21"/>
        </w:rPr>
        <w:t>Vincuilla</w:t>
      </w:r>
      <w:proofErr w:type="spellEnd"/>
      <w:r w:rsidRPr="00C46962">
        <w:rPr>
          <w:sz w:val="21"/>
        </w:rPr>
        <w:t>, J., Parker, T., Tyekucheva, S., Li, T., Lin, N. U., &amp; colleagues. (2022). Prognostic and biologic significance of ERBB2-low expression in early-stage breast cancer. JAMA Oncology, 8(8), 1177–1183.</w:t>
      </w:r>
    </w:p>
    <w:p w14:paraId="632DF1B0" w14:textId="62071BD3" w:rsidR="00C46962" w:rsidRDefault="00C46962" w:rsidP="00036441">
      <w:pPr>
        <w:pStyle w:val="ListParagraph"/>
        <w:numPr>
          <w:ilvl w:val="0"/>
          <w:numId w:val="4"/>
        </w:numPr>
        <w:tabs>
          <w:tab w:val="left" w:pos="519"/>
          <w:tab w:val="left" w:pos="520"/>
        </w:tabs>
        <w:spacing w:line="255" w:lineRule="exact"/>
        <w:rPr>
          <w:sz w:val="21"/>
        </w:rPr>
      </w:pPr>
      <w:r w:rsidRPr="00C46962">
        <w:rPr>
          <w:sz w:val="21"/>
        </w:rPr>
        <w:t xml:space="preserve">Tarantino, P., Niman, S. M., Erick, T. K., </w:t>
      </w:r>
      <w:proofErr w:type="spellStart"/>
      <w:r w:rsidRPr="00C46962">
        <w:rPr>
          <w:sz w:val="21"/>
        </w:rPr>
        <w:t>Priedigkeit</w:t>
      </w:r>
      <w:proofErr w:type="spellEnd"/>
      <w:r w:rsidRPr="00C46962">
        <w:rPr>
          <w:sz w:val="21"/>
        </w:rPr>
        <w:t xml:space="preserve">, N., Harrison, B. T., Giordano, A., </w:t>
      </w:r>
      <w:proofErr w:type="spellStart"/>
      <w:r w:rsidRPr="00C46962">
        <w:rPr>
          <w:sz w:val="21"/>
        </w:rPr>
        <w:t>Nakhlis</w:t>
      </w:r>
      <w:proofErr w:type="spellEnd"/>
      <w:r w:rsidRPr="00C46962">
        <w:rPr>
          <w:sz w:val="21"/>
        </w:rPr>
        <w:t xml:space="preserve">, F., Bellon, J. R., Parker, T., Strauss, S., </w:t>
      </w:r>
      <w:r w:rsidR="008B6037" w:rsidRPr="008B6037">
        <w:rPr>
          <w:b/>
          <w:bCs/>
          <w:sz w:val="21"/>
        </w:rPr>
        <w:t>Jin Q.</w:t>
      </w:r>
      <w:r w:rsidR="008B6037">
        <w:rPr>
          <w:sz w:val="21"/>
        </w:rPr>
        <w:t xml:space="preserve"> </w:t>
      </w:r>
      <w:r w:rsidRPr="00C46962">
        <w:rPr>
          <w:sz w:val="21"/>
        </w:rPr>
        <w:t>&amp; colleagues. (2022). HER2-low inflammatory breast cancer: Clinicopathologic features and prognostic implications. European Journal of Cancer, 174, 277–286.</w:t>
      </w:r>
    </w:p>
    <w:p w14:paraId="6811569E" w14:textId="60C706F9" w:rsidR="008A2A31" w:rsidRDefault="008A2A31" w:rsidP="00036441">
      <w:pPr>
        <w:pStyle w:val="ListParagraph"/>
        <w:numPr>
          <w:ilvl w:val="0"/>
          <w:numId w:val="4"/>
        </w:numPr>
        <w:tabs>
          <w:tab w:val="left" w:pos="519"/>
          <w:tab w:val="left" w:pos="520"/>
        </w:tabs>
        <w:spacing w:line="255" w:lineRule="exact"/>
        <w:rPr>
          <w:sz w:val="21"/>
        </w:rPr>
      </w:pPr>
      <w:r>
        <w:rPr>
          <w:sz w:val="21"/>
        </w:rPr>
        <w:t>Weiss, A</w:t>
      </w:r>
      <w:r w:rsidR="007C6955">
        <w:rPr>
          <w:sz w:val="21"/>
        </w:rPr>
        <w:t>.</w:t>
      </w:r>
      <w:r>
        <w:rPr>
          <w:sz w:val="21"/>
        </w:rPr>
        <w:t xml:space="preserve">, </w:t>
      </w:r>
      <w:r w:rsidRPr="007C6955">
        <w:rPr>
          <w:b/>
          <w:bCs/>
          <w:sz w:val="21"/>
        </w:rPr>
        <w:t>Jin, Q.</w:t>
      </w:r>
      <w:r w:rsidRPr="007C6955">
        <w:rPr>
          <w:sz w:val="21"/>
        </w:rPr>
        <w:t>,</w:t>
      </w:r>
      <w:r>
        <w:rPr>
          <w:sz w:val="21"/>
        </w:rPr>
        <w:t xml:space="preserve"> </w:t>
      </w:r>
      <w:proofErr w:type="spellStart"/>
      <w:r>
        <w:rPr>
          <w:sz w:val="21"/>
        </w:rPr>
        <w:t>Tayob</w:t>
      </w:r>
      <w:proofErr w:type="spellEnd"/>
      <w:r>
        <w:rPr>
          <w:sz w:val="21"/>
        </w:rPr>
        <w:t xml:space="preserve">, </w:t>
      </w:r>
      <w:r w:rsidR="007C6955" w:rsidRPr="00C46962">
        <w:rPr>
          <w:sz w:val="21"/>
        </w:rPr>
        <w:t>N.,</w:t>
      </w:r>
      <w:r>
        <w:rPr>
          <w:sz w:val="21"/>
        </w:rPr>
        <w:t xml:space="preserve"> &amp; </w:t>
      </w:r>
      <w:r w:rsidR="007C6955" w:rsidRPr="00C46962">
        <w:rPr>
          <w:sz w:val="21"/>
        </w:rPr>
        <w:t>colleagues.</w:t>
      </w:r>
      <w:r w:rsidR="007C6955">
        <w:rPr>
          <w:sz w:val="21"/>
        </w:rPr>
        <w:t xml:space="preserve"> </w:t>
      </w:r>
      <w:r>
        <w:rPr>
          <w:sz w:val="21"/>
        </w:rPr>
        <w:t xml:space="preserve">(2025). </w:t>
      </w:r>
      <w:r w:rsidR="007C6955" w:rsidRPr="007C6955">
        <w:rPr>
          <w:sz w:val="21"/>
        </w:rPr>
        <w:t>Axillary management and outcomes after neoadjuvant endocrine therapy in the randomized PELOPS trial</w:t>
      </w:r>
      <w:r w:rsidR="007C6955">
        <w:rPr>
          <w:sz w:val="21"/>
        </w:rPr>
        <w:t xml:space="preserve">. Annals of Surgical Oncology. </w:t>
      </w:r>
      <w:r w:rsidR="007C6955" w:rsidRPr="007C6955">
        <w:rPr>
          <w:b/>
          <w:bCs/>
          <w:sz w:val="21"/>
        </w:rPr>
        <w:t>Accepted for publication</w:t>
      </w:r>
      <w:r w:rsidR="007C6955">
        <w:rPr>
          <w:sz w:val="21"/>
        </w:rPr>
        <w:t xml:space="preserve"> </w:t>
      </w:r>
    </w:p>
    <w:p w14:paraId="318DEAFE" w14:textId="286DD7AA" w:rsidR="007C6955" w:rsidRDefault="007C6955" w:rsidP="00036441">
      <w:pPr>
        <w:pStyle w:val="ListParagraph"/>
        <w:numPr>
          <w:ilvl w:val="0"/>
          <w:numId w:val="4"/>
        </w:numPr>
        <w:tabs>
          <w:tab w:val="left" w:pos="519"/>
          <w:tab w:val="left" w:pos="520"/>
        </w:tabs>
        <w:spacing w:line="255" w:lineRule="exact"/>
        <w:rPr>
          <w:sz w:val="21"/>
        </w:rPr>
      </w:pPr>
      <w:r>
        <w:rPr>
          <w:sz w:val="21"/>
        </w:rPr>
        <w:t xml:space="preserve">Singal, G. A., Jin, Q., Marrero, J &amp; </w:t>
      </w:r>
      <w:r w:rsidRPr="00C46962">
        <w:rPr>
          <w:sz w:val="21"/>
        </w:rPr>
        <w:t>colleagues.</w:t>
      </w:r>
      <w:r>
        <w:rPr>
          <w:sz w:val="21"/>
        </w:rPr>
        <w:t xml:space="preserve"> (2025). Validation of Longitudinal Biomarker Screening Algorithms for HCC in Patients with Cirrhosis. Hepatology Communications. </w:t>
      </w:r>
      <w:r w:rsidRPr="007C6955">
        <w:rPr>
          <w:b/>
          <w:bCs/>
          <w:sz w:val="21"/>
        </w:rPr>
        <w:t>Accepted for publication</w:t>
      </w:r>
      <w:r>
        <w:rPr>
          <w:sz w:val="21"/>
        </w:rPr>
        <w:t xml:space="preserve"> </w:t>
      </w:r>
    </w:p>
    <w:p w14:paraId="2546D0D3" w14:textId="5B6AD954" w:rsidR="00B20DC8" w:rsidRDefault="00B20DC8" w:rsidP="00B20DC8">
      <w:pPr>
        <w:tabs>
          <w:tab w:val="left" w:pos="10478"/>
        </w:tabs>
        <w:spacing w:line="255" w:lineRule="exact"/>
        <w:ind w:left="100"/>
        <w:rPr>
          <w:b/>
          <w:sz w:val="21"/>
        </w:rPr>
      </w:pPr>
      <w:r>
        <w:rPr>
          <w:b/>
          <w:spacing w:val="-2"/>
          <w:sz w:val="21"/>
          <w:u w:val="single"/>
        </w:rPr>
        <w:t>Thesis</w:t>
      </w:r>
      <w:r>
        <w:rPr>
          <w:b/>
          <w:sz w:val="21"/>
          <w:u w:val="single"/>
        </w:rPr>
        <w:tab/>
      </w:r>
    </w:p>
    <w:p w14:paraId="1B3F8EF6" w14:textId="77777777" w:rsidR="008B6A3D" w:rsidRDefault="008B6A3D" w:rsidP="00B20DC8">
      <w:pPr>
        <w:tabs>
          <w:tab w:val="left" w:pos="519"/>
          <w:tab w:val="left" w:pos="520"/>
        </w:tabs>
        <w:spacing w:line="255" w:lineRule="exact"/>
        <w:ind w:firstLine="90"/>
        <w:rPr>
          <w:sz w:val="21"/>
        </w:rPr>
      </w:pPr>
      <w:r w:rsidRPr="008B6A3D">
        <w:rPr>
          <w:sz w:val="21"/>
        </w:rPr>
        <w:t xml:space="preserve">Jin, Q. (2020). Alternative dosing intervals of denosumab and effects on clinical outcomes and safety in patients with solid </w:t>
      </w:r>
      <w:r>
        <w:rPr>
          <w:sz w:val="21"/>
        </w:rPr>
        <w:t xml:space="preserve"> </w:t>
      </w:r>
    </w:p>
    <w:p w14:paraId="28902FFB" w14:textId="5002D709" w:rsidR="00F25498" w:rsidRPr="00B20DC8" w:rsidRDefault="008B6A3D" w:rsidP="00230E9E">
      <w:pPr>
        <w:tabs>
          <w:tab w:val="left" w:pos="519"/>
          <w:tab w:val="left" w:pos="520"/>
        </w:tabs>
        <w:spacing w:line="255" w:lineRule="exact"/>
        <w:ind w:firstLine="90"/>
        <w:rPr>
          <w:sz w:val="21"/>
        </w:rPr>
      </w:pPr>
      <w:r w:rsidRPr="008B6A3D">
        <w:rPr>
          <w:sz w:val="21"/>
        </w:rPr>
        <w:t>tumor malignancies with bone metastases (</w:t>
      </w:r>
      <w:proofErr w:type="gramStart"/>
      <w:r w:rsidRPr="008B6A3D">
        <w:rPr>
          <w:sz w:val="21"/>
        </w:rPr>
        <w:t>Master’s</w:t>
      </w:r>
      <w:proofErr w:type="gramEnd"/>
      <w:r w:rsidRPr="008B6A3D">
        <w:rPr>
          <w:sz w:val="21"/>
        </w:rPr>
        <w:t xml:space="preserve"> thesis). Emory University, Atlanta, GA.</w:t>
      </w:r>
    </w:p>
    <w:sectPr w:rsidR="00F25498" w:rsidRPr="00B20DC8">
      <w:type w:val="continuous"/>
      <w:pgSz w:w="11910" w:h="16840"/>
      <w:pgMar w:top="680" w:right="600" w:bottom="28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437B9B"/>
    <w:multiLevelType w:val="hybridMultilevel"/>
    <w:tmpl w:val="6DCCB19C"/>
    <w:lvl w:ilvl="0" w:tplc="04090001">
      <w:start w:val="1"/>
      <w:numFmt w:val="bullet"/>
      <w:lvlText w:val=""/>
      <w:lvlJc w:val="left"/>
      <w:pPr>
        <w:ind w:left="820" w:hanging="360"/>
      </w:pPr>
      <w:rPr>
        <w:rFonts w:ascii="Symbol" w:hAnsi="Symbol"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1" w15:restartNumberingAfterBreak="0">
    <w:nsid w:val="34113C57"/>
    <w:multiLevelType w:val="hybridMultilevel"/>
    <w:tmpl w:val="3A6807A8"/>
    <w:lvl w:ilvl="0" w:tplc="0E8C75E2">
      <w:numFmt w:val="bullet"/>
      <w:lvlText w:val=""/>
      <w:lvlJc w:val="left"/>
      <w:pPr>
        <w:ind w:left="520" w:hanging="420"/>
      </w:pPr>
      <w:rPr>
        <w:rFonts w:ascii="Wingdings" w:eastAsia="Wingdings" w:hAnsi="Wingdings" w:cs="Wingdings" w:hint="default"/>
        <w:b w:val="0"/>
        <w:bCs w:val="0"/>
        <w:i w:val="0"/>
        <w:iCs w:val="0"/>
        <w:w w:val="100"/>
        <w:sz w:val="21"/>
        <w:szCs w:val="21"/>
        <w:lang w:val="en-US" w:eastAsia="en-US" w:bidi="ar-SA"/>
      </w:rPr>
    </w:lvl>
    <w:lvl w:ilvl="1" w:tplc="EDA0C966">
      <w:numFmt w:val="bullet"/>
      <w:lvlText w:val="•"/>
      <w:lvlJc w:val="left"/>
      <w:pPr>
        <w:ind w:left="1536" w:hanging="420"/>
      </w:pPr>
      <w:rPr>
        <w:rFonts w:hint="default"/>
        <w:lang w:val="en-US" w:eastAsia="en-US" w:bidi="ar-SA"/>
      </w:rPr>
    </w:lvl>
    <w:lvl w:ilvl="2" w:tplc="F0AA5C02">
      <w:numFmt w:val="bullet"/>
      <w:lvlText w:val="•"/>
      <w:lvlJc w:val="left"/>
      <w:pPr>
        <w:ind w:left="2553" w:hanging="420"/>
      </w:pPr>
      <w:rPr>
        <w:rFonts w:hint="default"/>
        <w:lang w:val="en-US" w:eastAsia="en-US" w:bidi="ar-SA"/>
      </w:rPr>
    </w:lvl>
    <w:lvl w:ilvl="3" w:tplc="12F81AD2">
      <w:numFmt w:val="bullet"/>
      <w:lvlText w:val="•"/>
      <w:lvlJc w:val="left"/>
      <w:pPr>
        <w:ind w:left="3569" w:hanging="420"/>
      </w:pPr>
      <w:rPr>
        <w:rFonts w:hint="default"/>
        <w:lang w:val="en-US" w:eastAsia="en-US" w:bidi="ar-SA"/>
      </w:rPr>
    </w:lvl>
    <w:lvl w:ilvl="4" w:tplc="4BB4C824">
      <w:numFmt w:val="bullet"/>
      <w:lvlText w:val="•"/>
      <w:lvlJc w:val="left"/>
      <w:pPr>
        <w:ind w:left="4586" w:hanging="420"/>
      </w:pPr>
      <w:rPr>
        <w:rFonts w:hint="default"/>
        <w:lang w:val="en-US" w:eastAsia="en-US" w:bidi="ar-SA"/>
      </w:rPr>
    </w:lvl>
    <w:lvl w:ilvl="5" w:tplc="8A600E98">
      <w:numFmt w:val="bullet"/>
      <w:lvlText w:val="•"/>
      <w:lvlJc w:val="left"/>
      <w:pPr>
        <w:ind w:left="5603" w:hanging="420"/>
      </w:pPr>
      <w:rPr>
        <w:rFonts w:hint="default"/>
        <w:lang w:val="en-US" w:eastAsia="en-US" w:bidi="ar-SA"/>
      </w:rPr>
    </w:lvl>
    <w:lvl w:ilvl="6" w:tplc="4BD21E68">
      <w:numFmt w:val="bullet"/>
      <w:lvlText w:val="•"/>
      <w:lvlJc w:val="left"/>
      <w:pPr>
        <w:ind w:left="6619" w:hanging="420"/>
      </w:pPr>
      <w:rPr>
        <w:rFonts w:hint="default"/>
        <w:lang w:val="en-US" w:eastAsia="en-US" w:bidi="ar-SA"/>
      </w:rPr>
    </w:lvl>
    <w:lvl w:ilvl="7" w:tplc="F402A200">
      <w:numFmt w:val="bullet"/>
      <w:lvlText w:val="•"/>
      <w:lvlJc w:val="left"/>
      <w:pPr>
        <w:ind w:left="7636" w:hanging="420"/>
      </w:pPr>
      <w:rPr>
        <w:rFonts w:hint="default"/>
        <w:lang w:val="en-US" w:eastAsia="en-US" w:bidi="ar-SA"/>
      </w:rPr>
    </w:lvl>
    <w:lvl w:ilvl="8" w:tplc="8486916C">
      <w:numFmt w:val="bullet"/>
      <w:lvlText w:val="•"/>
      <w:lvlJc w:val="left"/>
      <w:pPr>
        <w:ind w:left="8653" w:hanging="420"/>
      </w:pPr>
      <w:rPr>
        <w:rFonts w:hint="default"/>
        <w:lang w:val="en-US" w:eastAsia="en-US" w:bidi="ar-SA"/>
      </w:rPr>
    </w:lvl>
  </w:abstractNum>
  <w:abstractNum w:abstractNumId="2" w15:restartNumberingAfterBreak="0">
    <w:nsid w:val="6400169D"/>
    <w:multiLevelType w:val="hybridMultilevel"/>
    <w:tmpl w:val="C660D7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F683DAA"/>
    <w:multiLevelType w:val="hybridMultilevel"/>
    <w:tmpl w:val="22383C66"/>
    <w:lvl w:ilvl="0" w:tplc="0409000F">
      <w:start w:val="1"/>
      <w:numFmt w:val="decimal"/>
      <w:lvlText w:val="%1."/>
      <w:lvlJc w:val="left"/>
      <w:pPr>
        <w:ind w:left="460" w:hanging="360"/>
      </w:pPr>
      <w:rPr>
        <w:rFonts w:hint="default"/>
      </w:r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num w:numId="1" w16cid:durableId="2086216383">
    <w:abstractNumId w:val="1"/>
  </w:num>
  <w:num w:numId="2" w16cid:durableId="218174162">
    <w:abstractNumId w:val="0"/>
  </w:num>
  <w:num w:numId="3" w16cid:durableId="175389465">
    <w:abstractNumId w:val="2"/>
  </w:num>
  <w:num w:numId="4" w16cid:durableId="16020310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85273"/>
    <w:rsid w:val="000170D2"/>
    <w:rsid w:val="00036441"/>
    <w:rsid w:val="00065F29"/>
    <w:rsid w:val="000A18CA"/>
    <w:rsid w:val="0010620D"/>
    <w:rsid w:val="00125762"/>
    <w:rsid w:val="00161376"/>
    <w:rsid w:val="001C2C5E"/>
    <w:rsid w:val="00230E9E"/>
    <w:rsid w:val="002A7506"/>
    <w:rsid w:val="002C40A1"/>
    <w:rsid w:val="002F31DB"/>
    <w:rsid w:val="00385273"/>
    <w:rsid w:val="003872F3"/>
    <w:rsid w:val="003A57ED"/>
    <w:rsid w:val="00445AFC"/>
    <w:rsid w:val="004A3F3D"/>
    <w:rsid w:val="004F357E"/>
    <w:rsid w:val="005570E4"/>
    <w:rsid w:val="0056464E"/>
    <w:rsid w:val="005F0EC6"/>
    <w:rsid w:val="006659A2"/>
    <w:rsid w:val="006E67BF"/>
    <w:rsid w:val="00703677"/>
    <w:rsid w:val="007C6955"/>
    <w:rsid w:val="007D29AA"/>
    <w:rsid w:val="0084507D"/>
    <w:rsid w:val="00887C5A"/>
    <w:rsid w:val="008A2A31"/>
    <w:rsid w:val="008B6037"/>
    <w:rsid w:val="008B6A3D"/>
    <w:rsid w:val="008C559E"/>
    <w:rsid w:val="00971276"/>
    <w:rsid w:val="00A01B36"/>
    <w:rsid w:val="00A763C5"/>
    <w:rsid w:val="00A8270D"/>
    <w:rsid w:val="00A86ADD"/>
    <w:rsid w:val="00AA7C99"/>
    <w:rsid w:val="00B20DC8"/>
    <w:rsid w:val="00C46962"/>
    <w:rsid w:val="00C6537C"/>
    <w:rsid w:val="00C86DD6"/>
    <w:rsid w:val="00D4537E"/>
    <w:rsid w:val="00D631EB"/>
    <w:rsid w:val="00E43079"/>
    <w:rsid w:val="00EB7930"/>
    <w:rsid w:val="00F2549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4621F"/>
  <w15:docId w15:val="{D91428D6-6B99-4EF2-A5A3-361D5BD8B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00"/>
      <w:outlineLvl w:val="0"/>
    </w:pPr>
    <w:rPr>
      <w:b/>
      <w:bCs/>
      <w:sz w:val="21"/>
      <w:szCs w:val="21"/>
    </w:rPr>
  </w:style>
  <w:style w:type="paragraph" w:styleId="Heading2">
    <w:name w:val="heading 2"/>
    <w:basedOn w:val="Normal"/>
    <w:next w:val="Normal"/>
    <w:link w:val="Heading2Char"/>
    <w:uiPriority w:val="9"/>
    <w:semiHidden/>
    <w:unhideWhenUsed/>
    <w:qFormat/>
    <w:rsid w:val="00F25498"/>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520" w:hanging="420"/>
    </w:pPr>
    <w:rPr>
      <w:sz w:val="21"/>
      <w:szCs w:val="21"/>
    </w:rPr>
  </w:style>
  <w:style w:type="paragraph" w:styleId="Title">
    <w:name w:val="Title"/>
    <w:basedOn w:val="Normal"/>
    <w:uiPriority w:val="10"/>
    <w:qFormat/>
    <w:pPr>
      <w:spacing w:before="30"/>
      <w:ind w:left="2375" w:right="2393"/>
      <w:jc w:val="center"/>
    </w:pPr>
    <w:rPr>
      <w:b/>
      <w:bCs/>
      <w:sz w:val="24"/>
      <w:szCs w:val="24"/>
    </w:rPr>
  </w:style>
  <w:style w:type="paragraph" w:styleId="ListParagraph">
    <w:name w:val="List Paragraph"/>
    <w:basedOn w:val="Normal"/>
    <w:uiPriority w:val="1"/>
    <w:qFormat/>
    <w:pPr>
      <w:ind w:left="520" w:hanging="42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3A57ED"/>
    <w:rPr>
      <w:color w:val="0000FF" w:themeColor="hyperlink"/>
      <w:u w:val="single"/>
    </w:rPr>
  </w:style>
  <w:style w:type="character" w:styleId="UnresolvedMention">
    <w:name w:val="Unresolved Mention"/>
    <w:basedOn w:val="DefaultParagraphFont"/>
    <w:uiPriority w:val="99"/>
    <w:semiHidden/>
    <w:unhideWhenUsed/>
    <w:rsid w:val="003A57ED"/>
    <w:rPr>
      <w:color w:val="605E5C"/>
      <w:shd w:val="clear" w:color="auto" w:fill="E1DFDD"/>
    </w:rPr>
  </w:style>
  <w:style w:type="character" w:styleId="CommentReference">
    <w:name w:val="annotation reference"/>
    <w:basedOn w:val="DefaultParagraphFont"/>
    <w:uiPriority w:val="99"/>
    <w:semiHidden/>
    <w:unhideWhenUsed/>
    <w:rsid w:val="00C46962"/>
    <w:rPr>
      <w:sz w:val="16"/>
      <w:szCs w:val="16"/>
    </w:rPr>
  </w:style>
  <w:style w:type="paragraph" w:styleId="CommentText">
    <w:name w:val="annotation text"/>
    <w:basedOn w:val="Normal"/>
    <w:link w:val="CommentTextChar"/>
    <w:uiPriority w:val="99"/>
    <w:unhideWhenUsed/>
    <w:rsid w:val="00C46962"/>
    <w:rPr>
      <w:sz w:val="20"/>
      <w:szCs w:val="20"/>
    </w:rPr>
  </w:style>
  <w:style w:type="character" w:customStyle="1" w:styleId="CommentTextChar">
    <w:name w:val="Comment Text Char"/>
    <w:basedOn w:val="DefaultParagraphFont"/>
    <w:link w:val="CommentText"/>
    <w:uiPriority w:val="99"/>
    <w:rsid w:val="00C46962"/>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C46962"/>
    <w:rPr>
      <w:b/>
      <w:bCs/>
    </w:rPr>
  </w:style>
  <w:style w:type="character" w:customStyle="1" w:styleId="CommentSubjectChar">
    <w:name w:val="Comment Subject Char"/>
    <w:basedOn w:val="CommentTextChar"/>
    <w:link w:val="CommentSubject"/>
    <w:uiPriority w:val="99"/>
    <w:semiHidden/>
    <w:rsid w:val="00C46962"/>
    <w:rPr>
      <w:rFonts w:ascii="Calibri" w:eastAsia="Calibri" w:hAnsi="Calibri" w:cs="Calibri"/>
      <w:b/>
      <w:bCs/>
      <w:sz w:val="20"/>
      <w:szCs w:val="20"/>
    </w:rPr>
  </w:style>
  <w:style w:type="character" w:customStyle="1" w:styleId="Heading2Char">
    <w:name w:val="Heading 2 Char"/>
    <w:basedOn w:val="DefaultParagraphFont"/>
    <w:link w:val="Heading2"/>
    <w:uiPriority w:val="9"/>
    <w:semiHidden/>
    <w:rsid w:val="00F25498"/>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qingchun.jin2@gmail.com|Update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553</TotalTime>
  <Pages>3</Pages>
  <Words>1833</Words>
  <Characters>10801</Characters>
  <Application>Microsoft Office Word</Application>
  <DocSecurity>0</DocSecurity>
  <Lines>152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Jin, Qingchun</dc:creator>
  <cp:lastModifiedBy>Jin, Qingchun</cp:lastModifiedBy>
  <cp:revision>19</cp:revision>
  <dcterms:created xsi:type="dcterms:W3CDTF">2023-04-11T13:49:00Z</dcterms:created>
  <dcterms:modified xsi:type="dcterms:W3CDTF">2026-01-30T20:13:00Z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2021-01-13T00:00:00Z</vt:filetime>
  </property>
  <property fmtid="{D5CDD505-2E9C-101B-9397-08002B2CF9AE}" pid="3" name="Creator">
    <vt:lpwstr>Microsoft® Word 2019</vt:lpwstr>
  </property>
  <property fmtid="{D5CDD505-2E9C-101B-9397-08002B2CF9AE}" pid="4" name="LastSaved">
    <vt:filetime>2023-04-11T00:00:00Z</vt:filetime>
  </property>
  <property fmtid="{D5CDD505-2E9C-101B-9397-08002B2CF9AE}" pid="5" name="Producer">
    <vt:lpwstr>Microsoft® Word 2019</vt:lpwstr>
  </property>
</Properties>
</file>