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A508C" w14:textId="77777777" w:rsidR="004F10C5" w:rsidRPr="00E462E4" w:rsidRDefault="004F10C5" w:rsidP="004F10C5">
      <w:pPr>
        <w:pStyle w:val="Heading3"/>
        <w:spacing w:before="120" w:after="120"/>
        <w:rPr>
          <w:rFonts w:ascii="Arial" w:hAnsi="Arial" w:cs="Arial"/>
          <w:b/>
          <w:bCs/>
          <w:i/>
          <w:iCs/>
          <w:color w:val="auto"/>
          <w:sz w:val="22"/>
          <w:szCs w:val="22"/>
        </w:rPr>
      </w:pPr>
      <w:bookmarkStart w:id="0" w:name="OLE_LINK56"/>
      <w:r>
        <w:rPr>
          <w:rFonts w:ascii="Arial" w:hAnsi="Arial" w:cs="Arial"/>
          <w:b/>
          <w:bCs/>
          <w:i/>
          <w:iCs/>
          <w:color w:val="auto"/>
          <w:sz w:val="22"/>
          <w:szCs w:val="22"/>
        </w:rPr>
        <w:t>Mechanistic bases of</w:t>
      </w:r>
      <w:r w:rsidRPr="00E462E4">
        <w:rPr>
          <w:rFonts w:ascii="Arial" w:hAnsi="Arial" w:cs="Arial"/>
          <w:b/>
          <w:bCs/>
          <w:i/>
          <w:iCs/>
          <w:color w:val="auto"/>
          <w:sz w:val="22"/>
          <w:szCs w:val="22"/>
        </w:rPr>
        <w:t xml:space="preserve"> outcome devaluation</w:t>
      </w:r>
      <w:r>
        <w:rPr>
          <w:rFonts w:ascii="Arial" w:hAnsi="Arial" w:cs="Arial"/>
          <w:b/>
          <w:bCs/>
          <w:i/>
          <w:iCs/>
          <w:color w:val="auto"/>
          <w:sz w:val="22"/>
          <w:szCs w:val="22"/>
        </w:rPr>
        <w:t xml:space="preserve"> and its disruption</w:t>
      </w:r>
    </w:p>
    <w:p w14:paraId="2400D26B" w14:textId="77777777" w:rsidR="004F10C5" w:rsidRDefault="004F10C5" w:rsidP="004F10C5">
      <w:pPr>
        <w:spacing w:after="120"/>
        <w:rPr>
          <w:rFonts w:ascii="Arial" w:hAnsi="Arial" w:cs="Arial"/>
          <w:color w:val="000000" w:themeColor="text1"/>
          <w:sz w:val="22"/>
          <w:szCs w:val="22"/>
        </w:rPr>
      </w:pPr>
      <w:bookmarkStart w:id="1" w:name="OLE_LINK55"/>
      <w:bookmarkEnd w:id="0"/>
      <w:r>
        <w:rPr>
          <w:rFonts w:ascii="Arial" w:hAnsi="Arial" w:cs="Arial"/>
          <w:color w:val="000000" w:themeColor="text1"/>
          <w:sz w:val="22"/>
          <w:szCs w:val="22"/>
        </w:rPr>
        <w:t xml:space="preserve">We propose a computational model to explain outcome devaluation behavior through different cognitive mechanisms and fit this model to our data. Specifically, we use leaky competing accumulation models to explain the decision-making before and after consuming the meal. The typical reduction in sated odor choices can manifest in two ways. The first mechanism involves changes in input values before the decision process. </w:t>
      </w:r>
    </w:p>
    <w:p w14:paraId="4E951841" w14:textId="77777777" w:rsidR="004F10C5" w:rsidRDefault="004F10C5" w:rsidP="004F10C5">
      <w:pPr>
        <w:spacing w:after="120"/>
        <w:rPr>
          <w:rFonts w:ascii="Arial" w:hAnsi="Arial" w:cs="Arial"/>
          <w:color w:val="000000" w:themeColor="text1"/>
          <w:sz w:val="22"/>
          <w:szCs w:val="22"/>
        </w:rPr>
      </w:pPr>
      <w:r>
        <w:rPr>
          <w:rFonts w:ascii="Arial" w:hAnsi="Arial" w:cs="Arial"/>
          <w:color w:val="000000" w:themeColor="text1"/>
          <w:sz w:val="22"/>
          <w:szCs w:val="22"/>
        </w:rPr>
        <w:t>Take the example where a participant has consumed a savory meal, then the stimulus associated with a non-sated odor (e.g., sweet) has a higher input value, leading to faster drift rates and increased choice likelihood of choosing the sweet odor. The second mechanism involves asymmetric lateral inhibition during decision-making, where the sweet odor-predictive stimulus accumulator exerts greater inhibition on the savory odor-predictive stimulus accumulator, biasing choices toward the sweet odor. These mechanisms may act separately or in combination (</w:t>
      </w:r>
      <w:r w:rsidRPr="00F93656">
        <w:rPr>
          <w:rFonts w:ascii="Arial" w:hAnsi="Arial" w:cs="Arial"/>
          <w:b/>
          <w:bCs/>
          <w:color w:val="000000" w:themeColor="text1"/>
          <w:sz w:val="22"/>
          <w:szCs w:val="22"/>
        </w:rPr>
        <w:t>Fig. 6</w:t>
      </w:r>
      <w:r>
        <w:rPr>
          <w:rFonts w:ascii="Arial" w:hAnsi="Arial" w:cs="Arial"/>
          <w:b/>
          <w:bCs/>
          <w:color w:val="000000" w:themeColor="text1"/>
          <w:sz w:val="22"/>
          <w:szCs w:val="22"/>
        </w:rPr>
        <w:t>B</w:t>
      </w:r>
      <w:r>
        <w:rPr>
          <w:rFonts w:ascii="Arial" w:hAnsi="Arial" w:cs="Arial"/>
          <w:color w:val="000000" w:themeColor="text1"/>
          <w:sz w:val="22"/>
          <w:szCs w:val="22"/>
        </w:rPr>
        <w:t xml:space="preserve">). Both mechanisms are capable of producing overall outcome devaluation behaviors, but one operates before the decision-making and another during the decision-making and make qualitatively distinct predictions when the input values of the two options are equal. </w:t>
      </w:r>
    </w:p>
    <w:p w14:paraId="48D05718" w14:textId="77777777" w:rsidR="004F10C5" w:rsidRDefault="004F10C5" w:rsidP="004F10C5">
      <w:pPr>
        <w:spacing w:after="120"/>
        <w:rPr>
          <w:rFonts w:ascii="Arial" w:hAnsi="Arial" w:cs="Arial"/>
          <w:color w:val="000000" w:themeColor="text1"/>
          <w:sz w:val="22"/>
          <w:szCs w:val="22"/>
        </w:rPr>
      </w:pPr>
      <w:r>
        <w:rPr>
          <w:rFonts w:ascii="Arial" w:hAnsi="Arial" w:cs="Arial"/>
          <w:color w:val="000000" w:themeColor="text1"/>
          <w:sz w:val="22"/>
          <w:szCs w:val="22"/>
        </w:rPr>
        <w:t xml:space="preserve">Knowledge of stimulus-outcome associations is essential for either mechanism to play a role. An absent or blurred representation of this knowledge would adjust the drift rate incorrectly or affect the asymmetric inhibition incorrectly, thereby reducing normal devaluation behavior. </w:t>
      </w:r>
    </w:p>
    <w:p w14:paraId="7BAA199E" w14:textId="77777777" w:rsidR="004F10C5" w:rsidRDefault="004F10C5" w:rsidP="004F10C5">
      <w:pPr>
        <w:spacing w:after="120"/>
        <w:rPr>
          <w:rFonts w:ascii="Arial" w:hAnsi="Arial" w:cs="Arial"/>
          <w:color w:val="000000" w:themeColor="text1"/>
          <w:sz w:val="22"/>
          <w:szCs w:val="22"/>
        </w:rPr>
      </w:pPr>
      <w:r>
        <w:rPr>
          <w:rFonts w:ascii="Arial" w:hAnsi="Arial" w:cs="Arial"/>
          <w:color w:val="000000" w:themeColor="text1"/>
          <w:sz w:val="22"/>
          <w:szCs w:val="22"/>
        </w:rPr>
        <w:t>Such knowledge can be modulated during the learning phase via affecting encoding (Day 1), or the testing phase via affecting retrieval (Day 2). On Day 1, participants learn both value weights (e.g., preference strength from 0.5 to 1) and outcome identity (e.g., sweet vs. savory) of each given stimulus (</w:t>
      </w:r>
      <w:r w:rsidRPr="00F93656">
        <w:rPr>
          <w:rFonts w:ascii="Arial" w:hAnsi="Arial" w:cs="Arial"/>
          <w:b/>
          <w:bCs/>
          <w:color w:val="000000" w:themeColor="text1"/>
          <w:sz w:val="22"/>
          <w:szCs w:val="22"/>
        </w:rPr>
        <w:t xml:space="preserve">Fig. </w:t>
      </w:r>
      <w:r>
        <w:rPr>
          <w:rFonts w:ascii="Arial" w:hAnsi="Arial" w:cs="Arial"/>
          <w:b/>
          <w:bCs/>
          <w:color w:val="000000" w:themeColor="text1"/>
          <w:sz w:val="22"/>
          <w:szCs w:val="22"/>
        </w:rPr>
        <w:t>7A</w:t>
      </w:r>
      <w:r>
        <w:rPr>
          <w:rFonts w:ascii="Arial" w:hAnsi="Arial" w:cs="Arial"/>
          <w:color w:val="000000" w:themeColor="text1"/>
          <w:sz w:val="22"/>
          <w:szCs w:val="22"/>
        </w:rPr>
        <w:t xml:space="preserve">). If the two processes are fully coupled, value and identity strengths would be perfectly correlated; if orthogonal, identity learning could be selectively impaired by TMS, affecting choices without altering value learning. In the previous analysis (Fig. 5), we assumed orthogonality between value and identity learning, but with the computational model and the Day 2 choice data, this assumption can also be quantitatively tested. </w:t>
      </w:r>
    </w:p>
    <w:bookmarkEnd w:id="1"/>
    <w:p w14:paraId="47A5C3CD" w14:textId="77777777" w:rsidR="004F10C5" w:rsidRDefault="004F10C5" w:rsidP="004F10C5">
      <w:pPr>
        <w:spacing w:after="120"/>
        <w:rPr>
          <w:rFonts w:ascii="Arial" w:hAnsi="Arial" w:cs="Arial"/>
          <w:color w:val="000000" w:themeColor="text1"/>
          <w:sz w:val="22"/>
          <w:szCs w:val="22"/>
        </w:rPr>
      </w:pPr>
    </w:p>
    <w:p w14:paraId="3D555DA0" w14:textId="77777777" w:rsidR="004F10C5" w:rsidRDefault="004F10C5" w:rsidP="004F10C5">
      <w:pPr>
        <w:keepNext/>
        <w:spacing w:after="120"/>
        <w:jc w:val="center"/>
      </w:pPr>
      <w:r>
        <w:rPr>
          <w:rFonts w:ascii="Arial" w:hAnsi="Arial" w:cs="Arial"/>
          <w:noProof/>
          <w:color w:val="000000" w:themeColor="text1"/>
          <w:sz w:val="22"/>
          <w:szCs w:val="22"/>
        </w:rPr>
        <w:drawing>
          <wp:inline distT="0" distB="0" distL="0" distR="0" wp14:anchorId="7C6BC5BD" wp14:editId="05D17748">
            <wp:extent cx="4711700" cy="2070100"/>
            <wp:effectExtent l="0" t="0" r="0" b="0"/>
            <wp:docPr id="109035739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5739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0EF587EA" w14:textId="77777777" w:rsidR="004F10C5" w:rsidRPr="00632A41" w:rsidRDefault="004F10C5" w:rsidP="004F10C5">
      <w:pPr>
        <w:pStyle w:val="Caption"/>
        <w:jc w:val="both"/>
        <w:rPr>
          <w:rFonts w:ascii="Arial" w:hAnsi="Arial" w:cs="Arial"/>
          <w:i w:val="0"/>
          <w:iCs w:val="0"/>
          <w:color w:val="000000" w:themeColor="text1"/>
          <w:sz w:val="22"/>
          <w:szCs w:val="22"/>
        </w:rPr>
      </w:pPr>
      <w:r w:rsidRPr="00632A41">
        <w:rPr>
          <w:rFonts w:ascii="Arial" w:hAnsi="Arial" w:cs="Arial"/>
          <w:b/>
          <w:bCs/>
          <w:i w:val="0"/>
          <w:iCs w:val="0"/>
          <w:color w:val="000000" w:themeColor="text1"/>
        </w:rPr>
        <w:t xml:space="preserve">Fig. </w:t>
      </w:r>
      <w:r>
        <w:rPr>
          <w:rFonts w:ascii="Arial" w:hAnsi="Arial" w:cs="Arial"/>
          <w:b/>
          <w:bCs/>
          <w:i w:val="0"/>
          <w:iCs w:val="0"/>
          <w:color w:val="000000" w:themeColor="text1"/>
        </w:rPr>
        <w:t>7</w:t>
      </w:r>
      <w:r w:rsidRPr="00632A41">
        <w:rPr>
          <w:rFonts w:ascii="Arial" w:hAnsi="Arial" w:cs="Arial"/>
          <w:b/>
          <w:bCs/>
          <w:i w:val="0"/>
          <w:iCs w:val="0"/>
          <w:color w:val="000000" w:themeColor="text1"/>
        </w:rPr>
        <w:t>. Mechanistic bases of outcome devaluation and its disruption. A.</w:t>
      </w:r>
      <w:r w:rsidRPr="00632A41">
        <w:rPr>
          <w:rFonts w:ascii="Arial" w:hAnsi="Arial" w:cs="Arial"/>
          <w:i w:val="0"/>
          <w:iCs w:val="0"/>
          <w:color w:val="000000" w:themeColor="text1"/>
        </w:rPr>
        <w:t xml:space="preserve"> Two hypothesized relationships between value and identity learning during Day 1. </w:t>
      </w:r>
      <w:r w:rsidRPr="00C62793">
        <w:rPr>
          <w:rFonts w:ascii="Arial" w:hAnsi="Arial" w:cs="Arial"/>
          <w:b/>
          <w:bCs/>
          <w:i w:val="0"/>
          <w:iCs w:val="0"/>
          <w:color w:val="000000" w:themeColor="text1"/>
        </w:rPr>
        <w:t>B.</w:t>
      </w:r>
      <w:r w:rsidRPr="00632A41">
        <w:rPr>
          <w:rFonts w:ascii="Arial" w:hAnsi="Arial" w:cs="Arial"/>
          <w:i w:val="0"/>
          <w:iCs w:val="0"/>
          <w:color w:val="000000" w:themeColor="text1"/>
        </w:rPr>
        <w:t xml:space="preserve"> </w:t>
      </w:r>
      <w:r>
        <w:rPr>
          <w:rFonts w:ascii="Arial" w:hAnsi="Arial" w:cs="Arial"/>
          <w:i w:val="0"/>
          <w:iCs w:val="0"/>
          <w:color w:val="000000" w:themeColor="text1"/>
        </w:rPr>
        <w:t xml:space="preserve">Two hypothesized mechanisms of causing devaluation behavior (i.e. more of choosing non-sated odor stimuli than sated odor stimuli), either through altering drift rates or through asymmetric lateral inhibition. </w:t>
      </w:r>
    </w:p>
    <w:p w14:paraId="726ED359" w14:textId="77777777" w:rsidR="003B3F07" w:rsidRDefault="003B3F07"/>
    <w:sectPr w:rsidR="003B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C5"/>
    <w:rsid w:val="00006E02"/>
    <w:rsid w:val="00020300"/>
    <w:rsid w:val="00020E47"/>
    <w:rsid w:val="0002754C"/>
    <w:rsid w:val="00070D5C"/>
    <w:rsid w:val="0007457D"/>
    <w:rsid w:val="000822EA"/>
    <w:rsid w:val="00092DD9"/>
    <w:rsid w:val="000B7222"/>
    <w:rsid w:val="000F49BD"/>
    <w:rsid w:val="001026A0"/>
    <w:rsid w:val="00144C12"/>
    <w:rsid w:val="0017150F"/>
    <w:rsid w:val="001B2FE7"/>
    <w:rsid w:val="001D45E3"/>
    <w:rsid w:val="001D6B8B"/>
    <w:rsid w:val="001F79A8"/>
    <w:rsid w:val="00277600"/>
    <w:rsid w:val="002B66A4"/>
    <w:rsid w:val="002F6C0F"/>
    <w:rsid w:val="00315BC1"/>
    <w:rsid w:val="003610E1"/>
    <w:rsid w:val="00366F5C"/>
    <w:rsid w:val="003743CA"/>
    <w:rsid w:val="00391482"/>
    <w:rsid w:val="003A5F51"/>
    <w:rsid w:val="003B3F07"/>
    <w:rsid w:val="003B3FA9"/>
    <w:rsid w:val="003D4D5A"/>
    <w:rsid w:val="003E3B2E"/>
    <w:rsid w:val="003F0764"/>
    <w:rsid w:val="00402F8B"/>
    <w:rsid w:val="00412EE1"/>
    <w:rsid w:val="00442A97"/>
    <w:rsid w:val="004450E3"/>
    <w:rsid w:val="00447F6E"/>
    <w:rsid w:val="004703DC"/>
    <w:rsid w:val="00484A15"/>
    <w:rsid w:val="004D02ED"/>
    <w:rsid w:val="004E12A9"/>
    <w:rsid w:val="004F10C5"/>
    <w:rsid w:val="004F40F9"/>
    <w:rsid w:val="005152A9"/>
    <w:rsid w:val="005164B5"/>
    <w:rsid w:val="00523857"/>
    <w:rsid w:val="0053630A"/>
    <w:rsid w:val="00546A2F"/>
    <w:rsid w:val="0059249F"/>
    <w:rsid w:val="005B2603"/>
    <w:rsid w:val="005B66CA"/>
    <w:rsid w:val="005E7C0E"/>
    <w:rsid w:val="00644F01"/>
    <w:rsid w:val="006619DB"/>
    <w:rsid w:val="00664BC8"/>
    <w:rsid w:val="00676C20"/>
    <w:rsid w:val="006D1318"/>
    <w:rsid w:val="006D4D21"/>
    <w:rsid w:val="006F40AF"/>
    <w:rsid w:val="00722C80"/>
    <w:rsid w:val="0073745E"/>
    <w:rsid w:val="00792B25"/>
    <w:rsid w:val="00793985"/>
    <w:rsid w:val="007C7FC5"/>
    <w:rsid w:val="00805B2D"/>
    <w:rsid w:val="00833896"/>
    <w:rsid w:val="00840C56"/>
    <w:rsid w:val="008702BE"/>
    <w:rsid w:val="00875A1F"/>
    <w:rsid w:val="0088089F"/>
    <w:rsid w:val="008868FF"/>
    <w:rsid w:val="008943FA"/>
    <w:rsid w:val="008A152B"/>
    <w:rsid w:val="008A1EF8"/>
    <w:rsid w:val="008B7151"/>
    <w:rsid w:val="008D3217"/>
    <w:rsid w:val="008E2EDF"/>
    <w:rsid w:val="009506D3"/>
    <w:rsid w:val="00956573"/>
    <w:rsid w:val="0095741C"/>
    <w:rsid w:val="0096388F"/>
    <w:rsid w:val="0097235D"/>
    <w:rsid w:val="009758F3"/>
    <w:rsid w:val="009838C6"/>
    <w:rsid w:val="0098429F"/>
    <w:rsid w:val="0099108B"/>
    <w:rsid w:val="00996D78"/>
    <w:rsid w:val="009A49D3"/>
    <w:rsid w:val="009A7E97"/>
    <w:rsid w:val="009B60AA"/>
    <w:rsid w:val="009E3196"/>
    <w:rsid w:val="009E6402"/>
    <w:rsid w:val="009F2E98"/>
    <w:rsid w:val="009F302C"/>
    <w:rsid w:val="009F5B39"/>
    <w:rsid w:val="00A17D8C"/>
    <w:rsid w:val="00A457DA"/>
    <w:rsid w:val="00A468BF"/>
    <w:rsid w:val="00A53E37"/>
    <w:rsid w:val="00A91C20"/>
    <w:rsid w:val="00A94224"/>
    <w:rsid w:val="00AA2A90"/>
    <w:rsid w:val="00AA5CEB"/>
    <w:rsid w:val="00AC1DB6"/>
    <w:rsid w:val="00B306A8"/>
    <w:rsid w:val="00B6351F"/>
    <w:rsid w:val="00B802EF"/>
    <w:rsid w:val="00BC04B0"/>
    <w:rsid w:val="00BD3F20"/>
    <w:rsid w:val="00BF3966"/>
    <w:rsid w:val="00C0457C"/>
    <w:rsid w:val="00C04774"/>
    <w:rsid w:val="00C07C69"/>
    <w:rsid w:val="00C462B5"/>
    <w:rsid w:val="00C47699"/>
    <w:rsid w:val="00C83C37"/>
    <w:rsid w:val="00CA4F77"/>
    <w:rsid w:val="00CD1121"/>
    <w:rsid w:val="00CD3249"/>
    <w:rsid w:val="00D05EC8"/>
    <w:rsid w:val="00D178B9"/>
    <w:rsid w:val="00D47910"/>
    <w:rsid w:val="00D52D0A"/>
    <w:rsid w:val="00D96A6D"/>
    <w:rsid w:val="00DC2740"/>
    <w:rsid w:val="00DC2B40"/>
    <w:rsid w:val="00DE0595"/>
    <w:rsid w:val="00E119A1"/>
    <w:rsid w:val="00E14257"/>
    <w:rsid w:val="00E15E58"/>
    <w:rsid w:val="00E41723"/>
    <w:rsid w:val="00E84D37"/>
    <w:rsid w:val="00E96429"/>
    <w:rsid w:val="00EA42A9"/>
    <w:rsid w:val="00EA6E55"/>
    <w:rsid w:val="00EB1286"/>
    <w:rsid w:val="00EC38B9"/>
    <w:rsid w:val="00EE11B0"/>
    <w:rsid w:val="00EF097F"/>
    <w:rsid w:val="00F052F5"/>
    <w:rsid w:val="00F056E9"/>
    <w:rsid w:val="00F114D6"/>
    <w:rsid w:val="00F11630"/>
    <w:rsid w:val="00F1222E"/>
    <w:rsid w:val="00F12870"/>
    <w:rsid w:val="00F17355"/>
    <w:rsid w:val="00F17EED"/>
    <w:rsid w:val="00F37078"/>
    <w:rsid w:val="00F46771"/>
    <w:rsid w:val="00F475D3"/>
    <w:rsid w:val="00F53C79"/>
    <w:rsid w:val="00F554A9"/>
    <w:rsid w:val="00F56DB6"/>
    <w:rsid w:val="00F75DE8"/>
    <w:rsid w:val="00F872BC"/>
    <w:rsid w:val="00F94C47"/>
    <w:rsid w:val="00FB01C9"/>
    <w:rsid w:val="00FB0FC3"/>
    <w:rsid w:val="00FC6240"/>
    <w:rsid w:val="00FD25B5"/>
    <w:rsid w:val="00FE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5B9E4F"/>
  <w15:chartTrackingRefBased/>
  <w15:docId w15:val="{CA78C588-39D0-7F45-8E2F-8A70A3FC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0C5"/>
    <w:pPr>
      <w:spacing w:after="0" w:line="240" w:lineRule="auto"/>
    </w:pPr>
    <w:rPr>
      <w:rFonts w:eastAsiaTheme="minorHAnsi"/>
      <w:lang w:eastAsia="en-US"/>
    </w:rPr>
  </w:style>
  <w:style w:type="paragraph" w:styleId="Heading1">
    <w:name w:val="heading 1"/>
    <w:basedOn w:val="Normal"/>
    <w:next w:val="Normal"/>
    <w:link w:val="Heading1Char"/>
    <w:uiPriority w:val="9"/>
    <w:qFormat/>
    <w:rsid w:val="004F10C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eastAsia="zh-CN"/>
    </w:rPr>
  </w:style>
  <w:style w:type="paragraph" w:styleId="Heading2">
    <w:name w:val="heading 2"/>
    <w:basedOn w:val="Normal"/>
    <w:next w:val="Normal"/>
    <w:link w:val="Heading2Char"/>
    <w:uiPriority w:val="9"/>
    <w:semiHidden/>
    <w:unhideWhenUsed/>
    <w:qFormat/>
    <w:rsid w:val="004F10C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unhideWhenUsed/>
    <w:qFormat/>
    <w:rsid w:val="004F10C5"/>
    <w:pPr>
      <w:keepNext/>
      <w:keepLines/>
      <w:spacing w:before="160" w:after="80" w:line="278" w:lineRule="auto"/>
      <w:outlineLvl w:val="2"/>
    </w:pPr>
    <w:rPr>
      <w:rFonts w:eastAsiaTheme="majorEastAsia" w:cstheme="majorBidi"/>
      <w:color w:val="0F4761" w:themeColor="accent1" w:themeShade="BF"/>
      <w:sz w:val="28"/>
      <w:szCs w:val="28"/>
      <w:lang w:eastAsia="zh-CN"/>
    </w:rPr>
  </w:style>
  <w:style w:type="paragraph" w:styleId="Heading4">
    <w:name w:val="heading 4"/>
    <w:basedOn w:val="Normal"/>
    <w:next w:val="Normal"/>
    <w:link w:val="Heading4Char"/>
    <w:uiPriority w:val="9"/>
    <w:semiHidden/>
    <w:unhideWhenUsed/>
    <w:qFormat/>
    <w:rsid w:val="004F10C5"/>
    <w:pPr>
      <w:keepNext/>
      <w:keepLines/>
      <w:spacing w:before="80" w:after="40" w:line="278" w:lineRule="auto"/>
      <w:outlineLvl w:val="3"/>
    </w:pPr>
    <w:rPr>
      <w:rFonts w:eastAsiaTheme="majorEastAsia" w:cstheme="majorBidi"/>
      <w:i/>
      <w:iCs/>
      <w:color w:val="0F4761" w:themeColor="accent1" w:themeShade="BF"/>
      <w:lang w:eastAsia="zh-CN"/>
    </w:rPr>
  </w:style>
  <w:style w:type="paragraph" w:styleId="Heading5">
    <w:name w:val="heading 5"/>
    <w:basedOn w:val="Normal"/>
    <w:next w:val="Normal"/>
    <w:link w:val="Heading5Char"/>
    <w:uiPriority w:val="9"/>
    <w:semiHidden/>
    <w:unhideWhenUsed/>
    <w:qFormat/>
    <w:rsid w:val="004F10C5"/>
    <w:pPr>
      <w:keepNext/>
      <w:keepLines/>
      <w:spacing w:before="80" w:after="40" w:line="278" w:lineRule="auto"/>
      <w:outlineLvl w:val="4"/>
    </w:pPr>
    <w:rPr>
      <w:rFonts w:eastAsiaTheme="majorEastAsia" w:cstheme="majorBidi"/>
      <w:color w:val="0F4761" w:themeColor="accent1" w:themeShade="BF"/>
      <w:lang w:eastAsia="zh-CN"/>
    </w:rPr>
  </w:style>
  <w:style w:type="paragraph" w:styleId="Heading6">
    <w:name w:val="heading 6"/>
    <w:basedOn w:val="Normal"/>
    <w:next w:val="Normal"/>
    <w:link w:val="Heading6Char"/>
    <w:uiPriority w:val="9"/>
    <w:semiHidden/>
    <w:unhideWhenUsed/>
    <w:qFormat/>
    <w:rsid w:val="004F10C5"/>
    <w:pPr>
      <w:keepNext/>
      <w:keepLines/>
      <w:spacing w:before="40" w:line="278" w:lineRule="auto"/>
      <w:outlineLvl w:val="5"/>
    </w:pPr>
    <w:rPr>
      <w:rFonts w:eastAsiaTheme="majorEastAsia" w:cstheme="majorBidi"/>
      <w:i/>
      <w:iCs/>
      <w:color w:val="595959" w:themeColor="text1" w:themeTint="A6"/>
      <w:lang w:eastAsia="zh-CN"/>
    </w:rPr>
  </w:style>
  <w:style w:type="paragraph" w:styleId="Heading7">
    <w:name w:val="heading 7"/>
    <w:basedOn w:val="Normal"/>
    <w:next w:val="Normal"/>
    <w:link w:val="Heading7Char"/>
    <w:uiPriority w:val="9"/>
    <w:semiHidden/>
    <w:unhideWhenUsed/>
    <w:qFormat/>
    <w:rsid w:val="004F10C5"/>
    <w:pPr>
      <w:keepNext/>
      <w:keepLines/>
      <w:spacing w:before="40" w:line="278" w:lineRule="auto"/>
      <w:outlineLvl w:val="6"/>
    </w:pPr>
    <w:rPr>
      <w:rFonts w:eastAsiaTheme="majorEastAsia" w:cstheme="majorBidi"/>
      <w:color w:val="595959" w:themeColor="text1" w:themeTint="A6"/>
      <w:lang w:eastAsia="zh-CN"/>
    </w:rPr>
  </w:style>
  <w:style w:type="paragraph" w:styleId="Heading8">
    <w:name w:val="heading 8"/>
    <w:basedOn w:val="Normal"/>
    <w:next w:val="Normal"/>
    <w:link w:val="Heading8Char"/>
    <w:uiPriority w:val="9"/>
    <w:semiHidden/>
    <w:unhideWhenUsed/>
    <w:qFormat/>
    <w:rsid w:val="004F10C5"/>
    <w:pPr>
      <w:keepNext/>
      <w:keepLines/>
      <w:spacing w:line="278" w:lineRule="auto"/>
      <w:outlineLvl w:val="7"/>
    </w:pPr>
    <w:rPr>
      <w:rFonts w:eastAsiaTheme="majorEastAsia" w:cstheme="majorBidi"/>
      <w:i/>
      <w:iCs/>
      <w:color w:val="272727" w:themeColor="text1" w:themeTint="D8"/>
      <w:lang w:eastAsia="zh-CN"/>
    </w:rPr>
  </w:style>
  <w:style w:type="paragraph" w:styleId="Heading9">
    <w:name w:val="heading 9"/>
    <w:basedOn w:val="Normal"/>
    <w:next w:val="Normal"/>
    <w:link w:val="Heading9Char"/>
    <w:uiPriority w:val="9"/>
    <w:semiHidden/>
    <w:unhideWhenUsed/>
    <w:qFormat/>
    <w:rsid w:val="004F10C5"/>
    <w:pPr>
      <w:keepNext/>
      <w:keepLines/>
      <w:spacing w:line="278" w:lineRule="auto"/>
      <w:outlineLvl w:val="8"/>
    </w:pPr>
    <w:rPr>
      <w:rFonts w:eastAsiaTheme="majorEastAsia" w:cstheme="majorBidi"/>
      <w:color w:val="272727" w:themeColor="text1" w:themeTint="D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0C5"/>
    <w:rPr>
      <w:rFonts w:eastAsiaTheme="majorEastAsia" w:cstheme="majorBidi"/>
      <w:color w:val="272727" w:themeColor="text1" w:themeTint="D8"/>
    </w:rPr>
  </w:style>
  <w:style w:type="paragraph" w:styleId="Title">
    <w:name w:val="Title"/>
    <w:basedOn w:val="Normal"/>
    <w:next w:val="Normal"/>
    <w:link w:val="TitleChar"/>
    <w:uiPriority w:val="10"/>
    <w:qFormat/>
    <w:rsid w:val="004F10C5"/>
    <w:pPr>
      <w:spacing w:after="80"/>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F1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0C5"/>
    <w:pPr>
      <w:numPr>
        <w:ilvl w:val="1"/>
      </w:numPr>
      <w:spacing w:after="160" w:line="278" w:lineRule="auto"/>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4F1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0C5"/>
    <w:pPr>
      <w:spacing w:before="160" w:after="160" w:line="278" w:lineRule="auto"/>
      <w:jc w:val="center"/>
    </w:pPr>
    <w:rPr>
      <w:rFonts w:eastAsiaTheme="minorEastAsia"/>
      <w:i/>
      <w:iCs/>
      <w:color w:val="404040" w:themeColor="text1" w:themeTint="BF"/>
      <w:lang w:eastAsia="zh-CN"/>
    </w:rPr>
  </w:style>
  <w:style w:type="character" w:customStyle="1" w:styleId="QuoteChar">
    <w:name w:val="Quote Char"/>
    <w:basedOn w:val="DefaultParagraphFont"/>
    <w:link w:val="Quote"/>
    <w:uiPriority w:val="29"/>
    <w:rsid w:val="004F10C5"/>
    <w:rPr>
      <w:i/>
      <w:iCs/>
      <w:color w:val="404040" w:themeColor="text1" w:themeTint="BF"/>
    </w:rPr>
  </w:style>
  <w:style w:type="paragraph" w:styleId="ListParagraph">
    <w:name w:val="List Paragraph"/>
    <w:basedOn w:val="Normal"/>
    <w:uiPriority w:val="34"/>
    <w:qFormat/>
    <w:rsid w:val="004F10C5"/>
    <w:pPr>
      <w:spacing w:after="160" w:line="278" w:lineRule="auto"/>
      <w:ind w:left="720"/>
      <w:contextualSpacing/>
    </w:pPr>
    <w:rPr>
      <w:rFonts w:eastAsiaTheme="minorEastAsia"/>
      <w:lang w:eastAsia="zh-CN"/>
    </w:rPr>
  </w:style>
  <w:style w:type="character" w:styleId="IntenseEmphasis">
    <w:name w:val="Intense Emphasis"/>
    <w:basedOn w:val="DefaultParagraphFont"/>
    <w:uiPriority w:val="21"/>
    <w:qFormat/>
    <w:rsid w:val="004F10C5"/>
    <w:rPr>
      <w:i/>
      <w:iCs/>
      <w:color w:val="0F4761" w:themeColor="accent1" w:themeShade="BF"/>
    </w:rPr>
  </w:style>
  <w:style w:type="paragraph" w:styleId="IntenseQuote">
    <w:name w:val="Intense Quote"/>
    <w:basedOn w:val="Normal"/>
    <w:next w:val="Normal"/>
    <w:link w:val="IntenseQuoteChar"/>
    <w:uiPriority w:val="30"/>
    <w:qFormat/>
    <w:rsid w:val="004F10C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lang w:eastAsia="zh-CN"/>
    </w:rPr>
  </w:style>
  <w:style w:type="character" w:customStyle="1" w:styleId="IntenseQuoteChar">
    <w:name w:val="Intense Quote Char"/>
    <w:basedOn w:val="DefaultParagraphFont"/>
    <w:link w:val="IntenseQuote"/>
    <w:uiPriority w:val="30"/>
    <w:rsid w:val="004F10C5"/>
    <w:rPr>
      <w:i/>
      <w:iCs/>
      <w:color w:val="0F4761" w:themeColor="accent1" w:themeShade="BF"/>
    </w:rPr>
  </w:style>
  <w:style w:type="character" w:styleId="IntenseReference">
    <w:name w:val="Intense Reference"/>
    <w:basedOn w:val="DefaultParagraphFont"/>
    <w:uiPriority w:val="32"/>
    <w:qFormat/>
    <w:rsid w:val="004F10C5"/>
    <w:rPr>
      <w:b/>
      <w:bCs/>
      <w:smallCaps/>
      <w:color w:val="0F4761" w:themeColor="accent1" w:themeShade="BF"/>
      <w:spacing w:val="5"/>
    </w:rPr>
  </w:style>
  <w:style w:type="paragraph" w:styleId="Caption">
    <w:name w:val="caption"/>
    <w:basedOn w:val="Normal"/>
    <w:next w:val="Normal"/>
    <w:uiPriority w:val="35"/>
    <w:unhideWhenUsed/>
    <w:qFormat/>
    <w:rsid w:val="004F10C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Qingfang (NIH/NIDA) [E]</dc:creator>
  <cp:keywords/>
  <dc:description/>
  <cp:lastModifiedBy>Liu, Qingfang (NIH/NIDA) [E]</cp:lastModifiedBy>
  <cp:revision>1</cp:revision>
  <dcterms:created xsi:type="dcterms:W3CDTF">2025-01-20T00:03:00Z</dcterms:created>
  <dcterms:modified xsi:type="dcterms:W3CDTF">2025-01-20T00:03:00Z</dcterms:modified>
</cp:coreProperties>
</file>