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130" w:lineRule="exact" w:before="0" w:after="0"/>
        <w:ind w:left="0" w:right="0" w:firstLine="0"/>
        <w:jc w:val="center"/>
      </w:pPr>
      <w:r>
        <w:rPr>
          <w:rFonts w:ascii="AdvGulliv" w:hAnsi="AdvGulliv" w:eastAsia="AdvGulliv"/>
          <w:b w:val="0"/>
          <w:i w:val="0"/>
        </w:rPr>
        <w:hyperlink r:id="rId9" w:history="1">
          <w:r>
            <w:rPr>
              <w:rStyle w:val="Hyperlink"/>
            </w:rPr>
            <w:t>Journal of Experimental Child Psychology 204 (2021) 105060</w:t>
          </w:r>
        </w:hyperlink>
      </w:r>
    </w:p>
    <w:p>
      <w:pPr>
        <w:sectPr>
          <w:pgSz w:w="9354" w:h="13606"/>
          <w:pgMar w:top="448" w:right="822" w:bottom="536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sectPr>
          <w:pgSz w:w="9354" w:h="13606"/>
          <w:pgMar w:top="450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>H. Gasteiger and K. Moeller</w:t>
      </w:r>
    </w:p>
    <w:p>
      <w:pPr>
        <w:sectPr>
          <w:type w:val="continuous"/>
          <w:pgSz w:w="9354" w:h="13606"/>
          <w:pgMar w:top="450" w:right="830" w:bottom="384" w:left="852" w:header="720" w:footer="720" w:gutter="0"/>
          <w:cols w:num="2" w:equalWidth="0">
            <w:col w:w="2846" w:space="0"/>
            <w:col w:w="48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48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8" w:val="left"/>
        </w:tabs>
        <w:autoSpaceDE w:val="0"/>
        <w:widowControl/>
        <w:spacing w:line="128" w:lineRule="exact" w:before="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0" w:bottom="38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48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</w:p>
    <w:p>
      <w:pPr>
        <w:autoSpaceDN w:val="0"/>
        <w:tabs>
          <w:tab w:pos="4108" w:val="left"/>
        </w:tabs>
        <w:autoSpaceDE w:val="0"/>
        <w:widowControl/>
        <w:spacing w:line="128" w:lineRule="exact" w:before="0" w:after="0"/>
        <w:ind w:left="6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0" w:bottom="384" w:left="8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sectPr>
          <w:pgSz w:w="9354" w:h="13606"/>
          <w:pgMar w:top="450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>H. Gasteiger and K. Moeller</w:t>
      </w:r>
    </w:p>
    <w:p>
      <w:pPr>
        <w:sectPr>
          <w:type w:val="continuous"/>
          <w:pgSz w:w="9354" w:h="13606"/>
          <w:pgMar w:top="450" w:right="830" w:bottom="384" w:left="852" w:header="720" w:footer="720" w:gutter="0"/>
          <w:cols w:num="2" w:equalWidth="0">
            <w:col w:w="2846" w:space="0"/>
            <w:col w:w="48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2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48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48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p>
      <w:pPr>
        <w:sectPr>
          <w:pgSz w:w="9354" w:h="13606"/>
          <w:pgMar w:top="450" w:right="830" w:bottom="384" w:left="85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tabs>
          <w:tab w:pos="4102" w:val="left"/>
        </w:tabs>
        <w:autoSpaceDE w:val="0"/>
        <w:widowControl/>
        <w:spacing w:line="128" w:lineRule="exact" w:before="0" w:after="0"/>
        <w:ind w:left="0" w:right="0" w:firstLine="0"/>
        <w:jc w:val="left"/>
      </w:pPr>
      <w:r>
        <w:rPr>
          <w:rFonts w:ascii="AdvGulliv" w:hAnsi="AdvGulliv" w:eastAsia="AdvGulliv"/>
          <w:b w:val="0"/>
          <w:i w:val="0"/>
        </w:rPr>
        <w:t xml:space="preserve">H. Gasteiger and K. Moeller </w:t>
      </w:r>
    </w:p>
    <w:sectPr w:rsidR="00FC693F" w:rsidRPr="0006063C" w:rsidSect="00034616">
      <w:pgSz w:w="9354" w:h="13606"/>
      <w:pgMar w:top="448" w:right="832" w:bottom="384" w:left="85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jecp.2020.105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