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1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130"/>
        <w:gridCol w:w="3130"/>
        <w:gridCol w:w="3130"/>
      </w:tblGrid>
      <w:tr>
        <w:trPr>
          <w:trHeight w:hRule="exact" w:val="238"/>
        </w:trPr>
        <w:tc>
          <w:tcPr>
            <w:tcW w:type="dxa" w:w="1828"/>
            <w:vMerge w:val="restart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84530" cy="75564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530" cy="75564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8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</w:rPr>
              <w:t>Available online at</w:t>
            </w:r>
          </w:p>
        </w:tc>
        <w:tc>
          <w:tcPr>
            <w:tcW w:type="dxa" w:w="3130"/>
          </w:tcPr>
          <w:p/>
        </w:tc>
      </w:tr>
      <w:tr>
        <w:tc>
          <w:tcPr>
            <w:tcW w:type="dxa" w:w="3130"/>
            <w:vMerge/>
            <w:tcBorders/>
          </w:tcPr>
          <w:p/>
        </w:tc>
        <w:tc>
          <w:tcPr>
            <w:tcW w:type="dxa" w:w="3130"/>
          </w:tcPr>
          <w:p/>
        </w:tc>
        <w:tc>
          <w:tcPr>
            <w:tcW w:type="dxa" w:w="3130"/>
          </w:tcPr>
          <w:p/>
        </w:tc>
      </w:tr>
      <w:tr>
        <w:tc>
          <w:tcPr>
            <w:tcW w:type="dxa" w:w="3130"/>
            <w:vMerge/>
            <w:tcBorders/>
          </w:tcPr>
          <w:p/>
        </w:tc>
        <w:tc>
          <w:tcPr>
            <w:tcW w:type="dxa" w:w="3130"/>
          </w:tcPr>
          <w:p/>
        </w:tc>
        <w:tc>
          <w:tcPr>
            <w:tcW w:type="dxa" w:w="3130"/>
          </w:tcPr>
          <w:p/>
        </w:tc>
      </w:tr>
      <w:tr>
        <w:tc>
          <w:tcPr>
            <w:tcW w:type="dxa" w:w="3130"/>
            <w:vMerge/>
            <w:tcBorders/>
          </w:tcPr>
          <w:p/>
        </w:tc>
        <w:tc>
          <w:tcPr>
            <w:tcW w:type="dxa" w:w="3130"/>
          </w:tcPr>
          <w:p/>
        </w:tc>
        <w:tc>
          <w:tcPr>
            <w:tcW w:type="dxa" w:w="3130"/>
          </w:tcPr>
          <w:p/>
        </w:tc>
      </w:tr>
    </w:tbl>
    <w:p>
      <w:pPr>
        <w:sectPr>
          <w:pgSz w:w="11225" w:h="15194"/>
          <w:pgMar w:top="444" w:right="964" w:bottom="726" w:left="87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4"/>
        <w:ind w:left="0" w:right="0"/>
      </w:pPr>
    </w:p>
    <w:p>
      <w:pPr>
        <w:autoSpaceDN w:val="0"/>
        <w:tabs>
          <w:tab w:pos="2308" w:val="left"/>
        </w:tabs>
        <w:autoSpaceDE w:val="0"/>
        <w:widowControl/>
        <w:spacing w:line="16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</w:rPr>
        <w:t xml:space="preserve">92 </w:t>
      </w:r>
    </w:p>
    <w:p>
      <w:pPr>
        <w:sectPr>
          <w:pgSz w:w="11225" w:h="15194"/>
          <w:pgMar w:top="442" w:right="824" w:bottom="652" w:left="10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4"/>
        <w:ind w:left="0" w:right="0"/>
      </w:pPr>
    </w:p>
    <w:p>
      <w:pPr>
        <w:autoSpaceDN w:val="0"/>
        <w:tabs>
          <w:tab w:pos="9200" w:val="left"/>
        </w:tabs>
        <w:autoSpaceDE w:val="0"/>
        <w:widowControl/>
        <w:spacing w:line="162" w:lineRule="exact" w:before="0" w:after="0"/>
        <w:ind w:left="2320" w:right="0" w:firstLine="0"/>
        <w:jc w:val="left"/>
      </w:pPr>
      <w:r>
        <w:rPr>
          <w:rFonts w:ascii="Times" w:hAnsi="Times" w:eastAsia="Times"/>
          <w:b w:val="0"/>
          <w:i/>
        </w:rPr>
        <w:t>S. Sandri, F.T. Martins-Bedê / Fuzzy Sets and Systems 239 (2014) 91</w:t>
      </w:r>
    </w:p>
    <w:p>
      <w:pPr>
        <w:sectPr>
          <w:pgSz w:w="11225" w:h="15194"/>
          <w:pgMar w:top="442" w:right="974" w:bottom="638" w:left="87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874"/>
        <w:gridCol w:w="1874"/>
        <w:gridCol w:w="1874"/>
        <w:gridCol w:w="1874"/>
        <w:gridCol w:w="1874"/>
      </w:tblGrid>
      <w:tr>
        <w:trPr>
          <w:trHeight w:hRule="exact" w:val="294"/>
        </w:trPr>
        <w:tc>
          <w:tcPr>
            <w:tcW w:type="dxa" w:w="208"/>
            <w:vMerge w:val="restart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</w:rPr>
              <w:t>94</w:t>
            </w:r>
          </w:p>
        </w:tc>
        <w:tc>
          <w:tcPr>
            <w:tcW w:type="dxa" w:w="1874"/>
          </w:tcPr>
          <w:p/>
        </w:tc>
        <w:tc>
          <w:tcPr>
            <w:tcW w:type="dxa" w:w="1874"/>
          </w:tcPr>
          <w:p/>
        </w:tc>
        <w:tc>
          <w:tcPr>
            <w:tcW w:type="dxa" w:w="1874"/>
          </w:tcPr>
          <w:p/>
        </w:tc>
        <w:tc>
          <w:tcPr>
            <w:tcW w:type="dxa" w:w="1874"/>
          </w:tcPr>
          <w:p/>
        </w:tc>
      </w:tr>
      <w:tr>
        <w:tc>
          <w:tcPr>
            <w:tcW w:type="dxa" w:w="1874"/>
            <w:vMerge/>
            <w:tcBorders/>
          </w:tcPr>
          <w:p/>
        </w:tc>
        <w:tc>
          <w:tcPr>
            <w:tcW w:type="dxa" w:w="1874"/>
          </w:tcPr>
          <w:p/>
        </w:tc>
        <w:tc>
          <w:tcPr>
            <w:tcW w:type="dxa" w:w="1874"/>
          </w:tcPr>
          <w:p/>
        </w:tc>
        <w:tc>
          <w:tcPr>
            <w:tcW w:type="dxa" w:w="1874"/>
          </w:tcPr>
          <w:p/>
        </w:tc>
        <w:tc>
          <w:tcPr>
            <w:tcW w:type="dxa" w:w="1874"/>
          </w:tcPr>
          <w:p/>
        </w:tc>
      </w:tr>
    </w:tbl>
    <w:p>
      <w:pPr>
        <w:sectPr>
          <w:pgSz w:w="11225" w:h="15194"/>
          <w:pgMar w:top="442" w:right="824" w:bottom="724" w:left="10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4"/>
        <w:ind w:left="0" w:right="0"/>
      </w:pPr>
    </w:p>
    <w:p>
      <w:pPr>
        <w:autoSpaceDN w:val="0"/>
        <w:tabs>
          <w:tab w:pos="9190" w:val="left"/>
        </w:tabs>
        <w:autoSpaceDE w:val="0"/>
        <w:widowControl/>
        <w:spacing w:line="162" w:lineRule="exact" w:before="0" w:after="0"/>
        <w:ind w:left="2310" w:right="0" w:firstLine="0"/>
        <w:jc w:val="left"/>
      </w:pPr>
      <w:r>
        <w:rPr>
          <w:rFonts w:ascii="Times" w:hAnsi="Times" w:eastAsia="Times"/>
          <w:b w:val="0"/>
          <w:i/>
        </w:rPr>
        <w:t>S. Sandri, F.T. Martins-Bedê / Fuzzy Sets and Systems 239 (2014) 91</w:t>
      </w:r>
    </w:p>
    <w:p>
      <w:pPr>
        <w:sectPr>
          <w:pgSz w:w="11225" w:h="15194"/>
          <w:pgMar w:top="442" w:right="974" w:bottom="734" w:left="88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4"/>
        <w:ind w:left="0" w:right="0"/>
      </w:pPr>
    </w:p>
    <w:p>
      <w:pPr>
        <w:autoSpaceDN w:val="0"/>
        <w:tabs>
          <w:tab w:pos="2308" w:val="left"/>
        </w:tabs>
        <w:autoSpaceDE w:val="0"/>
        <w:widowControl/>
        <w:spacing w:line="16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</w:rPr>
        <w:t xml:space="preserve">96 </w:t>
      </w:r>
    </w:p>
    <w:p>
      <w:pPr>
        <w:sectPr>
          <w:pgSz w:w="11225" w:h="15194"/>
          <w:pgMar w:top="442" w:right="826" w:bottom="724" w:left="10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4"/>
        <w:ind w:left="0" w:right="0"/>
      </w:pPr>
    </w:p>
    <w:p>
      <w:pPr>
        <w:autoSpaceDN w:val="0"/>
        <w:tabs>
          <w:tab w:pos="9200" w:val="left"/>
        </w:tabs>
        <w:autoSpaceDE w:val="0"/>
        <w:widowControl/>
        <w:spacing w:line="162" w:lineRule="exact" w:before="0" w:after="0"/>
        <w:ind w:left="2320" w:right="0" w:firstLine="0"/>
        <w:jc w:val="left"/>
      </w:pPr>
      <w:r>
        <w:rPr>
          <w:rFonts w:ascii="Times" w:hAnsi="Times" w:eastAsia="Times"/>
          <w:b w:val="0"/>
          <w:i/>
        </w:rPr>
        <w:t>S. Sandri, F.T. Martins-Bedê / Fuzzy Sets and Systems 239 (2014) 91</w:t>
      </w:r>
    </w:p>
    <w:p>
      <w:pPr>
        <w:sectPr>
          <w:pgSz w:w="11225" w:h="15194"/>
          <w:pgMar w:top="442" w:right="974" w:bottom="652" w:left="87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4"/>
        <w:ind w:left="0" w:right="0"/>
      </w:pPr>
    </w:p>
    <w:p>
      <w:pPr>
        <w:autoSpaceDN w:val="0"/>
        <w:tabs>
          <w:tab w:pos="2308" w:val="left"/>
        </w:tabs>
        <w:autoSpaceDE w:val="0"/>
        <w:widowControl/>
        <w:spacing w:line="16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</w:rPr>
        <w:t xml:space="preserve">98 </w:t>
      </w:r>
    </w:p>
    <w:p>
      <w:pPr>
        <w:sectPr>
          <w:pgSz w:w="11225" w:h="15194"/>
          <w:pgMar w:top="442" w:right="812" w:bottom="652" w:left="10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4"/>
        <w:ind w:left="0" w:right="0"/>
      </w:pPr>
    </w:p>
    <w:p>
      <w:pPr>
        <w:autoSpaceDN w:val="0"/>
        <w:tabs>
          <w:tab w:pos="9190" w:val="left"/>
        </w:tabs>
        <w:autoSpaceDE w:val="0"/>
        <w:widowControl/>
        <w:spacing w:line="162" w:lineRule="exact" w:before="0" w:after="0"/>
        <w:ind w:left="2310" w:right="0" w:firstLine="0"/>
        <w:jc w:val="left"/>
      </w:pPr>
      <w:r>
        <w:rPr>
          <w:rFonts w:ascii="Times" w:hAnsi="Times" w:eastAsia="Times"/>
          <w:b w:val="0"/>
          <w:i/>
        </w:rPr>
        <w:t>S. Sandri, F.T. Martins-Bedê / Fuzzy Sets and Systems 239 (2014) 91</w:t>
      </w:r>
    </w:p>
    <w:p>
      <w:pPr>
        <w:sectPr>
          <w:pgSz w:w="11225" w:h="15194"/>
          <w:pgMar w:top="442" w:right="974" w:bottom="660" w:left="88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4"/>
        <w:ind w:left="0" w:right="0"/>
      </w:pPr>
    </w:p>
    <w:p>
      <w:pPr>
        <w:autoSpaceDN w:val="0"/>
        <w:tabs>
          <w:tab w:pos="2308" w:val="left"/>
        </w:tabs>
        <w:autoSpaceDE w:val="0"/>
        <w:widowControl/>
        <w:spacing w:line="16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</w:rPr>
        <w:t xml:space="preserve">100 </w:t>
      </w:r>
    </w:p>
    <w:p>
      <w:pPr>
        <w:sectPr>
          <w:pgSz w:w="11225" w:h="15194"/>
          <w:pgMar w:top="442" w:right="826" w:bottom="652" w:left="10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4"/>
        <w:ind w:left="0" w:right="0"/>
      </w:pPr>
    </w:p>
    <w:p>
      <w:pPr>
        <w:autoSpaceDN w:val="0"/>
        <w:tabs>
          <w:tab w:pos="9120" w:val="left"/>
        </w:tabs>
        <w:autoSpaceDE w:val="0"/>
        <w:widowControl/>
        <w:spacing w:line="162" w:lineRule="exact" w:before="0" w:after="0"/>
        <w:ind w:left="2320" w:right="0" w:firstLine="0"/>
        <w:jc w:val="left"/>
      </w:pPr>
      <w:r>
        <w:rPr>
          <w:rFonts w:ascii="Times" w:hAnsi="Times" w:eastAsia="Times"/>
          <w:b w:val="0"/>
          <w:i/>
        </w:rPr>
        <w:t>S. Sandri, F.T. Martins-Bedê / Fuzzy Sets and Systems 239 (2014) 91</w:t>
      </w:r>
    </w:p>
    <w:p>
      <w:pPr>
        <w:sectPr>
          <w:pgSz w:w="11225" w:h="15194"/>
          <w:pgMar w:top="442" w:right="974" w:bottom="698" w:left="87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4"/>
        <w:ind w:left="0" w:right="0"/>
      </w:pPr>
    </w:p>
    <w:p>
      <w:pPr>
        <w:autoSpaceDN w:val="0"/>
        <w:tabs>
          <w:tab w:pos="2308" w:val="left"/>
        </w:tabs>
        <w:autoSpaceDE w:val="0"/>
        <w:widowControl/>
        <w:spacing w:line="16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</w:rPr>
        <w:t xml:space="preserve">102 </w:t>
      </w:r>
    </w:p>
    <w:p>
      <w:pPr>
        <w:sectPr>
          <w:pgSz w:w="11225" w:h="15194"/>
          <w:pgMar w:top="442" w:right="826" w:bottom="724" w:left="10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4"/>
        <w:ind w:left="0" w:right="0"/>
      </w:pPr>
    </w:p>
    <w:p>
      <w:pPr>
        <w:autoSpaceDN w:val="0"/>
        <w:tabs>
          <w:tab w:pos="9110" w:val="left"/>
        </w:tabs>
        <w:autoSpaceDE w:val="0"/>
        <w:widowControl/>
        <w:spacing w:line="162" w:lineRule="exact" w:before="0" w:after="0"/>
        <w:ind w:left="2310" w:right="0" w:firstLine="0"/>
        <w:jc w:val="left"/>
      </w:pPr>
      <w:r>
        <w:rPr>
          <w:rFonts w:ascii="Times" w:hAnsi="Times" w:eastAsia="Times"/>
          <w:b w:val="0"/>
          <w:i/>
        </w:rPr>
        <w:t>S. Sandri, F.T. Martins-Bedê / Fuzzy Sets and Systems 239 (2014) 91</w:t>
      </w:r>
    </w:p>
    <w:sectPr w:rsidR="00FC693F" w:rsidRPr="0006063C" w:rsidSect="00034616">
      <w:pgSz w:w="11225" w:h="15194"/>
      <w:pgMar w:top="442" w:right="976" w:bottom="1440" w:left="882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