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4"/>
        <w:ind w:left="0" w:right="0"/>
      </w:pPr>
    </w:p>
    <w:p>
      <w:pPr>
        <w:autoSpaceDN w:val="0"/>
        <w:autoSpaceDE w:val="0"/>
        <w:widowControl/>
        <w:spacing w:line="356" w:lineRule="exact" w:before="0" w:after="0"/>
        <w:ind w:left="576" w:right="432" w:firstLine="0"/>
        <w:jc w:val="center"/>
      </w:pPr>
      <w:r>
        <w:rPr>
          <w:rFonts w:ascii="Helvetica" w:hAnsi="Helvetica" w:eastAsia="Helvetica"/>
          <w:b/>
          <w:i w:val="0"/>
        </w:rPr>
        <w:t xml:space="preserve">Position paper: Towards a codelet-based runtime for </w:t>
      </w:r>
    </w:p>
    <w:p>
      <w:pPr>
        <w:sectPr>
          <w:pgSz w:w="12240" w:h="15840"/>
          <w:pgMar w:top="672" w:right="12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sectPr>
          <w:pgSz w:w="12240" w:h="15840"/>
          <w:pgMar w:top="530" w:right="1220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4170" w:val="left"/>
        </w:tabs>
        <w:autoSpaceDE w:val="0"/>
        <w:widowControl/>
        <w:spacing w:line="194" w:lineRule="exact" w:before="0" w:after="0"/>
        <w:ind w:left="94" w:right="144" w:firstLine="0"/>
        <w:jc w:val="left"/>
      </w:pPr>
      <w:r>
        <w:rPr>
          <w:rFonts w:ascii="CMR9" w:hAnsi="CMR9" w:eastAsia="CMR9"/>
          <w:b w:val="0"/>
          <w:i w:val="0"/>
        </w:rPr>
        <w:t xml:space="preserve">ing between threads; typically the operating system (OS) </w:t>
      </w:r>
    </w:p>
    <w:p>
      <w:pPr>
        <w:sectPr>
          <w:type w:val="continuous"/>
          <w:pgSz w:w="12240" w:h="15840"/>
          <w:pgMar w:top="530" w:right="1220" w:bottom="468" w:left="1440" w:header="720" w:footer="720" w:gutter="0"/>
          <w:cols w:num="2" w:equalWidth="0">
            <w:col w:w="4818" w:space="0"/>
            <w:col w:w="47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2"/>
        <w:ind w:left="0" w:right="0"/>
      </w:pPr>
    </w:p>
    <w:p>
      <w:pPr>
        <w:sectPr>
          <w:pgSz w:w="12240" w:h="15840"/>
          <w:pgMar w:top="538" w:right="1216" w:bottom="468" w:left="1440" w:header="720" w:footer="720" w:gutter="0"/>
          <w:cols w:num="2" w:equalWidth="0">
            <w:col w:w="4818" w:space="0"/>
            <w:col w:w="47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781300" cy="1714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538" w:right="1216" w:bottom="468" w:left="1440" w:header="720" w:footer="720" w:gutter="0"/>
          <w:cols w:num="2" w:equalWidth="0">
            <w:col w:w="4822" w:space="0"/>
            <w:col w:w="4762" w:space="0"/>
          </w:cols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222" w:right="40" w:firstLine="168"/>
        <w:jc w:val="both"/>
      </w:pPr>
      <w:r>
        <w:rPr>
          <w:rFonts w:ascii="CMR9" w:hAnsi="CMR9" w:eastAsia="CMR9"/>
          <w:b w:val="0"/>
          <w:i w:val="0"/>
        </w:rPr>
        <w:t>The chain instance passed into a codelet complex is typ-</w:t>
      </w:r>
    </w:p>
    <w:p>
      <w:pPr>
        <w:sectPr>
          <w:type w:val="nextColumn"/>
          <w:pgSz w:w="12240" w:h="15840"/>
          <w:pgMar w:top="538" w:right="1216" w:bottom="468" w:left="1440" w:header="720" w:footer="720" w:gutter="0"/>
          <w:cols w:num="2" w:equalWidth="0">
            <w:col w:w="4822" w:space="0"/>
            <w:col w:w="476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3188"/>
        <w:gridCol w:w="3188"/>
        <w:gridCol w:w="3188"/>
      </w:tblGrid>
      <w:tr>
        <w:trPr>
          <w:trHeight w:hRule="exact" w:val="448"/>
        </w:trPr>
        <w:tc>
          <w:tcPr>
            <w:tcW w:type="dxa" w:w="4760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0" w:after="0"/>
              <w:ind w:left="54" w:right="144" w:firstLine="0"/>
              <w:jc w:val="left"/>
            </w:pPr>
            <w:r>
              <w:rPr>
                <w:rFonts w:ascii="CMR9" w:hAnsi="CMR9" w:eastAsia="CMR9"/>
                <w:b w:val="0"/>
                <w:i w:val="0"/>
              </w:rPr>
              <w:t xml:space="preserve">codelet as a return value, and if canceled, the error can be </w:t>
            </w:r>
          </w:p>
        </w:tc>
        <w:tc>
          <w:tcPr>
            <w:tcW w:type="dxa" w:w="3188"/>
          </w:tcPr>
          <w:p/>
        </w:tc>
        <w:tc>
          <w:tcPr>
            <w:tcW w:type="dxa" w:w="3188"/>
          </w:tcPr>
          <w:p/>
        </w:tc>
      </w:tr>
      <w:tr>
        <w:tc>
          <w:tcPr>
            <w:tcW w:type="dxa" w:w="3188"/>
            <w:vMerge/>
            <w:tcBorders/>
          </w:tcPr>
          <w:p/>
        </w:tc>
        <w:tc>
          <w:tcPr>
            <w:tcW w:type="dxa" w:w="3188"/>
          </w:tcPr>
          <w:p/>
        </w:tc>
        <w:tc>
          <w:tcPr>
            <w:tcW w:type="dxa" w:w="3188"/>
          </w:tcPr>
          <w:p/>
        </w:tc>
      </w:tr>
    </w:tbl>
    <w:p>
      <w:pPr>
        <w:sectPr>
          <w:pgSz w:w="12240" w:h="15840"/>
          <w:pgMar w:top="536" w:right="12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sectPr>
          <w:pgSz w:w="12240" w:h="15840"/>
          <w:pgMar w:top="538" w:right="123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94" w:right="224" w:firstLine="0"/>
        <w:jc w:val="both"/>
      </w:pPr>
      <w:r>
        <w:rPr>
          <w:rFonts w:ascii="CMR9" w:hAnsi="CMR9" w:eastAsia="CMR9"/>
          <w:b w:val="0"/>
          <w:i w:val="0"/>
        </w:rPr>
        <w:t>stances have been run (a roughly FIFO ordering). Sched-</w:t>
      </w:r>
    </w:p>
    <w:p>
      <w:pPr>
        <w:sectPr>
          <w:type w:val="continuous"/>
          <w:pgSz w:w="12240" w:h="15840"/>
          <w:pgMar w:top="538" w:right="1236" w:bottom="468" w:left="1440" w:header="720" w:footer="720" w:gutter="0"/>
          <w:cols w:num="2" w:equalWidth="0">
            <w:col w:w="4818" w:space="0"/>
            <w:col w:w="47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sectPr>
          <w:pgSz w:w="12240" w:h="15840"/>
          <w:pgMar w:top="538" w:right="1250" w:bottom="468" w:left="1440" w:header="720" w:footer="720" w:gutter="0"/>
          <w:cols w:num="2" w:equalWidth="0">
            <w:col w:w="4818" w:space="0"/>
            <w:col w:w="4746" w:space="0"/>
          </w:cols>
          <w:docGrid w:linePitch="360"/>
        </w:sectPr>
      </w:pPr>
    </w:p>
    <w:p>
      <w:pPr>
        <w:autoSpaceDN w:val="0"/>
        <w:autoSpaceDE w:val="0"/>
        <w:widowControl/>
        <w:spacing w:line="188" w:lineRule="exact" w:before="0" w:after="0"/>
        <w:ind w:left="94" w:right="268" w:firstLine="0"/>
        <w:jc w:val="both"/>
      </w:pPr>
      <w:r>
        <w:rPr>
          <w:rFonts w:ascii="CMR9" w:hAnsi="CMR9" w:eastAsia="CMR9"/>
          <w:b w:val="0"/>
          <w:i w:val="0"/>
        </w:rPr>
        <w:t xml:space="preserve">as an implementation; the codelet runtime described in this </w:t>
      </w:r>
    </w:p>
    <w:sectPr w:rsidR="00FC693F" w:rsidRPr="0006063C" w:rsidSect="00034616">
      <w:type w:val="continuous"/>
      <w:pgSz w:w="12240" w:h="15840"/>
      <w:pgMar w:top="538" w:right="1250" w:bottom="468" w:left="1440" w:header="720" w:footer="720" w:gutter="0"/>
      <w:cols w:num="2" w:equalWidth="0">
        <w:col w:w="4862" w:space="0"/>
        <w:col w:w="468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