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68" w:lineRule="exact" w:before="3668" w:after="0"/>
        <w:ind w:left="0" w:right="1114" w:firstLine="0"/>
        <w:jc w:val="right"/>
      </w:pPr>
      <w:r>
        <w:rPr>
          <w:rFonts w:ascii="MyriadPro" w:hAnsi="MyriadPro" w:eastAsia="MyriadPro"/>
          <w:b w:val="0"/>
          <w:i w:val="0"/>
        </w:rPr>
        <w:t>Harry Potter and the Cursed Child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910" w:val="left"/>
        </w:tabs>
        <w:autoSpaceDE w:val="0"/>
        <w:widowControl/>
        <w:spacing w:line="264" w:lineRule="exact" w:before="438" w:after="0"/>
        <w:ind w:left="1358" w:right="1008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main villains of the story are wizards and witches who discriminate between people 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738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T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8" w:after="0"/>
        <w:ind w:left="1358" w:right="1150" w:firstLine="0"/>
        <w:jc w:val="both"/>
      </w:pPr>
      <w:r>
        <w:rPr>
          <w:rFonts w:ascii="MyriadPro" w:hAnsi="MyriadPro" w:eastAsia="MyriadPro"/>
          <w:b w:val="0"/>
          <w:i w:val="0"/>
        </w:rPr>
        <w:t xml:space="preserve">been asking around and I hope I’m in Gryffindor, it sounds by far the best, I hear 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6" w:after="0"/>
        <w:ind w:left="1358" w:right="1150" w:firstLine="0"/>
        <w:jc w:val="both"/>
      </w:pPr>
      <w:r>
        <w:rPr>
          <w:rFonts w:ascii="MyriadPro" w:hAnsi="MyriadPro" w:eastAsia="MyriadPro"/>
          <w:b w:val="0"/>
          <w:i w:val="0"/>
        </w:rPr>
        <w:t xml:space="preserve">now happy and married, and their children are about to begin their school year at 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1004" w:after="0"/>
        <w:ind w:left="1358" w:right="0" w:firstLine="0"/>
        <w:jc w:val="left"/>
      </w:pPr>
      <w:r>
        <w:rPr>
          <w:rFonts w:ascii="MyriadPro" w:hAnsi="MyriadPro" w:eastAsia="MyriadPro"/>
          <w:b w:val="0"/>
          <w:i w:val="0"/>
        </w:rPr>
        <w:t>S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6" w:after="0"/>
        <w:ind w:left="1358" w:right="1150" w:firstLine="0"/>
        <w:jc w:val="both"/>
      </w:pPr>
      <w:r>
        <w:rPr>
          <w:rFonts w:ascii="MyriadPro" w:hAnsi="MyriadPro" w:eastAsia="MyriadPro"/>
          <w:b w:val="0"/>
          <w:i w:val="0"/>
        </w:rPr>
        <w:t xml:space="preserve">imagine additional episodes in the lives of the main 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696" w:after="0"/>
        <w:ind w:left="1910" w:right="1584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ALBUS 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6" w:lineRule="exact" w:before="460" w:after="0"/>
        <w:ind w:left="191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HARRY What does that mean? 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8" w:after="0"/>
        <w:ind w:left="1358" w:right="1008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In fact, even though Albus officially belongs to Gryffindor in the alternative universe, 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438" w:after="0"/>
        <w:ind w:left="1358" w:right="1150" w:firstLine="0"/>
        <w:jc w:val="both"/>
      </w:pPr>
      <w:r>
        <w:rPr>
          <w:rFonts w:ascii="MyriadPro" w:hAnsi="MyriadPro" w:eastAsia="MyriadPro"/>
          <w:b w:val="0"/>
          <w:i w:val="0"/>
        </w:rPr>
        <w:t xml:space="preserve">the play (22, 23, 26). In this way, Albus and Scorpius will end up by being perceived as </w:t>
      </w:r>
    </w:p>
    <w:p>
      <w:pPr>
        <w:sectPr>
          <w:pgSz w:w="11900" w:h="16840"/>
          <w:pgMar w:top="646" w:right="532" w:bottom="700" w:left="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2717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27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55789" cy="54356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5789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468" w:after="16"/>
        <w:ind w:left="1910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Iyer P., 10 October 1999, “The Playing Fields of Hogwarts”, </w:t>
      </w:r>
    </w:p>
    <w:sectPr w:rsidR="00FC693F" w:rsidRPr="0006063C" w:rsidSect="00034616">
      <w:pgSz w:w="11900" w:h="16840"/>
      <w:pgMar w:top="646" w:right="532" w:bottom="700" w:left="39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