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316" w:lineRule="exact" w:before="0" w:after="462"/>
        <w:ind w:left="0" w:right="20" w:firstLine="0"/>
        <w:jc w:val="right"/>
      </w:pPr>
      <w:r>
        <w:rPr>
          <w:rFonts w:ascii="Musee" w:hAnsi="Musee" w:eastAsia="Musee"/>
          <w:b w:val="0"/>
          <w:i w:val="0"/>
        </w:rPr>
        <w:t>Journal of Psychology and Clinical Psychiatry</w:t>
      </w:r>
    </w:p>
    <w:p>
      <w:pPr>
        <w:sectPr>
          <w:pgSz w:w="11906" w:h="16838"/>
          <w:pgMar w:top="272" w:right="698" w:bottom="376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21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0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</w:rPr>
              <w:t>Harry potter and the tutors of resilience: an analytic view of j. k. rolling tales</w:t>
            </w:r>
          </w:p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  <w:tr>
        <w:tc>
          <w:tcPr>
            <w:tcW w:type="dxa" w:w="3495"/>
            <w:vMerge/>
            <w:tcBorders/>
          </w:tcPr>
          <w:p/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</w:tbl>
    <w:p>
      <w:pPr>
        <w:sectPr>
          <w:pgSz w:w="11906" w:h="16838"/>
          <w:pgMar w:top="410" w:right="700" w:bottom="37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218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2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</w:rPr>
              <w:t>Harry potter and the tutors of resilience: an analytic view of j. k. rolling tales</w:t>
            </w:r>
          </w:p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  <w:tr>
        <w:tc>
          <w:tcPr>
            <w:tcW w:type="dxa" w:w="3495"/>
            <w:vMerge/>
            <w:tcBorders/>
          </w:tcPr>
          <w:p/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</w:tbl>
    <w:p>
      <w:pPr>
        <w:sectPr>
          <w:pgSz w:w="11906" w:h="16838"/>
          <w:pgMar w:top="398" w:right="700" w:bottom="37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21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0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</w:rPr>
              <w:t>Harry potter and the tutors of resilience: an analytic view of j. k. rolling tales</w:t>
            </w:r>
          </w:p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  <w:tr>
        <w:tc>
          <w:tcPr>
            <w:tcW w:type="dxa" w:w="3495"/>
            <w:vMerge/>
            <w:tcBorders/>
          </w:tcPr>
          <w:p/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</w:tbl>
    <w:p>
      <w:pPr>
        <w:sectPr>
          <w:pgSz w:w="11906" w:h="16838"/>
          <w:pgMar w:top="410" w:right="700" w:bottom="37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218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2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</w:rPr>
              <w:t>Harry potter and the tutors of resilience: an analytic view of j. k. rolling tales</w:t>
            </w:r>
          </w:p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  <w:tr>
        <w:tc>
          <w:tcPr>
            <w:tcW w:type="dxa" w:w="3495"/>
            <w:vMerge/>
            <w:tcBorders/>
          </w:tcPr>
          <w:p/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</w:tbl>
    <w:p>
      <w:pPr>
        <w:sectPr>
          <w:pgSz w:w="11906" w:h="16838"/>
          <w:pgMar w:top="398" w:right="700" w:bottom="37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21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0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</w:rPr>
              <w:t>Harry potter and the tutors of resilience: an analytic view of j. k. rolling tales</w:t>
            </w:r>
          </w:p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  <w:tr>
        <w:tc>
          <w:tcPr>
            <w:tcW w:type="dxa" w:w="3495"/>
            <w:vMerge/>
            <w:tcBorders/>
          </w:tcPr>
          <w:p/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</w:tbl>
    <w:p>
      <w:pPr>
        <w:sectPr>
          <w:pgSz w:w="11906" w:h="16838"/>
          <w:pgMar w:top="410" w:right="700" w:bottom="376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218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72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</w:rPr>
              <w:t>Harry potter and the tutors of resilience: an analytic view of j. k. rolling tales</w:t>
            </w:r>
          </w:p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  <w:tr>
        <w:tc>
          <w:tcPr>
            <w:tcW w:type="dxa" w:w="3495"/>
            <w:vMerge/>
            <w:tcBorders/>
          </w:tcPr>
          <w:p/>
        </w:tc>
        <w:tc>
          <w:tcPr>
            <w:tcW w:type="dxa" w:w="3495"/>
          </w:tcPr>
          <w:p/>
        </w:tc>
        <w:tc>
          <w:tcPr>
            <w:tcW w:type="dxa" w:w="3495"/>
          </w:tcPr>
          <w:p/>
        </w:tc>
      </w:tr>
    </w:tbl>
    <w:sectPr w:rsidR="00FC693F" w:rsidRPr="0006063C" w:rsidSect="00034616">
      <w:pgSz w:w="11906" w:h="16838"/>
      <w:pgMar w:top="398" w:right="700" w:bottom="376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