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58" w:lineRule="exact" w:before="0" w:after="512"/>
        <w:ind w:left="1616" w:right="0" w:firstLine="0"/>
        <w:jc w:val="left"/>
      </w:pPr>
      <w:r>
        <w:rPr>
          <w:rFonts w:ascii="NimbusSanL" w:hAnsi="NimbusSanL" w:eastAsia="NimbusSanL"/>
          <w:b/>
          <w:i w:val="0"/>
        </w:rPr>
        <w:t>On Celebrity, Epidemiology and the Internet</w:t>
      </w:r>
    </w:p>
    <w:p>
      <w:pPr>
        <w:sectPr>
          <w:pgSz w:w="11904" w:h="16840"/>
          <w:pgMar w:top="708" w:right="766" w:bottom="522" w:left="7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94450" cy="8455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8455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0"/>
          <w:pgMar w:top="538" w:right="734" w:bottom="122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p>
      <w:pPr>
        <w:sectPr>
          <w:pgSz w:w="11904" w:h="16840"/>
          <w:pgMar w:top="538" w:right="528" w:bottom="1224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362" w:firstLine="0"/>
        <w:jc w:val="both"/>
      </w:pPr>
      <w:r>
        <w:rPr>
          <w:rFonts w:ascii="CMR9" w:hAnsi="CMR9" w:eastAsia="CMR9"/>
          <w:b w:val="0"/>
          <w:i w:val="0"/>
        </w:rPr>
        <w:t xml:space="preserve">a topic to a large collection of historical activity signals for </w:t>
      </w:r>
    </w:p>
    <w:p>
      <w:pPr>
        <w:sectPr>
          <w:type w:val="continuous"/>
          <w:pgSz w:w="11904" w:h="16840"/>
          <w:pgMar w:top="538" w:right="528" w:bottom="1224" w:left="1076" w:header="720" w:footer="720" w:gutter="0"/>
          <w:cols w:num="2" w:equalWidth="0">
            <w:col w:w="5144" w:space="0"/>
            <w:col w:w="515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sectPr>
          <w:pgSz w:w="11904" w:h="16840"/>
          <w:pgMar w:top="538" w:right="646" w:bottom="1218" w:left="1076" w:header="720" w:footer="720" w:gutter="0"/>
          <w:cols w:num="2" w:equalWidth="0">
            <w:col w:w="5144" w:space="0"/>
            <w:col w:w="51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88969" cy="20218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969" cy="2021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22" w:after="0"/>
        <w:ind w:left="0" w:right="360" w:firstLine="0"/>
        <w:jc w:val="both"/>
      </w:pPr>
      <w:r>
        <w:rPr>
          <w:rFonts w:ascii="CMBX9" w:hAnsi="CMBX9" w:eastAsia="CMBX9"/>
          <w:b w:val="0"/>
          <w:i w:val="0"/>
        </w:rPr>
        <w:t>Figure 4: Sample run of the SEIR model with pa-</w:t>
      </w:r>
    </w:p>
    <w:p>
      <w:pPr>
        <w:sectPr>
          <w:type w:val="continuous"/>
          <w:pgSz w:w="11904" w:h="16840"/>
          <w:pgMar w:top="538" w:right="646" w:bottom="1218" w:left="1076" w:header="720" w:footer="720" w:gutter="0"/>
          <w:cols w:num="2" w:equalWidth="0">
            <w:col w:w="5141" w:space="0"/>
            <w:col w:w="50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2"/>
        <w:ind w:left="0" w:right="0"/>
      </w:pPr>
    </w:p>
    <w:p>
      <w:pPr>
        <w:sectPr>
          <w:pgSz w:w="11904" w:h="16840"/>
          <w:pgMar w:top="542" w:right="766" w:bottom="1222" w:left="1076" w:header="720" w:footer="720" w:gutter="0"/>
          <w:cols w:num="2" w:equalWidth="0">
            <w:col w:w="5141" w:space="0"/>
            <w:col w:w="504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</w:rPr>
        <w:t>and</w:t>
      </w:r>
    </w:p>
    <w:p>
      <w:pPr>
        <w:sectPr>
          <w:type w:val="continuous"/>
          <w:pgSz w:w="11904" w:h="16840"/>
          <w:pgMar w:top="542" w:right="766" w:bottom="1222" w:left="1076" w:header="720" w:footer="720" w:gutter="0"/>
          <w:cols w:num="2" w:equalWidth="0">
            <w:col w:w="5021" w:space="0"/>
            <w:col w:w="50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>
        <w:trPr>
          <w:trHeight w:hRule="exact" w:val="149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82" w:lineRule="exact" w:before="3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</w:rPr>
              <w:t>250</w:t>
            </w:r>
          </w:p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  <w:vMerge/>
            <w:tcBorders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  <w:vMerge/>
            <w:tcBorders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  <w:vMerge/>
            <w:tcBorders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  <w:tr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  <w:tc>
          <w:tcPr>
            <w:tcW w:type="dxa" w:w="457"/>
          </w:tcPr>
          <w:p/>
        </w:tc>
      </w:tr>
    </w:tbl>
    <w:p>
      <w:pPr>
        <w:sectPr>
          <w:pgSz w:w="11904" w:h="16840"/>
          <w:pgMar w:top="744" w:right="772" w:bottom="1400" w:left="10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4"/>
        <w:gridCol w:w="3354"/>
        <w:gridCol w:w="3354"/>
      </w:tblGrid>
      <w:tr>
        <w:trPr>
          <w:trHeight w:hRule="exact" w:val="244"/>
        </w:trPr>
        <w:tc>
          <w:tcPr>
            <w:tcW w:type="dxa" w:w="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</w:rPr>
              <w:t>4.3</w:t>
            </w:r>
          </w:p>
        </w:tc>
        <w:tc>
          <w:tcPr>
            <w:tcW w:type="dxa" w:w="3354"/>
          </w:tcPr>
          <w:p/>
        </w:tc>
        <w:tc>
          <w:tcPr>
            <w:tcW w:type="dxa" w:w="3354"/>
          </w:tcPr>
          <w:p/>
        </w:tc>
      </w:tr>
    </w:tbl>
    <w:p>
      <w:pPr>
        <w:sectPr>
          <w:pgSz w:w="11904" w:h="16840"/>
          <w:pgMar w:top="548" w:right="766" w:bottom="12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sectPr>
          <w:pgSz w:w="11904" w:h="16840"/>
          <w:pgMar w:top="568" w:right="766" w:bottom="1440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376" w:right="288" w:hanging="376"/>
        <w:jc w:val="left"/>
      </w:pPr>
      <w:r>
        <w:rPr>
          <w:rFonts w:ascii="CMR9" w:hAnsi="CMR9" w:eastAsia="CMR9"/>
          <w:b w:val="0"/>
          <w:i w:val="0"/>
        </w:rPr>
        <w:t xml:space="preserve">[18] H. Li, H. Wang, J. Liu, and K. Xu. Video sharing in </w:t>
      </w:r>
    </w:p>
    <w:sectPr w:rsidR="00FC693F" w:rsidRPr="0006063C" w:rsidSect="00034616">
      <w:type w:val="continuous"/>
      <w:pgSz w:w="11904" w:h="16840"/>
      <w:pgMar w:top="568" w:right="766" w:bottom="1440" w:left="1076" w:header="720" w:footer="720" w:gutter="0"/>
      <w:cols w:num="2" w:equalWidth="0">
        <w:col w:w="4961" w:space="0"/>
        <w:col w:w="51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