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0472" w14:textId="63A3A178" w:rsidR="009003E0" w:rsidRDefault="00302B1F" w:rsidP="00302B1F">
      <w:pPr>
        <w:jc w:val="center"/>
      </w:pPr>
      <w:r>
        <w:t>Table S1: B</w:t>
      </w:r>
      <w:r w:rsidRPr="00E61734">
        <w:t>ivariate correlations</w:t>
      </w:r>
    </w:p>
    <w:p w14:paraId="6DDF25E7" w14:textId="24BE0DB3" w:rsidR="0086316E" w:rsidRDefault="0086316E" w:rsidP="0086316E">
      <w:pPr>
        <w:jc w:val="left"/>
      </w:pPr>
    </w:p>
    <w:tbl>
      <w:tblPr>
        <w:tblW w:w="12586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1666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86316E" w14:paraId="6FE0B287" w14:textId="77777777" w:rsidTr="0086316E">
        <w:tc>
          <w:tcPr>
            <w:tcW w:w="1666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41F734B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Variables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596CB5B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(1)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50423FE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(2)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AE5C17B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(3)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B3C6F6A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(4)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88B0647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(5)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87CCAA8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(6)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677420F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(7)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82E07AD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(8)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8E9439A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(9)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7D336EC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(10)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CEEDC9E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(11)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2926DEA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(12)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68FA604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(13)</w:t>
            </w:r>
          </w:p>
        </w:tc>
      </w:tr>
      <w:tr w:rsidR="0086316E" w:rsidRPr="0086316E" w14:paraId="67ADC1FD" w14:textId="77777777" w:rsidTr="0086316E">
        <w:trPr>
          <w:gridAfter w:val="12"/>
          <w:wAfter w:w="1008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1A2DE566" w14:textId="1122B411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(1) Tobin’s Q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DC6335F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10DC5E9E" w14:textId="77777777" w:rsidTr="0086316E">
        <w:trPr>
          <w:gridAfter w:val="11"/>
          <w:wAfter w:w="924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0FF7F821" w14:textId="1512ADFA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(2) ROA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6F6CF13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-0.363*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572D183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0F18E1C1" w14:textId="77777777" w:rsidTr="0086316E">
        <w:trPr>
          <w:gridAfter w:val="10"/>
          <w:wAfter w:w="840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71268692" w14:textId="3BCA0851" w:rsidR="0086316E" w:rsidRP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 xml:space="preserve">(3) </w:t>
            </w:r>
            <w:r w:rsidR="006F02CE" w:rsidRPr="0086316E">
              <w:rPr>
                <w:rFonts w:cs="Times New Roman"/>
                <w:sz w:val="18"/>
                <w:szCs w:val="18"/>
              </w:rPr>
              <w:t>Profitability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E059190" w14:textId="77777777" w:rsidR="0086316E" w:rsidRP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6AE2B56" w14:textId="77777777" w:rsidR="0086316E" w:rsidRP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0.059*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2C15CFB" w14:textId="77777777" w:rsidR="0086316E" w:rsidRP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6B735147" w14:textId="77777777" w:rsidTr="0086316E">
        <w:trPr>
          <w:gridAfter w:val="9"/>
          <w:wAfter w:w="756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4899510D" w14:textId="3711E8BE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 xml:space="preserve">(4) </w:t>
            </w:r>
            <w:r w:rsidRPr="0086316E">
              <w:rPr>
                <w:rFonts w:cs="Times New Roman" w:hint="eastAsia"/>
                <w:sz w:val="18"/>
                <w:szCs w:val="18"/>
              </w:rPr>
              <w:t>Revenue</w:t>
            </w:r>
            <w:r w:rsidRPr="0086316E">
              <w:rPr>
                <w:rFonts w:cs="Times New Roman"/>
                <w:sz w:val="18"/>
                <w:szCs w:val="18"/>
              </w:rPr>
              <w:t xml:space="preserve"> growth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CC73272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0.080*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0E70745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-0.114*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A0EC352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3681827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58E994F2" w14:textId="77777777" w:rsidTr="0086316E">
        <w:trPr>
          <w:gridAfter w:val="8"/>
          <w:wAfter w:w="672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42020B13" w14:textId="2999D79D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 xml:space="preserve">(5) </w:t>
            </w:r>
            <w:r w:rsidRPr="0086316E">
              <w:rPr>
                <w:rFonts w:cs="Times New Roman" w:hint="eastAsia"/>
                <w:sz w:val="18"/>
                <w:szCs w:val="18"/>
              </w:rPr>
              <w:t>Firm</w:t>
            </w:r>
            <w:r w:rsidRPr="0086316E">
              <w:rPr>
                <w:rFonts w:cs="Times New Roman"/>
                <w:sz w:val="18"/>
                <w:szCs w:val="18"/>
              </w:rPr>
              <w:t xml:space="preserve"> </w:t>
            </w:r>
            <w:r w:rsidRPr="0086316E">
              <w:rPr>
                <w:rFonts w:cs="Times New Roman" w:hint="eastAsia"/>
                <w:sz w:val="18"/>
                <w:szCs w:val="18"/>
              </w:rPr>
              <w:t>size</w:t>
            </w:r>
            <w:r w:rsidRPr="0086316E">
              <w:rPr>
                <w:rFonts w:cs="Times New Roman"/>
                <w:sz w:val="18"/>
                <w:szCs w:val="18"/>
              </w:rPr>
              <w:t xml:space="preserve"> (log)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36FC286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-0.073*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1867ABA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0.259*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F1F0890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0.346*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49851BB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-0.042*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2844F78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44F853AF" w14:textId="77777777" w:rsidTr="0086316E">
        <w:trPr>
          <w:gridAfter w:val="7"/>
          <w:wAfter w:w="588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1403E68D" w14:textId="00AEFA24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(6) R&amp;</w:t>
            </w:r>
            <w:r w:rsidRPr="0086316E">
              <w:rPr>
                <w:rFonts w:cs="Times New Roman" w:hint="eastAsia"/>
                <w:sz w:val="18"/>
                <w:szCs w:val="18"/>
              </w:rPr>
              <w:t>D</w:t>
            </w:r>
            <w:r w:rsidRPr="0086316E">
              <w:rPr>
                <w:rFonts w:cs="Times New Roman"/>
                <w:sz w:val="18"/>
                <w:szCs w:val="18"/>
              </w:rPr>
              <w:t xml:space="preserve"> </w:t>
            </w:r>
            <w:r w:rsidRPr="0086316E">
              <w:rPr>
                <w:rFonts w:cs="Times New Roman" w:hint="eastAsia"/>
                <w:sz w:val="18"/>
                <w:szCs w:val="18"/>
              </w:rPr>
              <w:t>intensity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4B07281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0.304*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025C36A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-0.487*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3C6796C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-0.055*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02CFBC0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0.137*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8C2D496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-0.327*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5623E2F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5049DD8E" w14:textId="77777777" w:rsidTr="0086316E">
        <w:trPr>
          <w:gridAfter w:val="6"/>
          <w:wAfter w:w="504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05AF4CC6" w14:textId="5FE2881E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(7) Cap intensity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121067F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B030350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-0.073*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DA2F15A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F11C2A5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0.112*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764E937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-0.114*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553C271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0.068*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9572C42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071E5C98" w14:textId="77777777" w:rsidTr="0086316E">
        <w:trPr>
          <w:gridAfter w:val="5"/>
          <w:wAfter w:w="420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3CC57AE9" w14:textId="0506EA9A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 xml:space="preserve">(8) </w:t>
            </w:r>
            <w:r w:rsidRPr="0086316E">
              <w:rPr>
                <w:rFonts w:cs="Times New Roman" w:hint="eastAsia"/>
                <w:sz w:val="18"/>
                <w:szCs w:val="18"/>
              </w:rPr>
              <w:t>OIP1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F090CD0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93D9568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0.045*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A996469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9AE01BD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3857139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0.155*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1556F12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-0.077*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592FDCC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-0.065*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31F697B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71BAF003" w14:textId="77777777" w:rsidTr="0086316E">
        <w:trPr>
          <w:gridAfter w:val="4"/>
          <w:wAfter w:w="336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32D2DC95" w14:textId="522C123B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(9) OIP2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E64FDCB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0.097*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3694164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0.049*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7FE81B4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9C2B134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D14F76D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0.150*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864DAC7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-0.046*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029D763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-0.085*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038DBAA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0.089*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04FD568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0CC9DFF0" w14:textId="77777777" w:rsidTr="0086316E">
        <w:trPr>
          <w:gridAfter w:val="3"/>
          <w:wAfter w:w="252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2B969F3F" w14:textId="74BBEC6C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(10) OIP3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C680CFA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-0.048*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EC6AB89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6AF8302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-0.047*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641AE36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-0.025*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0C4EFDD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-0.180*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E32A523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-0.038*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7F5FDDE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0.050*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318F26E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-0.094*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F195C6D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-0.110*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AFB7BD2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72FE6642" w14:textId="77777777" w:rsidTr="0086316E">
        <w:trPr>
          <w:gridAfter w:val="2"/>
          <w:wAfter w:w="168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37A0B9F4" w14:textId="4088AFE2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(11) OIP4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C0A8F39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0.096*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C253F6C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-0.106*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BFED12D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-0.025*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9AB7500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1B4700B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-0.060*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23B372E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0.205*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4C0A9D1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E3F830E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-0.026*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593788B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-0.042*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58438C5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-0.070*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C82DA52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59F38F9D" w14:textId="77777777" w:rsidTr="0086316E">
        <w:trPr>
          <w:gridAfter w:val="1"/>
          <w:wAfter w:w="840" w:type="dxa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24A5F687" w14:textId="0F78F57E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(12) OIP5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DEF58F6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0.203*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2348685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-0.282*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4197C27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0BCA3DC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0.055*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FE6F188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-0.209*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9CCDA9B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0.588*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2EB3658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0.057*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4906CC4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-0.152*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3A967C9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-0.167*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4FF4691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-0.147*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042D32A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0.096*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EABA55C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:rsidRPr="0086316E" w14:paraId="69C66020" w14:textId="77777777" w:rsidTr="0086316E"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6807" w14:textId="6697A39D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(13) OIP_sum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8C743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0.212*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10C69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-0.200*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60564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-0.048*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9B7CD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D1194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-0.138*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8605D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0.432*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5A488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0.008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5B996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0.292*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DBAEF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0.344*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93E03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0.338*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CD51A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0.239*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82262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0.575*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BDE91" w14:textId="77777777" w:rsidR="0086316E" w:rsidRPr="0086316E" w:rsidRDefault="0086316E" w:rsidP="008631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86316E">
              <w:rPr>
                <w:rFonts w:cs="Times New Roman"/>
                <w:sz w:val="18"/>
                <w:szCs w:val="18"/>
              </w:rPr>
              <w:t>1.000</w:t>
            </w:r>
          </w:p>
        </w:tc>
      </w:tr>
      <w:tr w:rsidR="0086316E" w14:paraId="31E7D3E7" w14:textId="77777777" w:rsidTr="0086316E">
        <w:tc>
          <w:tcPr>
            <w:tcW w:w="1258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B2FDC" w14:textId="77777777" w:rsidR="0086316E" w:rsidRDefault="0086316E" w:rsidP="00B031F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* </w:t>
            </w:r>
            <w:proofErr w:type="gramStart"/>
            <w:r>
              <w:rPr>
                <w:rFonts w:cs="Times New Roman"/>
                <w:sz w:val="20"/>
                <w:szCs w:val="20"/>
              </w:rPr>
              <w:t>shows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significance at the .05 level </w:t>
            </w:r>
          </w:p>
        </w:tc>
      </w:tr>
    </w:tbl>
    <w:p w14:paraId="2A204C64" w14:textId="77777777" w:rsidR="0086316E" w:rsidRDefault="0086316E" w:rsidP="0086316E">
      <w:pPr>
        <w:jc w:val="left"/>
      </w:pPr>
    </w:p>
    <w:p w14:paraId="3178FBAB" w14:textId="417ACDD2" w:rsidR="00302B1F" w:rsidRDefault="00302B1F" w:rsidP="00302B1F">
      <w:pPr>
        <w:jc w:val="center"/>
      </w:pPr>
      <w:r>
        <w:t xml:space="preserve">Table S2: </w:t>
      </w:r>
      <w:r w:rsidRPr="00D522C7">
        <w:t xml:space="preserve">OLS regression: the relationship between </w:t>
      </w:r>
      <w:r w:rsidRPr="00244C1D">
        <w:t>OIP adoption</w:t>
      </w:r>
      <w:r>
        <w:t xml:space="preserve"> and revenue growth</w:t>
      </w:r>
      <w:r w:rsidR="006F02CE">
        <w:t>, profitability</w:t>
      </w:r>
      <w:r>
        <w:t xml:space="preserve"> &amp; ROA</w:t>
      </w:r>
    </w:p>
    <w:p w14:paraId="1F36C476" w14:textId="77777777" w:rsidR="006F02CE" w:rsidRDefault="006F02CE" w:rsidP="00302B1F">
      <w:pPr>
        <w:jc w:val="center"/>
      </w:pPr>
    </w:p>
    <w:tbl>
      <w:tblPr>
        <w:tblW w:w="10487" w:type="dxa"/>
        <w:jc w:val="center"/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417"/>
        <w:gridCol w:w="1417"/>
        <w:gridCol w:w="1417"/>
        <w:gridCol w:w="1417"/>
        <w:gridCol w:w="1417"/>
      </w:tblGrid>
      <w:tr w:rsidR="006F02CE" w14:paraId="12C0A67E" w14:textId="77777777" w:rsidTr="00B031FD">
        <w:trPr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77C4CE" w14:textId="77777777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5E614" w14:textId="116BE3C5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Model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1885E6" w14:textId="56389123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Model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D5B37B" w14:textId="5324C328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330F4" w14:textId="445FAE65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9CE1F" w14:textId="25B242DE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Model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527B1" w14:textId="42BC00E3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Model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6</w:t>
            </w:r>
          </w:p>
        </w:tc>
      </w:tr>
      <w:tr w:rsidR="006F02CE" w14:paraId="2D2121A5" w14:textId="77777777" w:rsidTr="00B031FD">
        <w:trPr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FE68D" w14:textId="77777777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Dependent variable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FC5A3B" w14:textId="77777777" w:rsidR="006F02CE" w:rsidRDefault="006F02CE" w:rsidP="00B031F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Reve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ue</w:t>
            </w:r>
            <w:r>
              <w:rPr>
                <w:sz w:val="20"/>
                <w:szCs w:val="20"/>
              </w:rPr>
              <w:t xml:space="preserve"> growth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1E6D50" w14:textId="77777777" w:rsidR="006F02CE" w:rsidRDefault="006F02CE" w:rsidP="00B031F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Reve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ue</w:t>
            </w:r>
            <w:r>
              <w:rPr>
                <w:sz w:val="20"/>
                <w:szCs w:val="20"/>
              </w:rPr>
              <w:t xml:space="preserve"> growth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474D9" w14:textId="77777777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Profitability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37A0F" w14:textId="77777777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Profitability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3E4107" w14:textId="77777777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ROA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1907F" w14:textId="77777777" w:rsidR="006F02CE" w:rsidRDefault="006F02CE" w:rsidP="00B03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ROA</w:t>
            </w:r>
          </w:p>
        </w:tc>
      </w:tr>
      <w:tr w:rsidR="006F02CE" w14:paraId="014AB5B6" w14:textId="77777777" w:rsidTr="00B031FD">
        <w:trPr>
          <w:trHeight w:val="170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</w:tcBorders>
          </w:tcPr>
          <w:p w14:paraId="6B1471AF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rFonts w:hint="eastAsia"/>
                <w:sz w:val="18"/>
                <w:szCs w:val="18"/>
              </w:rPr>
              <w:t>OIP</w:t>
            </w:r>
            <w:r w:rsidRPr="009E1091"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A5A3000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0F0395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0.019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AD52B3A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EE841BD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-0.346***</w:t>
            </w:r>
          </w:p>
        </w:tc>
        <w:tc>
          <w:tcPr>
            <w:tcW w:w="1417" w:type="dxa"/>
            <w:tcBorders>
              <w:top w:val="single" w:sz="4" w:space="0" w:color="auto"/>
              <w:right w:val="nil"/>
            </w:tcBorders>
          </w:tcPr>
          <w:p w14:paraId="6F2EB830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nil"/>
            </w:tcBorders>
          </w:tcPr>
          <w:p w14:paraId="6E5D030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-0.014</w:t>
            </w:r>
          </w:p>
        </w:tc>
      </w:tr>
      <w:tr w:rsidR="006F02CE" w14:paraId="2FDAA8AD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2A29AC35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1BC043BA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9F2E6B6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(0.044)</w:t>
            </w:r>
          </w:p>
        </w:tc>
        <w:tc>
          <w:tcPr>
            <w:tcW w:w="1417" w:type="dxa"/>
          </w:tcPr>
          <w:p w14:paraId="3689B5CA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C0FC41F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(0.093)</w:t>
            </w:r>
          </w:p>
        </w:tc>
        <w:tc>
          <w:tcPr>
            <w:tcW w:w="1417" w:type="dxa"/>
            <w:tcBorders>
              <w:right w:val="nil"/>
            </w:tcBorders>
          </w:tcPr>
          <w:p w14:paraId="63E3CCE0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353791A1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(0.034)</w:t>
            </w:r>
          </w:p>
        </w:tc>
      </w:tr>
      <w:tr w:rsidR="006F02CE" w14:paraId="5ADF4B85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7285D0D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OIP2</w:t>
            </w:r>
          </w:p>
        </w:tc>
        <w:tc>
          <w:tcPr>
            <w:tcW w:w="1417" w:type="dxa"/>
          </w:tcPr>
          <w:p w14:paraId="12AA63DD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DC5C3F8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0.037</w:t>
            </w:r>
          </w:p>
        </w:tc>
        <w:tc>
          <w:tcPr>
            <w:tcW w:w="1417" w:type="dxa"/>
          </w:tcPr>
          <w:p w14:paraId="16FBBACB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239ABFA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-0.194**</w:t>
            </w:r>
          </w:p>
        </w:tc>
        <w:tc>
          <w:tcPr>
            <w:tcW w:w="1417" w:type="dxa"/>
            <w:tcBorders>
              <w:right w:val="nil"/>
            </w:tcBorders>
          </w:tcPr>
          <w:p w14:paraId="0987726F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2C3DD348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0.019</w:t>
            </w:r>
          </w:p>
        </w:tc>
      </w:tr>
      <w:tr w:rsidR="006F02CE" w14:paraId="209236C0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43610967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7CB29752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A641BFF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(0.039)</w:t>
            </w:r>
          </w:p>
        </w:tc>
        <w:tc>
          <w:tcPr>
            <w:tcW w:w="1417" w:type="dxa"/>
          </w:tcPr>
          <w:p w14:paraId="1D93058B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C485B4C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(0.082)</w:t>
            </w:r>
          </w:p>
        </w:tc>
        <w:tc>
          <w:tcPr>
            <w:tcW w:w="1417" w:type="dxa"/>
            <w:tcBorders>
              <w:right w:val="nil"/>
            </w:tcBorders>
          </w:tcPr>
          <w:p w14:paraId="6EE3361E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1DA00FF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(0.030)</w:t>
            </w:r>
          </w:p>
        </w:tc>
      </w:tr>
      <w:tr w:rsidR="006F02CE" w14:paraId="10F1332D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244B356D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OIP3</w:t>
            </w:r>
          </w:p>
        </w:tc>
        <w:tc>
          <w:tcPr>
            <w:tcW w:w="1417" w:type="dxa"/>
          </w:tcPr>
          <w:p w14:paraId="744D499F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40E4D59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-0.087**</w:t>
            </w:r>
          </w:p>
        </w:tc>
        <w:tc>
          <w:tcPr>
            <w:tcW w:w="1417" w:type="dxa"/>
          </w:tcPr>
          <w:p w14:paraId="43BA4173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B6DA4C1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0.059</w:t>
            </w:r>
          </w:p>
        </w:tc>
        <w:tc>
          <w:tcPr>
            <w:tcW w:w="1417" w:type="dxa"/>
            <w:tcBorders>
              <w:right w:val="nil"/>
            </w:tcBorders>
          </w:tcPr>
          <w:p w14:paraId="18566100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44D3EB28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0.026</w:t>
            </w:r>
          </w:p>
        </w:tc>
      </w:tr>
      <w:tr w:rsidR="006F02CE" w14:paraId="0C77CAB3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1045106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493FF96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CC0FD19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(0.042)</w:t>
            </w:r>
          </w:p>
        </w:tc>
        <w:tc>
          <w:tcPr>
            <w:tcW w:w="1417" w:type="dxa"/>
          </w:tcPr>
          <w:p w14:paraId="12BA9F99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C895945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(0.088)</w:t>
            </w:r>
          </w:p>
        </w:tc>
        <w:tc>
          <w:tcPr>
            <w:tcW w:w="1417" w:type="dxa"/>
            <w:tcBorders>
              <w:right w:val="nil"/>
            </w:tcBorders>
          </w:tcPr>
          <w:p w14:paraId="5C3277BE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17289F66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(0.032)</w:t>
            </w:r>
          </w:p>
        </w:tc>
      </w:tr>
      <w:tr w:rsidR="006F02CE" w14:paraId="0B4EB8D6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6AA7E2C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OIP4</w:t>
            </w:r>
          </w:p>
        </w:tc>
        <w:tc>
          <w:tcPr>
            <w:tcW w:w="1417" w:type="dxa"/>
          </w:tcPr>
          <w:p w14:paraId="45B4F85D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AA8E778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-0.133*</w:t>
            </w:r>
          </w:p>
        </w:tc>
        <w:tc>
          <w:tcPr>
            <w:tcW w:w="1417" w:type="dxa"/>
          </w:tcPr>
          <w:p w14:paraId="4CC4BEB5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2D516F9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-0.121</w:t>
            </w:r>
          </w:p>
        </w:tc>
        <w:tc>
          <w:tcPr>
            <w:tcW w:w="1417" w:type="dxa"/>
            <w:tcBorders>
              <w:right w:val="nil"/>
            </w:tcBorders>
          </w:tcPr>
          <w:p w14:paraId="33DF138B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0FFD811C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0.024</w:t>
            </w:r>
          </w:p>
        </w:tc>
      </w:tr>
      <w:tr w:rsidR="006F02CE" w14:paraId="4CFBA74F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66159CE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6631BF88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D8DAE48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(0.078)</w:t>
            </w:r>
          </w:p>
        </w:tc>
        <w:tc>
          <w:tcPr>
            <w:tcW w:w="1417" w:type="dxa"/>
          </w:tcPr>
          <w:p w14:paraId="5F63CCE2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B7D3F2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(0.161)</w:t>
            </w:r>
          </w:p>
        </w:tc>
        <w:tc>
          <w:tcPr>
            <w:tcW w:w="1417" w:type="dxa"/>
            <w:tcBorders>
              <w:right w:val="nil"/>
            </w:tcBorders>
          </w:tcPr>
          <w:p w14:paraId="314A9639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1571E219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(0.059)</w:t>
            </w:r>
          </w:p>
        </w:tc>
      </w:tr>
      <w:tr w:rsidR="006F02CE" w14:paraId="5687A55D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6D4E4D73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OIP5</w:t>
            </w:r>
          </w:p>
        </w:tc>
        <w:tc>
          <w:tcPr>
            <w:tcW w:w="1417" w:type="dxa"/>
          </w:tcPr>
          <w:p w14:paraId="6FFE271E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42F8AEF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-0.033</w:t>
            </w:r>
          </w:p>
        </w:tc>
        <w:tc>
          <w:tcPr>
            <w:tcW w:w="1417" w:type="dxa"/>
          </w:tcPr>
          <w:p w14:paraId="2EF1AEFE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8D31AA5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-0.003</w:t>
            </w:r>
          </w:p>
        </w:tc>
        <w:tc>
          <w:tcPr>
            <w:tcW w:w="1417" w:type="dxa"/>
            <w:tcBorders>
              <w:right w:val="nil"/>
            </w:tcBorders>
          </w:tcPr>
          <w:p w14:paraId="25B1F3A6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36DCFAA0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0.040*</w:t>
            </w:r>
          </w:p>
        </w:tc>
      </w:tr>
      <w:tr w:rsidR="006F02CE" w14:paraId="265A5E62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2CDFC770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1FF2E7AF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4AEEFCD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(0.029)</w:t>
            </w:r>
          </w:p>
        </w:tc>
        <w:tc>
          <w:tcPr>
            <w:tcW w:w="1417" w:type="dxa"/>
          </w:tcPr>
          <w:p w14:paraId="06327367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881E76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(0.059)</w:t>
            </w:r>
          </w:p>
        </w:tc>
        <w:tc>
          <w:tcPr>
            <w:tcW w:w="1417" w:type="dxa"/>
            <w:tcBorders>
              <w:right w:val="nil"/>
            </w:tcBorders>
          </w:tcPr>
          <w:p w14:paraId="0A97EC22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014A9C49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(0.022)</w:t>
            </w:r>
          </w:p>
        </w:tc>
      </w:tr>
      <w:tr w:rsidR="006F02CE" w14:paraId="354BC498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73E3A27A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OIP_sum</w:t>
            </w:r>
          </w:p>
        </w:tc>
        <w:tc>
          <w:tcPr>
            <w:tcW w:w="1417" w:type="dxa"/>
          </w:tcPr>
          <w:p w14:paraId="7EDD1598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-0.022</w:t>
            </w:r>
          </w:p>
        </w:tc>
        <w:tc>
          <w:tcPr>
            <w:tcW w:w="1417" w:type="dxa"/>
          </w:tcPr>
          <w:p w14:paraId="029266C7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57D8BD4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-0.102**</w:t>
            </w:r>
          </w:p>
        </w:tc>
        <w:tc>
          <w:tcPr>
            <w:tcW w:w="1417" w:type="dxa"/>
          </w:tcPr>
          <w:p w14:paraId="7C6A0BF2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0B594225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0.022</w:t>
            </w:r>
          </w:p>
        </w:tc>
        <w:tc>
          <w:tcPr>
            <w:tcW w:w="1417" w:type="dxa"/>
            <w:tcBorders>
              <w:right w:val="nil"/>
            </w:tcBorders>
          </w:tcPr>
          <w:p w14:paraId="7A4B4966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</w:tr>
      <w:tr w:rsidR="006F02CE" w14:paraId="594723BF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36C1BC7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1689C8A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(0.019)</w:t>
            </w:r>
          </w:p>
        </w:tc>
        <w:tc>
          <w:tcPr>
            <w:tcW w:w="1417" w:type="dxa"/>
          </w:tcPr>
          <w:p w14:paraId="654A3C83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C005A62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(0.041)</w:t>
            </w:r>
          </w:p>
        </w:tc>
        <w:tc>
          <w:tcPr>
            <w:tcW w:w="1417" w:type="dxa"/>
          </w:tcPr>
          <w:p w14:paraId="649857E9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43717EA7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(0.015)</w:t>
            </w:r>
          </w:p>
        </w:tc>
        <w:tc>
          <w:tcPr>
            <w:tcW w:w="1417" w:type="dxa"/>
            <w:tcBorders>
              <w:right w:val="nil"/>
            </w:tcBorders>
          </w:tcPr>
          <w:p w14:paraId="7414B3EB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</w:tr>
      <w:tr w:rsidR="006F02CE" w14:paraId="77E6782C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19334D73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Firm size (log)</w:t>
            </w:r>
          </w:p>
        </w:tc>
        <w:tc>
          <w:tcPr>
            <w:tcW w:w="1417" w:type="dxa"/>
          </w:tcPr>
          <w:p w14:paraId="602F004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0.019***</w:t>
            </w:r>
          </w:p>
        </w:tc>
        <w:tc>
          <w:tcPr>
            <w:tcW w:w="1417" w:type="dxa"/>
          </w:tcPr>
          <w:p w14:paraId="062B8DC6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0.017***</w:t>
            </w:r>
          </w:p>
        </w:tc>
        <w:tc>
          <w:tcPr>
            <w:tcW w:w="1417" w:type="dxa"/>
          </w:tcPr>
          <w:p w14:paraId="4FEAABD0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8CE1DF4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0.413***</w:t>
            </w:r>
          </w:p>
        </w:tc>
        <w:tc>
          <w:tcPr>
            <w:tcW w:w="1417" w:type="dxa"/>
            <w:tcBorders>
              <w:right w:val="nil"/>
            </w:tcBorders>
          </w:tcPr>
          <w:p w14:paraId="16602037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0.042***</w:t>
            </w:r>
          </w:p>
        </w:tc>
        <w:tc>
          <w:tcPr>
            <w:tcW w:w="1417" w:type="dxa"/>
            <w:tcBorders>
              <w:right w:val="nil"/>
            </w:tcBorders>
          </w:tcPr>
          <w:p w14:paraId="00C09A27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0.043***</w:t>
            </w:r>
          </w:p>
        </w:tc>
      </w:tr>
      <w:tr w:rsidR="006F02CE" w14:paraId="0C72D1E6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5F9D1E0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2996DE06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(0.006)</w:t>
            </w:r>
          </w:p>
        </w:tc>
        <w:tc>
          <w:tcPr>
            <w:tcW w:w="1417" w:type="dxa"/>
          </w:tcPr>
          <w:p w14:paraId="1BD044FA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(0.006)</w:t>
            </w:r>
          </w:p>
        </w:tc>
        <w:tc>
          <w:tcPr>
            <w:tcW w:w="1417" w:type="dxa"/>
          </w:tcPr>
          <w:p w14:paraId="1FF2F886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734EE04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(0.013)</w:t>
            </w:r>
          </w:p>
        </w:tc>
        <w:tc>
          <w:tcPr>
            <w:tcW w:w="1417" w:type="dxa"/>
            <w:tcBorders>
              <w:right w:val="nil"/>
            </w:tcBorders>
          </w:tcPr>
          <w:p w14:paraId="549BF847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(0.005)</w:t>
            </w:r>
          </w:p>
        </w:tc>
        <w:tc>
          <w:tcPr>
            <w:tcW w:w="1417" w:type="dxa"/>
            <w:tcBorders>
              <w:right w:val="nil"/>
            </w:tcBorders>
          </w:tcPr>
          <w:p w14:paraId="7E909A0D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(0.005)</w:t>
            </w:r>
          </w:p>
        </w:tc>
      </w:tr>
      <w:tr w:rsidR="006F02CE" w14:paraId="225E391F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2BEB0AB2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ROA</w:t>
            </w:r>
          </w:p>
        </w:tc>
        <w:tc>
          <w:tcPr>
            <w:tcW w:w="1417" w:type="dxa"/>
          </w:tcPr>
          <w:p w14:paraId="73061398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-0.071***</w:t>
            </w:r>
          </w:p>
        </w:tc>
        <w:tc>
          <w:tcPr>
            <w:tcW w:w="1417" w:type="dxa"/>
          </w:tcPr>
          <w:p w14:paraId="4B2AB29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-0.069***</w:t>
            </w:r>
          </w:p>
        </w:tc>
        <w:tc>
          <w:tcPr>
            <w:tcW w:w="1417" w:type="dxa"/>
          </w:tcPr>
          <w:p w14:paraId="40132FBD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-0.028</w:t>
            </w:r>
          </w:p>
        </w:tc>
        <w:tc>
          <w:tcPr>
            <w:tcW w:w="1417" w:type="dxa"/>
          </w:tcPr>
          <w:p w14:paraId="3B1B456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-0.029</w:t>
            </w:r>
          </w:p>
        </w:tc>
        <w:tc>
          <w:tcPr>
            <w:tcW w:w="1417" w:type="dxa"/>
            <w:tcBorders>
              <w:right w:val="nil"/>
            </w:tcBorders>
          </w:tcPr>
          <w:p w14:paraId="2042F8F5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445595BC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</w:tr>
      <w:tr w:rsidR="006F02CE" w14:paraId="2B8958EB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13C21C5A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18C6641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(0.025)</w:t>
            </w:r>
          </w:p>
        </w:tc>
        <w:tc>
          <w:tcPr>
            <w:tcW w:w="1417" w:type="dxa"/>
          </w:tcPr>
          <w:p w14:paraId="0DFB87F3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(0.025)</w:t>
            </w:r>
          </w:p>
        </w:tc>
        <w:tc>
          <w:tcPr>
            <w:tcW w:w="1417" w:type="dxa"/>
          </w:tcPr>
          <w:p w14:paraId="059B3FD6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(0.034)</w:t>
            </w:r>
          </w:p>
        </w:tc>
        <w:tc>
          <w:tcPr>
            <w:tcW w:w="1417" w:type="dxa"/>
          </w:tcPr>
          <w:p w14:paraId="2FEC9DF4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(0.034)</w:t>
            </w:r>
          </w:p>
        </w:tc>
        <w:tc>
          <w:tcPr>
            <w:tcW w:w="1417" w:type="dxa"/>
            <w:tcBorders>
              <w:right w:val="nil"/>
            </w:tcBorders>
          </w:tcPr>
          <w:p w14:paraId="23746FBC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44EF4DD2" w14:textId="77777777" w:rsidR="006F02CE" w:rsidRPr="009E1091" w:rsidRDefault="006F02CE" w:rsidP="00B031FD">
            <w:pPr>
              <w:rPr>
                <w:sz w:val="18"/>
                <w:szCs w:val="18"/>
              </w:rPr>
            </w:pPr>
          </w:p>
        </w:tc>
      </w:tr>
      <w:tr w:rsidR="006F02CE" w14:paraId="4707E6D9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4F24EADD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lastRenderedPageBreak/>
              <w:t>Capital intensity</w:t>
            </w:r>
          </w:p>
        </w:tc>
        <w:tc>
          <w:tcPr>
            <w:tcW w:w="1417" w:type="dxa"/>
          </w:tcPr>
          <w:p w14:paraId="565302AA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0.028***</w:t>
            </w:r>
          </w:p>
        </w:tc>
        <w:tc>
          <w:tcPr>
            <w:tcW w:w="1417" w:type="dxa"/>
          </w:tcPr>
          <w:p w14:paraId="499A208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0.029***</w:t>
            </w:r>
          </w:p>
        </w:tc>
        <w:tc>
          <w:tcPr>
            <w:tcW w:w="1417" w:type="dxa"/>
          </w:tcPr>
          <w:p w14:paraId="38DFB789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0.011**</w:t>
            </w:r>
          </w:p>
        </w:tc>
        <w:tc>
          <w:tcPr>
            <w:tcW w:w="1417" w:type="dxa"/>
          </w:tcPr>
          <w:p w14:paraId="7990D556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0.010**</w:t>
            </w:r>
          </w:p>
        </w:tc>
        <w:tc>
          <w:tcPr>
            <w:tcW w:w="1417" w:type="dxa"/>
            <w:tcBorders>
              <w:right w:val="nil"/>
            </w:tcBorders>
          </w:tcPr>
          <w:p w14:paraId="44554AE3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-0.003</w:t>
            </w:r>
          </w:p>
        </w:tc>
        <w:tc>
          <w:tcPr>
            <w:tcW w:w="1417" w:type="dxa"/>
            <w:tcBorders>
              <w:right w:val="nil"/>
            </w:tcBorders>
          </w:tcPr>
          <w:p w14:paraId="1726D00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-0.003</w:t>
            </w:r>
          </w:p>
        </w:tc>
      </w:tr>
      <w:tr w:rsidR="006F02CE" w14:paraId="4B03FDD6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152FFD29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6D0FB7B4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(0.003)</w:t>
            </w:r>
          </w:p>
        </w:tc>
        <w:tc>
          <w:tcPr>
            <w:tcW w:w="1417" w:type="dxa"/>
          </w:tcPr>
          <w:p w14:paraId="0F075BDF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(0.003)</w:t>
            </w:r>
          </w:p>
        </w:tc>
        <w:tc>
          <w:tcPr>
            <w:tcW w:w="1417" w:type="dxa"/>
          </w:tcPr>
          <w:p w14:paraId="285C27A5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(0.005)</w:t>
            </w:r>
          </w:p>
        </w:tc>
        <w:tc>
          <w:tcPr>
            <w:tcW w:w="1417" w:type="dxa"/>
          </w:tcPr>
          <w:p w14:paraId="7269B02B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(0.005)</w:t>
            </w:r>
          </w:p>
        </w:tc>
        <w:tc>
          <w:tcPr>
            <w:tcW w:w="1417" w:type="dxa"/>
            <w:tcBorders>
              <w:right w:val="nil"/>
            </w:tcBorders>
          </w:tcPr>
          <w:p w14:paraId="5B98498C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(0.002)</w:t>
            </w:r>
          </w:p>
        </w:tc>
        <w:tc>
          <w:tcPr>
            <w:tcW w:w="1417" w:type="dxa"/>
            <w:tcBorders>
              <w:right w:val="nil"/>
            </w:tcBorders>
          </w:tcPr>
          <w:p w14:paraId="7C4A574C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(0.002)</w:t>
            </w:r>
          </w:p>
        </w:tc>
      </w:tr>
      <w:tr w:rsidR="006F02CE" w14:paraId="195B034A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732DE510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RDI</w:t>
            </w:r>
          </w:p>
        </w:tc>
        <w:tc>
          <w:tcPr>
            <w:tcW w:w="1417" w:type="dxa"/>
          </w:tcPr>
          <w:p w14:paraId="42B98D59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0.331***</w:t>
            </w:r>
          </w:p>
        </w:tc>
        <w:tc>
          <w:tcPr>
            <w:tcW w:w="1417" w:type="dxa"/>
          </w:tcPr>
          <w:p w14:paraId="637076F5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0.350***</w:t>
            </w:r>
          </w:p>
        </w:tc>
        <w:tc>
          <w:tcPr>
            <w:tcW w:w="1417" w:type="dxa"/>
          </w:tcPr>
          <w:p w14:paraId="6C9076DC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0.215***</w:t>
            </w:r>
          </w:p>
        </w:tc>
        <w:tc>
          <w:tcPr>
            <w:tcW w:w="1417" w:type="dxa"/>
          </w:tcPr>
          <w:p w14:paraId="7D2CB84D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0.160**</w:t>
            </w:r>
          </w:p>
        </w:tc>
        <w:tc>
          <w:tcPr>
            <w:tcW w:w="1417" w:type="dxa"/>
            <w:tcBorders>
              <w:right w:val="nil"/>
            </w:tcBorders>
          </w:tcPr>
          <w:p w14:paraId="37A74ED8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-0.781***</w:t>
            </w:r>
          </w:p>
        </w:tc>
        <w:tc>
          <w:tcPr>
            <w:tcW w:w="1417" w:type="dxa"/>
            <w:tcBorders>
              <w:right w:val="nil"/>
            </w:tcBorders>
          </w:tcPr>
          <w:p w14:paraId="28888B76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-0.790***</w:t>
            </w:r>
          </w:p>
        </w:tc>
      </w:tr>
      <w:tr w:rsidR="006F02CE" w14:paraId="2A4F5F43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5399E40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51CED370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(0.039)</w:t>
            </w:r>
          </w:p>
        </w:tc>
        <w:tc>
          <w:tcPr>
            <w:tcW w:w="1417" w:type="dxa"/>
          </w:tcPr>
          <w:p w14:paraId="06924E2D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(0.040)</w:t>
            </w:r>
          </w:p>
        </w:tc>
        <w:tc>
          <w:tcPr>
            <w:tcW w:w="1417" w:type="dxa"/>
          </w:tcPr>
          <w:p w14:paraId="35CDC9B3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(0.072)</w:t>
            </w:r>
          </w:p>
        </w:tc>
        <w:tc>
          <w:tcPr>
            <w:tcW w:w="1417" w:type="dxa"/>
          </w:tcPr>
          <w:p w14:paraId="32BF9818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(0.076)</w:t>
            </w:r>
          </w:p>
        </w:tc>
        <w:tc>
          <w:tcPr>
            <w:tcW w:w="1417" w:type="dxa"/>
            <w:tcBorders>
              <w:right w:val="nil"/>
            </w:tcBorders>
          </w:tcPr>
          <w:p w14:paraId="7B3A8FC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(0.025)</w:t>
            </w:r>
          </w:p>
        </w:tc>
        <w:tc>
          <w:tcPr>
            <w:tcW w:w="1417" w:type="dxa"/>
            <w:tcBorders>
              <w:right w:val="nil"/>
            </w:tcBorders>
          </w:tcPr>
          <w:p w14:paraId="10ABCFC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(0.026)</w:t>
            </w:r>
          </w:p>
        </w:tc>
      </w:tr>
      <w:tr w:rsidR="006F02CE" w14:paraId="0342C319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42064FE0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Missing R&amp;D value</w:t>
            </w:r>
          </w:p>
        </w:tc>
        <w:tc>
          <w:tcPr>
            <w:tcW w:w="1417" w:type="dxa"/>
          </w:tcPr>
          <w:p w14:paraId="0733299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-0.000</w:t>
            </w:r>
          </w:p>
        </w:tc>
        <w:tc>
          <w:tcPr>
            <w:tcW w:w="1417" w:type="dxa"/>
          </w:tcPr>
          <w:p w14:paraId="50CFE1F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-0.001</w:t>
            </w:r>
          </w:p>
        </w:tc>
        <w:tc>
          <w:tcPr>
            <w:tcW w:w="1417" w:type="dxa"/>
          </w:tcPr>
          <w:p w14:paraId="521DC070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0.094***</w:t>
            </w:r>
          </w:p>
        </w:tc>
        <w:tc>
          <w:tcPr>
            <w:tcW w:w="1417" w:type="dxa"/>
          </w:tcPr>
          <w:p w14:paraId="5A6C697E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0.089***</w:t>
            </w:r>
          </w:p>
        </w:tc>
        <w:tc>
          <w:tcPr>
            <w:tcW w:w="1417" w:type="dxa"/>
            <w:tcBorders>
              <w:right w:val="nil"/>
            </w:tcBorders>
          </w:tcPr>
          <w:p w14:paraId="0C17FAB1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0.040***</w:t>
            </w:r>
          </w:p>
        </w:tc>
        <w:tc>
          <w:tcPr>
            <w:tcW w:w="1417" w:type="dxa"/>
            <w:tcBorders>
              <w:right w:val="nil"/>
            </w:tcBorders>
          </w:tcPr>
          <w:p w14:paraId="0EF90BB4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0.039***</w:t>
            </w:r>
          </w:p>
        </w:tc>
      </w:tr>
      <w:tr w:rsidR="006F02CE" w14:paraId="31506C63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33434D3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37F69E4A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(0.013)</w:t>
            </w:r>
          </w:p>
        </w:tc>
        <w:tc>
          <w:tcPr>
            <w:tcW w:w="1417" w:type="dxa"/>
          </w:tcPr>
          <w:p w14:paraId="0B233CCD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(0.013)</w:t>
            </w:r>
          </w:p>
        </w:tc>
        <w:tc>
          <w:tcPr>
            <w:tcW w:w="1417" w:type="dxa"/>
          </w:tcPr>
          <w:p w14:paraId="61E035A0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(0.026)</w:t>
            </w:r>
          </w:p>
        </w:tc>
        <w:tc>
          <w:tcPr>
            <w:tcW w:w="1417" w:type="dxa"/>
          </w:tcPr>
          <w:p w14:paraId="71761AF5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(0.027)</w:t>
            </w:r>
          </w:p>
        </w:tc>
        <w:tc>
          <w:tcPr>
            <w:tcW w:w="1417" w:type="dxa"/>
            <w:tcBorders>
              <w:right w:val="nil"/>
            </w:tcBorders>
          </w:tcPr>
          <w:p w14:paraId="5AF50F0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(0.010)</w:t>
            </w:r>
          </w:p>
        </w:tc>
        <w:tc>
          <w:tcPr>
            <w:tcW w:w="1417" w:type="dxa"/>
            <w:tcBorders>
              <w:right w:val="nil"/>
            </w:tcBorders>
          </w:tcPr>
          <w:p w14:paraId="064F7537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(0.010)</w:t>
            </w:r>
          </w:p>
        </w:tc>
      </w:tr>
      <w:tr w:rsidR="006F02CE" w14:paraId="191662CA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755AEEA6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Sector-fixed effects</w:t>
            </w:r>
          </w:p>
        </w:tc>
        <w:tc>
          <w:tcPr>
            <w:tcW w:w="1417" w:type="dxa"/>
          </w:tcPr>
          <w:p w14:paraId="3C824A98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</w:tcPr>
          <w:p w14:paraId="6D747F75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</w:tcPr>
          <w:p w14:paraId="294AAE55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</w:tcPr>
          <w:p w14:paraId="310EAC0D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right w:val="nil"/>
            </w:tcBorders>
          </w:tcPr>
          <w:p w14:paraId="1AEB38E7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right w:val="nil"/>
            </w:tcBorders>
          </w:tcPr>
          <w:p w14:paraId="4CF2C903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</w:tr>
      <w:tr w:rsidR="006F02CE" w14:paraId="2FDF7D82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0AD8AC0A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Year-fixed effect</w:t>
            </w:r>
          </w:p>
        </w:tc>
        <w:tc>
          <w:tcPr>
            <w:tcW w:w="1417" w:type="dxa"/>
          </w:tcPr>
          <w:p w14:paraId="354CA824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</w:tcPr>
          <w:p w14:paraId="58DB42DF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</w:tcPr>
          <w:p w14:paraId="6EA13E06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</w:tcPr>
          <w:p w14:paraId="3AD5644A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right w:val="nil"/>
            </w:tcBorders>
          </w:tcPr>
          <w:p w14:paraId="27754B51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right w:val="nil"/>
            </w:tcBorders>
          </w:tcPr>
          <w:p w14:paraId="59D7337F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Yes</w:t>
            </w:r>
          </w:p>
        </w:tc>
      </w:tr>
      <w:tr w:rsidR="006F02CE" w14:paraId="6276AE41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</w:tcBorders>
          </w:tcPr>
          <w:p w14:paraId="2BDEAD0F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>No. of Obs.</w:t>
            </w:r>
          </w:p>
        </w:tc>
        <w:tc>
          <w:tcPr>
            <w:tcW w:w="1417" w:type="dxa"/>
          </w:tcPr>
          <w:p w14:paraId="18A1E135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6457</w:t>
            </w:r>
          </w:p>
        </w:tc>
        <w:tc>
          <w:tcPr>
            <w:tcW w:w="1417" w:type="dxa"/>
          </w:tcPr>
          <w:p w14:paraId="1549700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6457</w:t>
            </w:r>
          </w:p>
        </w:tc>
        <w:tc>
          <w:tcPr>
            <w:tcW w:w="1417" w:type="dxa"/>
          </w:tcPr>
          <w:p w14:paraId="3D5C1BE8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6588</w:t>
            </w:r>
          </w:p>
        </w:tc>
        <w:tc>
          <w:tcPr>
            <w:tcW w:w="1417" w:type="dxa"/>
          </w:tcPr>
          <w:p w14:paraId="11A758D1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6588</w:t>
            </w:r>
          </w:p>
        </w:tc>
        <w:tc>
          <w:tcPr>
            <w:tcW w:w="1417" w:type="dxa"/>
            <w:tcBorders>
              <w:right w:val="nil"/>
            </w:tcBorders>
          </w:tcPr>
          <w:p w14:paraId="5C0712FB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6591</w:t>
            </w:r>
          </w:p>
        </w:tc>
        <w:tc>
          <w:tcPr>
            <w:tcW w:w="1417" w:type="dxa"/>
            <w:tcBorders>
              <w:right w:val="nil"/>
            </w:tcBorders>
          </w:tcPr>
          <w:p w14:paraId="167004D9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6591</w:t>
            </w:r>
          </w:p>
        </w:tc>
      </w:tr>
      <w:tr w:rsidR="006F02CE" w14:paraId="365C63C2" w14:textId="77777777" w:rsidTr="00B031FD">
        <w:trPr>
          <w:trHeight w:val="170"/>
          <w:jc w:val="center"/>
        </w:trPr>
        <w:tc>
          <w:tcPr>
            <w:tcW w:w="1985" w:type="dxa"/>
            <w:tcBorders>
              <w:left w:val="nil"/>
              <w:bottom w:val="single" w:sz="4" w:space="0" w:color="auto"/>
            </w:tcBorders>
          </w:tcPr>
          <w:p w14:paraId="7E07E101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 w:rsidRPr="009E1091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4FEB10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0.070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7F9767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0.071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84383AA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0.155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11EB39A" w14:textId="77777777" w:rsidR="006F02CE" w:rsidRDefault="006F02CE" w:rsidP="00B031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0.157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1DCE02E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0.257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01911843" w14:textId="77777777" w:rsidR="006F02CE" w:rsidRPr="009E1091" w:rsidRDefault="006F02CE" w:rsidP="00B031FD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0.257</w:t>
            </w:r>
          </w:p>
        </w:tc>
      </w:tr>
    </w:tbl>
    <w:p w14:paraId="7C5D6BBA" w14:textId="66AEA061" w:rsidR="009D68A9" w:rsidRDefault="006F02CE" w:rsidP="009D68A9">
      <w:pPr>
        <w:rPr>
          <w:rFonts w:ascii="Garamond" w:hAnsi="Garamond"/>
          <w:i/>
          <w:iCs/>
          <w:sz w:val="20"/>
          <w:szCs w:val="20"/>
        </w:rPr>
      </w:pPr>
      <w:r>
        <w:t xml:space="preserve">                             </w:t>
      </w:r>
      <w:r w:rsidR="009D68A9">
        <w:rPr>
          <w:rFonts w:ascii="Garamond" w:hAnsi="Garamond"/>
          <w:i/>
          <w:iCs/>
          <w:sz w:val="20"/>
          <w:szCs w:val="20"/>
        </w:rPr>
        <w:t xml:space="preserve"> </w:t>
      </w:r>
      <w:r w:rsidR="009D68A9" w:rsidRPr="00E61734">
        <w:rPr>
          <w:rFonts w:ascii="Garamond" w:hAnsi="Garamond"/>
          <w:i/>
          <w:iCs/>
          <w:sz w:val="20"/>
          <w:szCs w:val="20"/>
        </w:rPr>
        <w:t>*** p&lt;0.01, ** p&lt;0.05, * p&lt;0.1</w:t>
      </w:r>
    </w:p>
    <w:p w14:paraId="7126D9F8" w14:textId="77777777" w:rsidR="006F02CE" w:rsidRDefault="006F02CE"/>
    <w:p w14:paraId="2D3021CC" w14:textId="094990A6" w:rsidR="00721D18" w:rsidRDefault="009D68A9">
      <w:r w:rsidRPr="009D68A9">
        <w:t>In these regression analyses, we can see poor results between OIP adoption and these t</w:t>
      </w:r>
      <w:r w:rsidR="006F02CE">
        <w:t>hree</w:t>
      </w:r>
      <w:r w:rsidRPr="009D68A9">
        <w:t xml:space="preserve"> current financial indicators (i.e., revenue growth</w:t>
      </w:r>
      <w:r w:rsidR="006F02CE">
        <w:t>, profitability</w:t>
      </w:r>
      <w:r w:rsidRPr="009D68A9">
        <w:t xml:space="preserve"> and ROA). As we mentioned in our paper, open innovation tends to have a long-term impact on firm performance, so it is not easy to evaluate its role for business gains immediately. Thus, Tobin’s Q, as a forward-looking measure, is a better proxy to show the relationship between open innovation and firm financial performance, compared to other commonly used financial performance indicators, such as </w:t>
      </w:r>
      <w:r w:rsidR="0086316E">
        <w:t>profitability (profits before tax, with a z</w:t>
      </w:r>
      <w:r w:rsidR="0086316E" w:rsidRPr="0086316E">
        <w:t xml:space="preserve">-score </w:t>
      </w:r>
      <w:r w:rsidR="0086316E">
        <w:t>n</w:t>
      </w:r>
      <w:r w:rsidR="0086316E" w:rsidRPr="0086316E">
        <w:t>ormalization</w:t>
      </w:r>
      <w:r w:rsidR="0086316E">
        <w:t xml:space="preserve"> here), </w:t>
      </w:r>
      <w:r w:rsidRPr="009D68A9">
        <w:t>return on assets (ROA) and revenue growth. These regression results also show that open innovation doesn’t have a direct impact on current financial gains.</w:t>
      </w:r>
    </w:p>
    <w:p w14:paraId="0B4E22FE" w14:textId="77777777" w:rsidR="00721D18" w:rsidRDefault="00721D18"/>
    <w:sectPr w:rsidR="00721D18" w:rsidSect="008631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F"/>
    <w:rsid w:val="00152976"/>
    <w:rsid w:val="00302B1F"/>
    <w:rsid w:val="005111E9"/>
    <w:rsid w:val="005A7B84"/>
    <w:rsid w:val="006F02CE"/>
    <w:rsid w:val="00721D18"/>
    <w:rsid w:val="0086316E"/>
    <w:rsid w:val="008970B3"/>
    <w:rsid w:val="008C5489"/>
    <w:rsid w:val="009D68A9"/>
    <w:rsid w:val="00B81FB3"/>
    <w:rsid w:val="00D7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BD3F0"/>
  <w15:chartTrackingRefBased/>
  <w15:docId w15:val="{399E6D73-1BF9-8444-BC3F-11E33FE4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489"/>
    <w:pPr>
      <w:jc w:val="both"/>
    </w:pPr>
    <w:rPr>
      <w:rFonts w:ascii="Times New Roman" w:hAnsi="Times New Roman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5489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48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Qinli</dc:creator>
  <cp:keywords/>
  <dc:description/>
  <cp:lastModifiedBy>Lu, Qinli</cp:lastModifiedBy>
  <cp:revision>2</cp:revision>
  <dcterms:created xsi:type="dcterms:W3CDTF">2021-09-13T12:39:00Z</dcterms:created>
  <dcterms:modified xsi:type="dcterms:W3CDTF">2021-09-13T12:39:00Z</dcterms:modified>
</cp:coreProperties>
</file>