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v2.9.1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>
        <w:t xml:space="preserve"> / 历了个史 </w:t>
      </w:r>
      <w:r>
        <w:rPr>
          <w:b/>
        </w:rPr>
        <w:t>v1.2.0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同年并列机制: 区段判定(同年卡位置=年份区段, 区间内上下顺序不限), 75% 困难局强制出现同年组(1861 三件套等), UI 同年上下堆叠渲染; 提示道具适配区段插入; 题库三批扩充至 217 条(教材高频延伸,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