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AdaptiveEdu 答辩镜像操作手册</w:t>
      </w:r>
    </w:p>
    <w:p>
      <w:pPr/>
      <w:r>
        <w:t xml:space="preserve">交付包包含 Docker 镜像、大数据课程资料、四个账号和恢复数据。学生 </w:t>
      </w:r>
      <w:r>
        <w:rPr>
          <w:rFonts w:ascii="Consolas" w:hAnsi="Consolas" w:eastAsia="Consolas" w:cs="Consolas"/>
          <w:b w:val="0"/>
          <w:color w:val="142232"/>
          <w:sz w:val="18"/>
        </w:rPr>
        <w:t>student1</w:t>
      </w:r>
      <w:r>
        <w:t xml:space="preserve"> 已有学习记录，</w:t>
      </w:r>
      <w:r>
        <w:rPr>
          <w:rFonts w:ascii="Consolas" w:hAnsi="Consolas" w:eastAsia="Consolas" w:cs="Consolas"/>
          <w:b w:val="0"/>
          <w:color w:val="142232"/>
          <w:sz w:val="18"/>
        </w:rPr>
        <w:t>student2</w:t>
      </w:r>
      <w:r>
        <w:t xml:space="preserve"> 处于加入课程后的未测评状态。</w:t>
      </w:r>
    </w:p>
    <w:p>
      <w:pPr>
        <w:pStyle w:val="Heading1"/>
      </w:pPr>
      <w:r>
        <w:t>启动与恢复</w:t>
      </w:r>
    </w:p>
    <w:p>
      <w:pPr/>
      <w:r>
        <w:t>启动 Docker Desktop，在交付目录打开 PowerShell，执行：</w:t>
      </w:r>
    </w:p>
    <w:p>
      <w:pPr>
        <w:pStyle w:val="ManualCode"/>
        <w:keepLines/>
      </w:pPr>
      <w:r>
        <w:t>powershell -NoProfile -ExecutionPolicy Bypass -File .\demo\Restore-Demo.ps1 -BundleDirectory .</w:t>
      </w:r>
    </w:p>
    <w:p>
      <w:pPr>
        <w:pStyle w:val="ManualCode"/>
        <w:keepLines/>
      </w:pPr>
      <w:r>
        <w:t>powershell -NoProfile -ExecutionPolicy Bypass -File .\demo\Verify-Demo.ps1</w:t>
      </w:r>
    </w:p>
    <w:p>
      <w:pPr/>
      <w:r>
        <w:t xml:space="preserve">打开 </w:t>
      </w:r>
      <w:r>
        <w:rPr>
          <w:rFonts w:ascii="Consolas" w:hAnsi="Consolas" w:eastAsia="Consolas" w:cs="Consolas"/>
          <w:b w:val="0"/>
          <w:color w:val="142232"/>
          <w:sz w:val="18"/>
        </w:rPr>
        <w:t>http://127.0.0.1:18080</w:t>
      </w:r>
      <w:r>
        <w:t xml:space="preserve">，浏览器使用 1920×1080。恢复脚本会重置 </w:t>
      </w:r>
      <w:r>
        <w:rPr>
          <w:rFonts w:ascii="Consolas" w:hAnsi="Consolas" w:eastAsia="Consolas" w:cs="Consolas"/>
          <w:b w:val="0"/>
          <w:color w:val="142232"/>
          <w:sz w:val="18"/>
        </w:rPr>
        <w:t>adaptive-edu-defense-demo</w:t>
      </w:r>
      <w:r>
        <w:t xml:space="preserve"> 项目的数据库和课程文件。</w:t>
      </w:r>
    </w:p>
    <w:p>
      <w:pPr/>
      <w:r>
        <w:t>日常启动保留当前学习记录：</w:t>
      </w:r>
    </w:p>
    <w:p>
      <w:pPr>
        <w:pStyle w:val="ManualCode"/>
        <w:keepLines/>
      </w:pPr>
      <w:r>
        <w:t>powershell -NoProfile -ExecutionPolicy Bypass -File .\demo\Start-Demo.ps1 -SkipBuild</w:t>
      </w:r>
    </w:p>
    <w:p>
      <w:pPr>
        <w:pStyle w:val="Heading1"/>
      </w:pPr>
      <w:r>
        <w:t>账号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64"/>
        <w:gridCol w:w="2464"/>
        <w:gridCol w:w="2464"/>
        <w:gridCol w:w="2464"/>
      </w:tblGrid>
      <w:tr>
        <w:trPr>
          <w:cantSplit/>
          <w:tblHeader w:val="true"/>
        </w:trPr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8324F"/>
          </w:tcPr>
          <w:p>
            <w:pPr>
              <w:keepNext/>
              <w:spacing w:after="0" w:line="271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8324F"/>
          </w:tcPr>
          <w:p>
            <w:pPr>
              <w:keepNext/>
              <w:spacing w:after="0" w:line="271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用户名</w:t>
            </w:r>
          </w:p>
        </w:tc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8324F"/>
          </w:tcPr>
          <w:p>
            <w:pPr>
              <w:keepNext/>
              <w:spacing w:after="0" w:line="271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密码</w:t>
            </w:r>
          </w:p>
        </w:tc>
        <w:tc>
          <w:tcPr>
            <w:tcW w:type="dxa" w:w="51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8324F"/>
          </w:tcPr>
          <w:p>
            <w:pPr>
              <w:keepNext/>
              <w:spacing w:after="0" w:line="271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展示内容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已学习学生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student1</w:t>
            </w:r>
          </w:p>
        </w:tc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Test123456</w:t>
            </w:r>
          </w:p>
        </w:tc>
        <w:tc>
          <w:tcPr>
            <w:tcW w:type="dxa" w:w="51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学习画像、知识图谱、路径、任务和作业反馈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新学生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student2</w:t>
            </w:r>
          </w:p>
        </w:tc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Test123456</w:t>
            </w:r>
          </w:p>
        </w:tc>
        <w:tc>
          <w:tcPr>
            <w:tcW w:type="dxa" w:w="51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keepNext/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初始测评、画像和学习路径生成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教师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teacher1</w:t>
            </w:r>
          </w:p>
        </w:tc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Test123456</w:t>
            </w:r>
          </w:p>
        </w:tc>
        <w:tc>
          <w:tcPr>
            <w:tcW w:type="dxa" w:w="51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课程、题库、资源和班级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管理员</w:t>
            </w:r>
          </w:p>
        </w:tc>
        <w:tc>
          <w:tcPr>
            <w:tcW w:type="dxa" w:w="147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admin</w:t>
            </w:r>
          </w:p>
        </w:tc>
        <w:tc>
          <w:tcPr>
            <w:tcW w:type="dxa" w:w="15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  <w:jc w:val="center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Admin123456</w:t>
            </w:r>
          </w:p>
        </w:tc>
        <w:tc>
          <w:tcPr>
            <w:tcW w:type="dxa" w:w="51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用户、课程和班级管理</w:t>
            </w:r>
          </w:p>
        </w:tc>
      </w:tr>
    </w:tbl>
    <w:p>
      <w:pPr>
        <w:spacing w:after="40"/>
      </w:pPr>
    </w:p>
    <w:p>
      <w:pPr/>
      <w:r>
        <w:t>登录默认勾选“记住我”，重新打开网页后会恢复当前账号。切换账号前先退出登录；取消“记住我”后，仅在当前标签页保留登录。</w:t>
      </w:r>
    </w:p>
    <w:p>
      <w:pPr>
        <w:pStyle w:val="Heading1"/>
      </w:pPr>
      <w:r>
        <w:t>演示步骤</w:t>
      </w:r>
    </w:p>
    <w:p>
      <w:pPr>
        <w:pStyle w:val="ListNumber"/>
      </w:pPr>
      <w:r>
        <w:t xml:space="preserve">使用 </w:t>
      </w:r>
      <w:r>
        <w:rPr>
          <w:rFonts w:ascii="Consolas" w:hAnsi="Consolas" w:eastAsia="Consolas" w:cs="Consolas"/>
          <w:b w:val="0"/>
          <w:color w:val="142232"/>
          <w:sz w:val="18"/>
        </w:rPr>
        <w:t>student1</w:t>
      </w:r>
      <w:r>
        <w:t xml:space="preserve"> 登录，查看“大数据技术与应用”的学习进度。</w:t>
      </w:r>
    </w:p>
    <w:p>
      <w:pPr>
        <w:pStyle w:val="ListNumber"/>
      </w:pPr>
      <w:r>
        <w:t>打开“学习画像”，查看能力、掌握度和学习建议。</w:t>
      </w:r>
    </w:p>
    <w:p>
      <w:pPr>
        <w:pStyle w:val="ListNumber"/>
      </w:pPr>
      <w:r>
        <w:t>打开“知识图谱”，查看节点名称；在“全部模块”中选择“大数据存储与管理”，再按章节筛选。点击节点查看详情。</w:t>
      </w:r>
    </w:p>
    <w:p>
      <w:pPr>
        <w:pStyle w:val="ListNumber"/>
      </w:pPr>
      <w:r>
        <w:t>打开“学习路径”，进入任务查看资源，完成阶段测试后查看错题及解析。</w:t>
      </w:r>
    </w:p>
    <w:p>
      <w:pPr>
        <w:pStyle w:val="ListNumber"/>
      </w:pPr>
      <w:r>
        <w:t>打开“AI 助手”，提问“给我一些适合我的学习建议”，再追问“把第一项展开，给我一个练习任务”。切换页面后返回，继续已有对话。也可询问“Spark SQL 和 DataFrame 有什么关系？”。</w:t>
      </w:r>
    </w:p>
    <w:p>
      <w:pPr>
        <w:pStyle w:val="ListNumber"/>
      </w:pPr>
      <w:r>
        <w:t>打开“在线作业”的已完成列表，查看百分制成绩、反馈报告和逐题解析。初始评测报告也可展开每道题查看解析。</w:t>
      </w:r>
    </w:p>
    <w:p>
      <w:pPr>
        <w:pStyle w:val="ListNumber"/>
      </w:pPr>
      <w:r>
        <w:t xml:space="preserve">切换到 </w:t>
      </w:r>
      <w:r>
        <w:rPr>
          <w:rFonts w:ascii="Consolas" w:hAnsi="Consolas" w:eastAsia="Consolas" w:cs="Consolas"/>
          <w:b w:val="0"/>
          <w:color w:val="142232"/>
          <w:sz w:val="18"/>
        </w:rPr>
        <w:t>student2</w:t>
      </w:r>
      <w:r>
        <w:t>，完成知识、能力和学习习惯三项测评，查看报告、画像和学习路径。</w:t>
      </w:r>
    </w:p>
    <w:p>
      <w:pPr>
        <w:pStyle w:val="ListNumber"/>
      </w:pPr>
      <w:r>
        <w:t xml:space="preserve">切换到 </w:t>
      </w:r>
      <w:r>
        <w:rPr>
          <w:rFonts w:ascii="Consolas" w:hAnsi="Consolas" w:eastAsia="Consolas" w:cs="Consolas"/>
          <w:b w:val="0"/>
          <w:color w:val="142232"/>
          <w:sz w:val="18"/>
        </w:rPr>
        <w:t>teacher1</w:t>
      </w:r>
      <w:r>
        <w:t xml:space="preserve">，展示课程、资源、题库和班级；切换到 </w:t>
      </w:r>
      <w:r>
        <w:rPr>
          <w:rFonts w:ascii="Consolas" w:hAnsi="Consolas" w:eastAsia="Consolas" w:cs="Consolas"/>
          <w:b w:val="0"/>
          <w:color w:val="142232"/>
          <w:sz w:val="18"/>
        </w:rPr>
        <w:t>admin</w:t>
      </w:r>
      <w:r>
        <w:t>，展示用户、课程和班级管理。</w:t>
      </w:r>
    </w:p>
    <w:p>
      <w:pPr/>
      <w:r>
        <w:t>演示后执行恢复命令，可将两个学生恢复到起点。</w:t>
      </w:r>
    </w:p>
    <w:p>
      <w:pPr>
        <w:pStyle w:val="Heading1"/>
      </w:pPr>
      <w:r>
        <w:t>AI 与掌握度</w:t>
      </w:r>
    </w:p>
    <w:p>
      <w:pPr/>
      <w:r>
        <w:t xml:space="preserve">后端镜像内置 DeepSeek API 密钥，问答模型标识为 </w:t>
      </w:r>
      <w:r>
        <w:rPr>
          <w:rFonts w:ascii="Consolas" w:hAnsi="Consolas" w:eastAsia="Consolas" w:cs="Consolas"/>
          <w:b w:val="0"/>
          <w:color w:val="142232"/>
          <w:sz w:val="18"/>
        </w:rPr>
        <w:t>deepseek-flash</w:t>
      </w:r>
      <w:r>
        <w:t>。在线回答通过 WebSocket 输出。网络不可用时，固定问题使用已核对答案，其他问题使用课程内容。镜像环境变量包含密钥，交付包按账号凭据管理。</w:t>
      </w:r>
    </w:p>
    <w:p>
      <w:pPr/>
      <w:r>
        <w:t>当前 CPU 镜像依据历史答题记录计算掌握度，MEFKT 内容编码器未安装。</w:t>
      </w:r>
    </w:p>
    <w:p>
      <w:pPr/>
      <w:r>
        <w:t>课程问答结合当前课程的掌握度和学习偏好，按具体问题选择解释方式。对话和草稿按浏览器中的账号、课程保存，任务抽屉与完整助手共用对话。</w:t>
      </w:r>
    </w:p>
    <w:p>
      <w:pPr>
        <w:pStyle w:val="Heading1"/>
      </w:pPr>
      <w:r>
        <w:t>交付文件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7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8324F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70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18324F"/>
          </w:tcPr>
          <w:p>
            <w:pPr>
              <w:spacing w:after="0" w:line="271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images.tar</w:t>
            </w:r>
          </w:p>
        </w:tc>
        <w:tc>
          <w:tcPr>
            <w:tcW w:type="dxa" w:w="70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前端、后端、PostgreSQL、Neo4j 和材料镜像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postgres-baseline.dump</w:t>
            </w:r>
          </w:p>
        </w:tc>
        <w:tc>
          <w:tcPr>
            <w:tcW w:type="dxa" w:w="70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四个账号和课程学习起点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media-rag-baseline.tar</w:t>
            </w:r>
          </w:p>
        </w:tc>
        <w:tc>
          <w:tcPr>
            <w:tcW w:type="dxa" w:w="70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课程文件与检索索引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manifest.json</w:t>
            </w:r>
          </w:p>
        </w:tc>
        <w:tc>
          <w:tcPr>
            <w:tcW w:type="dxa" w:w="70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源码版本、镜像 ID 和归档 SHA-256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78" w:lineRule="auto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screenshots/</w:t>
            </w:r>
          </w:p>
        </w:tc>
        <w:tc>
          <w:tcPr>
            <w:tcW w:type="dxa" w:w="70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本次页面截图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</w:pPr>
            <w:r>
              <w:rPr>
                <w:rFonts w:ascii="Consolas" w:hAnsi="Consolas" w:eastAsia="Consolas" w:cs="Consolas"/>
                <w:b w:val="0"/>
                <w:color w:val="142232"/>
                <w:sz w:val="18"/>
              </w:rPr>
              <w:t>recordings/</w:t>
            </w:r>
          </w:p>
        </w:tc>
        <w:tc>
          <w:tcPr>
            <w:tcW w:type="dxa" w:w="708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F3F7FB"/>
          </w:tcPr>
          <w:p>
            <w:pPr>
              <w:spacing w:after="0" w:line="278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142232"/>
                <w:sz w:val="18"/>
              </w:rPr>
              <w:t>已保存的演示视频，采集版本见随附记录</w:t>
            </w:r>
          </w:p>
        </w:tc>
      </w:tr>
    </w:tbl>
    <w:p>
      <w:pPr>
        <w:spacing w:after="40"/>
      </w:pPr>
    </w:p>
    <w:p>
      <w:pPr/>
      <w:r>
        <w:t>从 Docker 提取手册、截图和视频：</w:t>
      </w:r>
    </w:p>
    <w:p>
      <w:pPr>
        <w:pStyle w:val="ManualCode"/>
        <w:keepLines/>
      </w:pPr>
      <w:r>
        <w:t>powershell -NoProfile -ExecutionPolicy Bypass -File .\demo\Extract-Artifacts.ps1</w:t>
      </w:r>
    </w:p>
    <w:sectPr w:rsidR="00FC693F" w:rsidRPr="0006063C" w:rsidSect="00034616">
      <w:footerReference w:type="default" r:id="rId9"/>
      <w:pgSz w:w="12240" w:h="15840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YaHei" w:hAnsi="Microsoft YaHei" w:eastAsia="Microsoft YaHei" w:cs="Microsoft YaHei"/>
        <w:b w:val="0"/>
        <w:color w:val="414D5B"/>
        <w:sz w:val="17"/>
      </w:rPr>
      <w:t xml:space="preserve">第 </w:t>
    </w:r>
    <w:fldSimple w:instr="PAGE"/>
    <w:r>
      <w:rPr>
        <w:rFonts w:ascii="Microsoft YaHei" w:hAnsi="Microsoft YaHei" w:eastAsia="Microsoft YaHei" w:cs="Microsoft YaHei"/>
        <w:b w:val="0"/>
        <w:color w:val="414D5B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298" w:lineRule="auto" w:after="120"/>
    </w:pPr>
    <w:rPr>
      <w:rFonts w:ascii="Microsoft YaHei" w:hAnsi="Microsoft YaHei" w:eastAsia="Microsoft YaHei" w:cs="Microsoft YaHei"/>
      <w:b w:val="0"/>
      <w:color w:val="1422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397" w:hanging="170"/>
      <w:contextualSpacing/>
    </w:pPr>
    <w:rPr>
      <w:rFonts w:ascii="Microsoft YaHei" w:hAnsi="Microsoft YaHei" w:eastAsia="Microsoft YaHei" w:cs="Microsoft YaHei"/>
      <w:b w:val="0"/>
      <w:color w:val="14223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397" w:hanging="170"/>
      <w:contextualSpacing/>
    </w:pPr>
    <w:rPr>
      <w:rFonts w:ascii="Microsoft YaHei" w:hAnsi="Microsoft YaHei" w:eastAsia="Microsoft YaHei" w:cs="Microsoft YaHei"/>
      <w:b w:val="0"/>
      <w:color w:val="14223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spacing w:after="40" w:line="269" w:lineRule="auto"/>
      <w:ind w:left="227"/>
    </w:pPr>
    <w:rPr>
      <w:rFonts w:ascii="Consolas" w:hAnsi="Consolas" w:eastAsia="Consolas" w:cs="Consolas"/>
      <w:b w:val="0"/>
      <w:color w:val="414D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