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4F971" w14:textId="77777777" w:rsidR="001039CC" w:rsidRPr="001039CC" w:rsidRDefault="001039CC" w:rsidP="001039CC">
      <w:pPr>
        <w:rPr>
          <w:b/>
          <w:bCs/>
        </w:rPr>
      </w:pPr>
      <w:r w:rsidRPr="001039CC">
        <w:rPr>
          <w:b/>
          <w:bCs/>
        </w:rPr>
        <w:t>机器学习模型训练与</w:t>
      </w:r>
      <w:r w:rsidRPr="001039CC">
        <w:rPr>
          <w:b/>
          <w:bCs/>
        </w:rPr>
        <w:t xml:space="preserve"> Android </w:t>
      </w:r>
      <w:r w:rsidRPr="001039CC">
        <w:rPr>
          <w:b/>
          <w:bCs/>
        </w:rPr>
        <w:t>应用设计</w:t>
      </w:r>
    </w:p>
    <w:p w14:paraId="6012515F" w14:textId="77777777" w:rsidR="001039CC" w:rsidRPr="001039CC" w:rsidRDefault="001039CC" w:rsidP="001039CC">
      <w:r w:rsidRPr="001039CC">
        <w:t>使用智能手机（</w:t>
      </w:r>
      <w:r w:rsidRPr="001039CC">
        <w:t>Xiaomi 13 Ultra</w:t>
      </w:r>
      <w:r w:rsidRPr="001039CC">
        <w:t>，中国）采集芯片反应腔图像用于训练数据（</w:t>
      </w:r>
      <w:r w:rsidRPr="001039CC">
        <w:t>n = 32</w:t>
      </w:r>
      <w:r w:rsidRPr="001039CC">
        <w:t>）。从图像中裁剪颜色均一的区域，并传输至计算机进行分析。利用</w:t>
      </w:r>
      <w:r w:rsidRPr="001039CC">
        <w:t xml:space="preserve"> Python </w:t>
      </w:r>
      <w:r w:rsidRPr="001039CC">
        <w:t>提取</w:t>
      </w:r>
      <w:r w:rsidRPr="001039CC">
        <w:t xml:space="preserve"> 10 </w:t>
      </w:r>
      <w:r w:rsidRPr="001039CC">
        <w:t>个图像特征，包括红、绿、蓝及灰度通道的均值和标准差，以及边缘密度（</w:t>
      </w:r>
      <w:r w:rsidRPr="001039CC">
        <w:t>edgeDensity</w:t>
      </w:r>
      <w:r w:rsidRPr="001039CC">
        <w:t>）和信息熵（</w:t>
      </w:r>
      <w:r w:rsidRPr="001039CC">
        <w:t>entropy</w:t>
      </w:r>
      <w:r w:rsidRPr="001039CC">
        <w:t>）。上述特征通过相应的</w:t>
      </w:r>
      <w:r w:rsidRPr="001039CC">
        <w:t xml:space="preserve"> Python </w:t>
      </w:r>
      <w:r w:rsidRPr="001039CC">
        <w:t>软件包提取获得。</w:t>
      </w:r>
    </w:p>
    <w:p w14:paraId="39C883E0" w14:textId="77777777" w:rsidR="001039CC" w:rsidRPr="001039CC" w:rsidRDefault="001039CC" w:rsidP="001039CC">
      <w:r w:rsidRPr="001039CC">
        <w:t>采用</w:t>
      </w:r>
      <w:r w:rsidRPr="001039CC">
        <w:t xml:space="preserve"> Lasso </w:t>
      </w:r>
      <w:r w:rsidRPr="001039CC">
        <w:t>回归模型对提取的特征进行分析，并剔除回归系数为零的特征。最终保留</w:t>
      </w:r>
      <w:r w:rsidRPr="001039CC">
        <w:t xml:space="preserve"> 6 </w:t>
      </w:r>
      <w:r w:rsidRPr="001039CC">
        <w:t>个特征用于机器学习模型训练，包括红、绿、蓝通道的均值和标准差。该</w:t>
      </w:r>
      <w:r w:rsidRPr="001039CC">
        <w:t xml:space="preserve"> Lasso </w:t>
      </w:r>
      <w:r w:rsidRPr="001039CC">
        <w:t>回归模型的表达式为：</w:t>
      </w:r>
    </w:p>
    <w:p w14:paraId="5C780476" w14:textId="555A8F4B" w:rsidR="001039CC" w:rsidRPr="001039CC" w:rsidRDefault="001039CC" w:rsidP="001039CC">
      <m:oMathPara>
        <m:oMath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+α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p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035005C7" w14:textId="62B5EA77" w:rsidR="001039CC" w:rsidRPr="001039CC" w:rsidRDefault="001039CC" w:rsidP="001039CC">
      <w:r w:rsidRPr="001039CC">
        <w:t>其中，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039CC">
        <w:t xml:space="preserve"> </w:t>
      </w:r>
      <w:r w:rsidRPr="001039CC">
        <w:t>为真实值，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039CC">
        <w:t xml:space="preserve"> </w:t>
      </w:r>
      <w:r w:rsidRPr="001039CC">
        <w:t>为预测值，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1039CC">
        <w:t xml:space="preserve"> </w:t>
      </w:r>
      <w:r w:rsidRPr="001039CC">
        <w:t>为第</w:t>
      </w:r>
      <w:r w:rsidRPr="001039CC">
        <w:t xml:space="preserve"> </w:t>
      </w:r>
      <m:oMath>
        <m:r>
          <w:rPr>
            <w:rFonts w:ascii="Cambria Math" w:hAnsi="Cambria Math"/>
          </w:rPr>
          <m:t>j</m:t>
        </m:r>
      </m:oMath>
      <w:r w:rsidRPr="001039CC">
        <w:t>个特征的回归系数，</w:t>
      </w:r>
      <m:oMath>
        <m:r>
          <w:rPr>
            <w:rFonts w:ascii="Cambria Math" w:hAnsi="Cambria Math"/>
          </w:rPr>
          <m:t>α</m:t>
        </m:r>
      </m:oMath>
      <w:r w:rsidRPr="001039CC">
        <w:t xml:space="preserve"> </w:t>
      </w:r>
      <w:r w:rsidRPr="001039CC">
        <w:t>为正则化强度的超参数（本研究中设定为</w:t>
      </w:r>
      <w:r w:rsidRPr="001039CC">
        <w:t xml:space="preserve"> </w:t>
      </w:r>
      <m:oMath>
        <m:r>
          <w:rPr>
            <w:rFonts w:ascii="Cambria Math" w:hAnsi="Cambria Math"/>
          </w:rPr>
          <m:t>α=1</m:t>
        </m:r>
      </m:oMath>
      <w:r w:rsidRPr="001039CC">
        <w:t>）。</w:t>
      </w:r>
    </w:p>
    <w:p w14:paraId="2FFA4DC7" w14:textId="77777777" w:rsidR="001039CC" w:rsidRPr="001039CC" w:rsidRDefault="001039CC" w:rsidP="001039CC">
      <w:r w:rsidRPr="001039CC">
        <w:t>对筛选后的</w:t>
      </w:r>
      <w:r w:rsidRPr="001039CC">
        <w:t xml:space="preserve"> 6 </w:t>
      </w:r>
      <w:r w:rsidRPr="001039CC">
        <w:t>个特征进行标准化处理，并基于</w:t>
      </w:r>
      <w:r w:rsidRPr="001039CC">
        <w:t xml:space="preserve"> Python </w:t>
      </w:r>
      <w:r w:rsidRPr="001039CC">
        <w:t>中的</w:t>
      </w:r>
      <w:r w:rsidRPr="001039CC">
        <w:t xml:space="preserve"> sklearn </w:t>
      </w:r>
      <w:r w:rsidRPr="001039CC">
        <w:t>库训练线性回归模型。针对三种炎症因子</w:t>
      </w:r>
      <w:r w:rsidRPr="001039CC">
        <w:t>——</w:t>
      </w:r>
      <w:r w:rsidRPr="001039CC">
        <w:rPr>
          <w:b/>
          <w:bCs/>
        </w:rPr>
        <w:t>Interleukin-6</w:t>
      </w:r>
      <w:r w:rsidRPr="001039CC">
        <w:rPr>
          <w:b/>
          <w:bCs/>
        </w:rPr>
        <w:t>、</w:t>
      </w:r>
      <w:r w:rsidRPr="001039CC">
        <w:rPr>
          <w:b/>
          <w:bCs/>
        </w:rPr>
        <w:t xml:space="preserve">Tumor Necrosis Factor-alpha </w:t>
      </w:r>
      <w:r w:rsidRPr="001039CC">
        <w:rPr>
          <w:b/>
          <w:bCs/>
        </w:rPr>
        <w:t>和</w:t>
      </w:r>
      <w:r w:rsidRPr="001039CC">
        <w:rPr>
          <w:b/>
          <w:bCs/>
        </w:rPr>
        <w:t xml:space="preserve"> Interleukin-1 beta</w:t>
      </w:r>
      <w:r w:rsidRPr="001039CC">
        <w:t>——</w:t>
      </w:r>
      <w:r w:rsidRPr="001039CC">
        <w:t>分别构建独立的回归模型。训练完成后，将模型导出并转换为</w:t>
      </w:r>
      <w:r w:rsidRPr="001039CC">
        <w:t xml:space="preserve"> .tflite </w:t>
      </w:r>
      <w:r w:rsidRPr="001039CC">
        <w:t>文件，以实现其在移动端应用中的集成。</w:t>
      </w:r>
    </w:p>
    <w:p w14:paraId="3086A4C3" w14:textId="77777777" w:rsidR="001039CC" w:rsidRPr="001039CC" w:rsidRDefault="001039CC" w:rsidP="001039CC">
      <w:r w:rsidRPr="001039CC">
        <w:t>该应用基于</w:t>
      </w:r>
      <w:r w:rsidRPr="001039CC">
        <w:t xml:space="preserve"> Android Studio</w:t>
      </w:r>
      <w:r w:rsidRPr="001039CC">
        <w:t>（</w:t>
      </w:r>
      <w:r w:rsidRPr="001039CC">
        <w:t>Android Studio Koala | 2024.1.1</w:t>
      </w:r>
      <w:r w:rsidRPr="001039CC">
        <w:t>）开发，采用</w:t>
      </w:r>
      <w:r w:rsidRPr="001039CC">
        <w:t xml:space="preserve"> Java </w:t>
      </w:r>
      <w:r w:rsidRPr="001039CC">
        <w:t>编程语言实现。应用基于图像颜色识别，实现对三种炎症因子（</w:t>
      </w:r>
      <w:r w:rsidRPr="001039CC">
        <w:t>IL-6</w:t>
      </w:r>
      <w:r w:rsidRPr="001039CC">
        <w:t>、</w:t>
      </w:r>
      <w:r w:rsidRPr="001039CC">
        <w:t xml:space="preserve">TNF-α </w:t>
      </w:r>
      <w:r w:rsidRPr="001039CC">
        <w:t>和</w:t>
      </w:r>
      <w:r w:rsidRPr="001039CC">
        <w:t xml:space="preserve"> IL-1β</w:t>
      </w:r>
      <w:r w:rsidRPr="001039CC">
        <w:t>）浓度的定量检测。在启动界面中，用户可点击</w:t>
      </w:r>
      <w:r w:rsidRPr="001039CC">
        <w:t>“new test”</w:t>
      </w:r>
      <w:r w:rsidRPr="001039CC">
        <w:t>创建新的文件夹以存储后续五组测试数据。点击</w:t>
      </w:r>
      <w:r w:rsidRPr="001039CC">
        <w:t>“start”</w:t>
      </w:r>
      <w:r w:rsidRPr="001039CC">
        <w:t>后，用户可选择从相册导入图像或使用相机拍摄。随后用户选取待分析区域（芯片反应腔），并点击</w:t>
      </w:r>
      <w:r w:rsidRPr="001039CC">
        <w:t>“confirm”</w:t>
      </w:r>
      <w:r w:rsidRPr="001039CC">
        <w:t>启动分析。在分析前，用户需选择目标检测因子，应用将调用对应的训练模型进行浓度预测。</w:t>
      </w:r>
    </w:p>
    <w:p w14:paraId="386B92AC" w14:textId="77777777" w:rsidR="001039CC" w:rsidRPr="001039CC" w:rsidRDefault="001039CC" w:rsidP="001039CC">
      <w:r w:rsidRPr="001039CC">
        <w:t>在应用进行图像分析过程中，根据公式（</w:t>
      </w:r>
      <w:r w:rsidRPr="001039CC">
        <w:t>3</w:t>
      </w:r>
      <w:r w:rsidRPr="001039CC">
        <w:t>）</w:t>
      </w:r>
      <w:r w:rsidRPr="001039CC">
        <w:t>–</w:t>
      </w:r>
      <w:r w:rsidRPr="001039CC">
        <w:t>（</w:t>
      </w:r>
      <w:r w:rsidRPr="001039CC">
        <w:t>6</w:t>
      </w:r>
      <w:r w:rsidRPr="001039CC">
        <w:t>）提取图像特征，并基于训练好的线性回归模型进行预测：</w:t>
      </w:r>
    </w:p>
    <w:p w14:paraId="11E6B56A" w14:textId="47E22AC7" w:rsidR="001039CC" w:rsidRPr="001039CC" w:rsidRDefault="001039CC" w:rsidP="001039CC">
      <m:oMathPara>
        <m:oMath>
          <m:r>
            <m:rPr>
              <m:nor/>
            </m:rPr>
            <w:lastRenderedPageBreak/>
            <m:t>Mean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br/>
          </m:r>
        </m:oMath>
        <m:oMath>
          <m:r>
            <m:rPr>
              <m:nor/>
            </m:rPr>
            <m:t>Standard deviation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mean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m:rPr>
              <m:nor/>
            </m:rPr>
            <m:t>edgeDensity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countNonZero(edges)</m:t>
              </m:r>
            </m:num>
            <m:den>
              <m:r>
                <m:rPr>
                  <m:nor/>
                </m:rPr>
                <m:t>rows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cols</m:t>
              </m:r>
            </m:den>
          </m:f>
          <m:r>
            <w:br/>
          </m:r>
        </m:oMath>
        <m:oMath>
          <m:r>
            <m:rPr>
              <m:nor/>
            </m:rPr>
            <m:t>Entropy</m:t>
          </m:r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255</m:t>
              </m:r>
            </m:sup>
            <m:e>
              <m:r>
                <w:rPr>
                  <w:rFonts w:ascii="Cambria Math" w:hAnsi="Cambria Math"/>
                </w:rPr>
                <m:t>p(i)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p(i)</m:t>
          </m:r>
          <m:r>
            <w:rPr>
              <w:i/>
            </w:rPr>
            <w:br/>
          </m:r>
        </m:oMath>
      </m:oMathPara>
    </w:p>
    <w:p w14:paraId="5ACA70AF" w14:textId="5CBFA1C1" w:rsidR="001039CC" w:rsidRPr="001039CC" w:rsidRDefault="001039CC" w:rsidP="001039CC">
      <w:r w:rsidRPr="001039CC">
        <w:t>其中，</w:t>
      </w:r>
      <m:oMath>
        <m:r>
          <w:rPr>
            <w:rFonts w:ascii="Cambria Math" w:hAnsi="Cambria Math"/>
          </w:rPr>
          <m:t>N</m:t>
        </m:r>
      </m:oMath>
      <w:r w:rsidRPr="001039CC">
        <w:t xml:space="preserve"> </w:t>
      </w:r>
      <w:r w:rsidRPr="001039CC">
        <w:t>表示通道中的像素数量，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039CC">
        <w:t xml:space="preserve"> </w:t>
      </w:r>
      <w:r w:rsidRPr="001039CC">
        <w:t>为第</w:t>
      </w:r>
      <w:r w:rsidRPr="001039CC">
        <w:t xml:space="preserve"> </w:t>
      </w:r>
      <m:oMath>
        <m:r>
          <w:rPr>
            <w:rFonts w:ascii="Cambria Math" w:hAnsi="Cambria Math"/>
          </w:rPr>
          <m:t>i</m:t>
        </m:r>
      </m:oMath>
      <w:r w:rsidRPr="001039CC">
        <w:t>个像素值，</w:t>
      </w:r>
      <w:r w:rsidRPr="001039CC">
        <w:t xml:space="preserve">countNonZero(edges) </w:t>
      </w:r>
      <w:r w:rsidRPr="001039CC">
        <w:t>表示图像中边缘像素的数量（通过</w:t>
      </w:r>
      <w:r w:rsidRPr="001039CC">
        <w:t xml:space="preserve"> OpenCV </w:t>
      </w:r>
      <w:r w:rsidRPr="001039CC">
        <w:t>计算获得），</w:t>
      </w:r>
      <w:r w:rsidRPr="001039CC">
        <w:t xml:space="preserve">rows </w:t>
      </w:r>
      <w:r w:rsidRPr="001039CC">
        <w:t>和</w:t>
      </w:r>
      <w:r w:rsidRPr="001039CC">
        <w:t xml:space="preserve"> cols </w:t>
      </w:r>
      <w:r w:rsidRPr="001039CC">
        <w:t>分别表示灰度图像的行数和列数，</w:t>
      </w:r>
      <m:oMath>
        <m:r>
          <w:rPr>
            <w:rFonts w:ascii="Cambria Math" w:hAnsi="Cambria Math"/>
          </w:rPr>
          <m:t>p(i)</m:t>
        </m:r>
      </m:oMath>
      <w:r w:rsidRPr="001039CC">
        <w:t xml:space="preserve"> </w:t>
      </w:r>
      <w:r w:rsidRPr="001039CC">
        <w:t>为灰度值为</w:t>
      </w:r>
      <w:r w:rsidRPr="001039CC">
        <w:t xml:space="preserve"> </w:t>
      </w:r>
      <m:oMath>
        <m:r>
          <w:rPr>
            <w:rFonts w:ascii="Cambria Math" w:hAnsi="Cambria Math"/>
          </w:rPr>
          <m:t>i</m:t>
        </m:r>
      </m:oMath>
      <w:r w:rsidRPr="001039CC">
        <w:t>的像素出现概率。</w:t>
      </w:r>
    </w:p>
    <w:p w14:paraId="2351C6DD" w14:textId="77777777" w:rsidR="001039CC" w:rsidRPr="001039CC" w:rsidRDefault="001039CC" w:rsidP="001039CC">
      <w:r w:rsidRPr="001039CC">
        <w:t>预测得到的炎症因子浓度将在结果界面中显示。该界面可存储最近五次测试结果，并自动生成炎症因子浓度随时间变化的曲线图，从而实现对炎症状态动态变化的有效监测。</w:t>
      </w:r>
    </w:p>
    <w:p w14:paraId="058DEBB3" w14:textId="77777777" w:rsidR="00275E4C" w:rsidRDefault="00275E4C"/>
    <w:sectPr w:rsidR="00275E4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BC"/>
    <w:rsid w:val="001039CC"/>
    <w:rsid w:val="00275E4C"/>
    <w:rsid w:val="004F7814"/>
    <w:rsid w:val="00746A92"/>
    <w:rsid w:val="0097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8EA81A-5DB7-426C-BF2B-B6C333E30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Yang (BME)</dc:creator>
  <cp:keywords/>
  <dc:description/>
  <cp:lastModifiedBy>Xiao Yang (BME)</cp:lastModifiedBy>
  <cp:revision>2</cp:revision>
  <dcterms:created xsi:type="dcterms:W3CDTF">2026-04-16T08:11:00Z</dcterms:created>
  <dcterms:modified xsi:type="dcterms:W3CDTF">2026-04-16T08:11:00Z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9523c32c-1a59-4162-b26f-3c7926a37f3b</vt:lpwstr>
  </property>
</Properties>
</file>