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ind w:start="360"/>
        <w:contextualSpacing/>
        <w:rPr>
          <w:rFonts w:eastAsia="Arial" w:cs="Times New Roman"/>
          <w:sz w:val="26"/>
          <w:szCs w:val="26"/>
        </w:rPr>
      </w:pPr>
      <w:r>
        <w:rPr>
          <w:rFonts w:eastAsia="Arial" w:cs="Times New Roman"/>
          <w:sz w:val="26"/>
          <w:szCs w:val="26"/>
        </w:rPr>
        <w:t>Giả sử lớp “person” có 3 ảnh. Kết quả dự đoán như sau:</w:t>
      </w:r>
    </w:p>
    <w:tbl>
      <w:tblPr>
        <w:tblStyle w:val="TableGrid4"/>
        <w:tblW w:w="84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09"/>
        <w:gridCol w:w="2431"/>
        <w:gridCol w:w="5220"/>
      </w:tblGrid>
      <w:tr>
        <w:trPr/>
        <w:tc>
          <w:tcPr>
            <w:tcW w:w="809" w:type="dxa"/>
            <w:tcBorders/>
            <w:shd w:color="auto" w:fill="196B24" w:themeFill="accent3" w:val="clear"/>
          </w:tcPr>
          <w:p>
            <w:pPr>
              <w:pStyle w:val="Normal"/>
              <w:widowControl/>
              <w:spacing w:before="0" w:after="200"/>
              <w:contextualSpacing/>
              <w:jc w:val="start"/>
              <w:rPr>
                <w:rFonts w:eastAsia="Arial" w:cs="Times New Roman"/>
                <w:sz w:val="26"/>
                <w:szCs w:val="26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Ảnh</w:t>
            </w:r>
          </w:p>
        </w:tc>
        <w:tc>
          <w:tcPr>
            <w:tcW w:w="2431" w:type="dxa"/>
            <w:tcBorders/>
            <w:shd w:color="auto" w:fill="196B24" w:themeFill="accent3" w:val="clear"/>
          </w:tcPr>
          <w:p>
            <w:pPr>
              <w:pStyle w:val="Normal"/>
              <w:widowControl/>
              <w:spacing w:before="0" w:after="200"/>
              <w:contextualSpacing/>
              <w:jc w:val="start"/>
              <w:rPr>
                <w:rFonts w:eastAsia="Arial" w:cs="Times New Roman"/>
                <w:sz w:val="26"/>
                <w:szCs w:val="26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GT (số người thật)</w:t>
            </w:r>
          </w:p>
        </w:tc>
        <w:tc>
          <w:tcPr>
            <w:tcW w:w="5220" w:type="dxa"/>
            <w:tcBorders/>
            <w:shd w:color="auto" w:fill="196B24" w:themeFill="accent3" w:val="clear"/>
          </w:tcPr>
          <w:p>
            <w:pPr>
              <w:pStyle w:val="Normal"/>
              <w:widowControl/>
              <w:spacing w:before="0" w:after="200"/>
              <w:contextualSpacing/>
              <w:jc w:val="start"/>
              <w:rPr>
                <w:rFonts w:eastAsia="Arial" w:cs="Times New Roman"/>
                <w:sz w:val="26"/>
                <w:szCs w:val="26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Dự đoán (với confidence và IoU)</w:t>
            </w:r>
          </w:p>
        </w:tc>
      </w:tr>
      <w:tr>
        <w:trPr/>
        <w:tc>
          <w:tcPr>
            <w:tcW w:w="809" w:type="dxa"/>
            <w:tcBorders/>
          </w:tcPr>
          <w:p>
            <w:pPr>
              <w:pStyle w:val="Normal"/>
              <w:widowControl/>
              <w:spacing w:before="0" w:after="200"/>
              <w:contextualSpacing/>
              <w:jc w:val="center"/>
              <w:rPr>
                <w:rFonts w:eastAsia="Arial" w:cs="Times New Roman"/>
                <w:sz w:val="26"/>
                <w:szCs w:val="26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A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before="0" w:after="200"/>
              <w:contextualSpacing/>
              <w:jc w:val="center"/>
              <w:rPr>
                <w:rFonts w:eastAsia="Arial" w:cs="Times New Roman"/>
                <w:sz w:val="26"/>
                <w:szCs w:val="26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2 (G1, G2)</w:t>
            </w:r>
          </w:p>
        </w:tc>
        <w:tc>
          <w:tcPr>
            <w:tcW w:w="5220" w:type="dxa"/>
            <w:tcBorders/>
          </w:tcPr>
          <w:p>
            <w:pPr>
              <w:pStyle w:val="Normal"/>
              <w:widowControl/>
              <w:spacing w:before="0" w:after="200"/>
              <w:contextualSpacing/>
              <w:jc w:val="start"/>
              <w:rPr>
                <w:rFonts w:eastAsia="Arial" w:cs="Times New Roman"/>
                <w:sz w:val="26"/>
                <w:szCs w:val="26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P1(0.95, IoU(P1,G1)=0.83, IoU(P1,G2)=0.30)</w:t>
            </w:r>
          </w:p>
          <w:p>
            <w:pPr>
              <w:pStyle w:val="Normal"/>
              <w:widowControl/>
              <w:spacing w:before="0" w:after="200"/>
              <w:contextualSpacing/>
              <w:jc w:val="start"/>
              <w:rPr>
                <w:rFonts w:eastAsia="Arial" w:cs="Times New Roman"/>
                <w:sz w:val="26"/>
                <w:szCs w:val="26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P2(0.87, IoU(P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2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,G1)=0.42, IoU(P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2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,G2)=0.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7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5)</w:t>
            </w:r>
          </w:p>
          <w:p>
            <w:pPr>
              <w:pStyle w:val="Normal"/>
              <w:widowControl/>
              <w:spacing w:before="0" w:after="200"/>
              <w:contextualSpacing/>
              <w:jc w:val="start"/>
              <w:rPr>
                <w:rFonts w:eastAsia="Arial" w:cs="Times New Roman"/>
                <w:sz w:val="26"/>
                <w:szCs w:val="26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P3(0.85, IoU(P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3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,G1)=0.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7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5, IoU(P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3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,G2)=0.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5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5)</w:t>
            </w:r>
          </w:p>
        </w:tc>
      </w:tr>
      <w:tr>
        <w:trPr/>
        <w:tc>
          <w:tcPr>
            <w:tcW w:w="809" w:type="dxa"/>
            <w:tcBorders/>
          </w:tcPr>
          <w:p>
            <w:pPr>
              <w:pStyle w:val="Normal"/>
              <w:widowControl/>
              <w:spacing w:before="0" w:after="200"/>
              <w:contextualSpacing/>
              <w:jc w:val="center"/>
              <w:rPr>
                <w:rFonts w:eastAsia="Arial" w:cs="Times New Roman"/>
                <w:sz w:val="26"/>
                <w:szCs w:val="26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B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before="0" w:after="200"/>
              <w:contextualSpacing/>
              <w:jc w:val="center"/>
              <w:rPr>
                <w:rFonts w:eastAsia="Arial" w:cs="Times New Roman"/>
                <w:sz w:val="26"/>
                <w:szCs w:val="26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1 (G3)</w:t>
            </w:r>
          </w:p>
        </w:tc>
        <w:tc>
          <w:tcPr>
            <w:tcW w:w="5220" w:type="dxa"/>
            <w:tcBorders/>
          </w:tcPr>
          <w:p>
            <w:pPr>
              <w:pStyle w:val="Normal"/>
              <w:widowControl/>
              <w:spacing w:before="0" w:after="200"/>
              <w:contextualSpacing/>
              <w:jc w:val="start"/>
              <w:rPr>
                <w:rFonts w:eastAsia="Arial" w:cs="Times New Roman"/>
                <w:sz w:val="26"/>
                <w:szCs w:val="26"/>
                <w:lang w:val="en-US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P4(0.88, IoU(P4,G3)=0.86)</w:t>
            </w:r>
          </w:p>
          <w:p>
            <w:pPr>
              <w:pStyle w:val="Normal"/>
              <w:widowControl/>
              <w:spacing w:before="0" w:after="200"/>
              <w:contextualSpacing/>
              <w:jc w:val="start"/>
              <w:rPr>
                <w:rFonts w:eastAsia="Arial" w:cs="Times New Roman"/>
                <w:sz w:val="26"/>
                <w:szCs w:val="26"/>
                <w:lang w:val="en-US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P5(0.90, IoU(P5,G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3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)=0.6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0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)</w:t>
            </w:r>
          </w:p>
        </w:tc>
      </w:tr>
      <w:tr>
        <w:trPr>
          <w:trHeight w:val="70" w:hRule="atLeast"/>
        </w:trPr>
        <w:tc>
          <w:tcPr>
            <w:tcW w:w="809" w:type="dxa"/>
            <w:tcBorders/>
          </w:tcPr>
          <w:p>
            <w:pPr>
              <w:pStyle w:val="Normal"/>
              <w:widowControl/>
              <w:spacing w:before="0" w:after="200"/>
              <w:contextualSpacing/>
              <w:jc w:val="center"/>
              <w:rPr>
                <w:rFonts w:eastAsia="Arial" w:cs="Times New Roman"/>
                <w:sz w:val="26"/>
                <w:szCs w:val="26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C</w:t>
            </w:r>
          </w:p>
        </w:tc>
        <w:tc>
          <w:tcPr>
            <w:tcW w:w="2431" w:type="dxa"/>
            <w:tcBorders/>
          </w:tcPr>
          <w:p>
            <w:pPr>
              <w:pStyle w:val="Normal"/>
              <w:widowControl/>
              <w:spacing w:before="0" w:after="200"/>
              <w:contextualSpacing/>
              <w:jc w:val="center"/>
              <w:rPr>
                <w:rFonts w:eastAsia="Arial" w:cs="Times New Roman"/>
                <w:sz w:val="26"/>
                <w:szCs w:val="26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1 (G4)</w:t>
            </w:r>
          </w:p>
        </w:tc>
        <w:tc>
          <w:tcPr>
            <w:tcW w:w="5220" w:type="dxa"/>
            <w:tcBorders/>
          </w:tcPr>
          <w:p>
            <w:pPr>
              <w:pStyle w:val="Normal"/>
              <w:widowControl/>
              <w:spacing w:before="0" w:after="200"/>
              <w:contextualSpacing/>
              <w:jc w:val="start"/>
              <w:rPr>
                <w:rFonts w:eastAsia="Arial" w:cs="Times New Roman"/>
                <w:sz w:val="26"/>
                <w:szCs w:val="26"/>
                <w:lang w:val="en-US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P6(0.70, IoU(P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6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,G4)=0.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85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)</w:t>
            </w:r>
          </w:p>
          <w:p>
            <w:pPr>
              <w:pStyle w:val="Normal"/>
              <w:widowControl/>
              <w:spacing w:before="0" w:after="200"/>
              <w:contextualSpacing/>
              <w:jc w:val="start"/>
              <w:rPr>
                <w:rFonts w:eastAsia="Arial" w:cs="Times New Roman"/>
                <w:sz w:val="26"/>
                <w:szCs w:val="26"/>
                <w:lang w:val="en-US"/>
              </w:rPr>
            </w:pP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P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7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(0.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92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, IoU(P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6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,G4)=0.7</w:t>
            </w:r>
            <w:r>
              <w:rPr>
                <w:rFonts w:eastAsia="Arial" w:cs="Times New Roman"/>
                <w:sz w:val="26"/>
                <w:szCs w:val="26"/>
                <w:lang w:val="en-US" w:eastAsia="en-US" w:bidi="ar-SA"/>
              </w:rPr>
              <w:t>5</w:t>
            </w:r>
            <w:r>
              <w:rPr>
                <w:rFonts w:eastAsia="Arial" w:cs="Times New Roman"/>
                <w:sz w:val="26"/>
                <w:szCs w:val="26"/>
                <w:lang w:val="vi-VN" w:eastAsia="en-US" w:bidi="ar-SA"/>
              </w:rPr>
              <w:t>)</w:t>
            </w:r>
          </w:p>
        </w:tc>
      </w:tr>
    </w:tbl>
    <w:p>
      <w:pPr>
        <w:pStyle w:val="Normal"/>
        <w:spacing w:before="0" w:after="200"/>
        <w:ind w:start="360"/>
        <w:contextualSpacing/>
        <w:rPr>
          <w:rFonts w:eastAsia="Arial" w:cs="Times New Roman"/>
          <w:sz w:val="26"/>
          <w:szCs w:val="26"/>
        </w:rPr>
      </w:pPr>
      <w:r>
        <w:rPr>
          <w:rFonts w:eastAsia="Arial" w:cs="Times New Roman"/>
          <w:sz w:val="26"/>
          <w:szCs w:val="26"/>
        </w:rPr>
      </w:r>
    </w:p>
    <w:p>
      <w:pPr>
        <w:pStyle w:val="Normal"/>
        <w:spacing w:before="0" w:after="200"/>
        <w:contextualSpacing/>
        <w:rPr>
          <w:rFonts w:eastAsia="Arial" w:cs="Times New Roman"/>
          <w:sz w:val="26"/>
          <w:szCs w:val="26"/>
        </w:rPr>
      </w:pPr>
      <w:r>
        <w:rPr>
          <w:rFonts w:eastAsia="Arial" w:cs="Times New Roman"/>
          <w:sz w:val="26"/>
          <w:szCs w:val="26"/>
        </w:rPr>
        <w:t>Giả sử các nhãn dự đoán đều đúng là “person” và giá trị ngưỡng (threshold) IoU để xác định bouding box dự đoán (Pi) với Ground truth (Gj) là 0.75</w:t>
      </w:r>
    </w:p>
    <w:p>
      <w:pPr>
        <w:pStyle w:val="Normal"/>
        <w:spacing w:before="0" w:after="200"/>
        <w:ind w:start="360"/>
        <w:contextualSpacing/>
        <w:rPr>
          <w:rFonts w:eastAsia="Arial" w:cs="Times New Roman"/>
          <w:sz w:val="26"/>
          <w:szCs w:val="26"/>
        </w:rPr>
      </w:pPr>
      <w:r>
        <w:rPr>
          <w:rFonts w:eastAsia="Arial" w:cs="Times New Roman"/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Hãy xác định các giá trị TP, FP của các bounding box và thực hiện tính các giá trị Precision và Recall tương ứng.</w:t>
      </w:r>
    </w:p>
    <w:tbl>
      <w:tblPr>
        <w:tblStyle w:val="TableGrid2"/>
        <w:tblW w:w="89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4"/>
        <w:gridCol w:w="839"/>
        <w:gridCol w:w="1482"/>
        <w:gridCol w:w="1481"/>
        <w:gridCol w:w="1209"/>
        <w:gridCol w:w="1183"/>
        <w:gridCol w:w="1033"/>
      </w:tblGrid>
      <w:tr>
        <w:trPr>
          <w:trHeight w:val="827" w:hRule="atLeast"/>
        </w:trPr>
        <w:tc>
          <w:tcPr>
            <w:tcW w:w="1704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eastAsia="Aptos" w:cs=""/>
                <w:sz w:val="22"/>
                <w:lang w:val="vi-VN" w:eastAsia="en-US" w:bidi="ar-SA"/>
              </w:rPr>
            </w:pPr>
            <w:r>
              <w:rPr>
                <w:rFonts w:eastAsia="Aptos" w:cs=""/>
                <w:sz w:val="22"/>
                <w:lang w:val="vi-VN" w:eastAsia="en-US" w:bidi="ar-SA"/>
              </w:rPr>
              <w:t>Bouding box dự đoán (Pi)</w:t>
            </w:r>
          </w:p>
        </w:tc>
        <w:tc>
          <w:tcPr>
            <w:tcW w:w="83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eastAsia="Aptos" w:cs=""/>
                <w:sz w:val="22"/>
                <w:lang w:val="vi-VN" w:eastAsia="en-US" w:bidi="ar-SA"/>
              </w:rPr>
            </w:pPr>
            <w:r>
              <w:rPr>
                <w:rFonts w:eastAsia="Aptos" w:cs=""/>
                <w:sz w:val="22"/>
                <w:lang w:val="vi-VN" w:eastAsia="en-US" w:bidi="ar-SA"/>
              </w:rPr>
              <w:t>Ảnh</w:t>
            </w:r>
          </w:p>
        </w:tc>
        <w:tc>
          <w:tcPr>
            <w:tcW w:w="1482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eastAsia="Aptos" w:cs=""/>
                <w:sz w:val="22"/>
                <w:lang w:val="vi-VN" w:eastAsia="en-US" w:bidi="ar-SA"/>
              </w:rPr>
            </w:pPr>
            <w:r>
              <w:rPr>
                <w:rFonts w:eastAsia="Aptos" w:cs=""/>
                <w:sz w:val="22"/>
                <w:lang w:val="vi-VN" w:eastAsia="en-US" w:bidi="ar-SA"/>
              </w:rPr>
              <w:t>Confidence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eastAsia="Aptos" w:cs=""/>
                <w:sz w:val="22"/>
                <w:lang w:val="vi-VN" w:eastAsia="en-US" w:bidi="ar-SA"/>
              </w:rPr>
            </w:pPr>
            <w:r>
              <w:rPr>
                <w:rFonts w:eastAsia="Aptos" w:cs=""/>
                <w:sz w:val="22"/>
                <w:lang w:val="vi-VN" w:eastAsia="en-US" w:bidi="ar-SA"/>
              </w:rPr>
              <w:t>IoU cao nhất với GT</w:t>
            </w:r>
          </w:p>
        </w:tc>
        <w:tc>
          <w:tcPr>
            <w:tcW w:w="120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eastAsia="Aptos" w:cs=""/>
                <w:sz w:val="22"/>
                <w:lang w:val="vi-VN" w:eastAsia="en-US" w:bidi="ar-SA"/>
              </w:rPr>
            </w:pPr>
            <w:r>
              <w:rPr>
                <w:rFonts w:eastAsia="Aptos" w:cs=""/>
                <w:sz w:val="22"/>
                <w:lang w:val="vi-VN" w:eastAsia="en-US" w:bidi="ar-SA"/>
              </w:rPr>
              <w:t>Xác định (TP, FP)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eastAsia="Aptos" w:cs=""/>
                <w:sz w:val="22"/>
                <w:lang w:val="vi-VN" w:eastAsia="en-US" w:bidi="ar-SA"/>
              </w:rPr>
            </w:pPr>
            <w:r>
              <w:rPr>
                <w:rFonts w:eastAsia="Aptos" w:cs=""/>
                <w:sz w:val="22"/>
                <w:lang w:val="vi-VN" w:eastAsia="en-US" w:bidi="ar-SA"/>
              </w:rPr>
              <w:t>Precision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eastAsia="Aptos" w:cs=""/>
                <w:sz w:val="22"/>
                <w:lang w:val="vi-VN" w:eastAsia="en-US" w:bidi="ar-SA"/>
              </w:rPr>
            </w:pPr>
            <w:r>
              <w:rPr>
                <w:rFonts w:eastAsia="Aptos" w:cs=""/>
                <w:sz w:val="22"/>
                <w:lang w:val="vi-VN" w:eastAsia="en-US" w:bidi="ar-SA"/>
              </w:rPr>
              <w:t>Recall</w:t>
            </w:r>
          </w:p>
        </w:tc>
      </w:tr>
      <w:tr>
        <w:trPr/>
        <w:tc>
          <w:tcPr>
            <w:tcW w:w="1704" w:type="dxa"/>
            <w:tcBorders/>
          </w:tcPr>
          <w:p>
            <w:pPr>
              <w:pStyle w:val="ListParagraph"/>
              <w:widowControl/>
              <w:spacing w:before="0" w:after="160"/>
              <w:contextualSpacing/>
              <w:jc w:val="start"/>
              <w:rPr>
                <w:sz w:val="26"/>
                <w:szCs w:val="26"/>
                <w:lang w:val="en-US"/>
              </w:rPr>
            </w:pPr>
            <w:r>
              <w:rPr>
                <w:rFonts w:eastAsia="Aptos" w:cs=""/>
                <w:sz w:val="26"/>
                <w:szCs w:val="26"/>
                <w:lang w:val="en-US" w:eastAsia="en-US" w:bidi="ar-SA"/>
              </w:rPr>
              <w:t>P1</w:t>
            </w:r>
          </w:p>
        </w:tc>
        <w:tc>
          <w:tcPr>
            <w:tcW w:w="839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sz w:val="26"/>
                <w:szCs w:val="26"/>
                <w:lang w:val="en-US"/>
              </w:rPr>
            </w:pPr>
            <w:r>
              <w:rPr>
                <w:rFonts w:eastAsia="Aptos" w:cs=""/>
                <w:sz w:val="26"/>
                <w:szCs w:val="26"/>
                <w:lang w:val="en-US" w:eastAsia="en-US" w:bidi="ar-SA"/>
              </w:rPr>
              <w:t>A</w:t>
            </w:r>
          </w:p>
        </w:tc>
        <w:tc>
          <w:tcPr>
            <w:tcW w:w="1482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sz w:val="26"/>
                <w:szCs w:val="26"/>
                <w:lang w:val="en-US"/>
              </w:rPr>
            </w:pPr>
            <w:r>
              <w:rPr>
                <w:rFonts w:eastAsia="Aptos" w:cs=""/>
                <w:sz w:val="26"/>
                <w:szCs w:val="26"/>
                <w:lang w:val="en-US" w:eastAsia="en-US" w:bidi="ar-SA"/>
              </w:rPr>
              <w:t>0.95</w:t>
            </w:r>
          </w:p>
        </w:tc>
        <w:tc>
          <w:tcPr>
            <w:tcW w:w="1481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sz w:val="26"/>
                <w:szCs w:val="26"/>
                <w:lang w:val="en-US"/>
              </w:rPr>
            </w:pPr>
            <w:r>
              <w:rPr>
                <w:rFonts w:eastAsia="Aptos" w:cs=""/>
                <w:sz w:val="26"/>
                <w:szCs w:val="26"/>
                <w:lang w:val="en-US" w:eastAsia="en-US" w:bidi="ar-SA"/>
              </w:rPr>
              <w:t>0.83, G1</w:t>
            </w:r>
          </w:p>
        </w:tc>
        <w:tc>
          <w:tcPr>
            <w:tcW w:w="1209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en-US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en-US" w:eastAsia="en-US" w:bidi="ar-SA"/>
              </w:rPr>
              <w:t>TP</w:t>
            </w:r>
          </w:p>
        </w:tc>
        <w:tc>
          <w:tcPr>
            <w:tcW w:w="1183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en-US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en-US" w:eastAsia="en-US" w:bidi="ar-SA"/>
              </w:rPr>
              <w:t>1/1</w:t>
            </w:r>
          </w:p>
        </w:tc>
        <w:tc>
          <w:tcPr>
            <w:tcW w:w="1033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en-US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en-US" w:eastAsia="en-US" w:bidi="ar-SA"/>
              </w:rPr>
              <w:t>1/4</w:t>
            </w:r>
          </w:p>
        </w:tc>
      </w:tr>
      <w:tr>
        <w:trPr/>
        <w:tc>
          <w:tcPr>
            <w:tcW w:w="1704" w:type="dxa"/>
            <w:tcBorders/>
          </w:tcPr>
          <w:p>
            <w:pPr>
              <w:pStyle w:val="ListParagraph"/>
              <w:widowControl/>
              <w:spacing w:before="0" w:after="160"/>
              <w:contextualSpacing/>
              <w:jc w:val="start"/>
              <w:rPr>
                <w:sz w:val="26"/>
                <w:szCs w:val="26"/>
                <w:lang w:val="en-US"/>
              </w:rPr>
            </w:pPr>
            <w:r>
              <w:rPr>
                <w:rFonts w:eastAsia="Aptos" w:cs=""/>
                <w:sz w:val="26"/>
                <w:szCs w:val="26"/>
                <w:lang w:val="en-US" w:eastAsia="en-US" w:bidi="ar-SA"/>
              </w:rPr>
              <w:t>P7</w:t>
            </w:r>
          </w:p>
        </w:tc>
        <w:tc>
          <w:tcPr>
            <w:tcW w:w="839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en-US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en-US" w:eastAsia="en-US" w:bidi="ar-SA"/>
              </w:rPr>
              <w:t>C</w:t>
            </w:r>
          </w:p>
        </w:tc>
        <w:tc>
          <w:tcPr>
            <w:tcW w:w="1482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en-US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en-US" w:eastAsia="en-US" w:bidi="ar-SA"/>
              </w:rPr>
              <w:t>0.92</w:t>
            </w:r>
          </w:p>
        </w:tc>
        <w:tc>
          <w:tcPr>
            <w:tcW w:w="1481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en-US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en-US" w:eastAsia="en-US" w:bidi="ar-SA"/>
              </w:rPr>
              <w:t>0.75, G4</w:t>
            </w:r>
          </w:p>
        </w:tc>
        <w:tc>
          <w:tcPr>
            <w:tcW w:w="1209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en-US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en-US" w:eastAsia="en-US" w:bidi="ar-SA"/>
              </w:rPr>
              <w:t>TP</w:t>
            </w:r>
          </w:p>
        </w:tc>
        <w:tc>
          <w:tcPr>
            <w:tcW w:w="1183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2/2</w:t>
            </w:r>
          </w:p>
        </w:tc>
        <w:tc>
          <w:tcPr>
            <w:tcW w:w="1033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2/4</w:t>
            </w:r>
          </w:p>
        </w:tc>
      </w:tr>
      <w:tr>
        <w:trPr/>
        <w:tc>
          <w:tcPr>
            <w:tcW w:w="1704" w:type="dxa"/>
            <w:tcBorders/>
          </w:tcPr>
          <w:p>
            <w:pPr>
              <w:pStyle w:val="ListParagraph"/>
              <w:widowControl/>
              <w:spacing w:before="0" w:after="160"/>
              <w:contextualSpacing/>
              <w:jc w:val="start"/>
              <w:rPr>
                <w:sz w:val="26"/>
                <w:szCs w:val="26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P5</w:t>
            </w:r>
          </w:p>
        </w:tc>
        <w:tc>
          <w:tcPr>
            <w:tcW w:w="839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B</w:t>
            </w:r>
          </w:p>
        </w:tc>
        <w:tc>
          <w:tcPr>
            <w:tcW w:w="1482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0.90</w:t>
            </w:r>
          </w:p>
        </w:tc>
        <w:tc>
          <w:tcPr>
            <w:tcW w:w="1481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0.60, G3</w:t>
            </w:r>
          </w:p>
        </w:tc>
        <w:tc>
          <w:tcPr>
            <w:tcW w:w="1209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FP</w:t>
            </w:r>
          </w:p>
        </w:tc>
        <w:tc>
          <w:tcPr>
            <w:tcW w:w="1183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2/3</w:t>
            </w:r>
          </w:p>
        </w:tc>
        <w:tc>
          <w:tcPr>
            <w:tcW w:w="1033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2/4</w:t>
            </w:r>
          </w:p>
        </w:tc>
      </w:tr>
      <w:tr>
        <w:trPr/>
        <w:tc>
          <w:tcPr>
            <w:tcW w:w="1704" w:type="dxa"/>
            <w:tcBorders/>
          </w:tcPr>
          <w:p>
            <w:pPr>
              <w:pStyle w:val="ListParagraph"/>
              <w:widowControl/>
              <w:spacing w:before="0" w:after="160"/>
              <w:contextualSpacing/>
              <w:jc w:val="start"/>
              <w:rPr>
                <w:sz w:val="26"/>
                <w:szCs w:val="26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P4</w:t>
            </w:r>
          </w:p>
        </w:tc>
        <w:tc>
          <w:tcPr>
            <w:tcW w:w="839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B</w:t>
            </w:r>
          </w:p>
        </w:tc>
        <w:tc>
          <w:tcPr>
            <w:tcW w:w="1482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0.88</w:t>
            </w:r>
          </w:p>
        </w:tc>
        <w:tc>
          <w:tcPr>
            <w:tcW w:w="1481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0.86, G3</w:t>
            </w:r>
          </w:p>
        </w:tc>
        <w:tc>
          <w:tcPr>
            <w:tcW w:w="1209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TP</w:t>
            </w:r>
          </w:p>
        </w:tc>
        <w:tc>
          <w:tcPr>
            <w:tcW w:w="1183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3/4</w:t>
            </w:r>
          </w:p>
        </w:tc>
        <w:tc>
          <w:tcPr>
            <w:tcW w:w="1033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3/4</w:t>
            </w:r>
          </w:p>
        </w:tc>
      </w:tr>
      <w:tr>
        <w:trPr/>
        <w:tc>
          <w:tcPr>
            <w:tcW w:w="1704" w:type="dxa"/>
            <w:tcBorders/>
          </w:tcPr>
          <w:p>
            <w:pPr>
              <w:pStyle w:val="ListParagraph"/>
              <w:widowControl/>
              <w:spacing w:before="0" w:after="160"/>
              <w:contextualSpacing/>
              <w:jc w:val="start"/>
              <w:rPr>
                <w:sz w:val="26"/>
                <w:szCs w:val="26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P2</w:t>
            </w:r>
          </w:p>
        </w:tc>
        <w:tc>
          <w:tcPr>
            <w:tcW w:w="839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A</w:t>
            </w:r>
          </w:p>
        </w:tc>
        <w:tc>
          <w:tcPr>
            <w:tcW w:w="1482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0.87</w:t>
            </w:r>
          </w:p>
        </w:tc>
        <w:tc>
          <w:tcPr>
            <w:tcW w:w="1481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0.75, G2</w:t>
            </w:r>
          </w:p>
        </w:tc>
        <w:tc>
          <w:tcPr>
            <w:tcW w:w="1209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TP</w:t>
            </w:r>
          </w:p>
        </w:tc>
        <w:tc>
          <w:tcPr>
            <w:tcW w:w="1183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4/5</w:t>
            </w:r>
          </w:p>
        </w:tc>
        <w:tc>
          <w:tcPr>
            <w:tcW w:w="1033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4/4</w:t>
            </w:r>
          </w:p>
        </w:tc>
      </w:tr>
      <w:tr>
        <w:trPr>
          <w:trHeight w:val="525" w:hRule="atLeast"/>
        </w:trPr>
        <w:tc>
          <w:tcPr>
            <w:tcW w:w="1704" w:type="dxa"/>
            <w:tcBorders/>
          </w:tcPr>
          <w:p>
            <w:pPr>
              <w:pStyle w:val="ListParagraph"/>
              <w:widowControl/>
              <w:spacing w:before="0" w:after="160"/>
              <w:contextualSpacing/>
              <w:jc w:val="start"/>
              <w:rPr>
                <w:sz w:val="26"/>
                <w:szCs w:val="26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P3</w:t>
            </w:r>
          </w:p>
        </w:tc>
        <w:tc>
          <w:tcPr>
            <w:tcW w:w="839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A</w:t>
            </w:r>
          </w:p>
        </w:tc>
        <w:tc>
          <w:tcPr>
            <w:tcW w:w="1482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0.85</w:t>
            </w:r>
          </w:p>
        </w:tc>
        <w:tc>
          <w:tcPr>
            <w:tcW w:w="1481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0.75, G1</w:t>
            </w:r>
          </w:p>
        </w:tc>
        <w:tc>
          <w:tcPr>
            <w:tcW w:w="1209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FP</w:t>
            </w:r>
          </w:p>
        </w:tc>
        <w:tc>
          <w:tcPr>
            <w:tcW w:w="1183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4/6</w:t>
            </w:r>
          </w:p>
        </w:tc>
        <w:tc>
          <w:tcPr>
            <w:tcW w:w="1033" w:type="dxa"/>
            <w:tcBorders/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4/4</w:t>
            </w:r>
          </w:p>
        </w:tc>
      </w:tr>
      <w:tr>
        <w:trPr>
          <w:trHeight w:val="525" w:hRule="atLeast"/>
        </w:trPr>
        <w:tc>
          <w:tcPr>
            <w:tcW w:w="1704" w:type="dxa"/>
            <w:tcBorders>
              <w:top w:val="nil"/>
            </w:tcBorders>
          </w:tcPr>
          <w:p>
            <w:pPr>
              <w:pStyle w:val="ListParagraph"/>
              <w:widowControl/>
              <w:spacing w:before="0" w:after="160"/>
              <w:contextualSpacing/>
              <w:jc w:val="start"/>
              <w:rPr>
                <w:sz w:val="26"/>
                <w:szCs w:val="26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P6</w:t>
            </w:r>
          </w:p>
        </w:tc>
        <w:tc>
          <w:tcPr>
            <w:tcW w:w="839" w:type="dxa"/>
            <w:tcBorders>
              <w:top w:val="nil"/>
            </w:tcBorders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C</w:t>
            </w:r>
          </w:p>
        </w:tc>
        <w:tc>
          <w:tcPr>
            <w:tcW w:w="1482" w:type="dxa"/>
            <w:tcBorders>
              <w:top w:val="nil"/>
            </w:tcBorders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0.70</w:t>
            </w:r>
          </w:p>
        </w:tc>
        <w:tc>
          <w:tcPr>
            <w:tcW w:w="1481" w:type="dxa"/>
            <w:tcBorders>
              <w:top w:val="nil"/>
            </w:tcBorders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0.85, G4</w:t>
            </w:r>
          </w:p>
        </w:tc>
        <w:tc>
          <w:tcPr>
            <w:tcW w:w="1209" w:type="dxa"/>
            <w:tcBorders>
              <w:top w:val="nil"/>
            </w:tcBorders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FP</w:t>
            </w:r>
          </w:p>
        </w:tc>
        <w:tc>
          <w:tcPr>
            <w:tcW w:w="1183" w:type="dxa"/>
            <w:tcBorders>
              <w:top w:val="nil"/>
            </w:tcBorders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4/7</w:t>
            </w:r>
          </w:p>
        </w:tc>
        <w:tc>
          <w:tcPr>
            <w:tcW w:w="1033" w:type="dxa"/>
            <w:tcBorders>
              <w:top w:val="nil"/>
            </w:tcBorders>
          </w:tcPr>
          <w:p>
            <w:pPr>
              <w:pStyle w:val="ListParagraph"/>
              <w:widowControl/>
              <w:spacing w:before="0" w:after="160"/>
              <w:ind w:hanging="0" w:start="0"/>
              <w:contextualSpacing/>
              <w:jc w:val="start"/>
              <w:rPr>
                <w:rFonts w:eastAsia="Aptos" w:cs=""/>
                <w:sz w:val="26"/>
                <w:szCs w:val="26"/>
                <w:lang w:val="vi-VN" w:eastAsia="en-US" w:bidi="ar-SA"/>
              </w:rPr>
            </w:pPr>
            <w:r>
              <w:rPr>
                <w:rFonts w:eastAsia="Aptos" w:cs=""/>
                <w:sz w:val="26"/>
                <w:szCs w:val="26"/>
                <w:lang w:val="vi-VN" w:eastAsia="en-US" w:bidi="ar-SA"/>
              </w:rPr>
              <w:t>4/4</w:t>
            </w:r>
          </w:p>
        </w:tc>
      </w:tr>
    </w:tbl>
    <w:p>
      <w:pPr>
        <w:pStyle w:val="ListParagraph"/>
        <w:ind w:start="45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/>
      </w:pPr>
      <w:r>
        <w:rPr/>
        <w:t xml:space="preserve">MSSV: </w:t>
      </w:r>
      <w:r>
        <w:rPr/>
        <w:t>24521901</w:t>
      </w:r>
    </w:p>
    <w:p>
      <w:pPr>
        <w:pStyle w:val="Normal"/>
        <w:spacing w:before="0" w:after="200"/>
        <w:rPr/>
      </w:pPr>
      <w:r>
        <w:rPr/>
        <w:t>Họ và tên: Trần Quang Trường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7ec1"/>
    <w:pPr>
      <w:widowControl/>
      <w:bidi w:val="0"/>
      <w:spacing w:lineRule="auto" w:line="276" w:before="0" w:after="200"/>
      <w:jc w:val="start"/>
    </w:pPr>
    <w:rPr>
      <w:rFonts w:ascii="Times New Roman" w:hAnsi="Times New Roman" w:eastAsia="Aptos" w:cs=""/>
      <w:color w:val="auto"/>
      <w:kern w:val="0"/>
      <w:sz w:val="24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ec1"/>
    <w:pPr>
      <w:keepNext w:val="true"/>
      <w:keepLines/>
      <w:spacing w:lineRule="auto" w:line="278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ec1"/>
    <w:pPr>
      <w:keepNext w:val="true"/>
      <w:keepLines/>
      <w:spacing w:lineRule="auto" w:line="278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ec1"/>
    <w:pPr>
      <w:keepNext w:val="true"/>
      <w:keepLines/>
      <w:spacing w:lineRule="auto" w:line="278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ec1"/>
    <w:pPr>
      <w:keepNext w:val="true"/>
      <w:keepLines/>
      <w:spacing w:lineRule="auto" w:line="278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ec1"/>
    <w:pPr>
      <w:keepNext w:val="true"/>
      <w:keepLines/>
      <w:spacing w:lineRule="auto" w:line="278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ec1"/>
    <w:pPr>
      <w:keepNext w:val="true"/>
      <w:keepLines/>
      <w:spacing w:lineRule="auto" w:line="278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ec1"/>
    <w:pPr>
      <w:keepNext w:val="true"/>
      <w:keepLines/>
      <w:spacing w:lineRule="auto" w:line="278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ec1"/>
    <w:pPr>
      <w:keepNext w:val="true"/>
      <w:keepLines/>
      <w:spacing w:lineRule="auto" w:line="278"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ec1"/>
    <w:pPr>
      <w:keepNext w:val="true"/>
      <w:keepLines/>
      <w:spacing w:lineRule="auto" w:line="278"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f7ec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f7ec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f7ec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f7ec1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f7ec1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f7ec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f7ec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f7ec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f7ec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f7ec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f7ec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f7ec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7ec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f7ec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f7ec1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JetBrains Mono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f7ec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ec1"/>
    <w:pPr>
      <w:spacing w:lineRule="auto" w:line="278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f7ec1"/>
    <w:pPr>
      <w:spacing w:lineRule="auto" w:line="278" w:before="160" w:after="160"/>
      <w:jc w:val="center"/>
    </w:pPr>
    <w:rPr>
      <w:rFonts w:ascii="Aptos" w:hAnsi="Aptos" w:asciiTheme="minorHAnsi" w:hAnsiTheme="minorHAnsi"/>
      <w:i/>
      <w:iCs/>
      <w:color w:themeColor="text1" w:themeTint="bf" w:val="404040"/>
      <w:kern w:val="2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cf7ec1"/>
    <w:pPr>
      <w:spacing w:lineRule="auto" w:line="278" w:before="0" w:after="160"/>
      <w:ind w:start="720"/>
      <w:contextualSpacing/>
    </w:pPr>
    <w:rPr>
      <w:rFonts w:ascii="Aptos" w:hAnsi="Aptos" w:asciiTheme="minorHAnsi" w:hAnsiTheme="minorHAnsi"/>
      <w:kern w:val="2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8" w:before="360" w:after="360"/>
      <w:ind w:start="864" w:end="864"/>
      <w:jc w:val="center"/>
    </w:pPr>
    <w:rPr>
      <w:rFonts w:ascii="Aptos" w:hAnsi="Aptos" w:asciiTheme="minorHAnsi" w:hAnsiTheme="minorHAnsi"/>
      <w:i/>
      <w:iCs/>
      <w:color w:themeColor="accent1" w:themeShade="bf" w:val="0F4761"/>
      <w:kern w:val="2"/>
      <w:szCs w:val="24"/>
      <w14:ligatures w14:val="standardContextu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uiPriority w:val="59"/>
    <w:rsid w:val="00cf7ec1"/>
    <w:pPr>
      <w:spacing w:after="0" w:line="240" w:lineRule="auto"/>
    </w:pPr>
    <w:rPr>
      <w:lang w:val="vi-VN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4">
    <w:name w:val="Table Grid4"/>
    <w:basedOn w:val="TableNormal"/>
    <w:uiPriority w:val="59"/>
    <w:rsid w:val="00cf7ec1"/>
    <w:pPr>
      <w:spacing w:after="0" w:line="240" w:lineRule="auto"/>
    </w:pPr>
    <w:rPr>
      <w:lang w:val="vi-VN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uiPriority w:val="39"/>
    <w:rsid w:val="00cf7e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LibreOffice/25.8.3.2$Linux_X86_64 LibreOffice_project/580$Build-2</Application>
  <AppVersion>15.0000</AppVersion>
  <Pages>1</Pages>
  <Words>187</Words>
  <Characters>795</Characters>
  <CharactersWithSpaces>905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2026-03-31T00:48:00Z</dcterms:created>
  <dc:creator>Mai Tiến Dũng</dc:creator>
  <dc:description/>
  <dc:language>en-US</dc:language>
  <cp:lastModifiedBy/>
  <dcterms:modified xsi:type="dcterms:W3CDTF">2026-04-01T09:34:57Z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