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>2026</w:t>
      </w:r>
      <w:r>
        <w:rPr/>
        <w:t>年华北五省（市、自治区）及港澳台大学生</w:t>
      </w:r>
    </w:p>
    <w:p>
      <w:pPr>
        <w:pStyle w:val="BodyText"/>
        <w:bidi w:val="0"/>
        <w:rPr/>
      </w:pPr>
      <w:r>
        <w:rPr/>
        <w:t>计算机应用大赛 移动互联网应用创新</w:t>
      </w:r>
    </w:p>
    <w:p>
      <w:pPr>
        <w:pStyle w:val="BodyText"/>
        <w:bidi w:val="0"/>
        <w:rPr/>
      </w:pPr>
      <w:r>
        <w:rPr/>
        <w:t>移动互联网应用程序开发</w:t>
      </w:r>
    </w:p>
    <w:p>
      <w:pPr>
        <w:pStyle w:val="BodyText"/>
        <w:bidi w:val="0"/>
        <w:rPr/>
      </w:pPr>
      <w:r>
        <w:rPr/>
        <w:t xml:space="preserve">goclip </w:t>
      </w:r>
      <w:r>
        <w:rPr/>
        <w:t>智能剪辑助手</w:t>
      </w:r>
    </w:p>
    <w:p>
      <w:pPr>
        <w:pStyle w:val="BodyText"/>
        <w:bidi w:val="0"/>
        <w:rPr/>
      </w:pPr>
      <w:r>
        <w:rPr/>
        <w:t>（大模型与智能体应用）</w:t>
      </w:r>
    </w:p>
    <w:tbl>
      <w:tblPr>
        <w:tblW w:w="35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96"/>
        <w:gridCol w:w="2479"/>
      </w:tblGrid>
      <w:tr>
        <w:trPr/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90"/>
              <w:rPr/>
            </w:pPr>
            <w:r>
              <w:rPr/>
              <w:t>所在赛区：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TableContents"/>
              <w:bidi w:val="0"/>
              <w:spacing w:before="0" w:after="90"/>
              <w:rPr/>
            </w:pPr>
            <w:r>
              <w:rPr/>
              <w:t>________________________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90"/>
              <w:rPr/>
            </w:pPr>
            <w:r>
              <w:rPr/>
              <w:t>所在学校：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TableContents"/>
              <w:bidi w:val="0"/>
              <w:spacing w:before="0" w:after="90"/>
              <w:rPr/>
            </w:pPr>
            <w:r>
              <w:rPr/>
              <w:t>________________________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90"/>
              <w:rPr/>
            </w:pPr>
            <w:r>
              <w:rPr/>
              <w:t>团队名称：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TableContents"/>
              <w:bidi w:val="0"/>
              <w:spacing w:before="0" w:after="90"/>
              <w:rPr/>
            </w:pPr>
            <w:r>
              <w:rPr/>
              <w:t>________________________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90"/>
              <w:rPr/>
            </w:pPr>
            <w:r>
              <w:rPr/>
              <w:t>团队成员：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TableContents"/>
              <w:bidi w:val="0"/>
              <w:spacing w:before="0" w:after="90"/>
              <w:rPr/>
            </w:pPr>
            <w:r>
              <w:rPr/>
              <w:t>________________________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90"/>
              <w:rPr/>
            </w:pPr>
            <w:r>
              <w:rPr/>
              <w:t>提交日期：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TableContents"/>
              <w:bidi w:val="0"/>
              <w:spacing w:before="0" w:after="90"/>
              <w:rPr/>
            </w:pPr>
            <w:r>
              <w:rPr/>
              <w:t>________________________</w:t>
            </w:r>
          </w:p>
        </w:tc>
      </w:tr>
    </w:tbl>
    <w:p>
      <w:pPr>
        <w:pStyle w:val="BodyTextip-org"/>
        <w:bidi w:val="0"/>
        <w:rPr/>
      </w:pPr>
      <w:r>
        <w:rPr/>
        <w:t>2026</w:t>
      </w:r>
      <w:r>
        <w:rPr/>
        <w:t>年华北五省（市、自治区）及港澳台大学生计算机应用大赛</w:t>
      </w:r>
    </w:p>
    <w:p>
      <w:pPr>
        <w:pStyle w:val="Heading1ip-title"/>
        <w:bidi w:val="0"/>
        <w:rPr/>
      </w:pPr>
      <w:r>
        <w:rPr/>
        <w:t>参赛作品知识产权声明</w:t>
      </w:r>
    </w:p>
    <w:p>
      <w:pPr>
        <w:pStyle w:val="BodyText"/>
        <w:bidi w:val="0"/>
        <w:rPr/>
      </w:pPr>
      <w:r>
        <w:rPr/>
        <w:t>参赛作品名称：</w:t>
      </w:r>
      <w:r>
        <w:rPr/>
        <w:t xml:space="preserve">goclip </w:t>
      </w:r>
      <w:r>
        <w:rPr/>
        <w:t>智能剪辑助手（下称该作品）</w:t>
      </w:r>
    </w:p>
    <w:p>
      <w:pPr>
        <w:pStyle w:val="BodyText"/>
        <w:bidi w:val="0"/>
        <w:rPr/>
      </w:pPr>
      <w:r>
        <w:rPr/>
        <w:t>本小组全体成员，就该作品声明如下：</w:t>
      </w:r>
    </w:p>
    <w:p>
      <w:pPr>
        <w:pStyle w:val="BodyText"/>
        <w:bidi w:val="0"/>
        <w:rPr/>
      </w:pPr>
      <w:r>
        <w:rPr/>
        <w:t>1</w:t>
      </w:r>
      <w:r>
        <w:rPr/>
        <w:t>、该作品及随作品提交的应用、相关文档和介绍材料由本小组完成。提交前请核实作品所用开源项目、模型、字体和素材均符合相应许可，不存在侵犯他人知识产权、涉及泄密或违反法律法规的情形。作品公开时间：</w:t>
      </w:r>
      <w:r>
        <w:rPr/>
        <w:t>____</w:t>
      </w:r>
      <w:r>
        <w:rPr/>
        <w:t>年</w:t>
      </w:r>
      <w:r>
        <w:rPr/>
        <w:t>____</w:t>
      </w:r>
      <w:r>
        <w:rPr/>
        <w:t>月</w:t>
      </w:r>
      <w:r>
        <w:rPr/>
        <w:t>____</w:t>
      </w:r>
      <w:r>
        <w:rPr/>
        <w:t>日（未公开请填写“未公开”）。</w:t>
      </w:r>
    </w:p>
    <w:p>
      <w:pPr>
        <w:pStyle w:val="BodyText"/>
        <w:bidi w:val="0"/>
        <w:rPr/>
      </w:pPr>
      <w:r>
        <w:rPr/>
        <w:t>2</w:t>
      </w:r>
      <w:r>
        <w:rPr/>
        <w:t>、我们确认该作品的知识产权归属及成员授权关系，并确认签署人已获全体成员同意。</w:t>
      </w:r>
    </w:p>
    <w:p>
      <w:pPr>
        <w:pStyle w:val="BodyText"/>
        <w:bidi w:val="0"/>
        <w:rPr/>
      </w:pPr>
      <w:r>
        <w:rPr/>
        <w:t>3</w:t>
      </w:r>
      <w:r>
        <w:rPr/>
        <w:t>、我们承诺：将仅由本小组成员参加大赛答辩。</w:t>
      </w:r>
    </w:p>
    <w:p>
      <w:pPr>
        <w:pStyle w:val="BodyText"/>
        <w:bidi w:val="0"/>
        <w:rPr/>
      </w:pPr>
      <w:r>
        <w:rPr/>
        <w:t>4</w:t>
      </w:r>
      <w:r>
        <w:rPr/>
        <w:t>、大赛举办方为宣传大赛、推广参赛作品，以及为未来各届大赛的参赛选手提供参考等非营利目的，可能需要以下列形式使用参赛作品，就此我们确认：</w:t>
      </w:r>
    </w:p>
    <w:p>
      <w:pPr>
        <w:pStyle w:val="BodyTextchoice"/>
        <w:bidi w:val="0"/>
        <w:rPr/>
      </w:pPr>
      <w:r>
        <w:rPr/>
        <w:t>（</w:t>
      </w:r>
      <w:r>
        <w:rPr/>
        <w:t>1</w:t>
      </w:r>
      <w:r>
        <w:rPr/>
        <w:t>）□同意 □不同意：将参赛作品相关文档结集出版（含公开发行）；</w:t>
      </w:r>
    </w:p>
    <w:p>
      <w:pPr>
        <w:pStyle w:val="BodyTextchoice"/>
        <w:bidi w:val="0"/>
        <w:rPr/>
      </w:pPr>
      <w:r>
        <w:rPr/>
        <w:t>（</w:t>
      </w:r>
      <w:r>
        <w:rPr/>
        <w:t>2</w:t>
      </w:r>
      <w:r>
        <w:rPr/>
        <w:t>）□同意 □不同意：在相关网站上传和播放介绍视频或幻灯片；</w:t>
      </w:r>
    </w:p>
    <w:p>
      <w:pPr>
        <w:pStyle w:val="BodyTextchoice"/>
        <w:bidi w:val="0"/>
        <w:rPr/>
      </w:pPr>
      <w:r>
        <w:rPr/>
        <w:t>（</w:t>
      </w:r>
      <w:r>
        <w:rPr/>
        <w:t>3</w:t>
      </w:r>
      <w:r>
        <w:rPr/>
        <w:t>）□同意 □不同意：在大赛官方网站提供应用免费下载；</w:t>
      </w:r>
    </w:p>
    <w:p>
      <w:pPr>
        <w:pStyle w:val="BodyText"/>
        <w:bidi w:val="0"/>
        <w:rPr/>
      </w:pPr>
      <w:r>
        <w:rPr/>
        <w:t>（</w:t>
      </w:r>
      <w:r>
        <w:rPr/>
        <w:t>4</w:t>
      </w:r>
      <w:r>
        <w:rPr/>
        <w:t>） 作出上述许可，同样不违反本声明第</w:t>
      </w:r>
      <w:r>
        <w:rPr/>
        <w:t>1</w:t>
      </w:r>
      <w:r>
        <w:rPr/>
        <w:t>款的要求。</w:t>
      </w:r>
    </w:p>
    <w:p>
      <w:pPr>
        <w:pStyle w:val="BodyTextsignature"/>
        <w:bidi w:val="0"/>
        <w:jc w:val="end"/>
        <w:rPr/>
      </w:pPr>
      <w:r>
        <w:rPr/>
        <w:t>作品小组全体成员</w:t>
      </w:r>
    </w:p>
    <w:p>
      <w:pPr>
        <w:pStyle w:val="BodyTextsignature"/>
        <w:bidi w:val="0"/>
        <w:jc w:val="end"/>
        <w:rPr/>
      </w:pPr>
      <w:r>
        <w:rPr/>
        <w:t>日期：</w:t>
      </w:r>
      <w:r>
        <w:rPr/>
        <w:t>2026</w:t>
      </w:r>
      <w:r>
        <w:rPr/>
        <w:t>年</w:t>
      </w:r>
      <w:r>
        <w:rPr/>
        <w:t>____</w:t>
      </w:r>
      <w:r>
        <w:rPr/>
        <w:t>月</w:t>
      </w:r>
      <w:r>
        <w:rPr/>
        <w:t>____</w:t>
      </w:r>
      <w:r>
        <w:rPr/>
        <w:t>日</w:t>
      </w:r>
    </w:p>
    <w:p>
      <w:pPr>
        <w:pStyle w:val="Heading1"/>
        <w:bidi w:val="0"/>
        <w:jc w:val="start"/>
        <w:rPr/>
      </w:pPr>
      <w:r>
        <w:rPr/>
        <w:t>目录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一、作品概述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二、作品可行性分析和目标群体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三、作品功能与原型设计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四、作品实现、难点及特色分析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五、团队介绍和人员分工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六、其他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七、致谢</w:t>
      </w:r>
    </w:p>
    <w:p>
      <w:pPr>
        <w:pStyle w:val="Heading1"/>
        <w:bidi w:val="0"/>
        <w:jc w:val="start"/>
        <w:rPr/>
      </w:pPr>
      <w:r>
        <w:rPr/>
        <w:t>一、作品概述</w:t>
      </w:r>
    </w:p>
    <w:p>
      <w:pPr>
        <w:pStyle w:val="BodyText"/>
        <w:bidi w:val="0"/>
        <w:rPr/>
      </w:pPr>
      <w:r>
        <w:rPr/>
        <w:t xml:space="preserve">goclip </w:t>
      </w:r>
      <w:r>
        <w:rPr/>
        <w:t>是面向长视频创作者的理解与剪辑工具。用户导入视频后，可以提取语音转写、屏幕文字、画面描述、镜头切点、停顿和响度等信息，再用自然语言查找内容，将选中的片段编排成时间线并预览、导出。</w:t>
      </w:r>
    </w:p>
    <w:p>
      <w:pPr>
        <w:pStyle w:val="BodyText"/>
        <w:bidi w:val="0"/>
        <w:rPr/>
      </w:pPr>
      <w:r>
        <w:rPr/>
        <w:t>长视频创作者通常记得内容而不是时间码，例如“谈到某句话的地方”或“下雨的镜头”。</w:t>
      </w:r>
      <w:r>
        <w:rPr/>
        <w:t xml:space="preserve">goclip </w:t>
      </w:r>
      <w:r>
        <w:rPr/>
        <w:t>把分析结果整理成带起止时间的证据，用户从内容出发检索，再回到原片核对。</w:t>
      </w:r>
    </w:p>
    <w:p>
      <w:pPr>
        <w:pStyle w:val="BodyText"/>
        <w:bidi w:val="0"/>
        <w:rPr/>
      </w:pPr>
      <w:r>
        <w:rPr/>
        <w:t xml:space="preserve">系统把可核对和可撤回落实到剪辑流程：检索时间来自工具返回的区间；剪辑方案逐段列出选择理由和证据引用；用户确认后才写入时间线；编辑请求携带 </w:t>
      </w:r>
      <w:r>
        <w:rPr/>
        <w:t>base_revision</w:t>
      </w:r>
      <w:r>
        <w:rPr/>
        <w:t>，版本冲突时拒绝覆盖；编辑前保存快照，支持查看和回滚。</w:t>
      </w:r>
    </w:p>
    <w:p>
      <w:pPr>
        <w:pStyle w:val="BodyText"/>
        <w:bidi w:val="0"/>
        <w:rPr/>
      </w:pPr>
      <w:r>
        <w:rPr/>
        <w:t xml:space="preserve">作品运行在 </w:t>
      </w:r>
      <w:r>
        <w:rPr/>
        <w:t>DSH</w:t>
      </w:r>
      <w:r>
        <w:rPr/>
        <w:t>（</w:t>
      </w:r>
      <w:r>
        <w:rPr/>
        <w:t>DeepSeek Harness</w:t>
      </w:r>
      <w:r>
        <w:rPr/>
        <w:t xml:space="preserve">）中，由视频工作区插件、证据总览面板和剪辑工作台组成，不另设独立后端服务。本地使用 </w:t>
      </w:r>
      <w:r>
        <w:rPr/>
        <w:t xml:space="preserve">FFmpeg/ffprobe </w:t>
      </w:r>
      <w:r>
        <w:rPr/>
        <w:t xml:space="preserve">处理媒体；多模态理解调用配置的模型服务；素材和成片保存在阿里云 </w:t>
      </w:r>
      <w:r>
        <w:rPr/>
        <w:t>OSS</w:t>
      </w:r>
      <w:r>
        <w:rPr/>
        <w:t>，项目索引保存在运行环境中。</w:t>
      </w:r>
    </w:p>
    <w:p>
      <w:pPr>
        <w:pStyle w:val="Heading1"/>
        <w:bidi w:val="0"/>
        <w:jc w:val="start"/>
        <w:rPr/>
      </w:pPr>
      <w:r>
        <w:rPr/>
        <w:t>二、作品可行性分析和目标群体</w:t>
      </w:r>
    </w:p>
    <w:p>
      <w:pPr>
        <w:pStyle w:val="Heading2"/>
        <w:bidi w:val="0"/>
        <w:jc w:val="start"/>
        <w:rPr/>
      </w:pPr>
      <w:r>
        <w:rPr/>
        <w:t>（</w:t>
      </w:r>
      <w:r>
        <w:rPr/>
        <w:t>1</w:t>
      </w:r>
      <w:r>
        <w:rPr/>
        <w:t>）可行性分析</w:t>
      </w:r>
    </w:p>
    <w:p>
      <w:pPr>
        <w:pStyle w:val="BodyText"/>
        <w:bidi w:val="0"/>
        <w:rPr/>
      </w:pPr>
      <w:r>
        <w:rPr/>
        <w:t>技术上，媒体探测、声学、镜头和停顿分析由本地程序完成；语音、屏幕文字和画面内容理解由多模态模型完成；插件将结果统一为带时间范围的数据。</w:t>
      </w:r>
      <w:r>
        <w:rPr/>
        <w:t xml:space="preserve">DSH </w:t>
      </w:r>
      <w:r>
        <w:rPr/>
        <w:t>提供工具和客户端插件运行环境，减少独立服务的部署与状态同步。</w:t>
      </w:r>
    </w:p>
    <w:p>
      <w:pPr>
        <w:pStyle w:val="BodyText"/>
        <w:bidi w:val="0"/>
        <w:rPr/>
      </w:pPr>
      <w:r>
        <w:rPr/>
        <w:t>操作上，用户可在对话区描述要找的内容，在证据总览中查看分析结果，并在工作台中看片、调整片段、查看历史版本和导出成片。界面编辑经由工具层执行，避免绕过项目数据校验。</w:t>
      </w:r>
    </w:p>
    <w:p>
      <w:pPr>
        <w:pStyle w:val="BodyText"/>
        <w:bidi w:val="0"/>
        <w:rPr/>
      </w:pPr>
      <w:r>
        <w:rPr/>
        <w:t xml:space="preserve">运行需要 </w:t>
      </w:r>
      <w:r>
        <w:rPr/>
        <w:t xml:space="preserve">Node.js 22.19 </w:t>
      </w:r>
      <w:r>
        <w:rPr/>
        <w:t>或更高版本、</w:t>
      </w:r>
      <w:r>
        <w:rPr/>
        <w:t>pnpm</w:t>
      </w:r>
      <w:r>
        <w:rPr/>
        <w:t>、</w:t>
      </w:r>
      <w:r>
        <w:rPr/>
        <w:t>FFmpeg/ffprobe</w:t>
      </w:r>
      <w:r>
        <w:rPr/>
        <w:t xml:space="preserve">、阿里云百炼 </w:t>
      </w:r>
      <w:r>
        <w:rPr/>
        <w:t xml:space="preserve">API </w:t>
      </w:r>
      <w:r>
        <w:rPr/>
        <w:t xml:space="preserve">凭据及 </w:t>
      </w:r>
      <w:r>
        <w:rPr/>
        <w:t xml:space="preserve">OSS </w:t>
      </w:r>
      <w:r>
        <w:rPr/>
        <w:t>配置。语义分析依赖模型服务和网络；本地声学、镜头及停顿分析不调用模型。渲染结果受媒体编码格式、</w:t>
      </w:r>
      <w:r>
        <w:rPr/>
        <w:t xml:space="preserve">FFmpeg </w:t>
      </w:r>
      <w:r>
        <w:rPr/>
        <w:t>编码器和字体环境影响。</w:t>
      </w:r>
    </w:p>
    <w:p>
      <w:pPr>
        <w:pStyle w:val="BodyText"/>
        <w:bidi w:val="0"/>
        <w:rPr/>
      </w:pPr>
      <w:r>
        <w:rPr/>
        <w:t xml:space="preserve">导入流程默认在上传 </w:t>
      </w:r>
      <w:r>
        <w:rPr/>
        <w:t xml:space="preserve">OSS </w:t>
      </w:r>
      <w:r>
        <w:rPr/>
        <w:t xml:space="preserve">成功后删除本地源文件。需要保留原片时，应在导入前启用 </w:t>
      </w:r>
      <w:r>
        <w:rPr/>
        <w:t>keepSourceFiles</w:t>
      </w:r>
      <w:r>
        <w:rPr/>
        <w:t>；仅有一份素材副本时尤其要先核对该设置。</w:t>
      </w:r>
    </w:p>
    <w:p>
      <w:pPr>
        <w:pStyle w:val="Heading2"/>
        <w:bidi w:val="0"/>
        <w:jc w:val="start"/>
        <w:rPr/>
      </w:pPr>
      <w:r>
        <w:rPr/>
        <w:t>（</w:t>
      </w:r>
      <w:r>
        <w:rPr/>
        <w:t>2</w:t>
      </w:r>
      <w:r>
        <w:rPr/>
        <w:t>）目标群体</w:t>
      </w:r>
    </w:p>
    <w:p>
      <w:pPr>
        <w:pStyle w:val="BodyText"/>
        <w:bidi w:val="0"/>
        <w:rPr/>
      </w:pPr>
      <w:r>
        <w:rPr/>
        <w:t>主要面向需要从长素材中定位内容并进行整理的创作者，包括课程讲师、访谈和播客制作者、活动记录人员、短视频剪辑者，以及制作培训或宣传视频的团队。</w:t>
      </w:r>
    </w:p>
    <w:p>
      <w:pPr>
        <w:pStyle w:val="BodyText"/>
        <w:bidi w:val="0"/>
        <w:rPr/>
      </w:pPr>
      <w:r>
        <w:rPr/>
        <w:t>不熟悉专业剪辑软件的用户可以从自然语言检索开始；有经验的用户可以在工作台直接调整片段边界、顺序、倍速和静音，并通过证据轨道定位原片。系统辅助查找和编辑，不替用户判断内容是否适合发布。</w:t>
      </w:r>
    </w:p>
    <w:p>
      <w:pPr>
        <w:pStyle w:val="Heading1"/>
        <w:bidi w:val="0"/>
        <w:jc w:val="start"/>
        <w:rPr/>
      </w:pPr>
      <w:r>
        <w:rPr/>
        <w:t>三、作品功能与原型设计</w:t>
      </w:r>
    </w:p>
    <w:p>
      <w:pPr>
        <w:pStyle w:val="Heading2"/>
        <w:bidi w:val="0"/>
        <w:jc w:val="start"/>
        <w:rPr/>
      </w:pPr>
      <w:r>
        <w:rPr/>
        <w:t>（</w:t>
      </w:r>
      <w:r>
        <w:rPr/>
        <w:t>1</w:t>
      </w:r>
      <w:r>
        <w:rPr/>
        <w:t>）功能概述</w:t>
      </w:r>
    </w:p>
    <w:p>
      <w:pPr>
        <w:pStyle w:val="BodyText"/>
        <w:bidi w:val="0"/>
        <w:rPr/>
      </w:pPr>
      <w:r>
        <w:rPr/>
        <w:t>项目与素材管理：创建、列出和删除项目；导入视频并管理素材索引。</w:t>
      </w:r>
    </w:p>
    <w:p>
      <w:pPr>
        <w:pStyle w:val="BodyText"/>
        <w:bidi w:val="0"/>
        <w:rPr/>
      </w:pPr>
      <w:r>
        <w:rPr/>
        <w:t>视频理解与检索：分析视频；按自然语言搜索、定位指定画面或声音、查找相似片段，并生成大纲和高光。</w:t>
      </w:r>
    </w:p>
    <w:p>
      <w:pPr>
        <w:pStyle w:val="BodyText"/>
        <w:bidi w:val="0"/>
        <w:rPr/>
      </w:pPr>
      <w:r>
        <w:rPr/>
        <w:t>多维证据：本地计算响度、镜头切点和停顿；通过多模态模型生成转写、屏幕文字和画面描述。</w:t>
      </w:r>
    </w:p>
    <w:p>
      <w:pPr>
        <w:pStyle w:val="BodyText"/>
        <w:bidi w:val="0"/>
        <w:rPr/>
      </w:pPr>
      <w:r>
        <w:rPr/>
        <w:t>剪辑方案：将候选片段整理为结构化方案，逐段保留选择理由与证据引用；确认后再应用到时间线。</w:t>
      </w:r>
    </w:p>
    <w:p>
      <w:pPr>
        <w:pStyle w:val="BodyText"/>
        <w:bidi w:val="0"/>
        <w:rPr/>
      </w:pPr>
      <w:r>
        <w:rPr/>
        <w:t>时间线编辑：添加、插入、删除、重排、裁切、拆分、合并片段；调整倍速、静音和字幕样式。</w:t>
      </w:r>
    </w:p>
    <w:p>
      <w:pPr>
        <w:pStyle w:val="BodyText"/>
        <w:bidi w:val="0"/>
        <w:rPr/>
      </w:pPr>
      <w:r>
        <w:rPr/>
        <w:t>版本管理：查看历史快照并回滚；回滚会产生新版本，历史操作仍可追踪。</w:t>
      </w:r>
    </w:p>
    <w:p>
      <w:pPr>
        <w:pStyle w:val="BodyText"/>
        <w:bidi w:val="0"/>
        <w:rPr/>
      </w:pPr>
      <w:r>
        <w:rPr/>
        <w:t>预览与导出：预览原片及组合成片，校验导出条件、提交渲染任务、查询任务状态并导出字幕。</w:t>
      </w:r>
    </w:p>
    <w:p>
      <w:pPr>
        <w:pStyle w:val="BodyText"/>
        <w:bidi w:val="0"/>
        <w:rPr/>
      </w:pPr>
      <w:r>
        <w:rPr/>
        <w:t>证据面板：在统一时间轴上查看证据维度，并从工作台证据轨道定位原片时刻。</w:t>
      </w:r>
    </w:p>
    <w:p>
      <w:pPr>
        <w:pStyle w:val="Heading2"/>
        <w:bidi w:val="0"/>
        <w:jc w:val="start"/>
        <w:rPr/>
      </w:pPr>
      <w:r>
        <w:rPr/>
        <w:t>（</w:t>
      </w:r>
      <w:r>
        <w:rPr/>
        <w:t>2</w:t>
      </w:r>
      <w:r>
        <w:rPr/>
        <w:t>）原型设计</w:t>
      </w:r>
    </w:p>
    <w:p>
      <w:pPr>
        <w:pStyle w:val="BodyText"/>
        <w:bidi w:val="0"/>
        <w:rPr/>
      </w:pPr>
      <w:r>
        <w:rPr/>
        <w:t xml:space="preserve">界面由 </w:t>
      </w:r>
      <w:r>
        <w:rPr/>
        <w:t xml:space="preserve">DSH </w:t>
      </w:r>
      <w:r>
        <w:rPr/>
        <w:t>对话区、证据总览面板和剪辑工作台组成。对话区承接检索和剪辑意图；证据面板按原片时间展示各维度分析；工作台包含播放器、片段时间线、证据轨道、版本列表和成片列表。</w:t>
      </w:r>
    </w:p>
    <w:p>
      <w:pPr>
        <w:pStyle w:val="BodyText"/>
        <w:bidi w:val="0"/>
        <w:rPr/>
      </w:pPr>
      <w:r>
        <w:rPr/>
        <w:t xml:space="preserve">证据总览面板为只读视图，使用工具写入会话记录的 </w:t>
      </w:r>
      <w:r>
        <w:rPr/>
        <w:t>presentationMeta</w:t>
      </w:r>
      <w:r>
        <w:rPr/>
        <w:t>，不独立发起分析请求。未完成的分析维度保持缺失状态，不用推测内容补齐。</w:t>
      </w:r>
    </w:p>
    <w:p>
      <w:pPr>
        <w:pStyle w:val="BodyText"/>
        <w:bidi w:val="0"/>
        <w:rPr/>
      </w:pPr>
      <w:r>
        <w:rPr/>
        <w:t xml:space="preserve">工作台通过地址片段中的 </w:t>
      </w:r>
      <w:r>
        <w:rPr/>
        <w:t xml:space="preserve">project </w:t>
      </w:r>
      <w:r>
        <w:rPr/>
        <w:t xml:space="preserve">和 </w:t>
      </w:r>
      <w:r>
        <w:rPr/>
        <w:t xml:space="preserve">asset </w:t>
      </w:r>
      <w:r>
        <w:rPr/>
        <w:t xml:space="preserve">参数定位项目与素材。视频和分析数据由插件只读路由提供，媒体播放支持 </w:t>
      </w:r>
      <w:r>
        <w:rPr/>
        <w:t>HTTP Range</w:t>
      </w:r>
      <w:r>
        <w:rPr/>
        <w:t xml:space="preserve">。拖动和编辑操作会转成工具请求并携带 </w:t>
      </w:r>
      <w:r>
        <w:rPr/>
        <w:t>base_revision</w:t>
      </w:r>
      <w:r>
        <w:rPr/>
        <w:t>。</w:t>
      </w:r>
    </w:p>
    <w:p>
      <w:pPr>
        <w:pStyle w:val="BodyText"/>
        <w:bidi w:val="0"/>
        <w:rPr/>
      </w:pPr>
      <w:r>
        <w:rPr/>
        <w:t xml:space="preserve">模板附件中的 </w:t>
      </w:r>
      <w:r>
        <w:rPr/>
        <w:t xml:space="preserve">image.png </w:t>
      </w:r>
      <w:r>
        <w:rPr/>
        <w:t>为部署登录提示，不展示工作台功能，因此未作为功能截图。正式提交时可在此处补入脱敏后的工作台截图及图注。</w:t>
      </w:r>
    </w:p>
    <w:p>
      <w:pPr>
        <w:pStyle w:val="Heading1"/>
        <w:bidi w:val="0"/>
        <w:jc w:val="start"/>
        <w:rPr/>
      </w:pPr>
      <w:r>
        <w:rPr/>
        <w:t>四、作品实现、难点及特色分析</w:t>
      </w:r>
    </w:p>
    <w:p>
      <w:pPr>
        <w:pStyle w:val="Heading2"/>
        <w:bidi w:val="0"/>
        <w:jc w:val="start"/>
        <w:rPr/>
      </w:pPr>
      <w:r>
        <w:rPr/>
        <w:t>（</w:t>
      </w:r>
      <w:r>
        <w:rPr/>
        <w:t>1</w:t>
      </w:r>
      <w:r>
        <w:rPr/>
        <w:t>）作品实现及难点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/>
        <w:t>系统结构与数据流</w:t>
      </w:r>
    </w:p>
    <w:p>
      <w:pPr>
        <w:pStyle w:val="BodyText"/>
        <w:bidi w:val="0"/>
        <w:rPr/>
      </w:pPr>
      <w:r>
        <w:rPr/>
        <w:t xml:space="preserve">dsh-video-workspace </w:t>
      </w:r>
      <w:r>
        <w:rPr/>
        <w:t>注册视频工具并处理项目、媒体和存储；</w:t>
      </w:r>
      <w:r>
        <w:rPr/>
        <w:t xml:space="preserve">dsh-client-ui-evidence </w:t>
      </w:r>
      <w:r>
        <w:rPr/>
        <w:t>展示只读证据总览；</w:t>
      </w:r>
      <w:r>
        <w:rPr/>
        <w:t xml:space="preserve">dsh-client-ui-workbench </w:t>
      </w:r>
      <w:r>
        <w:rPr/>
        <w:t xml:space="preserve">提供剪辑工作台。工具在 </w:t>
      </w:r>
      <w:r>
        <w:rPr/>
        <w:t xml:space="preserve">DSH </w:t>
      </w:r>
      <w:r>
        <w:rPr/>
        <w:t>进程内运行，避免额外服务的部署和状态同步。</w:t>
      </w:r>
    </w:p>
    <w:p>
      <w:pPr>
        <w:pStyle w:val="BodyText"/>
        <w:bidi w:val="0"/>
        <w:rPr/>
      </w:pPr>
      <w:r>
        <w:rPr/>
        <w:t xml:space="preserve">素材导入后，插件读取媒体信息并上传 </w:t>
      </w:r>
      <w:r>
        <w:rPr/>
        <w:t>OSS</w:t>
      </w:r>
      <w:r>
        <w:rPr/>
        <w:t xml:space="preserve">，再保存项目索引。分析任务分别生成本地计算结果和云端模型结果；检索返回带时间范围的候选片段；用户确认方案后，工具将这些区间写入时间线；导出由 </w:t>
      </w:r>
      <w:r>
        <w:rPr/>
        <w:t xml:space="preserve">FFmpeg </w:t>
      </w:r>
      <w:r>
        <w:rPr/>
        <w:t>按时间线处理片段、音视频和字幕。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/>
        <w:t>时间码与编辑一致性</w:t>
      </w:r>
    </w:p>
    <w:p>
      <w:pPr>
        <w:pStyle w:val="BodyText"/>
        <w:bidi w:val="0"/>
        <w:rPr/>
      </w:pPr>
      <w:r>
        <w:rPr/>
        <w:t xml:space="preserve">检索工具返回实际分析得到的起止时间，方案引用这些证据；没有证据支持的时间范围不进入编辑。时间线修改必须携带最近读取的 </w:t>
      </w:r>
      <w:r>
        <w:rPr/>
        <w:t>base_revision</w:t>
      </w:r>
      <w:r>
        <w:rPr/>
        <w:t>。版本已变化时，请求会被拒绝，用户重新读取后再继续，避免旧操作覆盖新内容。</w:t>
      </w:r>
    </w:p>
    <w:p>
      <w:pPr>
        <w:pStyle w:val="BodyText"/>
        <w:bidi w:val="0"/>
        <w:rPr/>
      </w:pPr>
      <w:r>
        <w:rPr/>
        <w:t xml:space="preserve">每次编辑前保存快照。回滚本身也形成新的 </w:t>
      </w:r>
      <w:r>
        <w:rPr/>
        <w:t>revision</w:t>
      </w:r>
      <w:r>
        <w:rPr/>
        <w:t>，因此可以查看编辑历史，也可以再次回到之后的版本。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/>
        <w:t>本地和云端任务边界</w:t>
      </w:r>
    </w:p>
    <w:p>
      <w:pPr>
        <w:pStyle w:val="BodyText"/>
        <w:bidi w:val="0"/>
        <w:rPr/>
      </w:pPr>
      <w:r>
        <w:rPr/>
        <w:t>响度、镜头和停顿等信号在本地计算，减少模型调用；转写、屏幕文字和画面描述需要语义理解，由多模态模型处理。各维度独立记录状态，某项失败时如实报告缺失或失败。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/>
        <w:t>媒体存储与播放</w:t>
      </w:r>
    </w:p>
    <w:p>
      <w:pPr>
        <w:pStyle w:val="BodyText"/>
        <w:bidi w:val="0"/>
        <w:rPr/>
      </w:pPr>
      <w:r>
        <w:rPr/>
        <w:t xml:space="preserve">素材和成片保存在 </w:t>
      </w:r>
      <w:r>
        <w:rPr/>
        <w:t>OSS</w:t>
      </w:r>
      <w:r>
        <w:rPr/>
        <w:t xml:space="preserve">，浏览器通过插件只读路由读取媒体，路由支持 </w:t>
      </w:r>
      <w:r>
        <w:rPr/>
        <w:t xml:space="preserve">Range </w:t>
      </w:r>
      <w:r>
        <w:rPr/>
        <w:t>请求。导入流程先确认上传成功，再按配置决定是否删除本地文件。删除项目或素材时，索引关系由工具管理；</w:t>
      </w:r>
      <w:r>
        <w:rPr/>
        <w:t xml:space="preserve">OSS </w:t>
      </w:r>
      <w:r>
        <w:rPr/>
        <w:t>对象按现有实现保留。</w:t>
      </w:r>
    </w:p>
    <w:p>
      <w:pPr>
        <w:pStyle w:val="Heading3"/>
        <w:bidi w:val="0"/>
        <w:jc w:val="start"/>
        <w:rPr/>
      </w:pPr>
      <w:r>
        <w:rPr/>
        <w:t xml:space="preserve">5. </w:t>
      </w:r>
      <w:r>
        <w:rPr/>
        <w:t>当前限制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云端语义分析依赖模型服务、网络和有效凭据；服务不可用时仍可使用本地证据分析。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转写和画面描述可能存在识别错误，重要片段应回到原片核对。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烧录字幕需要可用字体；</w:t>
      </w:r>
      <w:r>
        <w:rPr/>
        <w:t xml:space="preserve">Linux </w:t>
      </w:r>
      <w:r>
        <w:rPr/>
        <w:t>环境需安装中文字体。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当前项目围绕本地 </w:t>
      </w:r>
      <w:r>
        <w:rPr/>
        <w:t xml:space="preserve">DSH </w:t>
      </w:r>
      <w:r>
        <w:rPr/>
        <w:t>工作区设计，未实现多人协作权限和团队云端空间。</w:t>
      </w:r>
    </w:p>
    <w:p>
      <w:pPr>
        <w:pStyle w:val="Heading2"/>
        <w:bidi w:val="0"/>
        <w:jc w:val="start"/>
        <w:rPr/>
      </w:pPr>
      <w:r>
        <w:rPr/>
        <w:t>（</w:t>
      </w:r>
      <w:r>
        <w:rPr/>
        <w:t>2</w:t>
      </w:r>
      <w:r>
        <w:rPr/>
        <w:t>）特色分析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从内容而不是时间码开始找素材，减少长视频中的手动搜寻。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检索结果、证据轨道和剪辑片段共用原片时间坐标，方便逐段核验。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剪辑方案先供用户确认，再落到时间线。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时间线版本冲突显式报错，编辑前快照支持追溯和回滚。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本地信号分析与云端语义理解分开，按任务选择处理方式。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工作台编辑经由工具层完成，界面和项目数据使用同一状态。</w:t>
      </w:r>
    </w:p>
    <w:p>
      <w:pPr>
        <w:pStyle w:val="Heading1"/>
        <w:bidi w:val="0"/>
        <w:jc w:val="start"/>
        <w:rPr/>
      </w:pPr>
      <w:r>
        <w:rPr/>
        <w:t>五、团队介绍和人员分工</w:t>
      </w:r>
    </w:p>
    <w:p>
      <w:pPr>
        <w:pStyle w:val="BodyText"/>
        <w:bidi w:val="0"/>
        <w:rPr/>
      </w:pPr>
      <w:r>
        <w:rPr/>
        <w:t>以下信息需由参赛团队按实际情况填写，项目资料未提供成员名单及指导教师信息。</w:t>
      </w:r>
    </w:p>
    <w:p>
      <w:pPr>
        <w:pStyle w:val="BodyTextformline"/>
        <w:bidi w:val="0"/>
        <w:rPr/>
      </w:pPr>
      <w:r>
        <w:rPr/>
        <w:t>所在学校：</w:t>
      </w:r>
      <w:r>
        <w:rPr/>
        <w:t>________________________</w:t>
      </w:r>
    </w:p>
    <w:p>
      <w:pPr>
        <w:pStyle w:val="BodyTextformline"/>
        <w:bidi w:val="0"/>
        <w:rPr/>
      </w:pPr>
      <w:r>
        <w:rPr/>
        <w:t>团队名称：</w:t>
      </w:r>
      <w:r>
        <w:rPr/>
        <w:t>________________________</w:t>
      </w:r>
    </w:p>
    <w:p>
      <w:pPr>
        <w:pStyle w:val="BodyTextformline"/>
        <w:bidi w:val="0"/>
        <w:rPr/>
      </w:pPr>
      <w:r>
        <w:rPr/>
        <w:t>队长：</w:t>
      </w:r>
      <w:r>
        <w:rPr/>
        <w:t xml:space="preserve">________________ </w:t>
      </w:r>
      <w:r>
        <w:rPr/>
        <w:t>分工：总体设计、进度协调及</w:t>
      </w:r>
      <w:r>
        <w:rPr/>
        <w:t>________________</w:t>
      </w:r>
    </w:p>
    <w:p>
      <w:pPr>
        <w:pStyle w:val="BodyTextformline"/>
        <w:bidi w:val="0"/>
        <w:rPr/>
      </w:pPr>
      <w:r>
        <w:rPr/>
        <w:t>队员：</w:t>
      </w:r>
      <w:r>
        <w:rPr/>
        <w:t xml:space="preserve">________________ </w:t>
      </w:r>
      <w:r>
        <w:rPr/>
        <w:t>分工：视频工具与媒体处理及</w:t>
      </w:r>
      <w:r>
        <w:rPr/>
        <w:t>________________</w:t>
      </w:r>
    </w:p>
    <w:p>
      <w:pPr>
        <w:pStyle w:val="BodyTextformline"/>
        <w:bidi w:val="0"/>
        <w:rPr/>
      </w:pPr>
      <w:r>
        <w:rPr/>
        <w:t>队员：</w:t>
      </w:r>
      <w:r>
        <w:rPr/>
        <w:t xml:space="preserve">________________ </w:t>
      </w:r>
      <w:r>
        <w:rPr/>
        <w:t>分工：交互界面与工作台及</w:t>
      </w:r>
      <w:r>
        <w:rPr/>
        <w:t>________________</w:t>
      </w:r>
    </w:p>
    <w:p>
      <w:pPr>
        <w:pStyle w:val="BodyTextformline"/>
        <w:bidi w:val="0"/>
        <w:rPr/>
      </w:pPr>
      <w:r>
        <w:rPr/>
        <w:t>队员：</w:t>
      </w:r>
      <w:r>
        <w:rPr/>
        <w:t xml:space="preserve">________________ </w:t>
      </w:r>
      <w:r>
        <w:rPr/>
        <w:t>分工：验收、文档与演示及</w:t>
      </w:r>
      <w:r>
        <w:rPr/>
        <w:t>________________</w:t>
      </w:r>
    </w:p>
    <w:p>
      <w:pPr>
        <w:pStyle w:val="BodyTextformline"/>
        <w:bidi w:val="0"/>
        <w:rPr/>
      </w:pPr>
      <w:r>
        <w:rPr/>
        <w:t>指导教师：</w:t>
      </w:r>
      <w:r>
        <w:rPr/>
        <w:t>________________________</w:t>
      </w:r>
    </w:p>
    <w:p>
      <w:pPr>
        <w:pStyle w:val="Heading1"/>
        <w:bidi w:val="0"/>
        <w:jc w:val="start"/>
        <w:rPr/>
      </w:pPr>
      <w:r>
        <w:rPr/>
        <w:t>六、其他</w:t>
      </w:r>
    </w:p>
    <w:p>
      <w:pPr>
        <w:pStyle w:val="Heading2"/>
        <w:bidi w:val="0"/>
        <w:jc w:val="start"/>
        <w:rPr/>
      </w:pPr>
      <w:r>
        <w:rPr/>
        <w:t>部署和运行</w:t>
      </w:r>
    </w:p>
    <w:p>
      <w:pPr>
        <w:pStyle w:val="BodyText"/>
        <w:bidi w:val="0"/>
        <w:rPr/>
      </w:pPr>
      <w:r>
        <w:rPr/>
        <w:t xml:space="preserve">运行环境需安装 </w:t>
      </w:r>
      <w:r>
        <w:rPr/>
        <w:t xml:space="preserve">Node.js 22.19 </w:t>
      </w:r>
      <w:r>
        <w:rPr/>
        <w:t>或更高版本、</w:t>
      </w:r>
      <w:r>
        <w:rPr/>
        <w:t xml:space="preserve">pnpm </w:t>
      </w:r>
      <w:r>
        <w:rPr/>
        <w:t xml:space="preserve">和 </w:t>
      </w:r>
      <w:r>
        <w:rPr/>
        <w:t>FFmpeg/ffprobe</w:t>
      </w:r>
      <w:r>
        <w:rPr/>
        <w:t>；</w:t>
      </w:r>
      <w:r>
        <w:rPr/>
        <w:t xml:space="preserve">Linux </w:t>
      </w:r>
      <w:r>
        <w:rPr/>
        <w:t xml:space="preserve">还需 </w:t>
      </w:r>
      <w:r>
        <w:rPr/>
        <w:t xml:space="preserve">C </w:t>
      </w:r>
      <w:r>
        <w:rPr/>
        <w:t xml:space="preserve">编译器和中文字体。模型服务使用阿里云百炼兼容接口，媒体对象存储使用阿里云 </w:t>
      </w:r>
      <w:r>
        <w:rPr/>
        <w:t>OSS</w:t>
      </w:r>
      <w:r>
        <w:rPr/>
        <w:t xml:space="preserve">。详细配置项见项目 </w:t>
      </w:r>
      <w:r>
        <w:rPr/>
        <w:t>README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>账号与数据</w:t>
      </w:r>
    </w:p>
    <w:p>
      <w:pPr>
        <w:pStyle w:val="BodyText"/>
        <w:bidi w:val="0"/>
        <w:rPr/>
      </w:pPr>
      <w:r>
        <w:rPr/>
        <w:t xml:space="preserve">模型 </w:t>
      </w:r>
      <w:r>
        <w:rPr/>
        <w:t>API Key</w:t>
      </w:r>
      <w:r>
        <w:rPr/>
        <w:t>、</w:t>
      </w:r>
      <w:r>
        <w:rPr/>
        <w:t xml:space="preserve">OSS </w:t>
      </w:r>
      <w:r>
        <w:rPr/>
        <w:t>密钥、</w:t>
      </w:r>
      <w:r>
        <w:rPr/>
        <w:t xml:space="preserve">Web </w:t>
      </w:r>
      <w:r>
        <w:rPr/>
        <w:t>登录账号和密码通过环境变量配置，不应写入代码仓库或参赛文档。</w:t>
      </w:r>
      <w:r>
        <w:rPr/>
        <w:t xml:space="preserve">OSS Bucket </w:t>
      </w:r>
      <w:r>
        <w:rPr/>
        <w:t>建议保持私有。服务默认绑定回环地址；对外访问应通过受控反向代理。</w:t>
      </w:r>
    </w:p>
    <w:p>
      <w:pPr>
        <w:pStyle w:val="Heading2"/>
        <w:bidi w:val="0"/>
        <w:jc w:val="start"/>
        <w:rPr/>
      </w:pPr>
      <w:r>
        <w:rPr/>
        <w:t>素材导入</w:t>
      </w:r>
    </w:p>
    <w:p>
      <w:pPr>
        <w:pStyle w:val="BodyText"/>
        <w:bidi w:val="0"/>
        <w:rPr/>
      </w:pPr>
      <w:r>
        <w:rPr/>
        <w:t xml:space="preserve">video_import </w:t>
      </w:r>
      <w:r>
        <w:rPr/>
        <w:t xml:space="preserve">默认在上传 </w:t>
      </w:r>
      <w:r>
        <w:rPr/>
        <w:t xml:space="preserve">OSS </w:t>
      </w:r>
      <w:r>
        <w:rPr/>
        <w:t xml:space="preserve">成功后删除本地源文件。需要保留原片时，应将 </w:t>
      </w:r>
      <w:r>
        <w:rPr/>
        <w:t xml:space="preserve">keepSourceFiles </w:t>
      </w:r>
      <w:r>
        <w:rPr/>
        <w:t xml:space="preserve">设为 </w:t>
      </w:r>
      <w:r>
        <w:rPr/>
        <w:t>true</w:t>
      </w:r>
      <w:r>
        <w:rPr/>
        <w:t>，并在首次导入前核对。</w:t>
      </w:r>
    </w:p>
    <w:p>
      <w:pPr>
        <w:pStyle w:val="Heading2"/>
        <w:bidi w:val="0"/>
        <w:jc w:val="start"/>
        <w:rPr/>
      </w:pPr>
      <w:r>
        <w:rPr/>
        <w:t>开源基座</w:t>
      </w:r>
    </w:p>
    <w:p>
      <w:pPr>
        <w:pStyle w:val="BodyText"/>
        <w:bidi w:val="0"/>
        <w:rPr/>
      </w:pPr>
      <w:r>
        <w:rPr/>
        <w:t xml:space="preserve">仓库包含 </w:t>
      </w:r>
      <w:r>
        <w:rPr/>
        <w:t xml:space="preserve">DSH </w:t>
      </w:r>
      <w:r>
        <w:rPr/>
        <w:t>基座源码以保证构建和验收环境一致。基座部分遵循其原始许可；</w:t>
      </w:r>
      <w:r>
        <w:rPr/>
        <w:t xml:space="preserve">goclip </w:t>
      </w:r>
      <w:r>
        <w:rPr/>
        <w:t>插件和面板由本项目实现。正式发布材料前，应核对依赖、模型及素材各自的许可要求。</w:t>
      </w:r>
    </w:p>
    <w:p>
      <w:pPr>
        <w:pStyle w:val="Heading1"/>
        <w:bidi w:val="0"/>
        <w:jc w:val="start"/>
        <w:rPr/>
      </w:pPr>
      <w:r>
        <w:rPr/>
        <w:t>七、致谢</w:t>
      </w:r>
    </w:p>
    <w:p>
      <w:pPr>
        <w:pStyle w:val="BodyText"/>
        <w:bidi w:val="0"/>
        <w:spacing w:before="0" w:after="90"/>
        <w:rPr/>
      </w:pPr>
      <w:r>
        <w:rPr/>
        <w:t>感谢大赛提供展示和交流机会，感谢开源社区在运行基座、媒体处理和界面开发方面提供的工具与资料。正式提交时将按许可要求注明所用第三方组件、模型和素材。</w:t>
      </w:r>
    </w:p>
    <w:sectPr>
      <w:type w:val="nextPage"/>
      <w:pgSz w:w="11906" w:h="16838"/>
      <w:pgMar w:left="1361" w:right="1361" w:gutter="0" w:header="0" w:top="1247" w:footer="0" w:bottom="124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TSong">
    <w:altName w:val="Songti SC"/>
    <w:charset w:val="01" w:characterSet="utf-8"/>
    <w:family w:val="auto"/>
    <w:pitch w:val="default"/>
  </w:font>
  <w:font w:name="Heiti SC">
    <w:altName w:val="sans-serif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STSong;Songti SC;serif" w:hAnsi="STSong;Songti SC;serif" w:eastAsia="STSong;Songti SC;serif" w:cs="STSong;Songti SC;serif"/>
      <w:color w:val="263445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pBdr>
        <w:bottom w:val="single" w:sz="8" w:space="4" w:color="90AABD"/>
      </w:pBdr>
      <w:spacing w:before="320" w:after="160"/>
      <w:ind w:start="320" w:end="320"/>
    </w:pPr>
    <w:rPr>
      <w:rFonts w:ascii="Heiti SC;sans-serif" w:hAnsi="Heiti SC;sans-serif" w:eastAsia="Heiti SC;sans-serif" w:cs="Heiti SC;sans-serif"/>
      <w:b/>
      <w:bCs/>
      <w:color w:val="173B58"/>
      <w:sz w:val="32"/>
      <w:szCs w:val="32"/>
    </w:rPr>
  </w:style>
  <w:style w:type="paragraph" w:styleId="Heading2">
    <w:name w:val="heading 2"/>
    <w:basedOn w:val="Heading"/>
    <w:next w:val="BodyText"/>
    <w:qFormat/>
    <w:pPr>
      <w:keepNext w:val="true"/>
      <w:spacing w:before="240" w:after="100"/>
      <w:ind w:start="240" w:end="240"/>
      <w:outlineLvl w:val="1"/>
    </w:pPr>
    <w:rPr>
      <w:rFonts w:ascii="Heiti SC;sans-serif" w:hAnsi="Heiti SC;sans-serif" w:eastAsia="Heiti SC;sans-serif" w:cs="Heiti SC;sans-serif"/>
      <w:b/>
      <w:bCs/>
      <w:color w:val="245873"/>
      <w:sz w:val="24"/>
      <w:szCs w:val="24"/>
    </w:rPr>
  </w:style>
  <w:style w:type="paragraph" w:styleId="Heading3">
    <w:name w:val="heading 3"/>
    <w:basedOn w:val="Heading"/>
    <w:next w:val="BodyText"/>
    <w:qFormat/>
    <w:pPr>
      <w:keepNext w:val="true"/>
      <w:spacing w:before="160" w:after="60"/>
      <w:ind w:start="160" w:end="160"/>
      <w:outlineLvl w:val="2"/>
    </w:pPr>
    <w:rPr>
      <w:rFonts w:ascii="Heiti SC;sans-serif" w:hAnsi="Heiti SC;sans-serif" w:eastAsia="Heiti SC;sans-serif" w:cs="Heiti SC;sans-serif"/>
      <w:b/>
      <w:bCs/>
      <w:color w:val="334D61"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90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Heading1ip-title">
    <w:name w:val="Heading 1.ip-title"/>
    <w:basedOn w:val="Heading1"/>
    <w:qFormat/>
    <w:pPr>
      <w:pBdr>
        <w:bottom w:val="nil"/>
      </w:pBdr>
      <w:spacing w:before="40" w:after="360"/>
      <w:ind w:start="40" w:end="40"/>
      <w:jc w:val="center"/>
    </w:pPr>
    <w:rPr>
      <w:sz w:val="40"/>
      <w:szCs w:val="4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ip-org">
    <w:name w:val="Body Text.ip-org"/>
    <w:basedOn w:val="BodyText"/>
    <w:qFormat/>
    <w:pPr>
      <w:spacing w:before="0" w:after="200"/>
      <w:jc w:val="center"/>
    </w:pPr>
    <w:rPr>
      <w:rFonts w:ascii="Heiti SC;sans-serif" w:hAnsi="Heiti SC;sans-serif" w:eastAsia="Heiti SC;sans-serif" w:cs="Heiti SC;sans-serif"/>
      <w:b/>
      <w:bCs/>
      <w:color w:val="536B7D"/>
      <w:sz w:val="20"/>
      <w:szCs w:val="20"/>
    </w:rPr>
  </w:style>
  <w:style w:type="paragraph" w:styleId="BodyTextchoice">
    <w:name w:val="Body Text.choice"/>
    <w:basedOn w:val="BodyText"/>
    <w:qFormat/>
    <w:pPr>
      <w:ind w:start="320"/>
    </w:pPr>
    <w:rPr/>
  </w:style>
  <w:style w:type="paragraph" w:styleId="BodyTextsignature">
    <w:name w:val="Body Text.signature"/>
    <w:basedOn w:val="BodyText"/>
    <w:qFormat/>
    <w:pPr>
      <w:spacing w:before="240" w:after="90"/>
      <w:jc w:val="end"/>
    </w:pPr>
    <w:rPr/>
  </w:style>
  <w:style w:type="paragraph" w:styleId="BodyTextformline">
    <w:name w:val="Body Text.formline"/>
    <w:basedOn w:val="BodyText"/>
    <w:qFormat/>
    <w:pPr>
      <w:spacing w:before="0" w:after="140"/>
    </w:pPr>
    <w:rPr>
      <w:rFonts w:ascii="Heiti SC;sans-serif" w:hAnsi="Heiti SC;sans-serif" w:eastAsia="Heiti SC;sans-serif" w:cs="Heiti SC;sans-seri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goclip 智能剪辑助手设计文档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