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GLFS 2017 Q4 -- Automated Cleaning &amp; Imputation Report (ind)</w:t>
      </w:r>
    </w:p>
    <w:p>
      <w:r>
        <w:t>Rendered automatically by Scripts/report.py -- every figure below is computed from the pipeline's own output at render time.</w:t>
      </w:r>
    </w:p>
    <w:p>
      <w:pPr>
        <w:pStyle w:val="Heading1"/>
      </w:pPr>
      <w:r>
        <w:t>1. Dataset Overview</w:t>
      </w:r>
    </w:p>
    <w:p>
      <w:r>
        <w:t>Source: GLFS 2017 Q4 microdata (survey round 174), Bureau of Statistics, Guyana -- individual records (ind) track. Row/household counts verified against the source methodological report at ingest (Outputs/logs/ind_ingest.log).</w:t>
      </w:r>
    </w:p>
    <w:p>
      <w:r>
        <w:t>Size: 13,853 rows x 175 columns (raw, as loaded by ingest.py). Date this raw file first entered the project's version control: 2026-08-06 (not separately logged as a download timestamp; this is the earliest git record of the file).</w:t>
      </w:r>
    </w:p>
    <w:p>
      <w:r>
        <w:t>Variable scope: this report's cleaning/imputation sections cover the assigned named variables only -- sex, age, hours worked, industry (ISIC), occupation (ISCO) -- per the brief's Section 1.2. Every column in the dataset, including the ones outside that scope, is documented in the accompanying data dictionary (Outputs/data_dictionary/ind_data_dictionary.csv).</w:t>
      </w:r>
    </w:p>
    <w:p>
      <w:pPr>
        <w:pStyle w:val="Heading1"/>
      </w:pPr>
      <w:r>
        <w:t>2. Data Quality Diagnostics (Before Cleaning)</w:t>
      </w:r>
    </w:p>
    <w:p>
      <w:r>
        <w:t>Average missingness across all 175 raw columns: 67.5%. Most of this is structural (skip-pattern) missingness, not a data-quality defect -- see Outputs/diagnostics/ind_report.md for the full column-by-column breakdown.</w:t>
      </w:r>
    </w:p>
    <w:p>
      <w:pPr>
        <w:pStyle w:val="ListBullet"/>
      </w:pPr>
      <w:r>
        <w:t>Sex (q1_03): 0 missing (0.0%), clean text values.</w:t>
      </w:r>
    </w:p>
    <w:p>
      <w:pPr>
        <w:pStyle w:val="ListBullet"/>
      </w:pPr>
      <w:r>
        <w:t>Age (q1_04): 12 row(s) carry a -1 ('don't know') sentinel value, not a real age.</w:t>
      </w:r>
    </w:p>
    <w:p>
      <w:pPr>
        <w:pStyle w:val="ListBullet"/>
      </w:pPr>
      <w:r>
        <w:t>Hours worked (q3_03): 88 row(s) carry a 99 top-code sentinel; every other value caps at 98.</w:t>
      </w:r>
    </w:p>
    <w:p>
      <w:pPr>
        <w:pStyle w:val="ListBullet"/>
      </w:pPr>
      <w:r>
        <w:t>Industry/occupation (isic_code/isco_code): missing exactly matches the 9,064 rows with no main job -- structural, not incidental.</w:t>
      </w:r>
    </w:p>
    <w:p>
      <w:pPr>
        <w:pStyle w:val="ListBullet"/>
      </w:pPr>
      <w:r>
        <w:t>Duplicate person-records: 0 found (exact-match key hhid+member).</w:t>
      </w:r>
    </w:p>
    <w:p>
      <w:r>
        <w:t>Note on the chart below: missingness legitimately RISES after cleaning for sentinel-corrected columns. clean.py converts placeholder values (-1, 99) -- which are not counted as missing in the raw data, since they are literal numbers -- into honest NaN. A taller 'after cleaning' bar for those columns reflects more accurate missingness reporting, not a defect introduced by cleaning.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05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5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Cleaning Decisions</w:t>
      </w:r>
    </w:p>
    <w:p>
      <w:r>
        <w:t>For each class of issue found: what was done, and why. Full evidence in CLEANING_PLAN.md and Scripts/clean.py.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Exact-duplicate person-records</w:t>
            </w:r>
          </w:p>
        </w:tc>
        <w:tc>
          <w:tcPr>
            <w:tcW w:type="dxa" w:w="2880"/>
          </w:tcPr>
          <w:p>
            <w:r>
              <w:t>Dropped (keep first)</w:t>
            </w:r>
          </w:p>
        </w:tc>
        <w:tc>
          <w:tcPr>
            <w:tcW w:type="dxa" w:w="2880"/>
          </w:tcPr>
          <w:p>
            <w:r>
              <w:t>0 found</w:t>
            </w:r>
          </w:p>
        </w:tc>
      </w:tr>
      <w:tr>
        <w:tc>
          <w:tcPr>
            <w:tcW w:type="dxa" w:w="2880"/>
          </w:tcPr>
          <w:p>
            <w:r>
              <w:t>Age (q1_04) = -1 sentinel</w:t>
            </w:r>
          </w:p>
        </w:tc>
        <w:tc>
          <w:tcPr>
            <w:tcW w:type="dxa" w:w="2880"/>
          </w:tcPr>
          <w:p>
            <w:r>
              <w:t>Corrected to NaN</w:t>
            </w:r>
          </w:p>
        </w:tc>
        <w:tc>
          <w:tcPr>
            <w:tcW w:type="dxa" w:w="2880"/>
          </w:tcPr>
          <w:p>
            <w:r>
              <w:t>12 row(s) -- verified 'don't know' placeholder</w:t>
            </w:r>
          </w:p>
        </w:tc>
      </w:tr>
      <w:tr>
        <w:tc>
          <w:tcPr>
            <w:tcW w:type="dxa" w:w="2880"/>
          </w:tcPr>
          <w:p>
            <w:r>
              <w:t>Hours worked (q3_03) = 99 sentinel</w:t>
            </w:r>
          </w:p>
        </w:tc>
        <w:tc>
          <w:tcPr>
            <w:tcW w:type="dxa" w:w="2880"/>
          </w:tcPr>
          <w:p>
            <w:r>
              <w:t>Corrected to NaN</w:t>
            </w:r>
          </w:p>
        </w:tc>
        <w:tc>
          <w:tcPr>
            <w:tcW w:type="dxa" w:w="2880"/>
          </w:tcPr>
          <w:p>
            <w:r>
              <w:t>88 row(s) -- confirmed top-code, checked against every other hours column first</w:t>
            </w:r>
          </w:p>
        </w:tc>
      </w:tr>
      <w:tr>
        <w:tc>
          <w:tcPr>
            <w:tcW w:type="dxa" w:w="2880"/>
          </w:tcPr>
          <w:p>
            <w:r>
              <w:t>Industry/occupation leading-zero stripping</w:t>
            </w:r>
          </w:p>
        </w:tc>
        <w:tc>
          <w:tcPr>
            <w:tcW w:type="dxa" w:w="2880"/>
          </w:tcPr>
          <w:p>
            <w:r>
              <w:t>Zero-padded before classification</w:t>
            </w:r>
          </w:p>
        </w:tc>
        <w:tc>
          <w:tcPr>
            <w:tcW w:type="dxa" w:w="2880"/>
          </w:tcPr>
          <w:p>
            <w:r>
              <w:t>0 of 4,789 coded rows failed to classify after the fix</w:t>
            </w:r>
          </w:p>
        </w:tc>
      </w:tr>
      <w:tr>
        <w:tc>
          <w:tcPr>
            <w:tcW w:type="dxa" w:w="2880"/>
          </w:tcPr>
          <w:p>
            <w:r>
              <w:t>Free-text near-duplicates (&gt;=0.98 similarity)</w:t>
            </w:r>
          </w:p>
        </w:tc>
        <w:tc>
          <w:tcPr>
            <w:tcW w:type="dxa" w:w="2880"/>
          </w:tcPr>
          <w:p>
            <w:r>
              <w:t>Auto-merged to most frequent form</w:t>
            </w:r>
          </w:p>
        </w:tc>
        <w:tc>
          <w:tcPr>
            <w:tcW w:type="dxa" w:w="2880"/>
          </w:tcPr>
          <w:p>
            <w:r>
              <w:t>648 row(s) changed across 6 free-text columns</w:t>
            </w:r>
          </w:p>
        </w:tc>
      </w:tr>
      <w:tr>
        <w:tc>
          <w:tcPr>
            <w:tcW w:type="dxa" w:w="2880"/>
          </w:tcPr>
          <w:p>
            <w:r>
              <w:t>Monetary outliers (1.5x IQR)</w:t>
            </w:r>
          </w:p>
        </w:tc>
        <w:tc>
          <w:tcPr>
            <w:tcW w:type="dxa" w:w="2880"/>
          </w:tcPr>
          <w:p>
            <w:r>
              <w:t>Flagged only, not altered</w:t>
            </w:r>
          </w:p>
        </w:tc>
        <w:tc>
          <w:tcPr>
            <w:tcW w:type="dxa" w:w="2880"/>
          </w:tcPr>
          <w:p>
            <w:r>
              <w:t>583 flag(s) across 509 unique row(s)</w:t>
            </w:r>
          </w:p>
        </w:tc>
      </w:tr>
      <w:tr>
        <w:tc>
          <w:tcPr>
            <w:tcW w:type="dxa" w:w="2880"/>
          </w:tcPr>
          <w:p>
            <w:r>
              <w:t>Employment skip-logic (isco_code filled with no evidence of employment)</w:t>
            </w:r>
          </w:p>
        </w:tc>
        <w:tc>
          <w:tcPr>
            <w:tcW w:type="dxa" w:w="2880"/>
          </w:tcPr>
          <w:p>
            <w:r>
              <w:t>Flagged only, not altered</w:t>
            </w:r>
          </w:p>
        </w:tc>
        <w:tc>
          <w:tcPr>
            <w:tcW w:type="dxa" w:w="2880"/>
          </w:tcPr>
          <w:p>
            <w:r>
              <w:t>0 unexplained violation(s)</w:t>
            </w:r>
          </w:p>
        </w:tc>
      </w:tr>
    </w:tbl>
    <w:p>
      <w:pPr>
        <w:pStyle w:val="Heading1"/>
      </w:pPr>
      <w:r>
        <w:t>4. Imputation Applied</w:t>
      </w:r>
    </w:p>
    <w:p>
      <w:r>
        <w:t>Method chosen per variable, per brief Section 3.3 -- justification checked against the actual data, not assumed.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Rows imputed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Applicable population</w:t>
            </w:r>
          </w:p>
        </w:tc>
      </w:tr>
      <w:tr>
        <w:tc>
          <w:tcPr>
            <w:tcW w:type="dxa" w:w="2160"/>
          </w:tcPr>
          <w:p>
            <w:r>
              <w:t>Age (q1_04)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Everyone (age has no applicability gate)</w:t>
            </w:r>
          </w:p>
        </w:tc>
      </w:tr>
      <w:tr>
        <w:tc>
          <w:tcPr>
            <w:tcW w:type="dxa" w:w="2160"/>
          </w:tcPr>
          <w:p>
            <w:r>
              <w:t>Hours worked, main job (q3_03)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Has a main job (q3_16 not null)</w:t>
            </w:r>
          </w:p>
        </w:tc>
      </w:tr>
      <w:tr>
        <w:tc>
          <w:tcPr>
            <w:tcW w:type="dxa" w:w="2160"/>
          </w:tcPr>
          <w:p>
            <w:r>
              <w:t>Hours worked, main job, day 1 (q3_07_1)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Has a main job (q3_16 not null)</w:t>
            </w:r>
          </w:p>
        </w:tc>
      </w:tr>
      <w:tr>
        <w:tc>
          <w:tcPr>
            <w:tcW w:type="dxa" w:w="2160"/>
          </w:tcPr>
          <w:p>
            <w:r>
              <w:t>Hours worked, main job, day 2 (q3_07_2)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Has a main job (q3_16 not null)</w:t>
            </w:r>
          </w:p>
        </w:tc>
      </w:tr>
      <w:tr>
        <w:tc>
          <w:tcPr>
            <w:tcW w:type="dxa" w:w="2160"/>
          </w:tcPr>
          <w:p>
            <w:r>
              <w:t>Hours worked, main job, day 3 (q3_07_3)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Has a main job (q3_16 not null)</w:t>
            </w:r>
          </w:p>
        </w:tc>
      </w:tr>
      <w:tr>
        <w:tc>
          <w:tcPr>
            <w:tcW w:type="dxa" w:w="2160"/>
          </w:tcPr>
          <w:p>
            <w:r>
              <w:t>Hours worked, main job, day 4 (q3_07_4)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Has a main job (q3_16 not null)</w:t>
            </w:r>
          </w:p>
        </w:tc>
      </w:tr>
      <w:tr>
        <w:tc>
          <w:tcPr>
            <w:tcW w:type="dxa" w:w="2160"/>
          </w:tcPr>
          <w:p>
            <w:r>
              <w:t>Hours worked, main job, day 5 (q3_07_5)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Has a main job (q3_16 not null)</w:t>
            </w:r>
          </w:p>
        </w:tc>
      </w:tr>
      <w:tr>
        <w:tc>
          <w:tcPr>
            <w:tcW w:type="dxa" w:w="2160"/>
          </w:tcPr>
          <w:p>
            <w:r>
              <w:t>Hours worked, main job, day 6 (q3_07_6)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Has a main job (q3_16 not null)</w:t>
            </w:r>
          </w:p>
        </w:tc>
      </w:tr>
      <w:tr>
        <w:tc>
          <w:tcPr>
            <w:tcW w:type="dxa" w:w="2160"/>
          </w:tcPr>
          <w:p>
            <w:r>
              <w:t>Hours worked, main job, day 7 (q3_07_7)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Has a main job (q3_16 not null)</w:t>
            </w:r>
          </w:p>
        </w:tc>
      </w:tr>
      <w:tr>
        <w:tc>
          <w:tcPr>
            <w:tcW w:type="dxa" w:w="2160"/>
          </w:tcPr>
          <w:p>
            <w:r>
              <w:t>Hours worked, other job (q3_08)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Has a second job (q3_01 == 'Yes')</w:t>
            </w:r>
          </w:p>
        </w:tc>
      </w:tr>
    </w:tbl>
    <w:p>
      <w:pPr>
        <w:pStyle w:val="ListBullet"/>
      </w:pPr>
      <w:r>
        <w:t>Hours worked, other job (q3_04): left missing -- 100% structural, confirmed 0 incidental gaps.</w:t>
      </w:r>
    </w:p>
    <w:p>
      <w:pPr>
        <w:pStyle w:val="ListBullet"/>
      </w:pPr>
      <w:r>
        <w:t>Industry/occupation (isic_code/isco_code): left missing -- confirmed structural (no main job).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1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Post-Cleaning Summary</w:t>
      </w:r>
    </w:p>
    <w:p>
      <w:r>
        <w:t>Final dataset: 13,853 rows x 189 columns (10 imputation-flag columns added on top of the cleaned data). Average missingness across all columns: 63.9% (mostly structural skip-pattern missingness, not incidental gaps).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30.7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99</w:t>
            </w:r>
          </w:p>
        </w:tc>
      </w:tr>
      <w:tr>
        <w:tc>
          <w:tcPr>
            <w:tcW w:type="dxa" w:w="1728"/>
          </w:tcPr>
          <w:p>
            <w:r>
              <w:t>Hours worked (main job)</w:t>
            </w:r>
          </w:p>
        </w:tc>
        <w:tc>
          <w:tcPr>
            <w:tcW w:type="dxa" w:w="1728"/>
          </w:tcPr>
          <w:p>
            <w:r>
              <w:t>44.5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9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91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A Chart That Tells a Story</w:t>
      </w:r>
    </w:p>
    <w:p>
      <w:r>
        <w:t>Employment status among respondents with a main job.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9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Limitations and Known Risks</w:t>
      </w:r>
    </w:p>
    <w:p>
      <w:pPr>
        <w:pStyle w:val="ListBullet"/>
      </w:pPr>
      <w:r>
        <w:t>Cleaning and imputation are scoped to the assigned named variables only (brief Section 1.2) -- other columns are documented in the data dictionary but not reviewed for quality issues.</w:t>
      </w:r>
    </w:p>
    <w:p>
      <w:pPr>
        <w:pStyle w:val="ListBullet"/>
      </w:pPr>
      <w:r>
        <w:t>Structural vs. incidental missingness is only classified for a verified, bounded set of single-parent skip gates (config.SKIP_PATTERNS) -- not exhaustive coverage of the full questionnaire's skip logic.</w:t>
      </w:r>
    </w:p>
    <w:p>
      <w:pPr>
        <w:pStyle w:val="ListBullet"/>
      </w:pPr>
      <w:r>
        <w:t>Free-text consolidation only auto-merges pairs at &gt;=0.98 similarity; the noisier 0.90-0.97 band is left flagged for manual review, not merged.</w:t>
      </w:r>
    </w:p>
    <w:p>
      <w:pPr>
        <w:pStyle w:val="ListBullet"/>
      </w:pPr>
      <w:r>
        <w:t>Imputation uses simple median fill only (brief Section 3.3's basic-methods ceiling) -- no multivariate or model-based imputation.</w:t>
      </w:r>
    </w:p>
    <w:p>
      <w:pPr>
        <w:pStyle w:val="ListBullet"/>
      </w:pPr>
      <w:r>
        <w:t>Monetary fields are outlier-flagged (1.5x IQR) but never altered -- genuine right-skewed income data will trigger some flags that aren't actual errors.</w:t>
      </w:r>
    </w:p>
    <w:p>
      <w:pPr>
        <w:pStyle w:val="ListBullet"/>
      </w:pPr>
      <w:r>
        <w:t>panelid is named like a unique respondent ID but has only 18 distinct values across 13,853 rows -- documented so it is never mistaken for a join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