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F9941">
      <w:pPr>
        <w:pStyle w:val="31"/>
        <w:jc w:val="center"/>
      </w:pPr>
      <w:r>
        <w:rPr>
          <w:rFonts w:hint="eastAsia"/>
          <w:lang w:val="en-US" w:eastAsia="zh-CN"/>
        </w:rPr>
        <w:t>S-DES算法实现实验报告</w:t>
      </w:r>
      <w:r/>
    </w:p>
    <w:p w14:paraId="70CE7C56">
      <w:pPr>
        <w:pStyle w:val="3"/>
      </w:pPr>
      <w:r>
        <w:t xml:space="preserve">一 </w:t>
      </w:r>
      <w:r>
        <w:rPr>
          <w:rFonts w:hint="eastAsia"/>
          <w:lang w:eastAsia="zh-CN"/>
        </w:rPr>
        <w:t>、</w:t>
      </w:r>
      <w:r>
        <w:t>实验目的与结果概述</w:t>
      </w:r>
    </w:p>
    <w:p w14:paraId="1B0035E2">
      <w:pPr>
        <w:ind w:firstLine="460"/>
      </w:pPr>
      <w:r>
        <w:t>本实验实现分组长度为 8 bit、主密钥长度为 10 bit 的 S-DES，并通过交互界面、交叉测试、字符串与 TCP 通信、密钥穷举和全空间碰撞分析检验程序行为。实验采用作业规定的置换表和 S 盒，其中 SBox2 按作业版本取值。</w:t>
      </w:r>
    </w:p>
    <w:p w14:paraId="0073ECDC">
      <w:pPr>
        <w:ind w:firstLine="460"/>
      </w:pPr>
      <w:r>
        <w:t>加密样例得到密文 00111000，200 组 CSV 比对结果一致，4 条字符串消息均完成服务端解密回显。10 bit 密钥空间可在毫秒级遍历，固定明文下存在多个密钥产生同一密文的现象。视频记录 22 bit 空间完整扫描 59.0 秒、留下 6 个候选；另一轮 22 bit 截图记录 68 秒、唯一候选。24 bit 并行截图为限时搜索，结果按各自范围解释。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2948"/>
        <w:gridCol w:w="5499"/>
      </w:tblGrid>
      <w:tr w14:paraId="30A452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1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D7392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1"/>
              </w:rPr>
              <w:t>关卡</w:t>
            </w:r>
          </w:p>
        </w:tc>
        <w:tc>
          <w:tcPr>
            <w:tcW w:w="294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F5D00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1"/>
              </w:rPr>
              <w:t>检验内容</w:t>
            </w:r>
          </w:p>
        </w:tc>
        <w:tc>
          <w:tcPr>
            <w:tcW w:w="5499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4C712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1"/>
              </w:rPr>
              <w:t>结果与证据</w:t>
            </w:r>
          </w:p>
        </w:tc>
      </w:tr>
      <w:tr w14:paraId="4EF8D9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68586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第 1 关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597AD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8 bit 数据和 10 bit 密钥的交互式加解密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D2C0C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图 1、图 3 为加密；图 2 为另一组密文的解密输出。</w:t>
            </w:r>
          </w:p>
        </w:tc>
      </w:tr>
      <w:tr w14:paraId="10065F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85B46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第 2 关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1B455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两套程序对相同输入得到相同输出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295D1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图 4 显示 200/200 行一致。</w:t>
            </w:r>
          </w:p>
        </w:tc>
      </w:tr>
      <w:tr w14:paraId="783612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CDED9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第 3 关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11989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字符串逐字节处理与 TCP 通信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F2811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图 5 显示 4/4 条往返成功；图 6 展示网页通信。</w:t>
            </w:r>
          </w:p>
        </w:tc>
      </w:tr>
      <w:tr w14:paraId="3DDF50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A244B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第 4 关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F7824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已知明密文对穷举密钥及性能比较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7505A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图 7、图 8 为 10 bit 穷举；图 9、图 10 为扩展实验。</w:t>
            </w:r>
          </w:p>
        </w:tc>
      </w:tr>
      <w:tr w14:paraId="36A5E3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BD358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第 5 关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B1199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分析不同密钥产生相同密文的情况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F93DC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图 11 枚举 262,144 组，最大碰撞桶为 12。</w:t>
            </w:r>
          </w:p>
        </w:tc>
      </w:tr>
    </w:tbl>
    <w:p w14:paraId="042B8510">
      <w:pPr>
        <w:spacing w:before="0" w:after="0" w:line="240" w:lineRule="auto"/>
      </w:pPr>
    </w:p>
    <w:p w14:paraId="23387944">
      <w:pPr>
        <w:pStyle w:val="4"/>
      </w:pPr>
      <w:r>
        <w:t>实验环境与范围</w:t>
      </w:r>
    </w:p>
    <w:p w14:paraId="595A5049">
      <w:pPr>
        <w:ind w:firstLine="460"/>
      </w:pPr>
      <w:r>
        <w:t>实验界面运行于 Windows，网页入口为 127.0.0.1:8000，TCP 服务端监听 127.0.0.1:50007。基础算法使用 Python 实现，字符串实验采用 UTF-8 编码。性能数值对应截图中的当次运行和基准测量，不代表其他设备上的固定耗时。</w:t>
      </w:r>
    </w:p>
    <w:p w14:paraId="5CB0CBE0">
      <w:pPr>
        <w:ind w:firstLine="460"/>
      </w:pPr>
      <w:r>
        <w:t>本报告围绕五关要求记录输入、操作、输出及分析。第 4 关扩展实验采用多层级联与更长主密钥，须与基础 10 bit 算法的测试结果区分。</w:t>
      </w:r>
    </w:p>
    <w:p w14:paraId="754FF56C">
      <w:pPr>
        <w:pStyle w:val="3"/>
        <w:pageBreakBefore/>
      </w:pPr>
      <w:r>
        <w:t xml:space="preserve">二 </w:t>
      </w:r>
      <w:r>
        <w:rPr>
          <w:rFonts w:hint="eastAsia"/>
          <w:lang w:eastAsia="zh-CN"/>
        </w:rPr>
        <w:t>、</w:t>
      </w:r>
      <w:r>
        <w:t>算法原理与实现约定</w:t>
      </w:r>
    </w:p>
    <w:p w14:paraId="43D3A2B8">
      <w:pPr>
        <w:ind w:firstLine="460"/>
      </w:pPr>
      <w:r>
        <w:t>S-DES 采用两轮 Feistel 结构。加密先执行初始置换，再依次使用 K1、K2 计算轮函数，中间交换左右半部，最后执行逆初始置换。解密结构相同，子密钥使用顺序反转。</w:t>
      </w:r>
    </w:p>
    <w:p w14:paraId="1F3C201D">
      <w:pPr>
        <w:spacing w:after="120"/>
        <w:jc w:val="center"/>
      </w:pPr>
      <m:oMathPara>
        <m:oMath>
          <m:r>
            <m:rPr/>
            <m:t>C =</m:t>
          </m:r>
          <m:sSup>
            <m:sSupPr/>
            <m:e>
              <m:r>
                <m:rPr/>
                <m:t>IP</m:t>
              </m:r>
            </m:e>
            <m:sup>
              <m:r>
                <m:rPr/>
                <m:t>−1</m:t>
              </m:r>
            </m:sup>
          </m:sSup>
          <m:r>
            <m:rPr/>
            <m:t>(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K2</m:t>
              </m:r>
            </m:sub>
          </m:sSub>
          <m:r>
            <m:rPr/>
            <m:t>(SW(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K1</m:t>
              </m:r>
            </m:sub>
          </m:sSub>
          <m:r>
            <m:rPr/>
            <m:t>(IP(P)))))</m:t>
          </m:r>
        </m:oMath>
      </m:oMathPara>
    </w:p>
    <w:p w14:paraId="7E441062">
      <w:pPr>
        <w:spacing w:after="120"/>
        <w:jc w:val="center"/>
      </w:pPr>
      <m:oMathPara>
        <m:oMath>
          <m:r>
            <m:rPr/>
            <m:t>P =</m:t>
          </m:r>
          <m:sSup>
            <m:sSupPr/>
            <m:e>
              <m:r>
                <m:rPr/>
                <m:t>IP</m:t>
              </m:r>
            </m:e>
            <m:sup>
              <m:r>
                <m:rPr/>
                <m:t>−1</m:t>
              </m:r>
            </m:sup>
          </m:sSup>
          <m:r>
            <m:rPr/>
            <m:t>(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K1</m:t>
              </m:r>
            </m:sub>
          </m:sSub>
          <m:r>
            <m:rPr/>
            <m:t>(SW(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K2</m:t>
              </m:r>
            </m:sub>
          </m:sSub>
          <m:r>
            <m:rPr/>
            <m:t>(IP(C)))))</m:t>
          </m:r>
        </m:oMath>
      </m:oMathPara>
    </w:p>
    <w:p w14:paraId="4022ECF3">
      <w:pPr>
        <w:spacing w:after="120"/>
        <w:jc w:val="center"/>
      </w:pPr>
      <m:oMathPara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K</m:t>
              </m:r>
            </m:sub>
          </m:sSub>
          <m:r>
            <m:rPr/>
            <m:t>(L, R) = (L ⊕ F(R, K), R)</m:t>
          </m:r>
        </m:oMath>
      </m:oMathPara>
    </w:p>
    <w:p w14:paraId="74658343">
      <w:pPr>
        <w:ind w:firstLine="460"/>
      </w:pPr>
      <w:r>
        <w:t>计算 F(R,K) 时，先对右半部 R 做 EP 扩展置换，得到 8 bit 数据，再与轮密钥异或。异或结果的左右各 4 bit 分别进入 SBox1、SBox2，将两个 2 bit 输出拼接后执行 SPBox 置换。S 盒的行号由输入第 1、4 位决定，列号由第 2、3 位决定。</w:t>
      </w:r>
    </w:p>
    <w:p w14:paraId="2CCC1E62">
      <w:pPr>
        <w:pStyle w:val="4"/>
      </w:pPr>
      <w:r>
        <w:t>密钥扩展与置换表</w:t>
      </w:r>
    </w:p>
    <w:p w14:paraId="687D6BE9">
      <w:pPr>
        <w:ind w:firstLine="460"/>
      </w:pPr>
      <w:r>
        <w:t>主密钥经 P10 后分成左右两个 5 bit 半部。两半各循环左移 1 位后执行 P8，得到 K1；在此基础上再各循环左移 2 位并执行 P8，得到 K2。因此 K2 相对 P10 输出累计左移 3 位，不能把第二步理解为相对原始半部只左移 2 位。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1DB455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4D480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1"/>
              </w:rPr>
              <w:t>转换单元</w:t>
            </w:r>
          </w:p>
        </w:tc>
        <w:tc>
          <w:tcPr>
            <w:tcW w:w="7370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50D82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1"/>
              </w:rPr>
              <w:t>按最左位为第 1 位的取值</w:t>
            </w:r>
          </w:p>
        </w:tc>
      </w:tr>
      <w:tr w14:paraId="4DC5F0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D2C0D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P10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EFDEC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3, 5, 2, 7, 4, 10, 1, 9, 8, 6</w:t>
            </w:r>
          </w:p>
        </w:tc>
      </w:tr>
      <w:tr w14:paraId="3D93F7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ECEEA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P8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53E6D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6, 3, 7, 4, 8, 5, 10, 9</w:t>
            </w:r>
          </w:p>
        </w:tc>
      </w:tr>
      <w:tr w14:paraId="58C001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AE6EF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IP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FF997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2, 6, 3, 1, 4, 8, 5, 7</w:t>
            </w:r>
          </w:p>
        </w:tc>
      </w:tr>
      <w:tr w14:paraId="4554CC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11D48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IP 逆置换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C1AB1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4, 1, 3, 5, 7, 2, 8, 6</w:t>
            </w:r>
          </w:p>
        </w:tc>
      </w:tr>
      <w:tr w14:paraId="032561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E3914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EPBox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2FD19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4, 1, 2, 3, 2, 3, 4, 1</w:t>
            </w:r>
          </w:p>
        </w:tc>
      </w:tr>
      <w:tr w14:paraId="24E229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733D3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SPBox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A9173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2, 4, 3, 1</w:t>
            </w:r>
          </w:p>
        </w:tc>
      </w:tr>
    </w:tbl>
    <w:p w14:paraId="0382369E">
      <w:pPr>
        <w:spacing w:before="0" w:after="0" w:line="240" w:lineRule="auto"/>
      </w:pPr>
    </w:p>
    <w:p w14:paraId="7F53F010">
      <w:pPr>
        <w:ind w:firstLine="460"/>
      </w:pPr>
      <w:r>
        <w:t>作业规定的 SBox2 与通常的 S-DES S1 表不同，因此标准资料中的期望密文不能直接代替本作业的期望输出。应以本作业的转换单元、逐步状态、加解密互逆关系及独立实现之间的比对为依据。两张 S 盒表和算法界面见附录。</w:t>
      </w:r>
    </w:p>
    <w:p w14:paraId="10E91F50">
      <w:pPr>
        <w:pStyle w:val="3"/>
        <w:pageBreakBefore/>
      </w:pPr>
      <w:r>
        <w:t xml:space="preserve">三 </w:t>
      </w:r>
      <w:r>
        <w:rPr>
          <w:rFonts w:hint="eastAsia"/>
          <w:lang w:eastAsia="zh-CN"/>
        </w:rPr>
        <w:t>、</w:t>
      </w:r>
      <w:r>
        <w:t>第1关 基本测试</w:t>
      </w:r>
    </w:p>
    <w:p w14:paraId="32586D02">
      <w:pPr>
        <w:pStyle w:val="4"/>
      </w:pPr>
      <w:r>
        <w:t>加密样例与逐步跟踪</w:t>
      </w:r>
    </w:p>
    <w:p w14:paraId="0F87A9B4">
      <w:pPr>
        <w:ind w:firstLine="460"/>
      </w:pPr>
      <w:r>
        <w:t>在网页第 1 关输入明文 10010111 和密钥 1010000010，点击“加密”及“逐步跟踪”。界面输出密文 00111000，十六进制为 38，子密钥分别为 K1=10100100、K2=01000011。</w:t>
      </w:r>
    </w:p>
    <w:p w14:paraId="5DE0DF18">
      <w:pPr>
        <w:keepNext/>
        <w:spacing w:before="60" w:after="0"/>
        <w:jc w:val="center"/>
      </w:pPr>
      <w:r>
        <w:drawing>
          <wp:inline distT="0" distB="0" distL="114300" distR="114300">
            <wp:extent cx="6080760" cy="4985385"/>
            <wp:effectExtent l="0" t="0" r="2540" b="5715"/>
            <wp:docPr id="1" name="Picture 1" descr="图1 基本测试的加密结果及中间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1 基本测试的加密结果及中间状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9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4826">
      <w:pPr>
        <w:pStyle w:val="15"/>
        <w:jc w:val="center"/>
      </w:pPr>
      <w:r>
        <w:t>图 1  基本测试的加密结果及中间状态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5"/>
        <w:gridCol w:w="5953"/>
      </w:tblGrid>
      <w:tr w14:paraId="01DE1A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8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F965D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0"/>
              </w:rPr>
              <w:t>关键阶段</w:t>
            </w:r>
          </w:p>
        </w:tc>
        <w:tc>
          <w:tcPr>
            <w:tcW w:w="5953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8996E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0"/>
              </w:rPr>
              <w:t>位串</w:t>
            </w:r>
          </w:p>
        </w:tc>
      </w:tr>
      <w:tr w14:paraId="67D232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EF665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P10(K)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F7DAA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1000001100</w:t>
            </w:r>
          </w:p>
        </w:tc>
      </w:tr>
      <w:tr w14:paraId="01DCD4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04456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IP(P)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28A9C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01011101</w:t>
            </w:r>
          </w:p>
        </w:tc>
      </w:tr>
      <w:tr w14:paraId="43BC61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C46DA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第一轮输出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CBAB4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10101101</w:t>
            </w:r>
          </w:p>
        </w:tc>
      </w:tr>
      <w:tr w14:paraId="5C5150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75D73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交换左右半部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F3180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11011010</w:t>
            </w:r>
          </w:p>
        </w:tc>
      </w:tr>
      <w:tr w14:paraId="7F2ACE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401E8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第二轮输出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E3DF7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00101010</w:t>
            </w:r>
          </w:p>
        </w:tc>
      </w:tr>
      <w:tr w14:paraId="374A8F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07D35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逆初始置换得到密文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60D25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00111000</w:t>
            </w:r>
          </w:p>
        </w:tc>
      </w:tr>
    </w:tbl>
    <w:p w14:paraId="3AC460C1">
      <w:pPr>
        <w:spacing w:before="0" w:after="0" w:line="240" w:lineRule="auto"/>
      </w:pPr>
    </w:p>
    <w:p w14:paraId="1121584C">
      <w:pPr>
        <w:ind w:firstLine="460"/>
      </w:pPr>
      <w:r>
        <w:t>上述状态将输入、子密钥生成和两轮变换串联起来，便于逐步复核最终密文。十六进制 38 与二进制 00111000 表示同一字节。</w:t>
      </w:r>
    </w:p>
    <w:p w14:paraId="02CA6984">
      <w:pPr>
        <w:pStyle w:val="4"/>
        <w:pageBreakBefore/>
      </w:pPr>
      <w:r>
        <w:t>解密结果与回环核对</w:t>
      </w:r>
    </w:p>
    <w:p w14:paraId="0714B42E">
      <w:pPr>
        <w:ind w:firstLine="460"/>
      </w:pPr>
      <w:r>
        <w:t>图 2 使用密文 10010111 和密钥 1010000010，解密输出为十六进制 8C、二进制 10001100。两种表示对应同一字节，输出卡片标题为“明文”。</w:t>
      </w:r>
    </w:p>
    <w:p w14:paraId="470ACD42">
      <w:pPr>
        <w:keepNext/>
        <w:spacing w:before="60" w:after="0"/>
        <w:jc w:val="center"/>
      </w:pPr>
      <w:r>
        <w:drawing>
          <wp:inline distT="0" distB="0" distL="114300" distR="114300">
            <wp:extent cx="6080760" cy="1998768"/>
            <wp:effectExtent l="0" t="0" r="2540" b="10795"/>
            <wp:docPr id="2" name="Picture 2" descr="使用密文10010111、密钥1010000010，解密输出明文8C与10001100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原解密截图中十六进制与二进制字段不一致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99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59DE">
      <w:pPr>
        <w:pStyle w:val="15"/>
        <w:jc w:val="center"/>
      </w:pPr>
      <w:r>
        <w:t>图 2  密文 10010111 的解密结果</w:t>
      </w:r>
    </w:p>
    <w:p w14:paraId="113A194E">
      <w:pPr>
        <w:ind w:firstLine="460"/>
      </w:pPr>
      <w:r>
        <w:t>解密时输入框应作为密文解释。直接解密 10010111，与解密图 1 所得密文 00111000，是两组不同的输入。要证明图 1 的加解密回环，应将 00111000 作为解密输入，并确认恢复为 10010111。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757"/>
        <w:gridCol w:w="2098"/>
        <w:gridCol w:w="3231"/>
      </w:tblGrid>
      <w:tr w14:paraId="3B83B4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52DBD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0"/>
              </w:rPr>
              <w:t>核对情形</w:t>
            </w:r>
          </w:p>
        </w:tc>
        <w:tc>
          <w:tcPr>
            <w:tcW w:w="175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F1AF2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0"/>
              </w:rPr>
              <w:t>输入密文</w:t>
            </w:r>
          </w:p>
        </w:tc>
        <w:tc>
          <w:tcPr>
            <w:tcW w:w="209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E577A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0"/>
              </w:rPr>
              <w:t>密钥</w:t>
            </w:r>
          </w:p>
        </w:tc>
        <w:tc>
          <w:tcPr>
            <w:tcW w:w="3231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8AAC9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0"/>
              </w:rPr>
              <w:t>应显示的明文</w:t>
            </w:r>
          </w:p>
        </w:tc>
      </w:tr>
      <w:tr w14:paraId="03CAB6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B81A4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直接核对图 2 的输入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E13C5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10010111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7F07A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1010000010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DC2B9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8C / 10001100</w:t>
            </w:r>
          </w:p>
        </w:tc>
      </w:tr>
      <w:tr w14:paraId="1A09E4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ACD3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核对图 1 的加解密回环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0D67A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00111000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435C8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1010000010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E6AB8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97 / 10010111</w:t>
            </w:r>
          </w:p>
        </w:tc>
      </w:tr>
    </w:tbl>
    <w:p w14:paraId="4E47A4E9">
      <w:pPr>
        <w:spacing w:before="0" w:after="0" w:line="240" w:lineRule="auto"/>
      </w:pPr>
    </w:p>
    <w:p w14:paraId="5004A8A6">
      <w:pPr>
        <w:ind w:firstLine="460"/>
      </w:pPr>
      <w:r>
        <w:t>当前图 2 展示了另一组输入的正确解密输出。图 1 的加密回环核对方法列于上表：使用相同密钥解密 00111000，应还原为 10010111；该操作与图 2 的输入应分别记录。</w:t>
      </w:r>
    </w:p>
    <w:p w14:paraId="0920ACB1">
      <w:pPr>
        <w:pStyle w:val="4"/>
        <w:pageBreakBefore/>
      </w:pPr>
      <w:r>
        <w:t>随机输入测试</w:t>
      </w:r>
    </w:p>
    <w:p w14:paraId="03225573">
      <w:pPr>
        <w:ind w:firstLine="460"/>
      </w:pPr>
      <w:r>
        <w:t>使用“随机明文 / 密钥”生成另一组输入后执行加密。图 3 的明文为 00111111，主密钥为 0101001001，得到密文 10101011，十六进制为 AB。</w:t>
      </w:r>
    </w:p>
    <w:p w14:paraId="55AF1E9B">
      <w:pPr>
        <w:keepNext/>
        <w:spacing w:before="60" w:after="0"/>
        <w:jc w:val="center"/>
      </w:pPr>
      <w:r>
        <w:drawing>
          <wp:inline distT="0" distB="0" distL="114300" distR="114300">
            <wp:extent cx="6080760" cy="4869180"/>
            <wp:effectExtent l="0" t="0" r="2540" b="7620"/>
            <wp:docPr id="3" name="Picture 3" descr="图3 另一组明文和密钥的加密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 另一组明文和密钥的加密结果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8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347F">
      <w:pPr>
        <w:pStyle w:val="15"/>
        <w:jc w:val="center"/>
      </w:pPr>
      <w:r>
        <w:t>图 3  另一组明文和密钥的加密结果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36"/>
      </w:tblGrid>
      <w:tr w14:paraId="1E7330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EB86B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w="6236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6E8F9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0"/>
              </w:rPr>
              <w:t>输出</w:t>
            </w:r>
          </w:p>
        </w:tc>
      </w:tr>
      <w:tr w14:paraId="1FAFC9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3A871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P10(K)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DDA8E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0011110000</w:t>
            </w:r>
          </w:p>
        </w:tc>
      </w:tr>
      <w:tr w14:paraId="64F91A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EC670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左右半部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19DC7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00111 | 10000</w:t>
            </w:r>
          </w:p>
        </w:tc>
      </w:tr>
      <w:tr w14:paraId="472214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A64CC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子密钥 K1 与 K2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837BA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01010010 / 00001100</w:t>
            </w:r>
          </w:p>
        </w:tc>
      </w:tr>
      <w:tr w14:paraId="4CBA73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253AB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密文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B08F6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10101011 / AB</w:t>
            </w:r>
          </w:p>
        </w:tc>
      </w:tr>
    </w:tbl>
    <w:p w14:paraId="41EEE352">
      <w:pPr>
        <w:spacing w:before="0" w:after="0" w:line="240" w:lineRule="auto"/>
      </w:pPr>
    </w:p>
    <w:p w14:paraId="056ADEF5">
      <w:pPr>
        <w:ind w:firstLine="460"/>
      </w:pPr>
      <w:r>
        <w:t>该样例说明程序能够处理另一组数据和密钥。更广泛的正确性判断还需结合交叉测试与全空间分析，单个随机样例不足以覆盖所有输入。</w:t>
      </w:r>
    </w:p>
    <w:p w14:paraId="5EAD43C2">
      <w:pPr>
        <w:pStyle w:val="3"/>
        <w:pageBreakBefore/>
      </w:pPr>
      <w:r>
        <w:t>四</w:t>
      </w:r>
      <w:r>
        <w:rPr>
          <w:rFonts w:hint="eastAsia"/>
          <w:lang w:eastAsia="zh-CN"/>
        </w:rPr>
        <w:t>、</w:t>
      </w:r>
      <w:r>
        <w:t xml:space="preserve"> 第2关 交叉测试</w:t>
      </w:r>
    </w:p>
    <w:p w14:paraId="5742E7E1">
      <w:pPr>
        <w:ind w:firstLine="460"/>
      </w:pPr>
      <w:r>
        <w:t>交叉测试要求两套程序使用相同的算法参数，对相同明文与密钥给出相同密文，或者能够正确解密对方生成的密文。实验以 CSV 文件交换测试向量，三列分别为 pt、key、ct。</w:t>
      </w:r>
    </w:p>
    <w:p w14:paraId="1B77347A">
      <w:pPr>
        <w:ind w:firstLine="460"/>
      </w:pPr>
      <w:r>
        <w:t>网页生成 200 条测试向量，固定随机种子为 20261008。图 4 显示本机和导入文件均为 200 行，比对结果为 200/200 行一致。随机种子是该次测试的生成参数。</w:t>
      </w:r>
    </w:p>
    <w:p w14:paraId="4A966AD5">
      <w:pPr>
        <w:keepNext/>
        <w:spacing w:before="60" w:after="0"/>
        <w:jc w:val="center"/>
      </w:pPr>
      <w:r>
        <w:drawing>
          <wp:inline distT="0" distB="0" distL="114300" distR="114300">
            <wp:extent cx="6080760" cy="3674745"/>
            <wp:effectExtent l="0" t="0" r="2540" b="8255"/>
            <wp:docPr id="4" name="Picture 4" descr="图4 200 条测试向量的交叉比对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4 200 条测试向量的交叉比对结果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FE1E">
      <w:pPr>
        <w:pStyle w:val="15"/>
        <w:jc w:val="center"/>
      </w:pPr>
      <w:r>
        <w:t>图 4  200 条测试向量的交叉比对结果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3402"/>
        <w:gridCol w:w="3288"/>
      </w:tblGrid>
      <w:tr w14:paraId="5408A0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AF0DD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截图中的样例明文</w:t>
            </w:r>
          </w:p>
        </w:tc>
        <w:tc>
          <w:tcPr>
            <w:tcW w:w="3402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F628C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密钥</w:t>
            </w:r>
          </w:p>
        </w:tc>
        <w:tc>
          <w:tcPr>
            <w:tcW w:w="328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DE4DC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密文</w:t>
            </w:r>
          </w:p>
        </w:tc>
      </w:tr>
      <w:tr w14:paraId="252BC4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5878D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10010101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3482B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0001011100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8EDEA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01100001</w:t>
            </w:r>
          </w:p>
        </w:tc>
      </w:tr>
      <w:tr w14:paraId="4AAA26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BBC2C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11100000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D75D2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0111101011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34B4A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01010111</w:t>
            </w:r>
          </w:p>
        </w:tc>
      </w:tr>
      <w:tr w14:paraId="5C0156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0CFBD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01001110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551B1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1000111101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959D0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01000001</w:t>
            </w:r>
          </w:p>
        </w:tc>
      </w:tr>
    </w:tbl>
    <w:p w14:paraId="0D7DBBEF">
      <w:pPr>
        <w:spacing w:before="0" w:after="0" w:line="240" w:lineRule="auto"/>
      </w:pPr>
    </w:p>
    <w:p w14:paraId="1DBCB38E">
      <w:pPr>
        <w:ind w:firstLine="460"/>
      </w:pPr>
      <w:r>
        <w:t>该截图直接支持这 200 条导入向量的一致性结论。配套测试报告另保留原搭档程序的历史全空间互验记录，但本仓库未附对方源码和完整日志。当前提供项目内独立第二实现，以及加载外部实现的互验脚本；复现外部记录需另行准备源码并满足接口约定。</w:t>
      </w:r>
    </w:p>
    <w:p w14:paraId="6775A896">
      <w:pPr>
        <w:spacing w:after="100"/>
      </w:pPr>
      <w:r>
        <w:rPr>
          <w:rFonts w:ascii="Consolas" w:hAnsi="Consolas" w:eastAsia="宋体"/>
          <w:sz w:val="20"/>
        </w:rPr>
        <w:t>python -m tests.cross_test --other ..\队友\SDES\sdes --full</w:t>
      </w:r>
    </w:p>
    <w:p w14:paraId="2774FA74">
      <w:pPr>
        <w:pStyle w:val="3"/>
        <w:pageBreakBefore/>
      </w:pPr>
      <w:r>
        <w:t xml:space="preserve">五 </w:t>
      </w:r>
      <w:r>
        <w:rPr>
          <w:rFonts w:hint="eastAsia"/>
          <w:lang w:eastAsia="zh-CN"/>
        </w:rPr>
        <w:t>、</w:t>
      </w:r>
      <w:r>
        <w:t>第3关 字符串与 TCP 通信</w:t>
      </w:r>
    </w:p>
    <w:p w14:paraId="4553A700">
      <w:pPr>
        <w:pStyle w:val="4"/>
      </w:pPr>
      <w:r>
        <w:t>命令行服务端与客户端</w:t>
      </w:r>
    </w:p>
    <w:p w14:paraId="5F8C167D">
      <w:pPr>
        <w:ind w:firstLine="460"/>
      </w:pPr>
      <w:r>
        <w:t>字符串先按选定字符编码转换为字节，再对每个字节执行一个 8 bit S-DES 分组操作。UTF-8 支持中文；十六进制输出用于稳定显示和传输任意加密字节，避免把不可打印字节直接作为文字显示。</w:t>
      </w:r>
    </w:p>
    <w:p w14:paraId="14C8C14C">
      <w:pPr>
        <w:ind w:firstLine="460"/>
      </w:pPr>
      <w:r>
        <w:t>先启动监听 127.0.0.1:50007 的服务端，再运行客户端，双方使用密钥 1010000010。客户端本地加密后发送 DEC 与十六进制密文，服务端解密并返回文本供客户端核对。</w:t>
      </w:r>
    </w:p>
    <w:p w14:paraId="3437B626">
      <w:pPr>
        <w:keepNext/>
        <w:spacing w:before="60" w:after="0"/>
        <w:jc w:val="center"/>
      </w:pPr>
      <w:r>
        <w:drawing>
          <wp:inline distT="0" distB="0" distL="114300" distR="114300">
            <wp:extent cx="6080760" cy="3613785"/>
            <wp:effectExtent l="0" t="0" r="2540" b="5715"/>
            <wp:docPr id="5" name="Picture 5" descr="图5 服务端与客户端的四条消息往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5 服务端与客户端的四条消息往返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83E8">
      <w:pPr>
        <w:pStyle w:val="15"/>
        <w:jc w:val="center"/>
      </w:pPr>
      <w:r>
        <w:t>图 5  服务端与客户端的四条消息往返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4422"/>
        <w:gridCol w:w="1247"/>
      </w:tblGrid>
      <w:tr w14:paraId="11A30A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69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575D6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0"/>
              </w:rPr>
              <w:t>本地明文</w:t>
            </w:r>
          </w:p>
        </w:tc>
        <w:tc>
          <w:tcPr>
            <w:tcW w:w="4422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C6EB8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0"/>
              </w:rPr>
              <w:t>服务端解出</w:t>
            </w:r>
          </w:p>
        </w:tc>
        <w:tc>
          <w:tcPr>
            <w:tcW w:w="124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2DF7F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校验</w:t>
            </w:r>
          </w:p>
        </w:tc>
      </w:tr>
      <w:tr w14:paraId="2FB562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5BDD8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This is a test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F5EAC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This is a test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2858C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成功</w:t>
            </w:r>
          </w:p>
        </w:tc>
      </w:tr>
      <w:tr w14:paraId="75B6B1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16857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信息安全导论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E2349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信息安全导论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B6FFD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成功</w:t>
            </w:r>
          </w:p>
        </w:tc>
      </w:tr>
      <w:tr w14:paraId="0C5830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FC484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A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D525E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A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AA8F6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成功</w:t>
            </w:r>
          </w:p>
        </w:tc>
      </w:tr>
      <w:tr w14:paraId="43DD26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277F9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Hello, S-DES! 1234567890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64308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Hello, S-DES! 1234567890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5A628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成功</w:t>
            </w:r>
          </w:p>
        </w:tc>
      </w:tr>
    </w:tbl>
    <w:p w14:paraId="555C21D7">
      <w:pPr>
        <w:spacing w:before="0" w:after="0" w:line="240" w:lineRule="auto"/>
      </w:pPr>
    </w:p>
    <w:p w14:paraId="0158256A">
      <w:pPr>
        <w:ind w:firstLine="460"/>
      </w:pPr>
      <w:r>
        <w:t>图 5 显示 4/4 条消息均成功往返。以 This is a test 为例，客户端发送的密文为 2268C72762C72762BD624EF8274E；字符 A 的密文为 15。服务端日志能够对应每条请求及解密结果。</w:t>
      </w:r>
    </w:p>
    <w:p w14:paraId="52FEC21C">
      <w:pPr>
        <w:ind w:firstLine="460"/>
      </w:pPr>
      <w:r>
        <w:t>在该演示协议中，客户端的 DEC 请求载荷为密文，服务端回包包含解密明文，KEY 命令还会返回演示密钥。因此该实验说明了加密后发送与正确解密的功能，不能表述为整个 TCP 会话从不传送明文。</w:t>
      </w:r>
    </w:p>
    <w:p w14:paraId="3576C58B">
      <w:pPr>
        <w:pStyle w:val="4"/>
        <w:pageBreakBefore/>
      </w:pPr>
      <w:r>
        <w:t>网页字符串处理与 TCP 往返</w:t>
      </w:r>
    </w:p>
    <w:p w14:paraId="5A5FD736">
      <w:pPr>
        <w:ind w:firstLine="460"/>
      </w:pPr>
      <w:r>
        <w:t>在网页第 3 关选择 UTF-8，输入 This is a test，使用密钥 1010000010 点击“加密”，再发送到 TCP 服务端。图 6 将网页、服务端日志与命令行客户端同时展示，便于对应相同消息的处理过程。</w:t>
      </w:r>
    </w:p>
    <w:p w14:paraId="73B6A2A7">
      <w:pPr>
        <w:keepNext/>
        <w:spacing w:before="60" w:after="0"/>
        <w:jc w:val="center"/>
      </w:pPr>
      <w:r>
        <w:drawing>
          <wp:inline distT="0" distB="0" distL="114300" distR="114300">
            <wp:extent cx="6080760" cy="3394075"/>
            <wp:effectExtent l="0" t="0" r="2540" b="9525"/>
            <wp:docPr id="6" name="Picture 6" descr="图6 网页字符串加密与 TCP 解密回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6 网页字符串加密与 TCP 解密回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9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5FAA">
      <w:pPr>
        <w:pStyle w:val="15"/>
        <w:jc w:val="center"/>
      </w:pPr>
      <w:r>
        <w:t>图 6  网页字符串加密与 TCP 解密回显</w:t>
      </w:r>
    </w:p>
    <w:p w14:paraId="6B7FF557">
      <w:pPr>
        <w:ind w:firstLine="460"/>
      </w:pPr>
      <w:r>
        <w:t>网页通信日志依次显示本地加密、连接与 PING/PONG、发送 DEC 密文、服务端解密回显、读取密钥和回显一致性校验。网页生成的密文与图 5 命令行结果相同，说明两种入口对该输入给出了相同结果。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620C8F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5756E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7370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DF2E4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1"/>
              </w:rPr>
              <w:t>图 6 的记录</w:t>
            </w:r>
          </w:p>
        </w:tc>
      </w:tr>
      <w:tr w14:paraId="3478BA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42608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编码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6016E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UTF-8</w:t>
            </w:r>
          </w:p>
        </w:tc>
      </w:tr>
      <w:tr w14:paraId="2D4096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581A2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密文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09C10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2268C72762C72762BD624EF8274E</w:t>
            </w:r>
          </w:p>
        </w:tc>
      </w:tr>
      <w:tr w14:paraId="5CE45B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D8E20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连接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2EE67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127.0.0.1:50007</w:t>
            </w:r>
          </w:p>
        </w:tc>
      </w:tr>
      <w:tr w14:paraId="635697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AF5F2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解密回显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2C689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This is a test</w:t>
            </w:r>
          </w:p>
        </w:tc>
      </w:tr>
      <w:tr w14:paraId="590577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CF757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校验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4123D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回显与原文一致</w:t>
            </w:r>
          </w:p>
        </w:tc>
      </w:tr>
    </w:tbl>
    <w:p w14:paraId="501898FC">
      <w:pPr>
        <w:spacing w:before="0" w:after="0" w:line="240" w:lineRule="auto"/>
      </w:pPr>
    </w:p>
    <w:p w14:paraId="775CC7EF">
      <w:pPr>
        <w:ind w:firstLine="460"/>
      </w:pPr>
      <w:r>
        <w:t>长度需另行核对。字面字符串 This is a test 为 14 个 ASCII 字符，按 UTF-8 编码也是 14 字节，对应 14 个 S-DES 分组和 28 个十六进制字符。逐字节分组不需要补位；中文字符按 UTF-8 编码后则可能占多个字节。</w:t>
      </w:r>
    </w:p>
    <w:p w14:paraId="0EAC89B7">
      <w:pPr>
        <w:pStyle w:val="3"/>
        <w:pageBreakBefore/>
      </w:pPr>
      <w:r>
        <w:t>六</w:t>
      </w:r>
      <w:r>
        <w:rPr>
          <w:rFonts w:hint="eastAsia"/>
          <w:lang w:eastAsia="zh-CN"/>
        </w:rPr>
        <w:t>、</w:t>
      </w:r>
      <w:r>
        <w:t xml:space="preserve"> 第4关 暴力破解与性能分析</w:t>
      </w:r>
    </w:p>
    <w:p w14:paraId="3FAD42C1">
      <w:pPr>
        <w:pStyle w:val="4"/>
      </w:pPr>
      <w:r>
        <w:t>基础 10 bit 密钥空间穷举</w:t>
      </w:r>
    </w:p>
    <w:p w14:paraId="0A352AE7">
      <w:pPr>
        <w:ind w:firstLine="460"/>
      </w:pPr>
      <w:r>
        <w:t>已知明文 10010111 与密文 00111000，逐个枚举 10 bit 主密钥，对每个候选密钥计算加密结果，保留与已知密文相同的候选。密钥空间共有 2¹⁰=1,024 个。</w:t>
      </w:r>
    </w:p>
    <w:p w14:paraId="052199AB">
      <w:pPr>
        <w:spacing w:after="100"/>
      </w:pPr>
      <w:r>
        <w:rPr>
          <w:rFonts w:ascii="Consolas" w:hAnsi="Consolas" w:eastAsia="宋体"/>
          <w:sz w:val="20"/>
        </w:rPr>
        <w:t>python -m sdes.crack</w:t>
      </w:r>
    </w:p>
    <w:p w14:paraId="4987DACC">
      <w:pPr>
        <w:keepNext/>
        <w:spacing w:before="60" w:after="0"/>
        <w:jc w:val="center"/>
      </w:pPr>
      <w:r>
        <w:drawing>
          <wp:inline distT="0" distB="0" distL="114300" distR="114300">
            <wp:extent cx="6080760" cy="1223645"/>
            <wp:effectExtent l="0" t="0" r="2540" b="8255"/>
            <wp:docPr id="7" name="Picture 7" descr="图7 基础密钥穷举的候选集合与耗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7 基础密钥穷举的候选集合与耗时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22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A8A9">
      <w:pPr>
        <w:pStyle w:val="15"/>
        <w:jc w:val="center"/>
      </w:pPr>
      <w:r>
        <w:t>图 7  基础密钥穷举的候选集合与耗时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40D7BD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1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A0C24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6520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C4E75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1"/>
              </w:rPr>
              <w:t>结果</w:t>
            </w:r>
          </w:p>
        </w:tc>
      </w:tr>
      <w:tr w14:paraId="2B800D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8E846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开始时间戳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F39E9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2026/10/04 16:40:28.33</w:t>
            </w:r>
          </w:p>
        </w:tc>
      </w:tr>
      <w:tr w14:paraId="43757A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CCC95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真实密钥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49628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1010000010</w:t>
            </w:r>
          </w:p>
        </w:tc>
      </w:tr>
      <w:tr w14:paraId="50FC6A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6C68B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已知密文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5044E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00111000</w:t>
            </w:r>
          </w:p>
        </w:tc>
      </w:tr>
      <w:tr w14:paraId="6425DA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CBA0C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候选密钥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2A975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0111001010、1010000010、1011001010</w:t>
            </w:r>
          </w:p>
        </w:tc>
      </w:tr>
      <w:tr w14:paraId="189CC9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52921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命中真实密钥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A125A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True</w:t>
            </w:r>
          </w:p>
        </w:tc>
      </w:tr>
      <w:tr w14:paraId="16394A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3D01D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单次运行耗时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926A2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1"/>
              </w:rPr>
              <w:t>6.00 ms</w:t>
            </w:r>
          </w:p>
        </w:tc>
      </w:tr>
    </w:tbl>
    <w:p w14:paraId="79E0A81D">
      <w:pPr>
        <w:spacing w:before="0" w:after="0" w:line="240" w:lineRule="auto"/>
      </w:pPr>
    </w:p>
    <w:p w14:paraId="6F8A7B7E">
      <w:pPr>
        <w:ind w:firstLine="460"/>
      </w:pPr>
      <w:r>
        <w:t>本次穷举找到了真实密钥，但同时保留 3 个候选，说明一组明密文对可能不足以唯一确定密钥。增加独立明密文对并取候选集合的交集，可以进一步筛选；能否唯一确定仍取决于所选数据及算法行为。</w:t>
      </w:r>
    </w:p>
    <w:p w14:paraId="1499F2DC">
      <w:pPr>
        <w:ind w:firstLine="460"/>
      </w:pPr>
      <w:r>
        <w:t>图 7 的耗时是单次运行结果，后续图 8 的 4.885 ms 为多次运行的中位数。两者的统计口径不同，应分别报告。</w:t>
      </w:r>
    </w:p>
    <w:p w14:paraId="4EEFB3F9">
      <w:pPr>
        <w:ind w:firstLine="460"/>
      </w:pPr>
      <w:r>
        <w:t>基础穷举演示耗时为毫秒级，不易在录像中看清过程。图 7 的 CLI 默认使用线程池；直接单线程与各线程配置的中位数比较见下一节。仓库另保存扩展密钥空间的实际录像，结果在后文单独报告。</w:t>
      </w:r>
    </w:p>
    <w:p w14:paraId="24E5F920">
      <w:pPr>
        <w:pStyle w:val="4"/>
        <w:pageBreakBefore/>
      </w:pPr>
      <w:r>
        <w:t>单线程与多线程基准</w:t>
      </w:r>
    </w:p>
    <w:p w14:paraId="71C2D27F">
      <w:pPr>
        <w:ind w:firstLine="460"/>
      </w:pPr>
      <w:r>
        <w:t>图 8 对同一组已知明密文进行 15 次重复测量，取耗时中位数，分块大小为 64。比较直接单线程调用与 1、2、4、8、16 个工作线程，并检查候选集合是否一致。</w:t>
      </w:r>
    </w:p>
    <w:p w14:paraId="02B49F3D">
      <w:pPr>
        <w:keepNext/>
        <w:spacing w:before="60" w:after="0"/>
        <w:jc w:val="center"/>
      </w:pPr>
      <w:r>
        <w:drawing>
          <wp:inline distT="0" distB="0" distL="114300" distR="114300">
            <wp:extent cx="6080760" cy="3350260"/>
            <wp:effectExtent l="0" t="0" r="2540" b="2540"/>
            <wp:docPr id="8" name="Picture 8" descr="图8 单线程及多线程配置的性能基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8 单线程及多线程配置的性能基准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5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C2EB">
      <w:pPr>
        <w:pStyle w:val="15"/>
        <w:jc w:val="center"/>
      </w:pPr>
      <w:r>
        <w:t>图 8  单线程及多线程配置的性能基准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8"/>
        <w:gridCol w:w="1814"/>
        <w:gridCol w:w="2494"/>
        <w:gridCol w:w="2041"/>
      </w:tblGrid>
      <w:tr w14:paraId="7A95AD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C5A4F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0"/>
              </w:rPr>
              <w:t>配置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85105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中位数 ms</w:t>
            </w:r>
          </w:p>
        </w:tc>
        <w:tc>
          <w:tcPr>
            <w:tcW w:w="24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CE90D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相对单线程耗时</w:t>
            </w:r>
          </w:p>
        </w:tc>
        <w:tc>
          <w:tcPr>
            <w:tcW w:w="2041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A3344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0"/>
              </w:rPr>
              <w:t>候选集合</w:t>
            </w:r>
          </w:p>
        </w:tc>
      </w:tr>
      <w:tr w14:paraId="1E36EA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E8200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单线程 brute_force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951C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4.885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1B554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1.000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3C605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3 个候选</w:t>
            </w:r>
          </w:p>
        </w:tc>
      </w:tr>
      <w:tr w14:paraId="432BCC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61AB5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workers=1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A6FA4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5.395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E904A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1.104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27F28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一致</w:t>
            </w:r>
          </w:p>
        </w:tc>
      </w:tr>
      <w:tr w14:paraId="3660C9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7C3FD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workers=2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E461E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5.663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5C211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1.159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98929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一致</w:t>
            </w:r>
          </w:p>
        </w:tc>
      </w:tr>
      <w:tr w14:paraId="376F5A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88AB1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workers=4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13B09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6.228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B99C6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1.275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7E7D5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一致</w:t>
            </w:r>
          </w:p>
        </w:tc>
      </w:tr>
      <w:tr w14:paraId="1A15DC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1F676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workers=8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59390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5.990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75BBD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1.226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45A4A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一致</w:t>
            </w:r>
          </w:p>
        </w:tc>
      </w:tr>
      <w:tr w14:paraId="19FDD4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12EA8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workers=16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693BC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6.236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1A390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1.277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9DC9E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一致</w:t>
            </w:r>
          </w:p>
        </w:tc>
      </w:tr>
    </w:tbl>
    <w:p w14:paraId="581573EF">
      <w:pPr>
        <w:spacing w:before="0" w:after="0" w:line="240" w:lineRule="auto"/>
      </w:pPr>
    </w:p>
    <w:p w14:paraId="1B611929">
      <w:pPr>
        <w:ind w:firstLine="460"/>
      </w:pPr>
      <w:r>
        <w:t>这组测量中，所有线程配置耗时均高于直接单线程调用，因此没有观察到加速。即使 workers=1，线程池和任务调度也会增加开销；1,024 个密钥的计算量很小，这些开销容易抵消并行收益。</w:t>
      </w:r>
    </w:p>
    <w:p w14:paraId="6A0FEDCC">
      <w:pPr>
        <w:ind w:firstLine="460"/>
      </w:pPr>
      <w:r>
        <w:t>在默认启用 GIL 的 CPython 构建中，同一进程通常只有一个线程执行 Python 字节码。CPU 密集的纯 Python 穷举因此不易通过线程获得并行加速；多进程可用于分摊计算。本结论限定于该次测量与相应运行环境，不能推广到所有 Python 构建或所有线程任务。</w:t>
      </w:r>
      <w:r>
        <w:t>参考：</w:t>
      </w:r>
      <w:hyperlink r:id="rId8">
        <w:r>
          <w:rPr>
            <w:color w:val="0563C1"/>
            <w:u w:val="single"/>
          </w:rPr>
          <w:t>Python 官方线程文档</w:t>
        </w:r>
      </w:hyperlink>
    </w:p>
    <w:p w14:paraId="0765012E">
      <w:pPr>
        <w:pStyle w:val="4"/>
        <w:pageBreakBefore/>
      </w:pPr>
      <w:r>
        <w:t>扩展 22 bit 密钥空间的完整遍历</w:t>
      </w:r>
    </w:p>
    <w:p w14:paraId="7DC0EB3F">
      <w:pPr>
        <w:ind w:firstLine="460"/>
      </w:pPr>
      <w:r>
        <w:t>扩展实验用 22 bit 主密钥驱动三层 S-DES 级联，搜索空间增至 2²²=4,194,304，使用 4 组明密文对筛选。该实验用于展示可观察的穷举进度与时间，不改变基础 10 bit 测试的输入规格。</w:t>
      </w:r>
    </w:p>
    <w:p w14:paraId="317FEDFB">
      <w:pPr>
        <w:spacing w:after="100"/>
      </w:pPr>
      <w:r>
        <w:rPr>
          <w:rFonts w:ascii="Consolas" w:hAnsi="Consolas" w:eastAsia="宋体"/>
          <w:sz w:val="20"/>
        </w:rPr>
        <w:t>python -m sdes.longkey --bits 22 --interval 5</w:t>
      </w:r>
    </w:p>
    <w:p w14:paraId="726B0F20">
      <w:pPr>
        <w:keepNext/>
        <w:spacing w:before="60" w:after="0"/>
        <w:jc w:val="center"/>
      </w:pPr>
      <w:r>
        <w:drawing>
          <wp:inline distT="0" distB="0" distL="114300" distR="114300">
            <wp:extent cx="6080760" cy="5480685"/>
            <wp:effectExtent l="0" t="0" r="2540" b="5715"/>
            <wp:docPr id="9" name="Picture 9" descr="图9 22 bit 单线程完整搜索的时间戳和最终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9 22 bit 单线程完整搜索的时间戳和最终结果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0FD6">
      <w:pPr>
        <w:pStyle w:val="15"/>
        <w:jc w:val="center"/>
      </w:pPr>
      <w:r>
        <w:t>图 9  22 bit 单线程完整搜索的时间戳和最终结果</w:t>
      </w:r>
    </w:p>
    <w:p w14:paraId="41856381">
      <w:pPr>
        <w:ind w:firstLine="460"/>
      </w:pPr>
      <w:r>
        <w:t>开始时间为 17:37:35，结束时间为 17:38:43，记录耗时 1 分 08 秒；实测速度为 61,547 候选密钥/秒，遍历 4,194,304/4,194,304 个候选。最终命中真实密钥，候选唯一，为 1111101010001111111100（22 bit）。</w:t>
      </w:r>
    </w:p>
    <w:p w14:paraId="5B32BC6A">
      <w:pPr>
        <w:ind w:firstLine="460"/>
      </w:pPr>
      <w:r>
        <w:t>图 9 的静态截图记录开始、分段进度与结束信息。仓库中的视频记录另一轮 22 bit、三层级联、4 组已知对的单线程完整搜索，应分别使用各自的时间戳和候选数量。</w:t>
      </w:r>
    </w:p>
    <w:p w14:paraId="5642ADDD">
      <w:pPr>
        <w:pStyle w:val="4"/>
        <w:pageBreakBefore/>
      </w:pPr>
      <w:r>
        <w:t>扩展 24 bit 密钥空间的多进程限时实验</w:t>
      </w:r>
    </w:p>
    <w:p w14:paraId="2282EF1F">
      <w:pPr>
        <w:ind w:firstLine="460"/>
      </w:pPr>
      <w:r>
        <w:t>图 10 使用 24 bit 主密钥、三层级联和 8 个进程。完整密钥空间为 2²⁴=16,777,216；本次命令设置 10 秒上限，属于吞吐率观察与部分搜索实验。</w:t>
      </w:r>
    </w:p>
    <w:p w14:paraId="3BA9EE0E">
      <w:pPr>
        <w:spacing w:after="100"/>
      </w:pPr>
      <w:r>
        <w:rPr>
          <w:rFonts w:ascii="Consolas" w:hAnsi="Consolas" w:eastAsia="宋体"/>
          <w:sz w:val="20"/>
        </w:rPr>
        <w:t>python -m sdes.longkey --bits 24 --workers 8 --max-seconds 10</w:t>
      </w:r>
    </w:p>
    <w:p w14:paraId="73F72F0C">
      <w:pPr>
        <w:keepNext/>
        <w:spacing w:before="60" w:after="0"/>
        <w:jc w:val="center"/>
      </w:pPr>
      <w:r>
        <w:drawing>
          <wp:inline distT="0" distB="0" distL="114300" distR="114300">
            <wp:extent cx="6080760" cy="3408045"/>
            <wp:effectExtent l="0" t="0" r="2540" b="8255"/>
            <wp:docPr id="10" name="Picture 10" descr="图10 24 bit 密钥空间的八进程限时运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图10 24 bit 密钥空间的八进程限时运行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0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4A93">
      <w:pPr>
        <w:pStyle w:val="15"/>
        <w:jc w:val="center"/>
      </w:pPr>
      <w:r>
        <w:t>图 10  24 bit 密钥空间的八进程限时运行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36"/>
      </w:tblGrid>
      <w:tr w14:paraId="157F60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E5FC8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0"/>
              </w:rPr>
              <w:t>指标</w:t>
            </w:r>
          </w:p>
        </w:tc>
        <w:tc>
          <w:tcPr>
            <w:tcW w:w="6236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D78AD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0"/>
              </w:rPr>
              <w:t>截图中的值或据此计算</w:t>
            </w:r>
          </w:p>
        </w:tc>
      </w:tr>
      <w:tr w14:paraId="212070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490D9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单线程预估速度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77F64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76,660 候选密钥/秒</w:t>
            </w:r>
          </w:p>
        </w:tc>
      </w:tr>
      <w:tr w14:paraId="6037E9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BC71A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并行方式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A9BFE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8 个进程</w:t>
            </w:r>
          </w:p>
        </w:tc>
      </w:tr>
      <w:tr w14:paraId="08D4D3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CAAC2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实际运行时间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9DB74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10.1 秒</w:t>
            </w:r>
          </w:p>
        </w:tc>
      </w:tr>
      <w:tr w14:paraId="0608DF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721B5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实际遍历条数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8AF23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3,538,944 / 16,777,216</w:t>
            </w:r>
          </w:p>
        </w:tc>
      </w:tr>
      <w:tr w14:paraId="466DD1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2D9BE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完成比例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592B3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约 21.09%</w:t>
            </w:r>
          </w:p>
        </w:tc>
      </w:tr>
      <w:tr w14:paraId="751BBF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A32EA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多进程实测速度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FD4F3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352,034 候选密钥/秒</w:t>
            </w:r>
          </w:p>
        </w:tc>
      </w:tr>
      <w:tr w14:paraId="77F86D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4FAF5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两项速度的比值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6694E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352,034 ÷ 76,660 ≈ 4.59</w:t>
            </w:r>
          </w:p>
        </w:tc>
      </w:tr>
    </w:tbl>
    <w:p w14:paraId="2A63C2D3">
      <w:pPr>
        <w:spacing w:before="0" w:after="0" w:line="240" w:lineRule="auto"/>
      </w:pPr>
    </w:p>
    <w:p w14:paraId="6F4ADA1A">
      <w:pPr>
        <w:ind w:firstLine="460"/>
      </w:pPr>
      <w:r>
        <w:t>按图中两项速度计算，比值约为 4.59，而非 3.8。单线程数值为该运行的预估基准，并行数值来自限时实测，因此该比值可用于描述截图中的吞吐率关系，不能直接当作同一完整任务的严格耗时加速比。</w:t>
      </w:r>
    </w:p>
    <w:p w14:paraId="15A3C18C">
      <w:pPr>
        <w:ind w:firstLine="460"/>
      </w:pPr>
      <w:r>
        <w:t>本次仅完成约五分之一的密钥空间，不能据此声称已遍历全部密钥、成功唯一恢复主密钥，或证明未遍历部分不存在候选。需要完整破解结果时，应去掉限时参数并记录最终候选及总耗时。</w:t>
      </w:r>
    </w:p>
    <w:p w14:paraId="60CA683B">
      <w:pPr>
        <w:pStyle w:val="3"/>
        <w:pageBreakBefore/>
      </w:pPr>
      <w:r>
        <w:t xml:space="preserve">七 </w:t>
      </w:r>
      <w:r>
        <w:rPr>
          <w:rFonts w:hint="eastAsia"/>
          <w:lang w:eastAsia="zh-CN"/>
        </w:rPr>
        <w:t>、</w:t>
      </w:r>
      <w:r>
        <w:t>第5关 封闭测试与密钥碰撞</w:t>
      </w:r>
    </w:p>
    <w:p w14:paraId="6283CDF1">
      <w:pPr>
        <w:pStyle w:val="4"/>
      </w:pPr>
      <w:r>
        <w:t>全空间分析与鸽巢原理</w:t>
      </w:r>
    </w:p>
    <w:p w14:paraId="3FBA5A9A">
      <w:pPr>
        <w:ind w:firstLine="460"/>
      </w:pPr>
      <w:r>
        <w:t>对每个固定明文 P，遍历 1,024 个密钥并按产生的密文分桶。由于密文只有 256 种，而密钥有 1,024 个，按鸽巢原理，至少存在两个不同密钥产生相同密文。这一论证适用于任意固定的 8 bit 明文。</w:t>
      </w:r>
    </w:p>
    <w:p w14:paraId="17ABB83A">
      <w:pPr>
        <w:ind w:firstLine="460"/>
      </w:pPr>
      <w:r>
        <w:t>对全部 256 个明文重复上述统计，总枚举量为 1,024×256=262,144。图 11 显示每个明文平均产生 239 种不同密文，最大非空桶包含 12 个密钥。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669"/>
      </w:tblGrid>
      <w:tr w14:paraId="4D6C1D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69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F3DE5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桶大小</w:t>
            </w:r>
          </w:p>
        </w:tc>
        <w:tc>
          <w:tcPr>
            <w:tcW w:w="5669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C8416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非空桶出现次数</w:t>
            </w:r>
          </w:p>
        </w:tc>
      </w:tr>
      <w:tr w14:paraId="323234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B26AE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C4B9E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4,096</w:t>
            </w:r>
          </w:p>
        </w:tc>
      </w:tr>
      <w:tr w14:paraId="672696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98878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B4084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12,160</w:t>
            </w:r>
          </w:p>
        </w:tc>
      </w:tr>
      <w:tr w14:paraId="791356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8165E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EBE6B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5,504</w:t>
            </w:r>
          </w:p>
        </w:tc>
      </w:tr>
      <w:tr w14:paraId="7CB9D0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16948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1154B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18,176</w:t>
            </w:r>
          </w:p>
        </w:tc>
      </w:tr>
      <w:tr w14:paraId="605C16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0E45E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513A2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2,688</w:t>
            </w:r>
          </w:p>
        </w:tc>
      </w:tr>
      <w:tr w14:paraId="023C19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65AD9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EE957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9,472</w:t>
            </w:r>
          </w:p>
        </w:tc>
      </w:tr>
      <w:tr w14:paraId="43BB52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1D2BD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43C8D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2,688</w:t>
            </w:r>
          </w:p>
        </w:tc>
      </w:tr>
      <w:tr w14:paraId="209A0C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913CC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624DC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3,840</w:t>
            </w:r>
          </w:p>
        </w:tc>
      </w:tr>
      <w:tr w14:paraId="76113C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DAE24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E307D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1,408</w:t>
            </w:r>
          </w:p>
        </w:tc>
      </w:tr>
      <w:tr w14:paraId="1BC1F5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1A42D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DA4D6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896</w:t>
            </w:r>
          </w:p>
        </w:tc>
      </w:tr>
      <w:tr w14:paraId="1C7718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AB9C0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69A39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256</w:t>
            </w:r>
          </w:p>
        </w:tc>
      </w:tr>
    </w:tbl>
    <w:p w14:paraId="5BA24DE8">
      <w:pPr>
        <w:spacing w:before="0" w:after="0" w:line="240" w:lineRule="auto"/>
      </w:pPr>
    </w:p>
    <w:p w14:paraId="16EF788B">
      <w:pPr>
        <w:ind w:firstLine="460"/>
      </w:pPr>
      <w:r>
        <w:t>全部非空桶数为 61,184，因此每个明文的平均不同密文数为 61,184÷256=239。按桶大小加权求和得到 262,144，与枚举总量一致。平均每个非空桶的候选密钥数为 262,144÷61,184≈4.285。</w:t>
      </w:r>
    </w:p>
    <w:p w14:paraId="243F1D5C">
      <w:pPr>
        <w:ind w:firstLine="460"/>
      </w:pPr>
      <w:r>
        <w:t>4.285 的分母是实际出现的非空桶，不能简单解释为在全部 256 种密文上平均。若把每个明文下未出现的密文也计入，则对应平均值为 1,024÷256=4。这两个数的统计口径不同。</w:t>
      </w:r>
    </w:p>
    <w:p w14:paraId="3C8EAEFF">
      <w:pPr>
        <w:pStyle w:val="4"/>
      </w:pPr>
      <w:r>
        <w:t>固定明文碰撞与全局等价</w:t>
      </w:r>
    </w:p>
    <w:p w14:paraId="7D8A83BF">
      <w:pPr>
        <w:ind w:firstLine="460"/>
      </w:pPr>
      <w:r>
        <w:t>固定明文下的密钥碰撞，只要求不同密钥对这个明文产生相同密文。全局等价密钥则要求它们对全部 256 个明文的加密结果都相同。前者不能直接推出后者；主密钥生成不同子密钥对，也不足以单独证明不存在全局等价。第 5 关的问题由固定明文的碰撞统计即可回答。</w:t>
      </w:r>
    </w:p>
    <w:p w14:paraId="1D10AA68">
      <w:pPr>
        <w:pStyle w:val="4"/>
        <w:pageBreakBefore/>
      </w:pPr>
      <w:r>
        <w:t>封闭测试界面与碰撞样例</w:t>
      </w:r>
    </w:p>
    <w:p w14:paraId="521B1F46">
      <w:pPr>
        <w:ind w:firstLine="460"/>
      </w:pPr>
      <w:r>
        <w:t>在第 5 关将样例明文设为 0，运行全空间分析。对于明文 00000000，界面记录有 224 个密文对应两个及以上密钥，并按候选数量列出碰撞较多的结果。</w:t>
      </w:r>
    </w:p>
    <w:p w14:paraId="5EE7D3D9">
      <w:pPr>
        <w:keepNext/>
        <w:spacing w:before="60" w:after="0"/>
        <w:jc w:val="center"/>
      </w:pPr>
      <w:r>
        <w:drawing>
          <wp:inline distT="0" distB="0" distL="114300" distR="114300">
            <wp:extent cx="5663565" cy="5760085"/>
            <wp:effectExtent l="0" t="0" r="635" b="5715"/>
            <wp:docPr id="11" name="Picture 11" descr="图11 全部明文和密钥的碰撞分布及样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图11 全部明文和密钥的碰撞分布及样例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3784" cy="576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6044">
      <w:pPr>
        <w:pStyle w:val="15"/>
        <w:jc w:val="center"/>
      </w:pPr>
      <w:r>
        <w:t>图 11  全部明文和密钥的碰撞分布及样例</w:t>
      </w:r>
    </w:p>
    <w:p w14:paraId="026917C3">
      <w:pPr>
        <w:ind w:firstLine="460"/>
      </w:pPr>
      <w:r>
        <w:t>例如固定明文 00000000、密文 11101011 的桶包含 12 个密钥，其中包括 0000011011、0001010011、0010101011 和 1111111111。多个密钥同时满足同一明密文对，解释了图 7 为何保留多个候选。</w:t>
      </w:r>
    </w:p>
    <w:p w14:paraId="1FAA0E56">
      <w:pPr>
        <w:ind w:firstLine="460"/>
      </w:pPr>
      <w:r>
        <w:t>因此，对“任意给定明文是否可能存在不同密钥得到同一密文”的回答为会。全空间统计同时给出了碰撞数量、桶大小分布和具体样例。</w:t>
      </w:r>
    </w:p>
    <w:p w14:paraId="259DFD54">
      <w:pPr>
        <w:pStyle w:val="3"/>
        <w:pageBreakBefore/>
      </w:pPr>
      <w:r>
        <w:t>八</w:t>
      </w:r>
      <w:r>
        <w:rPr>
          <w:rFonts w:hint="eastAsia"/>
          <w:lang w:eastAsia="zh-CN"/>
        </w:rPr>
        <w:t>、</w:t>
      </w:r>
      <w:bookmarkStart w:id="0" w:name="_GoBack"/>
      <w:bookmarkEnd w:id="0"/>
      <w:r>
        <w:t xml:space="preserve"> 结果评价与复现方法</w:t>
      </w:r>
    </w:p>
    <w:p w14:paraId="17CC4A62">
      <w:pPr>
        <w:ind w:firstLine="460"/>
      </w:pPr>
      <w:r>
        <w:t>实验的加密样例、中间状态、200 条交叉向量及字符串往返结果相互对应。基础密钥空间只有 1,024 个，穷举成本低；图 7 的明密文对留下了 3 个候选，说明单组数据不能保证唯一确定密钥。全空间分析验证了固定明文下多密钥同密文的现象，并与鸽巢原理相符。</w:t>
      </w:r>
    </w:p>
    <w:p w14:paraId="462C4347">
      <w:pPr>
        <w:ind w:firstLine="460"/>
      </w:pPr>
      <w:r>
        <w:t>性能实验显示，在这组 10 bit 测量中，线程配置均未优于直接单线程调用。扩展主密钥空间后，多进程实验呈现更高吞吐率；22 bit 图记录了完整遍历，而 24 bit 图记录的是约 10 秒的部分搜索，二者应按各自运行范围解释。</w:t>
      </w:r>
    </w:p>
    <w:p w14:paraId="0254BDAF">
      <w:pPr>
        <w:pStyle w:val="4"/>
      </w:pPr>
      <w:r>
        <w:t>结果证据的范围</w:t>
      </w:r>
    </w:p>
    <w:p w14:paraId="4E54B829">
      <w:pPr>
        <w:ind w:firstLine="460"/>
      </w:pPr>
      <w:r>
        <w:t>当前图 2 的两种明文表示与标题一致，图 1 密文的解密回环可按第三章说明重现。22 bit 截图和视频均记录完整搜索，但分别得到唯一候选与 6 个候选；24 bit 图仅记录约五分之一空间，不能据此宣布完整破解。五关材料、视频和 CSV 的索引见仓库 README 与 docs/截图说明.md。</w:t>
      </w:r>
    </w:p>
    <w:p>
      <w:pPr>
        <w:pStyle w:val="4"/>
      </w:pPr>
      <w:r>
        <w:t>视频中的搜索结果</w:t>
      </w:r>
    </w:p>
    <w:p>
      <w:pPr>
        <w:ind w:firstLine="460"/>
      </w:pPr>
      <w:r>
        <w:t>第4关_破解演示.mp4 的录像时长约 65 秒。终端记录 17:21:47 开始、17:22:46 结束，实际扫描 59.0 秒，实测速率 71,143 候选密钥/秒，完整遍历 4,194,304 / 4,194,304。真实密钥包含于最终 6 个候选中，尚未唯一确定。录像开头搜索已在进行，中段展示进度，末段展示完整结果。</w:t>
      </w:r>
    </w:p>
    <w:p>
      <w:pPr>
        <w:ind w:firstLine="460"/>
      </w:pPr>
      <w:r>
        <w:t>视频文件：</w:t>
      </w:r>
      <w:hyperlink r:id="rId22">
        <w:r>
          <w:rPr>
            <w:rStyle w:val="Hyperlink"/>
          </w:rPr>
          <w:t>第4关_破解演示.mp4</w:t>
        </w:r>
      </w:hyperlink>
    </w:p>
    <w:p w14:paraId="2189F757">
      <w:pPr>
        <w:pStyle w:val="4"/>
      </w:pPr>
      <w:r>
        <w:t>主要复现入口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6576"/>
      </w:tblGrid>
      <w:tr w14:paraId="3B2B67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61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87FFD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0"/>
              </w:rPr>
              <w:t>实验内容</w:t>
            </w:r>
          </w:p>
        </w:tc>
        <w:tc>
          <w:tcPr>
            <w:tcW w:w="6576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742B0">
            <w:pPr>
              <w:keepNext w:val="0"/>
              <w:spacing w:before="0" w:after="0" w:line="264" w:lineRule="auto"/>
              <w:jc w:val="left"/>
            </w:pPr>
            <w:r>
              <w:rPr>
                <w:b/>
                <w:color w:val="000000"/>
                <w:sz w:val="20"/>
              </w:rPr>
              <w:t>命令或界面入口</w:t>
            </w:r>
          </w:p>
        </w:tc>
      </w:tr>
      <w:tr w14:paraId="535776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21A80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网页各关卡</w:t>
            </w:r>
          </w:p>
        </w:tc>
        <w:tc>
          <w:tcPr>
            <w:tcW w:w="6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A5677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python -m sdes.webapp</w:t>
            </w:r>
          </w:p>
        </w:tc>
      </w:tr>
      <w:tr w14:paraId="4BD479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265A0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TCP 服务端</w:t>
            </w:r>
          </w:p>
        </w:tc>
        <w:tc>
          <w:tcPr>
            <w:tcW w:w="6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AF486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python -m sdes.server</w:t>
            </w:r>
          </w:p>
        </w:tc>
      </w:tr>
      <w:tr w14:paraId="34FA7F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91AFB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TCP 客户端往返</w:t>
            </w:r>
          </w:p>
        </w:tc>
        <w:tc>
          <w:tcPr>
            <w:tcW w:w="6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BE986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python -m sdes.client</w:t>
            </w:r>
          </w:p>
        </w:tc>
      </w:tr>
      <w:tr w14:paraId="5DB296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3B2D3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10 bit 穷举</w:t>
            </w:r>
          </w:p>
        </w:tc>
        <w:tc>
          <w:tcPr>
            <w:tcW w:w="6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E7CB5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python -m sdes.crack</w:t>
            </w:r>
          </w:p>
        </w:tc>
      </w:tr>
      <w:tr w14:paraId="35CD1F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3191D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线程性能基准</w:t>
            </w:r>
          </w:p>
        </w:tc>
        <w:tc>
          <w:tcPr>
            <w:tcW w:w="6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E5089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python -m tests.bench_crack</w:t>
            </w:r>
          </w:p>
        </w:tc>
      </w:tr>
      <w:tr w14:paraId="205D08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15331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22 bit 完整搜索</w:t>
            </w:r>
          </w:p>
        </w:tc>
        <w:tc>
          <w:tcPr>
            <w:tcW w:w="6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BC3B6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python -m sdes.longkey --bits 22 --interval 5</w:t>
            </w:r>
          </w:p>
        </w:tc>
      </w:tr>
      <w:tr w14:paraId="76069E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D1A8C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24 bit 完整搜索</w:t>
            </w:r>
          </w:p>
        </w:tc>
        <w:tc>
          <w:tcPr>
            <w:tcW w:w="6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EFA99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python -m sdes.longkey --bits 24 --workers 8</w:t>
            </w:r>
          </w:p>
        </w:tc>
      </w:tr>
      <w:tr w14:paraId="13074C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DA9CC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全空间碰撞报告</w:t>
            </w:r>
          </w:p>
        </w:tc>
        <w:tc>
          <w:tcPr>
            <w:tcW w:w="6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C09C6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python -m sdes.crack report</w:t>
            </w:r>
          </w:p>
        </w:tc>
      </w:tr>
      <w:tr w14:paraId="52FF46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BF813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全空间交叉互验</w:t>
            </w:r>
          </w:p>
        </w:tc>
        <w:tc>
          <w:tcPr>
            <w:tcW w:w="65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3CCE0">
            <w:pPr>
              <w:keepNext w:val="0"/>
              <w:spacing w:before="0" w:after="0" w:line="264" w:lineRule="auto"/>
              <w:jc w:val="left"/>
            </w:pPr>
            <w:r>
              <w:rPr>
                <w:b w:val="0"/>
                <w:color w:val="000000"/>
                <w:sz w:val="20"/>
              </w:rPr>
              <w:t>python -m tests.cross_test --other 对方路径 --full</w:t>
            </w:r>
          </w:p>
        </w:tc>
      </w:tr>
    </w:tbl>
    <w:p w14:paraId="710697AC">
      <w:pPr>
        <w:spacing w:before="0" w:after="0" w:line="240" w:lineRule="auto"/>
      </w:pPr>
    </w:p>
    <w:p w14:paraId="0A73D3D0">
      <w:pPr>
        <w:ind w:firstLine="460"/>
      </w:pPr>
      <w:r>
        <w:t>命令在项目目录执行。网页服务默认入口为 http://127.0.0.1:8000；TCP 演示需先启动服务端。性能命令可能随机器负载、解释器和进程开销变化，应保留当次完整日志。</w:t>
      </w:r>
    </w:p>
    <w:p w14:paraId="7C3A1CC5">
      <w:pPr>
        <w:pStyle w:val="3"/>
        <w:pageBreakBefore/>
      </w:pPr>
      <w:r>
        <w:t>作业算法规格与 S 盒</w:t>
      </w:r>
    </w:p>
    <w:p w14:paraId="37F64CA3">
      <w:pPr>
        <w:ind w:firstLine="460"/>
      </w:pPr>
      <w:r>
        <w:t>图 12 展示本作业采用的加解密公式、六张置换表和两张 S 盒。下表按二进制行列索引转写，便于核对。密钥扩展中的循环移位应按第二章所述的累计移位理解。</w:t>
      </w:r>
    </w:p>
    <w:p w14:paraId="7B408112">
      <w:pPr>
        <w:keepNext/>
        <w:spacing w:before="60" w:after="0"/>
        <w:jc w:val="center"/>
      </w:pPr>
      <w:r>
        <w:drawing>
          <wp:inline distT="0" distB="0" distL="114300" distR="114300">
            <wp:extent cx="5934710" cy="3474720"/>
            <wp:effectExtent l="0" t="0" r="8890" b="5080"/>
            <wp:docPr id="12" name="Picture 12" descr="图12 算法规格界面与作业规定的转换单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图12 算法规格界面与作业规定的转换单元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783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F062">
      <w:pPr>
        <w:pStyle w:val="15"/>
        <w:jc w:val="center"/>
      </w:pPr>
      <w:r>
        <w:t>图 12  算法规格界面与作业规定的转换单元</w:t>
      </w:r>
    </w:p>
    <w:p w14:paraId="1BFD8EB3">
      <w:pPr>
        <w:pStyle w:val="4"/>
      </w:pPr>
      <w:r>
        <w:t>SBox1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0E328D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CE01B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行号</w:t>
            </w:r>
          </w:p>
        </w:tc>
        <w:tc>
          <w:tcPr>
            <w:tcW w:w="192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55C99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列 00</w:t>
            </w:r>
          </w:p>
        </w:tc>
        <w:tc>
          <w:tcPr>
            <w:tcW w:w="192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D41E2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列 01</w:t>
            </w:r>
          </w:p>
        </w:tc>
        <w:tc>
          <w:tcPr>
            <w:tcW w:w="192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08230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列 10</w:t>
            </w:r>
          </w:p>
        </w:tc>
        <w:tc>
          <w:tcPr>
            <w:tcW w:w="192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8C709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列 11</w:t>
            </w:r>
          </w:p>
        </w:tc>
      </w:tr>
      <w:tr w14:paraId="623E22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83F77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4FE87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5555D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127C7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D49A4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</w:tr>
      <w:tr w14:paraId="080AE8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9A50C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3E24C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1E244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7728E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12D87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00</w:t>
            </w:r>
          </w:p>
        </w:tc>
      </w:tr>
      <w:tr w14:paraId="2BE48D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7C24E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CD47D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BF2F9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968D8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8C915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</w:tr>
      <w:tr w14:paraId="7E59EE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4AF7A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D909C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E033B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68517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ECDD2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</w:tr>
    </w:tbl>
    <w:p w14:paraId="4421AD01">
      <w:pPr>
        <w:spacing w:before="0" w:after="0" w:line="240" w:lineRule="auto"/>
      </w:pPr>
    </w:p>
    <w:p w14:paraId="137C0C18">
      <w:pPr>
        <w:pStyle w:val="4"/>
      </w:pPr>
      <w:r>
        <w:t>SBox2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0C54F0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B70F1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行号</w:t>
            </w:r>
          </w:p>
        </w:tc>
        <w:tc>
          <w:tcPr>
            <w:tcW w:w="192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F0208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列 00</w:t>
            </w:r>
          </w:p>
        </w:tc>
        <w:tc>
          <w:tcPr>
            <w:tcW w:w="192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7F385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列 01</w:t>
            </w:r>
          </w:p>
        </w:tc>
        <w:tc>
          <w:tcPr>
            <w:tcW w:w="192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D5AEF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列 10</w:t>
            </w:r>
          </w:p>
        </w:tc>
        <w:tc>
          <w:tcPr>
            <w:tcW w:w="1928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42A2C">
            <w:pPr>
              <w:keepNext w:val="0"/>
              <w:spacing w:before="0" w:after="0" w:line="264" w:lineRule="auto"/>
              <w:jc w:val="center"/>
            </w:pPr>
            <w:r>
              <w:rPr>
                <w:b/>
                <w:color w:val="000000"/>
                <w:sz w:val="20"/>
              </w:rPr>
              <w:t>列 11</w:t>
            </w:r>
          </w:p>
        </w:tc>
      </w:tr>
      <w:tr w14:paraId="677988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52A86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B7760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DFF58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3BBAC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C5AC8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</w:tr>
      <w:tr w14:paraId="25DC93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D385F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E1E40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04DAC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8F210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A83EA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00</w:t>
            </w:r>
          </w:p>
        </w:tc>
      </w:tr>
      <w:tr w14:paraId="78BF7B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F890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ABCE5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4E084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94079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BD1A1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</w:tr>
      <w:tr w14:paraId="189D79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C9261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34944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B662F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0E9F9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4E456">
            <w:pPr>
              <w:keepNext w:val="0"/>
              <w:spacing w:before="0" w:after="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</w:tr>
    </w:tbl>
    <w:p w14:paraId="0501B314">
      <w:pPr>
        <w:spacing w:before="0" w:after="0" w:line="240" w:lineRule="auto"/>
      </w:pPr>
    </w:p>
    <w:p w14:paraId="42BCAFD0">
      <w:pPr>
        <w:ind w:firstLine="460"/>
      </w:pPr>
      <w:r>
        <w:rPr>
          <w:sz w:val="21"/>
        </w:rPr>
        <w:t>SBox1 与通常的 S-DES S0 表一致；SBox2 按本作业版本使用。所有置换位序和 S 盒取值必须在双方交叉测试程序中保持一致。</w:t>
      </w:r>
    </w:p>
    <w:sectPr>
      <w:footerReference r:id="rId5" w:type="default"/>
      <w:pgSz w:w="11906" w:h="16838"/>
      <w:pgMar w:top="1077" w:right="1134" w:bottom="1077" w:left="1134" w:header="34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345B5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5D1CFF"/>
    <w:rsid w:val="542F62F9"/>
    <w:rsid w:val="6B2D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00" w:lineRule="auto"/>
    </w:pPr>
    <w:rPr>
      <w:rFonts w:ascii="Times New Roman" w:hAnsi="Times New Roman" w:eastAsia="宋体" w:cstheme="minorBidi"/>
      <w:color w:val="000000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80" w:line="264" w:lineRule="auto"/>
      <w:outlineLvl w:val="0"/>
    </w:pPr>
    <w:rPr>
      <w:rFonts w:ascii="Arial" w:hAnsi="Arial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80" w:line="264" w:lineRule="auto"/>
      <w:outlineLvl w:val="1"/>
    </w:pPr>
    <w:rPr>
      <w:rFonts w:ascii="Arial" w:hAnsi="Arial" w:eastAsia="黑体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160" w:line="240" w:lineRule="auto"/>
    </w:pPr>
    <w:rPr>
      <w:rFonts w:ascii="Times New Roman" w:hAnsi="Times New Roman" w:eastAsia="宋体"/>
      <w:bCs/>
      <w:color w:val="000000"/>
      <w:sz w:val="19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120" w:after="180" w:line="264" w:lineRule="auto"/>
      <w:contextualSpacing/>
    </w:pPr>
    <w:rPr>
      <w:rFonts w:ascii="Arial" w:hAnsi="Arial" w:eastAsia="黑体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22" Type="http://schemas.openxmlformats.org/officeDocument/2006/relationships/hyperlink" Target="../&#25130;&#22270;&#19982;&#35270;&#39057;/&#31532;4&#20851;_&#30772;&#35299;&#28436;&#31034;.mp4" TargetMode="External"/><Relationship Id="rId23" Type="http://schemas.openxmlformats.org/officeDocument/2006/relationships/image" Target="media/image13.png"/><Relationship Id="rId8" Type="http://schemas.openxmlformats.org/officeDocument/2006/relationships/hyperlink" Target="https://docs.python.org/3/library/thread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682</Words>
  <Characters>808</Characters>
  <Lines>0</Lines>
  <Paragraphs>0</Paragraphs>
  <TotalTime>0</TotalTime>
  <ScaleCrop>false</ScaleCrop>
  <LinksUpToDate>false</LinksUpToDate>
  <CharactersWithSpaces>898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WPS_1765435260</dc:creator>
  <dc:description>generated by python-docx</dc:description>
  <cp:keywords>S-DES,五关测试,加解密,TCP,密钥穷举,碰撞分析</cp:keywords>
  <cp:lastModifiedBy>WPS_1765435260</cp:lastModifiedBy>
  <dcterms:modified xsi:type="dcterms:W3CDTF">2026-10-04T11:41:24Z</dcterms:modified>
  <dc:subject>计算机网络作业一 S-DES实验</dc:subject>
  <dc:title>S-DES算法实现与五关测试报告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eyJoZGlkIjoiNzZmNDAwNzAwNzg4ZmNiMmExNWJjZjc2NmE3MDRhMDYiLCJ1c2VySWQiOiIxNzgwNzU3NjExIn0=</vt:lpwstr>
  </property>
  <property fmtid="{D5CDD505-2E9C-101B-9397-08002B2CF9AE}" pid="3" name="KSOProductBuildVer">
    <vt:lpwstr>2052-12.1.0.28505</vt:lpwstr>
  </property>
  <property fmtid="{D5CDD505-2E9C-101B-9397-08002B2CF9AE}" pid="4" name="ICV">
    <vt:lpwstr>DF5FEBF7E9BA4CD1A67B8E63BE1B9944_12</vt:lpwstr>
  </property>
</Properties>
</file>