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合同审查内部律师工作稿</w:t>
      </w:r>
    </w:p>
    <w:p>
      <w:r>
        <w:t>本工作稿列明本机材料的人工候选及律师处置。真实模型未运行，法源与未覆盖事项仍须逐项核对；不能用作正式法律意见或签发文件。</w:t>
      </w:r>
    </w:p>
    <w:p>
      <w:pPr>
        <w:pStyle w:val="Heading1"/>
      </w:pPr>
      <w:r>
        <w:t>读取材料范围</w:t>
      </w:r>
    </w:p>
    <w:p>
      <w:r>
        <w:t>本次审查记录：989df3c1-2a14-478c-a6df-089cce2cd6fc；完成时间（UTC）：2026-10-13 07:59:09.485386+00:00</w:t>
      </w:r>
    </w:p>
    <w:p>
      <w:r>
        <w:t>事实快照：4083365727d66a5b2db70d3fa5abf40d1adccb172035c2f1bdf59d40d93329b8</w:t>
      </w:r>
    </w:p>
    <w:p>
      <w:r>
        <w:t>法律规则快照：7a0001deb298d25649a988f4ca3d7d982110b93128d3fd47a6653734e8f98d5e</w:t>
      </w:r>
    </w:p>
    <w:p>
      <w:r>
        <w:t>客户政策快照：4810605b2a680858aea1b727d9d611f1d70afa1baed3e858f7552133b1406f79</w:t>
      </w:r>
    </w:p>
    <w:p>
      <w:r>
        <w:t>本次采用本机人工候选；真实模型未运行，真实模型调用0；未关联企业查询收据，未采用任何原始企业查询材料。未查询不能解释为无风险。</w:t>
      </w:r>
    </w:p>
    <w:p>
      <w:r>
        <w:t>读取文件：独立虚构浏览器材料.docx；SHA256：0c1e00aa8e7df030b8c1209674df9fbf639ef0d9b79a80a6e3ee04b7c8703a8d；基线：original</w:t>
      </w:r>
    </w:p>
    <w:p>
      <w:r>
        <w:t>读取部件：[Content_Types].xml:metadata_read、_rels/.rels:metadata_read、docProps/core.xml:metadata_read、docProps/app.xml:metadata_read、word/document.xml:read、word/_rels/document.xml.rels:metadata_read、word/styles.xml:metadata_read、word/stylesWithEffects.xml:metadata_read、word/settings.xml:metadata_read、word/webSettings.xml:metadata_read、word/fontTable.xml:metadata_read、word/theme/theme1.xml:metadata_read、customXml/item1.xml:metadata_read、customXml/_rels/item1.xml.rels:metadata_read、customXml/itemProps1.xml:metadata_read、word/numbering.xml:metadata_read、docProps/thumbnail.jpeg:metadata_read；结构锚点：2</w:t>
      </w:r>
    </w:p>
    <w:p>
      <w:r>
        <w:t>页码范围：DOCX未进行分页定位，页码须原生Word复核</w:t>
      </w:r>
    </w:p>
    <w:p>
      <w:r>
        <w:t>未支持或未读项：结构解析未报告未支持部件；这不代表所有材料均获法律核验</w:t>
      </w:r>
    </w:p>
    <w:p>
      <w:r>
        <w:t>解析质量限制：未报告结构质量问题</w:t>
      </w:r>
    </w:p>
    <w:p>
      <w:pPr>
        <w:pStyle w:val="Heading1"/>
      </w:pPr>
      <w:r>
        <w:t>内部立场、底线与复核任务</w:t>
      </w:r>
    </w:p>
    <w:p>
      <w:r>
        <w:t>本案确认立场：buyer</w:t>
      </w:r>
    </w:p>
    <w:p>
      <w:r>
        <w:t>本案内部目标与底线：核对材料与待解决事项</w:t>
      </w:r>
    </w:p>
    <w:p>
      <w:r>
        <w:t>复核任务：核对保证附件、补充材料及全部未完成维度；人工建议尚未成为合同变更。</w:t>
      </w:r>
    </w:p>
    <w:p>
      <w:pPr>
        <w:pStyle w:val="Heading1"/>
      </w:pPr>
      <w:r>
        <w:t>使用范围与材料限制</w:t>
      </w:r>
    </w:p>
    <w:p>
      <w:r>
        <w:t>DRAFT 本机人工工作稿 真实模型未运行 非正式法律意见</w:t>
      </w:r>
    </w:p>
    <w:p>
      <w:r>
        <w:t>QCC未查询 不能确认现实记录不存在或认定无风险</w:t>
      </w:r>
    </w:p>
    <w:p>
      <w:r>
        <w:t>现实法源及法律验收未获批准 人工候选和处置不构成已核法律结论</w:t>
      </w:r>
    </w:p>
    <w:p>
      <w:r>
        <w:t>本机材料；人工辅助工作稿，不构成正式法律意见或签发。</w:t>
      </w:r>
    </w:p>
    <w:p>
      <w:r>
        <w:t>候选来源：本机人工（manual_local）；真实模型推理未运行，真实模型调用0。</w:t>
      </w:r>
    </w:p>
    <w:p>
      <w:r>
        <w:t>QCC关闭，查询调用0；未查询不能解释为现实记录不存在或无风险。</w:t>
      </w:r>
    </w:p>
    <w:p>
      <w:r>
        <w:t>每项人工候选与待核依据须由律师核对；待核引用未登记为已批准法源或规则。</w:t>
      </w:r>
    </w:p>
    <w:p>
      <w:r>
        <w:t>未涉及的维度保持材料不足；法律gold、完整补丁后法律与数值重审及生产均未完成。</w:t>
      </w:r>
    </w:p>
    <w:p>
      <w:r>
        <w:t>本轮明确检查的原文锚点：1；当前可消费锚点：2；不声明全文已经法律审查。</w:t>
      </w:r>
    </w:p>
    <w:p>
      <w:pPr>
        <w:pStyle w:val="Heading1"/>
      </w:pPr>
      <w:r>
        <w:t>审查维度与处理状态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</w:tcPr>
          <w:p>
            <w:pPr>
              <w:spacing w:after="80"/>
            </w:pPr>
            <w:r>
              <w:t>维度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状态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C01 主体身份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C02 签署授权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C03 许可资格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C04 交易性质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C05 标的交付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C06 价格税费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已发现待复核事项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C07 付款账户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C08 期限顺序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C09 验收质保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C10 担保增信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C11 违约损失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C12 免责上限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C13 解除退出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C14 知识产权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C15 保密数据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C16 通知证据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C17 争议解决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C18 整体一致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</w:tbl>
    <w:p>
      <w:pPr>
        <w:pStyle w:val="Heading1"/>
      </w:pPr>
      <w:r>
        <w:t>材料观察与人工复核事项</w:t>
      </w:r>
    </w:p>
    <w:p>
      <w:pPr>
        <w:pStyle w:val="Heading2"/>
      </w:pPr>
      <w:r>
        <w:t>复核事项 1</w:t>
      </w:r>
    </w:p>
    <w:p>
      <w:r>
        <w:t>已采纳</w:t>
      </w:r>
    </w:p>
    <w:p>
      <w:r>
        <w:t>虚构材料的价款包含范围需要核对。</w:t>
      </w:r>
    </w:p>
    <w:p>
      <w:r>
        <w:t>影响付款安排。</w:t>
        <w:br/>
        <w:t>候选来源：本机人工；依据类型：材料观察（待律师核对）</w:t>
        <w:br/>
        <w:t>待核引用：未提供，未形成已核法律依据</w:t>
        <w:br/>
        <w:t>未知项：本候选未另列；不能据此认定完整或无风险</w:t>
      </w:r>
    </w:p>
    <w:p>
      <w:r>
        <w:t>明确价款包含安装服务。</w:t>
      </w:r>
    </w:p>
    <w:p>
      <w:r>
        <w:t>待律师核对人工候选、来源状态及未完成维度。</w:t>
      </w:r>
    </w:p>
    <w:p>
      <w:r>
        <w:t>原始分析：虚构材料的价款包含范围需要核对。</w:t>
        <w:br/>
        <w:t>原始建议：明确价款包含安装服务。</w:t>
      </w:r>
    </w:p>
    <w:p>
      <w:r>
        <w:t>历史处置：已采纳；理由：已核对本份虚构原文及价款候选，采纳说明范围建议。</w:t>
      </w:r>
    </w:p>
    <w:p>
      <w:pPr>
        <w:pStyle w:val="Heading1"/>
      </w:pPr>
      <w:r>
        <w:t>已批准的人工修改文字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pPr>
              <w:spacing w:after="80"/>
            </w:pPr>
            <w:r>
              <w:t>原文</w:t>
            </w:r>
          </w:p>
        </w:tc>
        <w:tc>
          <w:tcPr>
            <w:tcW w:type="dxa" w:w="3137"/>
          </w:tcPr>
          <w:p>
            <w:pPr>
              <w:spacing w:after="80"/>
            </w:pPr>
            <w:r>
              <w:t>建议新文</w:t>
            </w:r>
          </w:p>
        </w:tc>
        <w:tc>
          <w:tcPr>
            <w:tcW w:type="dxa" w:w="3137"/>
          </w:tcPr>
          <w:p>
            <w:pPr>
              <w:spacing w:after="80"/>
            </w:pPr>
            <w:r>
              <w:t>修改说明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80"/>
            </w:pPr>
            <w:r>
              <w:t>虚构甲方向虚构乙方采购测试设备，总价人民币12345元。</w:t>
            </w:r>
          </w:p>
        </w:tc>
        <w:tc>
          <w:tcPr>
            <w:tcW w:type="dxa" w:w="3137"/>
          </w:tcPr>
          <w:p>
            <w:pPr>
              <w:spacing w:after="80"/>
            </w:pPr>
            <w:r>
              <w:t>虚构甲方向虚构乙方采购测试设备，总价人民币12345元，包含安装服务。</w:t>
            </w:r>
          </w:p>
        </w:tc>
        <w:tc>
          <w:tcPr>
            <w:tcW w:type="dxa" w:w="3137"/>
          </w:tcPr>
          <w:p>
            <w:pPr>
              <w:spacing w:after="80"/>
            </w:pPr>
            <w:r>
              <w:t>已核对本份虚构原文，明确安装服务计入总价。</w:t>
            </w:r>
          </w:p>
        </w:tc>
      </w:tr>
    </w:tbl>
    <w:p>
      <w:pPr>
        <w:pStyle w:val="Heading1"/>
      </w:pPr>
      <w:r>
        <w:t>需要人工处理的修改</w:t>
      </w:r>
    </w:p>
    <w:p>
      <w:r>
        <w:t>本次所列修改没有未写入的人工项。其他材料及法律判断仍须律师复核。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DRAFT 本机人工工作稿 真实模型未运行 非正式法律意见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DRAFT 本机人工工作稿 真实模型未运行 非正式法律意见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合同审查内部律师工作稿</dc:title>
  <dc:subject>本机合同人工辅助工作稿</dc:subject>
  <dc:creator>本机合同工作台</dc:creator>
  <cp:keywords>DRAFT MANUAL-LOCAL</cp:keywords>
  <dc:description>DRAFT 本机人工工作稿 真实模型未运行 非正式法律意见</dc:description>
  <cp:lastModifiedBy>本机合同工作台</cp:lastModifiedBy>
  <cp:revision>1</cp:revision>
  <dcterms:created xsi:type="dcterms:W3CDTF">2026-10-13T08:06:15Z</dcterms:created>
  <dcterms:modified xsi:type="dcterms:W3CDTF">2026-10-13T08:06:15Z</dcterms:modified>
  <cp:category/>
</cp:coreProperties>
</file>