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合同审查客户工作稿</w:t>
      </w:r>
    </w:p>
    <w:p>
      <w:r>
        <w:t>本工作稿列明本机材料的人工候选及律师处置。真实模型未运行，法源与未覆盖事项仍须逐项核对；不能用作正式法律意见或签发文件。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本次审查记录：d1cc59bd-ab82-49fc-9f82-e89a2a593b53；完成时间（UTC）：2026-10-13 07:38:12.240907+00:00</w:t>
      </w:r>
    </w:p>
    <w:p>
      <w:r>
        <w:t>本次采用本机人工候选；真实模型未运行，真实模型调用0；未关联企业查询收据，未采用任何原始企业查询材料。未查询不能解释为无风险。</w:t>
      </w:r>
    </w:p>
    <w:p>
      <w:r>
        <w:t>读取文件：independent.docx；SHA256：d780cbc136f022a2868436f575d98cc71f64d30be3e37c43c7293c2c92cd85a7；基线：original</w:t>
      </w:r>
    </w:p>
    <w:p>
      <w:r>
        <w:t>读取部件：[Content_Types].xml:metadata_read；_rels/.rels:metadata_read；docProps/core.xml:metadata_read；docProps/app.xml:metadata_read；word/document.xml:read；word/_rels/document.xml.rels:metadata_read；word/styles.xml:metadata_read；word/stylesWithEffects.xml:metadata_read；word/settings.xml:metadata_read；word/webSettings.xml:metadata_read；word/fontTable.xml:metadata_read；word/theme/theme1.xml:metadata_read；customXml/item1.xml:metadata_read；customXml/_rels/item1.xml.rels:metadata_read；customXml/itemProps1.xml:metadata_read；word/numbering.xml:metadata_read；docProps/thumbnail.jpeg:metadata_read；结构锚点：2</w:t>
      </w:r>
    </w:p>
    <w:p>
      <w:r>
        <w:t>页码范围：DOCX未进行分页定位，页码须原生Word复核</w:t>
      </w:r>
    </w:p>
    <w:p>
      <w:r>
        <w:t>未支持或未读项：结构解析未报告未支持部件；这不代表所有材料均获法律核验</w:t>
      </w:r>
    </w:p>
    <w:p>
      <w:r>
        <w:t>解析质量限制：未报告结构质量问题</w:t>
      </w:r>
    </w:p>
    <w:p>
      <w:pPr>
        <w:pStyle w:val="Heading1"/>
      </w:pPr>
      <w:r>
        <w:t>使用范围与材料限制</w:t>
      </w:r>
    </w:p>
    <w:p>
      <w:r>
        <w:t>DRAFT 本机人工工作稿 真实模型未运行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本机材料；人工辅助工作稿，不构成正式法律意见或签发。</w:t>
      </w:r>
    </w:p>
    <w:p>
      <w:r>
        <w:t>候选来源：本机人工（manual_local）；真实模型推理未运行，真实模型调用0。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本轮明确检查的原文锚点：1；当前可消费锚点：2；不声明全文已经法律审查。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已发现待复核事项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本机虚构探针价款范围待核。</w:t>
      </w:r>
    </w:p>
    <w:p>
      <w:r>
        <w:t>付款安排待核。</w:t>
        <w:br/>
        <w:t>候选来源：本机人工；依据类型：材料观察（待律师核对）</w:t>
        <w:br/>
        <w:t>待核引用：未提供，未形成已核法律依据</w:t>
        <w:br/>
        <w:t>未知项：履行凭证待核。</w:t>
      </w:r>
    </w:p>
    <w:p>
      <w:r>
        <w:t>明确价款包含项目。</w:t>
      </w:r>
    </w:p>
    <w:p>
      <w:pPr>
        <w:pStyle w:val="Heading1"/>
      </w:pPr>
      <w:r>
        <w:t>已批准的人工修改文字</w:t>
      </w:r>
    </w:p>
    <w:p>
      <w:r>
        <w:t>当前没有经本案律师批准的修改文字。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本机人工工作稿 真实模型未运行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本机人工工作稿 真实模型未运行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合同审查客户工作稿</dc:title>
  <dc:subject>本机合同人工辅助工作稿</dc:subject>
  <dc:creator>本机合同工作台</dc:creator>
  <cp:keywords>DRAFT MANUAL-LOCAL</cp:keywords>
  <dc:description>DRAFT 本机人工工作稿 真实模型未运行 非正式法律意见</dc:description>
  <cp:lastModifiedBy>本机合同工作台</cp:lastModifiedBy>
  <cp:revision>1</cp:revision>
  <dcterms:created xsi:type="dcterms:W3CDTF">2026-10-13T07:38:16Z</dcterms:created>
  <dcterms:modified xsi:type="dcterms:W3CDTF">2026-10-13T07:38:16Z</dcterms:modified>
  <cp:category/>
</cp:coreProperties>
</file>