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T11独立虚构工程材料：edge-06-1</w:t>
      </w:r>
    </w:p>
    <w:p>
      <w:r>
        <w:t xml:space="preserve">虚构专项边界片段</w:t>
      </w:r>
    </w:p>
    <w:p>
      <w:r>
        <w:t xml:space="preserve">合同明示香港法；员工离职竞业条款约定三年。</w:t>
      </w:r>
    </w:p>
    <w:p>
      <w:r>
        <w:t xml:space="preserve">这是混合专项工程材料，不能称四类大陆法律完整审查。</w:t>
      </w:r>
    </w:p>
    <w:p>
      <w:r>
        <w:t xml:space="preserve">价款：138元。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工程情景原文描述：接受全部系统修订</w:t>
      </w:r>
    </w:p>
    <w:p>
      <w:r>
        <w:t xml:space="preserve">工程情景原文描述：跨案件命中相同企业/合同哈希</w:t>
      </w:r>
    </w:p>
    <w:sectPr/>
  </w:body>
</w:document>
</file>