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>
  <w:body>
    <w:p>
      <w:r>
        <w:t xml:space="preserve">T11独立虚构工程材料：lease-blind-3</w:t>
      </w:r>
    </w:p>
    <w:p>
      <w:r>
        <w:t xml:space="preserve">虚构设备短期租用协议</w:t>
      </w:r>
    </w:p>
    <w:p>
      <w:r>
        <w:t xml:space="preserve">出租方交付可移动检测设备，承租方按计时器记录使用时数。</w:t>
      </w:r>
    </w:p>
    <w:p>
      <w:r>
        <w:t xml:space="preserve">停机检修与可用替代设备的安排单列，耗材由使用方采购。</w:t>
      </w:r>
    </w:p>
    <w:p>
      <w:r>
        <w:t xml:space="preserve">返还时检查附件数量和校准证书，异常状态不视为正常归还。</w:t>
      </w:r>
    </w:p>
    <w:p>
      <w:r>
        <w:t xml:space="preserve">价款：124元。</w:t>
      </w:r>
    </w:p>
    <w:p>
      <w:r>
        <w:t xml:space="preserve">付款比例：60%。</w:t>
      </w:r>
    </w:p>
    <w:p>
      <w:r>
        <w:t xml:space="preserve">付款比例：50%。</w:t>
      </w:r>
    </w:p>
    <w:p>
      <w:r>
        <w:t xml:space="preserve">工程情景原文描述：历史异常已移出</w:t>
      </w:r>
    </w:p>
    <w:p>
      <w:r>
        <w:t xml:space="preserve">工程情景原文描述：企业数据来源时间较早</w:t>
      </w:r>
    </w:p>
    <w:sectPr/>
  </w:body>
</w:document>
</file>