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T11独立虚构工程材料：nda-dev-5</w:t>
      </w:r>
    </w:p>
    <w:p>
      <w:r>
        <w:t xml:space="preserve">虚构技术配方与样机交流</w:t>
      </w:r>
    </w:p>
    <w:p>
      <w:r>
        <w:t xml:space="preserve">披露方交付标明编号的实验配方和样机，接收方登记实际接收范围。</w:t>
      </w:r>
    </w:p>
    <w:p>
      <w:r>
        <w:t xml:space="preserve">公开发表的信息须核对公开原因和披露人的授权。</w:t>
      </w:r>
    </w:p>
    <w:p>
      <w:r>
        <w:t xml:space="preserve">样机仅供约定测试，派生记录与实体回收分别处理。</w:t>
      </w:r>
    </w:p>
    <w:p>
      <w:r>
        <w:t xml:space="preserve">价款：129元。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工程情景原文描述：工具单价/schema更新</w:t>
      </w:r>
    </w:p>
    <w:p>
      <w:r>
        <w:t xml:space="preserve">工程情景原文描述：四类合同进入G02原始schema</w:t>
      </w:r>
    </w:p>
    <w:sectPr/>
  </w:body>
</w:document>
</file>