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公共设备使用协议书</w:t>
      </w:r>
    </w:p>
    <w:p>
      <w:pPr>
        <w:pStyle w:val="1"/>
        <w:spacing w:before="380" w:after="140" w:line="288" w:lineRule="auto"/>
        <w:ind w:left="0"/>
        <w:jc w:val="center"/>
        <w:outlineLvl w:val="0"/>
      </w:pPr>
      <w:bookmarkStart w:name="heading_0" w:id="0"/>
      <w:r>
        <w:rPr>
          <w:rFonts w:eastAsia="等线" w:ascii="Arial" w:cs="Arial" w:hAnsi="Arial"/>
          <w:b w:val="true"/>
          <w:sz w:val="36"/>
        </w:rPr>
        <w:t>公共设备使用协议书</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15"/>
        <w:gridCol w:w="6465"/>
      </w:tblGrid>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甲方（设备提供方）</w:t>
            </w:r>
          </w:p>
        </w:tc>
        <w:tc>
          <w:tcPr>
            <w:tcW w:w="6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______________________________ （盖章  /  名称）</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乙方（设备使用方）</w:t>
            </w:r>
          </w:p>
        </w:tc>
        <w:tc>
          <w:tcPr>
            <w:tcW w:w="6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深圳奥拓盖母科技有限公司 </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甲方负责人</w:t>
            </w:r>
          </w:p>
        </w:tc>
        <w:tc>
          <w:tcPr>
            <w:tcW w:w="6465"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联系电话</w:t>
            </w:r>
          </w:p>
        </w:tc>
        <w:tc>
          <w:tcPr>
            <w:tcW w:w="6465"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乙方联系人</w:t>
            </w:r>
          </w:p>
        </w:tc>
        <w:tc>
          <w:tcPr>
            <w:tcW w:w="6465"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联系电话</w:t>
            </w:r>
          </w:p>
        </w:tc>
        <w:tc>
          <w:tcPr>
            <w:tcW w:w="646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center"/>
      </w:pPr>
      <w:r>
        <w:rPr>
          <w:rFonts w:eastAsia="等线" w:ascii="Arial" w:cs="Arial" w:hAnsi="Arial"/>
          <w:b w:val="true"/>
          <w:sz w:val="22"/>
        </w:rPr>
        <w:t>EvoTavern 攻壳机动队主题 Agent黑客松·深圳 2026</w:t>
      </w:r>
      <w:r>
        <w:rPr>
          <w:rFonts w:eastAsia="等线" w:ascii="Arial" w:cs="Arial" w:hAnsi="Arial"/>
          <w:sz w:val="22"/>
        </w:rPr>
        <w:br/>
      </w:r>
    </w:p>
    <w:p>
      <w:pPr>
        <w:spacing w:before="120" w:after="120" w:line="288" w:lineRule="auto"/>
        <w:ind w:left="0" w:firstLine="0"/>
        <w:jc w:val="left"/>
      </w:pPr>
      <w:r>
        <w:rPr>
          <w:rFonts w:eastAsia="等线" w:ascii="Arial" w:cs="Arial" w:hAnsi="Arial"/>
          <w:b w:val="true"/>
          <w:sz w:val="22"/>
        </w:rPr>
        <w:t>鉴于：</w:t>
      </w:r>
      <w:r>
        <w:rPr>
          <w:rFonts w:eastAsia="等线" w:ascii="Arial" w:cs="Arial" w:hAnsi="Arial"/>
          <w:sz w:val="22"/>
        </w:rPr>
        <w:t>本活动定于 2026 年 9 月 21 日至 9 月 24 日在深圳宝安区 · BREWTOWN 啤酒小镇举办。为支持乙方在活动期间进行参赛项目开发与现场演示，甲方将本协议附件所列公共设备交由乙方使用。依据《中华人民共和国民法典》等相关法律法规，甲乙双方本着平等、自愿、诚实信用的原则，经协商一致，达成如下协议：</w:t>
      </w:r>
    </w:p>
    <w:p>
      <w:pPr>
        <w:spacing w:before="120" w:after="120" w:line="288" w:lineRule="auto"/>
        <w:ind w:left="0" w:firstLine="0"/>
        <w:jc w:val="left"/>
      </w:pPr>
      <w:r>
        <w:rPr>
          <w:rFonts w:eastAsia="等线" w:ascii="Arial" w:cs="Arial" w:hAnsi="Arial"/>
          <w:b w:val="true"/>
          <w:sz w:val="22"/>
        </w:rPr>
        <w:t>第一条　设备清单与状态交接</w:t>
      </w:r>
    </w:p>
    <w:p>
      <w:pPr>
        <w:numPr>
          <w:numId w:val="1"/>
        </w:numPr>
        <w:spacing w:before="120" w:after="120" w:line="288" w:lineRule="auto"/>
        <w:ind w:left="0"/>
        <w:jc w:val="left"/>
      </w:pPr>
      <w:r>
        <w:rPr>
          <w:rFonts w:eastAsia="等线" w:ascii="Arial" w:cs="Arial" w:hAnsi="Arial"/>
          <w:sz w:val="22"/>
        </w:rPr>
        <w:t>甲方交付的公共设备名称、规格型号、数量及状态以本协议附件《设备清单》为准。</w:t>
      </w:r>
    </w:p>
    <w:p>
      <w:pPr>
        <w:numPr>
          <w:numId w:val="2"/>
        </w:numPr>
        <w:spacing w:before="120" w:after="120" w:line="288" w:lineRule="auto"/>
        <w:ind w:left="0"/>
        <w:jc w:val="left"/>
      </w:pPr>
      <w:r>
        <w:rPr>
          <w:rFonts w:eastAsia="等线" w:ascii="Arial" w:cs="Arial" w:hAnsi="Arial"/>
          <w:sz w:val="22"/>
        </w:rPr>
        <w:t>乙方应在领取设备时当场核验清单内容，检查设备外观、功能、配件及线材是否齐全完好。乙方在附件《设备清单》上签字确认后，视为设备交付完成，乙方确认设备处于可正常使用的良好状态。</w:t>
      </w:r>
    </w:p>
    <w:p>
      <w:pPr>
        <w:numPr>
          <w:numId w:val="3"/>
        </w:numPr>
        <w:spacing w:before="120" w:after="120" w:line="288" w:lineRule="auto"/>
        <w:ind w:left="0"/>
        <w:jc w:val="left"/>
      </w:pPr>
      <w:r>
        <w:rPr>
          <w:rFonts w:eastAsia="等线" w:ascii="Arial" w:cs="Arial" w:hAnsi="Arial"/>
          <w:sz w:val="22"/>
        </w:rPr>
        <w:t>设备在乙方使用期间的自然损耗（以双方交接时共同确认的磨损程度为基准判断）不属于乙方责任。</w:t>
      </w:r>
    </w:p>
    <w:p>
      <w:pPr>
        <w:spacing w:before="120" w:after="120" w:line="288" w:lineRule="auto"/>
        <w:ind w:left="0" w:firstLine="0"/>
        <w:jc w:val="left"/>
      </w:pPr>
      <w:r>
        <w:rPr>
          <w:rFonts w:eastAsia="等线" w:ascii="Arial" w:cs="Arial" w:hAnsi="Arial"/>
          <w:b w:val="true"/>
          <w:sz w:val="22"/>
        </w:rPr>
        <w:t>第二条　使用范围与期限</w:t>
      </w:r>
    </w:p>
    <w:p>
      <w:pPr>
        <w:numPr>
          <w:numId w:val="4"/>
        </w:numPr>
        <w:spacing w:before="120" w:after="120" w:line="288" w:lineRule="auto"/>
        <w:ind w:left="0"/>
        <w:jc w:val="left"/>
      </w:pPr>
      <w:r>
        <w:rPr>
          <w:rFonts w:eastAsia="等线" w:ascii="Arial" w:cs="Arial" w:hAnsi="Arial"/>
          <w:sz w:val="22"/>
        </w:rPr>
        <w:t>本协议项下设备仅供乙方在本活动期间进行参赛项目开发、测试与现场演示使用，不得用于任何与本活动无关的商业用途或其他用途。</w:t>
      </w:r>
    </w:p>
    <w:p>
      <w:pPr>
        <w:numPr>
          <w:numId w:val="5"/>
        </w:numPr>
        <w:spacing w:before="120" w:after="120" w:line="288" w:lineRule="auto"/>
        <w:ind w:left="0"/>
        <w:jc w:val="left"/>
      </w:pPr>
      <w:r>
        <w:rPr>
          <w:rFonts w:eastAsia="等线" w:ascii="Arial" w:cs="Arial" w:hAnsi="Arial"/>
          <w:sz w:val="22"/>
        </w:rPr>
        <w:t>设备使用期限为乙方领取设备之时起，至本活动结束（2026 年 9 月 24 日撤场）乙方按本协议第五条归还设备之时止。</w:t>
      </w:r>
    </w:p>
    <w:p>
      <w:pPr>
        <w:numPr>
          <w:numId w:val="6"/>
        </w:numPr>
        <w:spacing w:before="120" w:after="120" w:line="288" w:lineRule="auto"/>
        <w:ind w:left="0"/>
        <w:jc w:val="left"/>
      </w:pPr>
      <w:r>
        <w:rPr>
          <w:rFonts w:eastAsia="等线" w:ascii="Arial" w:cs="Arial" w:hAnsi="Arial"/>
          <w:sz w:val="22"/>
        </w:rPr>
        <w:t>未经甲方书面同意，乙方不得将设备转借、出租、抵押、质押或以其他任何方式交由第三方使用。</w:t>
      </w:r>
    </w:p>
    <w:p>
      <w:pPr>
        <w:spacing w:before="120" w:after="120" w:line="288" w:lineRule="auto"/>
        <w:ind w:left="0" w:firstLine="0"/>
        <w:jc w:val="left"/>
      </w:pPr>
      <w:r>
        <w:rPr>
          <w:rFonts w:eastAsia="等线" w:ascii="Arial" w:cs="Arial" w:hAnsi="Arial"/>
          <w:b w:val="true"/>
          <w:sz w:val="22"/>
        </w:rPr>
        <w:t>第三条　使用与保管义务</w:t>
      </w:r>
    </w:p>
    <w:p>
      <w:pPr>
        <w:numPr>
          <w:numId w:val="7"/>
        </w:numPr>
        <w:spacing w:before="120" w:after="120" w:line="288" w:lineRule="auto"/>
        <w:ind w:left="0"/>
        <w:jc w:val="left"/>
      </w:pPr>
      <w:r>
        <w:rPr>
          <w:rFonts w:eastAsia="等线" w:ascii="Arial" w:cs="Arial" w:hAnsi="Arial"/>
          <w:sz w:val="22"/>
        </w:rPr>
        <w:t>乙方应按照设备操作规程及甲方现场说明规范使用设备，妥善保管，防止设备遭受摔落、进水、过热、过载、断电损坏、失窃等损害。</w:t>
      </w:r>
    </w:p>
    <w:p>
      <w:pPr>
        <w:numPr>
          <w:numId w:val="8"/>
        </w:numPr>
        <w:spacing w:before="120" w:after="120" w:line="288" w:lineRule="auto"/>
        <w:ind w:left="0"/>
        <w:jc w:val="left"/>
      </w:pPr>
      <w:r>
        <w:rPr>
          <w:rFonts w:eastAsia="等线" w:ascii="Arial" w:cs="Arial" w:hAnsi="Arial"/>
          <w:sz w:val="22"/>
        </w:rPr>
        <w:t>未经甲方书面同意，乙方不得对设备进行拆卸、改装、刷写系统、更换或移除配件、破坏标签封条等行为。</w:t>
      </w:r>
    </w:p>
    <w:p>
      <w:pPr>
        <w:numPr>
          <w:numId w:val="9"/>
        </w:numPr>
        <w:spacing w:before="120" w:after="120" w:line="288" w:lineRule="auto"/>
        <w:ind w:left="0"/>
        <w:jc w:val="left"/>
      </w:pPr>
      <w:r>
        <w:rPr>
          <w:rFonts w:eastAsia="等线" w:ascii="Arial" w:cs="Arial" w:hAnsi="Arial"/>
          <w:sz w:val="22"/>
        </w:rPr>
        <w:t>乙方不得将设备携带离开活动场地范围；确因赛事路演等需要在场外使用的，须事先征得甲方书面同意。</w:t>
      </w:r>
    </w:p>
    <w:p>
      <w:pPr>
        <w:numPr>
          <w:numId w:val="10"/>
        </w:numPr>
        <w:spacing w:before="120" w:after="120" w:line="288" w:lineRule="auto"/>
        <w:ind w:left="0"/>
        <w:jc w:val="left"/>
      </w:pPr>
      <w:r>
        <w:rPr>
          <w:rFonts w:eastAsia="等线" w:ascii="Arial" w:cs="Arial" w:hAnsi="Arial"/>
          <w:sz w:val="22"/>
        </w:rPr>
        <w:t>使用过程中设备出现故障、异常或发生意外事件的，乙方应立即停止使用，第一时间通知甲方现场工作人员，交由甲方处理，不得自行拆修或隐瞒不报。</w:t>
      </w:r>
    </w:p>
    <w:p>
      <w:pPr>
        <w:numPr>
          <w:numId w:val="11"/>
        </w:numPr>
        <w:spacing w:before="120" w:after="120" w:line="288" w:lineRule="auto"/>
        <w:ind w:left="0"/>
        <w:jc w:val="left"/>
      </w:pPr>
      <w:r>
        <w:rPr>
          <w:rFonts w:eastAsia="等线" w:ascii="Arial" w:cs="Arial" w:hAnsi="Arial"/>
          <w:sz w:val="22"/>
        </w:rPr>
        <w:t>活动期间，设备由乙方随身看管；夜间或暂不使用时应按甲方指引存放于指定保管区域。</w:t>
      </w:r>
    </w:p>
    <w:p>
      <w:pPr>
        <w:spacing w:before="120" w:after="120" w:line="288" w:lineRule="auto"/>
        <w:ind w:left="0" w:firstLine="0"/>
        <w:jc w:val="left"/>
      </w:pPr>
      <w:r>
        <w:rPr>
          <w:rFonts w:eastAsia="等线" w:ascii="Arial" w:cs="Arial" w:hAnsi="Arial"/>
          <w:b w:val="true"/>
          <w:sz w:val="22"/>
        </w:rPr>
        <w:t>第四条　损坏、灭失与赔偿</w:t>
      </w:r>
    </w:p>
    <w:p>
      <w:pPr>
        <w:numPr>
          <w:numId w:val="12"/>
        </w:numPr>
        <w:spacing w:before="120" w:after="120" w:line="288" w:lineRule="auto"/>
        <w:ind w:left="0"/>
        <w:jc w:val="left"/>
      </w:pPr>
      <w:r>
        <w:rPr>
          <w:rFonts w:eastAsia="等线" w:ascii="Arial" w:cs="Arial" w:hAnsi="Arial"/>
          <w:sz w:val="22"/>
        </w:rPr>
        <w:t>因乙方原因（包括但不限于使用不当、保管不善、遗失、被盗、被抢等）造成设备损坏或灭失的，乙方应向甲方承担赔偿责任，赔偿方式如下：（1）设备可以维修的：乙方赔偿实际维修费用（以维修单位出具的单据或甲方合理报价为准），并承担维修期间甲方因此产生的合理损失；（2）设备无法维修或灭失的：乙方按附件《设备清单》载明的参考价值或同型号设备的市场重置价格赔偿甲方损失。</w:t>
      </w:r>
    </w:p>
    <w:p>
      <w:pPr>
        <w:numPr>
          <w:numId w:val="13"/>
        </w:numPr>
        <w:spacing w:before="120" w:after="120" w:line="288" w:lineRule="auto"/>
        <w:ind w:left="0"/>
        <w:jc w:val="left"/>
      </w:pPr>
      <w:r>
        <w:rPr>
          <w:rFonts w:eastAsia="等线" w:ascii="Arial" w:cs="Arial" w:hAnsi="Arial"/>
          <w:sz w:val="22"/>
        </w:rPr>
        <w:t>设备损坏系第三方原因造成的，不影响甲方依据本协议向乙方主张赔偿；乙方承担赔偿责任后，可依法向该第三方追偿。</w:t>
      </w:r>
    </w:p>
    <w:p>
      <w:pPr>
        <w:numPr>
          <w:numId w:val="14"/>
        </w:numPr>
        <w:spacing w:before="120" w:after="120" w:line="288" w:lineRule="auto"/>
        <w:ind w:left="0"/>
        <w:jc w:val="left"/>
      </w:pPr>
      <w:r>
        <w:rPr>
          <w:rFonts w:eastAsia="等线" w:ascii="Arial" w:cs="Arial" w:hAnsi="Arial"/>
          <w:sz w:val="22"/>
        </w:rPr>
        <w:t>乙方隐瞒损坏、灭失情况，或擅自处理、继续使用损坏设备致使损失扩大的，扩大的损失部分由乙方承担。</w:t>
      </w:r>
    </w:p>
    <w:p>
      <w:pPr>
        <w:numPr>
          <w:numId w:val="15"/>
        </w:numPr>
        <w:spacing w:before="120" w:after="120" w:line="288" w:lineRule="auto"/>
        <w:ind w:left="0"/>
        <w:jc w:val="left"/>
      </w:pPr>
      <w:r>
        <w:rPr>
          <w:rFonts w:eastAsia="等线" w:ascii="Arial" w:cs="Arial" w:hAnsi="Arial"/>
          <w:sz w:val="22"/>
        </w:rPr>
        <w:t>本协议约定的赔偿责任不免除乙方依法应承担的其他责任。</w:t>
      </w:r>
    </w:p>
    <w:p>
      <w:pPr>
        <w:spacing w:before="120" w:after="120" w:line="288" w:lineRule="auto"/>
        <w:ind w:left="0" w:firstLine="0"/>
        <w:jc w:val="left"/>
      </w:pPr>
      <w:r>
        <w:rPr>
          <w:rFonts w:eastAsia="等线" w:ascii="Arial" w:cs="Arial" w:hAnsi="Arial"/>
          <w:b w:val="true"/>
          <w:sz w:val="22"/>
        </w:rPr>
        <w:t>第五条　设备归还</w:t>
      </w:r>
    </w:p>
    <w:p>
      <w:pPr>
        <w:numPr>
          <w:numId w:val="16"/>
        </w:numPr>
        <w:spacing w:before="120" w:after="120" w:line="288" w:lineRule="auto"/>
        <w:ind w:left="0"/>
        <w:jc w:val="left"/>
      </w:pPr>
      <w:r>
        <w:rPr>
          <w:rFonts w:eastAsia="等线" w:ascii="Arial" w:cs="Arial" w:hAnsi="Arial"/>
          <w:sz w:val="22"/>
        </w:rPr>
        <w:t>乙方应于本活动结束撤场时（最迟不超过 2026 年 9 月 24 日，以甲方现场通知为准），将设备及全部配件、线材、包装按附件《设备清单》清点整理后归还至甲方指定地点。</w:t>
      </w:r>
    </w:p>
    <w:p>
      <w:pPr>
        <w:numPr>
          <w:numId w:val="17"/>
        </w:numPr>
        <w:spacing w:before="120" w:after="120" w:line="288" w:lineRule="auto"/>
        <w:ind w:left="0"/>
        <w:jc w:val="left"/>
      </w:pPr>
      <w:r>
        <w:rPr>
          <w:rFonts w:eastAsia="等线" w:ascii="Arial" w:cs="Arial" w:hAnsi="Arial"/>
          <w:sz w:val="22"/>
        </w:rPr>
        <w:t>双方共同核验设备状态，在附件《设备清单》上签字确认后，归还程序完成。</w:t>
      </w:r>
    </w:p>
    <w:p>
      <w:pPr>
        <w:numPr>
          <w:numId w:val="18"/>
        </w:numPr>
        <w:spacing w:before="120" w:after="120" w:line="288" w:lineRule="auto"/>
        <w:ind w:left="0"/>
        <w:jc w:val="left"/>
      </w:pPr>
      <w:r>
        <w:rPr>
          <w:rFonts w:eastAsia="等线" w:ascii="Arial" w:cs="Arial" w:hAnsi="Arial"/>
          <w:sz w:val="22"/>
        </w:rPr>
        <w:t>逾期未归还且未与甲方达成延期约定的，甲方有权按附件载明参考价值向乙方主张赔偿，并保留追究乙方违约责任的权利。</w:t>
      </w:r>
    </w:p>
    <w:p>
      <w:pPr>
        <w:spacing w:before="120" w:after="120" w:line="288" w:lineRule="auto"/>
        <w:ind w:left="0" w:firstLine="0"/>
        <w:jc w:val="left"/>
      </w:pPr>
      <w:r>
        <w:rPr>
          <w:rFonts w:eastAsia="等线" w:ascii="Arial" w:cs="Arial" w:hAnsi="Arial"/>
          <w:b w:val="true"/>
          <w:sz w:val="22"/>
        </w:rPr>
        <w:t>第六条　甲方义务与保证</w:t>
      </w:r>
    </w:p>
    <w:p>
      <w:pPr>
        <w:numPr>
          <w:numId w:val="19"/>
        </w:numPr>
        <w:spacing w:before="120" w:after="120" w:line="288" w:lineRule="auto"/>
        <w:ind w:left="0"/>
        <w:jc w:val="left"/>
      </w:pPr>
      <w:r>
        <w:rPr>
          <w:rFonts w:eastAsia="等线" w:ascii="Arial" w:cs="Arial" w:hAnsi="Arial"/>
          <w:sz w:val="22"/>
        </w:rPr>
        <w:t>甲方保证对交付的设备享有合法处分权或合法出借权，设备来源合法、权属清晰。</w:t>
      </w:r>
    </w:p>
    <w:p>
      <w:pPr>
        <w:numPr>
          <w:numId w:val="20"/>
        </w:numPr>
        <w:spacing w:before="120" w:after="120" w:line="288" w:lineRule="auto"/>
        <w:ind w:left="0"/>
        <w:jc w:val="left"/>
      </w:pPr>
      <w:r>
        <w:rPr>
          <w:rFonts w:eastAsia="等线" w:ascii="Arial" w:cs="Arial" w:hAnsi="Arial"/>
          <w:sz w:val="22"/>
        </w:rPr>
        <w:t>甲方保证交付的设备在交付时处于可正常使用状态，并就设备操作要点、注意事项及禁忌向乙方进行必要说明。</w:t>
      </w:r>
    </w:p>
    <w:p>
      <w:pPr>
        <w:numPr>
          <w:numId w:val="21"/>
        </w:numPr>
        <w:spacing w:before="120" w:after="120" w:line="288" w:lineRule="auto"/>
        <w:ind w:left="0"/>
        <w:jc w:val="left"/>
      </w:pPr>
      <w:r>
        <w:rPr>
          <w:rFonts w:eastAsia="等线" w:ascii="Arial" w:cs="Arial" w:hAnsi="Arial"/>
          <w:sz w:val="22"/>
        </w:rPr>
        <w:t>活动期间，甲方安排现场工作人员为乙方提供必要的设备使用支持与故障响应。</w:t>
      </w:r>
    </w:p>
    <w:p>
      <w:pPr>
        <w:spacing w:before="120" w:after="120" w:line="288" w:lineRule="auto"/>
        <w:ind w:left="0" w:firstLine="0"/>
        <w:jc w:val="left"/>
      </w:pPr>
      <w:r>
        <w:rPr>
          <w:rFonts w:eastAsia="等线" w:ascii="Arial" w:cs="Arial" w:hAnsi="Arial"/>
          <w:b w:val="true"/>
          <w:sz w:val="22"/>
        </w:rPr>
        <w:t>第七条　违约责任</w:t>
      </w:r>
    </w:p>
    <w:p>
      <w:pPr>
        <w:numPr>
          <w:numId w:val="22"/>
        </w:numPr>
        <w:spacing w:before="120" w:after="120" w:line="288" w:lineRule="auto"/>
        <w:ind w:left="0"/>
        <w:jc w:val="left"/>
      </w:pPr>
      <w:r>
        <w:rPr>
          <w:rFonts w:eastAsia="等线" w:ascii="Arial" w:cs="Arial" w:hAnsi="Arial"/>
          <w:sz w:val="22"/>
        </w:rPr>
        <w:t>除本协议另有约定外，任何一方违反本协议约定，应向守约方赔偿因此造成的直接损失。</w:t>
      </w:r>
    </w:p>
    <w:p>
      <w:pPr>
        <w:numPr>
          <w:numId w:val="23"/>
        </w:numPr>
        <w:spacing w:before="120" w:after="120" w:line="288" w:lineRule="auto"/>
        <w:ind w:left="0"/>
        <w:jc w:val="left"/>
      </w:pPr>
      <w:r>
        <w:rPr>
          <w:rFonts w:eastAsia="等线" w:ascii="Arial" w:cs="Arial" w:hAnsi="Arial"/>
          <w:sz w:val="22"/>
        </w:rPr>
        <w:t>乙方违反本协议约定使用设备或拒不归还设备的，甲方有权立即收回设备并取消乙方相关使用资格，由此产生的一切后果由乙方承担。</w:t>
      </w:r>
    </w:p>
    <w:p>
      <w:pPr>
        <w:spacing w:before="120" w:after="120" w:line="288" w:lineRule="auto"/>
        <w:ind w:left="0" w:firstLine="0"/>
        <w:jc w:val="left"/>
      </w:pPr>
      <w:r>
        <w:rPr>
          <w:rFonts w:eastAsia="等线" w:ascii="Arial" w:cs="Arial" w:hAnsi="Arial"/>
          <w:b w:val="true"/>
          <w:sz w:val="22"/>
        </w:rPr>
        <w:t>第八条　不可抗力与责任限制</w:t>
      </w:r>
    </w:p>
    <w:p>
      <w:pPr>
        <w:numPr>
          <w:numId w:val="24"/>
        </w:numPr>
        <w:spacing w:before="120" w:after="120" w:line="288" w:lineRule="auto"/>
        <w:ind w:left="0"/>
        <w:jc w:val="left"/>
      </w:pPr>
      <w:r>
        <w:rPr>
          <w:rFonts w:eastAsia="等线" w:ascii="Arial" w:cs="Arial" w:hAnsi="Arial"/>
          <w:sz w:val="22"/>
        </w:rPr>
        <w:t>因不可抗力（包括但不限于自然灾害、政府行为、疫情、网络或电力中断等不能预见、不能避免且不能克服的客观情况）导致本协议无法履行或设备毁损灭失的，双方根据不可抗力的影响部分或全部免除责任，但法律另有规定的除外。</w:t>
      </w:r>
    </w:p>
    <w:p>
      <w:pPr>
        <w:numPr>
          <w:numId w:val="25"/>
        </w:numPr>
        <w:spacing w:before="120" w:after="120" w:line="288" w:lineRule="auto"/>
        <w:ind w:left="0"/>
        <w:jc w:val="left"/>
      </w:pPr>
      <w:r>
        <w:rPr>
          <w:rFonts w:eastAsia="等线" w:ascii="Arial" w:cs="Arial" w:hAnsi="Arial"/>
          <w:sz w:val="22"/>
        </w:rPr>
        <w:t>甲方对设备自身非因乙方原因产生的故障或缺陷给乙方造成的项目数据损失，仅在合理范围内予以协助处理，不承担由此产生的间接损失赔偿责任。</w:t>
      </w:r>
    </w:p>
    <w:p>
      <w:pPr>
        <w:spacing w:before="120" w:after="120" w:line="288" w:lineRule="auto"/>
        <w:ind w:left="0" w:firstLine="0"/>
        <w:jc w:val="left"/>
      </w:pPr>
      <w:r>
        <w:rPr>
          <w:rFonts w:eastAsia="等线" w:ascii="Arial" w:cs="Arial" w:hAnsi="Arial"/>
          <w:b w:val="true"/>
          <w:sz w:val="22"/>
        </w:rPr>
        <w:t>第九条　争议解决</w:t>
      </w:r>
    </w:p>
    <w:p>
      <w:pPr>
        <w:numPr>
          <w:numId w:val="26"/>
        </w:numPr>
        <w:spacing w:before="120" w:after="120" w:line="288" w:lineRule="auto"/>
        <w:ind w:left="0"/>
        <w:jc w:val="left"/>
      </w:pPr>
      <w:r>
        <w:rPr>
          <w:rFonts w:eastAsia="等线" w:ascii="Arial" w:cs="Arial" w:hAnsi="Arial"/>
          <w:sz w:val="22"/>
        </w:rPr>
        <w:t>本协议的订立、效力、解释、履行及争议解决均适用中华人民共和国法律。</w:t>
      </w:r>
    </w:p>
    <w:p>
      <w:pPr>
        <w:numPr>
          <w:numId w:val="27"/>
        </w:numPr>
        <w:spacing w:before="120" w:after="120" w:line="288" w:lineRule="auto"/>
        <w:ind w:left="0"/>
        <w:jc w:val="left"/>
      </w:pPr>
      <w:r>
        <w:rPr>
          <w:rFonts w:eastAsia="等线" w:ascii="Arial" w:cs="Arial" w:hAnsi="Arial"/>
          <w:sz w:val="22"/>
        </w:rPr>
        <w:t>因本协议引起的或与本协议有关的争议，双方应友好协商解决；协商不成的，任何一方均可向双方所在地的人民法院提起诉讼。</w:t>
      </w:r>
    </w:p>
    <w:p>
      <w:pPr>
        <w:spacing w:before="120" w:after="120" w:line="288" w:lineRule="auto"/>
        <w:ind w:left="0" w:firstLine="0"/>
        <w:jc w:val="left"/>
      </w:pPr>
      <w:r>
        <w:rPr>
          <w:rFonts w:eastAsia="等线" w:ascii="Arial" w:cs="Arial" w:hAnsi="Arial"/>
          <w:b w:val="true"/>
          <w:sz w:val="22"/>
        </w:rPr>
        <w:t>第十条　其他约定</w:t>
      </w:r>
    </w:p>
    <w:p>
      <w:pPr>
        <w:numPr>
          <w:numId w:val="28"/>
        </w:numPr>
        <w:spacing w:before="120" w:after="120" w:line="288" w:lineRule="auto"/>
        <w:ind w:left="0"/>
        <w:jc w:val="left"/>
      </w:pPr>
      <w:r>
        <w:rPr>
          <w:rFonts w:eastAsia="等线" w:ascii="Arial" w:cs="Arial" w:hAnsi="Arial"/>
          <w:sz w:val="22"/>
        </w:rPr>
        <w:t>本协议附件为本协议不可分割的组成部分，与本协议正文具有同等法律效力。</w:t>
      </w:r>
    </w:p>
    <w:p>
      <w:pPr>
        <w:numPr>
          <w:numId w:val="29"/>
        </w:numPr>
        <w:spacing w:before="120" w:after="120" w:line="288" w:lineRule="auto"/>
        <w:ind w:left="0"/>
        <w:jc w:val="left"/>
      </w:pPr>
      <w:r>
        <w:rPr>
          <w:rFonts w:eastAsia="等线" w:ascii="Arial" w:cs="Arial" w:hAnsi="Arial"/>
          <w:sz w:val="22"/>
        </w:rPr>
        <w:t>本协议未尽事宜，由双方协商一致后另行签订补充协议。</w:t>
      </w:r>
    </w:p>
    <w:p>
      <w:pPr>
        <w:numPr>
          <w:numId w:val="30"/>
        </w:numPr>
        <w:spacing w:before="120" w:after="120" w:line="288" w:lineRule="auto"/>
        <w:ind w:left="0"/>
        <w:jc w:val="left"/>
      </w:pPr>
      <w:r>
        <w:rPr>
          <w:rFonts w:eastAsia="等线" w:ascii="Arial" w:cs="Arial" w:hAnsi="Arial"/>
          <w:sz w:val="22"/>
        </w:rPr>
        <w:t>本协议一式两份，甲乙双方各执一份，具有同等法律效力，自双方签字（盖章）之日起生效。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签署栏（线下签署）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3165"/>
        <w:gridCol w:w="1275"/>
        <w:gridCol w:w="2970"/>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甲方</w:t>
            </w:r>
          </w:p>
        </w:tc>
        <w:tc>
          <w:tcPr>
            <w:tcW w:w="3165"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乙方</w:t>
            </w:r>
          </w:p>
        </w:tc>
        <w:tc>
          <w:tcPr>
            <w:tcW w:w="2970" w:type="dxa"/>
            <w:tcMar>
              <w:top w:type="dxa" w:w="60"/>
              <w:left w:type="dxa" w:w="120"/>
              <w:bottom w:type="dxa" w:w="30"/>
              <w:right w:type="dxa" w:w="120"/>
            </w:tcMar>
          </w:tcPr>
          <w:p>
            <w:pPr>
              <w:spacing w:before="120" w:after="120" w:line="288" w:lineRule="auto"/>
              <w:ind w:left="0"/>
              <w:jc w:val="left"/>
            </w:pP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签名</w:t>
            </w:r>
          </w:p>
        </w:tc>
        <w:tc>
          <w:tcPr>
            <w:tcW w:w="3165"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签名</w:t>
            </w:r>
          </w:p>
        </w:tc>
        <w:tc>
          <w:tcPr>
            <w:tcW w:w="2970" w:type="dxa"/>
            <w:tcMar>
              <w:top w:type="dxa" w:w="60"/>
              <w:left w:type="dxa" w:w="120"/>
              <w:bottom w:type="dxa" w:w="30"/>
              <w:right w:type="dxa" w:w="120"/>
            </w:tcMar>
          </w:tcPr>
          <w:p>
            <w:pPr>
              <w:spacing w:before="120" w:after="120" w:line="288" w:lineRule="auto"/>
              <w:ind w:left="0"/>
              <w:jc w:val="left"/>
            </w:pP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日期</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____年 __ 月  __ 日</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日期</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____年 __ 月  __ 日</w:t>
            </w:r>
          </w:p>
        </w:tc>
      </w:tr>
    </w:tbl>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1" w:id="1"/>
      <w:r>
        <w:rPr>
          <w:rFonts w:eastAsia="等线" w:ascii="Arial" w:cs="Arial" w:hAnsi="Arial"/>
          <w:b w:val="true"/>
          <w:sz w:val="32"/>
        </w:rPr>
        <w:t>附件：设备清单</w:t>
      </w:r>
      <w:bookmarkEnd w:id="1"/>
    </w:p>
    <w:p>
      <w:pPr>
        <w:spacing w:before="120" w:after="120" w:line="288" w:lineRule="auto"/>
        <w:ind w:left="0" w:firstLine="0"/>
        <w:jc w:val="left"/>
      </w:pPr>
      <w:r>
        <w:rPr>
          <w:rFonts w:eastAsia="等线" w:ascii="Arial" w:cs="Arial" w:hAnsi="Arial"/>
          <w:sz w:val="22"/>
        </w:rPr>
        <w:t>本清单为《公共设备使用协议书》的组成部分。请在领取设备时由双方当场核验并填写，乙方签字确认后视为设备交付完成；归还时再次核验并签字确认。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65"/>
        <w:gridCol w:w="1260"/>
        <w:gridCol w:w="1050"/>
        <w:gridCol w:w="765"/>
        <w:gridCol w:w="1740"/>
        <w:gridCol w:w="1155"/>
        <w:gridCol w:w="1845"/>
      </w:tblGrid>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设备名称</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规格 / 型号</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数量</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领取时状态</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参考价值（元）</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归还时状态</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□完好　□异常</w:t>
            </w:r>
          </w:p>
        </w:tc>
      </w:tr>
    </w:tbl>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领取确认（乙方签字 / 日期）：</w:t>
      </w:r>
      <w:r>
        <w:rPr>
          <w:rFonts w:eastAsia="等线" w:ascii="Arial" w:cs="Arial" w:hAnsi="Arial"/>
          <w:sz w:val="22"/>
        </w:rPr>
        <w:t>______________________________　　</w:t>
      </w:r>
    </w:p>
    <w:p>
      <w:pPr>
        <w:spacing w:before="120" w:after="120" w:line="288" w:lineRule="auto"/>
        <w:ind w:left="0" w:firstLine="0"/>
        <w:jc w:val="left"/>
      </w:pPr>
      <w:r>
        <w:rPr>
          <w:rFonts w:eastAsia="等线" w:ascii="Arial" w:cs="Arial" w:hAnsi="Arial"/>
          <w:b w:val="true"/>
          <w:sz w:val="22"/>
        </w:rPr>
        <w:t>交付确认（甲方签字 / 日期）：</w:t>
      </w:r>
      <w:r>
        <w:rPr>
          <w:rFonts w:eastAsia="等线" w:ascii="Arial" w:cs="Arial" w:hAnsi="Arial"/>
          <w:sz w:val="22"/>
        </w:rPr>
        <w:t>______________________________</w:t>
      </w:r>
    </w:p>
    <w:p>
      <w:pPr>
        <w:spacing w:before="120" w:after="120" w:line="288" w:lineRule="auto"/>
        <w:ind w:left="0" w:firstLine="0"/>
        <w:jc w:val="left"/>
      </w:pPr>
      <w:r>
        <w:rPr>
          <w:rFonts w:eastAsia="等线" w:ascii="Arial" w:cs="Arial" w:hAnsi="Arial"/>
          <w:b w:val="true"/>
          <w:sz w:val="22"/>
        </w:rPr>
        <w:t>归还确认（乙方签字 / 日期）：</w:t>
      </w:r>
      <w:r>
        <w:rPr>
          <w:rFonts w:eastAsia="等线" w:ascii="Arial" w:cs="Arial" w:hAnsi="Arial"/>
          <w:sz w:val="22"/>
        </w:rPr>
        <w:t>______________________________　　</w:t>
      </w:r>
    </w:p>
    <w:p>
      <w:pPr>
        <w:spacing w:before="120" w:after="120" w:line="288" w:lineRule="auto"/>
        <w:ind w:left="0" w:firstLine="0"/>
        <w:jc w:val="left"/>
      </w:pPr>
      <w:r>
        <w:rPr>
          <w:rFonts w:eastAsia="等线" w:ascii="Arial" w:cs="Arial" w:hAnsi="Arial"/>
          <w:b w:val="true"/>
          <w:sz w:val="22"/>
        </w:rPr>
        <w:t>回收确认（甲方签字 / 日期）：</w:t>
      </w:r>
      <w:r>
        <w:rPr>
          <w:rFonts w:eastAsia="等线" w:ascii="Arial" w:cs="Arial" w:hAnsi="Arial"/>
          <w:sz w:val="22"/>
        </w:rPr>
        <w:t>______________________________</w:t>
      </w:r>
    </w:p>
    <w:p>
      <w:pPr>
        <w:spacing w:before="120" w:after="120" w:line="288" w:lineRule="auto"/>
        <w:ind w:left="0" w:firstLine="0"/>
        <w:jc w:val="left"/>
      </w:pPr>
      <w:r>
        <w:rPr>
          <w:rFonts w:eastAsia="等线" w:ascii="Arial" w:cs="Arial" w:hAnsi="Arial"/>
          <w:sz w:val="22"/>
        </w:rPr>
        <w:t>本协议书一式两份，甲乙双方各执一份。附件《设备清单》随协议书一并签署生效。</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7744">
    <w:lvl>
      <w:start w:val="1"/>
      <w:numFmt w:val="decimal"/>
      <w:suff w:val="tab"/>
      <w:lvlText w:val="%1."/>
      <w:rPr>
        <w:color w:val="3370ff"/>
      </w:rPr>
    </w:lvl>
  </w:abstractNum>
  <w:abstractNum w:abstractNumId="127745">
    <w:lvl>
      <w:start w:val="2"/>
      <w:numFmt w:val="decimal"/>
      <w:suff w:val="tab"/>
      <w:lvlText w:val="%1."/>
      <w:rPr>
        <w:color w:val="3370ff"/>
      </w:rPr>
    </w:lvl>
  </w:abstractNum>
  <w:abstractNum w:abstractNumId="127746">
    <w:lvl>
      <w:start w:val="3"/>
      <w:numFmt w:val="decimal"/>
      <w:suff w:val="tab"/>
      <w:lvlText w:val="%1."/>
      <w:rPr>
        <w:color w:val="3370ff"/>
      </w:rPr>
    </w:lvl>
  </w:abstractNum>
  <w:abstractNum w:abstractNumId="127747">
    <w:lvl>
      <w:start w:val="1"/>
      <w:numFmt w:val="decimal"/>
      <w:suff w:val="tab"/>
      <w:lvlText w:val="%1."/>
      <w:rPr>
        <w:color w:val="3370ff"/>
      </w:rPr>
    </w:lvl>
  </w:abstractNum>
  <w:abstractNum w:abstractNumId="127748">
    <w:lvl>
      <w:start w:val="2"/>
      <w:numFmt w:val="decimal"/>
      <w:suff w:val="tab"/>
      <w:lvlText w:val="%1."/>
      <w:rPr>
        <w:color w:val="3370ff"/>
      </w:rPr>
    </w:lvl>
  </w:abstractNum>
  <w:abstractNum w:abstractNumId="127749">
    <w:lvl>
      <w:start w:val="3"/>
      <w:numFmt w:val="decimal"/>
      <w:suff w:val="tab"/>
      <w:lvlText w:val="%1."/>
      <w:rPr>
        <w:color w:val="3370ff"/>
      </w:rPr>
    </w:lvl>
  </w:abstractNum>
  <w:abstractNum w:abstractNumId="127750">
    <w:lvl>
      <w:start w:val="1"/>
      <w:numFmt w:val="decimal"/>
      <w:suff w:val="tab"/>
      <w:lvlText w:val="%1."/>
      <w:rPr>
        <w:color w:val="3370ff"/>
      </w:rPr>
    </w:lvl>
  </w:abstractNum>
  <w:abstractNum w:abstractNumId="127751">
    <w:lvl>
      <w:start w:val="2"/>
      <w:numFmt w:val="decimal"/>
      <w:suff w:val="tab"/>
      <w:lvlText w:val="%1."/>
      <w:rPr>
        <w:color w:val="3370ff"/>
      </w:rPr>
    </w:lvl>
  </w:abstractNum>
  <w:abstractNum w:abstractNumId="127752">
    <w:lvl>
      <w:start w:val="3"/>
      <w:numFmt w:val="decimal"/>
      <w:suff w:val="tab"/>
      <w:lvlText w:val="%1."/>
      <w:rPr>
        <w:color w:val="3370ff"/>
      </w:rPr>
    </w:lvl>
  </w:abstractNum>
  <w:abstractNum w:abstractNumId="127753">
    <w:lvl>
      <w:start w:val="4"/>
      <w:numFmt w:val="decimal"/>
      <w:suff w:val="tab"/>
      <w:lvlText w:val="%1."/>
      <w:rPr>
        <w:color w:val="3370ff"/>
      </w:rPr>
    </w:lvl>
  </w:abstractNum>
  <w:abstractNum w:abstractNumId="127754">
    <w:lvl>
      <w:start w:val="5"/>
      <w:numFmt w:val="decimal"/>
      <w:suff w:val="tab"/>
      <w:lvlText w:val="%1."/>
      <w:rPr>
        <w:color w:val="3370ff"/>
      </w:rPr>
    </w:lvl>
  </w:abstractNum>
  <w:abstractNum w:abstractNumId="127755">
    <w:lvl>
      <w:start w:val="1"/>
      <w:numFmt w:val="decimal"/>
      <w:suff w:val="tab"/>
      <w:lvlText w:val="%1."/>
      <w:rPr>
        <w:color w:val="3370ff"/>
      </w:rPr>
    </w:lvl>
  </w:abstractNum>
  <w:abstractNum w:abstractNumId="127756">
    <w:lvl>
      <w:start w:val="2"/>
      <w:numFmt w:val="decimal"/>
      <w:suff w:val="tab"/>
      <w:lvlText w:val="%1."/>
      <w:rPr>
        <w:color w:val="3370ff"/>
      </w:rPr>
    </w:lvl>
  </w:abstractNum>
  <w:abstractNum w:abstractNumId="127757">
    <w:lvl>
      <w:start w:val="3"/>
      <w:numFmt w:val="decimal"/>
      <w:suff w:val="tab"/>
      <w:lvlText w:val="%1."/>
      <w:rPr>
        <w:color w:val="3370ff"/>
      </w:rPr>
    </w:lvl>
  </w:abstractNum>
  <w:abstractNum w:abstractNumId="127758">
    <w:lvl>
      <w:start w:val="4"/>
      <w:numFmt w:val="decimal"/>
      <w:suff w:val="tab"/>
      <w:lvlText w:val="%1."/>
      <w:rPr>
        <w:color w:val="3370ff"/>
      </w:rPr>
    </w:lvl>
  </w:abstractNum>
  <w:abstractNum w:abstractNumId="127759">
    <w:lvl>
      <w:start w:val="1"/>
      <w:numFmt w:val="decimal"/>
      <w:suff w:val="tab"/>
      <w:lvlText w:val="%1."/>
      <w:rPr>
        <w:color w:val="3370ff"/>
      </w:rPr>
    </w:lvl>
  </w:abstractNum>
  <w:abstractNum w:abstractNumId="127760">
    <w:lvl>
      <w:start w:val="2"/>
      <w:numFmt w:val="decimal"/>
      <w:suff w:val="tab"/>
      <w:lvlText w:val="%1."/>
      <w:rPr>
        <w:color w:val="3370ff"/>
      </w:rPr>
    </w:lvl>
  </w:abstractNum>
  <w:abstractNum w:abstractNumId="127761">
    <w:lvl>
      <w:start w:val="3"/>
      <w:numFmt w:val="decimal"/>
      <w:suff w:val="tab"/>
      <w:lvlText w:val="%1."/>
      <w:rPr>
        <w:color w:val="3370ff"/>
      </w:rPr>
    </w:lvl>
  </w:abstractNum>
  <w:abstractNum w:abstractNumId="127762">
    <w:lvl>
      <w:start w:val="1"/>
      <w:numFmt w:val="decimal"/>
      <w:suff w:val="tab"/>
      <w:lvlText w:val="%1."/>
      <w:rPr>
        <w:color w:val="3370ff"/>
      </w:rPr>
    </w:lvl>
  </w:abstractNum>
  <w:abstractNum w:abstractNumId="127763">
    <w:lvl>
      <w:start w:val="2"/>
      <w:numFmt w:val="decimal"/>
      <w:suff w:val="tab"/>
      <w:lvlText w:val="%1."/>
      <w:rPr>
        <w:color w:val="3370ff"/>
      </w:rPr>
    </w:lvl>
  </w:abstractNum>
  <w:abstractNum w:abstractNumId="127764">
    <w:lvl>
      <w:start w:val="3"/>
      <w:numFmt w:val="decimal"/>
      <w:suff w:val="tab"/>
      <w:lvlText w:val="%1."/>
      <w:rPr>
        <w:color w:val="3370ff"/>
      </w:rPr>
    </w:lvl>
  </w:abstractNum>
  <w:abstractNum w:abstractNumId="127765">
    <w:lvl>
      <w:start w:val="1"/>
      <w:numFmt w:val="decimal"/>
      <w:suff w:val="tab"/>
      <w:lvlText w:val="%1."/>
      <w:rPr>
        <w:color w:val="3370ff"/>
      </w:rPr>
    </w:lvl>
  </w:abstractNum>
  <w:abstractNum w:abstractNumId="127766">
    <w:lvl>
      <w:start w:val="2"/>
      <w:numFmt w:val="decimal"/>
      <w:suff w:val="tab"/>
      <w:lvlText w:val="%1."/>
      <w:rPr>
        <w:color w:val="3370ff"/>
      </w:rPr>
    </w:lvl>
  </w:abstractNum>
  <w:abstractNum w:abstractNumId="127767">
    <w:lvl>
      <w:start w:val="1"/>
      <w:numFmt w:val="decimal"/>
      <w:suff w:val="tab"/>
      <w:lvlText w:val="%1."/>
      <w:rPr>
        <w:color w:val="3370ff"/>
      </w:rPr>
    </w:lvl>
  </w:abstractNum>
  <w:abstractNum w:abstractNumId="127768">
    <w:lvl>
      <w:start w:val="2"/>
      <w:numFmt w:val="decimal"/>
      <w:suff w:val="tab"/>
      <w:lvlText w:val="%1."/>
      <w:rPr>
        <w:color w:val="3370ff"/>
      </w:rPr>
    </w:lvl>
  </w:abstractNum>
  <w:abstractNum w:abstractNumId="127769">
    <w:lvl>
      <w:start w:val="1"/>
      <w:numFmt w:val="decimal"/>
      <w:suff w:val="tab"/>
      <w:lvlText w:val="%1."/>
      <w:rPr>
        <w:color w:val="3370ff"/>
      </w:rPr>
    </w:lvl>
  </w:abstractNum>
  <w:abstractNum w:abstractNumId="127770">
    <w:lvl>
      <w:start w:val="2"/>
      <w:numFmt w:val="decimal"/>
      <w:suff w:val="tab"/>
      <w:lvlText w:val="%1."/>
      <w:rPr>
        <w:color w:val="3370ff"/>
      </w:rPr>
    </w:lvl>
  </w:abstractNum>
  <w:abstractNum w:abstractNumId="127771">
    <w:lvl>
      <w:start w:val="1"/>
      <w:numFmt w:val="decimal"/>
      <w:suff w:val="tab"/>
      <w:lvlText w:val="%1."/>
      <w:rPr>
        <w:color w:val="3370ff"/>
      </w:rPr>
    </w:lvl>
  </w:abstractNum>
  <w:abstractNum w:abstractNumId="127772">
    <w:lvl>
      <w:start w:val="2"/>
      <w:numFmt w:val="decimal"/>
      <w:suff w:val="tab"/>
      <w:lvlText w:val="%1."/>
      <w:rPr>
        <w:color w:val="3370ff"/>
      </w:rPr>
    </w:lvl>
  </w:abstractNum>
  <w:abstractNum w:abstractNumId="127773">
    <w:lvl>
      <w:start w:val="3"/>
      <w:numFmt w:val="decimal"/>
      <w:suff w:val="tab"/>
      <w:lvlText w:val="%1."/>
      <w:rPr>
        <w:color w:val="3370ff"/>
      </w:rPr>
    </w:lvl>
  </w:abstractNum>
  <w:num w:numId="1">
    <w:abstractNumId w:val="127744"/>
  </w:num>
  <w:num w:numId="2">
    <w:abstractNumId w:val="127745"/>
  </w:num>
  <w:num w:numId="3">
    <w:abstractNumId w:val="127746"/>
  </w:num>
  <w:num w:numId="4">
    <w:abstractNumId w:val="127747"/>
  </w:num>
  <w:num w:numId="5">
    <w:abstractNumId w:val="127748"/>
  </w:num>
  <w:num w:numId="6">
    <w:abstractNumId w:val="127749"/>
  </w:num>
  <w:num w:numId="7">
    <w:abstractNumId w:val="127750"/>
  </w:num>
  <w:num w:numId="8">
    <w:abstractNumId w:val="127751"/>
  </w:num>
  <w:num w:numId="9">
    <w:abstractNumId w:val="127752"/>
  </w:num>
  <w:num w:numId="10">
    <w:abstractNumId w:val="127753"/>
  </w:num>
  <w:num w:numId="11">
    <w:abstractNumId w:val="127754"/>
  </w:num>
  <w:num w:numId="12">
    <w:abstractNumId w:val="127755"/>
  </w:num>
  <w:num w:numId="13">
    <w:abstractNumId w:val="127756"/>
  </w:num>
  <w:num w:numId="14">
    <w:abstractNumId w:val="127757"/>
  </w:num>
  <w:num w:numId="15">
    <w:abstractNumId w:val="127758"/>
  </w:num>
  <w:num w:numId="16">
    <w:abstractNumId w:val="127759"/>
  </w:num>
  <w:num w:numId="17">
    <w:abstractNumId w:val="127760"/>
  </w:num>
  <w:num w:numId="18">
    <w:abstractNumId w:val="127761"/>
  </w:num>
  <w:num w:numId="19">
    <w:abstractNumId w:val="127762"/>
  </w:num>
  <w:num w:numId="20">
    <w:abstractNumId w:val="127763"/>
  </w:num>
  <w:num w:numId="21">
    <w:abstractNumId w:val="127764"/>
  </w:num>
  <w:num w:numId="22">
    <w:abstractNumId w:val="127765"/>
  </w:num>
  <w:num w:numId="23">
    <w:abstractNumId w:val="127766"/>
  </w:num>
  <w:num w:numId="24">
    <w:abstractNumId w:val="127767"/>
  </w:num>
  <w:num w:numId="25">
    <w:abstractNumId w:val="127768"/>
  </w:num>
  <w:num w:numId="26">
    <w:abstractNumId w:val="127769"/>
  </w:num>
  <w:num w:numId="27">
    <w:abstractNumId w:val="127770"/>
  </w:num>
  <w:num w:numId="28">
    <w:abstractNumId w:val="127771"/>
  </w:num>
  <w:num w:numId="29">
    <w:abstractNumId w:val="127772"/>
  </w:num>
  <w:num w:numId="30">
    <w:abstractNumId w:val="12777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2026-10-13T17:15:13Z</dcterms:created>
  <dc:creator>Apache POI</dc:creator>
</cp:coreProperties>
</file>