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EvoTavern 进化酒馆·深圳「攻壳机动队」Agent黑客松 评审评分细则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总分100分，4大赛道权重统一：</w:t>
      </w:r>
      <w:r>
        <w:rPr>
          <w:rFonts w:eastAsia="等线" w:ascii="Arial" w:cs="Arial" w:hAnsi="Arial"/>
          <w:sz w:val="22"/>
        </w:rPr>
        <w:t>主题实现度30</w:t>
      </w:r>
      <w:r>
        <w:rPr>
          <w:rFonts w:eastAsia="等线" w:ascii="Arial" w:cs="Arial" w:hAnsi="Arial"/>
          <w:sz w:val="22"/>
        </w:rPr>
        <w:t>分)｜技术创新性(</w:t>
      </w:r>
      <w:r>
        <w:rPr>
          <w:rFonts w:eastAsia="等线" w:ascii="Arial" w:cs="Arial" w:hAnsi="Arial"/>
          <w:sz w:val="22"/>
        </w:rPr>
        <w:t>30</w:t>
      </w:r>
      <w:r>
        <w:rPr>
          <w:rFonts w:eastAsia="等线" w:ascii="Arial" w:cs="Arial" w:hAnsi="Arial"/>
          <w:sz w:val="22"/>
        </w:rPr>
        <w:t>分)｜落地与应用潜力(20分)｜Demo完成度 &amp; 现场路演表现力(</w:t>
      </w:r>
      <w:r>
        <w:rPr>
          <w:rFonts w:eastAsia="等线" w:ascii="Arial" w:cs="Arial" w:hAnsi="Arial"/>
          <w:sz w:val="22"/>
        </w:rPr>
        <w:t>20</w:t>
      </w:r>
      <w:r>
        <w:rPr>
          <w:rFonts w:eastAsia="等线" w:ascii="Arial" w:cs="Arial" w:hAnsi="Arial"/>
          <w:sz w:val="22"/>
        </w:rPr>
        <w:t>分)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各赛道考察细则独立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① SHELL FORGE｜具身硬件赛道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00"/>
        <w:gridCol w:w="915"/>
        <w:gridCol w:w="5265"/>
      </w:tblGrid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评分维度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分值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赛道专属考察细则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</w:t>
            </w:r>
            <w:r>
              <w:rPr>
                <w:rFonts w:eastAsia="等线" w:ascii="Arial" w:cs="Arial" w:hAnsi="Arial"/>
                <w:sz w:val="22"/>
              </w:rPr>
              <w:t>实现度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项目构建「硬件载体(Shell) + 硬件端智能Agent(Ghost)」，实现感知-决策-执行闭环；Agent在硬件交互任务中积累试错经验，迭代控制策略，经验可复用；Net（设备间通信、多硬件协同）重点：经验沉淀必须落地在实体硬件控制行为，不能仅停留在纯软件仿真</w:t>
            </w:r>
            <w:r>
              <w:rPr>
                <w:rFonts w:eastAsia="等线" w:ascii="Arial" w:cs="Arial" w:hAnsi="Arial"/>
                <w:sz w:val="22"/>
              </w:rPr>
              <w:t>，不是只播放概念视频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技术创新性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评估硬件选型、传感器感知、边缘端推理、虚实联动、控制策略设计；看重软硬件一体化方案创新；简单硬件+大模型API拼接得分偏低。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落地与应用潜力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评估实体硬件方案的实用性、安全性；目标场景真实；赛后具备持续迭代、移植到其他硬件载体的可能性。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Demo完成度 &amp; 现场路演表现力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5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实体硬件真机现场可上手交互；游园展示可以直观看到</w:t>
            </w:r>
            <w:r>
              <w:rPr>
                <w:rFonts w:eastAsia="等线" w:ascii="Arial" w:cs="Arial" w:hAnsi="Arial"/>
                <w:sz w:val="22"/>
              </w:rPr>
              <w:t>，并让用户在现场真正戴上、拿起或用起来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② NEW LIFE｜AI游戏与交互世界赛道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85"/>
        <w:gridCol w:w="900"/>
        <w:gridCol w:w="5280"/>
      </w:tblGrid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评分维度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分值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赛道专属考察细则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主题实现度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可在虚拟交互世界 / AI游戏空间内构建载体Shell（可以是虚拟场景、虚拟角色、交互环境等），其内部智能Ghost能够在用户交互、场景运行过程中沉淀交互经验，随运行迭代自身行为、规则、反馈逻辑，能产生意外事件；Net可以是虚拟世界内实体之间的信息网络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技术创新性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评估实时生成叙事、</w:t>
            </w:r>
            <w:r>
              <w:rPr>
                <w:rFonts w:eastAsia="等线" w:ascii="Arial" w:cs="Arial" w:hAnsi="Arial"/>
                <w:sz w:val="22"/>
              </w:rPr>
              <w:t>人物</w:t>
            </w:r>
            <w:r>
              <w:rPr>
                <w:rFonts w:eastAsia="等线" w:ascii="Arial" w:cs="Arial" w:hAnsi="Arial"/>
                <w:sz w:val="22"/>
              </w:rPr>
              <w:t>自主决策、动态游戏逻辑、角色记忆系统、交互生成方案创新；拒绝简单把大模型接入NPC对话框。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落地与应用潜力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评估游戏可玩性、交互体验；具备持续内容生产、二次开发、玩家社区运营潜力。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Demo完成度 &amp; 现场路演表现力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现场可进入游戏游玩交互；评委可直接操作、和AI角色互动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③ GHOST NETWORK｜原生Agent赛道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60"/>
        <w:gridCol w:w="930"/>
        <w:gridCol w:w="5190"/>
      </w:tblGrid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评分维度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分值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赛道专属考察细则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主题实现度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单Agent拥有核心推理心智Ghost，交互界面/</w:t>
            </w:r>
            <w:r>
              <w:rPr>
                <w:rFonts w:eastAsia="等线" w:ascii="Arial" w:cs="Arial" w:hAnsi="Arial"/>
                <w:sz w:val="22"/>
              </w:rPr>
              <w:t>硬件</w:t>
            </w:r>
            <w:r>
              <w:rPr>
                <w:rFonts w:eastAsia="等线" w:ascii="Arial" w:cs="Arial" w:hAnsi="Arial"/>
                <w:sz w:val="22"/>
              </w:rPr>
              <w:t>载体作为Shell；Agent执行多轮任务时，沉淀任务经验、记忆、策略，后续同类任务复用过往经验，优化执行方案。重点：聚焦单个智能体长期记忆、意图理解、任务迭代，</w:t>
            </w:r>
            <w:r>
              <w:rPr>
                <w:rFonts w:eastAsia="等线" w:ascii="Arial" w:cs="Arial" w:hAnsi="Arial"/>
                <w:sz w:val="22"/>
              </w:rPr>
              <w:t>验证工具调用可靠执行与可持续性交付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技术创新性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评估Agent规划推理、长期记忆、工具调用、意图识别、反思校验链路架构创新；提示词/Agent编排方案有合理取舍。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落地与应用潜力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目标场景清晰（办公、学习、个人助理等</w:t>
            </w:r>
            <w:r>
              <w:rPr>
                <w:rFonts w:eastAsia="等线" w:ascii="Arial" w:cs="Arial" w:hAnsi="Arial"/>
                <w:sz w:val="22"/>
              </w:rPr>
              <w:t>垂直领域</w:t>
            </w:r>
            <w:r>
              <w:rPr>
                <w:rFonts w:eastAsia="等线" w:ascii="Arial" w:cs="Arial" w:hAnsi="Arial"/>
                <w:sz w:val="22"/>
              </w:rPr>
              <w:t>），解决真实用户任务痛点；赛后可持续迭代优化能力。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Demo完成度 &amp; 现场路演表现力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现场下发指令即可执行任务；直观展示Agent多次任务中策略迭代效果；2–3分钟快速演示核心任务闭环。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④ SECTION 9｜Agent蜂群协作赛道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40"/>
        <w:gridCol w:w="885"/>
        <w:gridCol w:w="5355"/>
      </w:tblGrid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评分维度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分值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赛道专属考察细则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主题实现度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多个Agent组成群体网络Net；群体内实现经验传递、策略分发、角色分工；群体协作策略随任务试错持续优化。重点：体现多智能体经验共享、协同分工，不是多个独立Agent简单并列运行。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技术创新性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评估多Agent角色分配、通信协议、任务协商、冲突处理、分布式经验分发、故障恢复机制的设计创新。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落地与应用潜力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面向复杂多步骤任务场景；评估群体系统调度效率、规模化扩展潜力。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Demo完成度 &amp; 现场路演表现力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现场可下发复杂复合任务，直观观察多个Agent分工通信、共享经验、协同完成目标；游园快速演示群体协作闭环。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2026-10-13T17:18:59Z</dcterms:created>
  <dc:creator>Apache POI</dc:creator>
</cp:coreProperties>
</file>