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20B" w:rsidRPr="003C3FCF" w:rsidRDefault="003C3FCF">
      <w:pPr>
        <w:rPr>
          <w:rFonts w:ascii="宋体" w:eastAsia="宋体" w:hAnsi="宋体"/>
          <w:b/>
        </w:rPr>
      </w:pPr>
      <w:r w:rsidRPr="003C3FCF">
        <w:rPr>
          <w:rFonts w:ascii="宋体" w:eastAsia="宋体" w:hAnsi="宋体" w:hint="eastAsia"/>
          <w:b/>
        </w:rPr>
        <w:t>运动方式</w:t>
      </w:r>
    </w:p>
    <w:p w:rsidR="0065220B" w:rsidRDefault="003623B0">
      <w:pPr>
        <w:rPr>
          <w:rFonts w:ascii="宋体" w:eastAsia="宋体" w:hAnsi="宋体"/>
        </w:rPr>
      </w:pPr>
      <w:r>
        <w:rPr>
          <w:rFonts w:ascii="宋体" w:eastAsia="宋体" w:hAnsi="宋体" w:hint="eastAsia"/>
        </w:rPr>
        <w:t>轮式：</w:t>
      </w:r>
    </w:p>
    <w:p w:rsidR="003623B0" w:rsidRDefault="00697104" w:rsidP="00697104">
      <w:pPr>
        <w:ind w:firstLineChars="200" w:firstLine="420"/>
        <w:rPr>
          <w:rFonts w:ascii="宋体" w:eastAsia="宋体" w:hAnsi="宋体"/>
        </w:rPr>
      </w:pPr>
      <w:r w:rsidRPr="00697104">
        <w:rPr>
          <w:rFonts w:ascii="宋体" w:eastAsia="宋体" w:hAnsi="宋体" w:hint="eastAsia"/>
        </w:rPr>
        <w:t>轮式移动的</w:t>
      </w:r>
      <w:r w:rsidRPr="00697104">
        <w:rPr>
          <w:rFonts w:ascii="宋体" w:eastAsia="宋体" w:hAnsi="宋体"/>
        </w:rPr>
        <w:t>AGV小车可以分为三种：两轮差速移动AGV小车、带带舵轮的四轮移动AGV小车和三轮移动AGV小车。两轮差速移动AGV小车具有节省空间、机动性好等特点，被广泛应用在各大企业的生产工厂内。</w:t>
      </w:r>
      <w:r w:rsidR="00257D15">
        <w:rPr>
          <w:rFonts w:ascii="宋体" w:eastAsia="宋体" w:hAnsi="宋体" w:hint="eastAsia"/>
        </w:rPr>
        <w:t>三轮移动和四轮移动的AGV小车则能够</w:t>
      </w:r>
      <w:r w:rsidRPr="00697104">
        <w:rPr>
          <w:rFonts w:ascii="宋体" w:eastAsia="宋体" w:hAnsi="宋体" w:hint="eastAsia"/>
        </w:rPr>
        <w:t>以轮式移动为特征的</w:t>
      </w:r>
      <w:r w:rsidRPr="00697104">
        <w:rPr>
          <w:rFonts w:ascii="宋体" w:eastAsia="宋体" w:hAnsi="宋体"/>
        </w:rPr>
        <w:t>AGV小车，和步行、爬行或是其他非轮式的移动机器人相比，更加快捷，工作效率也更高。另外还具有</w:t>
      </w:r>
      <w:r w:rsidR="00303E8E">
        <w:rPr>
          <w:rFonts w:ascii="宋体" w:eastAsia="宋体" w:hAnsi="宋体" w:hint="eastAsia"/>
        </w:rPr>
        <w:t>无人值守自动化搬运、</w:t>
      </w:r>
      <w:r w:rsidR="00303E8E" w:rsidRPr="00303E8E">
        <w:rPr>
          <w:rFonts w:ascii="宋体" w:eastAsia="宋体" w:hAnsi="宋体" w:hint="eastAsia"/>
        </w:rPr>
        <w:t>承载重量大</w:t>
      </w:r>
      <w:r w:rsidR="00303E8E">
        <w:rPr>
          <w:rFonts w:ascii="宋体" w:eastAsia="宋体" w:hAnsi="宋体" w:hint="eastAsia"/>
        </w:rPr>
        <w:t>、</w:t>
      </w:r>
      <w:r w:rsidRPr="00697104">
        <w:rPr>
          <w:rFonts w:ascii="宋体" w:eastAsia="宋体" w:hAnsi="宋体"/>
        </w:rPr>
        <w:t>结构简单、可控性强、安全性好等</w:t>
      </w:r>
      <w:r w:rsidR="00303E8E">
        <w:rPr>
          <w:rFonts w:ascii="宋体" w:eastAsia="宋体" w:hAnsi="宋体" w:hint="eastAsia"/>
        </w:rPr>
        <w:t>优点</w:t>
      </w:r>
      <w:r>
        <w:rPr>
          <w:rFonts w:ascii="宋体" w:eastAsia="宋体" w:hAnsi="宋体" w:hint="eastAsia"/>
        </w:rPr>
        <w:t>。</w:t>
      </w:r>
      <w:r w:rsidR="001F0A53" w:rsidRPr="001F0A53">
        <w:rPr>
          <w:rFonts w:ascii="宋体" w:eastAsia="宋体" w:hAnsi="宋体" w:hint="eastAsia"/>
        </w:rPr>
        <w:t>与物料送中常用的堆垛机、单轨小车、传送带、传送链，</w:t>
      </w:r>
      <w:r w:rsidR="001F0A53" w:rsidRPr="001F0A53">
        <w:rPr>
          <w:rFonts w:ascii="宋体" w:eastAsia="宋体" w:hAnsi="宋体"/>
        </w:rPr>
        <w:t>AGV的活动区域不受场地、道路和空间的限制。因此，在自动化物流系统中，最能充分地体现其自动性和柔性，实现高效、经济、灵活的无人化生产。</w:t>
      </w:r>
    </w:p>
    <w:p w:rsidR="00257D15" w:rsidRDefault="00257D15" w:rsidP="00697104">
      <w:pPr>
        <w:ind w:firstLineChars="200" w:firstLine="420"/>
        <w:rPr>
          <w:rFonts w:ascii="宋体" w:eastAsia="宋体" w:hAnsi="宋体"/>
        </w:rPr>
      </w:pPr>
      <w:r>
        <w:rPr>
          <w:rFonts w:ascii="宋体" w:eastAsia="宋体" w:hAnsi="宋体" w:hint="eastAsia"/>
        </w:rPr>
        <w:t>对于四轮式AGV小车，又可以细分为前驱、后驱以及四驱。前驱或者后驱由于驱动电机数量少，能够</w:t>
      </w:r>
      <w:r w:rsidRPr="00257D15">
        <w:rPr>
          <w:rFonts w:ascii="宋体" w:eastAsia="宋体" w:hAnsi="宋体" w:hint="eastAsia"/>
        </w:rPr>
        <w:t>增加内部空间，在空间的利用上有更多的余地</w:t>
      </w:r>
      <w:r>
        <w:rPr>
          <w:rFonts w:ascii="宋体" w:eastAsia="宋体" w:hAnsi="宋体" w:hint="eastAsia"/>
        </w:rPr>
        <w:t>，减轻小车重量</w:t>
      </w:r>
      <w:r w:rsidR="000F046D">
        <w:rPr>
          <w:rFonts w:ascii="宋体" w:eastAsia="宋体" w:hAnsi="宋体" w:hint="eastAsia"/>
        </w:rPr>
        <w:t>，耗能低</w:t>
      </w:r>
      <w:r w:rsidRPr="00257D15">
        <w:rPr>
          <w:rFonts w:ascii="宋体" w:eastAsia="宋体" w:hAnsi="宋体" w:hint="eastAsia"/>
        </w:rPr>
        <w:t>。</w:t>
      </w:r>
      <w:r>
        <w:rPr>
          <w:rFonts w:ascii="宋体" w:eastAsia="宋体" w:hAnsi="宋体" w:hint="eastAsia"/>
        </w:rPr>
        <w:t>但是由于前后配重不均匀，另一侧的车轮在行进过程中容易失去抓地力，出现转向不足或者转向过度的问题，对于操控性有负面影响。四驱的AGV小车则前后配重相对均匀，同时由于四轮均能够获得动力，行进过程操控性更好，容错性更高，更为稳定，在路面状况较为复杂时也拥有更好的适应能力</w:t>
      </w:r>
      <w:r w:rsidR="000F046D">
        <w:rPr>
          <w:rFonts w:ascii="宋体" w:eastAsia="宋体" w:hAnsi="宋体" w:hint="eastAsia"/>
        </w:rPr>
        <w:t>，但是会导致小车自重较大，行动的灵活性受到影响，耗能也更大。</w:t>
      </w:r>
    </w:p>
    <w:p w:rsidR="00455616" w:rsidRDefault="00455616" w:rsidP="00455616">
      <w:pPr>
        <w:jc w:val="center"/>
        <w:rPr>
          <w:rFonts w:ascii="宋体" w:eastAsia="宋体" w:hAnsi="宋体"/>
        </w:rPr>
      </w:pPr>
      <w:r>
        <w:rPr>
          <w:rFonts w:ascii="宋体" w:eastAsia="宋体" w:hAnsi="宋体" w:hint="eastAsia"/>
          <w:noProof/>
        </w:rPr>
        <w:drawing>
          <wp:inline distT="0" distB="0" distL="0" distR="0">
            <wp:extent cx="2990850" cy="22878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d6a6b7bce1e5eea53654e1e637da5ad.jpeg"/>
                    <pic:cNvPicPr/>
                  </pic:nvPicPr>
                  <pic:blipFill rotWithShape="1">
                    <a:blip r:embed="rId7" cstate="print">
                      <a:extLst>
                        <a:ext uri="{28A0092B-C50C-407E-A947-70E740481C1C}">
                          <a14:useLocalDpi xmlns:a14="http://schemas.microsoft.com/office/drawing/2010/main" val="0"/>
                        </a:ext>
                      </a:extLst>
                    </a:blip>
                    <a:srcRect t="13108" b="10397"/>
                    <a:stretch/>
                  </pic:blipFill>
                  <pic:spPr bwMode="auto">
                    <a:xfrm>
                      <a:off x="0" y="0"/>
                      <a:ext cx="3008501" cy="2301335"/>
                    </a:xfrm>
                    <a:prstGeom prst="rect">
                      <a:avLst/>
                    </a:prstGeom>
                    <a:ln>
                      <a:noFill/>
                    </a:ln>
                    <a:extLst>
                      <a:ext uri="{53640926-AAD7-44D8-BBD7-CCE9431645EC}">
                        <a14:shadowObscured xmlns:a14="http://schemas.microsoft.com/office/drawing/2010/main"/>
                      </a:ext>
                    </a:extLst>
                  </pic:spPr>
                </pic:pic>
              </a:graphicData>
            </a:graphic>
          </wp:inline>
        </w:drawing>
      </w:r>
    </w:p>
    <w:p w:rsidR="00455616" w:rsidRDefault="00455616" w:rsidP="00455616">
      <w:pPr>
        <w:jc w:val="center"/>
        <w:rPr>
          <w:rFonts w:ascii="宋体" w:eastAsia="宋体" w:hAnsi="宋体" w:hint="eastAsia"/>
        </w:rPr>
      </w:pPr>
      <w:r>
        <w:rPr>
          <w:rFonts w:ascii="宋体" w:eastAsia="宋体" w:hAnsi="宋体" w:hint="eastAsia"/>
        </w:rPr>
        <w:t>图1</w:t>
      </w:r>
      <w:r>
        <w:rPr>
          <w:rFonts w:ascii="宋体" w:eastAsia="宋体" w:hAnsi="宋体"/>
        </w:rPr>
        <w:t xml:space="preserve"> </w:t>
      </w:r>
      <w:r>
        <w:rPr>
          <w:rFonts w:ascii="宋体" w:eastAsia="宋体" w:hAnsi="宋体" w:hint="eastAsia"/>
        </w:rPr>
        <w:t>轮式小车</w:t>
      </w:r>
    </w:p>
    <w:p w:rsidR="00697104" w:rsidRDefault="00A368B8" w:rsidP="00A368B8">
      <w:pPr>
        <w:rPr>
          <w:rFonts w:ascii="宋体" w:eastAsia="宋体" w:hAnsi="宋体"/>
        </w:rPr>
      </w:pPr>
      <w:r>
        <w:rPr>
          <w:rFonts w:ascii="宋体" w:eastAsia="宋体" w:hAnsi="宋体" w:hint="eastAsia"/>
        </w:rPr>
        <w:t>步行式：</w:t>
      </w:r>
    </w:p>
    <w:p w:rsidR="002C4499" w:rsidRDefault="00A368B8" w:rsidP="002C4499">
      <w:pPr>
        <w:ind w:firstLineChars="200" w:firstLine="420"/>
        <w:rPr>
          <w:rFonts w:ascii="宋体" w:eastAsia="宋体" w:hAnsi="宋体"/>
        </w:rPr>
      </w:pPr>
      <w:r>
        <w:rPr>
          <w:rFonts w:ascii="宋体" w:eastAsia="宋体" w:hAnsi="宋体" w:hint="eastAsia"/>
        </w:rPr>
        <w:t>步行式机器人分为</w:t>
      </w:r>
      <w:r w:rsidRPr="00A368B8">
        <w:rPr>
          <w:rFonts w:ascii="宋体" w:eastAsia="宋体" w:hAnsi="宋体" w:hint="eastAsia"/>
        </w:rPr>
        <w:t>单腿式、双腿式和多腿式</w:t>
      </w:r>
      <w:r>
        <w:rPr>
          <w:rFonts w:ascii="宋体" w:eastAsia="宋体" w:hAnsi="宋体" w:hint="eastAsia"/>
        </w:rPr>
        <w:t>等等类别。</w:t>
      </w:r>
    </w:p>
    <w:p w:rsidR="002C4499" w:rsidRDefault="002C4499" w:rsidP="002C4499">
      <w:pPr>
        <w:ind w:firstLineChars="200" w:firstLine="420"/>
        <w:rPr>
          <w:rFonts w:ascii="宋体" w:eastAsia="宋体" w:hAnsi="宋体"/>
        </w:rPr>
      </w:pPr>
      <w:r>
        <w:rPr>
          <w:rFonts w:ascii="宋体" w:eastAsia="宋体" w:hAnsi="宋体" w:hint="eastAsia"/>
        </w:rPr>
        <w:t>首先，</w:t>
      </w:r>
      <w:r w:rsidRPr="002C4499">
        <w:rPr>
          <w:rFonts w:ascii="宋体" w:eastAsia="宋体" w:hAnsi="宋体" w:hint="eastAsia"/>
        </w:rPr>
        <w:t>足式机器人的运动轨迹是一系列离散的足印</w:t>
      </w:r>
      <w:r w:rsidRPr="002C4499">
        <w:rPr>
          <w:rFonts w:ascii="宋体" w:eastAsia="宋体" w:hAnsi="宋体"/>
        </w:rPr>
        <w:t>,轮式和履带式机器人的则是 条条连续的辙迹。崎岖地形中往往含有岩石、泥土、沙子甚至峭壁和陡坡等障码物可以稳定支撑机器人的连续路径十分有限,这意味着轮式和履带式机器人在这种地形中已经不适用,而足式机器人运动时只要离散的点接触地面,对这种地形的适应性较强,正因为如此,足式机器人对环境的破坏程度也较小</w:t>
      </w:r>
      <w:r>
        <w:rPr>
          <w:rFonts w:ascii="宋体" w:eastAsia="宋体" w:hAnsi="宋体" w:hint="eastAsia"/>
        </w:rPr>
        <w:t>。</w:t>
      </w:r>
    </w:p>
    <w:p w:rsidR="00A368B8" w:rsidRDefault="002C4499" w:rsidP="002C4499">
      <w:pPr>
        <w:ind w:firstLineChars="200" w:firstLine="420"/>
        <w:rPr>
          <w:rFonts w:ascii="宋体" w:eastAsia="宋体" w:hAnsi="宋体"/>
        </w:rPr>
      </w:pPr>
      <w:r w:rsidRPr="002C4499">
        <w:rPr>
          <w:rFonts w:ascii="宋体" w:eastAsia="宋体" w:hAnsi="宋体"/>
        </w:rPr>
        <w:t>第二,足式机器人的腿部具有多个自由度,使运动的灵活性大大增强。它可以通 过调节腿的长度保持身体水平,也可以通过调节腿的伸展程度调整重心的位置,因此不易翻倒,稳定性更高</w:t>
      </w:r>
      <w:r>
        <w:rPr>
          <w:rFonts w:ascii="宋体" w:eastAsia="宋体" w:hAnsi="宋体" w:hint="eastAsia"/>
        </w:rPr>
        <w:t>。同时，</w:t>
      </w:r>
      <w:r w:rsidRPr="002C4499">
        <w:rPr>
          <w:rFonts w:ascii="宋体" w:eastAsia="宋体" w:hAnsi="宋体"/>
        </w:rPr>
        <w:t>机器人的身体可以平稳地运动而不必考虑地面的粗糙程度和腿的放置位置。当机器人需要携带科学仪器和工具工作时,首先将腿部固定,然后精确控制身体在三维空间中的运动, 就可以达到对对象进行操作的目的</w:t>
      </w:r>
      <w:r>
        <w:rPr>
          <w:rFonts w:ascii="宋体" w:eastAsia="宋体" w:hAnsi="宋体" w:hint="eastAsia"/>
        </w:rPr>
        <w:t>。</w:t>
      </w:r>
    </w:p>
    <w:p w:rsidR="00455616" w:rsidRDefault="00455616" w:rsidP="00455616">
      <w:pPr>
        <w:jc w:val="center"/>
        <w:rPr>
          <w:rFonts w:ascii="宋体" w:eastAsia="宋体" w:hAnsi="宋体"/>
        </w:rPr>
      </w:pPr>
      <w:r>
        <w:rPr>
          <w:rFonts w:ascii="宋体" w:eastAsia="宋体" w:hAnsi="宋体" w:hint="eastAsia"/>
          <w:noProof/>
        </w:rPr>
        <w:lastRenderedPageBreak/>
        <w:drawing>
          <wp:inline distT="0" distB="0" distL="0" distR="0">
            <wp:extent cx="2381250" cy="23526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122a75c9219f3c748693877337a623.jpeg"/>
                    <pic:cNvPicPr/>
                  </pic:nvPicPr>
                  <pic:blipFill rotWithShape="1">
                    <a:blip r:embed="rId8">
                      <a:extLst>
                        <a:ext uri="{28A0092B-C50C-407E-A947-70E740481C1C}">
                          <a14:useLocalDpi xmlns:a14="http://schemas.microsoft.com/office/drawing/2010/main" val="0"/>
                        </a:ext>
                      </a:extLst>
                    </a:blip>
                    <a:srcRect l="26457" r="29930"/>
                    <a:stretch/>
                  </pic:blipFill>
                  <pic:spPr bwMode="auto">
                    <a:xfrm>
                      <a:off x="0" y="0"/>
                      <a:ext cx="2404872" cy="2375996"/>
                    </a:xfrm>
                    <a:prstGeom prst="rect">
                      <a:avLst/>
                    </a:prstGeom>
                    <a:ln>
                      <a:noFill/>
                    </a:ln>
                    <a:extLst>
                      <a:ext uri="{53640926-AAD7-44D8-BBD7-CCE9431645EC}">
                        <a14:shadowObscured xmlns:a14="http://schemas.microsoft.com/office/drawing/2010/main"/>
                      </a:ext>
                    </a:extLst>
                  </pic:spPr>
                </pic:pic>
              </a:graphicData>
            </a:graphic>
          </wp:inline>
        </w:drawing>
      </w:r>
    </w:p>
    <w:p w:rsidR="00455616" w:rsidRDefault="00455616" w:rsidP="00455616">
      <w:pPr>
        <w:jc w:val="center"/>
        <w:rPr>
          <w:rFonts w:ascii="宋体" w:eastAsia="宋体" w:hAnsi="宋体" w:hint="eastAsia"/>
        </w:rPr>
      </w:pPr>
      <w:r>
        <w:rPr>
          <w:rFonts w:ascii="宋体" w:eastAsia="宋体" w:hAnsi="宋体" w:hint="eastAsia"/>
        </w:rPr>
        <w:t>图2</w:t>
      </w:r>
      <w:r>
        <w:rPr>
          <w:rFonts w:ascii="宋体" w:eastAsia="宋体" w:hAnsi="宋体"/>
        </w:rPr>
        <w:t xml:space="preserve"> </w:t>
      </w:r>
      <w:r>
        <w:rPr>
          <w:rFonts w:ascii="宋体" w:eastAsia="宋体" w:hAnsi="宋体" w:hint="eastAsia"/>
        </w:rPr>
        <w:t>步行式机器人</w:t>
      </w:r>
    </w:p>
    <w:p w:rsidR="002C4499" w:rsidRDefault="003C3FCF" w:rsidP="003C3FCF">
      <w:pPr>
        <w:rPr>
          <w:rFonts w:ascii="宋体" w:eastAsia="宋体" w:hAnsi="宋体"/>
        </w:rPr>
      </w:pPr>
      <w:r>
        <w:rPr>
          <w:rFonts w:ascii="宋体" w:eastAsia="宋体" w:hAnsi="宋体" w:hint="eastAsia"/>
        </w:rPr>
        <w:t>履带式：</w:t>
      </w:r>
    </w:p>
    <w:p w:rsidR="003C3FCF" w:rsidRDefault="003C3FCF" w:rsidP="003C3FCF">
      <w:pPr>
        <w:ind w:firstLineChars="200" w:firstLine="420"/>
        <w:rPr>
          <w:rFonts w:ascii="宋体" w:eastAsia="宋体" w:hAnsi="宋体"/>
        </w:rPr>
      </w:pPr>
      <w:r>
        <w:rPr>
          <w:rFonts w:ascii="宋体" w:eastAsia="宋体" w:hAnsi="宋体" w:hint="eastAsia"/>
        </w:rPr>
        <w:t>履带</w:t>
      </w:r>
      <w:r w:rsidRPr="003C3FCF">
        <w:rPr>
          <w:rFonts w:ascii="宋体" w:eastAsia="宋体" w:hAnsi="宋体" w:hint="eastAsia"/>
        </w:rPr>
        <w:t>车对地面单位压力小，下陷小，附着能力强，行驶通过能力强。一般按行驶系结构可分为前桥（从动桥）装雪橇或车轮、后桥装履带的半履带式，前后桥都装履带的全履带式和可互换使用车轮、履带的车轮</w:t>
      </w:r>
      <w:r w:rsidRPr="003C3FCF">
        <w:rPr>
          <w:rFonts w:ascii="宋体" w:eastAsia="宋体" w:hAnsi="宋体"/>
        </w:rPr>
        <w:t>-履带式三种类型。</w:t>
      </w:r>
    </w:p>
    <w:p w:rsidR="003C3FCF" w:rsidRDefault="003C3FCF" w:rsidP="003C3FCF">
      <w:pPr>
        <w:ind w:firstLineChars="200" w:firstLine="420"/>
        <w:rPr>
          <w:rFonts w:ascii="宋体" w:eastAsia="宋体" w:hAnsi="宋体"/>
        </w:rPr>
      </w:pPr>
      <w:r>
        <w:rPr>
          <w:rFonts w:ascii="宋体" w:eastAsia="宋体" w:hAnsi="宋体" w:hint="eastAsia"/>
        </w:rPr>
        <w:t>履带能够使</w:t>
      </w:r>
      <w:r w:rsidRPr="003C3FCF">
        <w:rPr>
          <w:rFonts w:ascii="宋体" w:eastAsia="宋体" w:hAnsi="宋体" w:hint="eastAsia"/>
        </w:rPr>
        <w:t>受力面积加大，增大摩擦，抓地力变好，相对地面的压强减小，不容易造成陷轮。并且结构简单，结实耐用。而且履带板上有花纹，并能安装履刺，所以在雨、雪、冰或上坡等路面上能牢牢地抓住地面，不会滑转。履带适合在条件不好的环境下作业。例如雪地、山坡、草地等。</w:t>
      </w:r>
      <w:r>
        <w:rPr>
          <w:rFonts w:ascii="宋体" w:eastAsia="宋体" w:hAnsi="宋体" w:hint="eastAsia"/>
        </w:rPr>
        <w:t>但是在生产成本上，履带车要比轮式</w:t>
      </w:r>
      <w:r w:rsidRPr="003C3FCF">
        <w:rPr>
          <w:rFonts w:ascii="宋体" w:eastAsia="宋体" w:hAnsi="宋体" w:hint="eastAsia"/>
        </w:rPr>
        <w:t>车高很多。</w:t>
      </w:r>
    </w:p>
    <w:p w:rsidR="00455616" w:rsidRDefault="00455616" w:rsidP="00455616">
      <w:pPr>
        <w:jc w:val="center"/>
        <w:rPr>
          <w:rFonts w:ascii="宋体" w:eastAsia="宋体" w:hAnsi="宋体"/>
        </w:rPr>
      </w:pPr>
      <w:r>
        <w:rPr>
          <w:rFonts w:ascii="宋体" w:eastAsia="宋体" w:hAnsi="宋体" w:hint="eastAsia"/>
          <w:noProof/>
        </w:rPr>
        <w:drawing>
          <wp:inline distT="0" distB="0" distL="0" distR="0">
            <wp:extent cx="3081338" cy="2550149"/>
            <wp:effectExtent l="0" t="0" r="508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00b20e04f192aeafbfcec52680b89a.jpeg"/>
                    <pic:cNvPicPr/>
                  </pic:nvPicPr>
                  <pic:blipFill rotWithShape="1">
                    <a:blip r:embed="rId9" cstate="print">
                      <a:extLst>
                        <a:ext uri="{28A0092B-C50C-407E-A947-70E740481C1C}">
                          <a14:useLocalDpi xmlns:a14="http://schemas.microsoft.com/office/drawing/2010/main" val="0"/>
                        </a:ext>
                      </a:extLst>
                    </a:blip>
                    <a:srcRect t="10711" b="6528"/>
                    <a:stretch/>
                  </pic:blipFill>
                  <pic:spPr bwMode="auto">
                    <a:xfrm>
                      <a:off x="0" y="0"/>
                      <a:ext cx="3093577" cy="2560278"/>
                    </a:xfrm>
                    <a:prstGeom prst="rect">
                      <a:avLst/>
                    </a:prstGeom>
                    <a:ln>
                      <a:noFill/>
                    </a:ln>
                    <a:extLst>
                      <a:ext uri="{53640926-AAD7-44D8-BBD7-CCE9431645EC}">
                        <a14:shadowObscured xmlns:a14="http://schemas.microsoft.com/office/drawing/2010/main"/>
                      </a:ext>
                    </a:extLst>
                  </pic:spPr>
                </pic:pic>
              </a:graphicData>
            </a:graphic>
          </wp:inline>
        </w:drawing>
      </w:r>
    </w:p>
    <w:p w:rsidR="00455616" w:rsidRPr="00303E8E" w:rsidRDefault="00455616" w:rsidP="00455616">
      <w:pPr>
        <w:jc w:val="center"/>
        <w:rPr>
          <w:rFonts w:ascii="宋体" w:eastAsia="宋体" w:hAnsi="宋体" w:hint="eastAsia"/>
        </w:rPr>
      </w:pPr>
      <w:r>
        <w:rPr>
          <w:rFonts w:ascii="宋体" w:eastAsia="宋体" w:hAnsi="宋体" w:hint="eastAsia"/>
        </w:rPr>
        <w:t>图3</w:t>
      </w:r>
      <w:r>
        <w:rPr>
          <w:rFonts w:ascii="宋体" w:eastAsia="宋体" w:hAnsi="宋体"/>
        </w:rPr>
        <w:t xml:space="preserve"> </w:t>
      </w:r>
      <w:r>
        <w:rPr>
          <w:rFonts w:ascii="宋体" w:eastAsia="宋体" w:hAnsi="宋体" w:hint="eastAsia"/>
        </w:rPr>
        <w:t>履带式小车</w:t>
      </w:r>
    </w:p>
    <w:p w:rsidR="002736B3" w:rsidRPr="003C3FCF" w:rsidRDefault="00777692">
      <w:pPr>
        <w:rPr>
          <w:rFonts w:ascii="宋体" w:eastAsia="宋体" w:hAnsi="宋体"/>
          <w:b/>
        </w:rPr>
      </w:pPr>
      <w:r w:rsidRPr="003C3FCF">
        <w:rPr>
          <w:rFonts w:ascii="宋体" w:eastAsia="宋体" w:hAnsi="宋体" w:hint="eastAsia"/>
          <w:b/>
        </w:rPr>
        <w:t>转向方式</w:t>
      </w:r>
    </w:p>
    <w:p w:rsidR="006E38CC" w:rsidRPr="00DF3ECC" w:rsidRDefault="00777692" w:rsidP="006E38CC">
      <w:pPr>
        <w:rPr>
          <w:rFonts w:ascii="宋体" w:eastAsia="宋体" w:hAnsi="宋体"/>
        </w:rPr>
      </w:pPr>
      <w:r w:rsidRPr="00DF3ECC">
        <w:rPr>
          <w:rFonts w:ascii="宋体" w:eastAsia="宋体" w:hAnsi="宋体" w:hint="eastAsia"/>
        </w:rPr>
        <w:t>麦克纳姆轮：</w:t>
      </w:r>
    </w:p>
    <w:p w:rsidR="006E38CC" w:rsidRPr="00DF3ECC" w:rsidRDefault="006E38CC" w:rsidP="006E38CC">
      <w:pPr>
        <w:ind w:firstLineChars="200" w:firstLine="420"/>
        <w:rPr>
          <w:rFonts w:ascii="宋体" w:eastAsia="宋体" w:hAnsi="宋体"/>
        </w:rPr>
      </w:pPr>
      <w:r w:rsidRPr="00DF3ECC">
        <w:rPr>
          <w:rFonts w:ascii="宋体" w:eastAsia="宋体" w:hAnsi="宋体" w:hint="eastAsia"/>
        </w:rPr>
        <w:t>随着现代控制技术和计算机技术的发展，移动机器人在越来越多的领域开始发挥至关重要的作用，作为移动机器人的关键部件，移动平台可以保证机器人的移动性和稳定性，成为了机器人领域的研究重点。其中麦克纳姆轮移动平台因具有平面上</w:t>
      </w:r>
      <w:r w:rsidRPr="00DF3ECC">
        <w:rPr>
          <w:rFonts w:ascii="宋体" w:eastAsia="宋体" w:hAnsi="宋体"/>
        </w:rPr>
        <w:t>3个自由度的移动能力而逐渐受到了更多的关注。</w:t>
      </w:r>
      <w:r w:rsidRPr="00DF3ECC">
        <w:rPr>
          <w:rFonts w:ascii="宋体" w:eastAsia="宋体" w:hAnsi="宋体" w:hint="eastAsia"/>
        </w:rPr>
        <w:t>然而麦克纳姆轮移动平台的轮子并不能够直接转向，它是依靠</w:t>
      </w:r>
      <w:r w:rsidRPr="00DF3ECC">
        <w:rPr>
          <w:rFonts w:ascii="宋体" w:eastAsia="宋体" w:hAnsi="宋体"/>
        </w:rPr>
        <w:t>4个轮子各自不同转速的相互配合来</w:t>
      </w:r>
      <w:r w:rsidRPr="00DF3ECC">
        <w:rPr>
          <w:rFonts w:ascii="宋体" w:eastAsia="宋体" w:hAnsi="宋体" w:hint="eastAsia"/>
        </w:rPr>
        <w:t>实现全向移动，因此每一个轮子的运动都对整体的运动方向和速度大小有着很大的贡献。</w:t>
      </w:r>
    </w:p>
    <w:p w:rsidR="00777692" w:rsidRPr="00DF3ECC" w:rsidRDefault="006E38CC" w:rsidP="006E38CC">
      <w:pPr>
        <w:ind w:firstLineChars="200" w:firstLine="420"/>
        <w:rPr>
          <w:rFonts w:ascii="宋体" w:eastAsia="宋体" w:hAnsi="宋体"/>
        </w:rPr>
      </w:pPr>
      <w:r w:rsidRPr="00DF3ECC">
        <w:rPr>
          <w:rFonts w:ascii="宋体" w:eastAsia="宋体" w:hAnsi="宋体" w:hint="eastAsia"/>
        </w:rPr>
        <w:t>全向轮又被称作麦克纳姆轮</w:t>
      </w:r>
      <w:r w:rsidRPr="00DF3ECC">
        <w:rPr>
          <w:rFonts w:ascii="宋体" w:eastAsia="宋体" w:hAnsi="宋体"/>
        </w:rPr>
        <w:t>，</w:t>
      </w:r>
      <w:r w:rsidRPr="00DF3ECC">
        <w:rPr>
          <w:rFonts w:ascii="宋体" w:eastAsia="宋体" w:hAnsi="宋体" w:hint="eastAsia"/>
        </w:rPr>
        <w:t>其具体结构设计如图</w:t>
      </w:r>
      <w:r w:rsidRPr="00DF3ECC">
        <w:rPr>
          <w:rFonts w:ascii="宋体" w:eastAsia="宋体" w:hAnsi="宋体"/>
        </w:rPr>
        <w:t>1。可以看出它与普通轮之间</w:t>
      </w:r>
      <w:r w:rsidRPr="00DF3ECC">
        <w:rPr>
          <w:rFonts w:ascii="宋体" w:eastAsia="宋体" w:hAnsi="宋体" w:hint="eastAsia"/>
        </w:rPr>
        <w:t>的主要</w:t>
      </w:r>
      <w:r w:rsidRPr="00DF3ECC">
        <w:rPr>
          <w:rFonts w:ascii="宋体" w:eastAsia="宋体" w:hAnsi="宋体" w:hint="eastAsia"/>
        </w:rPr>
        <w:lastRenderedPageBreak/>
        <w:t>区别就在于它的圆周上分布有若干数量的辊子，这些辊子的轴线与轮子的轴线呈一定的夹角（本文所采用的麦克纳姆轮的偏置角为</w:t>
      </w:r>
      <w:r w:rsidRPr="00DF3ECC">
        <w:rPr>
          <w:rFonts w:ascii="宋体" w:eastAsia="宋体" w:hAnsi="宋体"/>
        </w:rPr>
        <w:t xml:space="preserve"> 45°），辊子的外</w:t>
      </w:r>
      <w:r w:rsidRPr="00DF3ECC">
        <w:rPr>
          <w:rFonts w:ascii="宋体" w:eastAsia="宋体" w:hAnsi="宋体" w:hint="eastAsia"/>
        </w:rPr>
        <w:t>廓线所形成的包络面和轮的原始圆周面重合，这样保证了辊子能与地面一直保持接触</w:t>
      </w:r>
      <w:r w:rsidRPr="00DF3ECC">
        <w:rPr>
          <w:rFonts w:ascii="宋体" w:eastAsia="宋体" w:hAnsi="宋体"/>
        </w:rPr>
        <w:t>[2]。</w:t>
      </w:r>
      <w:r w:rsidRPr="00DF3ECC">
        <w:rPr>
          <w:rFonts w:ascii="宋体" w:eastAsia="宋体" w:hAnsi="宋体" w:hint="eastAsia"/>
        </w:rPr>
        <w:t>这些辊子还可以自由转动，这使得轮子只受到地面对辊子轴向上的力，而地面对辊子的圆周力则变为了滚动摩擦可以近似看为零。因此，轮子与地面的接触力不再是沿轮子的圆周方向，而是与它呈一定的夹角，所以这种轮子可以在一个方向上受到摩擦力的驱动，而另一个方向上却能够自由移动。由</w:t>
      </w:r>
      <w:r w:rsidRPr="00DF3ECC">
        <w:rPr>
          <w:rFonts w:ascii="宋体" w:eastAsia="宋体" w:hAnsi="宋体"/>
        </w:rPr>
        <w:t xml:space="preserve"> 4 个这样的轮子便可以组合出不同的受力情况，</w:t>
      </w:r>
      <w:r w:rsidRPr="00DF3ECC">
        <w:rPr>
          <w:rFonts w:ascii="宋体" w:eastAsia="宋体" w:hAnsi="宋体" w:hint="eastAsia"/>
        </w:rPr>
        <w:t>从而使移动平台可以实现平面上</w:t>
      </w:r>
      <w:r w:rsidRPr="00DF3ECC">
        <w:rPr>
          <w:rFonts w:ascii="宋体" w:eastAsia="宋体" w:hAnsi="宋体"/>
        </w:rPr>
        <w:t>3 个自由度的移动。</w:t>
      </w:r>
      <w:r w:rsidR="0059361E" w:rsidRPr="00DF3ECC">
        <w:rPr>
          <w:rFonts w:ascii="宋体" w:eastAsia="宋体" w:hAnsi="宋体" w:hint="eastAsia"/>
        </w:rPr>
        <w:t>通过对于单轮的运动学分析可以求得全向轮运动的雅各比矩阵，通过控制四个轮的转速来控制运动平台的平动与转动速度。</w:t>
      </w:r>
    </w:p>
    <w:p w:rsidR="00BB0435" w:rsidRPr="00DF3ECC" w:rsidRDefault="00BB0435" w:rsidP="00BB0435">
      <w:pPr>
        <w:ind w:firstLineChars="200" w:firstLine="440"/>
        <w:rPr>
          <w:rStyle w:val="fontstyle01"/>
          <w:rFonts w:ascii="宋体" w:eastAsia="宋体" w:hAnsi="宋体"/>
        </w:rPr>
      </w:pPr>
      <w:r w:rsidRPr="00DF3ECC">
        <w:rPr>
          <w:rStyle w:val="fontstyle01"/>
          <w:rFonts w:ascii="宋体" w:eastAsia="宋体" w:hAnsi="宋体"/>
        </w:rPr>
        <w:t>图中</w:t>
      </w:r>
      <w:r w:rsidRPr="00DF3ECC">
        <w:rPr>
          <w:rStyle w:val="fontstyle11"/>
          <w:rFonts w:ascii="宋体" w:eastAsia="宋体" w:hAnsi="宋体"/>
        </w:rPr>
        <w:t xml:space="preserve">R </w:t>
      </w:r>
      <w:r w:rsidRPr="00DF3ECC">
        <w:rPr>
          <w:rStyle w:val="fontstyle01"/>
          <w:rFonts w:ascii="宋体" w:eastAsia="宋体" w:hAnsi="宋体"/>
        </w:rPr>
        <w:t>表示全向轮轴心到轮外廓圆周面的距离即轮的半径；</w:t>
      </w:r>
      <w:r w:rsidRPr="00DF3ECC">
        <w:rPr>
          <w:rStyle w:val="fontstyle01"/>
          <w:rFonts w:ascii="宋体" w:eastAsia="宋体" w:hAnsi="宋体" w:hint="eastAsia"/>
        </w:rPr>
        <w:t>V</w:t>
      </w:r>
      <w:r w:rsidRPr="00DF3ECC">
        <w:rPr>
          <w:rStyle w:val="fontstyle01"/>
          <w:rFonts w:ascii="宋体" w:eastAsia="宋体" w:hAnsi="宋体" w:hint="eastAsia"/>
          <w:vertAlign w:val="subscript"/>
        </w:rPr>
        <w:t>ix</w:t>
      </w:r>
      <w:r w:rsidRPr="00DF3ECC">
        <w:rPr>
          <w:rStyle w:val="fontstyle01"/>
          <w:rFonts w:ascii="宋体" w:eastAsia="宋体" w:hAnsi="宋体"/>
        </w:rPr>
        <w:t>为第</w:t>
      </w:r>
      <w:r w:rsidRPr="00DF3ECC">
        <w:rPr>
          <w:rStyle w:val="fontstyle11"/>
          <w:rFonts w:ascii="宋体" w:eastAsia="宋体" w:hAnsi="宋体"/>
        </w:rPr>
        <w:t>i</w:t>
      </w:r>
      <w:r w:rsidRPr="00DF3ECC">
        <w:rPr>
          <w:rStyle w:val="fontstyle01"/>
          <w:rFonts w:ascii="宋体" w:eastAsia="宋体" w:hAnsi="宋体"/>
        </w:rPr>
        <w:t>轮沿</w:t>
      </w:r>
      <w:r w:rsidRPr="00DF3ECC">
        <w:rPr>
          <w:rStyle w:val="fontstyle11"/>
          <w:rFonts w:ascii="宋体" w:eastAsia="宋体" w:hAnsi="宋体"/>
        </w:rPr>
        <w:t>X</w:t>
      </w:r>
      <w:r w:rsidRPr="00DF3ECC">
        <w:rPr>
          <w:rStyle w:val="fontstyle01"/>
          <w:rFonts w:ascii="宋体" w:eastAsia="宋体" w:hAnsi="宋体"/>
        </w:rPr>
        <w:t>轴方向的分速度；</w:t>
      </w:r>
      <w:r w:rsidRPr="00DF3ECC">
        <w:rPr>
          <w:rStyle w:val="fontstyle01"/>
          <w:rFonts w:ascii="宋体" w:eastAsia="宋体" w:hAnsi="宋体" w:hint="eastAsia"/>
        </w:rPr>
        <w:t>V</w:t>
      </w:r>
      <w:r w:rsidRPr="00DF3ECC">
        <w:rPr>
          <w:rStyle w:val="fontstyle01"/>
          <w:rFonts w:ascii="宋体" w:eastAsia="宋体" w:hAnsi="宋体" w:hint="eastAsia"/>
          <w:vertAlign w:val="subscript"/>
        </w:rPr>
        <w:t>iy</w:t>
      </w:r>
      <w:r w:rsidRPr="00DF3ECC">
        <w:rPr>
          <w:rStyle w:val="fontstyle01"/>
          <w:rFonts w:ascii="宋体" w:eastAsia="宋体" w:hAnsi="宋体"/>
        </w:rPr>
        <w:t>为第</w:t>
      </w:r>
      <w:r w:rsidRPr="00DF3ECC">
        <w:rPr>
          <w:rStyle w:val="fontstyle11"/>
          <w:rFonts w:ascii="宋体" w:eastAsia="宋体" w:hAnsi="宋体"/>
        </w:rPr>
        <w:t>i</w:t>
      </w:r>
      <w:r w:rsidRPr="00DF3ECC">
        <w:rPr>
          <w:rStyle w:val="fontstyle01"/>
          <w:rFonts w:ascii="宋体" w:eastAsia="宋体" w:hAnsi="宋体"/>
        </w:rPr>
        <w:t>轮沿</w:t>
      </w:r>
      <w:r w:rsidRPr="00DF3ECC">
        <w:rPr>
          <w:rStyle w:val="fontstyle11"/>
          <w:rFonts w:ascii="宋体" w:eastAsia="宋体" w:hAnsi="宋体"/>
        </w:rPr>
        <w:t>Y</w:t>
      </w:r>
      <w:r w:rsidRPr="00DF3ECC">
        <w:rPr>
          <w:rStyle w:val="fontstyle01"/>
          <w:rFonts w:ascii="宋体" w:eastAsia="宋体" w:hAnsi="宋体"/>
        </w:rPr>
        <w:t>轴方向上的分速度，</w:t>
      </w:r>
      <w:r w:rsidRPr="00DF3ECC">
        <w:rPr>
          <w:rStyle w:val="fontstyle01"/>
          <w:rFonts w:ascii="宋体" w:eastAsia="宋体" w:hAnsi="宋体" w:hint="eastAsia"/>
        </w:rPr>
        <w:t>Vs</w:t>
      </w:r>
      <w:r w:rsidRPr="00DF3ECC">
        <w:rPr>
          <w:rStyle w:val="fontstyle01"/>
          <w:rFonts w:ascii="宋体" w:eastAsia="宋体" w:hAnsi="宋体"/>
        </w:rPr>
        <w:t>为辊子的速度；辊子轴线与全向轮轴线夹角为</w:t>
      </w:r>
      <w:r w:rsidRPr="00DF3ECC">
        <w:rPr>
          <w:rStyle w:val="fontstyle01"/>
          <w:rFonts w:ascii="宋体" w:eastAsia="宋体" w:hAnsi="宋体" w:hint="eastAsia"/>
        </w:rPr>
        <w:t>α</w:t>
      </w:r>
      <w:r w:rsidRPr="00DF3ECC">
        <w:rPr>
          <w:rStyle w:val="fontstyle01"/>
          <w:rFonts w:ascii="宋体" w:eastAsia="宋体" w:hAnsi="宋体"/>
        </w:rPr>
        <w:t>；</w:t>
      </w:r>
      <w:r w:rsidRPr="00DF3ECC">
        <w:rPr>
          <w:rStyle w:val="fontstyle01"/>
          <w:rFonts w:ascii="宋体" w:eastAsia="宋体" w:hAnsi="宋体" w:hint="eastAsia"/>
        </w:rPr>
        <w:t>ω</w:t>
      </w:r>
      <w:r w:rsidRPr="00DF3ECC">
        <w:rPr>
          <w:rStyle w:val="fontstyle01"/>
          <w:rFonts w:ascii="宋体" w:eastAsia="宋体" w:hAnsi="宋体" w:hint="eastAsia"/>
          <w:vertAlign w:val="subscript"/>
        </w:rPr>
        <w:t>i</w:t>
      </w:r>
      <w:r w:rsidRPr="00DF3ECC">
        <w:rPr>
          <w:rStyle w:val="fontstyle01"/>
          <w:rFonts w:ascii="宋体" w:eastAsia="宋体" w:hAnsi="宋体"/>
        </w:rPr>
        <w:t>为全向轮绕轮轴的转速。</w:t>
      </w:r>
      <w:r w:rsidRPr="00DF3ECC">
        <w:rPr>
          <w:rStyle w:val="fontstyle11"/>
          <w:rFonts w:ascii="宋体" w:eastAsia="宋体" w:hAnsi="宋体"/>
        </w:rPr>
        <w:t>i</w:t>
      </w:r>
      <w:r w:rsidRPr="00DF3ECC">
        <w:rPr>
          <w:rStyle w:val="fontstyle31"/>
          <w:rFonts w:ascii="宋体" w:eastAsia="宋体" w:hAnsi="宋体"/>
        </w:rPr>
        <w:t>=1</w:t>
      </w:r>
      <w:r w:rsidRPr="00DF3ECC">
        <w:rPr>
          <w:rStyle w:val="fontstyle01"/>
          <w:rFonts w:ascii="宋体" w:eastAsia="宋体" w:hAnsi="宋体"/>
        </w:rPr>
        <w:t>、</w:t>
      </w:r>
      <w:r w:rsidRPr="00DF3ECC">
        <w:rPr>
          <w:rStyle w:val="fontstyle31"/>
          <w:rFonts w:ascii="宋体" w:eastAsia="宋体" w:hAnsi="宋体"/>
        </w:rPr>
        <w:t>2</w:t>
      </w:r>
      <w:r w:rsidRPr="00DF3ECC">
        <w:rPr>
          <w:rStyle w:val="fontstyle01"/>
          <w:rFonts w:ascii="宋体" w:eastAsia="宋体" w:hAnsi="宋体"/>
        </w:rPr>
        <w:t>、</w:t>
      </w:r>
      <w:r w:rsidRPr="00DF3ECC">
        <w:rPr>
          <w:rStyle w:val="fontstyle31"/>
          <w:rFonts w:ascii="宋体" w:eastAsia="宋体" w:hAnsi="宋体"/>
        </w:rPr>
        <w:t>3</w:t>
      </w:r>
      <w:r w:rsidRPr="00DF3ECC">
        <w:rPr>
          <w:rStyle w:val="fontstyle01"/>
          <w:rFonts w:ascii="宋体" w:eastAsia="宋体" w:hAnsi="宋体"/>
        </w:rPr>
        <w:t>、</w:t>
      </w:r>
      <w:r w:rsidRPr="00DF3ECC">
        <w:rPr>
          <w:rStyle w:val="fontstyle31"/>
          <w:rFonts w:ascii="宋体" w:eastAsia="宋体" w:hAnsi="宋体"/>
        </w:rPr>
        <w:t>4</w:t>
      </w:r>
      <w:r w:rsidRPr="00DF3ECC">
        <w:rPr>
          <w:rStyle w:val="fontstyle01"/>
          <w:rFonts w:ascii="宋体" w:eastAsia="宋体" w:hAnsi="宋体"/>
        </w:rPr>
        <w:t>，分别代表了左前轮、右前轮、左后轮、右后轮</w:t>
      </w:r>
      <w:r w:rsidRPr="00DF3ECC">
        <w:rPr>
          <w:rStyle w:val="fontstyle01"/>
          <w:rFonts w:ascii="宋体" w:eastAsia="宋体" w:hAnsi="宋体" w:hint="eastAsia"/>
        </w:rPr>
        <w:t>。联立可得矩阵方程：</w:t>
      </w:r>
    </w:p>
    <w:p w:rsidR="00BB0435" w:rsidRPr="00DF3ECC" w:rsidRDefault="00FD6972" w:rsidP="00BB0435">
      <w:pPr>
        <w:ind w:firstLineChars="200" w:firstLine="420"/>
        <w:rPr>
          <w:rFonts w:ascii="宋体" w:eastAsia="宋体" w:hAnsi="宋体"/>
        </w:rPr>
      </w:pPr>
      <m:oMathPara>
        <m:oMath>
          <m:sSub>
            <m:sSubPr>
              <m:ctrlPr>
                <w:rPr>
                  <w:rFonts w:ascii="Cambria Math" w:eastAsia="宋体" w:hAnsi="Cambria Math"/>
                </w:rPr>
              </m:ctrlPr>
            </m:sSubPr>
            <m:e>
              <m:r>
                <w:rPr>
                  <w:rFonts w:ascii="Cambria Math" w:eastAsia="宋体" w:hAnsi="Cambria Math" w:hint="eastAsia"/>
                </w:rPr>
                <m:t>V</m:t>
              </m:r>
            </m:e>
            <m:sub>
              <m:r>
                <w:rPr>
                  <w:rFonts w:ascii="Cambria Math" w:eastAsia="宋体" w:hAnsi="Cambria Math" w:hint="eastAsia"/>
                </w:rPr>
                <m:t>i</m:t>
              </m:r>
            </m:sub>
          </m:sSub>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R</m:t>
                  </m:r>
                </m:num>
                <m:den>
                  <m:r>
                    <w:rPr>
                      <w:rFonts w:ascii="Cambria Math" w:eastAsia="宋体" w:hAnsi="Cambria Math"/>
                    </w:rPr>
                    <m:t>4</m:t>
                  </m:r>
                </m:den>
              </m:f>
            </m:e>
          </m:d>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r>
                      <w:rPr>
                        <w:rFonts w:ascii="Cambria Math" w:eastAsia="宋体" w:hAnsi="Cambria Math"/>
                      </w:rPr>
                      <m:t>1</m:t>
                    </m:r>
                  </m:e>
                  <m:e>
                    <m:r>
                      <w:rPr>
                        <w:rFonts w:ascii="Cambria Math" w:eastAsia="宋体" w:hAnsi="Cambria Math"/>
                      </w:rPr>
                      <m:t>1</m:t>
                    </m:r>
                  </m:e>
                  <m:e>
                    <m:r>
                      <w:rPr>
                        <w:rFonts w:ascii="Cambria Math" w:eastAsia="宋体" w:hAnsi="Cambria Math"/>
                      </w:rPr>
                      <m:t>1</m:t>
                    </m:r>
                  </m:e>
                </m:mr>
                <m:mr>
                  <m:e>
                    <m:func>
                      <m:funcPr>
                        <m:ctrlPr>
                          <w:rPr>
                            <w:rFonts w:ascii="Cambria Math" w:eastAsia="宋体" w:hAnsi="Cambria Math"/>
                            <w:i/>
                          </w:rPr>
                        </m:ctrlPr>
                      </m:funcPr>
                      <m:fName>
                        <m:r>
                          <m:rPr>
                            <m:sty m:val="p"/>
                          </m:rPr>
                          <w:rPr>
                            <w:rFonts w:ascii="Cambria Math" w:eastAsia="宋体" w:hAnsi="Cambria Math"/>
                          </w:rPr>
                          <m:t>tan</m:t>
                        </m:r>
                      </m:fName>
                      <m:e>
                        <m:r>
                          <w:rPr>
                            <w:rFonts w:ascii="Cambria Math" w:eastAsia="宋体" w:hAnsi="Cambria Math"/>
                          </w:rPr>
                          <m:t>α</m:t>
                        </m:r>
                      </m:e>
                    </m:func>
                  </m:e>
                  <m:e>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tan</m:t>
                        </m:r>
                      </m:fName>
                      <m:e>
                        <m:r>
                          <w:rPr>
                            <w:rFonts w:ascii="Cambria Math" w:eastAsia="宋体" w:hAnsi="Cambria Math"/>
                          </w:rPr>
                          <m:t>α</m:t>
                        </m:r>
                      </m:e>
                    </m:func>
                  </m:e>
                  <m:e>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tan</m:t>
                        </m:r>
                      </m:fName>
                      <m:e>
                        <m:r>
                          <w:rPr>
                            <w:rFonts w:ascii="Cambria Math" w:eastAsia="宋体" w:hAnsi="Cambria Math"/>
                          </w:rPr>
                          <m:t>α</m:t>
                        </m:r>
                      </m:e>
                    </m:func>
                  </m:e>
                </m:mr>
                <m:mr>
                  <m:e>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den>
                    </m:f>
                  </m:e>
                  <m:e>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den>
                    </m:f>
                  </m:e>
                  <m:e>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den>
                    </m:f>
                  </m:e>
                </m:mr>
              </m:m>
              <m:r>
                <w:rPr>
                  <w:rFonts w:ascii="Cambria Math" w:eastAsia="宋体" w:hAnsi="Cambria Math"/>
                </w:rPr>
                <m:t xml:space="preserve">  </m:t>
              </m:r>
              <m:m>
                <m:mPr>
                  <m:mcs>
                    <m:mc>
                      <m:mcPr>
                        <m:count m:val="1"/>
                        <m:mcJc m:val="center"/>
                      </m:mcPr>
                    </m:mc>
                  </m:mcs>
                  <m:ctrlPr>
                    <w:rPr>
                      <w:rFonts w:ascii="Cambria Math" w:eastAsia="宋体" w:hAnsi="Cambria Math"/>
                      <w:i/>
                    </w:rPr>
                  </m:ctrlPr>
                </m:mPr>
                <m:mr>
                  <m:e>
                    <m:r>
                      <w:rPr>
                        <w:rFonts w:ascii="Cambria Math" w:eastAsia="宋体" w:hAnsi="Cambria Math"/>
                      </w:rPr>
                      <m:t>1</m:t>
                    </m:r>
                  </m:e>
                </m:mr>
                <m:mr>
                  <m:e>
                    <m:func>
                      <m:funcPr>
                        <m:ctrlPr>
                          <w:rPr>
                            <w:rFonts w:ascii="Cambria Math" w:eastAsia="宋体" w:hAnsi="Cambria Math"/>
                            <w:i/>
                          </w:rPr>
                        </m:ctrlPr>
                      </m:funcPr>
                      <m:fName>
                        <m:r>
                          <m:rPr>
                            <m:sty m:val="p"/>
                          </m:rPr>
                          <w:rPr>
                            <w:rFonts w:ascii="Cambria Math" w:eastAsia="宋体" w:hAnsi="Cambria Math"/>
                          </w:rPr>
                          <m:t>tan</m:t>
                        </m:r>
                      </m:fName>
                      <m:e>
                        <m:r>
                          <w:rPr>
                            <w:rFonts w:ascii="Cambria Math" w:eastAsia="宋体" w:hAnsi="Cambria Math"/>
                          </w:rPr>
                          <m:t>α</m:t>
                        </m:r>
                      </m:e>
                    </m:func>
                  </m:e>
                </m:mr>
                <m:mr>
                  <m:e>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den>
                    </m:f>
                  </m:e>
                </m:mr>
              </m:m>
            </m:e>
          </m:d>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m>
                      <m:mPr>
                        <m:mcs>
                          <m:mc>
                            <m:mcPr>
                              <m:count m:val="1"/>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1</m:t>
                              </m:r>
                            </m:sub>
                          </m:sSub>
                        </m:e>
                      </m:mr>
                      <m:m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2</m:t>
                              </m:r>
                            </m:sub>
                          </m:sSub>
                        </m:e>
                      </m:mr>
                      <m:m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3</m:t>
                              </m:r>
                            </m:sub>
                          </m:sSub>
                        </m:e>
                      </m:mr>
                    </m:m>
                  </m:e>
                </m:mr>
                <m:m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4</m:t>
                        </m:r>
                      </m:sub>
                    </m:sSub>
                  </m:e>
                </m:mr>
              </m:m>
            </m:e>
          </m:d>
        </m:oMath>
      </m:oMathPara>
    </w:p>
    <w:p w:rsidR="00BB0435" w:rsidRPr="00DF3ECC" w:rsidRDefault="00BB0435" w:rsidP="00BB0435">
      <w:pPr>
        <w:ind w:firstLineChars="200" w:firstLine="420"/>
        <w:rPr>
          <w:rFonts w:ascii="宋体" w:eastAsia="宋体" w:hAnsi="宋体"/>
        </w:rPr>
      </w:pPr>
      <w:r w:rsidRPr="00DF3ECC">
        <w:rPr>
          <w:rFonts w:ascii="宋体" w:eastAsia="宋体" w:hAnsi="宋体" w:hint="eastAsia"/>
        </w:rPr>
        <w:t>式中：</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r>
          <m:rPr>
            <m:sty m:val="p"/>
          </m:rPr>
          <w:rPr>
            <w:rFonts w:ascii="Cambria Math" w:eastAsia="宋体" w:hAnsi="Cambria Math"/>
          </w:rPr>
          <m:t>=</m:t>
        </m:r>
        <m:r>
          <m:rPr>
            <m:sty m:val="p"/>
          </m:rPr>
          <w:rPr>
            <w:rFonts w:ascii="Cambria Math" w:eastAsia="宋体" w:hAnsi="Cambria Math" w:hint="eastAsia"/>
          </w:rPr>
          <m:t>W</m:t>
        </m:r>
        <m:r>
          <m:rPr>
            <m:sty m:val="p"/>
          </m:rPr>
          <w:rPr>
            <w:rFonts w:ascii="Cambria Math" w:eastAsia="宋体" w:hAnsi="Cambria Math"/>
          </w:rPr>
          <m:t>+</m:t>
        </m:r>
        <m:r>
          <m:rPr>
            <m:sty m:val="p"/>
          </m:rPr>
          <w:rPr>
            <w:rFonts w:ascii="Cambria Math" w:eastAsia="宋体" w:hAnsi="Cambria Math" w:hint="eastAsia"/>
          </w:rPr>
          <m:t>Lcos</m:t>
        </m:r>
        <m:r>
          <m:rPr>
            <m:sty m:val="p"/>
          </m:rPr>
          <w:rPr>
            <w:rFonts w:ascii="Cambria Math" w:eastAsia="宋体" w:hAnsi="Cambria Math"/>
          </w:rPr>
          <m:t>α</m:t>
        </m:r>
      </m:oMath>
      <w:r w:rsidRPr="00DF3ECC">
        <w:rPr>
          <w:rFonts w:ascii="宋体" w:eastAsia="宋体" w:hAnsi="宋体" w:hint="eastAsia"/>
        </w:rPr>
        <w:t>，其中</w:t>
      </w:r>
      <w:r w:rsidRPr="00DF3ECC">
        <w:rPr>
          <w:rFonts w:ascii="宋体" w:eastAsia="宋体" w:hAnsi="宋体"/>
        </w:rPr>
        <w:t xml:space="preserve"> W 为移动平台宽度，L 为</w:t>
      </w:r>
      <w:r w:rsidRPr="00DF3ECC">
        <w:rPr>
          <w:rFonts w:ascii="宋体" w:eastAsia="宋体" w:hAnsi="宋体" w:hint="eastAsia"/>
        </w:rPr>
        <w:t>其前后轮轴距；而</w:t>
      </w:r>
      <w:r w:rsidRPr="00DF3ECC">
        <w:rPr>
          <w:rFonts w:ascii="宋体" w:eastAsia="宋体" w:hAnsi="宋体"/>
        </w:rPr>
        <w:t>α取 45°，其正负号已被提出，不再</w:t>
      </w:r>
      <w:r w:rsidRPr="00DF3ECC">
        <w:rPr>
          <w:rFonts w:ascii="宋体" w:eastAsia="宋体" w:hAnsi="宋体" w:hint="eastAsia"/>
        </w:rPr>
        <w:t>区分正负。其逆运动学方程为：</w:t>
      </w:r>
    </w:p>
    <w:p w:rsidR="009A523F" w:rsidRPr="00DF3ECC" w:rsidRDefault="00FD6972" w:rsidP="009A523F">
      <w:pPr>
        <w:rPr>
          <w:rFonts w:ascii="宋体" w:eastAsia="宋体" w:hAnsi="宋体"/>
        </w:rPr>
      </w:pPr>
      <m:oMathPara>
        <m:oMath>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m>
                      <m:mPr>
                        <m:mcs>
                          <m:mc>
                            <m:mcPr>
                              <m:count m:val="1"/>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1</m:t>
                              </m:r>
                            </m:sub>
                          </m:sSub>
                        </m:e>
                      </m:mr>
                      <m:m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2</m:t>
                              </m:r>
                            </m:sub>
                          </m:sSub>
                        </m:e>
                      </m:mr>
                      <m:m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3</m:t>
                              </m:r>
                            </m:sub>
                          </m:sSub>
                        </m:e>
                      </m:mr>
                    </m:m>
                  </m:e>
                </m:mr>
                <m:m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4</m:t>
                        </m:r>
                      </m:sub>
                    </m:sSub>
                  </m:e>
                </m:mr>
              </m:m>
            </m:e>
          </m:d>
          <m:r>
            <m:rPr>
              <m:sty m:val="p"/>
            </m:rPr>
            <w:rPr>
              <w:rFonts w:ascii="Cambria Math" w:eastAsia="宋体" w:hAnsi="Cambria Math"/>
            </w:rPr>
            <m:t>=K</m:t>
          </m:r>
          <m:d>
            <m:dPr>
              <m:begChr m:val="["/>
              <m:endChr m:val="]"/>
              <m:ctrlPr>
                <w:rPr>
                  <w:rFonts w:ascii="Cambria Math" w:eastAsia="宋体" w:hAnsi="Cambria Math"/>
                </w:rPr>
              </m:ctrlPr>
            </m:dPr>
            <m:e>
              <m:m>
                <m:mPr>
                  <m:mcs>
                    <m:mc>
                      <m:mcPr>
                        <m:count m:val="1"/>
                        <m:mcJc m:val="center"/>
                      </m:mcPr>
                    </m:mc>
                  </m:mcs>
                  <m:ctrlPr>
                    <w:rPr>
                      <w:rFonts w:ascii="Cambria Math" w:eastAsia="宋体" w:hAnsi="Cambria Math"/>
                    </w:rPr>
                  </m:ctrlPr>
                </m:mPr>
                <m:m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y</m:t>
                        </m:r>
                      </m:sub>
                    </m:sSub>
                  </m:e>
                </m:mr>
                <m:m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x</m:t>
                        </m:r>
                      </m:sub>
                    </m:sSub>
                  </m:e>
                </m:mr>
                <m:mr>
                  <m:e>
                    <m:r>
                      <w:rPr>
                        <w:rFonts w:ascii="Cambria Math" w:eastAsia="宋体" w:hAnsi="Cambria Math"/>
                      </w:rPr>
                      <m:t>ω</m:t>
                    </m:r>
                  </m:e>
                </m:mr>
              </m:m>
              <m:ctrlPr>
                <w:rPr>
                  <w:rFonts w:ascii="Cambria Math" w:eastAsia="宋体" w:hAnsi="Cambria Math"/>
                  <w:i/>
                </w:rPr>
              </m:ctrlPr>
            </m:e>
          </m:d>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R</m:t>
                  </m:r>
                </m:den>
              </m:f>
            </m:e>
          </m:d>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r>
                      <w:rPr>
                        <w:rFonts w:ascii="Cambria Math" w:eastAsia="宋体" w:hAnsi="Cambria Math"/>
                      </w:rPr>
                      <m:t>1</m:t>
                    </m:r>
                  </m:e>
                  <m:e>
                    <m:r>
                      <w:rPr>
                        <w:rFonts w:ascii="Cambria Math" w:eastAsia="宋体" w:hAnsi="Cambria Math"/>
                      </w:rPr>
                      <m:t>cotα</m:t>
                    </m:r>
                  </m:e>
                  <m:e>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e>
                </m:mr>
                <m:mr>
                  <m:e>
                    <m:r>
                      <w:rPr>
                        <w:rFonts w:ascii="Cambria Math" w:eastAsia="宋体" w:hAnsi="Cambria Math"/>
                      </w:rPr>
                      <m:t>1</m:t>
                    </m:r>
                  </m:e>
                  <m:e>
                    <m:r>
                      <w:rPr>
                        <w:rFonts w:ascii="Cambria Math" w:eastAsia="宋体" w:hAnsi="Cambria Math"/>
                      </w:rPr>
                      <m:t>-cotα</m:t>
                    </m:r>
                  </m:e>
                  <m:e>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e>
                </m:mr>
                <m:mr>
                  <m:e>
                    <m:m>
                      <m:mPr>
                        <m:mcs>
                          <m:mc>
                            <m:mcPr>
                              <m:count m:val="1"/>
                              <m:mcJc m:val="center"/>
                            </m:mcPr>
                          </m:mc>
                        </m:mcs>
                        <m:ctrlPr>
                          <w:rPr>
                            <w:rFonts w:ascii="Cambria Math" w:eastAsia="宋体" w:hAnsi="Cambria Math"/>
                            <w:i/>
                          </w:rPr>
                        </m:ctrlPr>
                      </m:mPr>
                      <m:mr>
                        <m:e>
                          <m:r>
                            <w:rPr>
                              <w:rFonts w:ascii="Cambria Math" w:eastAsia="宋体" w:hAnsi="Cambria Math"/>
                            </w:rPr>
                            <m:t>1</m:t>
                          </m:r>
                        </m:e>
                      </m:mr>
                      <m:mr>
                        <m:e>
                          <m:r>
                            <w:rPr>
                              <w:rFonts w:ascii="Cambria Math" w:eastAsia="宋体" w:hAnsi="Cambria Math"/>
                            </w:rPr>
                            <m:t>1</m:t>
                          </m:r>
                        </m:e>
                      </m:mr>
                    </m:m>
                  </m:e>
                  <m:e>
                    <m:m>
                      <m:mPr>
                        <m:mcs>
                          <m:mc>
                            <m:mcPr>
                              <m:count m:val="1"/>
                              <m:mcJc m:val="center"/>
                            </m:mcPr>
                          </m:mc>
                        </m:mcs>
                        <m:ctrlPr>
                          <w:rPr>
                            <w:rFonts w:ascii="Cambria Math" w:eastAsia="宋体" w:hAnsi="Cambria Math"/>
                            <w:i/>
                          </w:rPr>
                        </m:ctrlPr>
                      </m:mPr>
                      <m:mr>
                        <m:e>
                          <m:r>
                            <w:rPr>
                              <w:rFonts w:ascii="Cambria Math" w:eastAsia="宋体" w:hAnsi="Cambria Math"/>
                            </w:rPr>
                            <m:t>-cotα</m:t>
                          </m:r>
                        </m:e>
                      </m:mr>
                      <m:mr>
                        <m:e>
                          <m:r>
                            <w:rPr>
                              <w:rFonts w:ascii="Cambria Math" w:eastAsia="宋体" w:hAnsi="Cambria Math"/>
                            </w:rPr>
                            <m:t>cotα</m:t>
                          </m:r>
                        </m:e>
                      </m:mr>
                    </m:m>
                  </m:e>
                  <m:e>
                    <m:m>
                      <m:mPr>
                        <m:mcs>
                          <m:mc>
                            <m:mcPr>
                              <m:count m:val="1"/>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e>
                      </m:mr>
                      <m:mr>
                        <m:e>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e>
                      </m:mr>
                    </m:m>
                  </m:e>
                </m:mr>
              </m:m>
            </m:e>
          </m:d>
          <m:d>
            <m:dPr>
              <m:begChr m:val="["/>
              <m:endChr m:val="]"/>
              <m:ctrlPr>
                <w:rPr>
                  <w:rFonts w:ascii="Cambria Math" w:eastAsia="宋体" w:hAnsi="Cambria Math"/>
                </w:rPr>
              </m:ctrlPr>
            </m:dPr>
            <m:e>
              <m:m>
                <m:mPr>
                  <m:mcs>
                    <m:mc>
                      <m:mcPr>
                        <m:count m:val="1"/>
                        <m:mcJc m:val="center"/>
                      </m:mcPr>
                    </m:mc>
                  </m:mcs>
                  <m:ctrlPr>
                    <w:rPr>
                      <w:rFonts w:ascii="Cambria Math" w:eastAsia="宋体" w:hAnsi="Cambria Math"/>
                    </w:rPr>
                  </m:ctrlPr>
                </m:mPr>
                <m:m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y</m:t>
                        </m:r>
                      </m:sub>
                    </m:sSub>
                  </m:e>
                </m:mr>
                <m:m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x</m:t>
                        </m:r>
                      </m:sub>
                    </m:sSub>
                  </m:e>
                </m:mr>
                <m:mr>
                  <m:e>
                    <m:r>
                      <w:rPr>
                        <w:rFonts w:ascii="Cambria Math" w:eastAsia="宋体" w:hAnsi="Cambria Math"/>
                      </w:rPr>
                      <m:t>ω</m:t>
                    </m:r>
                  </m:e>
                </m:mr>
              </m:m>
              <m:ctrlPr>
                <w:rPr>
                  <w:rFonts w:ascii="Cambria Math" w:eastAsia="宋体" w:hAnsi="Cambria Math"/>
                  <w:i/>
                </w:rPr>
              </m:ctrlPr>
            </m:e>
          </m:d>
        </m:oMath>
      </m:oMathPara>
    </w:p>
    <w:p w:rsidR="009A523F" w:rsidRPr="00DF3ECC" w:rsidRDefault="009A523F" w:rsidP="009A523F">
      <w:pPr>
        <w:rPr>
          <w:rFonts w:ascii="宋体" w:eastAsia="宋体" w:hAnsi="宋体"/>
        </w:rPr>
      </w:pPr>
      <w:r w:rsidRPr="00DF3ECC">
        <w:rPr>
          <w:rFonts w:ascii="宋体" w:eastAsia="宋体" w:hAnsi="宋体" w:hint="eastAsia"/>
        </w:rPr>
        <w:t>普通轮（差速法）：</w:t>
      </w:r>
    </w:p>
    <w:p w:rsidR="009A523F" w:rsidRPr="00DF3ECC" w:rsidRDefault="00517964" w:rsidP="00517964">
      <w:pPr>
        <w:ind w:firstLineChars="200" w:firstLine="420"/>
        <w:rPr>
          <w:rFonts w:ascii="宋体" w:eastAsia="宋体" w:hAnsi="宋体"/>
        </w:rPr>
      </w:pPr>
      <w:r w:rsidRPr="00DF3ECC">
        <w:rPr>
          <w:rFonts w:ascii="宋体" w:eastAsia="宋体" w:hAnsi="宋体"/>
          <w:noProof/>
        </w:rPr>
        <w:drawing>
          <wp:anchor distT="0" distB="0" distL="114300" distR="114300" simplePos="0" relativeHeight="251658240" behindDoc="0" locked="0" layoutInCell="1" allowOverlap="1" wp14:anchorId="302DBF2D" wp14:editId="660BEF0C">
            <wp:simplePos x="0" y="0"/>
            <wp:positionH relativeFrom="margin">
              <wp:posOffset>3277235</wp:posOffset>
            </wp:positionH>
            <wp:positionV relativeFrom="paragraph">
              <wp:posOffset>8890</wp:posOffset>
            </wp:positionV>
            <wp:extent cx="2211070" cy="154305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865" t="35398" r="47256" b="27892"/>
                    <a:stretch/>
                  </pic:blipFill>
                  <pic:spPr bwMode="auto">
                    <a:xfrm>
                      <a:off x="0" y="0"/>
                      <a:ext cx="221107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3ECC">
        <w:rPr>
          <w:rFonts w:ascii="宋体" w:eastAsia="宋体" w:hAnsi="宋体"/>
        </w:rPr>
        <w:t>参考阿克曼（Ackerman）转向几何学原理，即在汽车转向时4个轮胎都近似围绕一个中心点旋转以保证汽车的行驶稳定性。把汽车的形心作为质心，并且忽略路面情况变化等的影响，可得出四轮驱动差速转向小车的运动学模型如图 3所示。</w:t>
      </w:r>
    </w:p>
    <w:p w:rsidR="00DF3ECC" w:rsidRPr="003C3FCF" w:rsidRDefault="003C3FCF" w:rsidP="003C3FCF">
      <w:pPr>
        <w:ind w:firstLineChars="200" w:firstLine="420"/>
        <w:rPr>
          <w:rFonts w:ascii="宋体" w:eastAsia="宋体" w:hAnsi="宋体"/>
          <w:noProof/>
        </w:rPr>
      </w:pPr>
      <w:r>
        <w:rPr>
          <w:noProof/>
        </w:rPr>
        <w:drawing>
          <wp:anchor distT="0" distB="0" distL="114300" distR="114300" simplePos="0" relativeHeight="251659264" behindDoc="0" locked="0" layoutInCell="1" allowOverlap="1" wp14:anchorId="7B310A79" wp14:editId="236BCCEE">
            <wp:simplePos x="0" y="0"/>
            <wp:positionH relativeFrom="column">
              <wp:posOffset>723900</wp:posOffset>
            </wp:positionH>
            <wp:positionV relativeFrom="paragraph">
              <wp:posOffset>780415</wp:posOffset>
            </wp:positionV>
            <wp:extent cx="1337945" cy="131889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172" t="34821" r="52050" b="33976"/>
                    <a:stretch/>
                  </pic:blipFill>
                  <pic:spPr bwMode="auto">
                    <a:xfrm>
                      <a:off x="0" y="0"/>
                      <a:ext cx="1337945" cy="1318895"/>
                    </a:xfrm>
                    <a:prstGeom prst="rect">
                      <a:avLst/>
                    </a:prstGeom>
                    <a:ln>
                      <a:noFill/>
                    </a:ln>
                    <a:extLst>
                      <a:ext uri="{53640926-AAD7-44D8-BBD7-CCE9431645EC}">
                        <a14:shadowObscured xmlns:a14="http://schemas.microsoft.com/office/drawing/2010/main"/>
                      </a:ext>
                    </a:extLst>
                  </pic:spPr>
                </pic:pic>
              </a:graphicData>
            </a:graphic>
          </wp:anchor>
        </w:drawing>
      </w:r>
      <w:r w:rsidR="00517964" w:rsidRPr="00DF3ECC">
        <w:rPr>
          <w:rFonts w:ascii="宋体" w:eastAsia="宋体" w:hAnsi="宋体" w:hint="eastAsia"/>
        </w:rPr>
        <w:t>α</w:t>
      </w:r>
      <w:r w:rsidR="00517964" w:rsidRPr="00DF3ECC">
        <w:rPr>
          <w:rFonts w:ascii="宋体" w:eastAsia="宋体" w:hAnsi="宋体"/>
        </w:rPr>
        <w:t>1 和 α2 分别为前左轮和后左轮，前右轮和</w:t>
      </w:r>
      <w:r w:rsidR="00517964" w:rsidRPr="00DF3ECC">
        <w:rPr>
          <w:rFonts w:ascii="宋体" w:eastAsia="宋体" w:hAnsi="宋体" w:hint="eastAsia"/>
        </w:rPr>
        <w:t>后右轮的转角；</w:t>
      </w:r>
      <w:r w:rsidR="00517964" w:rsidRPr="00DF3ECC">
        <w:rPr>
          <w:rFonts w:ascii="宋体" w:eastAsia="宋体" w:hAnsi="宋体"/>
        </w:rPr>
        <w:t>2L 为左右轮距离；2K 为前后轮轴距；v</w:t>
      </w:r>
      <w:r w:rsidR="00517964" w:rsidRPr="00DF3ECC">
        <w:rPr>
          <w:rFonts w:ascii="宋体" w:eastAsia="宋体" w:hAnsi="宋体" w:hint="eastAsia"/>
        </w:rPr>
        <w:t>和</w:t>
      </w:r>
      <w:r w:rsidR="00517964" w:rsidRPr="00DF3ECC">
        <w:rPr>
          <w:rFonts w:ascii="宋体" w:eastAsia="宋体" w:hAnsi="宋体"/>
        </w:rPr>
        <w:t xml:space="preserve"> ω 分别为车子质心的线速度和角速度，V1 ，V2 ，V3 ，V4</w:t>
      </w:r>
      <w:r w:rsidR="00517964" w:rsidRPr="00DF3ECC">
        <w:rPr>
          <w:rFonts w:ascii="宋体" w:eastAsia="宋体" w:hAnsi="宋体" w:hint="eastAsia"/>
        </w:rPr>
        <w:t>分别为各个轮中心的实际运动方向。由此可以求出各速度和转角的关系。</w:t>
      </w:r>
    </w:p>
    <w:p w:rsidR="0059361E" w:rsidRDefault="00DF3ECC" w:rsidP="00DF3ECC">
      <w:pPr>
        <w:rPr>
          <w:noProof/>
        </w:rPr>
      </w:pPr>
      <w:r>
        <w:rPr>
          <w:noProof/>
        </w:rPr>
        <w:lastRenderedPageBreak/>
        <w:drawing>
          <wp:inline distT="0" distB="0" distL="0" distR="0" wp14:anchorId="6721A45A" wp14:editId="7DDCD859">
            <wp:extent cx="2547938" cy="21426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988" t="33161" r="18549" b="13739"/>
                    <a:stretch/>
                  </pic:blipFill>
                  <pic:spPr bwMode="auto">
                    <a:xfrm>
                      <a:off x="0" y="0"/>
                      <a:ext cx="2594077" cy="2181460"/>
                    </a:xfrm>
                    <a:prstGeom prst="rect">
                      <a:avLst/>
                    </a:prstGeom>
                    <a:ln>
                      <a:noFill/>
                    </a:ln>
                    <a:extLst>
                      <a:ext uri="{53640926-AAD7-44D8-BBD7-CCE9431645EC}">
                        <a14:shadowObscured xmlns:a14="http://schemas.microsoft.com/office/drawing/2010/main"/>
                      </a:ext>
                    </a:extLst>
                  </pic:spPr>
                </pic:pic>
              </a:graphicData>
            </a:graphic>
          </wp:inline>
        </w:drawing>
      </w:r>
    </w:p>
    <w:p w:rsidR="00DF3ECC" w:rsidRDefault="00DF3ECC" w:rsidP="00DF3ECC">
      <w:pPr>
        <w:rPr>
          <w:noProof/>
        </w:rPr>
      </w:pPr>
    </w:p>
    <w:p w:rsidR="00DF3ECC" w:rsidRPr="003C3FCF" w:rsidRDefault="003C3FCF" w:rsidP="00DF3ECC">
      <w:pPr>
        <w:rPr>
          <w:rFonts w:ascii="宋体" w:eastAsia="宋体" w:hAnsi="宋体"/>
          <w:b/>
          <w:noProof/>
        </w:rPr>
      </w:pPr>
      <w:r w:rsidRPr="003C3FCF">
        <w:rPr>
          <w:rFonts w:ascii="宋体" w:eastAsia="宋体" w:hAnsi="宋体" w:hint="eastAsia"/>
          <w:b/>
          <w:noProof/>
        </w:rPr>
        <w:t>机械臂的末端执行器</w:t>
      </w:r>
    </w:p>
    <w:p w:rsidR="0065220B" w:rsidRDefault="0065220B" w:rsidP="0065220B">
      <w:pPr>
        <w:rPr>
          <w:rFonts w:ascii="宋体" w:eastAsia="宋体" w:hAnsi="宋体"/>
          <w:noProof/>
        </w:rPr>
      </w:pPr>
      <w:r>
        <w:rPr>
          <w:rFonts w:ascii="宋体" w:eastAsia="宋体" w:hAnsi="宋体" w:hint="eastAsia"/>
          <w:noProof/>
        </w:rPr>
        <w:t>机械手爪：</w:t>
      </w:r>
    </w:p>
    <w:p w:rsidR="0065220B" w:rsidRDefault="0065220B" w:rsidP="0065220B">
      <w:pPr>
        <w:ind w:firstLineChars="200" w:firstLine="420"/>
        <w:rPr>
          <w:rFonts w:ascii="宋体" w:eastAsia="宋体" w:hAnsi="宋体"/>
          <w:noProof/>
        </w:rPr>
      </w:pPr>
      <w:r w:rsidRPr="0065220B">
        <w:rPr>
          <w:rFonts w:ascii="宋体" w:eastAsia="宋体" w:hAnsi="宋体" w:hint="eastAsia"/>
          <w:noProof/>
        </w:rPr>
        <w:t>机械手爪通常采用气动、液动、电动和电磁来驱动手指的开合。气动手爪应用广泛，气</w:t>
      </w:r>
      <w:r w:rsidRPr="0065220B">
        <w:rPr>
          <w:rFonts w:ascii="宋体" w:eastAsia="宋体" w:hAnsi="宋体"/>
          <w:noProof/>
        </w:rPr>
        <w:t xml:space="preserve"> 动手爪结构简单、成本低，容易维修，开合迅速，重量轻。但空气介质的可压缩性使爪钳位 置控制比较复杂</w:t>
      </w:r>
      <w:r w:rsidR="00DF5BC5">
        <w:rPr>
          <w:rFonts w:ascii="宋体" w:eastAsia="宋体" w:hAnsi="宋体" w:hint="eastAsia"/>
          <w:noProof/>
        </w:rPr>
        <w:t>，稳定性不足，可靠性存疑</w:t>
      </w:r>
      <w:r w:rsidRPr="0065220B">
        <w:rPr>
          <w:rFonts w:ascii="宋体" w:eastAsia="宋体" w:hAnsi="宋体"/>
          <w:noProof/>
        </w:rPr>
        <w:t>。液压驱动手爪成本较高。电动手爪的手指开合电动机控制与机器人控制 可以共用一个系统，但是夹紧力比气动手爪、液压手爪小。电磁手爪控制信号简单，但是电 磁夹紧力与爪钳行程有关，只用在开合距离小的场合。</w:t>
      </w:r>
      <w:r w:rsidR="00DF5BC5" w:rsidRPr="00DF5BC5">
        <w:rPr>
          <w:rFonts w:ascii="宋体" w:eastAsia="宋体" w:hAnsi="宋体" w:hint="eastAsia"/>
          <w:noProof/>
        </w:rPr>
        <w:t>液压</w:t>
      </w:r>
      <w:r w:rsidR="00DF5BC5">
        <w:rPr>
          <w:rFonts w:ascii="宋体" w:eastAsia="宋体" w:hAnsi="宋体" w:hint="eastAsia"/>
          <w:noProof/>
        </w:rPr>
        <w:t>手爪抓取力大、提升过程可靠、控制精准、动作灵敏，但由于夹紧力大，对于被夹物品的材料刚性有一定的要求。</w:t>
      </w:r>
    </w:p>
    <w:p w:rsidR="00455616" w:rsidRDefault="00455616" w:rsidP="00455616">
      <w:pPr>
        <w:jc w:val="center"/>
        <w:rPr>
          <w:rFonts w:ascii="宋体" w:eastAsia="宋体" w:hAnsi="宋体"/>
          <w:noProof/>
        </w:rPr>
      </w:pPr>
      <w:r>
        <w:rPr>
          <w:rFonts w:ascii="宋体" w:eastAsia="宋体" w:hAnsi="宋体" w:hint="eastAsia"/>
          <w:noProof/>
        </w:rPr>
        <w:drawing>
          <wp:inline distT="0" distB="0" distL="0" distR="0">
            <wp:extent cx="2262187" cy="2262187"/>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a484bd416df48ca72fb88228a6f86a.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5894" cy="2265894"/>
                    </a:xfrm>
                    <a:prstGeom prst="rect">
                      <a:avLst/>
                    </a:prstGeom>
                  </pic:spPr>
                </pic:pic>
              </a:graphicData>
            </a:graphic>
          </wp:inline>
        </w:drawing>
      </w:r>
    </w:p>
    <w:p w:rsidR="00455616" w:rsidRPr="0065220B" w:rsidRDefault="00455616" w:rsidP="00455616">
      <w:pPr>
        <w:jc w:val="center"/>
        <w:rPr>
          <w:rFonts w:ascii="宋体" w:eastAsia="宋体" w:hAnsi="宋体" w:hint="eastAsia"/>
          <w:noProof/>
        </w:rPr>
      </w:pPr>
      <w:r>
        <w:rPr>
          <w:rFonts w:ascii="宋体" w:eastAsia="宋体" w:hAnsi="宋体" w:hint="eastAsia"/>
          <w:noProof/>
        </w:rPr>
        <w:t>图4</w:t>
      </w:r>
      <w:r>
        <w:rPr>
          <w:rFonts w:ascii="宋体" w:eastAsia="宋体" w:hAnsi="宋体"/>
          <w:noProof/>
        </w:rPr>
        <w:t xml:space="preserve"> </w:t>
      </w:r>
      <w:r>
        <w:rPr>
          <w:rFonts w:ascii="宋体" w:eastAsia="宋体" w:hAnsi="宋体" w:hint="eastAsia"/>
          <w:noProof/>
        </w:rPr>
        <w:t>机械手爪</w:t>
      </w:r>
    </w:p>
    <w:p w:rsidR="0065220B" w:rsidRDefault="0065220B" w:rsidP="0065220B">
      <w:pPr>
        <w:rPr>
          <w:rFonts w:ascii="宋体" w:eastAsia="宋体" w:hAnsi="宋体"/>
          <w:noProof/>
        </w:rPr>
      </w:pPr>
      <w:r>
        <w:rPr>
          <w:rFonts w:ascii="宋体" w:eastAsia="宋体" w:hAnsi="宋体"/>
          <w:noProof/>
        </w:rPr>
        <w:t>磁力</w:t>
      </w:r>
      <w:r w:rsidR="00E5693F">
        <w:rPr>
          <w:rFonts w:ascii="宋体" w:eastAsia="宋体" w:hAnsi="宋体" w:hint="eastAsia"/>
          <w:noProof/>
        </w:rPr>
        <w:t>/真空</w:t>
      </w:r>
      <w:r>
        <w:rPr>
          <w:rFonts w:ascii="宋体" w:eastAsia="宋体" w:hAnsi="宋体"/>
          <w:noProof/>
        </w:rPr>
        <w:t>吸盘</w:t>
      </w:r>
      <w:r>
        <w:rPr>
          <w:rFonts w:ascii="宋体" w:eastAsia="宋体" w:hAnsi="宋体" w:hint="eastAsia"/>
          <w:noProof/>
        </w:rPr>
        <w:t>：</w:t>
      </w:r>
    </w:p>
    <w:p w:rsidR="00E5693F" w:rsidRDefault="0065220B" w:rsidP="00E5693F">
      <w:pPr>
        <w:ind w:firstLineChars="200" w:firstLine="420"/>
        <w:rPr>
          <w:rFonts w:ascii="宋体" w:eastAsia="宋体" w:hAnsi="宋体"/>
          <w:noProof/>
        </w:rPr>
      </w:pPr>
      <w:r w:rsidRPr="0065220B">
        <w:rPr>
          <w:rFonts w:ascii="宋体" w:eastAsia="宋体" w:hAnsi="宋体"/>
          <w:noProof/>
        </w:rPr>
        <w:t>磁力吸盘有电磁吸盘和永磁吸盘两种。磁力吸盘的特点：体积小，自重轻，吸持力强， 可在水里使用。磁力吸盘广泛应用于钢铁、机械加工、模具、仓库等搬运吊装过程中对块状、 圆柱形导磁性钢铁材料工件的连接，可大大提高工件装卸、搬运的效率，是工厂、码头、仓 库、交通运输等行业最理想的吊装工具。</w:t>
      </w:r>
      <w:r w:rsidR="00E5693F">
        <w:rPr>
          <w:rFonts w:ascii="宋体" w:eastAsia="宋体" w:hAnsi="宋体" w:hint="eastAsia"/>
          <w:noProof/>
        </w:rPr>
        <w:t>但是对所抓取的物品有磁性的要求。</w:t>
      </w:r>
    </w:p>
    <w:p w:rsidR="00E5693F" w:rsidRDefault="00E5693F" w:rsidP="0065220B">
      <w:pPr>
        <w:ind w:firstLineChars="200" w:firstLine="420"/>
        <w:rPr>
          <w:rFonts w:ascii="宋体" w:eastAsia="宋体" w:hAnsi="宋体"/>
          <w:noProof/>
        </w:rPr>
      </w:pPr>
      <w:r>
        <w:rPr>
          <w:rFonts w:ascii="宋体" w:eastAsia="宋体" w:hAnsi="宋体" w:hint="eastAsia"/>
          <w:noProof/>
        </w:rPr>
        <w:t>真空吸盘原理简单，操作相对容易，但是前提是要保证所抓取物品表面足够平整光滑，此外还需要注意对于吸盘盘面的清洁与保护，防止污渍与腐蚀等等，对于后期维护保养的要求较高。</w:t>
      </w:r>
    </w:p>
    <w:p w:rsidR="00455616" w:rsidRDefault="00455616" w:rsidP="00455616">
      <w:pPr>
        <w:jc w:val="center"/>
        <w:rPr>
          <w:rFonts w:ascii="宋体" w:eastAsia="宋体" w:hAnsi="宋体"/>
          <w:noProof/>
        </w:rPr>
      </w:pPr>
      <w:r>
        <w:rPr>
          <w:rFonts w:ascii="宋体" w:eastAsia="宋体" w:hAnsi="宋体" w:hint="eastAsia"/>
          <w:noProof/>
        </w:rPr>
        <w:lastRenderedPageBreak/>
        <w:drawing>
          <wp:inline distT="0" distB="0" distL="0" distR="0">
            <wp:extent cx="3219450" cy="197776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6ff491170b4fc7ebb2af737a8d8fa7.jpeg"/>
                    <pic:cNvPicPr/>
                  </pic:nvPicPr>
                  <pic:blipFill rotWithShape="1">
                    <a:blip r:embed="rId14" cstate="print">
                      <a:extLst>
                        <a:ext uri="{28A0092B-C50C-407E-A947-70E740481C1C}">
                          <a14:useLocalDpi xmlns:a14="http://schemas.microsoft.com/office/drawing/2010/main" val="0"/>
                        </a:ext>
                      </a:extLst>
                    </a:blip>
                    <a:srcRect l="5237" t="12520" r="10245" b="18259"/>
                    <a:stretch/>
                  </pic:blipFill>
                  <pic:spPr bwMode="auto">
                    <a:xfrm>
                      <a:off x="0" y="0"/>
                      <a:ext cx="3227026" cy="1982415"/>
                    </a:xfrm>
                    <a:prstGeom prst="rect">
                      <a:avLst/>
                    </a:prstGeom>
                    <a:ln>
                      <a:noFill/>
                    </a:ln>
                    <a:extLst>
                      <a:ext uri="{53640926-AAD7-44D8-BBD7-CCE9431645EC}">
                        <a14:shadowObscured xmlns:a14="http://schemas.microsoft.com/office/drawing/2010/main"/>
                      </a:ext>
                    </a:extLst>
                  </pic:spPr>
                </pic:pic>
              </a:graphicData>
            </a:graphic>
          </wp:inline>
        </w:drawing>
      </w:r>
    </w:p>
    <w:p w:rsidR="00455616" w:rsidRDefault="00455616" w:rsidP="00455616">
      <w:pPr>
        <w:jc w:val="center"/>
        <w:rPr>
          <w:rFonts w:ascii="宋体" w:eastAsia="宋体" w:hAnsi="宋体" w:hint="eastAsia"/>
          <w:noProof/>
        </w:rPr>
      </w:pPr>
      <w:r>
        <w:rPr>
          <w:rFonts w:ascii="宋体" w:eastAsia="宋体" w:hAnsi="宋体" w:hint="eastAsia"/>
          <w:noProof/>
        </w:rPr>
        <w:t>图5</w:t>
      </w:r>
      <w:r>
        <w:rPr>
          <w:rFonts w:ascii="宋体" w:eastAsia="宋体" w:hAnsi="宋体"/>
          <w:noProof/>
        </w:rPr>
        <w:t xml:space="preserve"> </w:t>
      </w:r>
      <w:r>
        <w:rPr>
          <w:rFonts w:ascii="宋体" w:eastAsia="宋体" w:hAnsi="宋体" w:hint="eastAsia"/>
          <w:noProof/>
        </w:rPr>
        <w:t>磁力吸盘</w:t>
      </w:r>
    </w:p>
    <w:p w:rsidR="0065220B" w:rsidRDefault="0065220B" w:rsidP="0065220B">
      <w:pPr>
        <w:rPr>
          <w:rFonts w:ascii="宋体" w:eastAsia="宋体" w:hAnsi="宋体"/>
          <w:noProof/>
        </w:rPr>
      </w:pPr>
      <w:r>
        <w:rPr>
          <w:rFonts w:ascii="宋体" w:eastAsia="宋体" w:hAnsi="宋体"/>
          <w:noProof/>
        </w:rPr>
        <w:t>仿生多指灵巧手</w:t>
      </w:r>
      <w:r>
        <w:rPr>
          <w:rFonts w:ascii="宋体" w:eastAsia="宋体" w:hAnsi="宋体" w:hint="eastAsia"/>
          <w:noProof/>
        </w:rPr>
        <w:t>：</w:t>
      </w:r>
    </w:p>
    <w:p w:rsidR="00257D15" w:rsidRDefault="0065220B" w:rsidP="0065220B">
      <w:pPr>
        <w:ind w:firstLineChars="200" w:firstLine="420"/>
        <w:rPr>
          <w:rFonts w:ascii="宋体" w:eastAsia="宋体" w:hAnsi="宋体"/>
          <w:noProof/>
        </w:rPr>
      </w:pPr>
      <w:r w:rsidRPr="0065220B">
        <w:rPr>
          <w:rFonts w:ascii="宋体" w:eastAsia="宋体" w:hAnsi="宋体"/>
          <w:noProof/>
        </w:rPr>
        <w:t>简单的夹钳式取料手不能适应物体外形的变化，不能使物体表面承受比较均匀的夹持力， 因此，无法满足对复杂形状、不同材质的物体实施夹持和操作。为了提高机器人手爪和手腕 的操作能力、灵活性和快速反应能力</w:t>
      </w:r>
      <w:r w:rsidRPr="0065220B">
        <w:rPr>
          <w:rFonts w:ascii="宋体" w:eastAsia="宋体" w:hAnsi="宋体" w:hint="eastAsia"/>
          <w:noProof/>
        </w:rPr>
        <w:t>，使机器人能像人手一样进行各种复杂的作业，如装配</w:t>
      </w:r>
      <w:r w:rsidRPr="0065220B">
        <w:rPr>
          <w:rFonts w:ascii="宋体" w:eastAsia="宋体" w:hAnsi="宋体"/>
          <w:noProof/>
        </w:rPr>
        <w:t xml:space="preserve"> 作业、维修作业、设备操作以及机器人模特的礼仪手势等，就必须有一个运动灵活、动作多 样的灵巧手。</w:t>
      </w:r>
    </w:p>
    <w:p w:rsidR="0065220B" w:rsidRDefault="0065220B" w:rsidP="0065220B">
      <w:pPr>
        <w:ind w:firstLineChars="200" w:firstLine="420"/>
        <w:rPr>
          <w:rFonts w:ascii="宋体" w:eastAsia="宋体" w:hAnsi="宋体"/>
          <w:noProof/>
        </w:rPr>
      </w:pPr>
      <w:r w:rsidRPr="0065220B">
        <w:rPr>
          <w:rFonts w:ascii="宋体" w:eastAsia="宋体" w:hAnsi="宋体"/>
          <w:noProof/>
        </w:rPr>
        <w:t>多关节柔性手能针对不同外形物体实施抓取，并使物体表面受力比较均匀，每个子指由多个关节串接而成。手指传动部分由牵引</w:t>
      </w:r>
      <w:r>
        <w:rPr>
          <w:rFonts w:ascii="宋体" w:eastAsia="宋体" w:hAnsi="宋体"/>
          <w:noProof/>
        </w:rPr>
        <w:t>钢丝绳及摩擦滚轮组成。每个</w:t>
      </w:r>
      <w:r w:rsidRPr="0065220B">
        <w:rPr>
          <w:rFonts w:ascii="宋体" w:eastAsia="宋体" w:hAnsi="宋体"/>
          <w:noProof/>
        </w:rPr>
        <w:t>指由2根钢丝绳牵引，一侧为握紧，另一侧为放松。驱动源可采用电机驱动或液压、气动元件驱动。柔性手腕可抓取凹凸外形物体并使其受力较为均匀。柔性材料做成的柔性手一端固定，一端为自由的双管合一的柔性管状子爪</w:t>
      </w:r>
      <w:r w:rsidRPr="0065220B">
        <w:rPr>
          <w:rFonts w:ascii="宋体" w:eastAsia="宋体" w:hAnsi="宋体" w:hint="eastAsia"/>
          <w:noProof/>
        </w:rPr>
        <w:t>。当一侧管内充入气体（液体），另一侧管抽出气</w:t>
      </w:r>
      <w:r w:rsidRPr="0065220B">
        <w:rPr>
          <w:rFonts w:ascii="宋体" w:eastAsia="宋体" w:hAnsi="宋体"/>
          <w:noProof/>
        </w:rPr>
        <w:t>体（液体）时，形成压力差，柔性手爪就向抽空侧弯曲。此种柔性手适用于抓取轻型、圆形物体，如玻璃器皿等。</w:t>
      </w:r>
    </w:p>
    <w:p w:rsidR="00235F3B" w:rsidRDefault="00455616" w:rsidP="00455616">
      <w:pPr>
        <w:jc w:val="center"/>
        <w:rPr>
          <w:rFonts w:ascii="宋体" w:eastAsia="宋体" w:hAnsi="宋体"/>
          <w:noProof/>
        </w:rPr>
      </w:pPr>
      <w:r>
        <w:rPr>
          <w:rFonts w:ascii="宋体" w:eastAsia="宋体" w:hAnsi="宋体" w:hint="eastAsia"/>
          <w:noProof/>
        </w:rPr>
        <w:drawing>
          <wp:inline distT="0" distB="0" distL="0" distR="0">
            <wp:extent cx="3405188" cy="240110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2639af59063d10b6e0d61c4f439ea41.jpeg"/>
                    <pic:cNvPicPr/>
                  </pic:nvPicPr>
                  <pic:blipFill rotWithShape="1">
                    <a:blip r:embed="rId15">
                      <a:extLst>
                        <a:ext uri="{28A0092B-C50C-407E-A947-70E740481C1C}">
                          <a14:useLocalDpi xmlns:a14="http://schemas.microsoft.com/office/drawing/2010/main" val="0"/>
                        </a:ext>
                      </a:extLst>
                    </a:blip>
                    <a:srcRect l="8850" r="20078" b="11000"/>
                    <a:stretch/>
                  </pic:blipFill>
                  <pic:spPr bwMode="auto">
                    <a:xfrm>
                      <a:off x="0" y="0"/>
                      <a:ext cx="3418310" cy="2410358"/>
                    </a:xfrm>
                    <a:prstGeom prst="rect">
                      <a:avLst/>
                    </a:prstGeom>
                    <a:ln>
                      <a:noFill/>
                    </a:ln>
                    <a:extLst>
                      <a:ext uri="{53640926-AAD7-44D8-BBD7-CCE9431645EC}">
                        <a14:shadowObscured xmlns:a14="http://schemas.microsoft.com/office/drawing/2010/main"/>
                      </a:ext>
                    </a:extLst>
                  </pic:spPr>
                </pic:pic>
              </a:graphicData>
            </a:graphic>
          </wp:inline>
        </w:drawing>
      </w:r>
    </w:p>
    <w:p w:rsidR="00F81A85" w:rsidRDefault="00F81A85" w:rsidP="00455616">
      <w:pPr>
        <w:jc w:val="center"/>
        <w:rPr>
          <w:rFonts w:ascii="宋体" w:eastAsia="宋体" w:hAnsi="宋体" w:hint="eastAsia"/>
          <w:noProof/>
        </w:rPr>
      </w:pPr>
      <w:r>
        <w:rPr>
          <w:rFonts w:ascii="宋体" w:eastAsia="宋体" w:hAnsi="宋体" w:hint="eastAsia"/>
          <w:noProof/>
        </w:rPr>
        <w:t>图6</w:t>
      </w:r>
      <w:r>
        <w:rPr>
          <w:rFonts w:ascii="宋体" w:eastAsia="宋体" w:hAnsi="宋体"/>
          <w:noProof/>
        </w:rPr>
        <w:t xml:space="preserve"> </w:t>
      </w:r>
      <w:r>
        <w:rPr>
          <w:rFonts w:ascii="宋体" w:eastAsia="宋体" w:hAnsi="宋体"/>
          <w:noProof/>
        </w:rPr>
        <w:t>仿生多指灵巧手</w:t>
      </w:r>
      <w:bookmarkStart w:id="0" w:name="_GoBack"/>
      <w:bookmarkEnd w:id="0"/>
    </w:p>
    <w:p w:rsidR="00235F3B" w:rsidRDefault="00235F3B" w:rsidP="0065220B">
      <w:pPr>
        <w:ind w:firstLineChars="200" w:firstLine="420"/>
        <w:rPr>
          <w:rFonts w:ascii="宋体" w:eastAsia="宋体" w:hAnsi="宋体"/>
          <w:noProof/>
        </w:rPr>
      </w:pPr>
    </w:p>
    <w:p w:rsidR="00235F3B" w:rsidRDefault="00235F3B" w:rsidP="0065220B">
      <w:pPr>
        <w:ind w:firstLineChars="200" w:firstLine="420"/>
        <w:rPr>
          <w:rFonts w:ascii="宋体" w:eastAsia="宋体" w:hAnsi="宋体"/>
          <w:noProof/>
        </w:rPr>
      </w:pPr>
      <w:r>
        <w:rPr>
          <w:rFonts w:ascii="宋体" w:eastAsia="宋体" w:hAnsi="宋体" w:hint="eastAsia"/>
          <w:noProof/>
        </w:rPr>
        <w:t>参考文献：</w:t>
      </w:r>
    </w:p>
    <w:p w:rsidR="00DF5BC5" w:rsidRDefault="00235F3B" w:rsidP="00DF5BC5">
      <w:pPr>
        <w:ind w:firstLineChars="200" w:firstLine="420"/>
        <w:rPr>
          <w:rFonts w:ascii="宋体" w:eastAsia="宋体" w:hAnsi="宋体"/>
          <w:noProof/>
        </w:rPr>
      </w:pPr>
      <w:r>
        <w:rPr>
          <w:rFonts w:ascii="宋体" w:eastAsia="宋体" w:hAnsi="宋体" w:hint="eastAsia"/>
          <w:noProof/>
        </w:rPr>
        <w:t>[</w:t>
      </w:r>
      <w:r>
        <w:rPr>
          <w:rFonts w:ascii="宋体" w:eastAsia="宋体" w:hAnsi="宋体"/>
          <w:noProof/>
        </w:rPr>
        <w:t>1]</w:t>
      </w:r>
      <w:r w:rsidRPr="00235F3B">
        <w:rPr>
          <w:rFonts w:hint="eastAsia"/>
        </w:rPr>
        <w:t xml:space="preserve"> </w:t>
      </w:r>
      <w:r w:rsidRPr="00235F3B">
        <w:rPr>
          <w:rFonts w:ascii="宋体" w:eastAsia="宋体" w:hAnsi="宋体" w:hint="eastAsia"/>
        </w:rPr>
        <w:t>张忠民</w:t>
      </w:r>
      <w:r>
        <w:rPr>
          <w:rFonts w:ascii="宋体" w:eastAsia="宋体" w:hAnsi="宋体" w:hint="eastAsia"/>
        </w:rPr>
        <w:t>、</w:t>
      </w:r>
      <w:r w:rsidRPr="00235F3B">
        <w:rPr>
          <w:rFonts w:ascii="宋体" w:eastAsia="宋体" w:hAnsi="宋体" w:hint="eastAsia"/>
        </w:rPr>
        <w:t>郑仁辉</w:t>
      </w:r>
      <w:r>
        <w:rPr>
          <w:rFonts w:ascii="宋体" w:eastAsia="宋体" w:hAnsi="宋体" w:hint="eastAsia"/>
        </w:rPr>
        <w:t>：《</w:t>
      </w:r>
      <w:r w:rsidRPr="00235F3B">
        <w:rPr>
          <w:rFonts w:ascii="宋体" w:eastAsia="宋体" w:hAnsi="宋体" w:hint="eastAsia"/>
          <w:noProof/>
        </w:rPr>
        <w:t>基于模糊</w:t>
      </w:r>
      <w:r w:rsidRPr="00235F3B">
        <w:rPr>
          <w:rFonts w:ascii="宋体" w:eastAsia="宋体" w:hAnsi="宋体"/>
          <w:noProof/>
        </w:rPr>
        <w:t>PID的麦克纳姆轮移动平台的控制算法</w:t>
      </w:r>
      <w:r>
        <w:rPr>
          <w:rFonts w:ascii="宋体" w:eastAsia="宋体" w:hAnsi="宋体" w:hint="eastAsia"/>
          <w:noProof/>
        </w:rPr>
        <w:t>》，《</w:t>
      </w:r>
      <w:r w:rsidRPr="00235F3B">
        <w:rPr>
          <w:rFonts w:ascii="宋体" w:eastAsia="宋体" w:hAnsi="宋体" w:hint="eastAsia"/>
          <w:noProof/>
        </w:rPr>
        <w:t>应用科技</w:t>
      </w:r>
      <w:r>
        <w:rPr>
          <w:rFonts w:ascii="宋体" w:eastAsia="宋体" w:hAnsi="宋体" w:hint="eastAsia"/>
          <w:noProof/>
        </w:rPr>
        <w:t>》，</w:t>
      </w:r>
      <w:r>
        <w:rPr>
          <w:rFonts w:ascii="宋体" w:eastAsia="宋体" w:hAnsi="宋体"/>
          <w:noProof/>
        </w:rPr>
        <w:t>2017</w:t>
      </w:r>
      <w:r>
        <w:rPr>
          <w:rFonts w:ascii="宋体" w:eastAsia="宋体" w:hAnsi="宋体" w:hint="eastAsia"/>
          <w:noProof/>
        </w:rPr>
        <w:t>年第</w:t>
      </w:r>
      <w:r>
        <w:rPr>
          <w:rFonts w:ascii="宋体" w:eastAsia="宋体" w:hAnsi="宋体"/>
          <w:noProof/>
        </w:rPr>
        <w:t>06</w:t>
      </w:r>
      <w:r>
        <w:rPr>
          <w:rFonts w:ascii="宋体" w:eastAsia="宋体" w:hAnsi="宋体" w:hint="eastAsia"/>
          <w:noProof/>
        </w:rPr>
        <w:t>期。</w:t>
      </w:r>
    </w:p>
    <w:p w:rsidR="00235F3B" w:rsidRDefault="00235F3B" w:rsidP="00DF5BC5">
      <w:pPr>
        <w:ind w:firstLineChars="200" w:firstLine="420"/>
        <w:rPr>
          <w:rFonts w:ascii="宋体" w:eastAsia="宋体" w:hAnsi="宋体"/>
          <w:noProof/>
        </w:rPr>
      </w:pPr>
      <w:r>
        <w:rPr>
          <w:rFonts w:ascii="宋体" w:eastAsia="宋体" w:hAnsi="宋体" w:hint="eastAsia"/>
          <w:noProof/>
        </w:rPr>
        <w:t>[</w:t>
      </w:r>
      <w:r w:rsidR="00DF5BC5">
        <w:rPr>
          <w:rFonts w:ascii="宋体" w:eastAsia="宋体" w:hAnsi="宋体"/>
          <w:noProof/>
        </w:rPr>
        <w:t>2</w:t>
      </w:r>
      <w:r>
        <w:rPr>
          <w:rFonts w:ascii="宋体" w:eastAsia="宋体" w:hAnsi="宋体"/>
          <w:noProof/>
        </w:rPr>
        <w:t>]</w:t>
      </w:r>
      <w:r w:rsidRPr="00235F3B">
        <w:rPr>
          <w:rFonts w:hint="eastAsia"/>
        </w:rPr>
        <w:t xml:space="preserve"> </w:t>
      </w:r>
      <w:r w:rsidRPr="00235F3B">
        <w:rPr>
          <w:rFonts w:ascii="宋体" w:eastAsia="宋体" w:hAnsi="宋体" w:hint="eastAsia"/>
          <w:noProof/>
        </w:rPr>
        <w:t>高至</w:t>
      </w:r>
      <w:r>
        <w:rPr>
          <w:rFonts w:ascii="宋体" w:eastAsia="宋体" w:hAnsi="宋体" w:hint="eastAsia"/>
          <w:noProof/>
        </w:rPr>
        <w:t>、</w:t>
      </w:r>
      <w:r w:rsidRPr="00235F3B">
        <w:rPr>
          <w:rFonts w:ascii="宋体" w:eastAsia="宋体" w:hAnsi="宋体" w:hint="eastAsia"/>
          <w:noProof/>
        </w:rPr>
        <w:t>李传昌</w:t>
      </w:r>
      <w:r>
        <w:rPr>
          <w:rFonts w:ascii="宋体" w:eastAsia="宋体" w:hAnsi="宋体" w:hint="eastAsia"/>
          <w:noProof/>
        </w:rPr>
        <w:t>、</w:t>
      </w:r>
      <w:r w:rsidRPr="00235F3B">
        <w:rPr>
          <w:rFonts w:ascii="宋体" w:eastAsia="宋体" w:hAnsi="宋体" w:hint="eastAsia"/>
          <w:noProof/>
        </w:rPr>
        <w:t>梁世伟</w:t>
      </w:r>
      <w:r>
        <w:rPr>
          <w:rFonts w:ascii="宋体" w:eastAsia="宋体" w:hAnsi="宋体" w:hint="eastAsia"/>
          <w:noProof/>
        </w:rPr>
        <w:t>、</w:t>
      </w:r>
      <w:r w:rsidRPr="00235F3B">
        <w:rPr>
          <w:rFonts w:ascii="宋体" w:eastAsia="宋体" w:hAnsi="宋体" w:hint="eastAsia"/>
          <w:noProof/>
        </w:rPr>
        <w:t>兰晔</w:t>
      </w:r>
      <w:r>
        <w:rPr>
          <w:rFonts w:ascii="宋体" w:eastAsia="宋体" w:hAnsi="宋体" w:hint="eastAsia"/>
          <w:noProof/>
        </w:rPr>
        <w:t>、</w:t>
      </w:r>
      <w:r w:rsidRPr="00235F3B">
        <w:rPr>
          <w:rFonts w:ascii="宋体" w:eastAsia="宋体" w:hAnsi="宋体" w:hint="eastAsia"/>
          <w:noProof/>
        </w:rPr>
        <w:t>李岳洪</w:t>
      </w:r>
      <w:r>
        <w:rPr>
          <w:rFonts w:ascii="宋体" w:eastAsia="宋体" w:hAnsi="宋体" w:hint="eastAsia"/>
          <w:noProof/>
        </w:rPr>
        <w:t>：《</w:t>
      </w:r>
      <w:r w:rsidRPr="00235F3B">
        <w:rPr>
          <w:rFonts w:ascii="宋体" w:eastAsia="宋体" w:hAnsi="宋体" w:hint="eastAsia"/>
          <w:noProof/>
        </w:rPr>
        <w:t>智能车路径识别及转向控制的研究与实</w:t>
      </w:r>
      <w:r w:rsidRPr="00235F3B">
        <w:rPr>
          <w:rFonts w:ascii="宋体" w:eastAsia="宋体" w:hAnsi="宋体" w:hint="eastAsia"/>
          <w:noProof/>
        </w:rPr>
        <w:lastRenderedPageBreak/>
        <w:t>现</w:t>
      </w:r>
      <w:r>
        <w:rPr>
          <w:rFonts w:ascii="宋体" w:eastAsia="宋体" w:hAnsi="宋体" w:hint="eastAsia"/>
          <w:noProof/>
        </w:rPr>
        <w:t>》，《</w:t>
      </w:r>
      <w:r w:rsidRPr="00235F3B">
        <w:rPr>
          <w:rFonts w:ascii="宋体" w:eastAsia="宋体" w:hAnsi="宋体" w:hint="eastAsia"/>
          <w:noProof/>
        </w:rPr>
        <w:t>南方农机</w:t>
      </w:r>
      <w:r>
        <w:rPr>
          <w:rFonts w:ascii="宋体" w:eastAsia="宋体" w:hAnsi="宋体" w:hint="eastAsia"/>
          <w:noProof/>
        </w:rPr>
        <w:t>》，</w:t>
      </w:r>
      <w:r>
        <w:rPr>
          <w:rFonts w:ascii="宋体" w:eastAsia="宋体" w:hAnsi="宋体"/>
          <w:noProof/>
        </w:rPr>
        <w:t>2019</w:t>
      </w:r>
      <w:r>
        <w:rPr>
          <w:rFonts w:ascii="宋体" w:eastAsia="宋体" w:hAnsi="宋体" w:hint="eastAsia"/>
          <w:noProof/>
        </w:rPr>
        <w:t>年第</w:t>
      </w:r>
      <w:r>
        <w:rPr>
          <w:rFonts w:ascii="宋体" w:eastAsia="宋体" w:hAnsi="宋体"/>
          <w:noProof/>
        </w:rPr>
        <w:t>12</w:t>
      </w:r>
      <w:r>
        <w:rPr>
          <w:rFonts w:ascii="宋体" w:eastAsia="宋体" w:hAnsi="宋体" w:hint="eastAsia"/>
          <w:noProof/>
        </w:rPr>
        <w:t>期。</w:t>
      </w:r>
    </w:p>
    <w:p w:rsidR="00235F3B" w:rsidRDefault="00235F3B" w:rsidP="00235F3B">
      <w:pPr>
        <w:ind w:firstLineChars="200" w:firstLine="420"/>
        <w:rPr>
          <w:rFonts w:ascii="宋体" w:eastAsia="宋体" w:hAnsi="宋体"/>
          <w:noProof/>
        </w:rPr>
      </w:pPr>
      <w:r>
        <w:rPr>
          <w:rFonts w:ascii="宋体" w:eastAsia="宋体" w:hAnsi="宋体" w:hint="eastAsia"/>
          <w:noProof/>
        </w:rPr>
        <w:t>[</w:t>
      </w:r>
      <w:r w:rsidR="00DF5BC5">
        <w:rPr>
          <w:rFonts w:ascii="宋体" w:eastAsia="宋体" w:hAnsi="宋体"/>
          <w:noProof/>
        </w:rPr>
        <w:t>3</w:t>
      </w:r>
      <w:r>
        <w:rPr>
          <w:rFonts w:ascii="宋体" w:eastAsia="宋体" w:hAnsi="宋体"/>
          <w:noProof/>
        </w:rPr>
        <w:t>]</w:t>
      </w:r>
      <w:r w:rsidRPr="00235F3B">
        <w:rPr>
          <w:rFonts w:hint="eastAsia"/>
        </w:rPr>
        <w:t xml:space="preserve"> </w:t>
      </w:r>
      <w:r w:rsidRPr="00235F3B">
        <w:rPr>
          <w:rFonts w:ascii="宋体" w:eastAsia="宋体" w:hAnsi="宋体" w:hint="eastAsia"/>
          <w:noProof/>
        </w:rPr>
        <w:t>赵艳娥</w:t>
      </w:r>
      <w:r>
        <w:rPr>
          <w:rFonts w:ascii="宋体" w:eastAsia="宋体" w:hAnsi="宋体" w:hint="eastAsia"/>
          <w:noProof/>
        </w:rPr>
        <w:t>、</w:t>
      </w:r>
      <w:r w:rsidRPr="00235F3B">
        <w:rPr>
          <w:rFonts w:ascii="宋体" w:eastAsia="宋体" w:hAnsi="宋体" w:hint="eastAsia"/>
          <w:noProof/>
        </w:rPr>
        <w:t>张建武</w:t>
      </w:r>
      <w:r>
        <w:rPr>
          <w:rFonts w:ascii="宋体" w:eastAsia="宋体" w:hAnsi="宋体" w:hint="eastAsia"/>
          <w:noProof/>
        </w:rPr>
        <w:t>：《</w:t>
      </w:r>
      <w:r w:rsidRPr="00235F3B">
        <w:rPr>
          <w:rFonts w:ascii="宋体" w:eastAsia="宋体" w:hAnsi="宋体" w:hint="eastAsia"/>
          <w:noProof/>
        </w:rPr>
        <w:t>轮毂电机驱动电动汽车电子差速系统研究</w:t>
      </w:r>
      <w:r>
        <w:rPr>
          <w:rFonts w:ascii="宋体" w:eastAsia="宋体" w:hAnsi="宋体" w:hint="eastAsia"/>
          <w:noProof/>
        </w:rPr>
        <w:t>》，《</w:t>
      </w:r>
      <w:r w:rsidRPr="00235F3B">
        <w:rPr>
          <w:rFonts w:ascii="宋体" w:eastAsia="宋体" w:hAnsi="宋体" w:hint="eastAsia"/>
          <w:noProof/>
        </w:rPr>
        <w:t>系统仿真学报</w:t>
      </w:r>
      <w:r>
        <w:rPr>
          <w:rFonts w:ascii="宋体" w:eastAsia="宋体" w:hAnsi="宋体" w:hint="eastAsia"/>
          <w:noProof/>
        </w:rPr>
        <w:t>》，</w:t>
      </w:r>
      <w:r>
        <w:rPr>
          <w:rFonts w:ascii="宋体" w:eastAsia="宋体" w:hAnsi="宋体"/>
          <w:noProof/>
        </w:rPr>
        <w:t>2008</w:t>
      </w:r>
      <w:r>
        <w:rPr>
          <w:rFonts w:ascii="宋体" w:eastAsia="宋体" w:hAnsi="宋体" w:hint="eastAsia"/>
          <w:noProof/>
        </w:rPr>
        <w:t>年总第</w:t>
      </w:r>
      <w:r>
        <w:rPr>
          <w:rFonts w:ascii="宋体" w:eastAsia="宋体" w:hAnsi="宋体"/>
          <w:noProof/>
        </w:rPr>
        <w:t>18</w:t>
      </w:r>
      <w:r>
        <w:rPr>
          <w:rFonts w:ascii="宋体" w:eastAsia="宋体" w:hAnsi="宋体" w:hint="eastAsia"/>
          <w:noProof/>
        </w:rPr>
        <w:t>期。</w:t>
      </w:r>
    </w:p>
    <w:p w:rsidR="00235F3B" w:rsidRPr="00235F3B" w:rsidRDefault="00235F3B" w:rsidP="00235F3B">
      <w:pPr>
        <w:ind w:firstLineChars="200" w:firstLine="420"/>
        <w:rPr>
          <w:rFonts w:ascii="宋体" w:eastAsia="宋体" w:hAnsi="宋体"/>
          <w:noProof/>
        </w:rPr>
      </w:pPr>
      <w:r>
        <w:rPr>
          <w:rFonts w:ascii="宋体" w:eastAsia="宋体" w:hAnsi="宋体" w:hint="eastAsia"/>
          <w:noProof/>
        </w:rPr>
        <w:t>[</w:t>
      </w:r>
      <w:r w:rsidR="00DF5BC5">
        <w:rPr>
          <w:rFonts w:ascii="宋体" w:eastAsia="宋体" w:hAnsi="宋体"/>
          <w:noProof/>
        </w:rPr>
        <w:t>4</w:t>
      </w:r>
      <w:r>
        <w:rPr>
          <w:rFonts w:ascii="宋体" w:eastAsia="宋体" w:hAnsi="宋体"/>
          <w:noProof/>
        </w:rPr>
        <w:t>]</w:t>
      </w:r>
      <w:r w:rsidRPr="00235F3B">
        <w:rPr>
          <w:rFonts w:hint="eastAsia"/>
        </w:rPr>
        <w:t xml:space="preserve"> </w:t>
      </w:r>
      <w:r w:rsidRPr="00235F3B">
        <w:rPr>
          <w:rFonts w:ascii="宋体" w:eastAsia="宋体" w:hAnsi="宋体" w:hint="eastAsia"/>
          <w:noProof/>
        </w:rPr>
        <w:t>杨俊驹</w:t>
      </w:r>
      <w:r>
        <w:rPr>
          <w:rFonts w:ascii="宋体" w:eastAsia="宋体" w:hAnsi="宋体" w:hint="eastAsia"/>
          <w:noProof/>
        </w:rPr>
        <w:t>、</w:t>
      </w:r>
      <w:r w:rsidRPr="00235F3B">
        <w:rPr>
          <w:rFonts w:ascii="宋体" w:eastAsia="宋体" w:hAnsi="宋体" w:hint="eastAsia"/>
          <w:noProof/>
        </w:rPr>
        <w:t>林睿</w:t>
      </w:r>
      <w:r>
        <w:rPr>
          <w:rFonts w:ascii="宋体" w:eastAsia="宋体" w:hAnsi="宋体" w:hint="eastAsia"/>
          <w:noProof/>
        </w:rPr>
        <w:t>、</w:t>
      </w:r>
      <w:r w:rsidRPr="00235F3B">
        <w:rPr>
          <w:rFonts w:ascii="宋体" w:eastAsia="宋体" w:hAnsi="宋体" w:hint="eastAsia"/>
          <w:noProof/>
        </w:rPr>
        <w:t>王振华</w:t>
      </w:r>
      <w:r>
        <w:rPr>
          <w:rFonts w:ascii="宋体" w:eastAsia="宋体" w:hAnsi="宋体" w:hint="eastAsia"/>
          <w:noProof/>
        </w:rPr>
        <w:t>、</w:t>
      </w:r>
      <w:r w:rsidRPr="00235F3B">
        <w:rPr>
          <w:rFonts w:ascii="宋体" w:eastAsia="宋体" w:hAnsi="宋体" w:hint="eastAsia"/>
          <w:noProof/>
        </w:rPr>
        <w:t>孙立宁</w:t>
      </w:r>
      <w:r>
        <w:rPr>
          <w:rFonts w:ascii="宋体" w:eastAsia="宋体" w:hAnsi="宋体" w:hint="eastAsia"/>
          <w:noProof/>
        </w:rPr>
        <w:t>：《</w:t>
      </w:r>
      <w:r w:rsidRPr="00235F3B">
        <w:rPr>
          <w:rFonts w:ascii="宋体" w:eastAsia="宋体" w:hAnsi="宋体" w:hint="eastAsia"/>
          <w:noProof/>
        </w:rPr>
        <w:t>轮式移动机器人运动控制系统研究与设计</w:t>
      </w:r>
      <w:r>
        <w:rPr>
          <w:rFonts w:ascii="宋体" w:eastAsia="宋体" w:hAnsi="宋体" w:hint="eastAsia"/>
          <w:noProof/>
        </w:rPr>
        <w:t>》，《</w:t>
      </w:r>
      <w:r w:rsidRPr="00235F3B">
        <w:rPr>
          <w:rFonts w:ascii="宋体" w:eastAsia="宋体" w:hAnsi="宋体" w:hint="eastAsia"/>
          <w:noProof/>
        </w:rPr>
        <w:t>现代电子技术</w:t>
      </w:r>
      <w:r>
        <w:rPr>
          <w:rFonts w:ascii="宋体" w:eastAsia="宋体" w:hAnsi="宋体" w:hint="eastAsia"/>
          <w:noProof/>
        </w:rPr>
        <w:t>》，</w:t>
      </w:r>
      <w:r>
        <w:rPr>
          <w:rFonts w:ascii="宋体" w:eastAsia="宋体" w:hAnsi="宋体"/>
          <w:noProof/>
        </w:rPr>
        <w:t>2016</w:t>
      </w:r>
      <w:r>
        <w:rPr>
          <w:rFonts w:ascii="宋体" w:eastAsia="宋体" w:hAnsi="宋体" w:hint="eastAsia"/>
          <w:noProof/>
        </w:rPr>
        <w:t>年第</w:t>
      </w:r>
      <w:r>
        <w:rPr>
          <w:rFonts w:ascii="宋体" w:eastAsia="宋体" w:hAnsi="宋体"/>
          <w:noProof/>
        </w:rPr>
        <w:t>02</w:t>
      </w:r>
      <w:r>
        <w:rPr>
          <w:rFonts w:ascii="宋体" w:eastAsia="宋体" w:hAnsi="宋体" w:hint="eastAsia"/>
          <w:noProof/>
        </w:rPr>
        <w:t>期。</w:t>
      </w:r>
    </w:p>
    <w:p w:rsidR="00235F3B" w:rsidRPr="00235F3B" w:rsidRDefault="00235F3B" w:rsidP="00235F3B">
      <w:pPr>
        <w:ind w:firstLineChars="200" w:firstLine="420"/>
        <w:rPr>
          <w:rFonts w:ascii="宋体" w:eastAsia="宋体" w:hAnsi="宋体"/>
          <w:noProof/>
        </w:rPr>
      </w:pPr>
    </w:p>
    <w:sectPr w:rsidR="00235F3B" w:rsidRPr="00235F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972" w:rsidRDefault="00FD6972" w:rsidP="003C3FCF">
      <w:r>
        <w:separator/>
      </w:r>
    </w:p>
  </w:endnote>
  <w:endnote w:type="continuationSeparator" w:id="0">
    <w:p w:rsidR="00FD6972" w:rsidRDefault="00FD6972" w:rsidP="003C3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FZSSJW--GB1-0">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972" w:rsidRDefault="00FD6972" w:rsidP="003C3FCF">
      <w:r>
        <w:separator/>
      </w:r>
    </w:p>
  </w:footnote>
  <w:footnote w:type="continuationSeparator" w:id="0">
    <w:p w:rsidR="00FD6972" w:rsidRDefault="00FD6972" w:rsidP="003C3F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6A8"/>
    <w:rsid w:val="000F046D"/>
    <w:rsid w:val="001F0A53"/>
    <w:rsid w:val="00235F3B"/>
    <w:rsid w:val="00257D15"/>
    <w:rsid w:val="002736B3"/>
    <w:rsid w:val="002C4499"/>
    <w:rsid w:val="00303E8E"/>
    <w:rsid w:val="003623B0"/>
    <w:rsid w:val="003C3FCF"/>
    <w:rsid w:val="00455616"/>
    <w:rsid w:val="00517964"/>
    <w:rsid w:val="0059361E"/>
    <w:rsid w:val="0065220B"/>
    <w:rsid w:val="00697104"/>
    <w:rsid w:val="006E38CC"/>
    <w:rsid w:val="00777692"/>
    <w:rsid w:val="009A523F"/>
    <w:rsid w:val="00A368B8"/>
    <w:rsid w:val="00A76116"/>
    <w:rsid w:val="00BB0435"/>
    <w:rsid w:val="00D060C0"/>
    <w:rsid w:val="00D5197D"/>
    <w:rsid w:val="00DD36A8"/>
    <w:rsid w:val="00DF3ECC"/>
    <w:rsid w:val="00DF5BC5"/>
    <w:rsid w:val="00E5693F"/>
    <w:rsid w:val="00F81A85"/>
    <w:rsid w:val="00FD6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8997E"/>
  <w15:chartTrackingRefBased/>
  <w15:docId w15:val="{0D792D2B-EE83-4DC9-893F-F62A708E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B0435"/>
    <w:rPr>
      <w:rFonts w:ascii="FZSSJW--GB1-0" w:hAnsi="FZSSJW--GB1-0" w:hint="default"/>
      <w:b w:val="0"/>
      <w:bCs w:val="0"/>
      <w:i w:val="0"/>
      <w:iCs w:val="0"/>
      <w:color w:val="000000"/>
      <w:sz w:val="22"/>
      <w:szCs w:val="22"/>
    </w:rPr>
  </w:style>
  <w:style w:type="character" w:customStyle="1" w:styleId="fontstyle11">
    <w:name w:val="fontstyle11"/>
    <w:basedOn w:val="a0"/>
    <w:rsid w:val="00BB0435"/>
    <w:rPr>
      <w:rFonts w:ascii="TimesNewRomanPS-ItalicMT" w:hAnsi="TimesNewRomanPS-ItalicMT" w:hint="default"/>
      <w:b w:val="0"/>
      <w:bCs w:val="0"/>
      <w:i/>
      <w:iCs/>
      <w:color w:val="000000"/>
      <w:sz w:val="22"/>
      <w:szCs w:val="22"/>
    </w:rPr>
  </w:style>
  <w:style w:type="character" w:customStyle="1" w:styleId="fontstyle31">
    <w:name w:val="fontstyle31"/>
    <w:basedOn w:val="a0"/>
    <w:rsid w:val="00BB0435"/>
    <w:rPr>
      <w:rFonts w:ascii="TimesNewRomanPSMT" w:hAnsi="TimesNewRomanPSMT" w:hint="default"/>
      <w:b w:val="0"/>
      <w:bCs w:val="0"/>
      <w:i w:val="0"/>
      <w:iCs w:val="0"/>
      <w:color w:val="000000"/>
      <w:sz w:val="22"/>
      <w:szCs w:val="22"/>
    </w:rPr>
  </w:style>
  <w:style w:type="character" w:styleId="a3">
    <w:name w:val="Placeholder Text"/>
    <w:basedOn w:val="a0"/>
    <w:uiPriority w:val="99"/>
    <w:semiHidden/>
    <w:rsid w:val="00BB0435"/>
    <w:rPr>
      <w:color w:val="808080"/>
    </w:rPr>
  </w:style>
  <w:style w:type="paragraph" w:styleId="a4">
    <w:name w:val="header"/>
    <w:basedOn w:val="a"/>
    <w:link w:val="a5"/>
    <w:uiPriority w:val="99"/>
    <w:unhideWhenUsed/>
    <w:rsid w:val="003C3FC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C3FCF"/>
    <w:rPr>
      <w:sz w:val="18"/>
      <w:szCs w:val="18"/>
    </w:rPr>
  </w:style>
  <w:style w:type="paragraph" w:styleId="a6">
    <w:name w:val="footer"/>
    <w:basedOn w:val="a"/>
    <w:link w:val="a7"/>
    <w:uiPriority w:val="99"/>
    <w:unhideWhenUsed/>
    <w:rsid w:val="003C3FCF"/>
    <w:pPr>
      <w:tabs>
        <w:tab w:val="center" w:pos="4153"/>
        <w:tab w:val="right" w:pos="8306"/>
      </w:tabs>
      <w:snapToGrid w:val="0"/>
      <w:jc w:val="left"/>
    </w:pPr>
    <w:rPr>
      <w:sz w:val="18"/>
      <w:szCs w:val="18"/>
    </w:rPr>
  </w:style>
  <w:style w:type="character" w:customStyle="1" w:styleId="a7">
    <w:name w:val="页脚 字符"/>
    <w:basedOn w:val="a0"/>
    <w:link w:val="a6"/>
    <w:uiPriority w:val="99"/>
    <w:rsid w:val="003C3F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4A8B5-6B96-4792-A47D-0D55AF446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6</Pages>
  <Words>568</Words>
  <Characters>3242</Characters>
  <Application>Microsoft Office Word</Application>
  <DocSecurity>0</DocSecurity>
  <Lines>27</Lines>
  <Paragraphs>7</Paragraphs>
  <ScaleCrop>false</ScaleCrop>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yinhaoyu jing</dc:creator>
  <cp:keywords/>
  <dc:description/>
  <cp:lastModifiedBy>yinhaoyu jing</cp:lastModifiedBy>
  <cp:revision>11</cp:revision>
  <dcterms:created xsi:type="dcterms:W3CDTF">2022-06-27T07:34:00Z</dcterms:created>
  <dcterms:modified xsi:type="dcterms:W3CDTF">2022-06-28T11:03:00Z</dcterms:modified>
</cp:coreProperties>
</file>