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http://schemas.openxmlformats.org/wordprocessingml/2006/main">
  <w:body>
    <w:p>
      <w:pPr>
        <w:jc w:val="center"/>
      </w:pPr>
      <w:r>
        <w:rPr>
          <w:rFonts w:ascii="Times" w:hAnsi="Times" w:cs="Times"/>
          <w:sz w:val="36"/>
          <w:sz-cs w:val="36"/>
          <w:b/>
        </w:rPr>
        <w:t xml:space="preserve"> </w:t>
      </w:r>
    </w:p>
    <w:p>
      <w:pPr>
        <w:jc w:val="center"/>
      </w:pPr>
      <w:r>
        <w:rPr>
          <w:rFonts w:ascii="Times" w:hAnsi="Times" w:cs="Times"/>
          <w:sz w:val="36"/>
          <w:sz-cs w:val="36"/>
          <w:b/>
        </w:rPr>
        <w:t xml:space="preserve"/>
      </w:r>
    </w:p>
    <w:p>
      <w:pPr>
        <w:jc w:val="center"/>
      </w:pPr>
      <w:r>
        <w:rPr>
          <w:rFonts w:ascii="Times" w:hAnsi="Times" w:cs="Times"/>
          <w:sz w:val="36"/>
          <w:sz-cs w:val="36"/>
          <w:b/>
        </w:rPr>
        <w:t xml:space="preserve"/>
      </w:r>
    </w:p>
    <w:p>
      <w:pPr>
        <w:jc w:val="center"/>
      </w:pPr>
      <w:r>
        <w:rPr>
          <w:rFonts w:ascii="Times" w:hAnsi="Times" w:cs="Times"/>
          <w:sz w:val="36"/>
          <w:sz-cs w:val="36"/>
          <w:b/>
        </w:rPr>
        <w:t xml:space="preserve"/>
      </w:r>
    </w:p>
    <w:p>
      <w:pPr>
        <w:jc w:val="center"/>
      </w:pPr>
      <w:r>
        <w:rPr>
          <w:rFonts w:ascii="Times" w:hAnsi="Times" w:cs="Times"/>
          <w:sz w:val="40"/>
          <w:sz-cs w:val="40"/>
        </w:rPr>
        <w:t xml:space="preserve">清华大学大学生学术研究推进计划项目</w:t>
      </w:r>
    </w:p>
    <w:p>
      <w:pPr>
        <w:jc w:val="center"/>
      </w:pPr>
      <w:r>
        <w:rPr>
          <w:rFonts w:ascii="Times" w:hAnsi="Times" w:cs="Times"/>
          <w:sz w:val="56"/>
          <w:sz-cs w:val="56"/>
        </w:rPr>
        <w:t xml:space="preserve">申      请      书</w:t>
      </w:r>
      <w:r>
        <w:rPr>
          <w:rFonts w:ascii="Times" w:hAnsi="Times" w:cs="Times"/>
          <w:sz w:val="22"/>
          <w:sz-cs w:val="22"/>
        </w:rPr>
        <w:t xml:space="preserve"/>
      </w:r>
    </w:p>
    <w:p>
      <w:pPr>
        <w:jc w:val="center"/>
      </w:pPr>
      <w:r>
        <w:rPr>
          <w:rFonts w:ascii="Times" w:hAnsi="Times" w:cs="Times"/>
          <w:sz w:val="30"/>
          <w:sz-cs w:val="30"/>
        </w:rPr>
        <w:t xml:space="preserve"/>
      </w:r>
    </w:p>
    <w:p>
      <w:pPr>
        <w:jc w:val="both"/>
        <w:ind w:left="420"/>
      </w:pPr>
      <w:r>
        <w:rPr>
          <w:rFonts w:ascii="Times" w:hAnsi="Times" w:cs="Times"/>
          <w:sz w:val="32"/>
          <w:sz-cs w:val="32"/>
        </w:rPr>
        <w:t xml:space="preserve"/>
      </w:r>
    </w:p>
    <w:p>
      <w:pPr>
        <w:jc w:val="both"/>
        <w:ind w:left="420"/>
      </w:pPr>
      <w:r>
        <w:rPr>
          <w:rFonts w:ascii="Times" w:hAnsi="Times" w:cs="Times"/>
          <w:sz w:val="32"/>
          <w:sz-cs w:val="32"/>
        </w:rPr>
        <w:t xml:space="preserve">项目名称：  基于小样本数据学习的人工金属酶智能设计           </w:t>
      </w:r>
    </w:p>
    <w:p>
      <w:pPr>
        <w:jc w:val="both"/>
        <w:ind w:left="420"/>
      </w:pPr>
      <w:r>
        <w:rPr>
          <w:rFonts w:ascii="Times" w:hAnsi="Times" w:cs="Times"/>
          <w:sz w:val="32"/>
          <w:sz-cs w:val="32"/>
        </w:rPr>
        <w:t xml:space="preserve">申 请 人：          许晴川 </w:t>
      </w:r>
    </w:p>
    <w:p>
      <w:pPr>
        <w:jc w:val="both"/>
        <w:ind w:left="420"/>
      </w:pPr>
      <w:r>
        <w:rPr>
          <w:rFonts w:ascii="Times" w:hAnsi="Times" w:cs="Times"/>
          <w:sz w:val="32"/>
          <w:sz-cs w:val="32"/>
        </w:rPr>
        <w:t xml:space="preserve">申报院系：         探微书院  </w:t>
      </w:r>
      <w:r>
        <w:rPr>
          <w:rFonts w:ascii="Times" w:hAnsi="Times" w:cs="Times"/>
          <w:sz w:val="32"/>
          <w:sz-cs w:val="32"/>
          <w:u w:val="single"/>
        </w:rPr>
        <w:t xml:space="preserve"/>
      </w:r>
    </w:p>
    <w:p>
      <w:pPr>
        <w:jc w:val="both"/>
        <w:ind w:left="420"/>
      </w:pPr>
      <w:r>
        <w:rPr>
          <w:rFonts w:ascii="Times" w:hAnsi="Times" w:cs="Times"/>
          <w:sz w:val="32"/>
          <w:sz-cs w:val="32"/>
        </w:rPr>
        <w:t xml:space="preserve">指导教师：          卢滇楠</w:t>
      </w:r>
    </w:p>
    <w:p>
      <w:pPr>
        <w:jc w:val="both"/>
        <w:ind w:left="420"/>
      </w:pPr>
      <w:r>
        <w:rPr>
          <w:rFonts w:ascii="Times" w:hAnsi="Times" w:cs="Times"/>
          <w:sz w:val="32"/>
          <w:sz-cs w:val="32"/>
        </w:rPr>
        <w:t xml:space="preserve">起止年限：</w:t>
      </w:r>
      <w:r>
        <w:rPr>
          <w:rFonts w:ascii="Times New Roman" w:hAnsi="Times New Roman" w:cs="Times New Roman"/>
          <w:sz w:val="32"/>
          <w:sz-cs w:val="32"/>
        </w:rPr>
        <w:t xml:space="preserve">2026年3月  至  2026年12月</w:t>
      </w:r>
      <w:r>
        <w:rPr>
          <w:rFonts w:ascii="Times" w:hAnsi="Times" w:cs="Times"/>
          <w:sz w:val="28"/>
          <w:sz-cs w:val="28"/>
        </w:rPr>
        <w:t xml:space="preserve"/>
      </w:r>
    </w:p>
    <w:p>
      <w:pPr>
        <w:jc w:val="both"/>
      </w:pPr>
      <w:r>
        <w:rPr>
          <w:rFonts w:ascii="Times" w:hAnsi="Times" w:cs="Times"/>
          <w:sz w:val="28"/>
          <w:sz-cs w:val="28"/>
        </w:rPr>
        <w:t xml:space="preserve"/>
      </w:r>
    </w:p>
    <w:p>
      <w:pPr>
        <w:jc w:val="center"/>
      </w:pPr>
      <w:r>
        <w:rPr>
          <w:rFonts w:ascii="Times" w:hAnsi="Times" w:cs="Times"/>
          <w:sz w:val="18"/>
          <w:sz-cs w:val="18"/>
        </w:rPr>
        <w:t xml:space="preserve"/>
      </w:r>
    </w:p>
    <w:p>
      <w:pPr>
        <w:jc w:val="center"/>
      </w:pPr>
      <w:r>
        <w:rPr>
          <w:rFonts w:ascii="Times" w:hAnsi="Times" w:cs="Times"/>
          <w:sz w:val="18"/>
          <w:sz-cs w:val="18"/>
        </w:rPr>
        <w:t xml:space="preserve"/>
      </w:r>
    </w:p>
    <w:p>
      <w:pPr>
        <w:jc w:val="center"/>
      </w:pPr>
      <w:r>
        <w:rPr>
          <w:rFonts w:ascii="Times" w:hAnsi="Times" w:cs="Times"/>
          <w:sz w:val="36"/>
          <w:sz-cs w:val="36"/>
        </w:rPr>
        <w:t xml:space="preserve"/>
      </w:r>
    </w:p>
    <w:p>
      <w:pPr>
        <w:jc w:val="center"/>
      </w:pPr>
      <w:r>
        <w:rPr>
          <w:rFonts w:ascii="Times" w:hAnsi="Times" w:cs="Times"/>
          <w:sz w:val="36"/>
          <w:sz-cs w:val="36"/>
        </w:rPr>
        <w:t xml:space="preserve"/>
      </w:r>
    </w:p>
    <w:p>
      <w:pPr>
        <w:jc w:val="center"/>
      </w:pPr>
      <w:r>
        <w:rPr>
          <w:rFonts w:ascii="Times" w:hAnsi="Times" w:cs="Times"/>
          <w:sz w:val="36"/>
          <w:sz-cs w:val="36"/>
        </w:rPr>
        <w:t xml:space="preserve">清华大学科研院</w:t>
      </w:r>
    </w:p>
    <w:p>
      <w:pPr>
        <w:jc w:val="center"/>
      </w:pPr>
      <w:r>
        <w:rPr>
          <w:rFonts w:ascii="Times" w:hAnsi="Times" w:cs="Times"/>
          <w:sz w:val="36"/>
          <w:sz-cs w:val="36"/>
        </w:rPr>
        <w:t xml:space="preserve">共青团清华大学委员会</w:t>
      </w:r>
    </w:p>
    <w:p>
      <w:pPr>
        <w:jc w:val="center"/>
      </w:pPr>
      <w:r>
        <w:rPr>
          <w:rFonts w:ascii="Times" w:hAnsi="Times" w:cs="Times"/>
          <w:sz w:val="36"/>
          <w:sz-cs w:val="36"/>
        </w:rPr>
        <w:t xml:space="preserve">二〇二六年三月</w:t>
      </w:r>
    </w:p>
    <w:p>
      <w:pPr>
        <w:jc w:val="center"/>
      </w:pPr>
      <w:r>
        <w:rPr>
          <w:rFonts w:ascii="Times" w:hAnsi="Times" w:cs="Times"/>
          <w:sz w:val="24"/>
          <w:sz-cs w:val="24"/>
        </w:rPr>
        <w:t xml:space="preserve"/>
      </w:r>
    </w:p>
    <w:p>
      <w:pPr>
        <w:jc w:val="both"/>
        <w:ind w:first-line="607"/>
      </w:pPr>
      <w:r>
        <w:rPr>
          <w:rFonts w:ascii="Times" w:hAnsi="Times" w:cs="Times"/>
          <w:sz w:val="28"/>
          <w:sz-cs w:val="28"/>
        </w:rPr>
        <w:t xml:space="preserve"/>
      </w:r>
    </w:p>
    <w:p>
      <w:pPr>
        <w:jc w:val="center"/>
      </w:pPr>
      <w:r>
        <w:rPr>
          <w:rFonts w:ascii="Times" w:hAnsi="Times" w:cs="Times"/>
          <w:sz w:val="21"/>
          <w:sz-cs w:val="21"/>
        </w:rPr>
        <w:t xml:space="preserve"/>
        <w:br w:type="page"/>
        <w:t xml:space="preserve"/>
      </w:r>
      <w:r>
        <w:rPr>
          <w:rFonts w:ascii="Times" w:hAnsi="Times" w:cs="Times"/>
          <w:sz w:val="30"/>
          <w:sz-cs w:val="30"/>
        </w:rPr>
        <w:t xml:space="preserve">一、基本信息表</w:t>
      </w:r>
      <w:r>
        <w:rPr>
          <w:rFonts w:ascii="Times" w:hAnsi="Times" w:cs="Times"/>
          <w:sz w:val="21"/>
          <w:sz-cs w:val="21"/>
        </w:rPr>
        <w:t xml:space="preserve"/>
      </w:r>
    </w:p>
    <w:p>
      <w:pPr>
        <w:jc w:val="both"/>
      </w:pPr>
      <w:r>
        <w:rPr>
          <w:rFonts w:ascii="Times" w:hAnsi="Times" w:cs="Times"/>
          <w:sz w:val="21"/>
          <w:sz-cs w:val="21"/>
        </w:rPr>
        <w:t xml:space="preserve"/>
      </w:r>
    </w:p>
    <w:p>
      <w:pPr>
        <w:jc w:val="center"/>
      </w:pPr>
      <w:r>
        <w:rPr>
          <w:rFonts w:ascii="Times" w:hAnsi="Times" w:cs="Times"/>
          <w:sz w:val="21"/>
          <w:sz-cs w:val="21"/>
        </w:rPr>
        <w:t xml:space="preserve"/>
      </w:r>
    </w:p>
    <w:p>
      <w:pPr>
        <w:jc w:val="center"/>
      </w:pPr>
      <w:r>
        <w:rPr>
          <w:rFonts w:ascii="Times" w:hAnsi="Times" w:cs="Times"/>
          <w:sz w:val="21"/>
          <w:sz-cs w:val="21"/>
        </w:rPr>
        <w:t xml:space="preserve"/>
      </w:r>
    </w:p>
    <w:p>
      <w:pPr>
        <w:jc w:val="center"/>
      </w:pPr>
      <w:r>
        <w:rPr>
          <w:rFonts w:ascii="Times" w:hAnsi="Times" w:cs="Times"/>
          <w:sz w:val="21"/>
          <w:sz-cs w:val="21"/>
        </w:rPr>
        <w:t xml:space="preserve">研</w:t>
      </w:r>
    </w:p>
    <w:p>
      <w:pPr>
        <w:jc w:val="center"/>
      </w:pPr>
      <w:r>
        <w:rPr>
          <w:rFonts w:ascii="Times" w:hAnsi="Times" w:cs="Times"/>
          <w:sz w:val="21"/>
          <w:sz-cs w:val="21"/>
        </w:rPr>
        <w:t xml:space="preserve">究项</w:t>
      </w:r>
    </w:p>
    <w:p>
      <w:pPr>
        <w:jc w:val="center"/>
      </w:pPr>
      <w:r>
        <w:rPr>
          <w:rFonts w:ascii="Times" w:hAnsi="Times" w:cs="Times"/>
          <w:sz w:val="21"/>
          <w:sz-cs w:val="21"/>
        </w:rPr>
        <w:t xml:space="preserve">目</w:t>
      </w:r>
    </w:p>
    <w:p>
      <w:pPr>
        <w:jc w:val="center"/>
      </w:pPr>
      <w:r>
        <w:rPr>
          <w:rFonts w:ascii="Times" w:hAnsi="Times" w:cs="Times"/>
          <w:sz w:val="21"/>
          <w:sz-cs w:val="21"/>
        </w:rPr>
        <w:t xml:space="preserve"/>
      </w:r>
    </w:p>
    <w:p>
      <w:pPr>
        <w:jc w:val="both"/>
      </w:pPr>
      <w:r>
        <w:rPr>
          <w:rFonts w:ascii="Times" w:hAnsi="Times" w:cs="Times"/>
          <w:sz w:val="21"/>
          <w:sz-cs w:val="21"/>
        </w:rPr>
        <w:t xml:space="preserve"/>
      </w:r>
    </w:p>
    <w:p>
      <w:pPr>
        <w:jc w:val="both"/>
      </w:pPr>
      <w:r>
        <w:rPr>
          <w:rFonts w:ascii="Times" w:hAnsi="Times" w:cs="Times"/>
          <w:sz w:val="21"/>
          <w:sz-cs w:val="21"/>
        </w:rPr>
        <w:t xml:space="preserve">名</w:t>
      </w:r>
    </w:p>
    <w:p>
      <w:pPr>
        <w:jc w:val="both"/>
      </w:pPr>
      <w:r>
        <w:rPr>
          <w:rFonts w:ascii="Times" w:hAnsi="Times" w:cs="Times"/>
          <w:sz w:val="21"/>
          <w:sz-cs w:val="21"/>
          <w:spacing w:val="-20"/>
        </w:rPr>
        <w:t xml:space="preserve">中文</w:t>
      </w:r>
    </w:p>
    <w:p>
      <w:pPr>
        <w:jc w:val="both"/>
      </w:pPr>
      <w:r>
        <w:rPr>
          <w:rFonts w:ascii="Times" w:hAnsi="Times" w:cs="Times"/>
          <w:sz w:val="32"/>
          <w:sz-cs w:val="32"/>
        </w:rPr>
        <w:t xml:space="preserve">基于小样本数据学习的人工金属酶智能设计</w:t>
      </w:r>
      <w:r>
        <w:rPr>
          <w:rFonts w:ascii="Times" w:hAnsi="Times" w:cs="Times"/>
          <w:sz w:val="21"/>
          <w:sz-cs w:val="21"/>
        </w:rPr>
        <w:t xml:space="preserve"/>
      </w:r>
    </w:p>
    <w:p>
      <w:pPr>
        <w:jc w:val="both"/>
      </w:pPr>
      <w:r>
        <w:rPr>
          <w:rFonts w:ascii="Times" w:hAnsi="Times" w:cs="Times"/>
          <w:sz w:val="21"/>
          <w:sz-cs w:val="21"/>
        </w:rPr>
        <w:t xml:space="preserve">称</w:t>
      </w:r>
    </w:p>
    <w:p>
      <w:pPr>
        <w:jc w:val="both"/>
      </w:pPr>
      <w:r>
        <w:rPr>
          <w:rFonts w:ascii="Times" w:hAnsi="Times" w:cs="Times"/>
          <w:sz w:val="21"/>
          <w:sz-cs w:val="21"/>
        </w:rPr>
        <w:t xml:space="preserve">英文</w:t>
      </w:r>
    </w:p>
    <w:p>
      <w:pPr>
        <w:jc w:val="center"/>
        <w:spacing w:before="120"/>
      </w:pPr>
      <w:r>
        <w:rPr>
          <w:rFonts w:ascii="Times" w:hAnsi="Times" w:cs="Times"/>
          <w:sz w:val="21"/>
          <w:sz-cs w:val="21"/>
        </w:rPr>
        <w:t xml:space="preserve"> Intelligent Design of Artificial Metal Enzymes Based on Small-Sample Data</w:t>
      </w:r>
    </w:p>
    <w:p>
      <w:pPr>
        <w:jc w:val="center"/>
        <w:spacing w:before="40" w:after="40"/>
      </w:pPr>
      <w:r>
        <w:rPr>
          <w:rFonts w:ascii="Times" w:hAnsi="Times" w:cs="Times"/>
          <w:sz w:val="21"/>
          <w:sz-cs w:val="21"/>
        </w:rPr>
        <w:t xml:space="preserve">项目金额</w:t>
      </w:r>
    </w:p>
    <w:p>
      <w:pPr>
        <w:jc w:val="center"/>
        <w:spacing w:before="40" w:after="40"/>
      </w:pPr>
      <w:r>
        <w:rPr>
          <w:rFonts w:ascii="Times" w:hAnsi="Times" w:cs="Times"/>
          <w:sz w:val="21"/>
          <w:sz-cs w:val="21"/>
          <w:position w:val="6"/>
        </w:rPr>
        <w:t xml:space="preserve">申请经费：__2__万元</w:t>
      </w:r>
    </w:p>
    <w:p>
      <w:pPr>
        <w:jc w:val="center"/>
        <w:spacing w:before="40" w:after="40"/>
      </w:pPr>
      <w:r>
        <w:rPr>
          <w:rFonts w:ascii="Times" w:hAnsi="Times" w:cs="Times"/>
          <w:sz w:val="21"/>
          <w:sz-cs w:val="21"/>
        </w:rPr>
        <w:t xml:space="preserve">起止年月</w:t>
      </w:r>
    </w:p>
    <w:p>
      <w:pPr>
        <w:jc w:val="center"/>
        <w:spacing w:before="40" w:after="40"/>
      </w:pPr>
      <w:r>
        <w:rPr>
          <w:rFonts w:ascii="Times" w:hAnsi="Times" w:cs="Times"/>
          <w:sz w:val="21"/>
          <w:sz-cs w:val="21"/>
        </w:rPr>
        <w:t xml:space="preserve">2026年3月至2026年12月</w:t>
      </w:r>
    </w:p>
    <w:p>
      <w:pPr>
        <w:jc w:val="center"/>
      </w:pPr>
      <w:r>
        <w:rPr>
          <w:rFonts w:ascii="Times" w:hAnsi="Times" w:cs="Times"/>
          <w:sz w:val="21"/>
          <w:sz-cs w:val="21"/>
        </w:rPr>
        <w:t xml:space="preserve">申</w:t>
      </w:r>
    </w:p>
    <w:p>
      <w:pPr>
        <w:jc w:val="center"/>
      </w:pPr>
      <w:r>
        <w:rPr>
          <w:rFonts w:ascii="Times" w:hAnsi="Times" w:cs="Times"/>
          <w:sz w:val="21"/>
          <w:sz-cs w:val="21"/>
        </w:rPr>
        <w:t xml:space="preserve">请</w:t>
      </w:r>
    </w:p>
    <w:p>
      <w:pPr>
        <w:jc w:val="center"/>
      </w:pPr>
      <w:r>
        <w:rPr>
          <w:rFonts w:ascii="Times" w:hAnsi="Times" w:cs="Times"/>
          <w:sz w:val="21"/>
          <w:sz-cs w:val="21"/>
        </w:rPr>
        <w:t xml:space="preserve">者</w:t>
      </w:r>
      <w:r>
        <w:rPr>
          <w:rFonts w:ascii="Times" w:hAnsi="Times" w:cs="Times"/>
          <w:sz w:val="21"/>
          <w:sz-cs w:val="21"/>
        </w:rPr>
        <w:t xml:space="preserve">姓名许晴川性别男出生年月2005年5月29日手机号18800162645</w:t>
      </w:r>
      <w:r>
        <w:rPr>
          <w:rFonts w:ascii="Times" w:hAnsi="Times" w:cs="Times"/>
          <w:sz w:val="21"/>
          <w:sz-cs w:val="21"/>
        </w:rPr>
        <w:t xml:space="preserve"/>
      </w:r>
      <w:r>
        <w:rPr>
          <w:rFonts w:ascii="Times" w:hAnsi="Times" w:cs="Times"/>
          <w:sz w:val="21"/>
          <w:sz-cs w:val="21"/>
        </w:rPr>
        <w:t xml:space="preserve"/>
      </w:r>
      <w:r>
        <w:rPr>
          <w:rFonts w:ascii="Times" w:hAnsi="Times" w:cs="Times"/>
          <w:sz w:val="21"/>
          <w:sz-cs w:val="21"/>
        </w:rPr>
        <w:t xml:space="preserve">院系探微书院学号2023013015邮箱xuqc23@mails.tsinghua.edu.cn</w:t>
      </w:r>
      <w:r>
        <w:rPr>
          <w:rFonts w:ascii="Times" w:hAnsi="Times" w:cs="Times"/>
          <w:sz w:val="21"/>
          <w:sz-cs w:val="21"/>
        </w:rPr>
        <w:t xml:space="preserve"/>
      </w:r>
      <w:r>
        <w:rPr>
          <w:rFonts w:ascii="Times" w:hAnsi="Times" w:cs="Times"/>
          <w:sz w:val="21"/>
          <w:sz-cs w:val="21"/>
        </w:rPr>
        <w:t xml:space="preserve">指导教师</w:t>
      </w:r>
      <w:r>
        <w:rPr>
          <w:rFonts w:ascii="Times" w:hAnsi="Times" w:cs="Times"/>
          <w:sz w:val="21"/>
          <w:sz-cs w:val="21"/>
        </w:rPr>
        <w:t xml:space="preserve">姓名</w:t>
      </w:r>
      <w:r>
        <w:rPr>
          <w:rFonts w:ascii="Times New Roman" w:hAnsi="Times New Roman" w:cs="Times New Roman"/>
          <w:sz w:val="21"/>
          <w:sz-cs w:val="21"/>
        </w:rPr>
        <w:t xml:space="preserve">卢滇楠</w:t>
      </w:r>
      <w:r>
        <w:rPr>
          <w:rFonts w:ascii="Times" w:hAnsi="Times" w:cs="Times"/>
          <w:sz w:val="21"/>
          <w:sz-cs w:val="21"/>
        </w:rPr>
        <w:t xml:space="preserve">性别男出生年月1978年4月5日手机号</w:t>
      </w:r>
      <w:r>
        <w:rPr>
          <w:rFonts w:ascii="Times New Roman" w:hAnsi="Times New Roman" w:cs="Times New Roman"/>
          <w:sz w:val="21"/>
          <w:sz-cs w:val="21"/>
        </w:rPr>
        <w:t xml:space="preserve">13911676132</w:t>
      </w:r>
      <w:r>
        <w:rPr>
          <w:rFonts w:ascii="Times" w:hAnsi="Times" w:cs="Times"/>
          <w:sz w:val="21"/>
          <w:sz-cs w:val="21"/>
        </w:rPr>
        <w:t xml:space="preserve"/>
      </w:r>
      <w:r>
        <w:rPr>
          <w:rFonts w:ascii="Times" w:hAnsi="Times" w:cs="Times"/>
          <w:sz w:val="21"/>
          <w:sz-cs w:val="21"/>
        </w:rPr>
        <w:t xml:space="preserve"/>
      </w:r>
      <w:r>
        <w:rPr>
          <w:rFonts w:ascii="Times" w:hAnsi="Times" w:cs="Times"/>
          <w:sz w:val="21"/>
          <w:sz-cs w:val="21"/>
        </w:rPr>
        <w:t xml:space="preserve"/>
      </w:r>
      <w:r>
        <w:rPr>
          <w:rFonts w:ascii="Times" w:hAnsi="Times" w:cs="Times"/>
          <w:sz w:val="21"/>
          <w:sz-cs w:val="21"/>
        </w:rPr>
        <w:t xml:space="preserve">院系探微书院工作证号</w:t>
      </w:r>
      <w:r>
        <w:rPr>
          <w:rFonts w:ascii="Times New Roman" w:hAnsi="Times New Roman" w:cs="Times New Roman"/>
          <w:sz w:val="21"/>
          <w:sz-cs w:val="21"/>
        </w:rPr>
        <w:t xml:space="preserve">2008990006</w:t>
      </w:r>
      <w:r>
        <w:rPr>
          <w:rFonts w:ascii="Times" w:hAnsi="Times" w:cs="Times"/>
          <w:sz w:val="21"/>
          <w:sz-cs w:val="21"/>
        </w:rPr>
        <w:t xml:space="preserve">邮箱</w:t>
      </w:r>
      <w:r>
        <w:rPr>
          <w:rFonts w:ascii="Arial" w:hAnsi="Arial" w:cs="Arial"/>
          <w:sz w:val="18"/>
          <w:sz-cs w:val="18"/>
        </w:rPr>
        <w:t xml:space="preserve">ludiannan@tsinghua.edu.cn</w:t>
      </w:r>
      <w:r>
        <w:rPr>
          <w:rFonts w:ascii="Times" w:hAnsi="Times" w:cs="Times"/>
          <w:sz w:val="21"/>
          <w:sz-cs w:val="21"/>
        </w:rPr>
        <w:t xml:space="preserve"/>
      </w:r>
      <w:r>
        <w:rPr>
          <w:rFonts w:ascii="Times" w:hAnsi="Times" w:cs="Times"/>
          <w:sz w:val="21"/>
          <w:sz-cs w:val="21"/>
        </w:rPr>
        <w:t xml:space="preserve"/>
      </w:r>
      <w:r>
        <w:rPr>
          <w:rFonts w:ascii="Times" w:hAnsi="Times" w:cs="Times"/>
          <w:sz w:val="21"/>
          <w:sz-cs w:val="21"/>
          <w:spacing w:val="24"/>
        </w:rPr>
        <w:t xml:space="preserve">项目组(不含申请者)</w:t>
      </w:r>
    </w:p>
    <w:p>
      <w:pPr>
        <w:jc w:val="center"/>
        <w:ind w:left="113" w:right="113"/>
        <w:spacing w:before="20" w:after="20"/>
      </w:pPr>
      <w:r>
        <w:rPr>
          <w:rFonts w:ascii="Times" w:hAnsi="Times" w:cs="Times"/>
          <w:sz w:val="21"/>
          <w:sz-cs w:val="21"/>
          <w:spacing w:val="20"/>
        </w:rPr>
        <w:t xml:space="preserve">本科生成员（可添加）</w:t>
      </w:r>
    </w:p>
    <w:p>
      <w:pPr>
        <w:jc w:val="center"/>
      </w:pPr>
      <w:r>
        <w:rPr>
          <w:rFonts w:ascii="Times" w:hAnsi="Times" w:cs="Times"/>
          <w:sz w:val="21"/>
          <w:sz-cs w:val="21"/>
        </w:rPr>
        <w:t xml:space="preserve">姓名</w:t>
      </w:r>
    </w:p>
    <w:p>
      <w:pPr>
        <w:jc w:val="center"/>
      </w:pPr>
      <w:r>
        <w:rPr>
          <w:rFonts w:ascii="Times" w:hAnsi="Times" w:cs="Times"/>
          <w:sz w:val="21"/>
          <w:sz-cs w:val="21"/>
        </w:rPr>
        <w:t xml:space="preserve">学号</w:t>
      </w:r>
    </w:p>
    <w:p>
      <w:pPr>
        <w:jc w:val="center"/>
      </w:pPr>
      <w:r>
        <w:rPr>
          <w:rFonts w:ascii="Times" w:hAnsi="Times" w:cs="Times"/>
          <w:sz w:val="21"/>
          <w:sz-cs w:val="21"/>
        </w:rPr>
        <w:t xml:space="preserve">所在院系</w:t>
      </w:r>
    </w:p>
    <w:p>
      <w:pPr>
        <w:jc w:val="center"/>
      </w:pPr>
      <w:r>
        <w:rPr>
          <w:rFonts w:ascii="Times" w:hAnsi="Times" w:cs="Times"/>
          <w:sz w:val="21"/>
          <w:sz-cs w:val="21"/>
        </w:rPr>
        <w:t xml:space="preserve">项目中的分工</w:t>
      </w:r>
      <w:r>
        <w:rPr>
          <w:rFonts w:ascii="Times" w:hAnsi="Times" w:cs="Times"/>
          <w:sz w:val="21"/>
          <w:sz-cs w:val="21"/>
        </w:rPr>
        <w:t xml:space="preserve"/>
      </w:r>
    </w:p>
    <w:p>
      <w:pPr>
        <w:jc w:val="center"/>
        <w:spacing w:before="40" w:after="40"/>
      </w:pPr>
      <w:r>
        <w:rPr>
          <w:rFonts w:ascii="Times" w:hAnsi="Times" w:cs="Times"/>
          <w:sz w:val="21"/>
          <w:sz-cs w:val="21"/>
        </w:rPr>
        <w:t xml:space="preserve"/>
      </w:r>
    </w:p>
    <w:p>
      <w:pPr>
        <w:jc w:val="center"/>
        <w:spacing w:before="40" w:after="40"/>
      </w:pPr>
      <w:r>
        <w:rPr>
          <w:rFonts w:ascii="Times" w:hAnsi="Times" w:cs="Times"/>
          <w:sz w:val="21"/>
          <w:sz-cs w:val="21"/>
        </w:rPr>
        <w:t xml:space="preserve"/>
      </w:r>
    </w:p>
    <w:p>
      <w:pPr>
        <w:jc w:val="center"/>
        <w:spacing w:before="40" w:after="40"/>
      </w:pPr>
      <w:r>
        <w:rPr>
          <w:rFonts w:ascii="Times" w:hAnsi="Times" w:cs="Times"/>
          <w:sz w:val="21"/>
          <w:sz-cs w:val="21"/>
        </w:rPr>
        <w:t xml:space="preserve"/>
      </w:r>
    </w:p>
    <w:p>
      <w:pPr>
        <w:jc w:val="center"/>
        <w:spacing w:before="40" w:after="40"/>
      </w:pPr>
      <w:r>
        <w:rPr>
          <w:rFonts w:ascii="Times" w:hAnsi="Times" w:cs="Times"/>
          <w:sz w:val="21"/>
          <w:sz-cs w:val="21"/>
        </w:rPr>
        <w:t xml:space="preserve"/>
      </w:r>
    </w:p>
    <w:p>
      <w:pPr>
        <w:jc w:val="center"/>
        <w:spacing w:before="40" w:after="40"/>
      </w:pPr>
      <w:r>
        <w:rPr>
          <w:rFonts w:ascii="Times" w:hAnsi="Times" w:cs="Times"/>
          <w:sz w:val="21"/>
          <w:sz-cs w:val="21"/>
        </w:rPr>
        <w:t xml:space="preserve"/>
      </w:r>
    </w:p>
    <w:p>
      <w:pPr>
        <w:jc w:val="center"/>
        <w:spacing w:before="40" w:after="40"/>
      </w:pPr>
      <w:r>
        <w:rPr>
          <w:rFonts w:ascii="Times" w:hAnsi="Times" w:cs="Times"/>
          <w:sz w:val="21"/>
          <w:sz-cs w:val="21"/>
        </w:rPr>
        <w:t xml:space="preserve"/>
      </w:r>
    </w:p>
    <w:p>
      <w:pPr>
        <w:jc w:val="center"/>
        <w:spacing w:before="40" w:after="40"/>
      </w:pPr>
      <w:r>
        <w:rPr>
          <w:rFonts w:ascii="Times" w:hAnsi="Times" w:cs="Times"/>
          <w:sz w:val="21"/>
          <w:sz-cs w:val="21"/>
        </w:rPr>
        <w:t xml:space="preserve"/>
      </w:r>
    </w:p>
    <w:p>
      <w:pPr>
        <w:jc w:val="center"/>
        <w:spacing w:before="40" w:after="40"/>
      </w:pPr>
      <w:r>
        <w:rPr>
          <w:rFonts w:ascii="Times" w:hAnsi="Times" w:cs="Times"/>
          <w:sz w:val="21"/>
          <w:sz-cs w:val="21"/>
        </w:rPr>
        <w:t xml:space="preserve"/>
      </w:r>
    </w:p>
    <w:p>
      <w:pPr>
        <w:jc w:val="center"/>
        <w:spacing w:before="40" w:after="40"/>
      </w:pPr>
      <w:r>
        <w:rPr>
          <w:rFonts w:ascii="Times" w:hAnsi="Times" w:cs="Times"/>
          <w:sz w:val="21"/>
          <w:sz-cs w:val="21"/>
        </w:rPr>
        <w:t xml:space="preserve"/>
      </w:r>
    </w:p>
    <w:p>
      <w:pPr>
        <w:jc w:val="center"/>
        <w:spacing w:before="40" w:after="40"/>
      </w:pPr>
      <w:r>
        <w:rPr>
          <w:rFonts w:ascii="Times" w:hAnsi="Times" w:cs="Times"/>
          <w:sz w:val="21"/>
          <w:sz-cs w:val="21"/>
        </w:rPr>
        <w:t xml:space="preserve"/>
      </w:r>
    </w:p>
    <w:p>
      <w:pPr>
        <w:jc w:val="center"/>
        <w:spacing w:before="40" w:after="40"/>
      </w:pPr>
      <w:r>
        <w:rPr>
          <w:rFonts w:ascii="Times" w:hAnsi="Times" w:cs="Times"/>
          <w:sz w:val="21"/>
          <w:sz-cs w:val="21"/>
        </w:rPr>
        <w:t xml:space="preserve"/>
      </w:r>
    </w:p>
    <w:p>
      <w:pPr>
        <w:jc w:val="center"/>
        <w:spacing w:before="40" w:after="40"/>
      </w:pPr>
      <w:r>
        <w:rPr>
          <w:rFonts w:ascii="Times" w:hAnsi="Times" w:cs="Times"/>
          <w:sz w:val="21"/>
          <w:sz-cs w:val="21"/>
        </w:rPr>
        <w:t xml:space="preserve"/>
      </w:r>
    </w:p>
    <w:p>
      <w:pPr>
        <w:jc w:val="center"/>
        <w:spacing w:before="40" w:after="40"/>
      </w:pPr>
      <w:r>
        <w:rPr>
          <w:rFonts w:ascii="Times" w:hAnsi="Times" w:cs="Times"/>
          <w:sz w:val="21"/>
          <w:sz-cs w:val="21"/>
        </w:rPr>
        <w:t xml:space="preserve"/>
      </w:r>
    </w:p>
    <w:p>
      <w:pPr>
        <w:jc w:val="center"/>
        <w:spacing w:before="40" w:after="40"/>
      </w:pPr>
      <w:r>
        <w:rPr>
          <w:rFonts w:ascii="Times" w:hAnsi="Times" w:cs="Times"/>
          <w:sz w:val="21"/>
          <w:sz-cs w:val="21"/>
        </w:rPr>
        <w:t xml:space="preserve"/>
      </w:r>
    </w:p>
    <w:p>
      <w:pPr>
        <w:jc w:val="center"/>
        <w:spacing w:before="40" w:after="40"/>
      </w:pPr>
      <w:r>
        <w:rPr>
          <w:rFonts w:ascii="Times" w:hAnsi="Times" w:cs="Times"/>
          <w:sz w:val="21"/>
          <w:sz-cs w:val="21"/>
        </w:rPr>
        <w:t xml:space="preserve"/>
      </w:r>
    </w:p>
    <w:p>
      <w:pPr>
        <w:jc w:val="center"/>
        <w:spacing w:before="40" w:after="40"/>
      </w:pPr>
      <w:r>
        <w:rPr>
          <w:rFonts w:ascii="Times" w:hAnsi="Times" w:cs="Times"/>
          <w:sz w:val="21"/>
          <w:sz-cs w:val="21"/>
        </w:rPr>
        <w:t xml:space="preserve"/>
      </w:r>
    </w:p>
    <w:p>
      <w:pPr>
        <w:jc w:val="center"/>
        <w:spacing w:before="40" w:after="40"/>
      </w:pPr>
      <w:r>
        <w:rPr>
          <w:rFonts w:ascii="Times" w:hAnsi="Times" w:cs="Times"/>
          <w:sz w:val="21"/>
          <w:sz-cs w:val="21"/>
        </w:rPr>
        <w:t xml:space="preserve"/>
      </w:r>
    </w:p>
    <w:p>
      <w:pPr>
        <w:jc w:val="center"/>
        <w:spacing w:before="40" w:after="40"/>
      </w:pPr>
      <w:r>
        <w:rPr>
          <w:rFonts w:ascii="Times" w:hAnsi="Times" w:cs="Times"/>
          <w:sz w:val="21"/>
          <w:sz-cs w:val="21"/>
        </w:rPr>
        <w:t xml:space="preserve"/>
      </w:r>
    </w:p>
    <w:p>
      <w:pPr>
        <w:jc w:val="center"/>
        <w:spacing w:before="40" w:after="40"/>
      </w:pPr>
      <w:r>
        <w:rPr>
          <w:rFonts w:ascii="Times" w:hAnsi="Times" w:cs="Times"/>
          <w:sz w:val="21"/>
          <w:sz-cs w:val="21"/>
        </w:rPr>
        <w:t xml:space="preserve"/>
      </w:r>
    </w:p>
    <w:p>
      <w:pPr>
        <w:jc w:val="center"/>
        <w:spacing w:before="40" w:after="40"/>
      </w:pPr>
      <w:r>
        <w:rPr>
          <w:rFonts w:ascii="Times" w:hAnsi="Times" w:cs="Times"/>
          <w:sz w:val="21"/>
          <w:sz-cs w:val="21"/>
        </w:rPr>
        <w:t xml:space="preserve"/>
      </w:r>
    </w:p>
    <w:p>
      <w:pPr>
        <w:jc w:val="center"/>
        <w:ind w:right="113"/>
      </w:pPr>
      <w:r>
        <w:rPr>
          <w:rFonts w:ascii="Times" w:hAnsi="Times" w:cs="Times"/>
          <w:sz w:val="21"/>
          <w:sz-cs w:val="21"/>
        </w:rPr>
        <w:t xml:space="preserve">研 究 内 容 和 意 义</w:t>
      </w:r>
    </w:p>
    <w:p>
      <w:pPr>
        <w:jc w:val="center"/>
        <w:ind w:right="113"/>
      </w:pPr>
      <w:r>
        <w:rPr>
          <w:rFonts w:ascii="Times" w:hAnsi="Times" w:cs="Times"/>
          <w:sz w:val="21"/>
          <w:sz-cs w:val="21"/>
        </w:rPr>
        <w:t xml:space="preserve">摘     要</w:t>
      </w:r>
    </w:p>
    <w:p>
      <w:pPr>
        <w:jc w:val="both"/>
      </w:pPr>
      <w:r>
        <w:rPr>
          <w:rFonts w:ascii="Times" w:hAnsi="Times" w:cs="Times"/>
          <w:sz w:val="18"/>
          <w:sz-cs w:val="18"/>
          <w:b/>
        </w:rPr>
        <w:t xml:space="preserve"/>
      </w:r>
    </w:p>
    <w:p>
      <w:pPr>
        <w:jc w:val="both"/>
      </w:pPr>
      <w:r>
        <w:rPr>
          <w:rFonts w:ascii="Times" w:hAnsi="Times" w:cs="Times"/>
          <w:sz w:val="18"/>
          <w:sz-cs w:val="18"/>
          <w:b/>
        </w:rPr>
        <w:t xml:space="preserve"/>
      </w:r>
    </w:p>
    <w:p>
      <w:pPr>
        <w:jc w:val="both"/>
      </w:pPr>
      <w:r>
        <w:rPr>
          <w:rFonts w:ascii="Times" w:hAnsi="Times" w:cs="Times"/>
          <w:sz w:val="18"/>
          <w:sz-cs w:val="18"/>
          <w:b/>
        </w:rPr>
        <w:t xml:space="preserve"/>
      </w:r>
    </w:p>
    <w:p>
      <w:pPr>
        <w:jc w:val="both"/>
      </w:pPr>
      <w:r>
        <w:rPr>
          <w:rFonts w:ascii="Times" w:hAnsi="Times" w:cs="Times"/>
          <w:sz w:val="18"/>
          <w:sz-cs w:val="18"/>
          <w:b/>
        </w:rPr>
        <w:t xml:space="preserve"/>
      </w:r>
    </w:p>
    <w:p>
      <w:pPr>
        <w:jc w:val="both"/>
      </w:pPr>
      <w:r>
        <w:rPr>
          <w:rFonts w:ascii="Times" w:hAnsi="Times" w:cs="Times"/>
          <w:sz w:val="18"/>
          <w:sz-cs w:val="18"/>
          <w:b/>
        </w:rPr>
        <w:t xml:space="preserve"/>
      </w:r>
    </w:p>
    <w:p>
      <w:pPr>
        <w:jc w:val="both"/>
        <w:spacing w:before="120" w:after="120"/>
      </w:pPr>
      <w:r>
        <w:rPr>
          <w:rFonts w:ascii="Arial" w:hAnsi="Arial" w:cs="Arial"/>
          <w:sz w:val="22"/>
          <w:sz-cs w:val="22"/>
        </w:rPr>
        <w:t xml:space="preserve">随着工业合成需求不断拓展，天然酶已难以覆盖大量缺乏天然代谢模板的目标反应，发展面向非天然催化的人工酶设计策略成为拓展酶催化边界的重要方向。人工金属酶通过引入金属活性中心，可赋予酶体系新的底物活化方式和反应类型，在复杂非天然催化中展现出重要潜力。然而，现有设计方法多依赖已知骨架改造或静态活性中心模板约束，难以充分利用天然蛋白结构空间中丰富的结构支架资源；同时，非天然催化活性受活性中心局部构象、微环境电性和蛋白动态等多因素耦合调控，且实验数据稀缺，导致传统基于经验规则或大样本训练的模型难以稳定刻画其构效关系。围绕上述问题，本项目聚焦锌金属酶非天然催化体系这一案例，拟解决活性中心微环境与催化功能之间的映射规律这一核心科学问题；在此基础上，结合天然酶骨架挖掘与小样本学习方法，提炼可迁移的结构设计原则，用于指导人工金属酶新骨架的开发与优化。项目将从大规模天然蛋白结构空间中挖掘具有目标活性中心构象的候选天然支架，结合非天然反应实验数据，构建融合活性中心几何、局部微环境与催化表型信息的小样本学习模型，识别影响催化活性的关键结构特征及其构效规律，并据此形成可迁移的骨架设计原则，指导人工金属酶新骨架的开发与优化，建立“天然支架挖掘—实验表征—规律学习—人工设计”的闭环方法，为人工金属酶创制提供新的理论基础与技术路径。</w:t>
      </w:r>
    </w:p>
    <w:p>
      <w:pPr>
        <w:jc w:val="both"/>
      </w:pPr>
      <w:r>
        <w:rPr>
          <w:rFonts w:ascii="Times" w:hAnsi="Times" w:cs="Times"/>
          <w:sz w:val="18"/>
          <w:sz-cs w:val="18"/>
          <w:b/>
        </w:rPr>
        <w:t xml:space="preserve"/>
      </w:r>
    </w:p>
    <w:p>
      <w:pPr>
        <w:jc w:val="both"/>
      </w:pPr>
      <w:r>
        <w:rPr>
          <w:rFonts w:ascii="Times" w:hAnsi="Times" w:cs="Times"/>
          <w:sz w:val="18"/>
          <w:sz-cs w:val="18"/>
          <w:b/>
        </w:rPr>
        <w:t xml:space="preserve"/>
      </w:r>
    </w:p>
    <w:p>
      <w:pPr>
        <w:jc w:val="both"/>
      </w:pPr>
      <w:r>
        <w:rPr>
          <w:rFonts w:ascii="Times" w:hAnsi="Times" w:cs="Times"/>
          <w:sz w:val="18"/>
          <w:sz-cs w:val="18"/>
          <w:b/>
        </w:rPr>
        <w:t xml:space="preserve"/>
      </w:r>
    </w:p>
    <w:p>
      <w:pPr>
        <w:jc w:val="both"/>
      </w:pPr>
      <w:r>
        <w:rPr>
          <w:rFonts w:ascii="Times" w:hAnsi="Times" w:cs="Times"/>
          <w:sz w:val="18"/>
          <w:sz-cs w:val="18"/>
          <w:b/>
        </w:rPr>
        <w:t xml:space="preserve"/>
      </w:r>
    </w:p>
    <w:p>
      <w:pPr>
        <w:jc w:val="both"/>
      </w:pPr>
      <w:r>
        <w:rPr>
          <w:rFonts w:ascii="Times" w:hAnsi="Times" w:cs="Times"/>
          <w:sz w:val="18"/>
          <w:sz-cs w:val="18"/>
          <w:b/>
        </w:rPr>
        <w:t xml:space="preserve"/>
      </w:r>
    </w:p>
    <w:p>
      <w:pPr>
        <w:jc w:val="both"/>
      </w:pPr>
      <w:r>
        <w:rPr>
          <w:rFonts w:ascii="Times" w:hAnsi="Times" w:cs="Times"/>
          <w:sz w:val="18"/>
          <w:sz-cs w:val="18"/>
          <w:b/>
        </w:rPr>
        <w:t xml:space="preserve"/>
      </w:r>
    </w:p>
    <w:p>
      <w:pPr>
        <w:jc w:val="both"/>
      </w:pPr>
      <w:r>
        <w:rPr>
          <w:rFonts w:ascii="Times" w:hAnsi="Times" w:cs="Times"/>
          <w:sz w:val="18"/>
          <w:sz-cs w:val="18"/>
          <w:b/>
        </w:rPr>
        <w:t xml:space="preserve"/>
      </w:r>
    </w:p>
    <w:p>
      <w:pPr>
        <w:jc w:val="both"/>
      </w:pPr>
      <w:r>
        <w:rPr>
          <w:rFonts w:ascii="Times" w:hAnsi="Times" w:cs="Times"/>
          <w:sz w:val="18"/>
          <w:sz-cs w:val="18"/>
          <w:b/>
        </w:rPr>
        <w:t xml:space="preserve"/>
      </w:r>
    </w:p>
    <w:p>
      <w:pPr>
        <w:jc w:val="both"/>
      </w:pPr>
      <w:r>
        <w:rPr>
          <w:rFonts w:ascii="Times" w:hAnsi="Times" w:cs="Times"/>
          <w:sz w:val="18"/>
          <w:sz-cs w:val="18"/>
          <w:b/>
        </w:rPr>
        <w:t xml:space="preserve"/>
      </w:r>
    </w:p>
    <w:p>
      <w:pPr>
        <w:jc w:val="both"/>
      </w:pPr>
      <w:r>
        <w:rPr>
          <w:rFonts w:ascii="Times" w:hAnsi="Times" w:cs="Times"/>
          <w:sz w:val="18"/>
          <w:sz-cs w:val="18"/>
          <w:b/>
        </w:rPr>
        <w:t xml:space="preserve"/>
      </w:r>
    </w:p>
    <w:p>
      <w:pPr>
        <w:jc w:val="both"/>
      </w:pPr>
      <w:r>
        <w:rPr>
          <w:rFonts w:ascii="Times" w:hAnsi="Times" w:cs="Times"/>
          <w:sz w:val="18"/>
          <w:sz-cs w:val="18"/>
          <w:b/>
        </w:rPr>
        <w:t xml:space="preserve"/>
      </w:r>
    </w:p>
    <w:p>
      <w:pPr>
        <w:jc w:val="both"/>
      </w:pPr>
      <w:r>
        <w:rPr>
          <w:rFonts w:ascii="Times" w:hAnsi="Times" w:cs="Times"/>
          <w:sz w:val="18"/>
          <w:sz-cs w:val="18"/>
          <w:b/>
        </w:rPr>
        <w:t xml:space="preserve"/>
      </w:r>
    </w:p>
    <w:p>
      <w:pPr>
        <w:jc w:val="both"/>
      </w:pPr>
      <w:r>
        <w:rPr>
          <w:rFonts w:ascii="Times" w:hAnsi="Times" w:cs="Times"/>
          <w:sz w:val="18"/>
          <w:sz-cs w:val="18"/>
          <w:b/>
        </w:rPr>
        <w:t xml:space="preserve"/>
      </w:r>
    </w:p>
    <w:p>
      <w:pPr>
        <w:jc w:val="center"/>
      </w:pPr>
      <w:r>
        <w:rPr>
          <w:rFonts w:ascii="Times" w:hAnsi="Times" w:cs="Times"/>
          <w:sz w:val="21"/>
          <w:sz-cs w:val="21"/>
          <w:spacing w:val="-20"/>
        </w:rPr>
        <w:t xml:space="preserve">主题词</w:t>
      </w:r>
    </w:p>
    <w:p>
      <w:pPr>
        <w:jc w:val="center"/>
      </w:pPr>
      <w:r>
        <w:rPr>
          <w:rFonts w:ascii="Times" w:hAnsi="Times" w:cs="Times"/>
          <w:sz w:val="21"/>
          <w:sz-cs w:val="21"/>
        </w:rPr>
        <w:t xml:space="preserve"> 非天然催化反应挖掘 人工金属酶设计 小样本学习迭代 </w:t>
      </w:r>
    </w:p>
    <w:p>
      <w:pPr>
        <w:jc w:val="center"/>
      </w:pPr>
      <w:r>
        <w:rPr>
          <w:rFonts w:ascii="Times" w:hAnsi="Times" w:cs="Times"/>
          <w:sz w:val="30"/>
          <w:sz-cs w:val="30"/>
          <w:b/>
        </w:rPr>
        <w:t xml:space="preserve"/>
        <w:br w:type="page"/>
        <w:t xml:space="preserve"/>
      </w:r>
      <w:r>
        <w:rPr>
          <w:rFonts w:ascii="Times" w:hAnsi="Times" w:cs="Times"/>
          <w:sz w:val="21"/>
          <w:sz-cs w:val="21"/>
        </w:rPr>
        <w:t xml:space="preserve"> </w:t>
      </w:r>
    </w:p>
    <w:p>
      <w:pPr>
        <w:jc w:val="both"/>
        <w:spacing w:before="120"/>
      </w:pPr>
      <w:r>
        <w:rPr>
          <w:rFonts w:ascii="Times" w:hAnsi="Times" w:cs="Times"/>
          <w:sz w:val="30"/>
          <w:sz-cs w:val="30"/>
          <w:position w:val="6"/>
        </w:rPr>
        <w:t xml:space="preserve">二、研究背景</w:t>
      </w:r>
      <w:r>
        <w:rPr>
          <w:rFonts w:ascii="Times" w:hAnsi="Times" w:cs="Times"/>
          <w:sz w:val="24"/>
          <w:sz-cs w:val="24"/>
          <w:position w:val="6"/>
        </w:rPr>
        <w:t xml:space="preserve"/>
      </w:r>
    </w:p>
    <w:p>
      <w:pPr>
        <w:jc w:val="both"/>
        <w:ind w:first-line="440"/>
        <w:spacing w:before="120" w:after="120"/>
      </w:pPr>
      <w:r>
        <w:rPr>
          <w:rFonts w:ascii="Arial" w:hAnsi="Arial" w:cs="Arial"/>
          <w:sz w:val="22"/>
          <w:sz-cs w:val="22"/>
        </w:rPr>
        <w:t xml:space="preserve">在“双碳”战略引领下，我国化学工业正向绿色化与创新驱动加速转型。作为构建现代化化工体系的关键，生物催化凭借反应温和、高效及高选择性等优势，正逐步成为重塑精细化工与生物医药制造范式的核心支撑技术。</w:t>
      </w:r>
    </w:p>
    <w:p>
      <w:pPr>
        <w:jc w:val="both"/>
        <w:ind w:first-line="440"/>
        <w:spacing w:before="120" w:after="120"/>
      </w:pPr>
      <w:r>
        <w:rPr>
          <w:rFonts w:ascii="Arial" w:hAnsi="Arial" w:cs="Arial"/>
          <w:sz w:val="22"/>
          <w:sz-cs w:val="22"/>
        </w:rPr>
        <w:t xml:space="preserve">然而，天然酶的催化能力尚难以覆盖不断扩展的工业需求。随着创制技术的发展，酶催化边界正由天然代谢逐步拓展至非天然催化领域。通过工程改造或人工设计，可突破自然进化体系对化学空间的限制，实现非天然活性骨架、复杂手性中心及新型官能团的高效构建。</w:t>
      </w:r>
    </w:p>
    <w:p>
      <w:pPr>
        <w:jc w:val="both"/>
        <w:ind w:first-line="440"/>
        <w:spacing w:before="120" w:after="120"/>
      </w:pPr>
      <w:r>
        <w:rPr>
          <w:rFonts w:ascii="Arial" w:hAnsi="Arial" w:cs="Arial"/>
          <w:sz w:val="22"/>
          <w:sz-cs w:val="22"/>
        </w:rPr>
        <w:t xml:space="preserve">在此进程中，金属酶与人工金属酶展现出突出的研究价值。相较于传统酶体系，其金属中心可参与电子转移与非常规化学键活化，在碳氢键活化等天然酶难以覆盖的非天然反应中具备独特优势。围绕金属中心构建特定功能的人工酶，已成为连接生物与化学催化的前沿方向。面对缺乏天然模板的目标反应，仅依赖天然酶筛选与改造难以满足需求，因此亟需发展面向目标反应的人工金属酶设计策略。</w:t>
      </w:r>
    </w:p>
    <w:p>
      <w:pPr>
        <w:jc w:val="both"/>
        <w:ind w:first-line="440"/>
        <w:spacing w:before="120" w:after="120"/>
      </w:pPr>
      <w:r>
        <w:rPr>
          <w:rFonts w:ascii="Arial" w:hAnsi="Arial" w:cs="Arial"/>
          <w:sz w:val="22"/>
          <w:sz-cs w:val="22"/>
        </w:rPr>
        <w:t xml:space="preserve">从头设计人工金属酶是满足目标反应催化需求的重要前沿技术。近年来，以 RFdiffusion 为代表的生成式模型在蛋白质骨架生成方面取得显著进展，为人工酶设计提供了新的技术基础。2025 年，David Baker 团队提出“固定催化活性中心并围绕其重新设计蛋白质支架”的策略，结合 Rosetta、RFdiffusion 和 ProteinMPNN 等工具，成功实现了具有天然活性的锌水解酶的从头设计，证明了人工生成骨架能够在合理活性中心约束下支撑催化功能</w:t>
      </w:r>
      <w:r>
        <w:rPr>
          <w:rFonts w:ascii="Arial" w:hAnsi="Arial" w:cs="Arial"/>
          <w:sz w:val="22"/>
          <w:sz-cs w:val="22"/>
          <w:vertAlign w:val="superscript"/>
        </w:rPr>
        <w:t xml:space="preserve">[4]</w:t>
      </w:r>
      <w:r>
        <w:rPr>
          <w:rFonts w:ascii="Arial" w:hAnsi="Arial" w:cs="Arial"/>
          <w:sz w:val="22"/>
          <w:sz-cs w:val="22"/>
        </w:rPr>
        <w:t xml:space="preserve">。同年，该团队进一步发展出 RFdiffusion2，可直接从量子化学衍生的活性位点几何构象出发生成多样化蛋白质支架，突破了对催化残基位置预设的依赖，进一步提升了人工金属酶从头设计的可行性与灵活性</w:t>
      </w:r>
      <w:r>
        <w:rPr>
          <w:rFonts w:ascii="Arial" w:hAnsi="Arial" w:cs="Arial"/>
          <w:sz w:val="22"/>
          <w:sz-cs w:val="22"/>
          <w:vertAlign w:val="superscript"/>
        </w:rPr>
        <w:t xml:space="preserve">[7]</w:t>
      </w:r>
      <w:r>
        <w:rPr>
          <w:rFonts w:ascii="Arial" w:hAnsi="Arial" w:cs="Arial"/>
          <w:sz w:val="22"/>
          <w:sz-cs w:val="22"/>
        </w:rPr>
        <w:t xml:space="preserve">。</w:t>
      </w:r>
    </w:p>
    <w:p>
      <w:pPr>
        <w:jc w:val="both"/>
        <w:ind w:first-line="440"/>
        <w:spacing w:before="120" w:after="120"/>
      </w:pPr>
      <w:r>
        <w:rPr>
          <w:rFonts w:ascii="Arial" w:hAnsi="Arial" w:cs="Arial"/>
          <w:sz w:val="22"/>
          <w:sz-cs w:val="22"/>
        </w:rPr>
        <w:t xml:space="preserve">尽管如此，面向非天然反应的人工金属酶设计仍面临巨大挑战，核心在于其催化构效关系高度复杂。酶活性并非由单一结构特征决定，而是口袋构象、静电环境、蛋白动态柔性等多因素协同作用的结果。非天然反应不遵循天然进化形成的保守规律，更依赖局部微环境对底物活化与过渡态稳定性的精细调节。因此，许多潜在的高价值催化位点常以“隐藏活性”或“静默位点”隐匿于庞大的天然蛋白空间中，亟需发展新策略以识别这些潜在活性并阐明其与非天然功能间的映射关系。</w:t>
      </w:r>
    </w:p>
    <w:p>
      <w:pPr>
        <w:jc w:val="both"/>
        <w:ind w:first-line="440"/>
        <w:spacing w:before="120" w:after="120"/>
      </w:pPr>
      <w:r>
        <w:rPr>
          <w:rFonts w:ascii="Arial" w:hAnsi="Arial" w:cs="Arial"/>
          <w:sz w:val="22"/>
          <w:sz-cs w:val="22"/>
        </w:rPr>
        <w:t xml:space="preserve">除机理建模困难外，数据稀缺是制约人工酶设计的另一重要瓶颈。与天然酶拥有庞大数据库不同，非天然催化反应缺乏系统、规模充足的实验标注数据，难以支撑大规模深度学习训练。在此情形下，传统依赖大量样本的深度学习模型极易出现过拟合与泛化能力不足等问题。鉴于实验验证的时间与成本开销较高，人工金属酶设计呈现出典型的“高维、低样本、强约束”特征。这意味着该问题本质上并不适合大数据驱动的通用建模范式，而更需要发展能够适应有限样本条件的新型学习方法。</w:t>
      </w:r>
    </w:p>
    <w:p>
      <w:pPr>
        <w:jc w:val="both"/>
        <w:spacing w:before="120" w:after="120"/>
      </w:pPr>
      <w:r>
        <w:rPr>
          <w:rFonts w:ascii="Arial" w:hAnsi="Arial" w:cs="Arial"/>
          <w:sz w:val="22"/>
          <w:sz-cs w:val="22"/>
          <w:b/>
          <w:color w:val="000000"/>
        </w:rPr>
        <w:t xml:space="preserve">已有研究现况：</w:t>
      </w:r>
    </w:p>
    <w:p>
      <w:pPr>
        <w:jc w:val="both"/>
        <w:ind w:first-line="440"/>
        <w:spacing w:before="120" w:after="120"/>
      </w:pPr>
      <w:r>
        <w:rPr>
          <w:rFonts w:ascii="Arial" w:hAnsi="Arial" w:cs="Arial"/>
          <w:sz w:val="22"/>
          <w:sz-cs w:val="22"/>
        </w:rPr>
        <w:t xml:space="preserve">在人工金属酶的非天然催化创制中，锌金属酶因配位特征明确、路易斯酸性可调及温和活化底物的能力，成为重要研究对象。Vallee 与 Auld (1990) 指出，催化型锌中心常呈“三残基加一水分子”的三齿配位，而结构型多为四残基配位</w:t>
      </w:r>
      <w:r>
        <w:rPr>
          <w:rFonts w:ascii="Arial" w:hAnsi="Arial" w:cs="Arial"/>
          <w:sz w:val="22"/>
          <w:sz-cs w:val="22"/>
          <w:vertAlign w:val="superscript"/>
        </w:rPr>
        <w:t xml:space="preserve">[15]</w:t>
      </w:r>
      <w:r>
        <w:rPr>
          <w:rFonts w:ascii="Arial" w:hAnsi="Arial" w:cs="Arial"/>
          <w:sz w:val="22"/>
          <w:sz-cs w:val="22"/>
        </w:rPr>
        <w:t xml:space="preserve">。这为锌酶功能判别及后续以“Zn-3His”等模式作为催化位点挖掘的约束条件奠定了结构生物学基础。</w:t>
      </w:r>
    </w:p>
    <w:p>
      <w:pPr>
        <w:jc w:val="center"/>
        <w:spacing w:before="120" w:after="120"/>
      </w:pPr>
      <w:r>
        <w:rPr>
          <w:rFonts w:ascii="Times New Roman" w:hAnsi="Times New Roman" w:cs="Times New Roman"/>
          <w:sz w:val="21"/>
          <w:sz-cs w:val="21"/>
        </w:rPr>
        <w:t xml:space="preserve"/>
      </w:r>
    </w:p>
    <w:p>
      <w:pPr>
        <w:jc w:val="center"/>
        <w:spacing w:before="120" w:after="120"/>
      </w:pPr>
      <w:r>
        <w:rPr>
          <w:rFonts w:ascii="Times New Roman" w:hAnsi="Times New Roman" w:cs="Times New Roman"/>
          <w:sz w:val="21"/>
          <w:sz-cs w:val="21"/>
        </w:rPr>
        <w:t xml:space="preserve">图1.锌金属酶催化的芳基烷基酮不对称还原的反应机制</w:t>
      </w:r>
      <w:r>
        <w:rPr>
          <w:rFonts w:ascii="Times New Roman" w:hAnsi="Times New Roman" w:cs="Times New Roman"/>
          <w:sz w:val="21"/>
          <w:sz-cs w:val="21"/>
          <w:vertAlign w:val="superscript"/>
        </w:rPr>
        <w:t xml:space="preserve">[3]</w:t>
      </w:r>
      <w:r>
        <w:rPr>
          <w:rFonts w:ascii="Times New Roman" w:hAnsi="Times New Roman" w:cs="Times New Roman"/>
          <w:sz w:val="21"/>
          <w:sz-cs w:val="21"/>
        </w:rPr>
        <w:t xml:space="preserve"/>
      </w:r>
    </w:p>
    <w:p>
      <w:pPr>
        <w:ind w:first-line="440"/>
        <w:spacing w:before="120" w:after="120"/>
      </w:pPr>
      <w:r>
        <w:rPr>
          <w:rFonts w:ascii="Arial" w:hAnsi="Arial" w:cs="Arial"/>
          <w:sz w:val="22"/>
          <w:sz-cs w:val="22"/>
        </w:rPr>
        <w:t xml:space="preserve">在功能拓展上，锌酶展现出催化非天然转化的巨大潜力。2021 年，季鹏飞团队首次发现碳酸酐酶等锌酶可通过单核锌氢化物中间体，实现硅烷对酮的高对映选择性还原</w:t>
      </w:r>
      <w:r>
        <w:rPr>
          <w:rFonts w:ascii="Arial" w:hAnsi="Arial" w:cs="Arial"/>
          <w:sz w:val="22"/>
          <w:sz-cs w:val="22"/>
          <w:vertAlign w:val="superscript"/>
        </w:rPr>
        <w:t xml:space="preserve">[1]</w:t>
      </w:r>
      <w:r>
        <w:rPr>
          <w:rFonts w:ascii="Arial" w:hAnsi="Arial" w:cs="Arial"/>
          <w:sz w:val="22"/>
          <w:sz-cs w:val="22"/>
        </w:rPr>
        <w:t xml:space="preserve">。该机制证据突破了锌酶仅限于天然水解反应的传统认知，证明其具备进一步开发为非天然催化平台的广阔前景。</w:t>
      </w:r>
    </w:p>
    <w:p>
      <w:pPr>
        <w:jc w:val="center"/>
        <w:spacing w:before="120" w:after="120"/>
      </w:pPr>
      <w:r>
        <w:rPr>
          <w:rFonts w:ascii="Times New Roman" w:hAnsi="Times New Roman" w:cs="Times New Roman"/>
          <w:sz w:val="21"/>
          <w:sz-cs w:val="21"/>
        </w:rPr>
        <w:t xml:space="preserve"/>
      </w:r>
    </w:p>
    <w:p>
      <w:pPr>
        <w:jc w:val="center"/>
        <w:spacing w:before="120" w:after="120"/>
      </w:pPr>
      <w:r>
        <w:rPr>
          <w:rFonts w:ascii="Times New Roman" w:hAnsi="Times New Roman" w:cs="Times New Roman"/>
          <w:sz w:val="21"/>
          <w:sz-cs w:val="21"/>
        </w:rPr>
        <w:t xml:space="preserve">图2.苯乙酮在酶催化条件下的化学反应方程式</w:t>
      </w:r>
    </w:p>
    <w:p>
      <w:pPr>
        <w:spacing w:before="120" w:after="120"/>
      </w:pPr>
      <w:r>
        <w:rPr>
          <w:rFonts w:ascii="Arial" w:hAnsi="Arial" w:cs="Arial"/>
          <w:sz w:val="22"/>
          <w:sz-cs w:val="22"/>
        </w:rPr>
        <w:t xml:space="preserve">    基于此，理性设计研究逐步揭示了局部构象对催化功能的决定性作用。2023 年，Tezcan 团队通过计算设计出精度 ≤0.2 Å 的两种三组氨酸配位组装体</w:t>
      </w:r>
      <w:r>
        <w:rPr>
          <w:rFonts w:ascii="Arial" w:hAnsi="Arial" w:cs="Arial"/>
          <w:sz w:val="22"/>
          <w:sz-cs w:val="22"/>
          <w:vertAlign w:val="superscript"/>
        </w:rPr>
        <w:t xml:space="preserve">[2]</w:t>
      </w:r>
      <w:r>
        <w:rPr>
          <w:rFonts w:ascii="Arial" w:hAnsi="Arial" w:cs="Arial"/>
          <w:sz w:val="22"/>
          <w:sz-cs w:val="22"/>
        </w:rPr>
        <w:t xml:space="preserve">。研究表明，即便配位残基相似，不同的局部空间排布仍会显著改变金属微环境与反应性。类似地，2025 年季鹏飞团队在保留 γ-碳酸酐酶天然 Zn-3His 中心前提下，利用 ProteinMPNN 重构外围骨架，证实活性口袋的空间位阻对底物特异性与立体选择性具有关键影响</w:t>
      </w:r>
      <w:r>
        <w:rPr>
          <w:rFonts w:ascii="Arial" w:hAnsi="Arial" w:cs="Arial"/>
          <w:sz w:val="22"/>
          <w:sz-cs w:val="22"/>
          <w:vertAlign w:val="superscript"/>
        </w:rPr>
        <w:t xml:space="preserve">[3]</w:t>
      </w:r>
      <w:r>
        <w:rPr>
          <w:rFonts w:ascii="Arial" w:hAnsi="Arial" w:cs="Arial"/>
          <w:sz w:val="22"/>
          <w:sz-cs w:val="22"/>
        </w:rPr>
        <w:t xml:space="preserve">。这些研究共同表明：锌酶功能调控的核心不在于单纯复制配位中心，而在于精准理解并重建其局部微环境。</w:t>
      </w:r>
      <w:r>
        <w:rPr>
          <w:rFonts w:ascii="Times New Roman" w:hAnsi="Times New Roman" w:cs="Times New Roman"/>
          <w:sz w:val="21"/>
          <w:sz-cs w:val="21"/>
        </w:rPr>
        <w:t xml:space="preserve"/>
      </w:r>
    </w:p>
    <w:p>
      <w:pPr>
        <w:jc w:val="center"/>
        <w:spacing w:before="120" w:after="120"/>
      </w:pPr>
      <w:r>
        <w:rPr>
          <w:rFonts w:ascii="Times New Roman" w:hAnsi="Times New Roman" w:cs="Times New Roman"/>
          <w:sz w:val="21"/>
          <w:sz-cs w:val="21"/>
        </w:rPr>
        <w:t xml:space="preserve"/>
      </w:r>
    </w:p>
    <w:p>
      <w:pPr>
        <w:jc w:val="center"/>
        <w:spacing w:before="120" w:after="120"/>
      </w:pPr>
      <w:r>
        <w:rPr>
          <w:rFonts w:ascii="Times New Roman" w:hAnsi="Times New Roman" w:cs="Times New Roman"/>
          <w:sz w:val="21"/>
          <w:sz-cs w:val="21"/>
        </w:rPr>
        <w:t xml:space="preserve">图3.人碳酸肝酶（1QRG）的空间结构和活性位点</w:t>
      </w:r>
      <w:r>
        <w:rPr>
          <w:rFonts w:ascii="Times New Roman" w:hAnsi="Times New Roman" w:cs="Times New Roman"/>
          <w:sz w:val="21"/>
          <w:sz-cs w:val="21"/>
          <w:vertAlign w:val="superscript"/>
        </w:rPr>
        <w:t xml:space="preserve">[3]</w:t>
      </w:r>
      <w:r>
        <w:rPr>
          <w:rFonts w:ascii="Times New Roman" w:hAnsi="Times New Roman" w:cs="Times New Roman"/>
          <w:sz w:val="21"/>
          <w:sz-cs w:val="21"/>
        </w:rPr>
        <w:t xml:space="preserve"/>
      </w:r>
    </w:p>
    <w:p>
      <w:pPr>
        <w:jc w:val="both"/>
        <w:ind w:first-line="440"/>
        <w:spacing w:before="120" w:after="120"/>
      </w:pPr>
      <w:r>
        <w:rPr>
          <w:rFonts w:ascii="Arial" w:hAnsi="Arial" w:cs="Arial"/>
          <w:sz w:val="22"/>
          <w:sz-cs w:val="22"/>
        </w:rPr>
        <w:t xml:space="preserve">随着生成式人工智能的发展，人工锌金属酶从头设计已取得重要进展。2025 年，David Baker 团队提出“固定催化活性中心并围绕其重新设计蛋白质支架”的策略，结合 Rosetta、RFdiffusion、ProteinMPNN 和 PLACER 等工具，成功实现了锌酶的从头设计，证明在合理约束催化中心几何构象的前提下，人工生成的蛋白骨架同样能够支撑复杂的催化功能</w:t>
      </w:r>
      <w:r>
        <w:rPr>
          <w:rFonts w:ascii="Arial" w:hAnsi="Arial" w:cs="Arial"/>
          <w:sz w:val="22"/>
          <w:sz-cs w:val="22"/>
          <w:vertAlign w:val="superscript"/>
        </w:rPr>
        <w:t xml:space="preserve">[4]</w:t>
      </w:r>
      <w:r>
        <w:rPr>
          <w:rFonts w:ascii="Arial" w:hAnsi="Arial" w:cs="Arial"/>
          <w:sz w:val="22"/>
          <w:sz-cs w:val="22"/>
        </w:rPr>
        <w:t xml:space="preserve">。同年，该团队进一步发展出 RFdiffusion2 方法，突破了前代模型对催化残基位置预设的依赖，能够直接从量子化学衍生的活性位点几何构象出发生成多样化蛋白质支架，从而显著提升了人工金属酶设计的灵活性与可行性</w:t>
      </w:r>
      <w:r>
        <w:rPr>
          <w:rFonts w:ascii="Arial" w:hAnsi="Arial" w:cs="Arial"/>
          <w:sz w:val="22"/>
          <w:sz-cs w:val="22"/>
          <w:vertAlign w:val="superscript"/>
        </w:rPr>
        <w:t xml:space="preserve">[7]</w:t>
      </w:r>
      <w:r>
        <w:rPr>
          <w:rFonts w:ascii="Arial" w:hAnsi="Arial" w:cs="Arial"/>
          <w:sz w:val="22"/>
          <w:sz-cs w:val="22"/>
        </w:rPr>
        <w:t xml:space="preserve">。此外，Oberdorfer 团队提出的 Riff-Diff 策略通过结合机器学习与原子级建模，实现了对催化基序支架的精准构建，为提高从头设计酶催化剂的结构合理性和功能实现率提供了新的路径</w:t>
      </w:r>
      <w:r>
        <w:rPr>
          <w:rFonts w:ascii="Arial" w:hAnsi="Arial" w:cs="Arial"/>
          <w:sz w:val="22"/>
          <w:sz-cs w:val="22"/>
          <w:vertAlign w:val="superscript"/>
        </w:rPr>
        <w:t xml:space="preserve">[8]</w:t>
      </w:r>
      <w:r>
        <w:rPr>
          <w:rFonts w:ascii="Arial" w:hAnsi="Arial" w:cs="Arial"/>
          <w:sz w:val="22"/>
          <w:sz-cs w:val="22"/>
        </w:rPr>
        <w:t xml:space="preserve">。这些工作表明，围绕锌活性中心开展多样化骨架构建已成为人工酶设计的重要方向。</w:t>
      </w:r>
    </w:p>
    <w:p>
      <w:pPr>
        <w:jc w:val="both"/>
        <w:spacing w:before="120" w:after="120"/>
      </w:pPr>
      <w:r>
        <w:rPr>
          <w:rFonts w:ascii="Times New Roman" w:hAnsi="Times New Roman" w:cs="Times New Roman"/>
          <w:sz w:val="21"/>
          <w:sz-cs w:val="21"/>
        </w:rPr>
        <w:t xml:space="preserve"/>
      </w:r>
    </w:p>
    <w:p>
      <w:pPr>
        <w:jc w:val="center"/>
        <w:spacing w:before="120" w:after="120"/>
      </w:pPr>
      <w:r>
        <w:rPr>
          <w:rFonts w:ascii="Times New Roman" w:hAnsi="Times New Roman" w:cs="Times New Roman"/>
          <w:sz w:val="21"/>
          <w:sz-cs w:val="21"/>
        </w:rPr>
        <w:t xml:space="preserve">图4.Folddisco为核心实现的金属活性中心检索</w:t>
      </w:r>
    </w:p>
    <w:p>
      <w:pPr>
        <w:ind w:first-line="440"/>
        <w:spacing w:before="100" w:after="180"/>
      </w:pPr>
      <w:r>
        <w:rPr>
          <w:rFonts w:ascii="Arial" w:hAnsi="Arial" w:cs="Arial"/>
          <w:sz w:val="22"/>
          <w:sz-cs w:val="22"/>
        </w:rPr>
        <w:t xml:space="preserve">然而，现有锌金属酶设计多局限于已知骨架改造或依赖高质量模板的从头设计，较少系统挖掘自然界广泛存在的潜在催化支架。这种策略限制了设计空间的来源，也增加了表达与筛选成本。与此同时，海量蛋白质结构数据库（如PDB和含约2亿预测结构的AlphaFold DB）</w:t>
      </w:r>
      <w:r>
        <w:rPr>
          <w:rFonts w:ascii="Arial" w:hAnsi="Arial" w:cs="Arial"/>
          <w:sz w:val="22"/>
          <w:sz-cs w:val="22"/>
          <w:vertAlign w:val="superscript"/>
        </w:rPr>
        <w:t xml:space="preserve">[5]</w:t>
      </w:r>
      <w:r>
        <w:rPr>
          <w:rFonts w:ascii="Arial" w:hAnsi="Arial" w:cs="Arial"/>
          <w:sz w:val="22"/>
          <w:sz-cs w:val="22"/>
        </w:rPr>
        <w:t xml:space="preserve">催生了多种结构检索工具。例如Folddisco</w:t>
      </w:r>
      <w:r>
        <w:rPr>
          <w:rFonts w:ascii="Arial" w:hAnsi="Arial" w:cs="Arial"/>
          <w:sz w:val="22"/>
          <w:sz-cs w:val="22"/>
          <w:vertAlign w:val="superscript"/>
        </w:rPr>
        <w:t xml:space="preserve">[11]</w:t>
      </w:r>
      <w:r>
        <w:rPr>
          <w:rFonts w:ascii="Arial" w:hAnsi="Arial" w:cs="Arial"/>
          <w:sz w:val="22"/>
          <w:sz-cs w:val="22"/>
        </w:rPr>
        <w:t xml:space="preserve">和基于“最小功能位点”的MetalS3</w:t>
      </w:r>
      <w:r>
        <w:rPr>
          <w:rFonts w:ascii="Arial" w:hAnsi="Arial" w:cs="Arial"/>
          <w:sz w:val="22"/>
          <w:sz-cs w:val="22"/>
          <w:vertAlign w:val="superscript"/>
        </w:rPr>
        <w:t xml:space="preserve">[14]</w:t>
      </w:r>
      <w:r>
        <w:rPr>
          <w:rFonts w:ascii="Arial" w:hAnsi="Arial" w:cs="Arial"/>
          <w:sz w:val="22"/>
          <w:sz-cs w:val="22"/>
        </w:rPr>
        <w:t xml:space="preserve">实现了高效的金属活性中心检索。但此类方法主要依赖静态预设几何规则，忽略了对非天然催化至关重要的静电场、底物通道及蛋白动态柔性等微环境特征，面对复杂底物时易导致筛选偏差或漏检。在人工智能预测方面，多任务系统CACLENS</w:t>
      </w:r>
      <w:r>
        <w:rPr>
          <w:rFonts w:ascii="Arial" w:hAnsi="Arial" w:cs="Arial"/>
          <w:sz w:val="22"/>
          <w:sz-cs w:val="22"/>
          <w:vertAlign w:val="superscript"/>
        </w:rPr>
        <w:t xml:space="preserve">[6]</w:t>
      </w:r>
      <w:r>
        <w:rPr>
          <w:rFonts w:ascii="Arial" w:hAnsi="Arial" w:cs="Arial"/>
          <w:sz w:val="22"/>
          <w:sz-cs w:val="22"/>
        </w:rPr>
        <w:t xml:space="preserve">、多模态蛋白质语言模型</w:t>
      </w:r>
      <w:r>
        <w:rPr>
          <w:rFonts w:ascii="Arial" w:hAnsi="Arial" w:cs="Arial"/>
          <w:sz w:val="22"/>
          <w:sz-cs w:val="22"/>
          <w:vertAlign w:val="superscript"/>
        </w:rPr>
        <w:t xml:space="preserve">[9]</w:t>
      </w:r>
      <w:r>
        <w:rPr>
          <w:rFonts w:ascii="Arial" w:hAnsi="Arial" w:cs="Arial"/>
          <w:sz w:val="22"/>
          <w:sz-cs w:val="22"/>
        </w:rPr>
        <w:t xml:space="preserve">、EZSpecificity</w:t>
      </w:r>
      <w:r>
        <w:rPr>
          <w:rFonts w:ascii="Arial" w:hAnsi="Arial" w:cs="Arial"/>
          <w:sz w:val="22"/>
          <w:sz-cs w:val="22"/>
          <w:vertAlign w:val="superscript"/>
        </w:rPr>
        <w:t xml:space="preserve">[10]</w:t>
      </w:r>
      <w:r>
        <w:rPr>
          <w:rFonts w:ascii="Arial" w:hAnsi="Arial" w:cs="Arial"/>
          <w:sz w:val="22"/>
          <w:sz-cs w:val="22"/>
        </w:rPr>
        <w:t xml:space="preserve">以及MVCFF</w:t>
      </w:r>
      <w:r>
        <w:rPr>
          <w:rFonts w:ascii="Arial" w:hAnsi="Arial" w:cs="Arial"/>
          <w:sz w:val="22"/>
          <w:sz-cs w:val="22"/>
          <w:vertAlign w:val="superscript"/>
        </w:rPr>
        <w:t xml:space="preserve">[12]</w:t>
      </w:r>
      <w:r>
        <w:rPr>
          <w:rFonts w:ascii="Arial" w:hAnsi="Arial" w:cs="Arial"/>
          <w:sz w:val="22"/>
          <w:sz-cs w:val="22"/>
        </w:rPr>
        <w:t xml:space="preserve">等深度学习模型显著提升了酶功能预测效率。然而，这些模型高度依赖大规模天然代谢标注数据。面对机制偏离天然演化、标注样本极度稀缺的非天然催化反应时，往往因无法捕捉局部微环境特异性而面临严重的泛化能力不足问题。</w:t>
      </w:r>
    </w:p>
    <w:p>
      <w:pPr>
        <w:jc w:val="both"/>
        <w:ind w:first-line="440"/>
        <w:spacing w:before="120" w:after="120"/>
      </w:pPr>
      <w:r>
        <w:rPr>
          <w:rFonts w:ascii="Arial" w:hAnsi="Arial" w:cs="Arial"/>
          <w:sz w:val="22"/>
          <w:sz-cs w:val="22"/>
        </w:rPr>
        <w:t xml:space="preserve">综上所述，面向非天然反应开发的人工金属酶设计的核心问题在于：如何在数据稀缺条件下，有效学习非天然催化所依赖的局部结构规律与功能表征，从而提升设计模型对真实催化活性的识别与泛化能力。在这一意义上，小样本学习为人工金属酶设计提供了一条具有针对性的研究路径。相较于依赖大规模标注数据的传统深度学习方法，小样本学习更强调从有限样本中提取可迁移的判别特征，适用于标注代价高、实验反馈慢且任务分布复杂的研究场景。若能将小样本学习与酶活性中心微环境表征、蛋白结构建模以及设计评估流程相结合，便有望在有限数据条件下实现对候选催化骨架</w:t>
      </w:r>
      <w:r>
        <w:rPr>
          <w:rFonts w:ascii="Arial" w:hAnsi="Arial" w:cs="Arial"/>
          <w:sz w:val="22"/>
          <w:sz-cs w:val="22"/>
          <w:color w:val="000000"/>
        </w:rPr>
        <w:t xml:space="preserve">的高效识别</w:t>
      </w:r>
      <w:r>
        <w:rPr>
          <w:rFonts w:ascii="Arial" w:hAnsi="Arial" w:cs="Arial"/>
          <w:sz w:val="22"/>
          <w:sz-cs w:val="22"/>
        </w:rPr>
        <w:t xml:space="preserve">，</w:t>
      </w:r>
      <w:r>
        <w:rPr>
          <w:rFonts w:ascii="Arial" w:hAnsi="Arial" w:cs="Arial"/>
          <w:sz w:val="22"/>
          <w:sz-cs w:val="22"/>
          <w:color w:val="000000"/>
        </w:rPr>
        <w:t xml:space="preserve">从而提高人工金属酶设计的有效性。</w:t>
      </w:r>
    </w:p>
    <w:p>
      <w:pPr>
        <w:jc w:val="both"/>
        <w:spacing w:before="120" w:after="120"/>
      </w:pPr>
      <w:r>
        <w:rPr>
          <w:rFonts w:ascii="Arial" w:hAnsi="Arial" w:cs="Arial"/>
          <w:sz w:val="22"/>
          <w:sz-cs w:val="22"/>
          <w:color w:val="000000"/>
        </w:rPr>
        <w:t xml:space="preserve">参考文献：</w:t>
      </w:r>
    </w:p>
    <w:p>
      <w:pPr>
        <w:jc w:val="both"/>
        <w:spacing w:before="120" w:after="120"/>
      </w:pPr>
      <w:r>
        <w:rPr>
          <w:rFonts w:ascii="Times New Roman" w:hAnsi="Times New Roman" w:cs="Times New Roman"/>
          <w:sz w:val="22"/>
          <w:sz-cs w:val="22"/>
          <w:color w:val="000000"/>
        </w:rPr>
        <w:t xml:space="preserve">[1] Ji, P., Park, J., Gu, Y. et al. Abiotic reduction of ketones with silanes catalysed by carbonic anhydrase through an enzymatic zinc hydride. Nature Chemistry 13, 312–318 (2021).</w:t>
      </w:r>
    </w:p>
    <w:p>
      <w:pPr>
        <w:jc w:val="both"/>
        <w:spacing w:before="120" w:after="120"/>
      </w:pPr>
      <w:r>
        <w:rPr>
          <w:rFonts w:ascii="Times New Roman" w:hAnsi="Times New Roman" w:cs="Times New Roman"/>
          <w:sz w:val="22"/>
          <w:sz-cs w:val="22"/>
          <w:color w:val="000000"/>
        </w:rPr>
        <w:t xml:space="preserve">[2] Hoffnagle A M, Tezcan F A. Atomically accurate design of metalloproteins with predefined coordination geometries. Journal of the American Chemical Society, 2023, 145(26): 14208-14214.</w:t>
      </w:r>
    </w:p>
    <w:p>
      <w:pPr>
        <w:jc w:val="both"/>
        <w:spacing w:before="120" w:after="120"/>
      </w:pPr>
      <w:r>
        <w:rPr>
          <w:rFonts w:ascii="Times New Roman" w:hAnsi="Times New Roman" w:cs="Times New Roman"/>
          <w:sz w:val="22"/>
          <w:sz-cs w:val="22"/>
          <w:color w:val="000000"/>
        </w:rPr>
        <w:t xml:space="preserve">[3] Bao Y, Li Y, Xie Z, et al. Designing γ-Carbonic Anhydrase as a Broad-Scope Metalloreductase with Ultrathermostability and Organic-Solvent Tolerance. ACS Catalysis, 2025, 15(10): 8036-8048.</w:t>
      </w:r>
    </w:p>
    <w:p>
      <w:pPr>
        <w:jc w:val="both"/>
        <w:spacing w:before="120" w:after="120"/>
      </w:pPr>
      <w:r>
        <w:rPr>
          <w:rFonts w:ascii="Times New Roman" w:hAnsi="Times New Roman" w:cs="Times New Roman"/>
          <w:sz w:val="22"/>
          <w:sz-cs w:val="22"/>
          <w:color w:val="000000"/>
        </w:rPr>
        <w:t xml:space="preserve">[4] Kim, D., Woodbury, S.M., Ahern, W. et al. Computational design of metallohydrolases. Nature (2025). https://doi.org/10.1038/s41586-025-09746-w</w:t>
      </w:r>
    </w:p>
    <w:p>
      <w:pPr>
        <w:jc w:val="both"/>
        <w:spacing w:before="120" w:after="120"/>
      </w:pPr>
      <w:r>
        <w:rPr>
          <w:rFonts w:ascii="Times New Roman" w:hAnsi="Times New Roman" w:cs="Times New Roman"/>
          <w:sz w:val="22"/>
          <w:sz-cs w:val="22"/>
          <w:color w:val="000000"/>
        </w:rPr>
        <w:t xml:space="preserve">[5] Jumper, J., Evans, R., Pritzel, A. et al. Highly accurate protein structure prediction with AlphaFold. Nature 596, 583–589 (2021).</w:t>
      </w:r>
    </w:p>
    <w:p>
      <w:pPr>
        <w:jc w:val="both"/>
        <w:spacing w:before="120" w:after="120"/>
      </w:pPr>
      <w:r>
        <w:rPr>
          <w:rFonts w:ascii="Times New Roman" w:hAnsi="Times New Roman" w:cs="Times New Roman"/>
          <w:sz w:val="22"/>
          <w:sz-cs w:val="22"/>
          <w:color w:val="000000"/>
        </w:rPr>
        <w:t xml:space="preserve">[6] Yi, X., Tan, Y., Lin, H. et al. CACLENS: A Multitask Deep Learning System for Enzyme Discovery. Advanced Science (2025). DOI: 10.1002/advs.202518063.</w:t>
      </w:r>
    </w:p>
    <w:p>
      <w:pPr>
        <w:jc w:val="both"/>
        <w:spacing w:before="120" w:after="120"/>
      </w:pPr>
      <w:r>
        <w:rPr>
          <w:rFonts w:ascii="Times New Roman" w:hAnsi="Times New Roman" w:cs="Times New Roman"/>
          <w:sz w:val="22"/>
          <w:sz-cs w:val="22"/>
          <w:color w:val="000000"/>
        </w:rPr>
        <w:t xml:space="preserve">[7] Kim, D., Woodbury, S. M., Ahern, W. et al. Computational design of metallohydrolases. Nature (2025). DOI: 10.1038/s41586-025-09746-w.</w:t>
      </w:r>
    </w:p>
    <w:p>
      <w:pPr>
        <w:jc w:val="both"/>
        <w:spacing w:before="120" w:after="120"/>
      </w:pPr>
      <w:r>
        <w:rPr>
          <w:rFonts w:ascii="Times New Roman" w:hAnsi="Times New Roman" w:cs="Times New Roman"/>
          <w:sz w:val="22"/>
          <w:sz-cs w:val="22"/>
          <w:color w:val="000000"/>
        </w:rPr>
        <w:t xml:space="preserve">[8] Braun, M., Tripp, A., Chakatok, M. et al. Computational enzyme design by catalytic motif scaffolding. Nature (2025). DOI: 10.1038/s41586-025-09747-9.</w:t>
      </w:r>
    </w:p>
    <w:p>
      <w:pPr>
        <w:jc w:val="both"/>
        <w:spacing w:before="120" w:after="120"/>
      </w:pPr>
      <w:r>
        <w:rPr>
          <w:rFonts w:ascii="Times New Roman" w:hAnsi="Times New Roman" w:cs="Times New Roman"/>
          <w:sz w:val="22"/>
          <w:sz-cs w:val="22"/>
          <w:color w:val="000000"/>
        </w:rPr>
        <w:t xml:space="preserve">[9] Hefei University of Technology Research Group. Multimodal Protein Language Models for Enzyme Kinetic Parameters: From Substrate Recognition to Conformational Adaptation. arXiv preprint (2024).</w:t>
      </w:r>
    </w:p>
    <w:p>
      <w:pPr>
        <w:jc w:val="both"/>
        <w:spacing w:before="120" w:after="120"/>
      </w:pPr>
      <w:r>
        <w:rPr>
          <w:rFonts w:ascii="Times New Roman" w:hAnsi="Times New Roman" w:cs="Times New Roman"/>
          <w:sz w:val="22"/>
          <w:sz-cs w:val="22"/>
          <w:color w:val="000000"/>
        </w:rPr>
        <w:t xml:space="preserve">[10] Cui, H., Su, Y., Dean, T. J. et al. Enzyme specificity prediction using cross-attention graph neural networks. Nature (2025). DOI: 10.1038/s41586-025-09697-2.</w:t>
      </w:r>
    </w:p>
    <w:p>
      <w:pPr>
        <w:jc w:val="both"/>
        <w:spacing w:before="120" w:after="120"/>
      </w:pPr>
      <w:r>
        <w:rPr>
          <w:rFonts w:ascii="Times New Roman" w:hAnsi="Times New Roman" w:cs="Times New Roman"/>
          <w:sz w:val="22"/>
          <w:sz-cs w:val="22"/>
          <w:color w:val="000000"/>
        </w:rPr>
        <w:t xml:space="preserve">[11] Steinegger, M. et al. Folddisco: Sensitive and fast protein structural motif search. bioRxiv preprint (2025). DOI: 10.1101/2025.07.06.663357.</w:t>
      </w:r>
    </w:p>
    <w:p>
      <w:pPr>
        <w:jc w:val="both"/>
        <w:spacing w:before="120" w:after="120"/>
      </w:pPr>
      <w:r>
        <w:rPr>
          <w:rFonts w:ascii="Times New Roman" w:hAnsi="Times New Roman" w:cs="Times New Roman"/>
          <w:sz w:val="22"/>
          <w:sz-cs w:val="22"/>
          <w:color w:val="000000"/>
        </w:rPr>
        <w:t xml:space="preserve">[12] Yang, H., Wang, Z., Shi, H. et al. Multi-View Collaboration Feature Fusion for Protein Function Prediction. Journal of Chemical Information and Modeling (2026). DOI: 10.1021/acs.jcim.5c03057.</w:t>
      </w:r>
    </w:p>
    <w:p>
      <w:pPr>
        <w:jc w:val="both"/>
        <w:spacing w:before="120" w:after="120"/>
      </w:pPr>
      <w:r>
        <w:rPr>
          <w:rFonts w:ascii="Times New Roman" w:hAnsi="Times New Roman" w:cs="Times New Roman"/>
          <w:sz w:val="22"/>
          <w:sz-cs w:val="22"/>
          <w:color w:val="000000"/>
        </w:rPr>
        <w:t xml:space="preserve">[13] Barrozo A, Borstnar R, Marloie G, et al. Computational Protein Engineering: Bridging the Gap between Rational Design and Laboratory Evolution. International Journal of Molecular Sciences, 2012, 13(10): 12428-12460. DOI: 10.3390/ijms131012428.</w:t>
      </w:r>
    </w:p>
    <w:p>
      <w:pPr>
        <w:jc w:val="both"/>
        <w:spacing w:before="120" w:after="120"/>
      </w:pPr>
      <w:r>
        <w:rPr>
          <w:rFonts w:ascii="Times New Roman" w:hAnsi="Times New Roman" w:cs="Times New Roman"/>
          <w:sz w:val="22"/>
          <w:sz-cs w:val="22"/>
          <w:color w:val="000000"/>
        </w:rPr>
        <w:t xml:space="preserve">[14] Valasatava Y, Rosato A, Cavallaro G, et al. MetalS3, a database-mining tool for the identification of structurally similar metal sites. Journal of Biological Inorganic Chemistry, 2014, 19: 937–945. DOI: 10.1007/s00775-014-1128-3.</w:t>
      </w:r>
    </w:p>
    <w:p>
      <w:pPr>
        <w:jc w:val="both"/>
        <w:spacing w:before="120" w:after="120"/>
      </w:pPr>
      <w:r>
        <w:rPr>
          <w:rFonts w:ascii="Times New Roman" w:hAnsi="Times New Roman" w:cs="Times New Roman"/>
          <w:sz w:val="22"/>
          <w:sz-cs w:val="22"/>
          <w:color w:val="000000"/>
        </w:rPr>
        <w:t xml:space="preserve">[15] Vallee B L, Auld D S. Zinc Coordination, Function, and Structure of Zinc Enzymes and Other Proteins. Biochemistry, 1990, 29(24): 5647–5659. DOI: 10.1021/bi00476a001.</w:t>
      </w:r>
    </w:p>
    <w:p>
      <w:pPr>
        <w:jc w:val="both"/>
      </w:pPr>
      <w:r>
        <w:rPr>
          <w:rFonts w:ascii="Times" w:hAnsi="Times" w:cs="Times"/>
          <w:sz w:val="24"/>
          <w:sz-cs w:val="24"/>
        </w:rPr>
        <w:t xml:space="preserve"/>
      </w:r>
    </w:p>
    <w:p>
      <w:pPr>
        <w:jc w:val="both"/>
      </w:pPr>
      <w:r>
        <w:rPr>
          <w:rFonts w:ascii="Times" w:hAnsi="Times" w:cs="Times"/>
          <w:sz w:val="24"/>
          <w:sz-cs w:val="24"/>
        </w:rPr>
        <w:t xml:space="preserve"/>
      </w:r>
    </w:p>
    <w:p>
      <w:pPr>
        <w:jc w:val="both"/>
      </w:pPr>
      <w:r>
        <w:rPr>
          <w:rFonts w:ascii="Times" w:hAnsi="Times" w:cs="Times"/>
          <w:sz w:val="30"/>
          <w:sz-cs w:val="30"/>
          <w:position w:val="6"/>
        </w:rPr>
        <w:t xml:space="preserve">三、研究内容</w:t>
      </w:r>
      <w:r>
        <w:rPr>
          <w:rFonts w:ascii="Times" w:hAnsi="Times" w:cs="Times"/>
          <w:sz w:val="24"/>
          <w:sz-cs w:val="24"/>
          <w:position w:val="6"/>
          <w:spacing w:val="-6"/>
        </w:rPr>
        <w:t xml:space="preserve">（包括拟解决的主要问题与难点，研究内容与方法，主要创新点等）</w:t>
      </w:r>
      <w:r>
        <w:rPr>
          <w:rFonts w:ascii="Times" w:hAnsi="Times" w:cs="Times"/>
          <w:sz w:val="24"/>
          <w:sz-cs w:val="24"/>
          <w:color w:val="FF0000"/>
        </w:rPr>
        <w:t xml:space="preserve"/>
      </w:r>
    </w:p>
    <w:p>
      <w:pPr>
        <w:jc w:val="both"/>
      </w:pPr>
      <w:r>
        <w:rPr>
          <w:rFonts w:ascii="Times" w:hAnsi="Times" w:cs="Times"/>
          <w:sz w:val="24"/>
          <w:sz-cs w:val="24"/>
          <w:b/>
        </w:rPr>
        <w:t xml:space="preserve">拟解决的主要问题与难点：</w:t>
      </w:r>
    </w:p>
    <w:p>
      <w:pPr>
        <w:spacing w:before="100" w:after="180"/>
      </w:pPr>
      <w:r>
        <w:rPr>
          <w:rFonts w:ascii="Arial" w:hAnsi="Arial" w:cs="Arial"/>
          <w:sz w:val="22"/>
          <w:sz-cs w:val="22"/>
        </w:rPr>
        <w:t xml:space="preserve">本项目旨在应对生物催化范式向非天然反应空间迁移时所面临的系统性挑战，针对当前人工金属酶从设计到应用全链条中的薄弱环节，拟重点解决以下三个核心关键科学问题与工程技术难点：</w:t>
      </w:r>
    </w:p>
    <w:p>
      <w:pPr>
        <w:spacing w:before="100" w:after="180"/>
      </w:pPr>
      <w:r>
        <w:rPr>
          <w:rFonts w:ascii="Arial" w:hAnsi="Arial" w:cs="Arial"/>
          <w:sz w:val="22"/>
          <w:sz-cs w:val="22"/>
          <w:b/>
        </w:rPr>
        <w:t xml:space="preserve">1. 非天然催化空间中结构--功能映射关系模糊</w:t>
      </w:r>
    </w:p>
    <w:p>
      <w:pPr>
        <w:spacing w:before="100" w:after="180"/>
      </w:pPr>
      <w:r>
        <w:rPr>
          <w:rFonts w:ascii="Arial" w:hAnsi="Arial" w:cs="Arial"/>
          <w:sz w:val="22"/>
          <w:sz-cs w:val="22"/>
        </w:rPr>
        <w:t xml:space="preserve">目前，学界对人工金属酶催化非天然反应的构效关系（Structure-Function Relationship）认知仍处于起步阶段。核心难点在于：现有挖掘技术主要依赖于蛋白质的序列同源性及全局结构相似性，而由于非天然催化机制具有高度的局部微环境特异性，其催化性能与活性口袋的几何拓扑、静电势分布、以及底物迁移通道的协同动力学密切相关，现有的碎片化表征方法难以实现对催化活性中心的高精度特征映射。如何建立空间几何、电子效应与催化功能之间的非线性映射关系，是破解非天然活性识别效率低、假阳性偏倚严重的科学前提。</w:t>
      </w:r>
    </w:p>
    <w:p>
      <w:pPr>
        <w:spacing w:before="100" w:after="180"/>
      </w:pPr>
      <w:r>
        <w:rPr>
          <w:rFonts w:ascii="Arial" w:hAnsi="Arial" w:cs="Arial"/>
          <w:sz w:val="22"/>
          <w:sz-cs w:val="22"/>
          <w:b/>
        </w:rPr>
        <w:t xml:space="preserve">2. 小样本数据缺乏的算法泛化瓶颈</w:t>
      </w:r>
    </w:p>
    <w:p>
      <w:pPr>
        <w:spacing w:before="100" w:after="180"/>
      </w:pPr>
      <w:r>
        <w:rPr>
          <w:rFonts w:ascii="Arial" w:hAnsi="Arial" w:cs="Arial"/>
          <w:sz w:val="22"/>
          <w:sz-cs w:val="22"/>
        </w:rPr>
        <w:t xml:space="preserve">非天然金属酶设计具有典型的小样本（Few-shot）特征。现有的人工智能算法多基于大数据驱动的通用建模范式，在处理非天然底物时，因缺乏系统、标准且高质量的动力学数据支撑，模型极易陷入“数据贫瘠”导致的泛化能力差与特征捕捉偏差陷阱。此外，由于每一次实验验证均伴随着高昂的时间与经济成本，如何在极度稀缺的实验标注样本（N≈20）条件下，利用深度学习模型从高维、异构的特征空间中有效提取可迁移的判别性规律，并实现对数据库中海量未表征酶活性的准确推演，是目前阻碍智能挖掘平台实现规模化部署的技术瓶颈。</w:t>
      </w:r>
    </w:p>
    <w:p>
      <w:pPr>
        <w:spacing w:before="100" w:after="180"/>
      </w:pPr>
      <w:r>
        <w:rPr>
          <w:rFonts w:ascii="Arial" w:hAnsi="Arial" w:cs="Arial"/>
          <w:sz w:val="22"/>
          <w:sz-cs w:val="22"/>
          <w:b/>
        </w:rPr>
        <w:t xml:space="preserve">3. 人工酶从头设计中表达蛋白假阳性高的问题</w:t>
      </w:r>
    </w:p>
    <w:p>
      <w:pPr>
        <w:spacing w:before="100" w:after="180"/>
      </w:pPr>
      <w:r>
        <w:rPr>
          <w:rFonts w:ascii="Arial" w:hAnsi="Arial" w:cs="Arial"/>
          <w:sz w:val="22"/>
          <w:sz-cs w:val="22"/>
        </w:rPr>
        <w:t xml:space="preserve">当前以 RFdiffusion 为代表的人工酶从头设计范式，虽在骨架重构方面表现优异，但普遍缺乏对蛋白质真实生物化学属性的综合约束。其关键难点在于：干实验阶段设计的活性中心构型虽然在几何空间上满足过渡态要求，但因忽略了蛋白质翻译表达的可行性、空间折叠动力学稳态及热力学能量约束，导致设计方案往往面临“高计算得分、低表达成功率”的结构性假阳性问题。如何将实验可表达性与蛋白质折叠动力学规则深度耦合进从头设计工作流，构建“计算设计—物理约束—实验验证”的闭环反馈机制，是实现从“AI 设计骨架”向“高性能工业催化剂”跨越的决定性难点。</w:t>
      </w:r>
    </w:p>
    <w:p>
      <w:pPr>
        <w:jc w:val="both"/>
      </w:pPr>
      <w:r>
        <w:rPr>
          <w:rFonts w:ascii="Times" w:hAnsi="Times" w:cs="Times"/>
          <w:sz w:val="24"/>
          <w:sz-cs w:val="24"/>
        </w:rPr>
        <w:t xml:space="preserve"/>
      </w:r>
    </w:p>
    <w:p>
      <w:pPr>
        <w:jc w:val="both"/>
      </w:pPr>
      <w:r>
        <w:rPr>
          <w:rFonts w:ascii="Times" w:hAnsi="Times" w:cs="Times"/>
          <w:sz w:val="24"/>
          <w:sz-cs w:val="24"/>
          <w:b/>
        </w:rPr>
        <w:t xml:space="preserve">研究内容与方法：</w:t>
      </w:r>
    </w:p>
    <w:p>
      <w:pPr>
        <w:spacing w:before="100" w:after="180"/>
      </w:pPr>
      <w:r>
        <w:rPr>
          <w:rFonts w:ascii="Arial" w:hAnsi="Arial" w:cs="Arial"/>
          <w:sz w:val="22"/>
          <w:sz-cs w:val="22"/>
        </w:rPr>
        <w:t xml:space="preserve">本项目聚焦于工业手性化合物生物合成的迫切需求，拟构建一套集“计算挖掘、自动化设计与湿实验反馈”于一体的非天然金属酶开发闭环工作流。通过深度整合量子化学计算、生成式人工智能与小样本主动学习技术，本项目旨在突破传统生物催化在非天然底物适用性与催化效率方面的瓶颈，实现针对目标反应的金属酶高效识别与定制化创制。</w:t>
      </w:r>
    </w:p>
    <w:p>
      <w:pPr/>
      <w:r>
        <w:rPr>
          <w:rFonts w:ascii="Arial" w:hAnsi="Arial" w:cs="Arial"/>
          <w:sz w:val="22"/>
          <w:sz-cs w:val="22"/>
          <w:b/>
        </w:rPr>
        <w:t xml:space="preserve">2.1 整体实验思路与工作流</w:t>
      </w:r>
    </w:p>
    <w:p>
      <w:pPr>
        <w:ind w:first-line="440"/>
        <w:spacing w:before="100" w:after="180"/>
      </w:pPr>
      <w:r>
        <w:rPr>
          <w:rFonts w:ascii="Arial" w:hAnsi="Arial" w:cs="Arial"/>
          <w:sz w:val="22"/>
          <w:sz-cs w:val="22"/>
        </w:rPr>
        <w:t xml:space="preserve">本项目拟构建“计算驱动挖掘—主动表征反馈—智能从头设计”的闭环技术体系。首先，针对特定工业催化需求，利用生成式大模型辅助文献挖掘，确立候选天然酶作为起始位点；针对无天然对应物的催化难题，集成 Orca 量子化学计算与 RFdiffusion 生成模型，以过渡态模版为几何约束，构建具备催化潜力的蛋白质骨架。在此基础上，利用自主构建的自动化挖掘平台，在 PDB 库中寻找具备相似活性位点拓扑、优化底物通道及高表达潜力的天然酶候选物，并结合物理性质指标进行多轮湿实验表征。随后，针对实验测定的动力学参数，拟引入小样本主动学习框架，融合物理约束条件对挖掘平台的参数权重进行动态迭代与校准，实现对数据库中剩余未表征酶催化活性的精准预测。最终，我们将迭代后的催化活性数据反馈至从头设计模型，通过重新校准设计参数，实现人工金属酶的活性进化与高通量迭代，从而构建起“挖掘反馈—设计优化—智能预测”的闭环开发体系，显著提升针对工业手性化合物的生物合成效率。</w:t>
      </w:r>
    </w:p>
    <w:p>
      <w:pPr>
        <w:jc w:val="center"/>
        <w:ind w:first-line="440"/>
        <w:spacing w:before="100" w:after="180"/>
      </w:pPr>
      <w:r>
        <w:rPr>
          <w:rFonts w:ascii="Arial" w:hAnsi="Arial" w:cs="Arial"/>
          <w:sz w:val="22"/>
          <w:sz-cs w:val="22"/>
        </w:rPr>
        <w:t xml:space="preserve"/>
      </w:r>
    </w:p>
    <w:p>
      <w:pPr>
        <w:jc w:val="center"/>
        <w:ind w:first-line="420"/>
        <w:spacing w:before="100" w:after="180"/>
      </w:pPr>
      <w:r>
        <w:rPr>
          <w:rFonts w:ascii="Times New Roman" w:hAnsi="Times New Roman" w:cs="Times New Roman"/>
          <w:sz w:val="21"/>
          <w:sz-cs w:val="21"/>
        </w:rPr>
        <w:t xml:space="preserve">图5.整体实验工作流</w:t>
      </w:r>
    </w:p>
    <w:p>
      <w:pPr/>
      <w:r>
        <w:rPr>
          <w:rFonts w:ascii="Arial" w:hAnsi="Arial" w:cs="Arial"/>
          <w:sz w:val="22"/>
          <w:sz-cs w:val="22"/>
          <w:b/>
        </w:rPr>
        <w:t xml:space="preserve">2.2 开发自动化非天然反应天然酶挖掘技术平台</w:t>
      </w:r>
    </w:p>
    <w:p>
      <w:pPr>
        <w:ind w:first-line="440"/>
        <w:spacing w:before="100" w:after="180"/>
      </w:pPr>
      <w:r>
        <w:rPr>
          <w:rFonts w:ascii="Arial" w:hAnsi="Arial" w:cs="Arial"/>
          <w:sz w:val="22"/>
          <w:sz-cs w:val="22"/>
        </w:rPr>
        <w:t xml:space="preserve">针对非天然催化领域数据稀缺、机器学习泛化性弱的难题，本项目拟开发一套基于原始酶模板的自动化智能挖掘平台。该平台将通过以下步骤对 20 万级 PDB 数据库进行深度挖掘：首先，筛选并下载含有目标金属位点的细菌源天然酶；其次，精细分析金属活性位点 5Å 范畴内的残基环境，依据残基相似性进行初步筛选；进而，利用基于 TM-align 的结构聚类算法，将相似构象蛋白分簇并提取代表性结构；随后，引入物理约束条件（如单聚体分子量限制、金属位点去大配体干扰），剔除无效候选者；最后，利用 Fpocket 测量口袋与底物通道物理参数，并结合 DiffDock 评估酶-底物对接空间构象与置信度，建立湿实验验证反馈闭环，实现挖掘算法的持续进化。</w:t>
      </w:r>
    </w:p>
    <w:p>
      <w:pPr/>
      <w:r>
        <w:rPr>
          <w:rFonts w:ascii="Arial" w:hAnsi="Arial" w:cs="Arial"/>
          <w:sz w:val="22"/>
          <w:sz-cs w:val="22"/>
          <w:b/>
        </w:rPr>
        <w:t xml:space="preserve">2.3 湿实验酶表达验证与动力学参数测定</w:t>
      </w:r>
    </w:p>
    <w:p>
      <w:pPr>
        <w:ind w:first-line="440"/>
        <w:spacing w:before="100" w:after="180"/>
      </w:pPr>
      <w:r>
        <w:rPr>
          <w:rFonts w:ascii="Arial" w:hAnsi="Arial" w:cs="Arial"/>
          <w:sz w:val="22"/>
          <w:sz-cs w:val="22"/>
        </w:rPr>
        <w:t xml:space="preserve">为获取高质量催化数据以填补非天然反应领域的数据真空，本项目将进行实验室规模的表达验证与动力学测定：首先，构建候选酶的 pET 系列大肠杆菌表达载体，并在 BL21 等宿主中诱导表达及提取蛋白；其次，采用 Ni-NTA 亲和层析纯化目标蛋白，利用 SDS-PAGE 与紫外-可见光光谱法（UV-Vis）表征蛋白纯度与金属结合状态；随后，建立特征反应测试体系，通过 HPLC/GC-MS 测定产物生成量，表征包括Km、kcat、TON、TOF在内的关键催化性能指标，并评估底物谱范围与立体选择性；最后，将所得实验数据录入催化性能数据库，作为机器学习模型的训练样本，通过湿实验结果的循环输入，优化挖掘平台的预测能力。</w:t>
      </w:r>
    </w:p>
    <w:p>
      <w:pPr/>
      <w:r>
        <w:rPr>
          <w:rFonts w:ascii="Arial" w:hAnsi="Arial" w:cs="Arial"/>
          <w:sz w:val="22"/>
          <w:sz-cs w:val="22"/>
          <w:b/>
        </w:rPr>
        <w:t xml:space="preserve">2.4 基于深度学习的小样本主动学习与活性预测</w:t>
      </w:r>
    </w:p>
    <w:p>
      <w:pPr>
        <w:ind w:first-line="440"/>
        <w:spacing w:before="100" w:after="180"/>
      </w:pPr>
      <w:r>
        <w:rPr>
          <w:rFonts w:ascii="Arial" w:hAnsi="Arial" w:cs="Arial"/>
          <w:sz w:val="22"/>
          <w:sz-cs w:val="22"/>
        </w:rPr>
        <w:t xml:space="preserve">本项目拟构建一套融合物理先验与主动学习的非天然酶活性预测框架。首先，将酶的空间几何、电荷极性与底物互作参数进行特征工程，引入“酶-底物最近距离”作为物理先验约束，并以 Fpocket 口袋可及性参数作为“门控机制”抑制过拟合；其次，在小样本（N≈20）场景下，采用高斯过程回归（GPR）模型进行非线性建模，通过 Sobol 敏感性指数定量分析各物理参数对 TON 值的权重贡献，实现对催化活性指标的动态校准；最后，建立“预测-筛选-表征-反馈”的循环体系，基于模型不确定性优先筛选高潜力样本进行实验验证，实现物理权重矩阵的动态更新，为后续的从头设计提供高精度的活性特征指导。</w:t>
      </w:r>
    </w:p>
    <w:p>
      <w:pPr>
        <w:ind w:first-line="440"/>
        <w:spacing w:before="100" w:after="180"/>
      </w:pPr>
      <w:r>
        <w:rPr>
          <w:rFonts w:ascii="Arial" w:hAnsi="Arial" w:cs="Arial"/>
          <w:sz w:val="22"/>
          <w:sz-cs w:val="22"/>
        </w:rPr>
        <w:t xml:space="preserve"/>
      </w:r>
    </w:p>
    <w:p>
      <w:pPr>
        <w:jc w:val="center"/>
        <w:ind w:first-line="420"/>
        <w:spacing w:before="100" w:after="180"/>
      </w:pPr>
      <w:r>
        <w:rPr>
          <w:rFonts w:ascii="Times New Roman" w:hAnsi="Times New Roman" w:cs="Times New Roman"/>
          <w:sz w:val="21"/>
          <w:sz-cs w:val="21"/>
        </w:rPr>
        <w:t xml:space="preserve">图6.小样本学习与主动学习工作流</w:t>
      </w:r>
    </w:p>
    <w:p>
      <w:pPr/>
      <w:r>
        <w:rPr>
          <w:rFonts w:ascii="Arial" w:hAnsi="Arial" w:cs="Arial"/>
          <w:sz w:val="22"/>
          <w:sz-cs w:val="22"/>
          <w:b/>
        </w:rPr>
        <w:t xml:space="preserve">2.5 数据库驱动的人工金属酶从头设计与协同迭代</w:t>
      </w:r>
    </w:p>
    <w:p>
      <w:pPr>
        <w:ind w:first-line="440"/>
        <w:spacing w:before="100" w:after="180"/>
      </w:pPr>
      <w:r>
        <w:rPr>
          <w:rFonts w:ascii="Arial" w:hAnsi="Arial" w:cs="Arial"/>
          <w:sz w:val="22"/>
          <w:sz-cs w:val="22"/>
        </w:rPr>
        <w:t xml:space="preserve">基于前述主动学习得到的活性特征权重矩阵，本项目拟构建从结构生成到功能验证的闭环开发体系。首先，通过将非天然催化演化规则直接嵌入 RFdiffusion 的采样循环（In-loop Sampling），利用动态几何偏置与梯度导向采样，实现对生成骨架的实时干预，从源头保障底物通道的通透性与催化微环境的极性匹配；其次，引入“序列设计-结构重校验”闭环，利用 ProteinMPNN 进行序列重设计，并调用 AlphaFold2 对预测序列进行从头折叠仿真，辅以 Rosetta 能量稳定性评估，剔除不稳定的序列；最后，将通过实验验证的候选酶指标反馈至挖掘平台，通过反向传播机制实时校准参数权重，通过“从头设计—验证评估—权重迭代—再设计”的循环，快速锁定高性能的人工金属酶，实现从单一设计向进化式智能设计的跨越。</w:t>
      </w:r>
      <w:r>
        <w:rPr>
          <w:rFonts w:ascii="Times" w:hAnsi="Times" w:cs="Times"/>
          <w:sz w:val="24"/>
          <w:sz-cs w:val="24"/>
        </w:rPr>
        <w:t xml:space="preserve"/>
      </w:r>
    </w:p>
    <w:p>
      <w:pPr>
        <w:jc w:val="both"/>
      </w:pPr>
      <w:r>
        <w:rPr>
          <w:rFonts w:ascii="Times" w:hAnsi="Times" w:cs="Times"/>
          <w:sz w:val="24"/>
          <w:sz-cs w:val="24"/>
        </w:rPr>
        <w:t xml:space="preserve"/>
      </w:r>
    </w:p>
    <w:p>
      <w:pPr>
        <w:jc w:val="both"/>
      </w:pPr>
      <w:r>
        <w:rPr>
          <w:rFonts w:ascii="Times" w:hAnsi="Times" w:cs="Times"/>
          <w:sz w:val="24"/>
          <w:sz-cs w:val="24"/>
          <w:b/>
        </w:rPr>
        <w:t xml:space="preserve">研究目标与主要创新点：</w:t>
      </w:r>
    </w:p>
    <w:p>
      <w:pPr>
        <w:jc w:val="both"/>
      </w:pPr>
      <w:r>
        <w:rPr>
          <w:rFonts w:ascii="Times" w:hAnsi="Times" w:cs="Times"/>
          <w:sz w:val="24"/>
          <w:sz-cs w:val="24"/>
          <w:b/>
        </w:rPr>
        <w:t xml:space="preserve"/>
      </w:r>
    </w:p>
    <w:p>
      <w:pPr>
        <w:jc w:val="both"/>
      </w:pPr>
      <w:r>
        <w:rPr>
          <w:rFonts w:ascii="Arial" w:hAnsi="Arial" w:cs="Arial"/>
          <w:sz w:val="22"/>
          <w:sz-cs w:val="22"/>
        </w:rPr>
        <w:t xml:space="preserve">本研究拟以锌金属酶为切入点，针对非天然催化反应中面临的“高维、小样本、强约束”设计难题，旨在构建一套基于小样本学习的“设计-验证-学习-优化”人工金属酶全流程设计闭环。通过整合大规模天然蛋白结构空间挖掘技术与进行非天然反应活性实验表征，突破传统深度学习对海量标注数据的依赖，建立能够精准表征金属活性中心微环境与催化功能映射关系的小样本学习模型。项目最终目标是阐明锌金属酶催化非天然反应的核心构效规律，从天然蛋白库中挖掘并优化出一系列具有高活性、高选择性的非天然人工金属酶新骨架，为精细化学品的绿色生物制造提供高效的生物催化底层技术支撑。</w:t>
      </w:r>
      <w:r>
        <w:rPr>
          <w:rFonts w:ascii="Times" w:hAnsi="Times" w:cs="Times"/>
          <w:sz w:val="24"/>
          <w:sz-cs w:val="24"/>
        </w:rPr>
        <w:t xml:space="preserve"/>
      </w:r>
    </w:p>
    <w:p>
      <w:pPr>
        <w:jc w:val="both"/>
      </w:pPr>
      <w:r>
        <w:rPr>
          <w:rFonts w:ascii="Times" w:hAnsi="Times" w:cs="Times"/>
          <w:sz w:val="24"/>
          <w:sz-cs w:val="24"/>
        </w:rPr>
        <w:t xml:space="preserve"/>
      </w:r>
    </w:p>
    <w:p>
      <w:pPr>
        <w:spacing w:before="120" w:after="120"/>
      </w:pPr>
      <w:r>
        <w:rPr>
          <w:rFonts w:ascii="Arial" w:hAnsi="Arial" w:cs="Arial"/>
          <w:sz w:val="22"/>
          <w:sz-cs w:val="22"/>
          <w:b/>
        </w:rPr>
        <w:t xml:space="preserve">创新点一：实验反馈驱动的非天然催化位点智能挖掘方法</w:t>
      </w:r>
      <w:r>
        <w:rPr>
          <w:rFonts w:ascii="Times New Roman" w:hAnsi="Times New Roman" w:cs="Times New Roman"/>
          <w:sz w:val="21"/>
          <w:sz-cs w:val="21"/>
          <w:b/>
        </w:rPr>
        <w:t xml:space="preserve"/>
      </w:r>
    </w:p>
    <w:p>
      <w:pPr>
        <w:jc w:val="both"/>
        <w:spacing w:before="120" w:after="120"/>
      </w:pPr>
      <w:r>
        <w:rPr>
          <w:rFonts w:ascii="Arial" w:hAnsi="Arial" w:cs="Arial"/>
          <w:sz w:val="22"/>
          <w:sz-cs w:val="22"/>
        </w:rPr>
        <w:t xml:space="preserve">针对传统酶挖掘方法高度依赖序列同源性、经验规则和人工设定几何阈值，难以适应非天然催化任务的问题，本项目提出一种实验反馈驱动的非天然催化位点智能挖掘框架。该框架以锌金属酶活性中心为核心对象，不再局限于单一距离约束或保守基序筛选，而是综合考虑局部空间构型、金属配位几何、口袋电性分布、底物结合拓扑以及通道特征等多维物理参数，在大规模蛋白结构数据库中搜索潜在天然支架。与传统基于特定规则的新酶设计策略不同，本项目通过对候选酶进行湿实验验证获取非天然反应活性数据，并利用小样本学习方法建立催化活性与多维微环境特征之间的映射关系。模型可在有限样本条件下识别对催化功能贡献显著的关键特征，从而动态修正挖掘标准，形成“结构筛选—实验测定—模型更新—结构设计”的闭环迭代机制。该策略的创新性在于，将天然蛋白空间中的非天然催化位点发现问题，从依赖人为经验的规则匹配，转化为受实验数据持续改进的智能挖掘问题。</w:t>
      </w:r>
    </w:p>
    <w:p>
      <w:pPr>
        <w:jc w:val="both"/>
        <w:spacing w:before="120" w:after="120"/>
      </w:pPr>
      <w:r>
        <w:rPr>
          <w:rFonts w:ascii="Times New Roman" w:hAnsi="Times New Roman" w:cs="Times New Roman"/>
          <w:sz w:val="21"/>
          <w:sz-cs w:val="21"/>
        </w:rPr>
        <w:t xml:space="preserve"/>
      </w:r>
    </w:p>
    <w:p>
      <w:pPr>
        <w:spacing w:before="120" w:after="120"/>
      </w:pPr>
      <w:r>
        <w:rPr>
          <w:rFonts w:ascii="Arial" w:hAnsi="Arial" w:cs="Arial"/>
          <w:sz w:val="22"/>
          <w:sz-cs w:val="22"/>
          <w:b/>
        </w:rPr>
        <w:t xml:space="preserve">创新点二：天然支架启发的人工锌金属酶闭环设计策略</w:t>
      </w:r>
      <w:r>
        <w:rPr>
          <w:rFonts w:ascii="Times New Roman" w:hAnsi="Times New Roman" w:cs="Times New Roman"/>
          <w:sz w:val="21"/>
          <w:sz-cs w:val="21"/>
          <w:b/>
        </w:rPr>
        <w:t xml:space="preserve"/>
      </w:r>
    </w:p>
    <w:p>
      <w:pPr>
        <w:jc w:val="both"/>
        <w:spacing w:before="120" w:after="120"/>
      </w:pPr>
      <w:r>
        <w:rPr>
          <w:rFonts w:ascii="Arial" w:hAnsi="Arial" w:cs="Arial"/>
          <w:sz w:val="22"/>
          <w:sz-cs w:val="22"/>
        </w:rPr>
        <w:t xml:space="preserve">针对传统人工金属酶从头设计中普遍存在的构效关系认知不足、设计假阳性高以及表达与折叠成功率受限等问题，本项目提出一种天然支架启发的人工锌金属酶闭环设计策略。不同于仅依赖量子化学模板或静态活性中心几何约束进行骨架生成的设计范式，本项目首先从天然蛋白结构空间中挖掘具有相似锌活性中心、但承载于不同骨架中的候选天然支架，并结合实验数据与小样本学习方法，识别决定非天然催化活性的关键微环境特征及骨架适配规律，进而将其转化为人工金属酶设计中的结构先验与优化约束。该策略的核心创新在于：不将天然酶骨架仅作为筛选对象，而是将其作为人工酶新骨架开发的知识来源与设计依据，从而把天然酶中经进化筛选形成的可表达、可折叠和可稳定等支架优势转化为人工设计可利用的结构约束。在此基础上，项目进一步引入主动学习机制，根据实验测得的非天然催化活性结果持续更新候选支架评价模型与设计参数，实现对活性中心特征权重及骨架适配关系的迭代优化。该方法有望突破传统从头设计中“计算设计—实验验证”脱节的瓶颈，提升人工锌金属酶设计的结构合理性、表达成功率与实验转化效率。</w:t>
      </w:r>
    </w:p>
    <w:p>
      <w:pPr>
        <w:jc w:val="both"/>
      </w:pPr>
      <w:r>
        <w:rPr>
          <w:rFonts w:ascii="Times" w:hAnsi="Times" w:cs="Times"/>
          <w:sz w:val="24"/>
          <w:sz-cs w:val="24"/>
        </w:rPr>
        <w:t xml:space="preserve"/>
      </w:r>
    </w:p>
    <w:p>
      <w:pPr>
        <w:jc w:val="both"/>
      </w:pPr>
      <w:r>
        <w:rPr>
          <w:rFonts w:ascii="Times" w:hAnsi="Times" w:cs="Times"/>
          <w:sz w:val="24"/>
          <w:sz-cs w:val="24"/>
        </w:rPr>
        <w:t xml:space="preserve"/>
      </w:r>
    </w:p>
    <w:p>
      <w:pPr>
        <w:jc w:val="both"/>
      </w:pPr>
      <w:r>
        <w:rPr>
          <w:rFonts w:ascii="Times" w:hAnsi="Times" w:cs="Times"/>
          <w:sz w:val="24"/>
          <w:sz-cs w:val="24"/>
        </w:rPr>
        <w:t xml:space="preserve"/>
      </w:r>
    </w:p>
    <w:p>
      <w:pPr>
        <w:jc w:val="both"/>
      </w:pPr>
      <w:r>
        <w:rPr>
          <w:rFonts w:ascii="Times" w:hAnsi="Times" w:cs="Times"/>
          <w:sz w:val="24"/>
          <w:sz-cs w:val="24"/>
        </w:rPr>
        <w:t xml:space="preserve"/>
      </w:r>
    </w:p>
    <w:p>
      <w:pPr>
        <w:jc w:val="both"/>
      </w:pPr>
      <w:r>
        <w:rPr>
          <w:rFonts w:ascii="Times" w:hAnsi="Times" w:cs="Times"/>
          <w:sz w:val="24"/>
          <w:sz-cs w:val="24"/>
        </w:rPr>
        <w:t xml:space="preserve"/>
      </w:r>
    </w:p>
    <w:p>
      <w:pPr>
        <w:jc w:val="both"/>
      </w:pPr>
      <w:r>
        <w:rPr>
          <w:rFonts w:ascii="Times" w:hAnsi="Times" w:cs="Times"/>
          <w:sz w:val="24"/>
          <w:sz-cs w:val="24"/>
        </w:rPr>
        <w:t xml:space="preserve"/>
      </w:r>
    </w:p>
    <w:p>
      <w:pPr>
        <w:jc w:val="both"/>
      </w:pPr>
      <w:r>
        <w:rPr>
          <w:rFonts w:ascii="Times" w:hAnsi="Times" w:cs="Times"/>
          <w:sz w:val="24"/>
          <w:sz-cs w:val="24"/>
        </w:rPr>
        <w:t xml:space="preserve"/>
      </w:r>
    </w:p>
    <w:p>
      <w:pPr>
        <w:jc w:val="both"/>
      </w:pPr>
      <w:r>
        <w:rPr>
          <w:rFonts w:ascii="Times" w:hAnsi="Times" w:cs="Times"/>
          <w:sz w:val="24"/>
          <w:sz-cs w:val="24"/>
        </w:rPr>
        <w:t xml:space="preserve"/>
      </w:r>
    </w:p>
    <w:p>
      <w:pPr>
        <w:jc w:val="both"/>
      </w:pPr>
      <w:r>
        <w:rPr>
          <w:rFonts w:ascii="Times" w:hAnsi="Times" w:cs="Times"/>
          <w:sz w:val="24"/>
          <w:sz-cs w:val="24"/>
        </w:rPr>
        <w:t xml:space="preserve"/>
      </w:r>
    </w:p>
    <w:p>
      <w:pPr>
        <w:jc w:val="both"/>
      </w:pPr>
      <w:r>
        <w:rPr>
          <w:rFonts w:ascii="Times" w:hAnsi="Times" w:cs="Times"/>
          <w:sz w:val="24"/>
          <w:sz-cs w:val="24"/>
          <w:color w:val="FF0000"/>
        </w:rPr>
        <w:t xml:space="preserve"/>
      </w:r>
    </w:p>
    <w:p>
      <w:pPr>
        <w:jc w:val="both"/>
      </w:pPr>
      <w:r>
        <w:rPr>
          <w:rFonts w:ascii="Times" w:hAnsi="Times" w:cs="Times"/>
          <w:sz w:val="21"/>
          <w:sz-cs w:val="21"/>
        </w:rPr>
        <w:t xml:space="preserve"/>
      </w:r>
    </w:p>
    <w:p>
      <w:pPr>
        <w:jc w:val="both"/>
        <w:spacing w:before="120"/>
      </w:pPr>
      <w:r>
        <w:rPr>
          <w:rFonts w:ascii="Times" w:hAnsi="Times" w:cs="Times"/>
          <w:sz w:val="30"/>
          <w:sz-cs w:val="30"/>
          <w:position w:val="6"/>
        </w:rPr>
        <w:t xml:space="preserve">四、项目的年度计划及预期进展</w:t>
      </w:r>
      <w:r>
        <w:rPr>
          <w:rFonts w:ascii="Times" w:hAnsi="Times" w:cs="Times"/>
          <w:sz w:val="24"/>
          <w:sz-cs w:val="24"/>
          <w:position w:val="6"/>
        </w:rPr>
        <w:t xml:space="preserve">（项目日程规划及团队分工）</w:t>
      </w:r>
      <w:r>
        <w:rPr>
          <w:rFonts w:ascii="Times" w:hAnsi="Times" w:cs="Times"/>
          <w:sz w:val="28"/>
          <w:sz-cs w:val="28"/>
          <w:position w:val="6"/>
        </w:rPr>
        <w:t xml:space="preserve"/>
      </w:r>
    </w:p>
    <w:p>
      <w:pPr>
        <w:spacing w:before="100" w:after="180"/>
      </w:pPr>
      <w:r>
        <w:rPr>
          <w:rFonts w:ascii="Arial" w:hAnsi="Arial" w:cs="Arial"/>
          <w:sz w:val="22"/>
          <w:sz-cs w:val="22"/>
        </w:rPr>
        <w:t xml:space="preserve">将项目分为五个阶段，采取“计算预测引导、湿实验精准验证、主动学习闭环迭代”的科研策略。</w:t>
      </w:r>
    </w:p>
    <w:p>
      <w:pPr>
        <w:spacing w:before="100" w:after="180"/>
      </w:pPr>
      <w:r>
        <w:rPr>
          <w:rFonts w:ascii="Arial" w:hAnsi="Arial" w:cs="Arial"/>
          <w:sz w:val="22"/>
          <w:sz-cs w:val="22"/>
          <w:b/>
        </w:rPr>
        <w:t xml:space="preserve">第一阶段：智能化挖掘平台的构建与多维特征表征 (2026.3 – 2026.4)</w:t>
      </w:r>
    </w:p>
    <w:p>
      <w:pPr>
        <w:spacing w:before="100" w:after="180"/>
      </w:pPr>
      <w:r>
        <w:rPr>
          <w:rFonts w:ascii="Arial" w:hAnsi="Arial" w:cs="Arial"/>
          <w:sz w:val="22"/>
          <w:sz-cs w:val="22"/>
        </w:rPr>
        <w:t xml:space="preserve">本项目拟开发一套全自动化的非天然金属酶计算挖掘平台。该阶段的主要任务是集成 20 万级 PDB 数据库的预处理与多维物理参数表征流水线。我们将通过文本检索、基于 5Å 范畴的残基微环境分析、TM-align 结构聚类及物理约束过滤（如分子量与配体干扰限制），实现对天然金属酶库的深度扫描。此阶段将完成计算基础设施的搭建，产出首批具有潜在非天然催化功能的候选天然酶骨架库，并建立初步的催化位点物理特征矩阵，为后续的实验验证奠定数据基础。</w:t>
      </w:r>
    </w:p>
    <w:p>
      <w:pPr>
        <w:spacing w:before="100" w:after="180"/>
      </w:pPr>
      <w:r>
        <w:rPr>
          <w:rFonts w:ascii="Arial" w:hAnsi="Arial" w:cs="Arial"/>
          <w:sz w:val="22"/>
          <w:sz-cs w:val="22"/>
          <w:b/>
        </w:rPr>
        <w:t xml:space="preserve">第二阶段：湿实验高通量表征与动力学参数获取 (2026.5 – 2026.6)</w:t>
      </w:r>
    </w:p>
    <w:p>
      <w:pPr>
        <w:spacing w:before="100" w:after="180"/>
      </w:pPr>
      <w:r>
        <w:rPr>
          <w:rFonts w:ascii="Arial" w:hAnsi="Arial" w:cs="Arial"/>
          <w:sz w:val="22"/>
          <w:sz-cs w:val="22"/>
        </w:rPr>
        <w:t xml:space="preserve">本阶段核心在于建立高质量的实验数据标注体系。我们将对第一阶段筛选出的候选酶进行全流程湿实验验证，通过大肠杆菌表达系统（pET/BL21）完成候选酶的诱导、纯化及纯度检测。利用 UV-Vis 光谱分析金属辅因子的结合状态，并通过 HPLC/GC-MS 对特定手性化合物催化反应进行定量表征，测定 Km、kcat、TON 及 TOF 等关键指标。该阶段旨在积累约 20-30 个高质量的实验样本，填补当前非天然催化领域的数据真空，并构建起具备标准化表征意义的催化性能数据库。</w:t>
      </w:r>
    </w:p>
    <w:p>
      <w:pPr>
        <w:spacing w:before="100" w:after="180"/>
      </w:pPr>
      <w:r>
        <w:rPr>
          <w:rFonts w:ascii="Arial" w:hAnsi="Arial" w:cs="Arial"/>
          <w:sz w:val="22"/>
          <w:sz-cs w:val="22"/>
          <w:b/>
        </w:rPr>
        <w:t xml:space="preserve">第三阶段：主动学习导向的实验闭环优化 (2026.7 – 2026.8)</w:t>
      </w:r>
    </w:p>
    <w:p>
      <w:pPr>
        <w:spacing w:before="100" w:after="180"/>
      </w:pPr>
      <w:r>
        <w:rPr>
          <w:rFonts w:ascii="Arial" w:hAnsi="Arial" w:cs="Arial"/>
          <w:sz w:val="22"/>
          <w:sz-cs w:val="22"/>
        </w:rPr>
        <w:t xml:space="preserve">本阶段重点在于建立“实验-反馈-计算”的闭环，通过小样本主动学习策略修正挖掘逻辑。我们将利用实验获取的动力学数据，引入高斯过程回归（GPR）模型进行非线性特征关联分析。利用 Sobol 敏感性指数定量解耦物理表征参数（如底物结合距离、口袋体积、残基极性）对催化表现的影响权重，并基于“最大化不确定性降低”原则，指导平台自动筛选预测活性高且模型不确定性大的候选酶进行补充验证。通过这一动态权重校准流程，模型将从静态挖掘转变为具备进化能力的智能系统，极大提高对数据库中剩余未表征酶活性的预测准确度。</w:t>
      </w:r>
    </w:p>
    <w:p>
      <w:pPr>
        <w:spacing w:before="100" w:after="180"/>
      </w:pPr>
      <w:r>
        <w:rPr>
          <w:rFonts w:ascii="Arial" w:hAnsi="Arial" w:cs="Arial"/>
          <w:sz w:val="22"/>
          <w:sz-cs w:val="22"/>
          <w:b/>
        </w:rPr>
        <w:t xml:space="preserve">第四阶段：基于物理约束的人工金属酶从头设计 (2026.9 – 2026.10)</w:t>
      </w:r>
    </w:p>
    <w:p>
      <w:pPr>
        <w:spacing w:before="100" w:after="180"/>
      </w:pPr>
      <w:r>
        <w:rPr>
          <w:rFonts w:ascii="Arial" w:hAnsi="Arial" w:cs="Arial"/>
          <w:sz w:val="22"/>
          <w:sz-cs w:val="22"/>
        </w:rPr>
        <w:t xml:space="preserve">本阶段旨在将挖掘平台习得的“活性空间映射图谱”转化为从头设计的生成约束。我们将以 RFdiffusion 为核心，将优化后的活性特征权重矩阵转化为生成采样的实时物理反馈（In-loop Guidance），强制生成的蛋白质骨架符合非天然催化所需的底物通道几何及静电极性分布。同时，引入 ProteinMPNN 与 AlphaFold2 构建序列-结构重校验闭环，对候选骨架进行折叠稳定性、诱导契合能力及热力学稳定性（ΔG）的多重物理评价，确保设计出的候选蛋白能够突破天然酶的序列约束，具备真正的生物催化功能。</w:t>
      </w:r>
    </w:p>
    <w:p>
      <w:pPr>
        <w:spacing w:before="100" w:after="180"/>
      </w:pPr>
      <w:r>
        <w:rPr>
          <w:rFonts w:ascii="Arial" w:hAnsi="Arial" w:cs="Arial"/>
          <w:sz w:val="22"/>
          <w:sz-cs w:val="22"/>
          <w:b/>
        </w:rPr>
        <w:t xml:space="preserve">第五阶段：成果集成与学术论文撰写 (2026.11 – 2026.12)</w:t>
      </w:r>
    </w:p>
    <w:p>
      <w:pPr>
        <w:spacing w:before="100" w:after="180"/>
      </w:pPr>
      <w:r>
        <w:rPr>
          <w:rFonts w:ascii="Arial" w:hAnsi="Arial" w:cs="Arial"/>
          <w:sz w:val="22"/>
          <w:sz-cs w:val="22"/>
        </w:rPr>
        <w:t xml:space="preserve">本阶段重点在于研究成果的总结、提炼与学术成果产出。我们将对各阶段积累的实验数据与模型性能指标进行全面复核，量化人工金属酶设计方法的成功率及催化效能，对比野生型酶验证新骨架带来的活性优势。在此基础上，我们将系统梳理从计算特征挖掘、主动学习权重优化到智能从头设计的工作流，撰写高质量的学术论文，系统阐明非天然催化构效映射机制及人工智能在生物合成领域应用的独特范式，确保研究成果具备足够的原创性与工业应用潜能。</w:t>
      </w:r>
      <w:r>
        <w:rPr>
          <w:rFonts w:ascii="Times" w:hAnsi="Times" w:cs="Times"/>
          <w:sz w:val="24"/>
          <w:sz-cs w:val="24"/>
        </w:rPr>
        <w:t xml:space="preserve"/>
      </w:r>
    </w:p>
    <w:p>
      <w:pPr>
        <w:jc w:val="both"/>
      </w:pPr>
      <w:r>
        <w:rPr>
          <w:rFonts w:ascii="Times" w:hAnsi="Times" w:cs="Times"/>
          <w:sz w:val="21"/>
          <w:sz-cs w:val="21"/>
        </w:rPr>
        <w:t xml:space="preserve"/>
        <w:br w:type="page"/>
        <w:t xml:space="preserve"/>
      </w:r>
      <w:r>
        <w:rPr>
          <w:rFonts w:ascii="Times" w:hAnsi="Times" w:cs="Times"/>
          <w:sz w:val="30"/>
          <w:sz-cs w:val="30"/>
          <w:position w:val="6"/>
        </w:rPr>
        <w:t xml:space="preserve">五、项目经费预算与说明</w:t>
      </w:r>
    </w:p>
    <w:p>
      <w:pPr>
        <w:jc w:val="right"/>
        <w:ind w:first-line="420"/>
      </w:pPr>
      <w:r>
        <w:rPr>
          <w:rFonts w:ascii="Times" w:hAnsi="Times" w:cs="Times"/>
          <w:sz w:val="20"/>
          <w:sz-cs w:val="20"/>
        </w:rPr>
        <w:t xml:space="preserve"/>
      </w:r>
    </w:p>
    <w:p>
      <w:pPr>
        <w:jc w:val="center"/>
        <w:ind w:left="608" w:first-line="-608"/>
      </w:pPr>
      <w:r>
        <w:rPr>
          <w:rFonts w:ascii="Times" w:hAnsi="Times" w:cs="Times"/>
          <w:sz w:val="20"/>
          <w:sz-cs w:val="20"/>
          <w:b/>
        </w:rPr>
        <w:t xml:space="preserve">序号</w:t>
      </w:r>
    </w:p>
    <w:p>
      <w:pPr>
        <w:jc w:val="center"/>
      </w:pPr>
      <w:r>
        <w:rPr>
          <w:rFonts w:ascii="Times" w:hAnsi="Times" w:cs="Times"/>
          <w:sz w:val="20"/>
          <w:sz-cs w:val="20"/>
          <w:b/>
        </w:rPr>
        <w:t xml:space="preserve">预算科目名称</w:t>
      </w:r>
    </w:p>
    <w:p>
      <w:pPr>
        <w:jc w:val="center"/>
      </w:pPr>
      <w:r>
        <w:rPr>
          <w:rFonts w:ascii="Times" w:hAnsi="Times" w:cs="Times"/>
          <w:sz w:val="20"/>
          <w:sz-cs w:val="20"/>
          <w:b/>
        </w:rPr>
        <w:t xml:space="preserve">预算额度</w:t>
      </w:r>
    </w:p>
    <w:p>
      <w:pPr>
        <w:jc w:val="center"/>
      </w:pPr>
      <w:r>
        <w:rPr>
          <w:rFonts w:ascii="Times" w:hAnsi="Times" w:cs="Times"/>
          <w:sz w:val="20"/>
          <w:sz-cs w:val="20"/>
          <w:b/>
        </w:rPr>
        <w:t xml:space="preserve">（单位：万元）</w:t>
      </w:r>
    </w:p>
    <w:p>
      <w:pPr>
        <w:jc w:val="center"/>
      </w:pPr>
      <w:r>
        <w:rPr>
          <w:rFonts w:ascii="Times" w:hAnsi="Times" w:cs="Times"/>
          <w:sz w:val="20"/>
          <w:sz-cs w:val="20"/>
          <w:b/>
        </w:rPr>
        <w:t xml:space="preserve">具体说明</w:t>
      </w:r>
    </w:p>
    <w:p>
      <w:pPr>
        <w:jc w:val="center"/>
        <w:ind w:left="608" w:first-line="-608"/>
      </w:pPr>
      <w:r>
        <w:rPr>
          <w:rFonts w:ascii="Times" w:hAnsi="Times" w:cs="Times"/>
          <w:sz w:val="20"/>
          <w:sz-cs w:val="20"/>
        </w:rPr>
        <w:t xml:space="preserve">1</w:t>
      </w:r>
    </w:p>
    <w:p>
      <w:pPr>
        <w:jc w:val="both"/>
      </w:pPr>
      <w:r>
        <w:rPr>
          <w:rFonts w:ascii="Times" w:hAnsi="Times" w:cs="Times"/>
          <w:sz w:val="20"/>
          <w:sz-cs w:val="20"/>
          <w:b/>
        </w:rPr>
        <w:t xml:space="preserve">经费支出</w:t>
      </w:r>
    </w:p>
    <w:p>
      <w:pPr>
        <w:jc w:val="center"/>
      </w:pPr>
      <w:r>
        <w:rPr>
          <w:rFonts w:ascii="Times" w:hAnsi="Times" w:cs="Times"/>
          <w:sz w:val="20"/>
          <w:sz-cs w:val="20"/>
        </w:rPr>
        <w:t xml:space="preserve">/</w:t>
      </w:r>
    </w:p>
    <w:p>
      <w:pPr>
        <w:jc w:val="center"/>
      </w:pPr>
      <w:r>
        <w:rPr>
          <w:rFonts w:ascii="Times" w:hAnsi="Times" w:cs="Times"/>
          <w:sz w:val="20"/>
          <w:sz-cs w:val="20"/>
        </w:rPr>
        <w:t xml:space="preserve"/>
      </w:r>
    </w:p>
    <w:p>
      <w:pPr>
        <w:jc w:val="center"/>
        <w:ind w:left="608" w:first-line="-608"/>
      </w:pPr>
      <w:r>
        <w:rPr>
          <w:rFonts w:ascii="Times" w:hAnsi="Times" w:cs="Times"/>
          <w:sz w:val="20"/>
          <w:sz-cs w:val="20"/>
        </w:rPr>
        <w:t xml:space="preserve">2</w:t>
      </w:r>
    </w:p>
    <w:p>
      <w:pPr>
        <w:jc w:val="both"/>
        <w:ind w:first-line="200"/>
      </w:pPr>
      <w:r>
        <w:rPr>
          <w:rFonts w:ascii="Times" w:hAnsi="Times" w:cs="Times"/>
          <w:sz w:val="20"/>
          <w:sz-cs w:val="20"/>
        </w:rPr>
        <w:t xml:space="preserve">1、设备费</w:t>
      </w:r>
    </w:p>
    <w:p>
      <w:pPr>
        <w:jc w:val="center"/>
      </w:pPr>
      <w:r>
        <w:rPr>
          <w:rFonts w:ascii="Times" w:hAnsi="Times" w:cs="Times"/>
          <w:sz w:val="20"/>
          <w:sz-cs w:val="20"/>
        </w:rPr>
        <w:t xml:space="preserve">/</w:t>
      </w:r>
    </w:p>
    <w:p>
      <w:pPr>
        <w:jc w:val="center"/>
      </w:pPr>
      <w:r>
        <w:rPr>
          <w:rFonts w:ascii="Times" w:hAnsi="Times" w:cs="Times"/>
          <w:sz w:val="20"/>
          <w:sz-cs w:val="20"/>
        </w:rPr>
        <w:t xml:space="preserve"/>
      </w:r>
    </w:p>
    <w:p>
      <w:pPr>
        <w:jc w:val="center"/>
        <w:ind w:left="608" w:first-line="-608"/>
      </w:pPr>
      <w:r>
        <w:rPr>
          <w:rFonts w:ascii="Times" w:hAnsi="Times" w:cs="Times"/>
          <w:sz w:val="20"/>
          <w:sz-cs w:val="20"/>
        </w:rPr>
        <w:t xml:space="preserve">3</w:t>
      </w:r>
    </w:p>
    <w:p>
      <w:pPr>
        <w:jc w:val="both"/>
        <w:ind w:first-line="600"/>
      </w:pPr>
      <w:r>
        <w:rPr>
          <w:rFonts w:ascii="Times" w:hAnsi="Times" w:cs="Times"/>
          <w:sz w:val="20"/>
          <w:sz-cs w:val="20"/>
        </w:rPr>
        <w:t xml:space="preserve">（1）购置设备费</w:t>
      </w:r>
    </w:p>
    <w:p>
      <w:pPr>
        <w:jc w:val="center"/>
      </w:pPr>
      <w:r>
        <w:rPr>
          <w:rFonts w:ascii="Times" w:hAnsi="Times" w:cs="Times"/>
          <w:sz w:val="20"/>
          <w:sz-cs w:val="20"/>
        </w:rPr>
        <w:t xml:space="preserve"/>
      </w:r>
    </w:p>
    <w:p>
      <w:pPr>
        <w:jc w:val="center"/>
      </w:pPr>
      <w:r>
        <w:rPr>
          <w:rFonts w:ascii="Times" w:hAnsi="Times" w:cs="Times"/>
          <w:sz w:val="20"/>
          <w:sz-cs w:val="20"/>
        </w:rPr>
        <w:t xml:space="preserve"/>
      </w:r>
    </w:p>
    <w:p>
      <w:pPr>
        <w:jc w:val="center"/>
        <w:ind w:left="608" w:first-line="-608"/>
      </w:pPr>
      <w:r>
        <w:rPr>
          <w:rFonts w:ascii="Times" w:hAnsi="Times" w:cs="Times"/>
          <w:sz w:val="20"/>
          <w:sz-cs w:val="20"/>
        </w:rPr>
        <w:t xml:space="preserve">4</w:t>
      </w:r>
    </w:p>
    <w:p>
      <w:pPr>
        <w:jc w:val="both"/>
        <w:ind w:first-line="600"/>
      </w:pPr>
      <w:r>
        <w:rPr>
          <w:rFonts w:ascii="Times" w:hAnsi="Times" w:cs="Times"/>
          <w:sz w:val="20"/>
          <w:sz-cs w:val="20"/>
        </w:rPr>
        <w:t xml:space="preserve">（2）试制设备费</w:t>
      </w:r>
    </w:p>
    <w:p>
      <w:pPr>
        <w:jc w:val="center"/>
      </w:pPr>
      <w:r>
        <w:rPr>
          <w:rFonts w:ascii="Times" w:hAnsi="Times" w:cs="Times"/>
          <w:sz w:val="20"/>
          <w:sz-cs w:val="20"/>
        </w:rPr>
        <w:t xml:space="preserve"/>
      </w:r>
    </w:p>
    <w:p>
      <w:pPr>
        <w:jc w:val="center"/>
      </w:pPr>
      <w:r>
        <w:rPr>
          <w:rFonts w:ascii="Times" w:hAnsi="Times" w:cs="Times"/>
          <w:sz w:val="20"/>
          <w:sz-cs w:val="20"/>
        </w:rPr>
        <w:t xml:space="preserve"/>
      </w:r>
    </w:p>
    <w:p>
      <w:pPr>
        <w:jc w:val="center"/>
        <w:ind w:left="608" w:first-line="-608"/>
      </w:pPr>
      <w:r>
        <w:rPr>
          <w:rFonts w:ascii="Times" w:hAnsi="Times" w:cs="Times"/>
          <w:sz w:val="20"/>
          <w:sz-cs w:val="20"/>
        </w:rPr>
        <w:t xml:space="preserve">5</w:t>
      </w:r>
    </w:p>
    <w:p>
      <w:pPr>
        <w:jc w:val="both"/>
        <w:ind w:first-line="600"/>
      </w:pPr>
      <w:r>
        <w:rPr>
          <w:rFonts w:ascii="Times" w:hAnsi="Times" w:cs="Times"/>
          <w:sz w:val="20"/>
          <w:sz-cs w:val="20"/>
        </w:rPr>
        <w:t xml:space="preserve">（3）设备改造与租赁费</w:t>
      </w:r>
    </w:p>
    <w:p>
      <w:pPr>
        <w:jc w:val="center"/>
      </w:pPr>
      <w:r>
        <w:rPr>
          <w:rFonts w:ascii="Times" w:hAnsi="Times" w:cs="Times"/>
          <w:sz w:val="20"/>
          <w:sz-cs w:val="20"/>
        </w:rPr>
        <w:t xml:space="preserve"/>
      </w:r>
    </w:p>
    <w:p>
      <w:pPr>
        <w:jc w:val="center"/>
      </w:pPr>
      <w:r>
        <w:rPr>
          <w:rFonts w:ascii="Times" w:hAnsi="Times" w:cs="Times"/>
          <w:sz w:val="20"/>
          <w:sz-cs w:val="20"/>
        </w:rPr>
        <w:t xml:space="preserve"/>
      </w:r>
    </w:p>
    <w:p>
      <w:pPr>
        <w:jc w:val="center"/>
        <w:ind w:left="608" w:first-line="-608"/>
      </w:pPr>
      <w:r>
        <w:rPr>
          <w:rFonts w:ascii="Times" w:hAnsi="Times" w:cs="Times"/>
          <w:sz w:val="20"/>
          <w:sz-cs w:val="20"/>
        </w:rPr>
        <w:t xml:space="preserve">6</w:t>
      </w:r>
    </w:p>
    <w:p>
      <w:pPr>
        <w:jc w:val="both"/>
        <w:ind w:first-line="200"/>
      </w:pPr>
      <w:r>
        <w:rPr>
          <w:rFonts w:ascii="Times" w:hAnsi="Times" w:cs="Times"/>
          <w:sz w:val="20"/>
          <w:sz-cs w:val="20"/>
        </w:rPr>
        <w:t xml:space="preserve">2、材料费</w:t>
      </w:r>
    </w:p>
    <w:p>
      <w:pPr>
        <w:jc w:val="center"/>
      </w:pPr>
      <w:r>
        <w:rPr>
          <w:rFonts w:ascii="Times" w:hAnsi="Times" w:cs="Times"/>
          <w:sz w:val="20"/>
          <w:sz-cs w:val="20"/>
        </w:rPr>
        <w:t xml:space="preserve"/>
      </w:r>
    </w:p>
    <w:p>
      <w:pPr>
        <w:jc w:val="center"/>
      </w:pPr>
      <w:r>
        <w:rPr>
          <w:rFonts w:ascii="Times" w:hAnsi="Times" w:cs="Times"/>
          <w:sz w:val="20"/>
          <w:sz-cs w:val="20"/>
        </w:rPr>
        <w:t xml:space="preserve"/>
      </w:r>
    </w:p>
    <w:p>
      <w:pPr>
        <w:jc w:val="center"/>
        <w:ind w:left="608" w:first-line="-608"/>
      </w:pPr>
      <w:r>
        <w:rPr>
          <w:rFonts w:ascii="Times" w:hAnsi="Times" w:cs="Times"/>
          <w:sz w:val="20"/>
          <w:sz-cs w:val="20"/>
        </w:rPr>
        <w:t xml:space="preserve"/>
      </w:r>
    </w:p>
    <w:p>
      <w:pPr>
        <w:jc w:val="both"/>
        <w:ind w:first-line="200"/>
      </w:pPr>
      <w:r>
        <w:rPr>
          <w:rFonts w:ascii="Times" w:hAnsi="Times" w:cs="Times"/>
          <w:sz w:val="20"/>
          <w:sz-cs w:val="20"/>
        </w:rPr>
        <w:t xml:space="preserve">1）基因合成</w:t>
      </w:r>
    </w:p>
    <w:p>
      <w:pPr>
        <w:jc w:val="center"/>
      </w:pPr>
      <w:r>
        <w:rPr>
          <w:rFonts w:ascii="Times" w:hAnsi="Times" w:cs="Times"/>
          <w:sz w:val="20"/>
          <w:sz-cs w:val="20"/>
        </w:rPr>
        <w:t xml:space="preserve">40000</w:t>
      </w:r>
    </w:p>
    <w:p>
      <w:pPr>
        <w:jc w:val="center"/>
      </w:pPr>
      <w:r>
        <w:rPr>
          <w:rFonts w:ascii="Times" w:hAnsi="Times" w:cs="Times"/>
          <w:sz w:val="20"/>
          <w:sz-cs w:val="20"/>
        </w:rPr>
        <w:t xml:space="preserve">单价800元，拟合成50个</w:t>
      </w:r>
    </w:p>
    <w:p>
      <w:pPr>
        <w:jc w:val="center"/>
        <w:ind w:left="608" w:first-line="-608"/>
      </w:pPr>
      <w:r>
        <w:rPr>
          <w:rFonts w:ascii="Times" w:hAnsi="Times" w:cs="Times"/>
          <w:sz w:val="20"/>
          <w:sz-cs w:val="20"/>
        </w:rPr>
        <w:t xml:space="preserve"/>
      </w:r>
    </w:p>
    <w:p>
      <w:pPr>
        <w:jc w:val="both"/>
        <w:ind w:first-line="200"/>
      </w:pPr>
      <w:r>
        <w:rPr>
          <w:rFonts w:ascii="Times" w:hAnsi="Times" w:cs="Times"/>
          <w:sz w:val="20"/>
          <w:sz-cs w:val="20"/>
        </w:rPr>
        <w:t xml:space="preserve">2）化学试剂购置</w:t>
      </w:r>
    </w:p>
    <w:p>
      <w:pPr>
        <w:jc w:val="center"/>
      </w:pPr>
      <w:r>
        <w:rPr>
          <w:rFonts w:ascii="Times" w:hAnsi="Times" w:cs="Times"/>
          <w:sz w:val="20"/>
          <w:sz-cs w:val="20"/>
        </w:rPr>
        <w:t xml:space="preserve">10000</w:t>
      </w:r>
    </w:p>
    <w:p>
      <w:pPr>
        <w:jc w:val="center"/>
      </w:pPr>
      <w:r>
        <w:rPr>
          <w:rFonts w:ascii="Times" w:hAnsi="Times" w:cs="Times"/>
          <w:sz w:val="20"/>
          <w:sz-cs w:val="20"/>
        </w:rPr>
        <w:t xml:space="preserve">单价300元，拟购置30瓶</w:t>
      </w:r>
    </w:p>
    <w:p>
      <w:pPr>
        <w:jc w:val="center"/>
        <w:ind w:left="608" w:first-line="-608"/>
      </w:pPr>
      <w:r>
        <w:rPr>
          <w:rFonts w:ascii="Times" w:hAnsi="Times" w:cs="Times"/>
          <w:sz w:val="20"/>
          <w:sz-cs w:val="20"/>
        </w:rPr>
        <w:t xml:space="preserve">7</w:t>
      </w:r>
    </w:p>
    <w:p>
      <w:pPr>
        <w:jc w:val="both"/>
        <w:ind w:first-line="200"/>
      </w:pPr>
      <w:r>
        <w:rPr>
          <w:rFonts w:ascii="Times" w:hAnsi="Times" w:cs="Times"/>
          <w:sz w:val="20"/>
          <w:sz-cs w:val="20"/>
        </w:rPr>
        <w:t xml:space="preserve">3、测试化验加工费</w:t>
      </w:r>
    </w:p>
    <w:p>
      <w:pPr>
        <w:jc w:val="center"/>
      </w:pPr>
      <w:r>
        <w:rPr>
          <w:rFonts w:ascii="Times" w:hAnsi="Times" w:cs="Times"/>
          <w:sz w:val="20"/>
          <w:sz-cs w:val="20"/>
        </w:rPr>
        <w:t xml:space="preserve"/>
      </w:r>
    </w:p>
    <w:p>
      <w:pPr>
        <w:jc w:val="center"/>
      </w:pPr>
      <w:r>
        <w:rPr>
          <w:rFonts w:ascii="Times" w:hAnsi="Times" w:cs="Times"/>
          <w:sz w:val="20"/>
          <w:sz-cs w:val="20"/>
        </w:rPr>
        <w:t xml:space="preserve"/>
      </w:r>
    </w:p>
    <w:p>
      <w:pPr>
        <w:jc w:val="center"/>
        <w:ind w:left="608" w:first-line="-608"/>
      </w:pPr>
      <w:r>
        <w:rPr>
          <w:rFonts w:ascii="Times" w:hAnsi="Times" w:cs="Times"/>
          <w:sz w:val="20"/>
          <w:sz-cs w:val="20"/>
        </w:rPr>
        <w:t xml:space="preserve">8</w:t>
      </w:r>
    </w:p>
    <w:p>
      <w:pPr>
        <w:jc w:val="both"/>
        <w:ind w:first-line="200"/>
      </w:pPr>
      <w:r>
        <w:rPr>
          <w:rFonts w:ascii="Times" w:hAnsi="Times" w:cs="Times"/>
          <w:sz w:val="20"/>
          <w:sz-cs w:val="20"/>
        </w:rPr>
        <w:t xml:space="preserve">4、燃料动力费</w:t>
      </w:r>
    </w:p>
    <w:p>
      <w:pPr>
        <w:jc w:val="center"/>
      </w:pPr>
      <w:r>
        <w:rPr>
          <w:rFonts w:ascii="Times" w:hAnsi="Times" w:cs="Times"/>
          <w:sz w:val="20"/>
          <w:sz-cs w:val="20"/>
        </w:rPr>
        <w:t xml:space="preserve"/>
      </w:r>
    </w:p>
    <w:p>
      <w:pPr>
        <w:jc w:val="center"/>
      </w:pPr>
      <w:r>
        <w:rPr>
          <w:rFonts w:ascii="Times" w:hAnsi="Times" w:cs="Times"/>
          <w:sz w:val="20"/>
          <w:sz-cs w:val="20"/>
        </w:rPr>
        <w:t xml:space="preserve"/>
      </w:r>
    </w:p>
    <w:p>
      <w:pPr>
        <w:jc w:val="center"/>
        <w:ind w:left="608" w:first-line="-608"/>
      </w:pPr>
      <w:r>
        <w:rPr>
          <w:rFonts w:ascii="Times" w:hAnsi="Times" w:cs="Times"/>
          <w:sz w:val="20"/>
          <w:sz-cs w:val="20"/>
        </w:rPr>
        <w:t xml:space="preserve">9</w:t>
      </w:r>
    </w:p>
    <w:p>
      <w:pPr>
        <w:jc w:val="both"/>
        <w:ind w:first-line="200"/>
      </w:pPr>
      <w:r>
        <w:rPr>
          <w:rFonts w:ascii="Times" w:hAnsi="Times" w:cs="Times"/>
          <w:sz w:val="20"/>
          <w:sz-cs w:val="20"/>
        </w:rPr>
        <w:t xml:space="preserve">5、差旅费</w:t>
      </w:r>
    </w:p>
    <w:p>
      <w:pPr>
        <w:jc w:val="center"/>
      </w:pPr>
      <w:r>
        <w:rPr>
          <w:rFonts w:ascii="Times" w:hAnsi="Times" w:cs="Times"/>
          <w:sz w:val="20"/>
          <w:sz-cs w:val="20"/>
        </w:rPr>
        <w:t xml:space="preserve"/>
      </w:r>
    </w:p>
    <w:p>
      <w:pPr>
        <w:jc w:val="center"/>
      </w:pPr>
      <w:r>
        <w:rPr>
          <w:rFonts w:ascii="Times" w:hAnsi="Times" w:cs="Times"/>
          <w:sz w:val="20"/>
          <w:sz-cs w:val="20"/>
        </w:rPr>
        <w:t xml:space="preserve"/>
      </w:r>
    </w:p>
    <w:p>
      <w:pPr>
        <w:jc w:val="center"/>
        <w:ind w:left="608" w:first-line="-608"/>
      </w:pPr>
      <w:r>
        <w:rPr>
          <w:rFonts w:ascii="Times" w:hAnsi="Times" w:cs="Times"/>
          <w:sz w:val="20"/>
          <w:sz-cs w:val="20"/>
        </w:rPr>
        <w:t xml:space="preserve">10</w:t>
      </w:r>
    </w:p>
    <w:p>
      <w:pPr>
        <w:jc w:val="both"/>
        <w:ind w:first-line="200"/>
      </w:pPr>
      <w:r>
        <w:rPr>
          <w:rFonts w:ascii="Times" w:hAnsi="Times" w:cs="Times"/>
          <w:sz w:val="20"/>
          <w:sz-cs w:val="20"/>
        </w:rPr>
        <w:t xml:space="preserve">6、会议费 </w:t>
      </w:r>
    </w:p>
    <w:p>
      <w:pPr>
        <w:jc w:val="center"/>
      </w:pPr>
      <w:r>
        <w:rPr>
          <w:rFonts w:ascii="Times" w:hAnsi="Times" w:cs="Times"/>
          <w:sz w:val="20"/>
          <w:sz-cs w:val="20"/>
        </w:rPr>
        <w:t xml:space="preserve"/>
      </w:r>
    </w:p>
    <w:p>
      <w:pPr>
        <w:jc w:val="center"/>
      </w:pPr>
      <w:r>
        <w:rPr>
          <w:rFonts w:ascii="Times" w:hAnsi="Times" w:cs="Times"/>
          <w:sz w:val="20"/>
          <w:sz-cs w:val="20"/>
        </w:rPr>
        <w:t xml:space="preserve"/>
      </w:r>
    </w:p>
    <w:p>
      <w:pPr>
        <w:jc w:val="center"/>
        <w:ind w:left="608" w:first-line="-608"/>
      </w:pPr>
      <w:r>
        <w:rPr>
          <w:rFonts w:ascii="Times" w:hAnsi="Times" w:cs="Times"/>
          <w:sz w:val="20"/>
          <w:sz-cs w:val="20"/>
        </w:rPr>
        <w:t xml:space="preserve">11</w:t>
      </w:r>
    </w:p>
    <w:p>
      <w:pPr>
        <w:jc w:val="both"/>
        <w:ind w:first-line="200"/>
      </w:pPr>
      <w:r>
        <w:rPr>
          <w:rFonts w:ascii="Times" w:hAnsi="Times" w:cs="Times"/>
          <w:sz w:val="20"/>
          <w:sz-cs w:val="20"/>
        </w:rPr>
        <w:t xml:space="preserve">7、国际合作与交流费</w:t>
      </w:r>
    </w:p>
    <w:p>
      <w:pPr>
        <w:jc w:val="center"/>
      </w:pPr>
      <w:r>
        <w:rPr>
          <w:rFonts w:ascii="Times" w:hAnsi="Times" w:cs="Times"/>
          <w:sz w:val="20"/>
          <w:sz-cs w:val="20"/>
        </w:rPr>
        <w:t xml:space="preserve"/>
      </w:r>
    </w:p>
    <w:p>
      <w:pPr>
        <w:jc w:val="center"/>
      </w:pPr>
      <w:r>
        <w:rPr>
          <w:rFonts w:ascii="Times" w:hAnsi="Times" w:cs="Times"/>
          <w:sz w:val="20"/>
          <w:sz-cs w:val="20"/>
        </w:rPr>
        <w:t xml:space="preserve"/>
      </w:r>
    </w:p>
    <w:p>
      <w:pPr>
        <w:jc w:val="center"/>
        <w:ind w:left="608" w:first-line="-608"/>
      </w:pPr>
      <w:r>
        <w:rPr>
          <w:rFonts w:ascii="Times" w:hAnsi="Times" w:cs="Times"/>
          <w:sz w:val="20"/>
          <w:sz-cs w:val="20"/>
        </w:rPr>
        <w:t xml:space="preserve">12</w:t>
      </w:r>
    </w:p>
    <w:p>
      <w:pPr>
        <w:jc w:val="both"/>
        <w:ind w:first-line="200"/>
      </w:pPr>
      <w:r>
        <w:rPr>
          <w:rFonts w:ascii="Times" w:hAnsi="Times" w:cs="Times"/>
          <w:sz w:val="20"/>
          <w:sz-cs w:val="20"/>
        </w:rPr>
        <w:t xml:space="preserve">8、出版/文献/信息传播/知识产权事务费</w:t>
      </w:r>
    </w:p>
    <w:p>
      <w:pPr>
        <w:jc w:val="center"/>
      </w:pPr>
      <w:r>
        <w:rPr>
          <w:rFonts w:ascii="Times" w:hAnsi="Times" w:cs="Times"/>
          <w:sz w:val="20"/>
          <w:sz-cs w:val="20"/>
        </w:rPr>
        <w:t xml:space="preserve"/>
      </w:r>
    </w:p>
    <w:p>
      <w:pPr>
        <w:jc w:val="center"/>
      </w:pPr>
      <w:r>
        <w:rPr>
          <w:rFonts w:ascii="Times" w:hAnsi="Times" w:cs="Times"/>
          <w:sz w:val="20"/>
          <w:sz-cs w:val="20"/>
        </w:rPr>
        <w:t xml:space="preserve"/>
      </w:r>
    </w:p>
    <w:p>
      <w:pPr>
        <w:jc w:val="center"/>
        <w:ind w:left="608" w:first-line="-608"/>
      </w:pPr>
      <w:r>
        <w:rPr>
          <w:rFonts w:ascii="Times" w:hAnsi="Times" w:cs="Times"/>
          <w:sz w:val="20"/>
          <w:sz-cs w:val="20"/>
        </w:rPr>
        <w:t xml:space="preserve">13</w:t>
      </w:r>
    </w:p>
    <w:p>
      <w:pPr>
        <w:jc w:val="both"/>
      </w:pPr>
      <w:r>
        <w:rPr>
          <w:rFonts w:ascii="Times" w:hAnsi="Times" w:cs="Times"/>
          <w:sz w:val="20"/>
          <w:sz-cs w:val="20"/>
          <w:b/>
        </w:rPr>
        <w:t xml:space="preserve">合计</w:t>
      </w:r>
    </w:p>
    <w:p>
      <w:pPr>
        <w:jc w:val="center"/>
      </w:pPr>
      <w:r>
        <w:rPr>
          <w:rFonts w:ascii="Times" w:hAnsi="Times" w:cs="Times"/>
          <w:sz w:val="20"/>
          <w:sz-cs w:val="20"/>
        </w:rPr>
        <w:t xml:space="preserve"/>
      </w:r>
    </w:p>
    <w:p>
      <w:pPr>
        <w:jc w:val="center"/>
      </w:pPr>
      <w:r>
        <w:rPr>
          <w:rFonts w:ascii="Times" w:hAnsi="Times" w:cs="Times"/>
          <w:sz w:val="20"/>
          <w:sz-cs w:val="20"/>
        </w:rPr>
        <w:t xml:space="preserve"/>
      </w:r>
    </w:p>
    <w:p>
      <w:pPr>
        <w:jc w:val="both"/>
      </w:pPr>
      <w:r>
        <w:rPr>
          <w:rFonts w:ascii="Times" w:hAnsi="Times" w:cs="Times"/>
          <w:sz w:val="24"/>
          <w:sz-cs w:val="24"/>
        </w:rPr>
        <w:t xml:space="preserve"/>
        <w:br w:type="page"/>
        <w:t xml:space="preserve"/>
      </w:r>
      <w:r>
        <w:rPr>
          <w:rFonts w:ascii="Times" w:hAnsi="Times" w:cs="Times"/>
          <w:sz w:val="28"/>
          <w:sz-cs w:val="28"/>
        </w:rPr>
        <w:t xml:space="preserve"/>
      </w:r>
    </w:p>
    <w:p>
      <w:pPr>
        <w:jc w:val="both"/>
      </w:pPr>
      <w:r>
        <w:rPr>
          <w:rFonts w:ascii="Times" w:hAnsi="Times" w:cs="Times"/>
          <w:sz w:val="24"/>
          <w:sz-cs w:val="24"/>
          <w:b/>
        </w:rPr>
        <w:t xml:space="preserve">申请人承诺：</w:t>
      </w:r>
    </w:p>
    <w:p>
      <w:pPr>
        <w:jc w:val="both"/>
        <w:ind w:first-line="480"/>
      </w:pPr>
      <w:r>
        <w:rPr>
          <w:rFonts w:ascii="Times" w:hAnsi="Times" w:cs="Times"/>
          <w:sz w:val="24"/>
          <w:sz-cs w:val="24"/>
        </w:rPr>
        <w:t xml:space="preserve">我保证申请书内容的真实性，并已认真阅读《清华大学大学生学术研究推进计划实施办法》和《清华大学大学生学术研究推进计划经费管理细则》，依照管理办法填写申请书。如果获得资助，我将履行项目负责人职责，严格遵守《清华大学大学生学术研究推进计划实施细则》的规定，切实保证研究工作时间，认真开展工作，及时报送相关材料。若填报内容失实或违反规定，本人将承担全部责任。</w:t>
      </w:r>
    </w:p>
    <w:p>
      <w:pPr>
        <w:jc w:val="both"/>
        <w:ind w:first-line="5640"/>
      </w:pPr>
      <w:r>
        <w:rPr>
          <w:rFonts w:ascii="Times" w:hAnsi="Times" w:cs="Times"/>
          <w:sz w:val="24"/>
          <w:sz-cs w:val="24"/>
        </w:rPr>
        <w:t xml:space="preserve">申请人签字：</w:t>
      </w:r>
    </w:p>
    <w:p>
      <w:pPr>
        <w:jc w:val="both"/>
      </w:pPr>
      <w:r>
        <w:rPr>
          <w:rFonts w:ascii="Times" w:hAnsi="Times" w:cs="Times"/>
          <w:sz w:val="24"/>
          <w:sz-cs w:val="24"/>
          <w:b/>
        </w:rPr>
        <w:t xml:space="preserve">项目团队主要研究人员承诺：</w:t>
      </w:r>
      <w:r>
        <w:rPr>
          <w:rFonts w:ascii="Times" w:hAnsi="Times" w:cs="Times"/>
          <w:sz w:val="21"/>
          <w:sz-cs w:val="21"/>
        </w:rPr>
        <w:t xml:space="preserve"/>
      </w:r>
    </w:p>
    <w:p>
      <w:pPr>
        <w:jc w:val="both"/>
        <w:ind w:first-line="480"/>
      </w:pPr>
      <w:r>
        <w:rPr>
          <w:rFonts w:ascii="Times" w:hAnsi="Times" w:cs="Times"/>
          <w:sz w:val="24"/>
          <w:sz-cs w:val="24"/>
        </w:rPr>
        <w:t xml:space="preserve">我保证有关申报内容的真实性，如果获得资助，我将严格遵守《清华大学大学生学术研究推进计划实施细则》的规定，切实保证研究工作时间，加强合作、信息资源共享，认真开展工作，及时向项目负责人报送相关材料。若填报个人信息失实，执行过程中违反规定，本人将承担相关责任。</w:t>
      </w:r>
    </w:p>
    <w:p>
      <w:pPr>
        <w:jc w:val="both"/>
      </w:pPr>
      <w:r>
        <w:rPr>
          <w:rFonts w:ascii="Times" w:hAnsi="Times" w:cs="Times"/>
          <w:sz w:val="21"/>
          <w:sz-cs w:val="21"/>
        </w:rPr>
        <w:t xml:space="preserve"/>
      </w:r>
    </w:p>
    <w:p>
      <w:pPr>
        <w:jc w:val="center"/>
      </w:pPr>
      <w:r>
        <w:rPr>
          <w:rFonts w:ascii="Times" w:hAnsi="Times" w:cs="Times"/>
          <w:sz w:val="21"/>
          <w:sz-cs w:val="21"/>
          <w:b/>
        </w:rPr>
        <w:t xml:space="preserve">学生姓名</w:t>
      </w:r>
    </w:p>
    <w:p>
      <w:pPr>
        <w:jc w:val="center"/>
      </w:pPr>
      <w:r>
        <w:rPr>
          <w:rFonts w:ascii="Times" w:hAnsi="Times" w:cs="Times"/>
          <w:sz w:val="21"/>
          <w:sz-cs w:val="21"/>
          <w:b/>
        </w:rPr>
        <w:t xml:space="preserve">学号</w:t>
      </w:r>
    </w:p>
    <w:p>
      <w:pPr>
        <w:jc w:val="center"/>
      </w:pPr>
      <w:r>
        <w:rPr>
          <w:rFonts w:ascii="Times" w:hAnsi="Times" w:cs="Times"/>
          <w:sz w:val="21"/>
          <w:sz-cs w:val="21"/>
          <w:b/>
        </w:rPr>
        <w:t xml:space="preserve">项目分工</w:t>
      </w:r>
    </w:p>
    <w:p>
      <w:pPr>
        <w:jc w:val="center"/>
      </w:pPr>
      <w:r>
        <w:rPr>
          <w:rFonts w:ascii="Times" w:hAnsi="Times" w:cs="Times"/>
          <w:sz w:val="21"/>
          <w:sz-cs w:val="21"/>
          <w:b/>
        </w:rPr>
        <w:t xml:space="preserve">所属院系</w:t>
      </w:r>
    </w:p>
    <w:p>
      <w:pPr>
        <w:jc w:val="center"/>
      </w:pPr>
      <w:r>
        <w:rPr>
          <w:rFonts w:ascii="Times" w:hAnsi="Times" w:cs="Times"/>
          <w:sz w:val="21"/>
          <w:sz-cs w:val="21"/>
          <w:b/>
        </w:rPr>
        <w:t xml:space="preserve">签字</w:t>
      </w:r>
    </w:p>
    <w:p>
      <w:pPr>
        <w:jc w:val="both"/>
      </w:pPr>
      <w:r>
        <w:rPr>
          <w:rFonts w:ascii="Times" w:hAnsi="Times" w:cs="Times"/>
          <w:sz w:val="21"/>
          <w:sz-cs w:val="21"/>
        </w:rPr>
        <w:t xml:space="preserve">许晴川</w:t>
      </w:r>
    </w:p>
    <w:p>
      <w:pPr>
        <w:jc w:val="both"/>
      </w:pPr>
      <w:r>
        <w:rPr>
          <w:rFonts w:ascii="Times" w:hAnsi="Times" w:cs="Times"/>
          <w:sz w:val="21"/>
          <w:sz-cs w:val="21"/>
        </w:rPr>
        <w:t xml:space="preserve">2023013015</w:t>
      </w:r>
    </w:p>
    <w:p>
      <w:pPr>
        <w:jc w:val="both"/>
      </w:pPr>
      <w:r>
        <w:rPr>
          <w:rFonts w:ascii="Times" w:hAnsi="Times" w:cs="Times"/>
          <w:sz w:val="21"/>
          <w:sz-cs w:val="21"/>
        </w:rPr>
        <w:t xml:space="preserve">所有内容</w:t>
      </w:r>
    </w:p>
    <w:p>
      <w:pPr>
        <w:jc w:val="both"/>
      </w:pPr>
      <w:r>
        <w:rPr>
          <w:rFonts w:ascii="Times" w:hAnsi="Times" w:cs="Times"/>
          <w:sz w:val="21"/>
          <w:sz-cs w:val="21"/>
        </w:rPr>
        <w:t xml:space="preserve">探微书院</w:t>
      </w:r>
    </w:p>
    <w:p>
      <w:pPr>
        <w:jc w:val="both"/>
      </w:pPr>
      <w:r>
        <w:rPr>
          <w:rFonts w:ascii="Courier New" w:hAnsi="Courier New" w:cs="Courier New"/>
          <w:sz w:val="21"/>
          <w:sz-cs w:val="21"/>
        </w:rPr>
        <w:t xml:space="preserve"/>
      </w:r>
    </w:p>
    <w:p>
      <w:pPr>
        <w:jc w:val="both"/>
      </w:pPr>
      <w:r>
        <w:rPr>
          <w:rFonts w:ascii="Times" w:hAnsi="Times" w:cs="Times"/>
          <w:sz w:val="21"/>
          <w:sz-cs w:val="21"/>
        </w:rPr>
        <w:t xml:space="preserve"/>
      </w:r>
    </w:p>
    <w:p>
      <w:pPr>
        <w:jc w:val="both"/>
      </w:pPr>
      <w:r>
        <w:rPr>
          <w:rFonts w:ascii="Times" w:hAnsi="Times" w:cs="Times"/>
          <w:sz w:val="21"/>
          <w:sz-cs w:val="21"/>
        </w:rPr>
        <w:t xml:space="preserve"/>
      </w:r>
    </w:p>
    <w:p>
      <w:pPr>
        <w:jc w:val="both"/>
      </w:pPr>
      <w:r>
        <w:rPr>
          <w:rFonts w:ascii="Times" w:hAnsi="Times" w:cs="Times"/>
          <w:sz w:val="21"/>
          <w:sz-cs w:val="21"/>
        </w:rPr>
        <w:t xml:space="preserve"/>
      </w:r>
    </w:p>
    <w:p>
      <w:pPr>
        <w:jc w:val="both"/>
      </w:pPr>
      <w:r>
        <w:rPr>
          <w:rFonts w:ascii="Times" w:hAnsi="Times" w:cs="Times"/>
          <w:sz w:val="21"/>
          <w:sz-cs w:val="21"/>
        </w:rPr>
        <w:t xml:space="preserve"/>
      </w:r>
    </w:p>
    <w:p>
      <w:pPr>
        <w:jc w:val="both"/>
      </w:pPr>
      <w:r>
        <w:rPr>
          <w:rFonts w:ascii="Times" w:hAnsi="Times" w:cs="Times"/>
          <w:sz w:val="21"/>
          <w:sz-cs w:val="21"/>
        </w:rPr>
        <w:t xml:space="preserve"/>
      </w:r>
    </w:p>
    <w:p>
      <w:pPr>
        <w:jc w:val="both"/>
      </w:pPr>
      <w:r>
        <w:rPr>
          <w:rFonts w:ascii="Times" w:hAnsi="Times" w:cs="Times"/>
          <w:sz w:val="21"/>
          <w:sz-cs w:val="21"/>
        </w:rPr>
        <w:t xml:space="preserve"/>
      </w:r>
    </w:p>
    <w:p>
      <w:pPr>
        <w:jc w:val="both"/>
      </w:pPr>
      <w:r>
        <w:rPr>
          <w:rFonts w:ascii="Times" w:hAnsi="Times" w:cs="Times"/>
          <w:sz w:val="21"/>
          <w:sz-cs w:val="21"/>
        </w:rPr>
        <w:t xml:space="preserve"/>
      </w:r>
    </w:p>
    <w:p>
      <w:pPr>
        <w:jc w:val="both"/>
      </w:pPr>
      <w:r>
        <w:rPr>
          <w:rFonts w:ascii="Times" w:hAnsi="Times" w:cs="Times"/>
          <w:sz w:val="21"/>
          <w:sz-cs w:val="21"/>
        </w:rPr>
        <w:t xml:space="preserve"/>
      </w:r>
    </w:p>
    <w:p>
      <w:pPr>
        <w:jc w:val="both"/>
      </w:pPr>
      <w:r>
        <w:rPr>
          <w:rFonts w:ascii="Times" w:hAnsi="Times" w:cs="Times"/>
          <w:sz w:val="21"/>
          <w:sz-cs w:val="21"/>
        </w:rPr>
        <w:t xml:space="preserve"/>
      </w:r>
    </w:p>
    <w:p>
      <w:pPr>
        <w:jc w:val="both"/>
      </w:pPr>
      <w:r>
        <w:rPr>
          <w:rFonts w:ascii="Times" w:hAnsi="Times" w:cs="Times"/>
          <w:sz w:val="21"/>
          <w:sz-cs w:val="21"/>
        </w:rPr>
        <w:t xml:space="preserve"/>
      </w:r>
    </w:p>
    <w:p>
      <w:pPr>
        <w:jc w:val="both"/>
      </w:pPr>
      <w:r>
        <w:rPr>
          <w:rFonts w:ascii="Times" w:hAnsi="Times" w:cs="Times"/>
          <w:sz w:val="21"/>
          <w:sz-cs w:val="21"/>
        </w:rPr>
        <w:t xml:space="preserve"/>
      </w:r>
    </w:p>
    <w:p>
      <w:pPr>
        <w:jc w:val="both"/>
      </w:pPr>
      <w:r>
        <w:rPr>
          <w:rFonts w:ascii="Times" w:hAnsi="Times" w:cs="Times"/>
          <w:sz w:val="21"/>
          <w:sz-cs w:val="21"/>
        </w:rPr>
        <w:t xml:space="preserve"/>
      </w:r>
    </w:p>
    <w:p>
      <w:pPr>
        <w:jc w:val="both"/>
      </w:pPr>
      <w:r>
        <w:rPr>
          <w:rFonts w:ascii="Times" w:hAnsi="Times" w:cs="Times"/>
          <w:sz w:val="21"/>
          <w:sz-cs w:val="21"/>
        </w:rPr>
        <w:t xml:space="preserve"/>
      </w:r>
    </w:p>
    <w:p>
      <w:pPr>
        <w:jc w:val="both"/>
      </w:pPr>
      <w:r>
        <w:rPr>
          <w:rFonts w:ascii="Times" w:hAnsi="Times" w:cs="Times"/>
          <w:sz w:val="21"/>
          <w:sz-cs w:val="21"/>
        </w:rPr>
        <w:t xml:space="preserve"/>
      </w:r>
    </w:p>
    <w:p>
      <w:pPr>
        <w:jc w:val="both"/>
      </w:pPr>
      <w:r>
        <w:rPr>
          <w:rFonts w:ascii="Times" w:hAnsi="Times" w:cs="Times"/>
          <w:sz w:val="21"/>
          <w:sz-cs w:val="21"/>
        </w:rPr>
        <w:t xml:space="preserve"/>
      </w:r>
    </w:p>
    <w:p>
      <w:pPr>
        <w:jc w:val="both"/>
      </w:pPr>
      <w:r>
        <w:rPr>
          <w:rFonts w:ascii="Times" w:hAnsi="Times" w:cs="Times"/>
          <w:sz w:val="21"/>
          <w:sz-cs w:val="21"/>
        </w:rPr>
        <w:t xml:space="preserve"/>
      </w:r>
    </w:p>
    <w:p>
      <w:pPr>
        <w:jc w:val="both"/>
      </w:pPr>
      <w:r>
        <w:rPr>
          <w:rFonts w:ascii="Times" w:hAnsi="Times" w:cs="Times"/>
          <w:sz w:val="21"/>
          <w:sz-cs w:val="21"/>
        </w:rPr>
        <w:t xml:space="preserve"/>
      </w:r>
    </w:p>
    <w:p>
      <w:pPr>
        <w:jc w:val="both"/>
      </w:pPr>
      <w:r>
        <w:rPr>
          <w:rFonts w:ascii="Times" w:hAnsi="Times" w:cs="Times"/>
          <w:sz w:val="21"/>
          <w:sz-cs w:val="21"/>
        </w:rPr>
        <w:t xml:space="preserve"/>
      </w:r>
    </w:p>
    <w:p>
      <w:pPr>
        <w:jc w:val="both"/>
      </w:pPr>
      <w:r>
        <w:rPr>
          <w:rFonts w:ascii="Times" w:hAnsi="Times" w:cs="Times"/>
          <w:sz w:val="21"/>
          <w:sz-cs w:val="21"/>
        </w:rPr>
        <w:t xml:space="preserve"/>
      </w:r>
    </w:p>
    <w:p>
      <w:pPr>
        <w:jc w:val="both"/>
      </w:pPr>
      <w:r>
        <w:rPr>
          <w:rFonts w:ascii="Times" w:hAnsi="Times" w:cs="Times"/>
          <w:sz w:val="21"/>
          <w:sz-cs w:val="21"/>
        </w:rPr>
        <w:t xml:space="preserve"/>
      </w:r>
    </w:p>
    <w:p>
      <w:pPr>
        <w:jc w:val="both"/>
      </w:pPr>
      <w:r>
        <w:rPr>
          <w:rFonts w:ascii="Times" w:hAnsi="Times" w:cs="Times"/>
          <w:sz w:val="21"/>
          <w:sz-cs w:val="21"/>
        </w:rPr>
        <w:t xml:space="preserve"/>
      </w:r>
    </w:p>
    <w:p>
      <w:pPr>
        <w:jc w:val="both"/>
      </w:pPr>
      <w:r>
        <w:rPr>
          <w:rFonts w:ascii="Times" w:hAnsi="Times" w:cs="Times"/>
          <w:sz w:val="24"/>
          <w:sz-cs w:val="24"/>
          <w:b/>
        </w:rPr>
        <w:t xml:space="preserve"/>
      </w:r>
    </w:p>
    <w:p>
      <w:pPr>
        <w:jc w:val="both"/>
      </w:pPr>
      <w:r>
        <w:rPr>
          <w:rFonts w:ascii="Times" w:hAnsi="Times" w:cs="Times"/>
          <w:sz w:val="24"/>
          <w:sz-cs w:val="24"/>
          <w:b/>
        </w:rPr>
        <w:t xml:space="preserve">项目指导教师意见：同意。</w:t>
      </w:r>
      <w:r>
        <w:rPr>
          <w:rFonts w:ascii="Times" w:hAnsi="Times" w:cs="Times"/>
          <w:sz w:val="24"/>
          <w:sz-cs w:val="24"/>
        </w:rPr>
        <w:t xml:space="preserve"/>
      </w:r>
    </w:p>
    <w:p>
      <w:pPr>
        <w:jc w:val="both"/>
      </w:pPr>
      <w:r>
        <w:rPr>
          <w:rFonts w:ascii="Times" w:hAnsi="Times" w:cs="Times"/>
          <w:sz w:val="24"/>
          <w:sz-cs w:val="24"/>
        </w:rPr>
        <w:t xml:space="preserve"/>
      </w:r>
    </w:p>
    <w:p>
      <w:pPr>
        <w:jc w:val="right"/>
        <w:ind w:right="960"/>
      </w:pPr>
      <w:r>
        <w:rPr>
          <w:rFonts w:ascii="Times" w:hAnsi="Times" w:cs="Times"/>
          <w:sz w:val="24"/>
          <w:sz-cs w:val="24"/>
        </w:rPr>
        <w:t xml:space="preserve">指导教师签字：日期：  2026年3月22日         </w:t>
      </w:r>
    </w:p>
    <w:p>
      <w:pPr>
        <w:jc w:val="both"/>
      </w:pPr>
      <w:r>
        <w:rPr>
          <w:rFonts w:ascii="Times" w:hAnsi="Times" w:cs="Times"/>
          <w:sz w:val="24"/>
          <w:sz-cs w:val="24"/>
          <w:b/>
        </w:rPr>
        <w:t xml:space="preserve"/>
      </w:r>
    </w:p>
    <w:p>
      <w:pPr>
        <w:jc w:val="both"/>
      </w:pPr>
      <w:r>
        <w:rPr>
          <w:rFonts w:ascii="Times" w:hAnsi="Times" w:cs="Times"/>
          <w:sz w:val="24"/>
          <w:sz-cs w:val="24"/>
          <w:b/>
        </w:rPr>
        <w:t xml:space="preserve">项目负责人所在院系学生组意见：</w:t>
      </w:r>
    </w:p>
    <w:p>
      <w:pPr>
        <w:jc w:val="both"/>
      </w:pPr>
      <w:r>
        <w:rPr>
          <w:rFonts w:ascii="Times" w:hAnsi="Times" w:cs="Times"/>
          <w:sz w:val="24"/>
          <w:sz-cs w:val="24"/>
        </w:rPr>
        <w:t xml:space="preserve"/>
      </w:r>
    </w:p>
    <w:p>
      <w:pPr>
        <w:jc w:val="right"/>
        <w:ind w:right="960"/>
      </w:pPr>
      <w:r>
        <w:rPr>
          <w:rFonts w:ascii="Times" w:hAnsi="Times" w:cs="Times"/>
          <w:sz w:val="24"/>
          <w:sz-cs w:val="24"/>
        </w:rPr>
        <w:t xml:space="preserve">学生组长签字：</w:t>
      </w:r>
    </w:p>
    <w:p>
      <w:pPr>
        <w:jc w:val="right"/>
        <w:ind w:right="960"/>
      </w:pPr>
      <w:r>
        <w:rPr>
          <w:rFonts w:ascii="Times" w:hAnsi="Times" w:cs="Times"/>
          <w:sz w:val="24"/>
          <w:sz-cs w:val="24"/>
        </w:rPr>
        <w:t xml:space="preserve">日期：           </w:t>
      </w:r>
    </w:p>
    <w:p>
      <w:pPr/>
      <w:r>
        <w:rPr>
          <w:rFonts w:ascii="Times New Roman" w:hAnsi="Times New Roman" w:cs="Times New Roman"/>
          <w:sz w:val="24"/>
          <w:sz-cs w:val="24"/>
        </w:rPr>
        <w:t xml:space="preserve">PAGE  </w:t>
      </w:r>
    </w:p>
    <w:p>
      <w:pPr>
        <w:ind w:right="360" w:first-line="360"/>
      </w:pPr>
      <w:r>
        <w:rPr>
          <w:rFonts w:ascii="Times New Roman" w:hAnsi="Times New Roman" w:cs="Times New Roman"/>
          <w:sz w:val="18"/>
          <w:sz-cs w:val="18"/>
        </w:rPr>
        <w:t xml:space="preserve"/>
      </w:r>
    </w:p>
    <w:p>
      <w:pPr>
        <w:jc w:val="both"/>
      </w:pPr>
      <w:r>
        <w:rPr>
          <w:rFonts w:ascii="Times New Roman" w:hAnsi="Times New Roman" w:cs="Times New Roman"/>
          <w:sz w:val="21"/>
          <w:sz-cs w:val="21"/>
        </w:rPr>
        <w:t xml:space="preserve"/>
      </w:r>
    </w:p>
    <w:p>
      <w:pPr>
        <w:jc w:val="center"/>
      </w:pPr>
      <w:r>
        <w:rPr>
          <w:rFonts w:ascii="Times New Roman" w:hAnsi="Times New Roman" w:cs="Times New Roman"/>
          <w:sz w:val="18"/>
          <w:sz-cs w:val="18"/>
        </w:rPr>
        <w:t xml:space="preserve">第  PAGE 2 页 共  NUMPAGES 4 页</w:t>
      </w:r>
    </w:p>
    <w:p>
      <w:pPr>
        <w:jc w:val="both"/>
      </w:pPr>
      <w:r>
        <w:rPr>
          <w:rFonts w:ascii="Times New Roman" w:hAnsi="Times New Roman" w:cs="Times New Roman"/>
          <w:sz w:val="21"/>
          <w:sz-cs w:val="21"/>
        </w:rPr>
        <w:t xml:space="preserve"/>
      </w:r>
    </w:p>
    <w:p>
      <w:pPr>
        <w:jc w:val="center"/>
      </w:pPr>
      <w:r>
        <w:rPr>
          <w:rFonts w:ascii="Times New Roman" w:hAnsi="Times New Roman" w:cs="Times New Roman"/>
          <w:sz w:val="18"/>
          <w:sz-cs w:val="18"/>
        </w:rPr>
        <w:t xml:space="preserve">第  PAGE 1 页 共  NUMPAGES 16 页</w:t>
      </w:r>
    </w:p>
    <w:p>
      <w:pPr>
        <w:jc w:val="both"/>
      </w:pPr>
      <w:r>
        <w:rPr>
          <w:rFonts w:ascii="Times New Roman" w:hAnsi="Times New Roman" w:cs="Times New Roman"/>
          <w:sz w:val="21"/>
          <w:sz-cs w:val="21"/>
        </w:rPr>
        <w:t xml:space="preserve"/>
      </w:r>
    </w:p>
    <w:p>
      <w:pPr/>
      <w:r>
        <w:rPr>
          <w:rFonts w:ascii="Times New Roman" w:hAnsi="Times New Roman" w:cs="Times New Roman"/>
          <w:sz w:val="24"/>
          <w:sz-cs w:val="24"/>
        </w:rPr>
        <w:t xml:space="preserve">PAGE  </w:t>
      </w:r>
    </w:p>
    <w:p>
      <w:pPr>
        <w:ind w:right="360" w:first-line="360"/>
      </w:pPr>
      <w:r>
        <w:rPr>
          <w:rFonts w:ascii="Times New Roman" w:hAnsi="Times New Roman" w:cs="Times New Roman"/>
          <w:sz w:val="18"/>
          <w:sz-cs w:val="18"/>
        </w:rPr>
        <w:t xml:space="preserve"/>
      </w:r>
    </w:p>
    <w:p>
      <w:pPr>
        <w:jc w:val="both"/>
      </w:pPr>
      <w:r>
        <w:rPr>
          <w:rFonts w:ascii="Times New Roman" w:hAnsi="Times New Roman" w:cs="Times New Roman"/>
          <w:sz w:val="21"/>
          <w:sz-cs w:val="21"/>
        </w:rPr>
        <w:t xml:space="preserve"/>
      </w:r>
    </w:p>
    <w:p>
      <w:pPr>
        <w:jc w:val="center"/>
      </w:pPr>
      <w:r>
        <w:rPr>
          <w:rFonts w:ascii="Times New Roman" w:hAnsi="Times New Roman" w:cs="Times New Roman"/>
          <w:sz w:val="18"/>
          <w:sz-cs w:val="18"/>
        </w:rPr>
        <w:t xml:space="preserve">第  PAGE 4 页 共  NUMPAGES 16 页</w:t>
      </w:r>
    </w:p>
    <w:p>
      <w:pPr>
        <w:jc w:val="both"/>
      </w:pPr>
      <w:r>
        <w:rPr>
          <w:rFonts w:ascii="Times New Roman" w:hAnsi="Times New Roman" w:cs="Times New Roman"/>
          <w:sz w:val="21"/>
          <w:sz-cs w:val="21"/>
        </w:rPr>
        <w:t xml:space="preserve"/>
      </w:r>
    </w:p>
    <w:p>
      <w:pPr>
        <w:jc w:val="center"/>
      </w:pPr>
      <w:r>
        <w:rPr>
          <w:rFonts w:ascii="Times New Roman" w:hAnsi="Times New Roman" w:cs="Times New Roman"/>
          <w:sz w:val="18"/>
          <w:sz-cs w:val="18"/>
        </w:rPr>
        <w:t xml:space="preserve">第  PAGE 3 页 共  NUMPAGES 16 页</w:t>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
      </w:r>
    </w:p>
    <w:p>
      <w:pPr>
        <w:jc w:val="right"/>
        <w:ind w:right="960"/>
      </w:pPr>
      <w:r>
        <w:rPr>
          <w:rFonts w:ascii="Times" w:hAnsi="Times" w:cs="Times"/>
          <w:sz w:val="24"/>
          <w:sz-cs w:val="24"/>
        </w:rPr>
        <w:t xml:space="preserve"/>
      </w:r>
    </w:p>
    <w:sectPr>
      <w:pgSz w:w="12240" w:h="15840"/>
      <w:pgMar w:top="1440" w:right="1800" w:bottom="1440" w:left="1800"/>
    </w:sectPr>
  </w:body>
</w:document>
</file>

<file path=word/_rels/document.xml.rels><?xml version="1.0" encoding="UTF-8" standalone="yes"?>
<Relationships xmlns="http://schemas.openxmlformats.org/package/2006/relationships"><Relationship Id="rId1" Type="http://schemas.openxmlformats.org/officeDocument/2006/relationships/customXml" Target="../docProps/meta.xml"/><Relationship Id="rId2" Type="http://schemas.openxmlformats.org/officeDocument/2006/relationships/theme" Target="theme/theme1.xml"/></Relationships>
</file>

<file path=word/theme/theme1.xml><?xml version="1.0" encoding="utf-8"?>
<a:theme xmlns:a="http://schemas.openxmlformats.org/drawingml/2006/main" name="Default Theme">
  <a:themeElements>
    <a:clrScheme name="Default">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Default">
      <a:majorFont>
        <a:latin typeface="Times New Roman"/>
        <a:ea typeface=""/>
        <a:cs typeface=""/>
      </a:majorFont>
      <a:minorFont>
        <a:latin typeface="Times New Roman"/>
        <a:ea typeface=""/>
        <a:cs typeface=""/>
      </a:minorFont>
    </a:fontScheme>
    <a:fmtScheme name="Default">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课题编号：                                           密级：</dc:title>
  <dc:creator>andyhua</dc:creator>
  <cp:lastModifiedBy>许晴川(2023013015)</cp:lastModifiedBy>
  <dcterms:created>2023-03-19T13:36:00Z</dcterms:created>
  <dcterms:modified>2023-03-19T13:36:00Z</dcterms:modified>
</cp:coreProperties>
</file>

<file path=docProps/meta.xml><?xml version="1.0" encoding="utf-8"?>
<meta xmlns="http://schemas.apple.com/cocoa/2006/metadata">
  <generator>CocoaOOXMLWriter/2685.6</generator>
</meta>
</file>