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10" w:tblpY="14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app.getCode()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getBtn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sendIn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sendOut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url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请求短信的接口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type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data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发送给后台的数据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timeout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设置请求超时时间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dataType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请求数据的接受方式（默认是json）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async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是否是同步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beforeSend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发送请调用的函数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success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Success成功的回调函数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error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error失败的回调函数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</w:tbl>
    <w:p/>
    <w:p/>
    <w:tbl>
      <w:tblPr>
        <w:tblStyle w:val="3"/>
        <w:tblpPr w:leftFromText="180" w:rightFromText="180" w:vertAnchor="page" w:horzAnchor="page" w:tblpX="1787" w:tblpY="783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app.select()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selectId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触发对象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multi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是否对多选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data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数据接入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onChange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选择的数据时触发的回调函数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onOpen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打开弹出层时触发的回调函数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onClose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关闭弹出层时触发的回调函数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</w:tbl>
    <w:p/>
    <w:p/>
    <w:p/>
    <w:p/>
    <w:tbl>
      <w:tblPr>
        <w:tblStyle w:val="3"/>
        <w:tblpPr w:leftFromText="180" w:rightFromText="180" w:vertAnchor="page" w:horzAnchor="page" w:tblpX="1902" w:tblpY="16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app.scrollSelect()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scrollId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触发对象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cssClass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是否对多选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data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数据接入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onChange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选择的数据时触发的回调函数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onClose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关闭弹出层时触发的回调函数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</w:tbl>
    <w:p/>
    <w:p/>
    <w:tbl>
      <w:tblPr>
        <w:tblStyle w:val="3"/>
        <w:tblpPr w:leftFromText="180" w:rightFromText="180" w:vertAnchor="page" w:horzAnchor="page" w:tblpX="1851" w:tblpY="8309"/>
        <w:tblOverlap w:val="never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app.upload()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5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 xml:space="preserve">     url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图片上传路径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fileInput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fileInput文件上传按钮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srcInput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上传成功后得到文件路径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oldInput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  <w:bookmarkStart w:id="0" w:name="_GoBack"/>
            <w:bookmarkEnd w:id="0"/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上传失败后更改srcInput文件路径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allowType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允许上传的文件类型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maxSize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允许上传的文件大小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success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  上传成功后的回调函数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error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   上传失败后的回调函数  </w:t>
            </w:r>
          </w:p>
        </w:tc>
      </w:tr>
    </w:tbl>
    <w:p/>
    <w:p/>
    <w:p/>
    <w:p/>
    <w:p/>
    <w:p/>
    <w:p/>
    <w:p/>
    <w:p/>
    <w:tbl>
      <w:tblPr>
        <w:tblStyle w:val="3"/>
        <w:tblpPr w:leftFromText="180" w:rightFromText="180" w:vertAnchor="page" w:horzAnchor="page" w:tblpX="1937" w:tblpY="1647"/>
        <w:tblOverlap w:val="never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app.datetime()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5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datetimeId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触发对象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yearSplit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年份与月份的分割方式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monthSplit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年份与月份的分割方式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times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选择的数据时触发的回调函数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onChange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 选择的数据时触发的回调函数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</w:tbl>
    <w:p/>
    <w:p/>
    <w:p/>
    <w:p/>
    <w:p/>
    <w:tbl>
      <w:tblPr>
        <w:tblStyle w:val="3"/>
        <w:tblpPr w:leftFromText="180" w:rightFromText="180" w:vertAnchor="page" w:horzAnchor="page" w:tblpX="1821" w:tblpY="7246"/>
        <w:tblOverlap w:val="never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736"/>
        <w:gridCol w:w="2008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  <w:r>
              <w:rPr>
                <w:rFonts w:hint="eastAsia" w:ascii="Times New Roman" w:hAnsi="Times New Roman" w:cs="黑体"/>
                <w:b/>
                <w:bCs/>
              </w:rPr>
              <w:t>调用方法</w:t>
            </w:r>
          </w:p>
        </w:tc>
        <w:tc>
          <w:tcPr>
            <w:tcW w:w="7028" w:type="dxa"/>
            <w:gridSpan w:val="3"/>
            <w:vAlign w:val="top"/>
          </w:tcPr>
          <w:p>
            <w:pPr>
              <w:jc w:val="left"/>
              <w:rPr>
                <w:rFonts w:ascii="Times New Roman" w:hAnsi="Times New Roman" w:cs="黑体"/>
                <w:b/>
                <w:bCs/>
                <w:color w:val="FF0000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app.addImg()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jc w:val="center"/>
              <w:rPr>
                <w:rFonts w:ascii="Times New Roman" w:hAnsi="Times New Roman" w:cs="黑体"/>
                <w:b/>
                <w:bCs/>
              </w:rPr>
            </w:pPr>
          </w:p>
        </w:tc>
        <w:tc>
          <w:tcPr>
            <w:tcW w:w="7028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5" w:type="dxa"/>
            <w:gridSpan w:val="4"/>
            <w:shd w:val="clear" w:color="auto" w:fill="99CDFF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黑体"/>
                <w:b/>
                <w:bCs/>
                <w:lang w:val="en-US" w:eastAsia="zh-CN"/>
              </w:rPr>
              <w:t>传入</w:t>
            </w:r>
            <w:r>
              <w:rPr>
                <w:rFonts w:hint="eastAsia" w:ascii="Times New Roman" w:hAnsi="Times New Roman" w:cs="黑体"/>
                <w:b/>
                <w:bCs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参数名称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必须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类型及范围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Consolas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 xml:space="preserve">  addBtn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color w:val="auto"/>
                <w:sz w:val="24"/>
                <w:szCs w:val="24"/>
                <w:lang w:val="en-US" w:eastAsia="zh-CN"/>
              </w:rPr>
              <w:t>触发对象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eventType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触发事件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showBox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hAnsi="Times New Roman" w:cs="Consolas"/>
                <w:sz w:val="24"/>
                <w:szCs w:val="24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图片显示框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fileInput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fileInput文件上传按钮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srcInput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  </w:t>
            </w: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上传成功后得到文件路径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oldSrc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  <w:r>
              <w:rPr>
                <w:rFonts w:hint="eastAsia" w:ascii="Times New Roman" w:hAnsi="Times New Roman" w:eastAsia="宋体" w:cs="Consolas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上传失败后更改srcInput文件路径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>defaultImg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  <w:r>
              <w:rPr>
                <w:rFonts w:hint="eastAsia" w:ascii="Times New Roman" w:hAnsi="Times New Roman" w:cs="Consolas"/>
                <w:lang w:val="en-US" w:eastAsia="zh-CN"/>
              </w:rPr>
              <w:t xml:space="preserve">     默认显示的封面图片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</w:rPr>
            </w:pP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hint="eastAsia" w:ascii="Times New Roman" w:hAnsi="Times New Roman" w:cs="Consolas"/>
                <w:sz w:val="24"/>
                <w:szCs w:val="24"/>
                <w:lang w:val="en-US" w:eastAsia="zh-CN"/>
              </w:rPr>
            </w:pPr>
          </w:p>
        </w:tc>
        <w:tc>
          <w:tcPr>
            <w:tcW w:w="4284" w:type="dxa"/>
            <w:vAlign w:val="center"/>
          </w:tcPr>
          <w:p>
            <w:pPr>
              <w:jc w:val="left"/>
              <w:rPr>
                <w:rFonts w:hint="eastAsia" w:ascii="Times New Roman" w:hAnsi="Times New Roman" w:cs="Consolas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A44C8"/>
    <w:rsid w:val="10AF2365"/>
    <w:rsid w:val="154A7BC4"/>
    <w:rsid w:val="1B5E29A0"/>
    <w:rsid w:val="1E2C54F7"/>
    <w:rsid w:val="26610E07"/>
    <w:rsid w:val="288831AB"/>
    <w:rsid w:val="299215BA"/>
    <w:rsid w:val="336D661E"/>
    <w:rsid w:val="36F218AB"/>
    <w:rsid w:val="37A07B17"/>
    <w:rsid w:val="48B7499E"/>
    <w:rsid w:val="4C243949"/>
    <w:rsid w:val="60F06600"/>
    <w:rsid w:val="61726902"/>
    <w:rsid w:val="6EBF1E0F"/>
    <w:rsid w:val="7F7F3F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pikachu</dc:creator>
  <cp:lastModifiedBy>pikachu</cp:lastModifiedBy>
  <dcterms:modified xsi:type="dcterms:W3CDTF">2017-07-10T12:57:02Z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