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8548CF8"/>
    <w:p w14:paraId="2976A4DA"/>
    <w:p w14:paraId="1F7C21BF"/>
    <w:p w14:paraId="483C6A65"/>
    <w:p w14:paraId="280BA2B2">
      <w:pPr>
        <w:rPr>
          <w:rFonts w:hint="eastAsia"/>
          <w:b/>
          <w:bCs/>
          <w:sz w:val="160"/>
          <w:szCs w:val="160"/>
        </w:rPr>
      </w:pPr>
      <w: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-483235</wp:posOffset>
            </wp:positionH>
            <wp:positionV relativeFrom="paragraph">
              <wp:posOffset>-953770</wp:posOffset>
            </wp:positionV>
            <wp:extent cx="1519555" cy="1492885"/>
            <wp:effectExtent l="0" t="0" r="4445" b="2540"/>
            <wp:wrapNone/>
            <wp:docPr id="1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6"/>
                    <pic:cNvPicPr>
                      <a:picLocks noChangeAspect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19555" cy="14928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D372681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520" w:lineRule="exact"/>
        <w:jc w:val="center"/>
        <w:textAlignment w:val="auto"/>
        <w:outlineLvl w:val="9"/>
        <w:rPr>
          <w:rFonts w:hint="eastAsia" w:ascii="宋体" w:hAnsi="宋体" w:eastAsia="宋体" w:cs="宋体"/>
          <w:b/>
          <w:bCs/>
          <w:color w:val="000000"/>
          <w:sz w:val="48"/>
          <w:szCs w:val="48"/>
          <w:lang w:val="en-US" w:eastAsia="zh-CN"/>
        </w:rPr>
      </w:pPr>
      <w:r>
        <w:rPr>
          <w:rFonts w:hint="eastAsia" w:ascii="宋体" w:hAnsi="宋体" w:eastAsia="宋体" w:cs="宋体"/>
          <w:b/>
          <w:bCs/>
          <w:color w:val="000000"/>
          <w:sz w:val="48"/>
          <w:szCs w:val="48"/>
        </w:rPr>
        <w:t>公明第</w:t>
      </w:r>
      <w:r>
        <w:rPr>
          <w:rFonts w:hint="eastAsia" w:ascii="宋体" w:hAnsi="宋体" w:eastAsia="宋体" w:cs="宋体"/>
          <w:b/>
          <w:bCs/>
          <w:color w:val="000000"/>
          <w:sz w:val="48"/>
          <w:szCs w:val="48"/>
          <w:lang w:val="en-US" w:eastAsia="zh-CN"/>
        </w:rPr>
        <w:t>二</w:t>
      </w:r>
      <w:r>
        <w:rPr>
          <w:rFonts w:hint="eastAsia" w:ascii="宋体" w:hAnsi="宋体" w:eastAsia="宋体" w:cs="宋体"/>
          <w:b/>
          <w:bCs/>
          <w:color w:val="000000"/>
          <w:sz w:val="48"/>
          <w:szCs w:val="48"/>
        </w:rPr>
        <w:t>小学</w:t>
      </w:r>
      <w:r>
        <w:rPr>
          <w:rFonts w:hint="eastAsia" w:ascii="宋体" w:hAnsi="宋体" w:eastAsia="宋体" w:cs="宋体"/>
          <w:b/>
          <w:bCs/>
          <w:color w:val="000000"/>
          <w:sz w:val="48"/>
          <w:szCs w:val="48"/>
          <w:lang w:val="en-US" w:eastAsia="zh-CN"/>
        </w:rPr>
        <w:t>2026年秋季学期</w:t>
      </w:r>
    </w:p>
    <w:p w14:paraId="1077C366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520" w:lineRule="exact"/>
        <w:jc w:val="center"/>
        <w:textAlignment w:val="auto"/>
        <w:outlineLvl w:val="9"/>
        <w:rPr>
          <w:b/>
          <w:sz w:val="72"/>
          <w:szCs w:val="72"/>
        </w:rPr>
      </w:pPr>
      <w:r>
        <w:rPr>
          <w:rFonts w:hint="eastAsia" w:ascii="宋体" w:hAnsi="宋体" w:eastAsia="宋体" w:cs="宋体"/>
          <w:b/>
          <w:bCs/>
          <w:color w:val="000000"/>
          <w:sz w:val="48"/>
          <w:szCs w:val="48"/>
          <w:lang w:val="en-US" w:eastAsia="zh-CN"/>
        </w:rPr>
        <w:t>新苗展示课</w:t>
      </w:r>
      <w:r>
        <w:rPr>
          <w:b/>
          <w:sz w:val="72"/>
          <w:szCs w:val="72"/>
        </w:rPr>
        <w:cr/>
      </w:r>
    </w:p>
    <w:p w14:paraId="2EAD1007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720" w:lineRule="auto"/>
        <w:jc w:val="center"/>
        <w:textAlignment w:val="auto"/>
        <w:outlineLvl w:val="9"/>
        <w:rPr>
          <w:rFonts w:hint="eastAsia"/>
          <w:b/>
          <w:sz w:val="72"/>
          <w:szCs w:val="72"/>
          <w:lang w:val="en-US" w:eastAsia="zh-CN"/>
        </w:rPr>
      </w:pPr>
      <w:r>
        <w:rPr>
          <w:rFonts w:hint="eastAsia"/>
          <w:b/>
          <w:sz w:val="72"/>
          <w:szCs w:val="72"/>
          <w:lang w:val="en-US" w:eastAsia="zh-CN"/>
        </w:rPr>
        <w:t>教</w:t>
      </w:r>
    </w:p>
    <w:p w14:paraId="3C2908C9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720" w:lineRule="auto"/>
        <w:jc w:val="center"/>
        <w:textAlignment w:val="auto"/>
        <w:outlineLvl w:val="9"/>
        <w:rPr>
          <w:rFonts w:hint="eastAsia"/>
          <w:b/>
          <w:sz w:val="72"/>
          <w:szCs w:val="72"/>
          <w:lang w:val="en-US" w:eastAsia="zh-CN"/>
        </w:rPr>
      </w:pPr>
      <w:r>
        <w:rPr>
          <w:rFonts w:hint="eastAsia"/>
          <w:b/>
          <w:sz w:val="72"/>
          <w:szCs w:val="72"/>
          <w:lang w:val="en-US" w:eastAsia="zh-CN"/>
        </w:rPr>
        <w:t>学</w:t>
      </w:r>
    </w:p>
    <w:p w14:paraId="10468923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720" w:lineRule="auto"/>
        <w:jc w:val="center"/>
        <w:textAlignment w:val="auto"/>
        <w:outlineLvl w:val="9"/>
        <w:rPr>
          <w:rFonts w:hint="eastAsia"/>
          <w:b/>
          <w:sz w:val="72"/>
          <w:szCs w:val="72"/>
          <w:lang w:val="en-US" w:eastAsia="zh-CN"/>
        </w:rPr>
      </w:pPr>
      <w:r>
        <w:rPr>
          <w:rFonts w:hint="eastAsia"/>
          <w:b/>
          <w:sz w:val="72"/>
          <w:szCs w:val="72"/>
          <w:lang w:val="en-US" w:eastAsia="zh-CN"/>
        </w:rPr>
        <w:t>设</w:t>
      </w:r>
    </w:p>
    <w:p w14:paraId="6B547C5A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720" w:lineRule="auto"/>
        <w:jc w:val="center"/>
        <w:textAlignment w:val="auto"/>
        <w:outlineLvl w:val="9"/>
        <w:rPr>
          <w:rFonts w:hint="default" w:eastAsiaTheme="minorEastAsia"/>
          <w:b/>
          <w:sz w:val="96"/>
          <w:szCs w:val="96"/>
          <w:lang w:val="en-US" w:eastAsia="zh-CN"/>
        </w:rPr>
      </w:pPr>
      <w:r>
        <w:rPr>
          <w:rFonts w:hint="eastAsia"/>
          <w:b/>
          <w:sz w:val="72"/>
          <w:szCs w:val="72"/>
          <w:lang w:val="en-US" w:eastAsia="zh-CN"/>
        </w:rPr>
        <w:t>计</w:t>
      </w:r>
    </w:p>
    <w:p w14:paraId="32A91925"/>
    <w:p w14:paraId="68DD0523">
      <w:pPr>
        <w:rPr>
          <w:rFonts w:hint="eastAsia" w:eastAsiaTheme="minorEastAsia"/>
          <w:lang w:val="en-US" w:eastAsia="zh-CN"/>
        </w:rPr>
      </w:pPr>
    </w:p>
    <w:p w14:paraId="2DB33A38"/>
    <w:p w14:paraId="5EF4FC72">
      <w:pPr>
        <w:ind w:firstLine="3570" w:firstLineChars="1700"/>
        <w:jc w:val="center"/>
      </w:pPr>
    </w:p>
    <w:p w14:paraId="4F05FE62">
      <w:pPr>
        <w:ind w:firstLine="2880" w:firstLineChars="900"/>
        <w:jc w:val="both"/>
        <w:rPr>
          <w:rFonts w:hint="default"/>
          <w:sz w:val="32"/>
          <w:szCs w:val="32"/>
          <w:lang w:val="en-US" w:eastAsia="zh-CN"/>
        </w:rPr>
      </w:pPr>
      <w:r>
        <w:rPr>
          <w:rFonts w:hint="eastAsia"/>
          <w:sz w:val="32"/>
          <w:szCs w:val="32"/>
          <w:lang w:val="en-US" w:eastAsia="zh-CN"/>
        </w:rPr>
        <w:t>执教老师：邱梓钊</w:t>
      </w:r>
    </w:p>
    <w:p w14:paraId="0B094903">
      <w:pPr>
        <w:ind w:firstLine="2880" w:firstLineChars="900"/>
        <w:jc w:val="both"/>
        <w:rPr>
          <w:rFonts w:hint="default"/>
          <w:sz w:val="32"/>
          <w:szCs w:val="32"/>
          <w:lang w:val="en-US" w:eastAsia="zh-CN"/>
        </w:rPr>
      </w:pPr>
      <w:r>
        <w:rPr>
          <w:rFonts w:hint="eastAsia"/>
          <w:sz w:val="32"/>
          <w:szCs w:val="32"/>
          <w:lang w:val="en-US" w:eastAsia="zh-CN"/>
        </w:rPr>
        <w:t>学科：信息科技　年级：三年级</w:t>
      </w:r>
    </w:p>
    <w:p w14:paraId="10161E39">
      <w:pPr>
        <w:ind w:firstLine="2880" w:firstLineChars="900"/>
        <w:jc w:val="both"/>
        <w:rPr>
          <w:rFonts w:hint="default"/>
          <w:sz w:val="32"/>
          <w:szCs w:val="32"/>
          <w:lang w:val="en-US" w:eastAsia="zh-CN"/>
        </w:rPr>
      </w:pPr>
      <w:r>
        <w:rPr>
          <w:rFonts w:hint="eastAsia"/>
          <w:sz w:val="32"/>
          <w:szCs w:val="32"/>
          <w:lang w:val="en-US" w:eastAsia="zh-CN"/>
        </w:rPr>
        <w:t>课题：《认识键盘》</w:t>
      </w:r>
    </w:p>
    <w:p w14:paraId="5FB43C07">
      <w:pPr>
        <w:ind w:firstLine="3200" w:firstLineChars="1000"/>
        <w:jc w:val="both"/>
        <w:rPr>
          <w:rFonts w:hint="eastAsia"/>
          <w:sz w:val="32"/>
          <w:szCs w:val="32"/>
          <w:lang w:val="en-US" w:eastAsia="zh-CN"/>
        </w:rPr>
      </w:pPr>
    </w:p>
    <w:p w14:paraId="7D240D1F">
      <w:pPr>
        <w:ind w:firstLine="320" w:firstLineChars="100"/>
        <w:jc w:val="center"/>
        <w:rPr>
          <w:rFonts w:hint="eastAsia"/>
          <w:sz w:val="32"/>
          <w:szCs w:val="32"/>
          <w:lang w:val="en-US" w:eastAsia="zh-CN"/>
        </w:rPr>
      </w:pPr>
      <w:r>
        <w:rPr>
          <w:rFonts w:hint="eastAsia"/>
          <w:sz w:val="32"/>
          <w:szCs w:val="32"/>
          <w:lang w:val="en-US" w:eastAsia="zh-CN"/>
        </w:rPr>
        <w:t>2026年10月27日</w:t>
      </w:r>
      <w:bookmarkStart w:id="0" w:name="_GoBack"/>
      <w:bookmarkEnd w:id="0"/>
    </w:p>
    <w:p w14:paraId="116552B2">
      <w:r>
        <w:br w:type="page"/>
      </w:r>
      <w:r>
        <w:br w:type="page"/>
      </w:r>
    </w:p>
    <w:p w14:paraId="7C03A707">
      <w:pPr>
        <w:sectPr>
          <w:headerReference r:id="rId3" w:type="default"/>
          <w:footerReference r:id="rId4" w:type="default"/>
          <w:pgSz w:w="11906" w:h="16838"/>
          <w:pgMar w:top="1440" w:right="1080" w:bottom="1440" w:left="1080" w:header="851" w:footer="992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cols w:space="425" w:num="1"/>
          <w:docGrid w:type="lines" w:linePitch="312" w:charSpace="0"/>
        </w:sectPr>
      </w:pPr>
    </w:p>
    <w:tbl>
      <w:tblPr>
        <w:tblStyle w:val="12"/>
        <w:tblW w:w="9746" w:type="dxa"/>
        <w:tblInd w:w="0" w:type="dxa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666"/>
        <w:gridCol w:w="1368"/>
        <w:gridCol w:w="3875"/>
        <w:gridCol w:w="2327"/>
        <w:gridCol w:w="1510"/>
      </w:tblGrid>
      <w:tr w14:paraId="29B7B932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751" w:hRule="atLeast"/>
        </w:trPr>
        <w:tc>
          <w:tcPr>
            <w:tcW w:w="9746" w:type="dxa"/>
            <w:gridSpan w:val="5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EAAA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4E29EF1E">
            <w:pPr>
              <w:pStyle w:val="11"/>
              <w:keepNext w:val="0"/>
              <w:keepLines w:val="0"/>
              <w:widowControl/>
              <w:suppressLineNumbers w:val="0"/>
              <w:spacing w:before="0" w:after="0" w:line="240" w:lineRule="auto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highlight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highlight w:val="none"/>
                <w:lang w:val="en-US" w:eastAsia="zh-CN"/>
              </w:rPr>
              <w:t>认识键盘教学设计</w:t>
            </w:r>
          </w:p>
        </w:tc>
      </w:tr>
      <w:tr w14:paraId="2E14119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66" w:hRule="atLeast"/>
        </w:trPr>
        <w:tc>
          <w:tcPr>
            <w:tcW w:w="9746" w:type="dxa"/>
            <w:gridSpan w:val="5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E7E6E6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454F3375">
            <w:pPr>
              <w:pStyle w:val="11"/>
              <w:keepNext w:val="0"/>
              <w:keepLines w:val="0"/>
              <w:widowControl/>
              <w:suppressLineNumbers w:val="0"/>
              <w:spacing w:before="0" w:after="0" w:line="240" w:lineRule="auto"/>
              <w:ind w:left="0" w:right="0"/>
              <w:jc w:val="center"/>
              <w:rPr>
                <w:rFonts w:hint="eastAsia" w:ascii="宋体" w:hAnsi="宋体" w:eastAsia="宋体" w:cs="宋体"/>
                <w:highlight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highlight w:val="none"/>
              </w:rPr>
              <w:t>教学目标</w:t>
            </w:r>
          </w:p>
        </w:tc>
      </w:tr>
      <w:tr w14:paraId="27855956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82" w:hRule="atLeast"/>
        </w:trPr>
        <w:tc>
          <w:tcPr>
            <w:tcW w:w="9746" w:type="dxa"/>
            <w:gridSpan w:val="5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7F4CDA9D">
            <w:pPr>
              <w:pStyle w:val="11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sz w:val="24"/>
                <w:szCs w:val="24"/>
                <w:shd w:val="clear" w:fill="FFFFFF"/>
                <w:lang w:val="en-US" w:eastAsia="zh-CN"/>
              </w:rPr>
              <w:t>1. 能说出主键盘区、功能键区、编辑键区、小键盘区、指示灯区的名称，在实物键盘上指认其位置，并初步说明主要用途。</w:t>
            </w:r>
          </w:p>
          <w:p w14:paraId="1258A064">
            <w:pPr>
              <w:pStyle w:val="11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sz w:val="24"/>
                <w:szCs w:val="24"/>
                <w:shd w:val="clear" w:fill="FFFFFF"/>
                <w:lang w:val="en-US" w:eastAsia="zh-CN"/>
              </w:rPr>
              <w:t>2. 能在主键盘区找到所需的字母键和数字键并正确输入，尝试完成至少一张色卡，逐步熟悉按键位置。</w:t>
            </w:r>
          </w:p>
          <w:p w14:paraId="7B6E0DD0">
            <w:pPr>
              <w:pStyle w:val="11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sz w:val="24"/>
                <w:szCs w:val="24"/>
                <w:shd w:val="clear" w:fill="FFFFFF"/>
                <w:lang w:val="en-US" w:eastAsia="zh-CN"/>
              </w:rPr>
              <w:t>3. 能根据全班反馈发现并修正分区判断，在自主练习与同伴交流中保持正确坐姿、规范操作和爱护设备的习惯。</w:t>
            </w:r>
          </w:p>
        </w:tc>
      </w:tr>
      <w:tr w14:paraId="1B265838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86" w:hRule="atLeast"/>
        </w:trPr>
        <w:tc>
          <w:tcPr>
            <w:tcW w:w="9746" w:type="dxa"/>
            <w:gridSpan w:val="5"/>
            <w:tcBorders>
              <w:top w:val="single" w:color="auto" w:sz="2" w:space="0"/>
              <w:left w:val="single" w:color="auto" w:sz="2" w:space="0"/>
              <w:bottom w:val="single" w:color="auto" w:sz="4" w:space="0"/>
              <w:right w:val="single" w:color="auto" w:sz="2" w:space="0"/>
            </w:tcBorders>
            <w:shd w:val="clear" w:color="auto" w:fill="E7E6E6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01B0E659">
            <w:pPr>
              <w:pStyle w:val="11"/>
              <w:keepNext w:val="0"/>
              <w:keepLines w:val="0"/>
              <w:widowControl/>
              <w:suppressLineNumbers w:val="0"/>
              <w:spacing w:before="0" w:after="0" w:line="240" w:lineRule="auto"/>
              <w:ind w:left="0" w:right="0"/>
              <w:jc w:val="center"/>
              <w:rPr>
                <w:rFonts w:hint="eastAsia" w:ascii="宋体" w:hAnsi="宋体" w:eastAsia="宋体" w:cs="宋体"/>
                <w:highlight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highlight w:val="none"/>
              </w:rPr>
              <w:t>教学重难点</w:t>
            </w:r>
          </w:p>
        </w:tc>
      </w:tr>
      <w:tr w14:paraId="7FCAF289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343" w:hRule="atLeast"/>
        </w:trPr>
        <w:tc>
          <w:tcPr>
            <w:tcW w:w="9746" w:type="dxa"/>
            <w:gridSpan w:val="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7B265E94">
            <w:pPr>
              <w:pStyle w:val="11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0" w:beforeAutospacing="0" w:after="0" w:afterAutospacing="0" w:line="240" w:lineRule="auto"/>
              <w:ind w:left="0" w:right="0" w:rightChars="0"/>
              <w:jc w:val="both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sz w:val="24"/>
                <w:szCs w:val="24"/>
                <w:shd w:val="clear" w:fill="FFFFFF"/>
              </w:rPr>
              <w:t>重点：认识键盘五个区域的位置、范围和主要用途，使用主键盘区输入字母和数字。</w:t>
            </w:r>
          </w:p>
          <w:p w14:paraId="396D2F03">
            <w:pPr>
              <w:pStyle w:val="11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0" w:beforeAutospacing="0" w:after="0" w:afterAutospacing="0" w:line="240" w:lineRule="auto"/>
              <w:ind w:left="0" w:right="0" w:rightChars="0"/>
              <w:jc w:val="both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sz w:val="24"/>
                <w:szCs w:val="24"/>
                <w:shd w:val="clear" w:fill="FFFFFF"/>
              </w:rPr>
              <w:t>难点：区分主键盘区、小键盘区中的数字键及其他区域边界；根据目标字符找到相应按键，并在反馈后修正自己的判断。</w:t>
            </w:r>
          </w:p>
        </w:tc>
      </w:tr>
      <w:tr w14:paraId="4FEC654C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86" w:hRule="atLeast"/>
        </w:trPr>
        <w:tc>
          <w:tcPr>
            <w:tcW w:w="9746" w:type="dxa"/>
            <w:gridSpan w:val="5"/>
            <w:tcBorders>
              <w:top w:val="single" w:color="auto" w:sz="2" w:space="0"/>
              <w:left w:val="single" w:color="auto" w:sz="2" w:space="0"/>
              <w:bottom w:val="single" w:color="auto" w:sz="4" w:space="0"/>
              <w:right w:val="single" w:color="auto" w:sz="2" w:space="0"/>
            </w:tcBorders>
            <w:shd w:val="clear" w:color="auto" w:fill="E7E6E6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23307D0D">
            <w:pPr>
              <w:pStyle w:val="11"/>
              <w:keepNext w:val="0"/>
              <w:keepLines w:val="0"/>
              <w:widowControl/>
              <w:suppressLineNumbers w:val="0"/>
              <w:spacing w:before="0" w:after="0" w:line="240" w:lineRule="auto"/>
              <w:ind w:left="0" w:right="0"/>
              <w:jc w:val="center"/>
              <w:rPr>
                <w:rFonts w:hint="eastAsia" w:ascii="宋体" w:hAnsi="宋体" w:eastAsia="宋体" w:cs="宋体"/>
                <w:highlight w:val="none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highlight w:val="none"/>
              </w:rPr>
              <w:t>教学准备</w:t>
            </w:r>
          </w:p>
        </w:tc>
      </w:tr>
      <w:tr w14:paraId="0F23B372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82" w:hRule="atLeast"/>
        </w:trPr>
        <w:tc>
          <w:tcPr>
            <w:tcW w:w="9746" w:type="dxa"/>
            <w:gridSpan w:val="5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>
            <w:pPr>
              <w:pStyle w:val="11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 xml:space="preserve">多媒体机房、学生电脑及标准键盘、教学课件；“填色盘”“收集色卡”两套互动网页及教师看板，“知识点练习”作为巩固资源。</w:t>
            </w:r>
          </w:p>
          <w:p>
            <w:pPr>
              <w:pStyle w:val="11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 xml:space="preserve">课前检查网页访问与反馈同步，教师新建课堂并分发学生链接；学生无需填写姓名或座位号。安排小组交流与展示，课时为1课时，共40分钟。</w:t>
            </w:r>
          </w:p>
        </w:tc>
      </w:tr>
      <w:tr w14:paraId="22B24510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40" w:hRule="atLeast"/>
        </w:trPr>
        <w:tc>
          <w:tcPr>
            <w:tcW w:w="9746" w:type="dxa"/>
            <w:gridSpan w:val="5"/>
            <w:tcBorders>
              <w:top w:val="single" w:color="auto" w:sz="4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E7E6E6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6E202433">
            <w:pPr>
              <w:pStyle w:val="11"/>
              <w:keepNext w:val="0"/>
              <w:keepLines w:val="0"/>
              <w:widowControl/>
              <w:suppressLineNumbers w:val="0"/>
              <w:spacing w:before="0" w:after="0" w:line="240" w:lineRule="auto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highlight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highlight w:val="none"/>
              </w:rPr>
              <w:t>教学过程</w:t>
            </w:r>
          </w:p>
        </w:tc>
      </w:tr>
      <w:tr w14:paraId="4F4E620B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81" w:hRule="atLeast"/>
        </w:trPr>
        <w:tc>
          <w:tcPr>
            <w:tcW w:w="2034" w:type="dxa"/>
            <w:gridSpan w:val="2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52822F43">
            <w:pPr>
              <w:pStyle w:val="11"/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="宋体" w:hAnsi="宋体" w:eastAsia="宋体" w:cs="宋体"/>
                <w:b/>
                <w:kern w:val="2"/>
                <w:highlight w:val="none"/>
              </w:rPr>
            </w:pPr>
            <w:r>
              <w:rPr>
                <w:rFonts w:hint="eastAsia" w:ascii="宋体" w:hAnsi="宋体" w:eastAsia="宋体" w:cs="宋体"/>
                <w:b/>
                <w:kern w:val="2"/>
                <w:highlight w:val="none"/>
                <w:lang w:val="en-US" w:eastAsia="zh-CN"/>
              </w:rPr>
              <w:t>教学</w:t>
            </w:r>
            <w:r>
              <w:rPr>
                <w:rFonts w:hint="eastAsia" w:ascii="宋体" w:hAnsi="宋体" w:eastAsia="宋体" w:cs="宋体"/>
                <w:b/>
                <w:kern w:val="2"/>
                <w:highlight w:val="none"/>
              </w:rPr>
              <w:t>环节</w:t>
            </w:r>
          </w:p>
        </w:tc>
        <w:tc>
          <w:tcPr>
            <w:tcW w:w="3875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51FFABF3">
            <w:pPr>
              <w:pStyle w:val="11"/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="宋体" w:hAnsi="宋体" w:eastAsia="宋体" w:cs="宋体"/>
                <w:b/>
                <w:kern w:val="2"/>
                <w:highlight w:val="none"/>
              </w:rPr>
            </w:pPr>
            <w:r>
              <w:rPr>
                <w:rFonts w:hint="eastAsia" w:ascii="宋体" w:hAnsi="宋体" w:eastAsia="宋体" w:cs="宋体"/>
                <w:b/>
                <w:kern w:val="2"/>
                <w:highlight w:val="none"/>
              </w:rPr>
              <w:t>学习活动</w:t>
            </w:r>
          </w:p>
        </w:tc>
        <w:tc>
          <w:tcPr>
            <w:tcW w:w="2327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  <w:tl2br w:val="nil"/>
              <w:tr2bl w:val="nil"/>
            </w:tcBorders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256E147A">
            <w:pPr>
              <w:pStyle w:val="11"/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="宋体" w:hAnsi="宋体" w:eastAsia="宋体" w:cs="宋体"/>
                <w:b/>
                <w:kern w:val="2"/>
                <w:highlight w:val="none"/>
              </w:rPr>
            </w:pPr>
            <w:r>
              <w:rPr>
                <w:rFonts w:hint="eastAsia" w:ascii="宋体" w:hAnsi="宋体" w:eastAsia="宋体" w:cs="宋体"/>
                <w:b/>
                <w:kern w:val="2"/>
                <w:highlight w:val="none"/>
              </w:rPr>
              <w:t>效果评价</w:t>
            </w:r>
          </w:p>
        </w:tc>
        <w:tc>
          <w:tcPr>
            <w:tcW w:w="1510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  <w:tl2br w:val="nil"/>
              <w:tr2bl w:val="nil"/>
            </w:tcBorders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2D454D9C">
            <w:pPr>
              <w:pStyle w:val="11"/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="宋体" w:hAnsi="宋体" w:eastAsia="宋体" w:cs="宋体"/>
                <w:b/>
                <w:kern w:val="2"/>
                <w:highlight w:val="none"/>
              </w:rPr>
            </w:pPr>
            <w:r>
              <w:rPr>
                <w:rFonts w:hint="eastAsia" w:ascii="宋体" w:hAnsi="宋体" w:eastAsia="宋体" w:cs="宋体"/>
                <w:b/>
                <w:kern w:val="2"/>
                <w:highlight w:val="none"/>
              </w:rPr>
              <w:t>教学创意</w:t>
            </w:r>
          </w:p>
        </w:tc>
      </w:tr>
      <w:tr w14:paraId="77F4879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</w:trPr>
        <w:tc>
          <w:tcPr>
            <w:tcW w:w="2034" w:type="dxa"/>
            <w:gridSpan w:val="2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 w:line="276" w:lineRule="auto"/>
              <w:ind w:left="0" w:right="0"/>
              <w:rPr>
                <w:rFonts w:hint="default"/>
              </w:rPr>
            </w:pPr>
            <w:r>
              <w:rPr>
                <w:rFonts w:hint="default"/>
              </w:rPr>
              <w:t xml:space="preserve">（一）复习导入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 w:line="276" w:lineRule="auto"/>
              <w:ind w:left="0" w:right="0"/>
              <w:rPr>
                <w:rFonts w:hint="default"/>
              </w:rPr>
            </w:pPr>
            <w:r>
              <w:rPr>
                <w:rFonts w:hint="default"/>
              </w:rPr>
              <w:t xml:space="preserve">3分钟</w:t>
            </w:r>
          </w:p>
        </w:tc>
        <w:tc>
          <w:tcPr>
            <w:tcW w:w="3875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tcMar>
              <w:top w:w="55" w:type="dxa"/>
              <w:left w:w="65" w:type="dxa"/>
              <w:bottom w:w="55" w:type="dxa"/>
              <w:right w:w="65" w:type="dxa"/>
            </w:tcMar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 w:line="276" w:lineRule="auto"/>
              <w:ind w:left="0" w:right="0"/>
              <w:rPr>
                <w:rFonts w:hint="default"/>
              </w:rPr>
            </w:pPr>
            <w:r>
              <w:rPr>
                <w:rFonts w:hint="default"/>
              </w:rPr>
              <w:t xml:space="preserve">1. 教师提问：“前面的课上，我们学习了鼠标的哪些基本操作？”学生回顾指向、单击、双击、右击、拖动，教师结合实际已学内容补充。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 w:line="276" w:lineRule="auto"/>
              <w:ind w:left="0" w:right="0"/>
              <w:rPr>
                <w:rFonts w:hint="default"/>
              </w:rPr>
            </w:pPr>
            <w:r>
              <w:rPr>
                <w:rFonts w:hint="default"/>
              </w:rPr>
              <w:t xml:space="preserve">2. 追问：“如果想在电脑上输入字母和数字，还可以请哪位好帮手？”学生回答后，引出键盘也是重要的输入设备，揭示课题《认识键盘》。</w:t>
            </w:r>
          </w:p>
        </w:tc>
        <w:tc>
          <w:tcPr>
            <w:tcW w:w="2327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  <w:tl2br w:val="nil"/>
              <w:tr2bl w:val="nil"/>
            </w:tcBorders>
            <w:tcMar>
              <w:top w:w="55" w:type="dxa"/>
              <w:left w:w="65" w:type="dxa"/>
              <w:bottom w:w="55" w:type="dxa"/>
              <w:right w:w="65" w:type="dxa"/>
            </w:tcMar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 w:line="276" w:lineRule="auto"/>
              <w:ind w:left="0" w:right="0"/>
              <w:rPr>
                <w:rFonts w:hint="default"/>
              </w:rPr>
            </w:pPr>
            <w:r>
              <w:rPr>
                <w:rFonts w:hint="default"/>
              </w:rPr>
              <w:t xml:space="preserve">能回忆鼠标基本操作，知道键盘是输入设备。</w:t>
            </w:r>
          </w:p>
        </w:tc>
        <w:tc>
          <w:tcPr>
            <w:tcW w:w="1510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tcMar>
              <w:top w:w="55" w:type="dxa"/>
              <w:left w:w="65" w:type="dxa"/>
              <w:bottom w:w="55" w:type="dxa"/>
              <w:right w:w="65" w:type="dxa"/>
            </w:tcMar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 w:line="276" w:lineRule="auto"/>
              <w:ind w:left="0" w:right="0"/>
              <w:rPr>
                <w:rFonts w:hint="default"/>
              </w:rPr>
            </w:pPr>
            <w:r>
              <w:rPr>
                <w:rFonts w:hint="default"/>
              </w:rPr>
              <w:t xml:space="preserve">复习迁移；实物观察。</w:t>
            </w:r>
          </w:p>
        </w:tc>
      </w:tr>
      <w:tr w14:paraId="67B80038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50" w:hRule="atLeast"/>
        </w:trPr>
        <w:tc>
          <w:tcPr>
            <w:tcW w:w="666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07A0E79F">
            <w:pPr>
              <w:keepNext w:val="0"/>
              <w:keepLines w:val="0"/>
              <w:suppressLineNumbers w:val="0"/>
              <w:spacing w:before="0" w:beforeAutospacing="0" w:after="0" w:afterAutospacing="0" w:line="276" w:lineRule="auto"/>
              <w:ind w:left="0" w:right="0"/>
              <w:rPr>
                <w:rFonts w:hint="default"/>
              </w:rPr>
            </w:pPr>
            <w:r>
              <w:rPr>
                <w:rFonts w:hint="default" w:ascii="宋体" w:hAnsi="宋体" w:eastAsia="宋体"/>
                <w:color w:val="273632"/>
                <w:sz w:val="21"/>
                <w:szCs w:val="21"/>
              </w:rPr>
              <w:t>阶段</w:t>
            </w:r>
          </w:p>
          <w:p w14:paraId="71ED0B9C">
            <w:pPr>
              <w:keepNext w:val="0"/>
              <w:keepLines w:val="0"/>
              <w:suppressLineNumbers w:val="0"/>
              <w:spacing w:before="0" w:beforeAutospacing="0" w:after="0" w:afterAutospacing="0" w:line="276" w:lineRule="auto"/>
              <w:ind w:left="0" w:right="0"/>
              <w:rPr>
                <w:rFonts w:hint="default"/>
              </w:rPr>
            </w:pPr>
            <w:r>
              <w:rPr>
                <w:rFonts w:hint="default" w:ascii="宋体" w:hAnsi="宋体" w:eastAsia="宋体"/>
                <w:color w:val="273632"/>
                <w:sz w:val="21"/>
                <w:szCs w:val="21"/>
              </w:rPr>
              <w:t>意图</w:t>
            </w:r>
          </w:p>
        </w:tc>
        <w:tc>
          <w:tcPr>
            <w:tcW w:w="9080" w:type="dxa"/>
            <w:gridSpan w:val="4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 w:line="276" w:lineRule="auto"/>
              <w:ind w:left="0" w:right="0"/>
              <w:rPr>
                <w:rFonts w:hint="default"/>
              </w:rPr>
            </w:pPr>
            <w:r>
              <w:rPr>
                <w:rFonts w:hint="default"/>
              </w:rPr>
              <w:t xml:space="preserve">从已有鼠标操作经验自然过渡到键盘，明确本课学习主题。</w:t>
            </w:r>
          </w:p>
        </w:tc>
      </w:tr>
      <w:tr w14:paraId="77F4879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</w:trPr>
        <w:tc>
          <w:tcPr>
            <w:tcW w:w="2034" w:type="dxa"/>
            <w:gridSpan w:val="2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 w:line="276" w:lineRule="auto"/>
              <w:ind w:left="0" w:right="0"/>
              <w:rPr>
                <w:rFonts w:hint="default"/>
              </w:rPr>
            </w:pPr>
            <w:r>
              <w:rPr>
                <w:rFonts w:hint="default"/>
              </w:rPr>
              <w:t xml:space="preserve">（二）认识键盘的五个分区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 w:line="276" w:lineRule="auto"/>
              <w:ind w:left="0" w:right="0"/>
              <w:rPr>
                <w:rFonts w:hint="default"/>
              </w:rPr>
            </w:pPr>
            <w:r>
              <w:rPr>
                <w:rFonts w:hint="default"/>
              </w:rPr>
              <w:t xml:space="preserve">18分钟</w:t>
            </w:r>
          </w:p>
        </w:tc>
        <w:tc>
          <w:tcPr>
            <w:tcW w:w="3875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tcMar>
              <w:top w:w="55" w:type="dxa"/>
              <w:left w:w="65" w:type="dxa"/>
              <w:bottom w:w="55" w:type="dxa"/>
              <w:right w:w="65" w:type="dxa"/>
            </w:tcMar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 w:line="276" w:lineRule="auto"/>
              <w:ind w:left="0" w:right="0"/>
              <w:rPr>
                <w:rFonts w:hint="default"/>
              </w:rPr>
            </w:pPr>
            <w:r>
              <w:rPr>
                <w:rFonts w:hint="default"/>
              </w:rPr>
              <w:t xml:space="preserve">1. 引出五区、演示填色（3分钟）：出示主键盘区、功能键区、编辑键区、小键盘区、指示灯区的名称及对应颜色，示范选色、单击或拖动填色、换色修改和擦除，暂不公布正确分区。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 w:line="276" w:lineRule="auto"/>
              <w:ind w:left="0" w:right="0"/>
              <w:rPr>
                <w:rFonts w:hint="default"/>
              </w:rPr>
            </w:pPr>
            <w:r>
              <w:rPr>
                <w:rFonts w:hint="default"/>
              </w:rPr>
              <w:t xml:space="preserve">2. 学生填色、小组交流（6分钟）：先独立对照实物键盘尝试填色，再在组内比较有分歧的位置，说清判断依据。教师巡视并查看混色、平均正确率及已填完人数。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 w:line="276" w:lineRule="auto"/>
              <w:ind w:left="0" w:right="0"/>
              <w:rPr>
                <w:rFonts w:hint="default"/>
              </w:rPr>
            </w:pPr>
            <w:r>
              <w:rPr>
                <w:rFonts w:hint="default"/>
              </w:rPr>
              <w:t xml:space="preserve">3. 小组展示（2分钟）：请一至两个小组介绍填色结果和判断依据，其他学生比较自己的结果；教师归纳共性疑问，保存讲解前快照。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 w:line="276" w:lineRule="auto"/>
              <w:ind w:left="0" w:right="0"/>
              <w:rPr>
                <w:rFonts w:hint="default"/>
              </w:rPr>
            </w:pPr>
            <w:r>
              <w:rPr>
                <w:rFonts w:hint="default"/>
              </w:rPr>
              <w:t xml:space="preserve">4. 纠正并讲解五区（5分钟）：主键盘区是左侧较大区域，用于输入字母、数字等；功能键区是顶部一排，含Esc、F1—F12、PrtSc、Scroll Lock、Pause/Break，用于功能操作；编辑键区含六个编辑键和四个方向键，用于移动光标、翻页和编辑；小键盘区在最右侧，便于集中输入数字；指示灯区显示键盘状态。学生同步指认实物，不展开具体控制键操作。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 w:line="276" w:lineRule="auto"/>
              <w:ind w:left="0" w:right="0"/>
              <w:rPr>
                <w:rFonts w:hint="default"/>
              </w:rPr>
            </w:pPr>
            <w:r>
              <w:rPr>
                <w:rFonts w:hint="default"/>
              </w:rPr>
              <w:t xml:space="preserve">5. 学生修正（2分钟）：根据讲解修改填色，教师个别指导并保存修正后快照。学生曾经填满即计入已填完，后续修改仍保留；全部正确并提交后可尝试本机调色，教师端统计不变。</w:t>
            </w:r>
          </w:p>
        </w:tc>
        <w:tc>
          <w:tcPr>
            <w:tcW w:w="2327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  <w:tl2br w:val="nil"/>
              <w:tr2bl w:val="nil"/>
            </w:tcBorders>
            <w:tcMar>
              <w:top w:w="55" w:type="dxa"/>
              <w:left w:w="65" w:type="dxa"/>
              <w:bottom w:w="55" w:type="dxa"/>
              <w:right w:w="65" w:type="dxa"/>
            </w:tcMar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 w:line="276" w:lineRule="auto"/>
              <w:ind w:left="0" w:right="0"/>
              <w:rPr>
                <w:rFonts w:hint="default"/>
              </w:rPr>
            </w:pPr>
            <w:r>
              <w:rPr>
                <w:rFonts w:hint="default"/>
              </w:rPr>
              <w:t xml:space="preserve">能在实物键盘上指认五区，初步说出用途；能交流判断依据，并根据讲解修正分区。结合混色变化、平均正确率和前后快照评价。</w:t>
            </w:r>
          </w:p>
        </w:tc>
        <w:tc>
          <w:tcPr>
            <w:tcW w:w="1510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tcMar>
              <w:top w:w="55" w:type="dxa"/>
              <w:left w:w="65" w:type="dxa"/>
              <w:bottom w:w="55" w:type="dxa"/>
              <w:right w:w="65" w:type="dxa"/>
            </w:tcMar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 w:line="276" w:lineRule="auto"/>
              <w:ind w:left="0" w:right="0"/>
              <w:rPr>
                <w:rFonts w:hint="default"/>
              </w:rPr>
            </w:pPr>
            <w:r>
              <w:rPr>
                <w:rFonts w:hint="default"/>
              </w:rPr>
              <w:t xml:space="preserve">独立尝试；小组交流与展示；基于反馈讲解；二次修正。</w:t>
            </w:r>
          </w:p>
        </w:tc>
      </w:tr>
      <w:tr w14:paraId="67B80038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50" w:hRule="atLeast"/>
        </w:trPr>
        <w:tc>
          <w:tcPr>
            <w:tcW w:w="666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07A0E79F">
            <w:pPr>
              <w:keepNext w:val="0"/>
              <w:keepLines w:val="0"/>
              <w:suppressLineNumbers w:val="0"/>
              <w:spacing w:before="0" w:beforeAutospacing="0" w:after="0" w:afterAutospacing="0" w:line="276" w:lineRule="auto"/>
              <w:ind w:left="0" w:right="0"/>
              <w:rPr>
                <w:rFonts w:hint="default"/>
              </w:rPr>
            </w:pPr>
            <w:r>
              <w:rPr>
                <w:rFonts w:hint="default" w:ascii="宋体" w:hAnsi="宋体" w:eastAsia="宋体"/>
                <w:color w:val="273632"/>
                <w:sz w:val="21"/>
                <w:szCs w:val="21"/>
              </w:rPr>
              <w:t>阶段</w:t>
            </w:r>
          </w:p>
          <w:p w14:paraId="71ED0B9C">
            <w:pPr>
              <w:keepNext w:val="0"/>
              <w:keepLines w:val="0"/>
              <w:suppressLineNumbers w:val="0"/>
              <w:spacing w:before="0" w:beforeAutospacing="0" w:after="0" w:afterAutospacing="0" w:line="276" w:lineRule="auto"/>
              <w:ind w:left="0" w:right="0"/>
              <w:rPr>
                <w:rFonts w:hint="default"/>
              </w:rPr>
            </w:pPr>
            <w:r>
              <w:rPr>
                <w:rFonts w:hint="default" w:ascii="宋体" w:hAnsi="宋体" w:eastAsia="宋体"/>
                <w:color w:val="273632"/>
                <w:sz w:val="21"/>
                <w:szCs w:val="21"/>
              </w:rPr>
              <w:t>意图</w:t>
            </w:r>
          </w:p>
        </w:tc>
        <w:tc>
          <w:tcPr>
            <w:tcW w:w="9080" w:type="dxa"/>
            <w:gridSpan w:val="4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 w:line="276" w:lineRule="auto"/>
              <w:ind w:left="0" w:right="0"/>
              <w:rPr>
                <w:rFonts w:hint="default"/>
              </w:rPr>
            </w:pPr>
            <w:r>
              <w:rPr>
                <w:rFonts w:hint="default"/>
              </w:rPr>
              <w:t xml:space="preserve">把填色、交流、展示、讲解和修正作为完整的认识活动，由学生初步判断走向正确理解五区位置与用途。</w:t>
            </w:r>
          </w:p>
        </w:tc>
      </w:tr>
      <w:tr w14:paraId="77F4879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</w:trPr>
        <w:tc>
          <w:tcPr>
            <w:tcW w:w="2034" w:type="dxa"/>
            <w:gridSpan w:val="2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 w:line="276" w:lineRule="auto"/>
              <w:ind w:left="0" w:right="0"/>
              <w:rPr>
                <w:rFonts w:hint="default"/>
              </w:rPr>
            </w:pPr>
            <w:r>
              <w:rPr>
                <w:rFonts w:hint="default"/>
              </w:rPr>
              <w:t xml:space="preserve">（三）使用主键盘区打字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 w:line="276" w:lineRule="auto"/>
              <w:ind w:left="0" w:right="0"/>
              <w:rPr>
                <w:rFonts w:hint="default"/>
              </w:rPr>
            </w:pPr>
            <w:r>
              <w:rPr>
                <w:rFonts w:hint="default"/>
              </w:rPr>
              <w:t xml:space="preserve">13分钟</w:t>
            </w:r>
          </w:p>
        </w:tc>
        <w:tc>
          <w:tcPr>
            <w:tcW w:w="3875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tcMar>
              <w:top w:w="55" w:type="dxa"/>
              <w:left w:w="65" w:type="dxa"/>
              <w:bottom w:w="55" w:type="dxa"/>
              <w:right w:w="65" w:type="dxa"/>
            </w:tcMar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 w:line="276" w:lineRule="auto"/>
              <w:ind w:left="0" w:right="0"/>
              <w:rPr>
                <w:rFonts w:hint="default"/>
              </w:rPr>
            </w:pPr>
            <w:r>
              <w:rPr>
                <w:rFonts w:hint="default"/>
              </w:rPr>
              <w:t xml:space="preserve">1. 演示打字（3分钟）：打开“收集色卡”，找到主键盘区，提醒坐姿、轻按键盘和英文输入状态。示范看准高亮字符直接按键，无需点击输入框；一轮七个字符保持原位，依次输入后切换下一轮。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 w:line="276" w:lineRule="auto"/>
              <w:ind w:left="0" w:right="0"/>
              <w:rPr>
                <w:rFonts w:hint="default"/>
              </w:rPr>
            </w:pPr>
            <w:r>
              <w:rPr>
                <w:rFonts w:hint="default"/>
              </w:rPr>
              <w:t xml:space="preserve">2. 说明点亮与过关规则：正确输入一个字符点亮一格，输错可重试；首关12格、第二关20格、后续每关30格，集满自动收藏并进入下一关。字母大小写均可。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 w:line="276" w:lineRule="auto"/>
              <w:ind w:left="0" w:right="0"/>
              <w:rPr>
                <w:rFonts w:hint="default"/>
              </w:rPr>
            </w:pPr>
            <w:r>
              <w:rPr>
                <w:rFonts w:hint="default"/>
              </w:rPr>
              <w:t xml:space="preserve">3. 学生打字（10分钟）：按自己的速度练字母、主键盘区数字及简单组合，争取收集至少一张色卡。教师巡视，帮助找键困难的学生，提示0与O、1与L的区别，不要求统一关卡。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 w:line="276" w:lineRule="auto"/>
              <w:ind w:left="0" w:right="0"/>
              <w:rPr>
                <w:rFonts w:hint="default"/>
              </w:rPr>
            </w:pPr>
            <w:r>
              <w:rPr>
                <w:rFonts w:hint="default"/>
              </w:rPr>
              <w:t xml:space="preserve">4. 查看最高关卡、平均关卡和分层进度，给予必要的共性提醒与个别指导，尽量保持练习连续。结束前提示完成当前一轮、查看收藏。</w:t>
            </w:r>
          </w:p>
        </w:tc>
        <w:tc>
          <w:tcPr>
            <w:tcW w:w="2327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  <w:tl2br w:val="nil"/>
              <w:tr2bl w:val="nil"/>
            </w:tcBorders>
            <w:tcMar>
              <w:top w:w="55" w:type="dxa"/>
              <w:left w:w="65" w:type="dxa"/>
              <w:bottom w:w="55" w:type="dxa"/>
              <w:right w:w="65" w:type="dxa"/>
            </w:tcMar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 w:line="276" w:lineRule="auto"/>
              <w:ind w:left="0" w:right="0"/>
              <w:rPr>
                <w:rFonts w:hint="default"/>
              </w:rPr>
            </w:pPr>
            <w:r>
              <w:rPr>
                <w:rFonts w:hint="default"/>
              </w:rPr>
              <w:t xml:space="preserve">能使用主键盘区输入字母和数字，逐步熟悉按键位置；结合实际操作和看板进度进行评价。</w:t>
            </w:r>
          </w:p>
        </w:tc>
        <w:tc>
          <w:tcPr>
            <w:tcW w:w="1510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tcMar>
              <w:top w:w="55" w:type="dxa"/>
              <w:left w:w="65" w:type="dxa"/>
              <w:bottom w:w="55" w:type="dxa"/>
              <w:right w:w="65" w:type="dxa"/>
            </w:tcMar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 w:line="276" w:lineRule="auto"/>
              <w:ind w:left="0" w:right="0"/>
              <w:rPr>
                <w:rFonts w:hint="default"/>
              </w:rPr>
            </w:pPr>
            <w:r>
              <w:rPr>
                <w:rFonts w:hint="default"/>
              </w:rPr>
              <w:t xml:space="preserve">简明示范；色卡激励；连续练习；分层指导。</w:t>
            </w:r>
          </w:p>
        </w:tc>
      </w:tr>
      <w:tr w14:paraId="67B80038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50" w:hRule="atLeast"/>
        </w:trPr>
        <w:tc>
          <w:tcPr>
            <w:tcW w:w="666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07A0E79F">
            <w:pPr>
              <w:keepNext w:val="0"/>
              <w:keepLines w:val="0"/>
              <w:suppressLineNumbers w:val="0"/>
              <w:spacing w:before="0" w:beforeAutospacing="0" w:after="0" w:afterAutospacing="0" w:line="276" w:lineRule="auto"/>
              <w:ind w:left="0" w:right="0"/>
              <w:rPr>
                <w:rFonts w:hint="default"/>
              </w:rPr>
            </w:pPr>
            <w:r>
              <w:rPr>
                <w:rFonts w:hint="default" w:ascii="宋体" w:hAnsi="宋体" w:eastAsia="宋体"/>
                <w:color w:val="273632"/>
                <w:sz w:val="21"/>
                <w:szCs w:val="21"/>
              </w:rPr>
              <w:t>阶段</w:t>
            </w:r>
          </w:p>
          <w:p w14:paraId="71ED0B9C">
            <w:pPr>
              <w:keepNext w:val="0"/>
              <w:keepLines w:val="0"/>
              <w:suppressLineNumbers w:val="0"/>
              <w:spacing w:before="0" w:beforeAutospacing="0" w:after="0" w:afterAutospacing="0" w:line="276" w:lineRule="auto"/>
              <w:ind w:left="0" w:right="0"/>
              <w:rPr>
                <w:rFonts w:hint="default"/>
              </w:rPr>
            </w:pPr>
            <w:r>
              <w:rPr>
                <w:rFonts w:hint="default" w:ascii="宋体" w:hAnsi="宋体" w:eastAsia="宋体"/>
                <w:color w:val="273632"/>
                <w:sz w:val="21"/>
                <w:szCs w:val="21"/>
              </w:rPr>
              <w:t>意图</w:t>
            </w:r>
          </w:p>
        </w:tc>
        <w:tc>
          <w:tcPr>
            <w:tcW w:w="9080" w:type="dxa"/>
            <w:gridSpan w:val="4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 w:line="276" w:lineRule="auto"/>
              <w:ind w:left="0" w:right="0"/>
              <w:rPr>
                <w:rFonts w:hint="default"/>
              </w:rPr>
            </w:pPr>
            <w:r>
              <w:rPr>
                <w:rFonts w:hint="default"/>
              </w:rPr>
              <w:t xml:space="preserve">以三分钟演示帮助学生顺利起步，提供十分钟连续练习，积累找键和正确输入的经验。</w:t>
            </w:r>
          </w:p>
        </w:tc>
      </w:tr>
      <w:tr w14:paraId="77F4879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</w:trPr>
        <w:tc>
          <w:tcPr>
            <w:tcW w:w="2034" w:type="dxa"/>
            <w:gridSpan w:val="2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 w:line="276" w:lineRule="auto"/>
              <w:ind w:left="0" w:right="0"/>
              <w:rPr>
                <w:rFonts w:hint="default"/>
              </w:rPr>
            </w:pPr>
            <w:r>
              <w:rPr>
                <w:rFonts w:hint="default"/>
              </w:rPr>
              <w:t xml:space="preserve">（四）课堂总结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 w:line="276" w:lineRule="auto"/>
              <w:ind w:left="0" w:right="0"/>
              <w:rPr>
                <w:rFonts w:hint="default"/>
              </w:rPr>
            </w:pPr>
            <w:r>
              <w:rPr>
                <w:rFonts w:hint="default"/>
              </w:rPr>
              <w:t xml:space="preserve">3分钟</w:t>
            </w:r>
          </w:p>
        </w:tc>
        <w:tc>
          <w:tcPr>
            <w:tcW w:w="3875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tcMar>
              <w:top w:w="55" w:type="dxa"/>
              <w:left w:w="65" w:type="dxa"/>
              <w:bottom w:w="55" w:type="dxa"/>
              <w:right w:w="65" w:type="dxa"/>
            </w:tcMar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 w:line="276" w:lineRule="auto"/>
              <w:ind w:left="0" w:right="0"/>
              <w:rPr>
                <w:rFonts w:hint="default"/>
              </w:rPr>
            </w:pPr>
            <w:r>
              <w:rPr>
                <w:rFonts w:hint="default"/>
              </w:rPr>
              <w:t xml:space="preserve">1. 请学生停下操作，简短回答：“键盘分成哪五个区域？”“今天输入字母和数字主要用了哪个区域？”邀请学生说一个找键的小发现。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 w:line="276" w:lineRule="auto"/>
              <w:ind w:left="0" w:right="0"/>
              <w:rPr>
                <w:rFonts w:hint="default"/>
              </w:rPr>
            </w:pPr>
            <w:r>
              <w:rPr>
                <w:rFonts w:hint="default"/>
              </w:rPr>
              <w:t xml:space="preserve">2. 结合填色前后变化和打字进度反馈学习情况，肯定观察、交流、修正和坚持练习的表现。总结五区认识及主键盘区用途。</w:t>
            </w:r>
          </w:p>
        </w:tc>
        <w:tc>
          <w:tcPr>
            <w:tcW w:w="2327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  <w:tl2br w:val="nil"/>
              <w:tr2bl w:val="nil"/>
            </w:tcBorders>
            <w:tcMar>
              <w:top w:w="55" w:type="dxa"/>
              <w:left w:w="65" w:type="dxa"/>
              <w:bottom w:w="55" w:type="dxa"/>
              <w:right w:w="65" w:type="dxa"/>
            </w:tcMar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 w:line="276" w:lineRule="auto"/>
              <w:ind w:left="0" w:right="0"/>
              <w:rPr>
                <w:rFonts w:hint="default"/>
              </w:rPr>
            </w:pPr>
            <w:r>
              <w:rPr>
                <w:rFonts w:hint="default"/>
              </w:rPr>
              <w:t xml:space="preserve">能说出五区名称及主键盘区用途，并表达自己的练习体会。</w:t>
            </w:r>
          </w:p>
        </w:tc>
        <w:tc>
          <w:tcPr>
            <w:tcW w:w="1510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tcMar>
              <w:top w:w="55" w:type="dxa"/>
              <w:left w:w="65" w:type="dxa"/>
              <w:bottom w:w="55" w:type="dxa"/>
              <w:right w:w="65" w:type="dxa"/>
            </w:tcMar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 w:line="276" w:lineRule="auto"/>
              <w:ind w:left="0" w:right="0"/>
              <w:rPr>
                <w:rFonts w:hint="default"/>
              </w:rPr>
            </w:pPr>
            <w:r>
              <w:rPr>
                <w:rFonts w:hint="default"/>
              </w:rPr>
              <w:t xml:space="preserve">口头回顾；过程评价。</w:t>
            </w:r>
          </w:p>
        </w:tc>
      </w:tr>
      <w:tr w14:paraId="67B80038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50" w:hRule="atLeast"/>
        </w:trPr>
        <w:tc>
          <w:tcPr>
            <w:tcW w:w="666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07A0E79F">
            <w:pPr>
              <w:keepNext w:val="0"/>
              <w:keepLines w:val="0"/>
              <w:suppressLineNumbers w:val="0"/>
              <w:spacing w:before="0" w:beforeAutospacing="0" w:after="0" w:afterAutospacing="0" w:line="276" w:lineRule="auto"/>
              <w:ind w:left="0" w:right="0"/>
              <w:rPr>
                <w:rFonts w:hint="default"/>
              </w:rPr>
            </w:pPr>
            <w:r>
              <w:rPr>
                <w:rFonts w:hint="default" w:ascii="宋体" w:hAnsi="宋体" w:eastAsia="宋体"/>
                <w:color w:val="273632"/>
                <w:sz w:val="21"/>
                <w:szCs w:val="21"/>
              </w:rPr>
              <w:t>阶段</w:t>
            </w:r>
          </w:p>
          <w:p w14:paraId="71ED0B9C">
            <w:pPr>
              <w:keepNext w:val="0"/>
              <w:keepLines w:val="0"/>
              <w:suppressLineNumbers w:val="0"/>
              <w:spacing w:before="0" w:beforeAutospacing="0" w:after="0" w:afterAutospacing="0" w:line="276" w:lineRule="auto"/>
              <w:ind w:left="0" w:right="0"/>
              <w:rPr>
                <w:rFonts w:hint="default"/>
              </w:rPr>
            </w:pPr>
            <w:r>
              <w:rPr>
                <w:rFonts w:hint="default" w:ascii="宋体" w:hAnsi="宋体" w:eastAsia="宋体"/>
                <w:color w:val="273632"/>
                <w:sz w:val="21"/>
                <w:szCs w:val="21"/>
              </w:rPr>
              <w:t>意图</w:t>
            </w:r>
          </w:p>
        </w:tc>
        <w:tc>
          <w:tcPr>
            <w:tcW w:w="9080" w:type="dxa"/>
            <w:gridSpan w:val="4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 w:line="276" w:lineRule="auto"/>
              <w:ind w:left="0" w:right="0"/>
              <w:rPr>
                <w:rFonts w:hint="default"/>
              </w:rPr>
            </w:pPr>
            <w:r>
              <w:rPr>
                <w:rFonts w:hint="default"/>
              </w:rPr>
              <w:t xml:space="preserve">回扣学习目标，联系区域认识与输入体验，形成清楚的课堂收获。</w:t>
            </w:r>
          </w:p>
        </w:tc>
      </w:tr>
      <w:tr w14:paraId="77F4879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</w:trPr>
        <w:tc>
          <w:tcPr>
            <w:tcW w:w="2034" w:type="dxa"/>
            <w:gridSpan w:val="2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 w:line="276" w:lineRule="auto"/>
              <w:ind w:left="0" w:right="0"/>
              <w:rPr>
                <w:rFonts w:hint="default"/>
              </w:rPr>
            </w:pPr>
            <w:r>
              <w:rPr>
                <w:rFonts w:hint="default"/>
              </w:rPr>
              <w:t xml:space="preserve">（五）练习巩固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 w:line="276" w:lineRule="auto"/>
              <w:ind w:left="0" w:right="0"/>
              <w:rPr>
                <w:rFonts w:hint="default"/>
              </w:rPr>
            </w:pPr>
            <w:r>
              <w:rPr>
                <w:rFonts w:hint="default"/>
              </w:rPr>
              <w:t xml:space="preserve">3分钟</w:t>
            </w:r>
          </w:p>
        </w:tc>
        <w:tc>
          <w:tcPr>
            <w:tcW w:w="3875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tcMar>
              <w:top w:w="55" w:type="dxa"/>
              <w:left w:w="65" w:type="dxa"/>
              <w:bottom w:w="55" w:type="dxa"/>
              <w:right w:w="65" w:type="dxa"/>
            </w:tcMar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 w:line="276" w:lineRule="auto"/>
              <w:ind w:left="0" w:right="0"/>
              <w:rPr>
                <w:rFonts w:hint="default"/>
              </w:rPr>
            </w:pPr>
            <w:r>
              <w:rPr>
                <w:rFonts w:hint="default"/>
              </w:rPr>
              <w:t xml:space="preserve">1. 总结后用剩余三分钟自主巩固：可继续“收集色卡”，也可进入“知识点练习”，对照实物键盘判断 Esc、PrtSc、Insert、Num Lock 等按键所属区域。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 w:line="276" w:lineRule="auto"/>
              <w:ind w:left="0" w:right="0"/>
              <w:rPr>
                <w:rFonts w:hint="default"/>
              </w:rPr>
            </w:pPr>
            <w:r>
              <w:rPr>
                <w:rFonts w:hint="default"/>
              </w:rPr>
              <w:t xml:space="preserve">2. 教师巡视，对个别学生指认区域或找键给予帮助。本环节用于巩固，不再安排新的集中讲授；下课时提示停止操作、整理设备。</w:t>
            </w:r>
          </w:p>
        </w:tc>
        <w:tc>
          <w:tcPr>
            <w:tcW w:w="2327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  <w:tl2br w:val="nil"/>
              <w:tr2bl w:val="nil"/>
            </w:tcBorders>
            <w:tcMar>
              <w:top w:w="55" w:type="dxa"/>
              <w:left w:w="65" w:type="dxa"/>
              <w:bottom w:w="55" w:type="dxa"/>
              <w:right w:w="65" w:type="dxa"/>
            </w:tcMar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 w:line="276" w:lineRule="auto"/>
              <w:ind w:left="0" w:right="0"/>
              <w:rPr>
                <w:rFonts w:hint="default"/>
              </w:rPr>
            </w:pPr>
            <w:r>
              <w:rPr>
                <w:rFonts w:hint="default"/>
              </w:rPr>
              <w:t xml:space="preserve">能把所学用于按键归区或主键盘输入，按自己的需要继续巩固。</w:t>
            </w:r>
          </w:p>
        </w:tc>
        <w:tc>
          <w:tcPr>
            <w:tcW w:w="1510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tcMar>
              <w:top w:w="55" w:type="dxa"/>
              <w:left w:w="65" w:type="dxa"/>
              <w:bottom w:w="55" w:type="dxa"/>
              <w:right w:w="65" w:type="dxa"/>
            </w:tcMar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 w:line="276" w:lineRule="auto"/>
              <w:ind w:left="0" w:right="0"/>
              <w:rPr>
                <w:rFonts w:hint="default"/>
              </w:rPr>
            </w:pPr>
            <w:r>
              <w:rPr>
                <w:rFonts w:hint="default"/>
              </w:rPr>
              <w:t xml:space="preserve">自主选择；分层巩固。</w:t>
            </w:r>
          </w:p>
        </w:tc>
      </w:tr>
      <w:tr w14:paraId="67B80038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50" w:hRule="atLeast"/>
        </w:trPr>
        <w:tc>
          <w:tcPr>
            <w:tcW w:w="666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07A0E79F">
            <w:pPr>
              <w:keepNext w:val="0"/>
              <w:keepLines w:val="0"/>
              <w:suppressLineNumbers w:val="0"/>
              <w:spacing w:before="0" w:beforeAutospacing="0" w:after="0" w:afterAutospacing="0" w:line="276" w:lineRule="auto"/>
              <w:ind w:left="0" w:right="0"/>
              <w:rPr>
                <w:rFonts w:hint="default"/>
              </w:rPr>
            </w:pPr>
            <w:r>
              <w:rPr>
                <w:rFonts w:hint="default" w:ascii="宋体" w:hAnsi="宋体" w:eastAsia="宋体"/>
                <w:color w:val="273632"/>
                <w:sz w:val="21"/>
                <w:szCs w:val="21"/>
              </w:rPr>
              <w:t>阶段</w:t>
            </w:r>
          </w:p>
          <w:p w14:paraId="71ED0B9C">
            <w:pPr>
              <w:keepNext w:val="0"/>
              <w:keepLines w:val="0"/>
              <w:suppressLineNumbers w:val="0"/>
              <w:spacing w:before="0" w:beforeAutospacing="0" w:after="0" w:afterAutospacing="0" w:line="276" w:lineRule="auto"/>
              <w:ind w:left="0" w:right="0"/>
              <w:rPr>
                <w:rFonts w:hint="default"/>
              </w:rPr>
            </w:pPr>
            <w:r>
              <w:rPr>
                <w:rFonts w:hint="default" w:ascii="宋体" w:hAnsi="宋体" w:eastAsia="宋体"/>
                <w:color w:val="273632"/>
                <w:sz w:val="21"/>
                <w:szCs w:val="21"/>
              </w:rPr>
              <w:t>意图</w:t>
            </w:r>
          </w:p>
        </w:tc>
        <w:tc>
          <w:tcPr>
            <w:tcW w:w="9080" w:type="dxa"/>
            <w:gridSpan w:val="4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 w:line="276" w:lineRule="auto"/>
              <w:ind w:left="0" w:right="0"/>
              <w:rPr>
                <w:rFonts w:hint="default"/>
              </w:rPr>
            </w:pPr>
            <w:r>
              <w:rPr>
                <w:rFonts w:hint="default"/>
              </w:rPr>
              <w:t xml:space="preserve">用最后三分钟应用本课所学，为不同学习进度的学生提供巩固机会。</w:t>
            </w:r>
          </w:p>
        </w:tc>
      </w:tr>
      <w:tr w14:paraId="4FD31A9E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738" w:hRule="atLeast"/>
        </w:trPr>
        <w:tc>
          <w:tcPr>
            <w:tcW w:w="666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46944700">
            <w:pPr>
              <w:pStyle w:val="11"/>
              <w:keepNext w:val="0"/>
              <w:keepLines w:val="0"/>
              <w:widowControl/>
              <w:suppressLineNumbers w:val="0"/>
              <w:spacing w:before="0" w:after="0" w:line="240" w:lineRule="auto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highlight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highlight w:val="none"/>
              </w:rPr>
              <w:t>作业</w:t>
            </w:r>
          </w:p>
          <w:p w14:paraId="25BB0A45">
            <w:pPr>
              <w:pStyle w:val="11"/>
              <w:keepNext w:val="0"/>
              <w:keepLines w:val="0"/>
              <w:widowControl/>
              <w:suppressLineNumbers w:val="0"/>
              <w:spacing w:before="0" w:after="0" w:line="240" w:lineRule="auto"/>
              <w:ind w:left="0" w:right="0"/>
              <w:jc w:val="center"/>
              <w:rPr>
                <w:rFonts w:hint="eastAsia" w:ascii="宋体" w:hAnsi="宋体" w:eastAsia="宋体" w:cs="宋体"/>
                <w:color w:val="000000"/>
                <w:highlight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highlight w:val="none"/>
              </w:rPr>
              <w:t>设计</w:t>
            </w:r>
          </w:p>
        </w:tc>
        <w:tc>
          <w:tcPr>
            <w:tcW w:w="9080" w:type="dxa"/>
            <w:gridSpan w:val="4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1BCBD113">
            <w:pPr>
              <w:keepNext w:val="0"/>
              <w:keepLines w:val="0"/>
              <w:numPr>
                <w:ilvl w:val="0"/>
                <w:numId w:val="0"/>
              </w:numPr>
              <w:suppressLineNumbers w:val="0"/>
              <w:pBdr>
                <w:bottom w:val="none" w:color="auto" w:sz="0" w:space="0"/>
              </w:pBdr>
              <w:spacing w:before="0" w:beforeAutospacing="0" w:after="0" w:afterAutospacing="0" w:line="240" w:lineRule="auto"/>
              <w:ind w:left="0" w:right="0" w:rightChars="0"/>
              <w:jc w:val="left"/>
              <w:rPr>
                <w:rFonts w:hint="eastAsia" w:ascii="宋体" w:hAnsi="宋体" w:eastAsia="宋体" w:cs="宋体"/>
                <w:sz w:val="24"/>
                <w:highlight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highlight w:val="none"/>
                <w:lang w:val="en-US" w:eastAsia="zh-CN"/>
              </w:rPr>
              <w:t>【基础性作业】在纸上画出键盘五个区域的简图并标注名称，向家人介绍主键盘区的用途。</w:t>
            </w:r>
          </w:p>
          <w:p w14:paraId="163251EA">
            <w:pPr>
              <w:keepNext w:val="0"/>
              <w:keepLines w:val="0"/>
              <w:numPr>
                <w:ilvl w:val="0"/>
                <w:numId w:val="0"/>
              </w:numPr>
              <w:suppressLineNumbers w:val="0"/>
              <w:pBdr>
                <w:bottom w:val="none" w:color="auto" w:sz="0" w:space="0"/>
              </w:pBdr>
              <w:spacing w:before="0" w:beforeAutospacing="0" w:after="0" w:afterAutospacing="0" w:line="240" w:lineRule="auto"/>
              <w:ind w:left="0" w:right="0" w:rightChars="0"/>
              <w:jc w:val="left"/>
              <w:rPr>
                <w:rFonts w:hint="eastAsia" w:ascii="宋体" w:hAnsi="宋体" w:eastAsia="宋体" w:cs="宋体"/>
                <w:sz w:val="24"/>
                <w:highlight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highlight w:val="none"/>
                <w:lang w:val="en-US" w:eastAsia="zh-CN"/>
              </w:rPr>
              <w:t>【拓展性作业】条件允许时，输入几组字母和数字，留意一个容易找错的键，下节课与同学交流。</w:t>
            </w:r>
          </w:p>
        </w:tc>
      </w:tr>
      <w:tr w14:paraId="68FAEB8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800" w:hRule="atLeast"/>
        </w:trPr>
        <w:tc>
          <w:tcPr>
            <w:tcW w:w="666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028985C4">
            <w:pPr>
              <w:pStyle w:val="11"/>
              <w:keepNext w:val="0"/>
              <w:keepLines w:val="0"/>
              <w:widowControl/>
              <w:suppressLineNumbers w:val="0"/>
              <w:spacing w:before="0" w:after="0" w:line="240" w:lineRule="auto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highlight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highlight w:val="none"/>
              </w:rPr>
              <w:t>板书</w:t>
            </w:r>
          </w:p>
          <w:p w14:paraId="05BDC516">
            <w:pPr>
              <w:pStyle w:val="11"/>
              <w:keepNext w:val="0"/>
              <w:keepLines w:val="0"/>
              <w:widowControl/>
              <w:suppressLineNumbers w:val="0"/>
              <w:spacing w:before="0" w:after="0" w:line="240" w:lineRule="auto"/>
              <w:ind w:left="0" w:right="0"/>
              <w:jc w:val="center"/>
              <w:rPr>
                <w:rFonts w:hint="eastAsia" w:ascii="宋体" w:hAnsi="宋体" w:eastAsia="宋体" w:cs="宋体"/>
                <w:color w:val="000000"/>
                <w:highlight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highlight w:val="none"/>
              </w:rPr>
              <w:t>设计</w:t>
            </w:r>
          </w:p>
        </w:tc>
        <w:tc>
          <w:tcPr>
            <w:tcW w:w="9080" w:type="dxa"/>
            <w:gridSpan w:val="4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688000" cy="18960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认识键盘-粉笔板书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88000" cy="189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56EBC6F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682" w:hRule="atLeast"/>
        </w:trPr>
        <w:tc>
          <w:tcPr>
            <w:tcW w:w="666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2470EB52">
            <w:pPr>
              <w:pStyle w:val="11"/>
              <w:keepNext w:val="0"/>
              <w:keepLines w:val="0"/>
              <w:widowControl/>
              <w:suppressLineNumbers w:val="0"/>
              <w:spacing w:before="0" w:after="0" w:line="240" w:lineRule="auto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sz w:val="21"/>
                <w:szCs w:val="21"/>
                <w:highlight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21"/>
                <w:szCs w:val="21"/>
                <w:highlight w:val="none"/>
              </w:rPr>
              <w:t>教学</w:t>
            </w:r>
          </w:p>
          <w:p w14:paraId="178097F5">
            <w:pPr>
              <w:pStyle w:val="11"/>
              <w:keepNext w:val="0"/>
              <w:keepLines w:val="0"/>
              <w:widowControl/>
              <w:suppressLineNumbers w:val="0"/>
              <w:spacing w:before="0" w:after="0" w:line="240" w:lineRule="auto"/>
              <w:ind w:left="0" w:right="0"/>
              <w:jc w:val="center"/>
              <w:rPr>
                <w:rFonts w:hint="eastAsia" w:ascii="宋体" w:hAnsi="宋体" w:eastAsia="宋体" w:cs="宋体"/>
                <w:color w:val="000000"/>
                <w:sz w:val="21"/>
                <w:szCs w:val="21"/>
                <w:highlight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21"/>
                <w:szCs w:val="21"/>
                <w:highlight w:val="none"/>
              </w:rPr>
              <w:t>后记</w:t>
            </w:r>
          </w:p>
        </w:tc>
        <w:tc>
          <w:tcPr>
            <w:tcW w:w="9080" w:type="dxa"/>
            <w:gridSpan w:val="4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6024561B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rPr>
                <w:rFonts w:hint="eastAsia" w:ascii="宋体" w:hAnsi="宋体" w:eastAsia="宋体" w:cs="宋体"/>
                <w:szCs w:val="21"/>
                <w:highlight w:val="none"/>
              </w:rPr>
            </w:pPr>
          </w:p>
          <w:p w14:paraId="13E2E1AF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rPr>
                <w:rFonts w:hint="eastAsia" w:ascii="宋体" w:hAnsi="宋体" w:eastAsia="宋体" w:cs="宋体"/>
                <w:szCs w:val="21"/>
                <w:highlight w:val="none"/>
              </w:rPr>
            </w:pPr>
          </w:p>
          <w:p w14:paraId="511CC440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rPr>
                <w:rFonts w:hint="eastAsia" w:ascii="宋体" w:hAnsi="宋体" w:eastAsia="宋体" w:cs="宋体"/>
                <w:szCs w:val="21"/>
                <w:highlight w:val="none"/>
              </w:rPr>
            </w:pPr>
          </w:p>
        </w:tc>
      </w:tr>
    </w:tbl>
    <w:p w14:paraId="794EC3A0">
      <w:pPr>
        <w:pStyle w:val="11"/>
        <w:widowControl/>
        <w:spacing w:line="20" w:lineRule="exact"/>
        <w:jc w:val="both"/>
        <w:rPr>
          <w:rFonts w:ascii="华文中宋" w:hAnsi="华文中宋" w:eastAsia="华文中宋" w:cs="华文中宋"/>
          <w:sz w:val="28"/>
          <w:szCs w:val="36"/>
        </w:rPr>
      </w:pPr>
    </w:p>
    <w:sectPr>
      <w:pgSz w:w="11906" w:h="16838"/>
      <w:pgMar w:top="1440" w:right="1080" w:bottom="1440" w:left="1080" w:header="851" w:footer="992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华文中宋">
    <w:panose1 w:val="02010600040101010101"/>
    <w:charset w:val="86"/>
    <w:family w:val="auto"/>
    <w:pitch w:val="default"/>
    <w:sig w:usb0="00000287" w:usb1="080F0000" w:usb2="00000000" w:usb3="00000000" w:csb0="0004009F" w:csb1="DFD70000"/>
    <w:embedRegular r:id="rId1" w:fontKey="{7B572A6F-02BF-4469-B470-4C57588CB2EC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506BD60">
    <w:pPr>
      <w:pStyle w:val="9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77D9AD6">
    <w:pPr>
      <w:pStyle w:val="10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TrueTypeFonts/>
  <w:saveSubset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Q0Y2FkOTk5MDE3NjUyZjAyZGZmZWE1ODNlN2U3OTIifQ=="/>
  </w:docVars>
  <w:rsids>
    <w:rsidRoot w:val="00172A27"/>
    <w:rsid w:val="000210E8"/>
    <w:rsid w:val="000F50E0"/>
    <w:rsid w:val="00122928"/>
    <w:rsid w:val="001240C6"/>
    <w:rsid w:val="001265A4"/>
    <w:rsid w:val="001505C1"/>
    <w:rsid w:val="00155351"/>
    <w:rsid w:val="001B69A1"/>
    <w:rsid w:val="003615A9"/>
    <w:rsid w:val="00390FC0"/>
    <w:rsid w:val="003A6A20"/>
    <w:rsid w:val="003E0784"/>
    <w:rsid w:val="0041195C"/>
    <w:rsid w:val="0042302D"/>
    <w:rsid w:val="00440622"/>
    <w:rsid w:val="00455387"/>
    <w:rsid w:val="00482B3B"/>
    <w:rsid w:val="004F178C"/>
    <w:rsid w:val="00503664"/>
    <w:rsid w:val="005A567B"/>
    <w:rsid w:val="00672788"/>
    <w:rsid w:val="006C7689"/>
    <w:rsid w:val="006E7957"/>
    <w:rsid w:val="00732274"/>
    <w:rsid w:val="00747D2A"/>
    <w:rsid w:val="00772EA1"/>
    <w:rsid w:val="007C0731"/>
    <w:rsid w:val="007E10AF"/>
    <w:rsid w:val="008429C6"/>
    <w:rsid w:val="00850BAC"/>
    <w:rsid w:val="00862B53"/>
    <w:rsid w:val="00890732"/>
    <w:rsid w:val="0094289A"/>
    <w:rsid w:val="00950385"/>
    <w:rsid w:val="0097080D"/>
    <w:rsid w:val="00981122"/>
    <w:rsid w:val="00A445FA"/>
    <w:rsid w:val="00AA1CAB"/>
    <w:rsid w:val="00B23C3F"/>
    <w:rsid w:val="00B53BE9"/>
    <w:rsid w:val="00BF64CB"/>
    <w:rsid w:val="00C14B59"/>
    <w:rsid w:val="00C42F56"/>
    <w:rsid w:val="00CA36BD"/>
    <w:rsid w:val="00CD0F0B"/>
    <w:rsid w:val="00D2034E"/>
    <w:rsid w:val="00D87804"/>
    <w:rsid w:val="00DF1A9A"/>
    <w:rsid w:val="00DF38FA"/>
    <w:rsid w:val="00E00860"/>
    <w:rsid w:val="00E01404"/>
    <w:rsid w:val="00E56762"/>
    <w:rsid w:val="00E70681"/>
    <w:rsid w:val="00E7255C"/>
    <w:rsid w:val="00E9385B"/>
    <w:rsid w:val="00EF3E8A"/>
    <w:rsid w:val="00F0285F"/>
    <w:rsid w:val="00F10618"/>
    <w:rsid w:val="00F13171"/>
    <w:rsid w:val="00F46870"/>
    <w:rsid w:val="00F9033C"/>
    <w:rsid w:val="00FD7320"/>
    <w:rsid w:val="01556871"/>
    <w:rsid w:val="016908DE"/>
    <w:rsid w:val="018D5105"/>
    <w:rsid w:val="01B34E22"/>
    <w:rsid w:val="01E563C4"/>
    <w:rsid w:val="021A1BEE"/>
    <w:rsid w:val="02BC27FD"/>
    <w:rsid w:val="033930D8"/>
    <w:rsid w:val="03AD00A4"/>
    <w:rsid w:val="03F14AF8"/>
    <w:rsid w:val="040E4592"/>
    <w:rsid w:val="04173E9A"/>
    <w:rsid w:val="04372B09"/>
    <w:rsid w:val="04667EE3"/>
    <w:rsid w:val="04B65BE7"/>
    <w:rsid w:val="04D255BF"/>
    <w:rsid w:val="055406CA"/>
    <w:rsid w:val="061B2F96"/>
    <w:rsid w:val="0633208D"/>
    <w:rsid w:val="063901C2"/>
    <w:rsid w:val="06551CF0"/>
    <w:rsid w:val="06863F5A"/>
    <w:rsid w:val="06AC1290"/>
    <w:rsid w:val="07225EE1"/>
    <w:rsid w:val="07781DBC"/>
    <w:rsid w:val="078758E5"/>
    <w:rsid w:val="07E55EED"/>
    <w:rsid w:val="0844222C"/>
    <w:rsid w:val="08567C34"/>
    <w:rsid w:val="0875556E"/>
    <w:rsid w:val="08981E21"/>
    <w:rsid w:val="08AD5A2D"/>
    <w:rsid w:val="08E72291"/>
    <w:rsid w:val="09322AD0"/>
    <w:rsid w:val="0946032A"/>
    <w:rsid w:val="09B34A27"/>
    <w:rsid w:val="09B434E5"/>
    <w:rsid w:val="09B44923"/>
    <w:rsid w:val="0A534A18"/>
    <w:rsid w:val="0A60096D"/>
    <w:rsid w:val="0A916D0C"/>
    <w:rsid w:val="0AB360BD"/>
    <w:rsid w:val="0AF177A0"/>
    <w:rsid w:val="0B190918"/>
    <w:rsid w:val="0B2A3757"/>
    <w:rsid w:val="0BAC6F99"/>
    <w:rsid w:val="0BD920BE"/>
    <w:rsid w:val="0BEA5FDA"/>
    <w:rsid w:val="0C0C721A"/>
    <w:rsid w:val="0C1F4E62"/>
    <w:rsid w:val="0CA77331"/>
    <w:rsid w:val="0CB26899"/>
    <w:rsid w:val="0CD94467"/>
    <w:rsid w:val="0D2764E8"/>
    <w:rsid w:val="0D9617C0"/>
    <w:rsid w:val="0E0D426A"/>
    <w:rsid w:val="0E1051AC"/>
    <w:rsid w:val="0E58683F"/>
    <w:rsid w:val="0EF53B61"/>
    <w:rsid w:val="0F2C7FC2"/>
    <w:rsid w:val="0F4E76B6"/>
    <w:rsid w:val="0F615DB4"/>
    <w:rsid w:val="0FBA7927"/>
    <w:rsid w:val="102A2753"/>
    <w:rsid w:val="104E59B9"/>
    <w:rsid w:val="105E6369"/>
    <w:rsid w:val="109623E8"/>
    <w:rsid w:val="109F2D36"/>
    <w:rsid w:val="10AF7938"/>
    <w:rsid w:val="10CA5CE4"/>
    <w:rsid w:val="117F076D"/>
    <w:rsid w:val="118B23B2"/>
    <w:rsid w:val="11C2021B"/>
    <w:rsid w:val="12552801"/>
    <w:rsid w:val="1276448E"/>
    <w:rsid w:val="12967D0E"/>
    <w:rsid w:val="12EF1689"/>
    <w:rsid w:val="13A00E0A"/>
    <w:rsid w:val="13DF5603"/>
    <w:rsid w:val="13E42C19"/>
    <w:rsid w:val="140238AD"/>
    <w:rsid w:val="142179C9"/>
    <w:rsid w:val="14657E39"/>
    <w:rsid w:val="14936E13"/>
    <w:rsid w:val="14DF0F47"/>
    <w:rsid w:val="15251982"/>
    <w:rsid w:val="15303F61"/>
    <w:rsid w:val="15306908"/>
    <w:rsid w:val="15511791"/>
    <w:rsid w:val="157B4403"/>
    <w:rsid w:val="15CC605B"/>
    <w:rsid w:val="15E91B2B"/>
    <w:rsid w:val="167345BF"/>
    <w:rsid w:val="16794757"/>
    <w:rsid w:val="16D5563A"/>
    <w:rsid w:val="171A1BFF"/>
    <w:rsid w:val="1720040C"/>
    <w:rsid w:val="17646C46"/>
    <w:rsid w:val="176522C3"/>
    <w:rsid w:val="17715E39"/>
    <w:rsid w:val="17811FB8"/>
    <w:rsid w:val="17D365AD"/>
    <w:rsid w:val="17EB7763"/>
    <w:rsid w:val="183039DB"/>
    <w:rsid w:val="186500A0"/>
    <w:rsid w:val="18683686"/>
    <w:rsid w:val="18C475CE"/>
    <w:rsid w:val="194E0D65"/>
    <w:rsid w:val="1984110D"/>
    <w:rsid w:val="1A017174"/>
    <w:rsid w:val="1A0435D8"/>
    <w:rsid w:val="1A306286"/>
    <w:rsid w:val="1A6C3968"/>
    <w:rsid w:val="1A7016AA"/>
    <w:rsid w:val="1A9F789A"/>
    <w:rsid w:val="1ADF5B23"/>
    <w:rsid w:val="1AE856E5"/>
    <w:rsid w:val="1B066F11"/>
    <w:rsid w:val="1B0B3B3D"/>
    <w:rsid w:val="1B11615D"/>
    <w:rsid w:val="1B116CC0"/>
    <w:rsid w:val="1B5763C6"/>
    <w:rsid w:val="1B605764"/>
    <w:rsid w:val="1B610FF3"/>
    <w:rsid w:val="1BAC0B26"/>
    <w:rsid w:val="1BBE00D1"/>
    <w:rsid w:val="1BC33A5C"/>
    <w:rsid w:val="1BD14CC5"/>
    <w:rsid w:val="1BFDBA11"/>
    <w:rsid w:val="1C033E58"/>
    <w:rsid w:val="1C4C57FF"/>
    <w:rsid w:val="1C4F52EF"/>
    <w:rsid w:val="1C8D5047"/>
    <w:rsid w:val="1C9F23A9"/>
    <w:rsid w:val="1CE65C54"/>
    <w:rsid w:val="1CF06AD2"/>
    <w:rsid w:val="1CF3211F"/>
    <w:rsid w:val="1CFF6D16"/>
    <w:rsid w:val="1D013E22"/>
    <w:rsid w:val="1D105C6C"/>
    <w:rsid w:val="1D6A0633"/>
    <w:rsid w:val="1DC35F95"/>
    <w:rsid w:val="1E1950F3"/>
    <w:rsid w:val="1E52514A"/>
    <w:rsid w:val="1E5F5CBE"/>
    <w:rsid w:val="1F366749"/>
    <w:rsid w:val="1FB44E66"/>
    <w:rsid w:val="1FFBFBC2"/>
    <w:rsid w:val="202358FB"/>
    <w:rsid w:val="20547AD7"/>
    <w:rsid w:val="20667346"/>
    <w:rsid w:val="20DA1661"/>
    <w:rsid w:val="20E81C5A"/>
    <w:rsid w:val="212B410D"/>
    <w:rsid w:val="21666426"/>
    <w:rsid w:val="217C368A"/>
    <w:rsid w:val="21AD6D40"/>
    <w:rsid w:val="21FA2A4D"/>
    <w:rsid w:val="223236E9"/>
    <w:rsid w:val="223A3CF0"/>
    <w:rsid w:val="22421B7E"/>
    <w:rsid w:val="230B6414"/>
    <w:rsid w:val="238C7417"/>
    <w:rsid w:val="23CA414C"/>
    <w:rsid w:val="23CE0A96"/>
    <w:rsid w:val="240C76D1"/>
    <w:rsid w:val="246D6CEC"/>
    <w:rsid w:val="25661A5B"/>
    <w:rsid w:val="25C01E7E"/>
    <w:rsid w:val="25C40F1A"/>
    <w:rsid w:val="25DB411C"/>
    <w:rsid w:val="26136085"/>
    <w:rsid w:val="26763682"/>
    <w:rsid w:val="269E759F"/>
    <w:rsid w:val="26F176CF"/>
    <w:rsid w:val="26F86CAF"/>
    <w:rsid w:val="27195933"/>
    <w:rsid w:val="272F4059"/>
    <w:rsid w:val="2880762E"/>
    <w:rsid w:val="28884063"/>
    <w:rsid w:val="29932CBF"/>
    <w:rsid w:val="299B3EC3"/>
    <w:rsid w:val="29B073EC"/>
    <w:rsid w:val="2A2A2E73"/>
    <w:rsid w:val="2A361FCD"/>
    <w:rsid w:val="2A3E55D9"/>
    <w:rsid w:val="2A965C69"/>
    <w:rsid w:val="2B4C1378"/>
    <w:rsid w:val="2B8D2171"/>
    <w:rsid w:val="2B9176D3"/>
    <w:rsid w:val="2BBF0EC3"/>
    <w:rsid w:val="2BD001FB"/>
    <w:rsid w:val="2BDB094E"/>
    <w:rsid w:val="2BFC08BE"/>
    <w:rsid w:val="2C063C1D"/>
    <w:rsid w:val="2C866B0B"/>
    <w:rsid w:val="2CAC29D6"/>
    <w:rsid w:val="2CB86C76"/>
    <w:rsid w:val="2CD05FD9"/>
    <w:rsid w:val="2CD5724C"/>
    <w:rsid w:val="2D33223F"/>
    <w:rsid w:val="2D4D3D4C"/>
    <w:rsid w:val="2D807E3C"/>
    <w:rsid w:val="2DF857E7"/>
    <w:rsid w:val="2E0676FC"/>
    <w:rsid w:val="2E151FA8"/>
    <w:rsid w:val="2E756E38"/>
    <w:rsid w:val="2E813744"/>
    <w:rsid w:val="2EAD4823"/>
    <w:rsid w:val="2ECB4CA9"/>
    <w:rsid w:val="2EE25C78"/>
    <w:rsid w:val="2EF91068"/>
    <w:rsid w:val="2EF97A69"/>
    <w:rsid w:val="2F4800A8"/>
    <w:rsid w:val="2F8855B3"/>
    <w:rsid w:val="2FCF35EC"/>
    <w:rsid w:val="2FD113D5"/>
    <w:rsid w:val="2FEA0789"/>
    <w:rsid w:val="2FED6687"/>
    <w:rsid w:val="309B06AC"/>
    <w:rsid w:val="30CA2AF8"/>
    <w:rsid w:val="30F56DB1"/>
    <w:rsid w:val="31143A38"/>
    <w:rsid w:val="316900C5"/>
    <w:rsid w:val="316D5522"/>
    <w:rsid w:val="31C3610C"/>
    <w:rsid w:val="31D5042D"/>
    <w:rsid w:val="31FC1F05"/>
    <w:rsid w:val="32B26A60"/>
    <w:rsid w:val="32C51A10"/>
    <w:rsid w:val="32D74F67"/>
    <w:rsid w:val="32E12CEE"/>
    <w:rsid w:val="32F6606D"/>
    <w:rsid w:val="330E5B37"/>
    <w:rsid w:val="332559B5"/>
    <w:rsid w:val="33956E12"/>
    <w:rsid w:val="3398D888"/>
    <w:rsid w:val="33CD5020"/>
    <w:rsid w:val="33FED3DE"/>
    <w:rsid w:val="33FF5D33"/>
    <w:rsid w:val="341953C1"/>
    <w:rsid w:val="344B6B13"/>
    <w:rsid w:val="34561BD3"/>
    <w:rsid w:val="347D91A2"/>
    <w:rsid w:val="34C057B4"/>
    <w:rsid w:val="34EC481F"/>
    <w:rsid w:val="350C3E98"/>
    <w:rsid w:val="35371732"/>
    <w:rsid w:val="35D4617E"/>
    <w:rsid w:val="35E876D5"/>
    <w:rsid w:val="35F002E5"/>
    <w:rsid w:val="362608FE"/>
    <w:rsid w:val="366A6F40"/>
    <w:rsid w:val="36A4650C"/>
    <w:rsid w:val="36C20CE8"/>
    <w:rsid w:val="36E508D2"/>
    <w:rsid w:val="36F4510D"/>
    <w:rsid w:val="37092813"/>
    <w:rsid w:val="37427988"/>
    <w:rsid w:val="37500442"/>
    <w:rsid w:val="376FFFB8"/>
    <w:rsid w:val="37960C1E"/>
    <w:rsid w:val="379A760D"/>
    <w:rsid w:val="37A77B4C"/>
    <w:rsid w:val="37AD7666"/>
    <w:rsid w:val="37D800AA"/>
    <w:rsid w:val="37EC4164"/>
    <w:rsid w:val="37FCA806"/>
    <w:rsid w:val="38107FEA"/>
    <w:rsid w:val="38F6538A"/>
    <w:rsid w:val="39446552"/>
    <w:rsid w:val="39616E69"/>
    <w:rsid w:val="39A9220B"/>
    <w:rsid w:val="39B8407C"/>
    <w:rsid w:val="39E9720C"/>
    <w:rsid w:val="3A275D46"/>
    <w:rsid w:val="3A7D37EE"/>
    <w:rsid w:val="3AF71D9E"/>
    <w:rsid w:val="3AF83416"/>
    <w:rsid w:val="3AFF12B9"/>
    <w:rsid w:val="3B057795"/>
    <w:rsid w:val="3B061A95"/>
    <w:rsid w:val="3B135A0E"/>
    <w:rsid w:val="3B753C60"/>
    <w:rsid w:val="3B9F3746"/>
    <w:rsid w:val="3BCDDFDA"/>
    <w:rsid w:val="3BDEE444"/>
    <w:rsid w:val="3C1C6FF4"/>
    <w:rsid w:val="3C591B47"/>
    <w:rsid w:val="3C8B1714"/>
    <w:rsid w:val="3CAE0A5F"/>
    <w:rsid w:val="3D6B2F4F"/>
    <w:rsid w:val="3D9C54F0"/>
    <w:rsid w:val="3E271104"/>
    <w:rsid w:val="3E923516"/>
    <w:rsid w:val="3EAF1EF2"/>
    <w:rsid w:val="3ED567BF"/>
    <w:rsid w:val="3EF73899"/>
    <w:rsid w:val="3F0C714A"/>
    <w:rsid w:val="3F446ADE"/>
    <w:rsid w:val="3F475DC9"/>
    <w:rsid w:val="3F76002F"/>
    <w:rsid w:val="3F7A121F"/>
    <w:rsid w:val="3FA21386"/>
    <w:rsid w:val="3FCE6E02"/>
    <w:rsid w:val="3FFD9CB8"/>
    <w:rsid w:val="40703903"/>
    <w:rsid w:val="408A0869"/>
    <w:rsid w:val="408B33B9"/>
    <w:rsid w:val="40963467"/>
    <w:rsid w:val="40BD03D8"/>
    <w:rsid w:val="40CC6E92"/>
    <w:rsid w:val="40DC06F8"/>
    <w:rsid w:val="413A78AF"/>
    <w:rsid w:val="415E375B"/>
    <w:rsid w:val="41BE642C"/>
    <w:rsid w:val="41F27744"/>
    <w:rsid w:val="41FA7928"/>
    <w:rsid w:val="4205007B"/>
    <w:rsid w:val="42CE2B7E"/>
    <w:rsid w:val="436F4800"/>
    <w:rsid w:val="43D321DE"/>
    <w:rsid w:val="43D370C1"/>
    <w:rsid w:val="443F1622"/>
    <w:rsid w:val="447A135F"/>
    <w:rsid w:val="44873324"/>
    <w:rsid w:val="44873325"/>
    <w:rsid w:val="44F51C01"/>
    <w:rsid w:val="451E0AF1"/>
    <w:rsid w:val="452B384D"/>
    <w:rsid w:val="45462445"/>
    <w:rsid w:val="455309FF"/>
    <w:rsid w:val="4565724F"/>
    <w:rsid w:val="457572C5"/>
    <w:rsid w:val="45A2455E"/>
    <w:rsid w:val="46774C72"/>
    <w:rsid w:val="46A54D20"/>
    <w:rsid w:val="46B31DAD"/>
    <w:rsid w:val="46F00CA0"/>
    <w:rsid w:val="46F329BE"/>
    <w:rsid w:val="47525B10"/>
    <w:rsid w:val="47617B01"/>
    <w:rsid w:val="476F2BF3"/>
    <w:rsid w:val="4775525E"/>
    <w:rsid w:val="47C4059F"/>
    <w:rsid w:val="47DA26A3"/>
    <w:rsid w:val="480908C5"/>
    <w:rsid w:val="485D64E7"/>
    <w:rsid w:val="48691363"/>
    <w:rsid w:val="48766F46"/>
    <w:rsid w:val="488A3615"/>
    <w:rsid w:val="489720AD"/>
    <w:rsid w:val="4905199D"/>
    <w:rsid w:val="49543454"/>
    <w:rsid w:val="495C49D3"/>
    <w:rsid w:val="498B70B7"/>
    <w:rsid w:val="49DE18DD"/>
    <w:rsid w:val="4AE52435"/>
    <w:rsid w:val="4B125A5F"/>
    <w:rsid w:val="4B5105DB"/>
    <w:rsid w:val="4B822E5F"/>
    <w:rsid w:val="4BFA22D2"/>
    <w:rsid w:val="4CBF0AB4"/>
    <w:rsid w:val="4D134B09"/>
    <w:rsid w:val="4D5C02D9"/>
    <w:rsid w:val="4D5D0D6B"/>
    <w:rsid w:val="4E0062C6"/>
    <w:rsid w:val="4E320A01"/>
    <w:rsid w:val="4E433940"/>
    <w:rsid w:val="4E9904C8"/>
    <w:rsid w:val="4E9F77E8"/>
    <w:rsid w:val="4ED27491"/>
    <w:rsid w:val="4EFB0B1C"/>
    <w:rsid w:val="4F0F4A07"/>
    <w:rsid w:val="4F6C34E7"/>
    <w:rsid w:val="4F923C91"/>
    <w:rsid w:val="4FBEBA44"/>
    <w:rsid w:val="4FCFCAE4"/>
    <w:rsid w:val="4FD113F6"/>
    <w:rsid w:val="4FFE41BE"/>
    <w:rsid w:val="50384D7E"/>
    <w:rsid w:val="505620F6"/>
    <w:rsid w:val="50D95943"/>
    <w:rsid w:val="50E336C1"/>
    <w:rsid w:val="50E81293"/>
    <w:rsid w:val="51BE048E"/>
    <w:rsid w:val="521F6F37"/>
    <w:rsid w:val="52411F0A"/>
    <w:rsid w:val="526A4D70"/>
    <w:rsid w:val="52D06844"/>
    <w:rsid w:val="53050CA6"/>
    <w:rsid w:val="5312223A"/>
    <w:rsid w:val="534A7FE3"/>
    <w:rsid w:val="534F6B31"/>
    <w:rsid w:val="53EB51FF"/>
    <w:rsid w:val="53F103E9"/>
    <w:rsid w:val="53FFE59F"/>
    <w:rsid w:val="541B1641"/>
    <w:rsid w:val="543B5CBB"/>
    <w:rsid w:val="544A2F8A"/>
    <w:rsid w:val="54801992"/>
    <w:rsid w:val="551E1971"/>
    <w:rsid w:val="552704C4"/>
    <w:rsid w:val="552B74E1"/>
    <w:rsid w:val="55D818D6"/>
    <w:rsid w:val="55D944E9"/>
    <w:rsid w:val="55DD4341"/>
    <w:rsid w:val="55F312E2"/>
    <w:rsid w:val="55F66200"/>
    <w:rsid w:val="55F670D2"/>
    <w:rsid w:val="55FE0CCB"/>
    <w:rsid w:val="56070E4C"/>
    <w:rsid w:val="56584CC4"/>
    <w:rsid w:val="56B6674F"/>
    <w:rsid w:val="56B7035D"/>
    <w:rsid w:val="56FF3728"/>
    <w:rsid w:val="571174CD"/>
    <w:rsid w:val="57390153"/>
    <w:rsid w:val="57544F8D"/>
    <w:rsid w:val="57572833"/>
    <w:rsid w:val="57C93BCD"/>
    <w:rsid w:val="57D5C8F5"/>
    <w:rsid w:val="57DE2938"/>
    <w:rsid w:val="57FB2EA6"/>
    <w:rsid w:val="58214023"/>
    <w:rsid w:val="582157B7"/>
    <w:rsid w:val="58227827"/>
    <w:rsid w:val="585B5805"/>
    <w:rsid w:val="586352A7"/>
    <w:rsid w:val="59556400"/>
    <w:rsid w:val="598764AE"/>
    <w:rsid w:val="5A0F750F"/>
    <w:rsid w:val="5A467869"/>
    <w:rsid w:val="5A759481"/>
    <w:rsid w:val="5A871B1D"/>
    <w:rsid w:val="5A87311A"/>
    <w:rsid w:val="5A986C5D"/>
    <w:rsid w:val="5B175FF4"/>
    <w:rsid w:val="5B210AFC"/>
    <w:rsid w:val="5B3EF988"/>
    <w:rsid w:val="5B485675"/>
    <w:rsid w:val="5B6705B1"/>
    <w:rsid w:val="5B6F9C33"/>
    <w:rsid w:val="5BDC4F26"/>
    <w:rsid w:val="5BDF9A6C"/>
    <w:rsid w:val="5BEF2AD1"/>
    <w:rsid w:val="5BF30811"/>
    <w:rsid w:val="5C220BBC"/>
    <w:rsid w:val="5C2B7207"/>
    <w:rsid w:val="5C371C62"/>
    <w:rsid w:val="5C4C2730"/>
    <w:rsid w:val="5C96DF1E"/>
    <w:rsid w:val="5CB360BA"/>
    <w:rsid w:val="5CFC234E"/>
    <w:rsid w:val="5D0657D6"/>
    <w:rsid w:val="5D5C6026"/>
    <w:rsid w:val="5D6CCA23"/>
    <w:rsid w:val="5DD961EC"/>
    <w:rsid w:val="5DF77889"/>
    <w:rsid w:val="5DFDB389"/>
    <w:rsid w:val="5DFFDEA3"/>
    <w:rsid w:val="5E147DFB"/>
    <w:rsid w:val="5E1B2CA8"/>
    <w:rsid w:val="5EAF3B64"/>
    <w:rsid w:val="5ECC4876"/>
    <w:rsid w:val="5EE4309A"/>
    <w:rsid w:val="5EF7BC9C"/>
    <w:rsid w:val="5F16502D"/>
    <w:rsid w:val="5F5A7800"/>
    <w:rsid w:val="5F8E1A91"/>
    <w:rsid w:val="5FBD7B1B"/>
    <w:rsid w:val="5FBFB861"/>
    <w:rsid w:val="5FD70E51"/>
    <w:rsid w:val="5FEB8B92"/>
    <w:rsid w:val="5FEF16DE"/>
    <w:rsid w:val="6013248C"/>
    <w:rsid w:val="603D72EF"/>
    <w:rsid w:val="60834F61"/>
    <w:rsid w:val="60EB7BA0"/>
    <w:rsid w:val="614906D2"/>
    <w:rsid w:val="61E138C1"/>
    <w:rsid w:val="62065A1D"/>
    <w:rsid w:val="622A6748"/>
    <w:rsid w:val="627A7C1B"/>
    <w:rsid w:val="629FA3AE"/>
    <w:rsid w:val="63100901"/>
    <w:rsid w:val="638559B0"/>
    <w:rsid w:val="641229B4"/>
    <w:rsid w:val="64626C11"/>
    <w:rsid w:val="64B17EC2"/>
    <w:rsid w:val="64C57D18"/>
    <w:rsid w:val="64CA2894"/>
    <w:rsid w:val="64D403EC"/>
    <w:rsid w:val="64E41E18"/>
    <w:rsid w:val="656D69B8"/>
    <w:rsid w:val="65D3301A"/>
    <w:rsid w:val="65F0761D"/>
    <w:rsid w:val="660E5C38"/>
    <w:rsid w:val="667307EE"/>
    <w:rsid w:val="6677B556"/>
    <w:rsid w:val="66846F11"/>
    <w:rsid w:val="66855163"/>
    <w:rsid w:val="67297128"/>
    <w:rsid w:val="673DC826"/>
    <w:rsid w:val="67B16E42"/>
    <w:rsid w:val="67BF3F1B"/>
    <w:rsid w:val="67FF9334"/>
    <w:rsid w:val="67FFF858"/>
    <w:rsid w:val="6845219F"/>
    <w:rsid w:val="688651C2"/>
    <w:rsid w:val="696F0620"/>
    <w:rsid w:val="69CB17E3"/>
    <w:rsid w:val="69EA11AB"/>
    <w:rsid w:val="6A3D6C44"/>
    <w:rsid w:val="6A4F317F"/>
    <w:rsid w:val="6ADF06DE"/>
    <w:rsid w:val="6AEC66B4"/>
    <w:rsid w:val="6B213BD1"/>
    <w:rsid w:val="6B4E25D2"/>
    <w:rsid w:val="6B567EF4"/>
    <w:rsid w:val="6B620F71"/>
    <w:rsid w:val="6B7632CC"/>
    <w:rsid w:val="6BA61065"/>
    <w:rsid w:val="6BB5104D"/>
    <w:rsid w:val="6BB64010"/>
    <w:rsid w:val="6BDFECCF"/>
    <w:rsid w:val="6BEF268B"/>
    <w:rsid w:val="6C9E1E0C"/>
    <w:rsid w:val="6CA57763"/>
    <w:rsid w:val="6CA63343"/>
    <w:rsid w:val="6CF47E4A"/>
    <w:rsid w:val="6D260D22"/>
    <w:rsid w:val="6D5B50FC"/>
    <w:rsid w:val="6D8121AC"/>
    <w:rsid w:val="6DFE572C"/>
    <w:rsid w:val="6E056B6D"/>
    <w:rsid w:val="6E197C8A"/>
    <w:rsid w:val="6E217E67"/>
    <w:rsid w:val="6E6176C6"/>
    <w:rsid w:val="6E6728CD"/>
    <w:rsid w:val="6E6D3A11"/>
    <w:rsid w:val="6E7B307F"/>
    <w:rsid w:val="6EA36ACE"/>
    <w:rsid w:val="6ECA1556"/>
    <w:rsid w:val="6EF295E9"/>
    <w:rsid w:val="6EF83E12"/>
    <w:rsid w:val="6F5D02ED"/>
    <w:rsid w:val="6F77B2B5"/>
    <w:rsid w:val="6F7B5355"/>
    <w:rsid w:val="6F92569A"/>
    <w:rsid w:val="6FEB0549"/>
    <w:rsid w:val="6FEFB7F0"/>
    <w:rsid w:val="6FF6462D"/>
    <w:rsid w:val="6FF7358F"/>
    <w:rsid w:val="6FFB5EB3"/>
    <w:rsid w:val="6FFE406A"/>
    <w:rsid w:val="6FFF8E87"/>
    <w:rsid w:val="70324099"/>
    <w:rsid w:val="70961092"/>
    <w:rsid w:val="70982055"/>
    <w:rsid w:val="70D266D6"/>
    <w:rsid w:val="719F706F"/>
    <w:rsid w:val="71B835CF"/>
    <w:rsid w:val="722E72FF"/>
    <w:rsid w:val="729D2043"/>
    <w:rsid w:val="72CFD909"/>
    <w:rsid w:val="733E37F1"/>
    <w:rsid w:val="73A923EF"/>
    <w:rsid w:val="73BD14FC"/>
    <w:rsid w:val="74A7099A"/>
    <w:rsid w:val="74B44E65"/>
    <w:rsid w:val="74E4704A"/>
    <w:rsid w:val="74F53239"/>
    <w:rsid w:val="753A6218"/>
    <w:rsid w:val="75665896"/>
    <w:rsid w:val="75F7B5B8"/>
    <w:rsid w:val="76157B85"/>
    <w:rsid w:val="762D1373"/>
    <w:rsid w:val="767F413F"/>
    <w:rsid w:val="767FDBAA"/>
    <w:rsid w:val="76896719"/>
    <w:rsid w:val="769F67A4"/>
    <w:rsid w:val="76FDC62C"/>
    <w:rsid w:val="77017493"/>
    <w:rsid w:val="776FC6FE"/>
    <w:rsid w:val="77852348"/>
    <w:rsid w:val="77EA751B"/>
    <w:rsid w:val="77FC6C2A"/>
    <w:rsid w:val="78144598"/>
    <w:rsid w:val="79230CC4"/>
    <w:rsid w:val="792F319B"/>
    <w:rsid w:val="79316108"/>
    <w:rsid w:val="79532E9E"/>
    <w:rsid w:val="795849ED"/>
    <w:rsid w:val="797D557B"/>
    <w:rsid w:val="79AD6A52"/>
    <w:rsid w:val="79B7490F"/>
    <w:rsid w:val="79BB5C46"/>
    <w:rsid w:val="79C13CB7"/>
    <w:rsid w:val="79D704F2"/>
    <w:rsid w:val="7A2D2CDC"/>
    <w:rsid w:val="7A3C0533"/>
    <w:rsid w:val="7A4A24F3"/>
    <w:rsid w:val="7AA8546C"/>
    <w:rsid w:val="7AE53FCA"/>
    <w:rsid w:val="7AFCACD3"/>
    <w:rsid w:val="7AFFB15F"/>
    <w:rsid w:val="7B3867F0"/>
    <w:rsid w:val="7B7EC040"/>
    <w:rsid w:val="7B855205"/>
    <w:rsid w:val="7BF7DE72"/>
    <w:rsid w:val="7C5043CA"/>
    <w:rsid w:val="7C6015EC"/>
    <w:rsid w:val="7C831E97"/>
    <w:rsid w:val="7C982923"/>
    <w:rsid w:val="7C9A081D"/>
    <w:rsid w:val="7CC34504"/>
    <w:rsid w:val="7D14313E"/>
    <w:rsid w:val="7D160F4B"/>
    <w:rsid w:val="7D1666BD"/>
    <w:rsid w:val="7D6B8254"/>
    <w:rsid w:val="7D7B1EEC"/>
    <w:rsid w:val="7D7DF263"/>
    <w:rsid w:val="7DD7F4BB"/>
    <w:rsid w:val="7DE669B8"/>
    <w:rsid w:val="7DF7C815"/>
    <w:rsid w:val="7DFF14A8"/>
    <w:rsid w:val="7E0A7B42"/>
    <w:rsid w:val="7E371F5A"/>
    <w:rsid w:val="7EB31122"/>
    <w:rsid w:val="7EBBEE9B"/>
    <w:rsid w:val="7EDD11DD"/>
    <w:rsid w:val="7EE34CC4"/>
    <w:rsid w:val="7EF6A2E1"/>
    <w:rsid w:val="7EFD1378"/>
    <w:rsid w:val="7EFF4D67"/>
    <w:rsid w:val="7F263BA7"/>
    <w:rsid w:val="7F374475"/>
    <w:rsid w:val="7F3D4882"/>
    <w:rsid w:val="7F6B56A6"/>
    <w:rsid w:val="7F772BE3"/>
    <w:rsid w:val="7F7FA04D"/>
    <w:rsid w:val="7F8C2C66"/>
    <w:rsid w:val="7F8EA611"/>
    <w:rsid w:val="7F9E0BEB"/>
    <w:rsid w:val="7FA314DA"/>
    <w:rsid w:val="7FAFC516"/>
    <w:rsid w:val="7FB01501"/>
    <w:rsid w:val="7FBD5473"/>
    <w:rsid w:val="7FCF6FF7"/>
    <w:rsid w:val="7FD5D5C4"/>
    <w:rsid w:val="7FDC354E"/>
    <w:rsid w:val="7FE3230B"/>
    <w:rsid w:val="7FFBD1C5"/>
    <w:rsid w:val="7FFFA9AD"/>
    <w:rsid w:val="93BFE682"/>
    <w:rsid w:val="93DDA1E7"/>
    <w:rsid w:val="967FFA24"/>
    <w:rsid w:val="97F37BCF"/>
    <w:rsid w:val="9C27313F"/>
    <w:rsid w:val="AB0B2ED1"/>
    <w:rsid w:val="ABFB1B55"/>
    <w:rsid w:val="AFC44906"/>
    <w:rsid w:val="AFFF51C4"/>
    <w:rsid w:val="B57786F0"/>
    <w:rsid w:val="B7C71483"/>
    <w:rsid w:val="BAB6528A"/>
    <w:rsid w:val="BAFD4829"/>
    <w:rsid w:val="BB733707"/>
    <w:rsid w:val="BBC68628"/>
    <w:rsid w:val="BBF5F573"/>
    <w:rsid w:val="BBFB2BD4"/>
    <w:rsid w:val="BCCB4EFA"/>
    <w:rsid w:val="BD0A917B"/>
    <w:rsid w:val="BEEB2ED7"/>
    <w:rsid w:val="BEFED365"/>
    <w:rsid w:val="BFB1FA59"/>
    <w:rsid w:val="BFC7731D"/>
    <w:rsid w:val="CDDFD070"/>
    <w:rsid w:val="CFBF2430"/>
    <w:rsid w:val="CFD6254C"/>
    <w:rsid w:val="CFF53A67"/>
    <w:rsid w:val="D1DFB093"/>
    <w:rsid w:val="D2B79B48"/>
    <w:rsid w:val="D6FE38CB"/>
    <w:rsid w:val="D9DD68B9"/>
    <w:rsid w:val="D9E71E6B"/>
    <w:rsid w:val="D9FCE7CD"/>
    <w:rsid w:val="DAD78A49"/>
    <w:rsid w:val="DBAE8160"/>
    <w:rsid w:val="DD7EA046"/>
    <w:rsid w:val="DD963C04"/>
    <w:rsid w:val="DEAB9D59"/>
    <w:rsid w:val="DEFF508C"/>
    <w:rsid w:val="DF73A172"/>
    <w:rsid w:val="DFFB4A40"/>
    <w:rsid w:val="E46F349F"/>
    <w:rsid w:val="E47743F6"/>
    <w:rsid w:val="E72B058B"/>
    <w:rsid w:val="E7FAE962"/>
    <w:rsid w:val="E7FFE7C7"/>
    <w:rsid w:val="EB3D7867"/>
    <w:rsid w:val="ED5F603E"/>
    <w:rsid w:val="ED7DEA6C"/>
    <w:rsid w:val="ED7F0A74"/>
    <w:rsid w:val="EFAF65D5"/>
    <w:rsid w:val="EFB07160"/>
    <w:rsid w:val="EFE85C0C"/>
    <w:rsid w:val="EFEE74C6"/>
    <w:rsid w:val="EFF11B28"/>
    <w:rsid w:val="EFF74456"/>
    <w:rsid w:val="F2BF0E24"/>
    <w:rsid w:val="F2DD4140"/>
    <w:rsid w:val="F3BEA235"/>
    <w:rsid w:val="F3BEC208"/>
    <w:rsid w:val="F3DE771A"/>
    <w:rsid w:val="F55E432B"/>
    <w:rsid w:val="F56959CA"/>
    <w:rsid w:val="F5BF0F69"/>
    <w:rsid w:val="F6FF7234"/>
    <w:rsid w:val="F75F82EC"/>
    <w:rsid w:val="F77BAFAA"/>
    <w:rsid w:val="F7BFA882"/>
    <w:rsid w:val="F7BFF82F"/>
    <w:rsid w:val="F7DF6083"/>
    <w:rsid w:val="F7FF7EC1"/>
    <w:rsid w:val="F8ED378C"/>
    <w:rsid w:val="FABFE618"/>
    <w:rsid w:val="FB16728E"/>
    <w:rsid w:val="FB590A58"/>
    <w:rsid w:val="FBB97014"/>
    <w:rsid w:val="FBDB9A4C"/>
    <w:rsid w:val="FBEC9EDD"/>
    <w:rsid w:val="FBEEB565"/>
    <w:rsid w:val="FBF83577"/>
    <w:rsid w:val="FBFBCBDE"/>
    <w:rsid w:val="FBFC98F3"/>
    <w:rsid w:val="FCB74B99"/>
    <w:rsid w:val="FCFFD705"/>
    <w:rsid w:val="FD7CEEC7"/>
    <w:rsid w:val="FDBD1373"/>
    <w:rsid w:val="FDECBCA0"/>
    <w:rsid w:val="FDFBA0C9"/>
    <w:rsid w:val="FE7AEB86"/>
    <w:rsid w:val="FEBFCBBD"/>
    <w:rsid w:val="FEFFFF22"/>
    <w:rsid w:val="FF5BAAC7"/>
    <w:rsid w:val="FFB450F7"/>
    <w:rsid w:val="FFB565B0"/>
    <w:rsid w:val="FFEBB243"/>
    <w:rsid w:val="FFEF4160"/>
    <w:rsid w:val="FFF5D258"/>
    <w:rsid w:val="FFFFD3D3"/>
    <w:rsid w:val="FFFFEB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semiHidden="0" w:name="heading 4"/>
    <w:lsdException w:qFormat="1" w:uiPriority="0" w:semiHidden="0" w:name="heading 5"/>
    <w:lsdException w:qFormat="1" w:uiPriority="0" w:semiHidden="0" w:name="heading 6"/>
    <w:lsdException w:qFormat="1" w:uiPriority="0" w:semiHidden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qFormat="1"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iPriority="99" w:semiHidden="0" w:name="header"/>
    <w:lsdException w:qFormat="1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4"/>
    <w:basedOn w:val="1"/>
    <w:next w:val="1"/>
    <w:unhideWhenUsed/>
    <w:qFormat/>
    <w:uiPriority w:val="0"/>
    <w:pPr>
      <w:framePr w:hSpace="180" w:wrap="around" w:vAnchor="text" w:hAnchor="page" w:xAlign="center" w:y="561"/>
      <w:jc w:val="center"/>
      <w:outlineLvl w:val="3"/>
    </w:pPr>
    <w:rPr>
      <w:rFonts w:ascii="宋体" w:hAnsi="宋体" w:eastAsia="宋体" w:cs="宋体"/>
      <w:b/>
      <w:bCs/>
      <w:sz w:val="24"/>
    </w:rPr>
  </w:style>
  <w:style w:type="paragraph" w:styleId="4">
    <w:name w:val="heading 5"/>
    <w:basedOn w:val="1"/>
    <w:next w:val="1"/>
    <w:link w:val="18"/>
    <w:unhideWhenUsed/>
    <w:qFormat/>
    <w:uiPriority w:val="0"/>
    <w:pPr>
      <w:framePr w:hSpace="180" w:wrap="around" w:vAnchor="text" w:hAnchor="page" w:xAlign="center" w:y="561"/>
      <w:outlineLvl w:val="4"/>
    </w:pPr>
    <w:rPr>
      <w:rFonts w:ascii="Times New Roman" w:hAnsi="Times New Roman" w:eastAsia="宋体" w:cs="Times New Roman"/>
      <w:b/>
      <w:bCs/>
      <w:sz w:val="24"/>
    </w:rPr>
  </w:style>
  <w:style w:type="paragraph" w:styleId="5">
    <w:name w:val="heading 6"/>
    <w:basedOn w:val="1"/>
    <w:next w:val="1"/>
    <w:link w:val="20"/>
    <w:unhideWhenUsed/>
    <w:qFormat/>
    <w:uiPriority w:val="0"/>
    <w:pPr>
      <w:framePr w:hSpace="180" w:wrap="around" w:vAnchor="text" w:hAnchor="page" w:xAlign="center" w:y="561"/>
      <w:jc w:val="left"/>
      <w:outlineLvl w:val="5"/>
    </w:pPr>
    <w:rPr>
      <w:rFonts w:ascii="Times New Roman" w:hAnsi="Times New Roman" w:eastAsia="宋体" w:cs="Times New Roman"/>
      <w:sz w:val="24"/>
    </w:rPr>
  </w:style>
  <w:style w:type="paragraph" w:styleId="6">
    <w:name w:val="heading 7"/>
    <w:basedOn w:val="5"/>
    <w:next w:val="1"/>
    <w:link w:val="19"/>
    <w:unhideWhenUsed/>
    <w:qFormat/>
    <w:uiPriority w:val="0"/>
    <w:pPr>
      <w:framePr w:wrap="around"/>
      <w:jc w:val="center"/>
      <w:outlineLvl w:val="6"/>
    </w:pPr>
    <w:rPr>
      <w:snapToGrid w:val="0"/>
    </w:rPr>
  </w:style>
  <w:style w:type="character" w:default="1" w:styleId="14">
    <w:name w:val="Default Paragraph Font"/>
    <w:unhideWhenUsed/>
    <w:qFormat/>
    <w:uiPriority w:val="1"/>
  </w:style>
  <w:style w:type="table" w:default="1" w:styleId="12">
    <w:name w:val="Normal Table"/>
    <w:semiHidden/>
    <w:unhideWhenUsed/>
    <w:qFormat/>
    <w:uiPriority w:val="99"/>
    <w:pPr>
      <w:keepNext w:val="0"/>
      <w:keepLines w:val="0"/>
      <w:widowControl/>
      <w:suppressLineNumbers w:val="0"/>
      <w:spacing w:before="0" w:beforeAutospacing="0" w:after="0" w:afterAutospacing="0"/>
      <w:ind w:left="0" w:right="0"/>
    </w:pPr>
    <w:rPr>
      <w:rFonts w:hint="default" w:ascii="Times New Roman" w:hAnsi="Times New Roman" w:cs="Times New Roman"/>
      <w:sz w:val="20"/>
      <w:szCs w:val="20"/>
    </w:rPr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Normal Indent"/>
    <w:basedOn w:val="1"/>
    <w:qFormat/>
    <w:uiPriority w:val="0"/>
    <w:pPr>
      <w:ind w:firstLine="420" w:firstLineChars="200"/>
    </w:pPr>
  </w:style>
  <w:style w:type="paragraph" w:styleId="8">
    <w:name w:val="annotation text"/>
    <w:basedOn w:val="1"/>
    <w:qFormat/>
    <w:uiPriority w:val="0"/>
    <w:pPr>
      <w:jc w:val="left"/>
    </w:pPr>
  </w:style>
  <w:style w:type="paragraph" w:styleId="9">
    <w:name w:val="footer"/>
    <w:basedOn w:val="1"/>
    <w:unhideWhenUsed/>
    <w:qFormat/>
    <w:uiPriority w:val="99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0">
    <w:name w:val="header"/>
    <w:basedOn w:val="1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1">
    <w:name w:val="Normal (Web)"/>
    <w:basedOn w:val="1"/>
    <w:qFormat/>
    <w:uiPriority w:val="0"/>
    <w:pPr>
      <w:widowControl w:val="0"/>
      <w:spacing w:beforeAutospacing="1" w:afterAutospacing="1"/>
    </w:pPr>
    <w:rPr>
      <w:rFonts w:asciiTheme="minorHAnsi" w:hAnsiTheme="minorHAnsi" w:eastAsiaTheme="minorEastAsia" w:cstheme="minorBidi"/>
      <w:sz w:val="24"/>
      <w:szCs w:val="24"/>
      <w:lang w:val="en-US" w:eastAsia="zh-CN" w:bidi="ar-SA"/>
    </w:rPr>
  </w:style>
  <w:style w:type="table" w:styleId="13">
    <w:name w:val="Table Grid"/>
    <w:basedOn w:val="12"/>
    <w:qFormat/>
    <w:uiPriority w:val="0"/>
    <w:pPr>
      <w:keepNext w:val="0"/>
      <w:keepLines w:val="0"/>
      <w:widowControl w:val="0"/>
      <w:suppressLineNumbers w:val="0"/>
      <w:spacing w:before="0" w:beforeAutospacing="0" w:after="0" w:afterAutospacing="0"/>
      <w:ind w:left="0" w:right="0"/>
      <w:jc w:val="both"/>
    </w:pPr>
    <w:rPr>
      <w:rFonts w:hint="default" w:ascii="Times New Roman" w:hAnsi="Times New Roman" w:cs="Times New Roman"/>
      <w:sz w:val="20"/>
      <w:szCs w:val="20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tc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tcBorders>
    </w:tcPr>
  </w:style>
  <w:style w:type="character" w:styleId="15">
    <w:name w:val="Hyperlink"/>
    <w:basedOn w:val="14"/>
    <w:unhideWhenUsed/>
    <w:qFormat/>
    <w:uiPriority w:val="99"/>
    <w:rPr>
      <w:color w:val="0026E5" w:themeColor="hyperlink"/>
      <w:u w:val="single"/>
      <w14:textFill>
        <w14:solidFill>
          <w14:schemeClr w14:val="hlink"/>
        </w14:solidFill>
      </w14:textFill>
    </w:rPr>
  </w:style>
  <w:style w:type="paragraph" w:styleId="16">
    <w:name w:val="List Paragraph"/>
    <w:basedOn w:val="1"/>
    <w:unhideWhenUsed/>
    <w:qFormat/>
    <w:uiPriority w:val="99"/>
    <w:pPr>
      <w:ind w:firstLine="420" w:firstLineChars="200"/>
    </w:pPr>
  </w:style>
  <w:style w:type="paragraph" w:customStyle="1" w:styleId="17">
    <w:name w:val="Table Text"/>
    <w:basedOn w:val="1"/>
    <w:semiHidden/>
    <w:qFormat/>
    <w:uiPriority w:val="0"/>
    <w:rPr>
      <w:rFonts w:ascii="宋体" w:hAnsi="宋体" w:eastAsia="宋体" w:cs="宋体"/>
      <w:sz w:val="21"/>
      <w:szCs w:val="21"/>
      <w:lang w:val="en-US" w:eastAsia="en-US" w:bidi="ar-SA"/>
    </w:rPr>
  </w:style>
  <w:style w:type="character" w:customStyle="1" w:styleId="18">
    <w:name w:val="标题 5 字符"/>
    <w:basedOn w:val="14"/>
    <w:link w:val="4"/>
    <w:qFormat/>
    <w:uiPriority w:val="0"/>
    <w:rPr>
      <w:rFonts w:ascii="Times New Roman" w:hAnsi="Times New Roman" w:eastAsia="宋体" w:cs="Times New Roman"/>
      <w:b/>
      <w:bCs/>
      <w:sz w:val="24"/>
    </w:rPr>
  </w:style>
  <w:style w:type="character" w:customStyle="1" w:styleId="19">
    <w:name w:val="标题 7 字符"/>
    <w:basedOn w:val="14"/>
    <w:link w:val="6"/>
    <w:qFormat/>
    <w:uiPriority w:val="0"/>
    <w:rPr>
      <w:snapToGrid w:val="0"/>
    </w:rPr>
  </w:style>
  <w:style w:type="character" w:customStyle="1" w:styleId="20">
    <w:name w:val="标题 6 字符"/>
    <w:basedOn w:val="14"/>
    <w:link w:val="5"/>
    <w:qFormat/>
    <w:uiPriority w:val="0"/>
    <w:rPr>
      <w:rFonts w:ascii="Times New Roman" w:hAnsi="Times New Roman" w:eastAsia="宋体" w:cs="Times New Roman"/>
      <w:sz w:val="24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"1.0" encoding="UTF-8" standalone="yes"?>
<Relationships xmlns="http://schemas.openxmlformats.org/package/2006/relationships"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Company>龙岗区小学英语教研团队</Company>
  <Pages>7</Pages>
  <Words>60</Words>
  <Characters>68</Characters>
  <Lines>1</Lines>
  <Paragraphs>1</Paragraphs>
  <TotalTime>0</TotalTime>
  <ScaleCrop>false</ScaleCrop>
  <LinksUpToDate>false</LinksUpToDate>
  <CharactersWithSpaces>69</CharactersWithSpaces>
  <Application>WPS Office_12.1.0.29161_F1E327BC-269C-435d-A152-05C5408002CA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2024-08-12T01:35:00Z</dcterms:created>
  <dc:creator>邱梓钊</dc:creator>
  <cp:lastModifiedBy>白云人家</cp:lastModifiedBy>
  <dcterms:modified xsi:type="dcterms:W3CDTF">2026-10-26T14:10:03Z</dcterms:modified>
  <dc:title>认识键盘教学设计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2052-12.1.0.29161</vt:lpwstr>
  </property>
  <property fmtid="{D5CDD505-2E9C-101B-9397-08002B2CF9AE}" pid="3" name="ICV">
    <vt:lpwstr>49636291947D4ADFACA87201167B1D3E_13</vt:lpwstr>
  </property>
  <property fmtid="{D5CDD505-2E9C-101B-9397-08002B2CF9AE}" pid="4" name="KSOTemplateDocerSaveRecord">
    <vt:lpwstr>eyJoZGlkIjoiMGE5NzU0ZDdjYWE5ZGU0YjY2ZDM3M2EzNGU5MjFiODMiLCJ1c2VySWQiOiI3MzcyODAyMzkifQ==</vt:lpwstr>
  </property>
  <property fmtid="{D5CDD505-2E9C-101B-9397-08002B2CF9AE}" pid="5" name="AIGC">
    <vt:lpwstr>{"Label":"1","ContentProducer":"001191440300708461136T1WFUO","ProduceID":"e8a6cbfc5172a654f928a74e60985a9d-EYf7","ReservedCode1":"{\"Type\":\" TC260PG\",\"Version\":1,\"Bindings\":[{\"Type\":\"soft\",\"AlgID\":\"sm3\",\"Value\":\"6e82da1c9d5cb9086fa8d48fc7c407564439d4cdf2d23fdd6d319c24fe17f47a\"},{\"Type\":\"hash\",\"AlgID\":\"sm3\",\"Value\":\"0b78837638f84694abc074e5876d81b57d60b8b953bba2ad8f7af157df1766d1\"}],\"PubSD\":[{\"Type\":\"DS\",\"AlgID\":\"sm2\",\"TBSData\":{\"Type\":\"Binding\",\"BType\":\"hash\"},\"Signature\":\"3046022100f8144bcaf28c0fc3623ea4a474c11804050711fa6b84191266218cec873828df022100a4c3ef0349dfb2faccd74fc69ba587d6a8436da8e89c7a9d211a7489dff63c05\"},{\"Type\":\"PubKey\",\"AlgID\":\"sm2\",\"KeyValue\":\"0407f79b28a17a752b3aae4305c98b48978213832729a2571850b1310b2bc9fe8fee039ccf25ebfeac27502414d9fcef792d777183c98893d226171c2f7a3289a2\"}],\"Extension\":{\"Timestamp\":1791854069,\"KeyVersion\":\"v1-TxLeOmf7bqU223\"}}","ContentPropagator":"001191440300708461136T1WFUO","PropagateID":"e8a6cbfc5172a654f928a74e60985a9d-EYf7","ReservedCode2":"{\"Type\":\" TC260PG\",\"Version\":1,\"Bindings\":[{\"Type\":\"soft\",\"AlgID\":\"sm3\",\"Value\":\"6e82da1c9d5cb9086fa8d48fc7c407564439d4cdf2d23fdd6d319c24fe17f47a\"},{\"Type\":\"hash\",\"AlgID\":\"sm3\",\"Value\":\"0b78837638f84694abc074e5876d81b57d60b8b953bba2ad8f7af157df1766d1\"}],\"PubSD\":[{\"Type\":\"DS\",\"AlgID\":\"sm2\",\"TBSData\":{\"Type\":\"Binding\",\"BType\":\"hash\"},\"Signature\":\"3046022100be34e3434be683b00d2514b45204fbea2f9191125185724182e039985af4815302210097d1806c657764e578c6a55308e77a5aa584ddd1a5e5147dace608f5c566edd7\"},{\"Type\":\"PubKey\",\"AlgID\":\"sm2\",\"KeyValue\":\"0407f79b28a17a752b3aae4305c98b48978213832729a2571850b1310b2bc9fe8fee039ccf25ebfeac27502414d9fcef792d777183c98893d226171c2f7a3289a2\"}],\"Extension\":{\"Timestamp\":1791854069,\"KeyVersion\":\"v1-TxLeOmf7bqU223\"}}"}</vt:lpwstr>
  </property>
</Properties>
</file>