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44C346">
      <w:pPr>
        <w:jc w:val="center"/>
        <w:rPr>
          <w:b/>
          <w:bCs/>
          <w:sz w:val="30"/>
          <w:szCs w:val="30"/>
        </w:rPr>
      </w:pPr>
      <w:r>
        <w:rPr>
          <w:rFonts w:hint="eastAsia"/>
          <w:b/>
          <w:bCs/>
          <w:sz w:val="30"/>
          <w:szCs w:val="30"/>
          <w:lang w:val="en-US" w:eastAsia="zh-CN"/>
        </w:rPr>
        <w:t>Proposal</w:t>
      </w:r>
      <w:r>
        <w:rPr>
          <w:b/>
          <w:bCs/>
          <w:sz w:val="30"/>
          <w:szCs w:val="30"/>
        </w:rPr>
        <w:t>（神经内科门诊 AI 医生助手）— 完整版</w:t>
      </w:r>
    </w:p>
    <w:p w14:paraId="6EE717B9">
      <w:pPr>
        <w:jc w:val="center"/>
        <w:rPr>
          <w:b/>
          <w:bCs/>
        </w:rPr>
      </w:pPr>
    </w:p>
    <w:p w14:paraId="5600A255">
      <w:pPr>
        <w:jc w:val="center"/>
        <w:rPr>
          <w:rFonts w:hint="eastAsia"/>
          <w:b/>
          <w:bCs/>
        </w:rPr>
      </w:pPr>
    </w:p>
    <w:p w14:paraId="5A041ADC">
      <w:pPr>
        <w:rPr>
          <w:b/>
          <w:bCs/>
          <w:sz w:val="28"/>
          <w:szCs w:val="28"/>
        </w:rPr>
      </w:pPr>
      <w:r>
        <w:rPr>
          <w:b/>
          <w:bCs/>
          <w:sz w:val="28"/>
          <w:szCs w:val="28"/>
        </w:rPr>
        <w:t>1. 概述和用户</w:t>
      </w:r>
    </w:p>
    <w:p w14:paraId="6AD1698F">
      <w:pPr>
        <w:rPr>
          <w:rFonts w:hint="eastAsia"/>
          <w:b/>
          <w:bCs/>
        </w:rPr>
      </w:pPr>
    </w:p>
    <w:p w14:paraId="6A87603B">
      <w:pPr>
        <w:numPr>
          <w:ilvl w:val="0"/>
          <w:numId w:val="1"/>
        </w:numPr>
      </w:pPr>
      <w:r>
        <w:rPr>
          <w:b/>
          <w:bCs/>
        </w:rPr>
        <w:t>问题：</w:t>
      </w:r>
      <w:r>
        <w:t xml:space="preserve"> 香港公立医院神经内科医生在接诊与口述诊疗信息后，还需花费大量时间手写或整理规范化、结构化的正式医疗文档（如门诊病程记录、出院小结）。 </w:t>
      </w:r>
    </w:p>
    <w:p w14:paraId="6683B05E">
      <w:pPr>
        <w:numPr>
          <w:ilvl w:val="0"/>
          <w:numId w:val="1"/>
        </w:numPr>
      </w:pPr>
      <w:r>
        <w:rPr>
          <w:b/>
          <w:bCs/>
        </w:rPr>
        <w:t>目标用户：</w:t>
      </w:r>
      <w:r>
        <w:t xml:space="preserve"> 香港公立医院</w:t>
      </w:r>
      <w:r>
        <w:rPr>
          <w:rFonts w:hint="eastAsia"/>
          <w:b/>
          <w:bCs/>
          <w:lang w:val="en-US" w:eastAsia="zh-CN"/>
        </w:rPr>
        <w:t>结直肠外科</w:t>
      </w:r>
      <w:r>
        <w:t>。</w:t>
      </w:r>
    </w:p>
    <w:p w14:paraId="6511E66E">
      <w:pPr>
        <w:numPr>
          <w:ilvl w:val="0"/>
          <w:numId w:val="1"/>
        </w:numPr>
      </w:pPr>
      <w:r>
        <w:rPr>
          <w:b/>
          <w:bCs/>
        </w:rPr>
        <w:t>使用场景：</w:t>
      </w:r>
      <w:r>
        <w:t xml:space="preserve"> 医生口述患者</w:t>
      </w:r>
      <w:r>
        <w:rPr>
          <w:rFonts w:hint="eastAsia"/>
          <w:lang w:val="en-US" w:eastAsia="zh-CN"/>
        </w:rPr>
        <w:t>诊断及病理切片科化验结果分析</w:t>
      </w:r>
      <w:r>
        <w:t xml:space="preserve"> </w:t>
      </w:r>
    </w:p>
    <w:p w14:paraId="7AC1F375">
      <w:pPr>
        <w:numPr>
          <w:ilvl w:val="0"/>
          <w:numId w:val="1"/>
        </w:numPr>
      </w:pPr>
      <w:r>
        <w:rPr>
          <w:b/>
          <w:bCs/>
        </w:rPr>
        <w:t>预期价值：</w:t>
      </w:r>
      <w:r>
        <w:t xml:space="preserve"> </w:t>
      </w:r>
      <w:r>
        <w:rPr>
          <w:b/>
          <w:bCs/>
        </w:rPr>
        <w:t>[填补部分]</w:t>
      </w:r>
    </w:p>
    <w:p w14:paraId="7DA5C61D">
      <w:pPr>
        <w:numPr>
          <w:ilvl w:val="1"/>
          <w:numId w:val="1"/>
        </w:numPr>
      </w:pPr>
      <w:r>
        <w:t xml:space="preserve">减少医生撰写重复病程记录的时间（目标降低 50% 以上）。 </w:t>
      </w:r>
    </w:p>
    <w:p w14:paraId="453630EE">
      <w:pPr>
        <w:numPr>
          <w:ilvl w:val="1"/>
          <w:numId w:val="1"/>
        </w:numPr>
      </w:pPr>
      <w:r>
        <w:t xml:space="preserve">降低在粤语、英语及医学缩写混用环境下的病历整理负担。 </w:t>
      </w:r>
    </w:p>
    <w:p w14:paraId="5EABC106">
      <w:pPr>
        <w:ind w:left="1440"/>
        <w:rPr>
          <w:rFonts w:hint="eastAsia"/>
          <w:sz w:val="28"/>
          <w:szCs w:val="28"/>
        </w:rPr>
      </w:pPr>
    </w:p>
    <w:p w14:paraId="4AFFE1F1">
      <w:pPr>
        <w:rPr>
          <w:b/>
          <w:bCs/>
          <w:sz w:val="28"/>
          <w:szCs w:val="28"/>
        </w:rPr>
      </w:pPr>
      <w:r>
        <w:rPr>
          <w:b/>
          <w:bCs/>
          <w:sz w:val="28"/>
          <w:szCs w:val="28"/>
        </w:rPr>
        <w:t>2. MVP 范围</w:t>
      </w:r>
    </w:p>
    <w:p w14:paraId="32E1842E">
      <w:pPr>
        <w:numPr>
          <w:ilvl w:val="0"/>
          <w:numId w:val="2"/>
        </w:numPr>
      </w:pPr>
      <w:r>
        <w:rPr>
          <w:b/>
          <w:bCs/>
        </w:rPr>
        <w:t>指定专科：</w:t>
      </w:r>
      <w:r>
        <w:t xml:space="preserve"> </w:t>
      </w:r>
      <w:r>
        <w:rPr>
          <w:rFonts w:hint="eastAsia"/>
          <w:lang w:val="en-US" w:eastAsia="zh-CN"/>
        </w:rPr>
        <w:t>结直肠外科</w:t>
      </w:r>
    </w:p>
    <w:p w14:paraId="6D37DF1E">
      <w:pPr>
        <w:numPr>
          <w:ilvl w:val="0"/>
          <w:numId w:val="2"/>
        </w:numPr>
      </w:pPr>
      <w:r>
        <w:rPr>
          <w:b/>
          <w:bCs/>
        </w:rPr>
        <w:t>核心输入：</w:t>
      </w:r>
      <w:r>
        <w:t xml:space="preserve"> 网页端单人语音录入/音频上传（包含粤语俚语与英语医学术语混用）。 </w:t>
      </w:r>
    </w:p>
    <w:p w14:paraId="1377676E">
      <w:pPr>
        <w:numPr>
          <w:ilvl w:val="0"/>
          <w:numId w:val="2"/>
        </w:numPr>
      </w:pPr>
      <w:r>
        <w:rPr>
          <w:b/>
          <w:bCs/>
        </w:rPr>
        <w:t>指定文档格式：</w:t>
      </w:r>
    </w:p>
    <w:p w14:paraId="1BA751B2">
      <w:pPr>
        <w:ind w:left="720"/>
        <w:rPr>
          <w:rFonts w:hint="eastAsia"/>
          <w:sz w:val="28"/>
          <w:szCs w:val="28"/>
        </w:rPr>
      </w:pPr>
    </w:p>
    <w:p w14:paraId="66C79F3B">
      <w:pPr>
        <w:rPr>
          <w:b/>
          <w:bCs/>
          <w:sz w:val="28"/>
          <w:szCs w:val="28"/>
        </w:rPr>
      </w:pPr>
      <w:r>
        <w:rPr>
          <w:b/>
          <w:bCs/>
          <w:sz w:val="28"/>
          <w:szCs w:val="28"/>
        </w:rPr>
        <w:t>3. 范围外（明确不做什么）</w:t>
      </w:r>
    </w:p>
    <w:p w14:paraId="06A24BC1">
      <w:pPr>
        <w:numPr>
          <w:ilvl w:val="0"/>
          <w:numId w:val="3"/>
        </w:numPr>
      </w:pPr>
      <w:r>
        <w:rPr>
          <w:b/>
          <w:bCs/>
        </w:rPr>
        <w:t>不出范围 （底层系统直连）：</w:t>
      </w:r>
      <w:r>
        <w:t xml:space="preserve"> 不直接向香港医管局 EHR/eHR 生产数据库写入数据，仅提供 JSON/Markdown 格式文本预览、一键复制及安全导出。 </w:t>
      </w:r>
    </w:p>
    <w:p w14:paraId="3C54A929">
      <w:pPr>
        <w:ind w:left="720"/>
        <w:rPr>
          <w:rFonts w:hint="eastAsia"/>
        </w:rPr>
      </w:pPr>
    </w:p>
    <w:p w14:paraId="1B40E8B5">
      <w:pPr>
        <w:rPr>
          <w:b/>
          <w:bCs/>
          <w:sz w:val="28"/>
          <w:szCs w:val="28"/>
        </w:rPr>
      </w:pPr>
      <w:r>
        <w:rPr>
          <w:b/>
          <w:bCs/>
          <w:sz w:val="28"/>
          <w:szCs w:val="28"/>
        </w:rPr>
        <w:t>4. 用户旅程</w:t>
      </w:r>
      <w:r>
        <w:rPr>
          <w:rFonts w:hint="eastAsia"/>
          <w:b/>
          <w:bCs/>
          <w:sz w:val="28"/>
          <w:szCs w:val="28"/>
        </w:rPr>
        <w:t xml:space="preserve"> </w:t>
      </w:r>
      <w:r>
        <w:rPr>
          <w:b/>
          <w:bCs/>
          <w:sz w:val="28"/>
          <w:szCs w:val="28"/>
        </w:rPr>
        <w:t>[优化]</w:t>
      </w:r>
    </w:p>
    <w:p w14:paraId="242C2712">
      <w:pPr>
        <w:numPr>
          <w:ilvl w:val="0"/>
          <w:numId w:val="4"/>
        </w:numPr>
      </w:pPr>
      <w:r>
        <w:rPr>
          <w:b/>
          <w:bCs/>
        </w:rPr>
        <w:t>医生语音口述 / 音频上传：</w:t>
      </w:r>
      <w:r>
        <w:t xml:space="preserve"> 医生口述患者</w:t>
      </w:r>
      <w:r>
        <w:rPr>
          <w:rFonts w:hint="eastAsia"/>
          <w:lang w:val="en-US" w:eastAsia="zh-CN"/>
        </w:rPr>
        <w:t>诊断结果音频及化验结果音频</w:t>
      </w:r>
      <w:r>
        <w:t xml:space="preserve">。 </w:t>
      </w:r>
    </w:p>
    <w:p w14:paraId="4CE3A3AC">
      <w:pPr>
        <w:numPr>
          <w:ilvl w:val="0"/>
          <w:numId w:val="4"/>
        </w:numPr>
      </w:pPr>
      <w:r>
        <w:rPr>
          <w:b/>
          <w:bCs/>
        </w:rPr>
        <w:t>多语言 ASR 识别：</w:t>
      </w:r>
      <w:r>
        <w:t xml:space="preserve"> </w:t>
      </w:r>
      <w:r>
        <w:rPr>
          <w:rFonts w:hint="eastAsia"/>
          <w:lang w:val="en-US" w:eastAsia="zh-CN"/>
        </w:rPr>
        <w:t>通过whisper</w:t>
      </w:r>
      <w:r>
        <w:t>语音转写为文本</w:t>
      </w:r>
      <w:r>
        <w:rPr>
          <w:rFonts w:hint="eastAsia"/>
          <w:lang w:eastAsia="zh-CN"/>
        </w:rPr>
        <w:t>。</w:t>
      </w:r>
    </w:p>
    <w:p w14:paraId="540AD7EC">
      <w:pPr>
        <w:numPr>
          <w:ilvl w:val="0"/>
          <w:numId w:val="4"/>
        </w:numPr>
      </w:pPr>
      <w:r>
        <w:rPr>
          <w:b/>
          <w:bCs/>
        </w:rPr>
        <w:t>文本预处理与时序对齐：</w:t>
      </w:r>
      <w:r>
        <w:t xml:space="preserve"> 过滤口语废话，按业务规则自动修正口误</w:t>
      </w:r>
      <w:r>
        <w:rPr>
          <w:rFonts w:hint="eastAsia"/>
          <w:lang w:eastAsia="zh-CN"/>
        </w:rPr>
        <w:t>，</w:t>
      </w:r>
      <w:r>
        <w:t xml:space="preserve">配合香港神经内科专属热词词典提升准确率。 </w:t>
      </w:r>
    </w:p>
    <w:p w14:paraId="3F0A5BCA">
      <w:pPr>
        <w:numPr>
          <w:ilvl w:val="0"/>
          <w:numId w:val="4"/>
        </w:numPr>
      </w:pPr>
      <w:r>
        <w:rPr>
          <w:b/>
          <w:bCs/>
        </w:rPr>
        <w:t>LLM 结构化抽取：</w:t>
      </w:r>
      <w:r>
        <w:t xml:space="preserve"> 提取要素并映射至</w:t>
      </w:r>
      <w:r>
        <w:rPr>
          <w:rFonts w:hint="eastAsia"/>
          <w:lang w:val="en-US" w:eastAsia="zh-CN"/>
        </w:rPr>
        <w:t>指定模板中的关键字段，并生成指定格式的报告。</w:t>
      </w:r>
    </w:p>
    <w:p w14:paraId="0B70332C">
      <w:pPr>
        <w:numPr>
          <w:ilvl w:val="0"/>
          <w:numId w:val="4"/>
        </w:numPr>
      </w:pPr>
      <w:r>
        <w:rPr>
          <w:b/>
          <w:bCs/>
        </w:rPr>
        <w:t>医生在线校审（Human-in-the-loop）：</w:t>
      </w:r>
      <w:r>
        <w:t xml:space="preserve"> </w:t>
      </w:r>
      <w:r>
        <w:rPr>
          <w:rFonts w:hint="eastAsia"/>
        </w:rPr>
        <w:t>音频时间戳对齐与证据回溯</w:t>
      </w:r>
      <w:r>
        <w:t xml:space="preserve">，医生手动微调并一键导出。 </w:t>
      </w:r>
    </w:p>
    <w:p w14:paraId="095E5722">
      <w:pPr>
        <w:ind w:left="720"/>
        <w:rPr>
          <w:rFonts w:hint="eastAsia"/>
        </w:rPr>
      </w:pPr>
    </w:p>
    <w:p w14:paraId="6A67C9D7">
      <w:pPr>
        <w:rPr>
          <w:b/>
          <w:bCs/>
          <w:sz w:val="28"/>
          <w:szCs w:val="28"/>
        </w:rPr>
      </w:pPr>
      <w:r>
        <w:rPr>
          <w:b/>
          <w:bCs/>
          <w:sz w:val="28"/>
          <w:szCs w:val="28"/>
        </w:rPr>
        <w:t>5. 功能需求</w:t>
      </w:r>
      <w:r>
        <w:rPr>
          <w:rFonts w:hint="eastAsia"/>
          <w:b/>
          <w:bCs/>
          <w:sz w:val="28"/>
          <w:szCs w:val="28"/>
        </w:rPr>
        <w:t xml:space="preserve"> </w:t>
      </w:r>
      <w:r>
        <w:rPr>
          <w:b/>
          <w:bCs/>
          <w:sz w:val="28"/>
          <w:szCs w:val="28"/>
        </w:rPr>
        <w:t>[填补部分]</w:t>
      </w:r>
    </w:p>
    <w:tbl>
      <w:tblPr>
        <w:tblStyle w:val="13"/>
        <w:tblW w:w="0" w:type="auto"/>
        <w:tblCellSpacing w:w="15" w:type="dxa"/>
        <w:tblInd w:w="0" w:type="dxa"/>
        <w:tblLayout w:type="autofit"/>
        <w:tblCellMar>
          <w:top w:w="15" w:type="dxa"/>
          <w:left w:w="15" w:type="dxa"/>
          <w:bottom w:w="15" w:type="dxa"/>
          <w:right w:w="15" w:type="dxa"/>
        </w:tblCellMar>
      </w:tblPr>
      <w:tblGrid>
        <w:gridCol w:w="1076"/>
        <w:gridCol w:w="1099"/>
        <w:gridCol w:w="3236"/>
        <w:gridCol w:w="2895"/>
      </w:tblGrid>
      <w:tr w14:paraId="1A4C6602">
        <w:tblPrEx>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AB7396A">
            <w:r>
              <w:rPr>
                <w:b/>
                <w:bCs/>
              </w:rPr>
              <w:t>功能编号</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2225818">
            <w:r>
              <w:rPr>
                <w:b/>
                <w:bCs/>
              </w:rPr>
              <w:t>功能名称</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A9A8097">
            <w:r>
              <w:rPr>
                <w:b/>
                <w:bCs/>
              </w:rPr>
              <w:t>详细说明</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443DB99">
            <w:r>
              <w:rPr>
                <w:b/>
                <w:bCs/>
              </w:rPr>
              <w:t>验收标准（Acceptance Criteria）</w:t>
            </w:r>
          </w:p>
        </w:tc>
      </w:tr>
      <w:tr w14:paraId="30440D6C">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FF22401">
            <w:r>
              <w:rPr>
                <w:b/>
                <w:bCs/>
              </w:rPr>
              <w:t>FR-01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75C2CEF">
            <w:r>
              <w:t>音频录入与上传</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63475F5">
            <w:r>
              <w:t xml:space="preserve">支持网页端点击“开始录音”或上传本地 MP3/WAV 音频。 </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59E2D7E">
            <w:r>
              <w:t>稳定录制 1~5 分钟语音，支持暂停与重新录制。</w:t>
            </w:r>
          </w:p>
        </w:tc>
      </w:tr>
      <w:tr w14:paraId="44E33F56">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DC3A91F">
            <w:r>
              <w:rPr>
                <w:b/>
                <w:bCs/>
              </w:rPr>
              <w:t>FR-02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63BEFA4">
            <w:r>
              <w:t>多语言 ASR 转写</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4653734">
            <w:r>
              <w:t xml:space="preserve">调用多语言 ASR，引入神经科专有热词（如 </w:t>
            </w:r>
            <w:r>
              <w:rPr>
                <w:i/>
                <w:iCs/>
              </w:rPr>
              <w:t>TIA, NIHSS, MRI</w:t>
            </w:r>
            <w:r>
              <w:t xml:space="preserve">）。 </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A038A74">
            <w:r>
              <w:t>ASR 识别字错率（CER）</w:t>
            </w:r>
            <m:oMath>
              <m:r>
                <m:rPr/>
                <w:rPr>
                  <w:rFonts w:ascii="Cambria Math" w:hAnsi="Cambria Math"/>
                </w:rPr>
                <m:t>≤15%</m:t>
              </m:r>
            </m:oMath>
            <w:r>
              <w:t xml:space="preserve">，专业缩写识别无误。 </w:t>
            </w:r>
          </w:p>
        </w:tc>
      </w:tr>
      <w:tr w14:paraId="0D1765A5">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018CC0">
            <w:r>
              <w:rPr>
                <w:b/>
                <w:bCs/>
              </w:rPr>
              <w:t>FR-03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F8178AB">
            <w:r>
              <w:t>临床要素结构化</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4FF0692">
            <w:r>
              <w:t xml:space="preserve">基于 LLM 将转写文本按 SOAP 框架分类提取（主诉、现病史、神经体查、诊断、计划）。 </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6ABEFB3">
            <w:r>
              <w:t xml:space="preserve">结构化初稿准确率达到 85% 以上。 </w:t>
            </w:r>
          </w:p>
        </w:tc>
      </w:tr>
      <w:tr w14:paraId="091EA405">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5A32695">
            <w:r>
              <w:rPr>
                <w:b/>
                <w:bCs/>
              </w:rPr>
              <w:t>FR-04</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F0C1272">
            <w:r>
              <w:t>幻觉与规则校验</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D2C83F8">
            <w:r>
              <w:t xml:space="preserve">自动比对提取的指标（如血压、肌力等级）是否在医生原话中有据可依。 </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FCF91F0">
            <w:r>
              <w:t xml:space="preserve">捏造无来源数据的发生率降低至 0%；未提及项标记为[未提及]。 </w:t>
            </w:r>
          </w:p>
        </w:tc>
      </w:tr>
      <w:tr w14:paraId="6F3AC9B8">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78702CB">
            <w:r>
              <w:rPr>
                <w:b/>
                <w:bCs/>
              </w:rPr>
              <w:t>FR-05</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18321AE">
            <w:r>
              <w:t>双栏校审 UI</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EAFD478">
            <w:r>
              <w:t xml:space="preserve">左侧显示原始转写文本，右侧显示可编辑的 SOAP 结构化表单。 </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A76EBA3">
            <w:r>
              <w:t xml:space="preserve">医生可在右侧表单中直接修改，校审操作不超过 3 次点击。 </w:t>
            </w:r>
          </w:p>
        </w:tc>
      </w:tr>
      <w:tr w14:paraId="78DAFFE9">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D597B33">
            <w:r>
              <w:rPr>
                <w:b/>
                <w:bCs/>
              </w:rPr>
              <w:t>FR-06</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CD827F9">
            <w:r>
              <w:t>一键导出</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B824A21">
            <w:r>
              <w:t xml:space="preserve">支持将校审后的病历一键复制为 Markdown 文本或导出 JSON 文件。 </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062C98D">
            <w:r>
              <w:t xml:space="preserve">导出文本规范无乱码，可直接粘入医院病历系统。 </w:t>
            </w:r>
          </w:p>
        </w:tc>
      </w:tr>
    </w:tbl>
    <w:p w14:paraId="7CF35D20">
      <w:pPr>
        <w:rPr>
          <w:b/>
          <w:bCs/>
        </w:rPr>
      </w:pPr>
    </w:p>
    <w:p w14:paraId="402EBE7F">
      <w:pPr>
        <w:rPr>
          <w:b/>
          <w:bCs/>
        </w:rPr>
      </w:pPr>
    </w:p>
    <w:p w14:paraId="049877BF">
      <w:pPr>
        <w:rPr>
          <w:b/>
          <w:bCs/>
          <w:sz w:val="28"/>
          <w:szCs w:val="28"/>
        </w:rPr>
      </w:pPr>
      <w:r>
        <w:rPr>
          <w:b/>
          <w:bCs/>
          <w:sz w:val="28"/>
          <w:szCs w:val="28"/>
        </w:rPr>
        <w:t>6. 业务规则与边缘情况</w:t>
      </w:r>
      <w:r>
        <w:rPr>
          <w:rFonts w:hint="eastAsia"/>
          <w:b/>
          <w:bCs/>
          <w:sz w:val="28"/>
          <w:szCs w:val="28"/>
        </w:rPr>
        <w:t xml:space="preserve"> </w:t>
      </w:r>
      <w:r>
        <w:rPr>
          <w:b/>
          <w:bCs/>
          <w:sz w:val="28"/>
          <w:szCs w:val="28"/>
        </w:rPr>
        <w:t>[填补部分]</w:t>
      </w:r>
    </w:p>
    <w:p w14:paraId="4A98054C">
      <w:pPr>
        <w:rPr>
          <w:b/>
          <w:bCs/>
        </w:rPr>
      </w:pPr>
    </w:p>
    <w:p w14:paraId="017CD9EF">
      <w:pPr>
        <w:rPr>
          <w:b/>
          <w:bCs/>
        </w:rPr>
      </w:pPr>
      <w:r>
        <w:rPr>
          <w:rFonts w:hint="eastAsia"/>
          <w:b/>
          <w:bCs/>
        </w:rPr>
        <w:t>①</w:t>
      </w:r>
      <w:r>
        <w:rPr>
          <w:b/>
          <w:bCs/>
        </w:rPr>
        <w:t xml:space="preserve"> 业务规则（Business Rules：系统行为与医政规范）</w:t>
      </w:r>
    </w:p>
    <w:p w14:paraId="5BFB2DDC">
      <w:pPr>
        <w:rPr>
          <w:rFonts w:hint="eastAsia"/>
        </w:rPr>
      </w:pPr>
    </w:p>
    <w:p w14:paraId="2DC1661D">
      <w:pPr>
        <w:numPr>
          <w:ilvl w:val="0"/>
          <w:numId w:val="5"/>
        </w:numPr>
      </w:pPr>
      <w:r>
        <w:rPr>
          <w:b/>
          <w:bCs/>
        </w:rPr>
        <w:t>法律责任与确认边界（Accountability Rule）：</w:t>
      </w:r>
    </w:p>
    <w:p w14:paraId="6F773A87">
      <w:pPr>
        <w:numPr>
          <w:ilvl w:val="1"/>
          <w:numId w:val="5"/>
        </w:numPr>
      </w:pPr>
      <w:r>
        <w:t>AI 生成的所有门诊小结及 SOAP 结构化文书在导出前均带有明显的“AI 辅助生成草稿（Draft）”水印。</w:t>
      </w:r>
    </w:p>
    <w:p w14:paraId="4C0D4A23">
      <w:pPr>
        <w:numPr>
          <w:ilvl w:val="1"/>
          <w:numId w:val="5"/>
        </w:numPr>
      </w:pPr>
      <w:r>
        <w:t>系统绝不具备自动归档或直接写入医院核心数据库的权限。所有文书必须经过临床医生在 UI 界面上进行人工审阅、修改并点击“确认/签字”后，方可转化为最终可用状态。</w:t>
      </w:r>
    </w:p>
    <w:p w14:paraId="34E1F0F7">
      <w:pPr>
        <w:numPr>
          <w:ilvl w:val="0"/>
          <w:numId w:val="5"/>
        </w:numPr>
      </w:pPr>
      <w:r>
        <w:rPr>
          <w:b/>
          <w:bCs/>
        </w:rPr>
        <w:t>数据时序与修正逻辑（Temporal Correction Rule）：</w:t>
      </w:r>
    </w:p>
    <w:p w14:paraId="1B882C58">
      <w:pPr>
        <w:numPr>
          <w:ilvl w:val="1"/>
          <w:numId w:val="5"/>
        </w:numPr>
      </w:pPr>
      <w:r>
        <w:t>针对医生在口述中出现的自我纠正、逻辑覆盖或临时补充（如：“前期病史提到头晕 3 天……不对，患者刚说其实是 5 天”），解析流水线与提示词必须严格执行“后发生规则覆盖先发生规则”的时序对齐原则。</w:t>
      </w:r>
    </w:p>
    <w:p w14:paraId="50F54F65">
      <w:pPr>
        <w:rPr>
          <w:b/>
          <w:bCs/>
        </w:rPr>
      </w:pPr>
      <w:r>
        <w:rPr>
          <w:rFonts w:hint="eastAsia"/>
          <w:b/>
          <w:bCs/>
        </w:rPr>
        <w:t>②</w:t>
      </w:r>
      <w:r>
        <w:rPr>
          <w:b/>
          <w:bCs/>
        </w:rPr>
        <w:t>边缘情况（Edge Cases：异常输入与系统兜底）</w:t>
      </w:r>
    </w:p>
    <w:p w14:paraId="4639231A">
      <w:pPr>
        <w:rPr>
          <w:rFonts w:hint="eastAsia"/>
          <w:b/>
          <w:bCs/>
        </w:rPr>
      </w:pPr>
    </w:p>
    <w:p w14:paraId="6DF3BE83">
      <w:pPr>
        <w:numPr>
          <w:ilvl w:val="0"/>
          <w:numId w:val="6"/>
        </w:numPr>
      </w:pPr>
      <w:r>
        <w:rPr>
          <w:b/>
          <w:bCs/>
        </w:rPr>
        <w:t>信息缺失与防幻觉兜底（Information Omission &amp; Hallucination Guard）：</w:t>
      </w:r>
    </w:p>
    <w:p w14:paraId="3AE0AC37">
      <w:pPr>
        <w:numPr>
          <w:ilvl w:val="1"/>
          <w:numId w:val="6"/>
        </w:numPr>
      </w:pPr>
      <w:r>
        <w:t>当医生的口述音频内容高度简略，导致 SOAP 结构中的某些核心必填项（如神经系统体查中的病理征、肌力评分）在原话中完全找不到依据时，对应字段严禁由大模型凭借概率“合理瞎编”，必须显式填入 [未口述 / 临床未提及] 占位符。</w:t>
      </w:r>
    </w:p>
    <w:p w14:paraId="6F1B6A4F">
      <w:pPr>
        <w:numPr>
          <w:ilvl w:val="0"/>
          <w:numId w:val="6"/>
        </w:numPr>
      </w:pPr>
      <w:bookmarkStart w:id="0" w:name="_GoBack"/>
      <w:bookmarkEnd w:id="0"/>
      <w:r>
        <w:rPr>
          <w:b/>
          <w:bCs/>
        </w:rPr>
        <w:t>高并发与长文本截断处理（Context Length Limit）：</w:t>
      </w:r>
    </w:p>
    <w:p w14:paraId="09CA3BAF">
      <w:pPr>
        <w:numPr>
          <w:ilvl w:val="1"/>
          <w:numId w:val="6"/>
        </w:numPr>
      </w:pPr>
      <w:r>
        <w:t>若门诊接诊时间过长导致单次口述音频转换出的文本超出大模型的最大 Token 上下文窗口限制，系统需自动启用分块滚动摘要（Chunking Summarization）机制，分段提取后在底层进行无损拼接，防止后端抛出内存溢出错误。</w:t>
      </w:r>
    </w:p>
    <w:p w14:paraId="59BBD847">
      <w:pPr>
        <w:ind w:left="720"/>
        <w:rPr>
          <w:rFonts w:hint="eastAsia"/>
        </w:rPr>
      </w:pPr>
    </w:p>
    <w:p w14:paraId="3B698980">
      <w:pPr>
        <w:rPr>
          <w:b/>
          <w:bCs/>
          <w:sz w:val="28"/>
          <w:szCs w:val="28"/>
        </w:rPr>
      </w:pPr>
      <w:r>
        <w:rPr>
          <w:b/>
          <w:bCs/>
          <w:sz w:val="28"/>
          <w:szCs w:val="28"/>
        </w:rPr>
        <w:t>7. 验收标准</w:t>
      </w:r>
      <w:r>
        <w:rPr>
          <w:rFonts w:hint="eastAsia"/>
          <w:b/>
          <w:bCs/>
          <w:sz w:val="28"/>
          <w:szCs w:val="28"/>
        </w:rPr>
        <w:t xml:space="preserve"> </w:t>
      </w:r>
      <w:r>
        <w:rPr>
          <w:b/>
          <w:bCs/>
          <w:sz w:val="28"/>
          <w:szCs w:val="28"/>
        </w:rPr>
        <w:t>[填补部分]</w:t>
      </w:r>
    </w:p>
    <w:p w14:paraId="5ACCC4DF">
      <w:pPr>
        <w:numPr>
          <w:ilvl w:val="0"/>
          <w:numId w:val="7"/>
        </w:numPr>
      </w:pPr>
      <w:r>
        <w:rPr>
          <w:b/>
          <w:bCs/>
        </w:rPr>
        <w:t>ASR 识别字错率（CER）：</w:t>
      </w:r>
      <w:r>
        <w:t xml:space="preserve"> 粤语+英语+医学缩写混合语境下字错率 </w:t>
      </w:r>
      <m:oMath>
        <m:r>
          <m:rPr/>
          <w:rPr>
            <w:rFonts w:ascii="Cambria Math" w:hAnsi="Cambria Math"/>
          </w:rPr>
          <m:t>≤15%</m:t>
        </m:r>
      </m:oMath>
      <w:r>
        <w:t xml:space="preserve">。 </w:t>
      </w:r>
    </w:p>
    <w:p w14:paraId="7CA982E3">
      <w:pPr>
        <w:numPr>
          <w:ilvl w:val="0"/>
          <w:numId w:val="7"/>
        </w:numPr>
      </w:pPr>
      <w:r>
        <w:rPr>
          <w:b/>
          <w:bCs/>
        </w:rPr>
        <w:t>结构化初稿准确率：</w:t>
      </w:r>
      <w:r>
        <w:t xml:space="preserve"> 关键临床要素提取准确率 </w:t>
      </w:r>
      <m:oMath>
        <m:r>
          <m:rPr/>
          <w:rPr>
            <w:rFonts w:ascii="Cambria Math" w:hAnsi="Cambria Math"/>
          </w:rPr>
          <m:t>≥85%</m:t>
        </m:r>
      </m:oMath>
      <w:r>
        <w:t xml:space="preserve">。 </w:t>
      </w:r>
    </w:p>
    <w:p w14:paraId="0E0F438A">
      <w:pPr>
        <w:numPr>
          <w:ilvl w:val="0"/>
          <w:numId w:val="7"/>
        </w:numPr>
      </w:pPr>
      <w:r>
        <w:rPr>
          <w:b/>
          <w:bCs/>
        </w:rPr>
        <w:t>生成时延（Latency）：</w:t>
      </w:r>
      <w:r>
        <w:t xml:space="preserve"> 1~3 分钟口述音频，从提交到右侧生成结构化草稿总耗时 </w:t>
      </w:r>
      <m:oMath>
        <m:r>
          <m:rPr/>
          <w:rPr>
            <w:rFonts w:ascii="Cambria Math" w:hAnsi="Cambria Math"/>
          </w:rPr>
          <m:t>≤15</m:t>
        </m:r>
      </m:oMath>
      <w:r>
        <w:t xml:space="preserve"> 秒。 </w:t>
      </w:r>
    </w:p>
    <w:p w14:paraId="39F97BFB">
      <w:pPr>
        <w:numPr>
          <w:ilvl w:val="0"/>
          <w:numId w:val="7"/>
        </w:numPr>
      </w:pPr>
      <w:r>
        <w:rPr>
          <w:b/>
          <w:bCs/>
        </w:rPr>
        <w:t>交互体验：</w:t>
      </w:r>
      <w:r>
        <w:t xml:space="preserve"> 双栏校审流畅，降低修改阻力。 </w:t>
      </w:r>
    </w:p>
    <w:p w14:paraId="7A8D679E">
      <w:pPr>
        <w:ind w:left="720"/>
        <w:rPr>
          <w:rFonts w:hint="eastAsia"/>
        </w:rPr>
      </w:pPr>
    </w:p>
    <w:p w14:paraId="3986E308">
      <w:pPr>
        <w:rPr>
          <w:b/>
          <w:bCs/>
          <w:sz w:val="28"/>
          <w:szCs w:val="28"/>
        </w:rPr>
      </w:pPr>
      <w:r>
        <w:rPr>
          <w:b/>
          <w:bCs/>
          <w:sz w:val="28"/>
          <w:szCs w:val="28"/>
        </w:rPr>
        <w:t>8. 非功能需求</w:t>
      </w:r>
      <w:r>
        <w:rPr>
          <w:rFonts w:hint="eastAsia"/>
          <w:b/>
          <w:bCs/>
          <w:sz w:val="28"/>
          <w:szCs w:val="28"/>
        </w:rPr>
        <w:t xml:space="preserve"> </w:t>
      </w:r>
      <w:r>
        <w:rPr>
          <w:b/>
          <w:bCs/>
          <w:sz w:val="28"/>
          <w:szCs w:val="28"/>
        </w:rPr>
        <w:t>[填补部分]</w:t>
      </w:r>
    </w:p>
    <w:p w14:paraId="06C06A46">
      <w:pPr>
        <w:numPr>
          <w:ilvl w:val="0"/>
          <w:numId w:val="8"/>
        </w:numPr>
      </w:pPr>
      <w:r>
        <w:rPr>
          <w:b/>
          <w:bCs/>
        </w:rPr>
        <w:t>性能：</w:t>
      </w:r>
      <w:r>
        <w:t xml:space="preserve"> 15 秒内完成全流程响应。 </w:t>
      </w:r>
    </w:p>
    <w:p w14:paraId="1EB9B408">
      <w:pPr>
        <w:numPr>
          <w:ilvl w:val="0"/>
          <w:numId w:val="8"/>
        </w:numPr>
      </w:pPr>
      <w:r>
        <w:rPr>
          <w:b/>
          <w:bCs/>
        </w:rPr>
        <w:t>易用性：</w:t>
      </w:r>
      <w:r>
        <w:t xml:space="preserve"> 零学习成本，专为忙碌门诊设计。 </w:t>
      </w:r>
    </w:p>
    <w:p w14:paraId="553C5E03">
      <w:pPr>
        <w:numPr>
          <w:ilvl w:val="0"/>
          <w:numId w:val="8"/>
        </w:numPr>
      </w:pPr>
      <w:r>
        <w:rPr>
          <w:b/>
          <w:bCs/>
        </w:rPr>
        <w:t>数据安全与隐私保护：</w:t>
      </w:r>
      <w:r>
        <w:t xml:space="preserve"> 测试全量采用脱敏模拟数据，支持本地化/私有化部署架构（On-Premises），满足医疗合规要求。 </w:t>
      </w:r>
    </w:p>
    <w:p w14:paraId="73E8A3E9">
      <w:pPr>
        <w:numPr>
          <w:numId w:val="0"/>
        </w:numPr>
        <w:ind w:left="360" w:leftChars="0"/>
      </w:pPr>
    </w:p>
    <w:p w14:paraId="07EF8165">
      <w:pPr>
        <w:rPr>
          <w:b/>
          <w:bCs/>
          <w:sz w:val="28"/>
          <w:szCs w:val="28"/>
        </w:rPr>
      </w:pPr>
      <w:r>
        <w:rPr>
          <w:b/>
          <w:bCs/>
          <w:sz w:val="28"/>
          <w:szCs w:val="28"/>
        </w:rPr>
        <w:t>9. 成功措施与完成</w:t>
      </w:r>
    </w:p>
    <w:p w14:paraId="0A43AD2D">
      <w:pPr>
        <w:numPr>
          <w:ilvl w:val="0"/>
          <w:numId w:val="9"/>
        </w:numPr>
      </w:pPr>
      <w:r>
        <w:rPr>
          <w:b/>
          <w:bCs/>
        </w:rPr>
        <w:t>短期目标：</w:t>
      </w:r>
      <w:r>
        <w:t xml:space="preserve"> 建立粤英混合识别能力；ASR 字错率 </w:t>
      </w:r>
      <m:oMath>
        <m:r>
          <m:rPr/>
          <w:rPr>
            <w:rFonts w:ascii="Cambria Math" w:hAnsi="Cambria Math"/>
          </w:rPr>
          <m:t>≤15%</m:t>
        </m:r>
      </m:oMath>
      <w:r>
        <w:t xml:space="preserve">；结构化准确率 </w:t>
      </w:r>
      <m:oMath>
        <m:r>
          <m:rPr/>
          <w:rPr>
            <w:rFonts w:ascii="Cambria Math" w:hAnsi="Cambria Math"/>
          </w:rPr>
          <m:t>≥85%</m:t>
        </m:r>
      </m:oMath>
      <w:r>
        <w:t xml:space="preserve">。 </w:t>
      </w:r>
    </w:p>
    <w:p w14:paraId="615754A3">
      <w:pPr>
        <w:numPr>
          <w:ilvl w:val="0"/>
          <w:numId w:val="9"/>
        </w:numPr>
      </w:pPr>
      <w:r>
        <w:rPr>
          <w:b/>
          <w:bCs/>
        </w:rPr>
        <w:t>长期目标：</w:t>
      </w:r>
      <w:r>
        <w:t xml:space="preserve"> 结构化准确率提升至 95% 以上，集成 EHR/eHR，使病历整理时间缩短 50% 以上。 </w:t>
      </w:r>
    </w:p>
    <w:p w14:paraId="6E56E161">
      <w:pPr>
        <w:numPr>
          <w:ilvl w:val="0"/>
          <w:numId w:val="9"/>
        </w:numPr>
      </w:pPr>
      <w:r>
        <w:rPr>
          <w:b/>
          <w:bCs/>
        </w:rPr>
        <w:t>黄金测试集（Golden Dataset）：</w:t>
      </w:r>
      <w:r>
        <w:t xml:space="preserve"> </w:t>
      </w:r>
      <w:r>
        <w:rPr>
          <w:b/>
          <w:bCs/>
        </w:rPr>
        <w:t>[填补部分]</w:t>
      </w:r>
    </w:p>
    <w:p w14:paraId="0DA41203">
      <w:pPr>
        <w:numPr>
          <w:ilvl w:val="1"/>
          <w:numId w:val="9"/>
        </w:numPr>
      </w:pPr>
      <w:r>
        <w:rPr>
          <w:rFonts w:hint="eastAsia"/>
          <w:lang w:val="en-US" w:eastAsia="zh-CN"/>
        </w:rPr>
        <w:t>预留4份数据作为测试集。</w:t>
      </w:r>
    </w:p>
    <w:p w14:paraId="2F4C9449">
      <w:pPr>
        <w:numPr>
          <w:ilvl w:val="0"/>
          <w:numId w:val="9"/>
        </w:numPr>
      </w:pPr>
      <w:r>
        <w:rPr>
          <w:b/>
          <w:bCs/>
        </w:rPr>
        <w:t>评估方法：</w:t>
      </w:r>
      <w:r>
        <w:t xml:space="preserve"> </w:t>
      </w:r>
      <w:r>
        <w:rPr>
          <w:b/>
          <w:bCs/>
        </w:rPr>
        <w:t>[填补部分]</w:t>
      </w:r>
    </w:p>
    <w:p w14:paraId="27E17F4D">
      <w:pPr>
        <w:numPr>
          <w:ilvl w:val="1"/>
          <w:numId w:val="9"/>
        </w:numPr>
      </w:pPr>
      <w:r>
        <w:t xml:space="preserve">利用 Python 计算 ASR 字错率（CER）及大模型提取匹配度（F1-Score）。 </w:t>
      </w:r>
    </w:p>
    <w:p w14:paraId="73BB5CC2">
      <w:pPr>
        <w:ind w:left="1440"/>
        <w:rPr>
          <w:rFonts w:hint="eastAsia"/>
        </w:rPr>
      </w:pPr>
    </w:p>
    <w:p w14:paraId="10DD6B17">
      <w:pPr>
        <w:rPr>
          <w:b/>
          <w:bCs/>
          <w:sz w:val="28"/>
          <w:szCs w:val="28"/>
        </w:rPr>
      </w:pPr>
      <w:r>
        <w:rPr>
          <w:b/>
          <w:bCs/>
          <w:sz w:val="28"/>
          <w:szCs w:val="28"/>
        </w:rPr>
        <w:t>10. 约束、假设和开放问题</w:t>
      </w:r>
      <w:r>
        <w:rPr>
          <w:rFonts w:hint="eastAsia"/>
          <w:b/>
          <w:bCs/>
          <w:sz w:val="28"/>
          <w:szCs w:val="28"/>
        </w:rPr>
        <w:t xml:space="preserve"> </w:t>
      </w:r>
      <w:r>
        <w:rPr>
          <w:b/>
          <w:bCs/>
          <w:sz w:val="28"/>
          <w:szCs w:val="28"/>
        </w:rPr>
        <w:t>[填补部分]</w:t>
      </w:r>
    </w:p>
    <w:p w14:paraId="7CADB082">
      <w:pPr>
        <w:rPr>
          <w:b/>
          <w:bCs/>
        </w:rPr>
      </w:pPr>
    </w:p>
    <w:p w14:paraId="19621B16">
      <w:pPr>
        <w:numPr>
          <w:ilvl w:val="0"/>
          <w:numId w:val="10"/>
        </w:numPr>
      </w:pPr>
      <w:r>
        <w:rPr>
          <w:b/>
          <w:bCs/>
        </w:rPr>
        <w:t>技术选择：</w:t>
      </w:r>
      <w:r>
        <w:t xml:space="preserve"> </w:t>
      </w:r>
      <w:r>
        <w:rPr>
          <w:b/>
          <w:bCs/>
        </w:rPr>
        <w:t>[填补部分]</w:t>
      </w:r>
    </w:p>
    <w:p w14:paraId="63B5EAA4">
      <w:pPr>
        <w:numPr>
          <w:ilvl w:val="1"/>
          <w:numId w:val="10"/>
        </w:numPr>
      </w:pPr>
      <w:r>
        <w:rPr>
          <w:b/>
          <w:bCs/>
        </w:rPr>
        <w:t>前端/UI：</w:t>
      </w:r>
      <w:r>
        <w:t xml:space="preserve"> 基于 Python </w:t>
      </w:r>
      <w:r>
        <w:rPr>
          <w:b/>
          <w:bCs/>
        </w:rPr>
        <w:t>Streamlit</w:t>
      </w:r>
      <w:r>
        <w:t xml:space="preserve"> 快速搭建双栏交互原型。 </w:t>
      </w:r>
    </w:p>
    <w:p w14:paraId="54F772A3">
      <w:pPr>
        <w:numPr>
          <w:ilvl w:val="1"/>
          <w:numId w:val="10"/>
        </w:numPr>
      </w:pPr>
      <w:r>
        <w:rPr>
          <w:b/>
          <w:bCs/>
        </w:rPr>
        <w:t>ASR 模块：</w:t>
      </w:r>
      <w:r>
        <w:t xml:space="preserve"> 采用支持多语言识别的模型/API，挂载神经内科专有热词词典。 </w:t>
      </w:r>
    </w:p>
    <w:p w14:paraId="33F5C7FC">
      <w:pPr>
        <w:numPr>
          <w:ilvl w:val="1"/>
          <w:numId w:val="10"/>
        </w:numPr>
      </w:pPr>
      <w:r>
        <w:rPr>
          <w:b/>
          <w:bCs/>
        </w:rPr>
        <w:t>LLM 模块：</w:t>
      </w:r>
      <w:r>
        <w:t xml:space="preserve"> 采用支持结构化 JSON 输出的模型，配合 SOAP Prompt 链。 </w:t>
      </w:r>
    </w:p>
    <w:p w14:paraId="3935D8CB">
      <w:pPr>
        <w:ind w:left="1440"/>
      </w:pPr>
    </w:p>
    <w:p w14:paraId="7705D02E">
      <w:pPr>
        <w:numPr>
          <w:ilvl w:val="0"/>
          <w:numId w:val="10"/>
        </w:numPr>
      </w:pPr>
      <w:r>
        <w:rPr>
          <w:b/>
          <w:bCs/>
        </w:rPr>
        <w:t>数据与合规：</w:t>
      </w:r>
      <w:r>
        <w:t xml:space="preserve"> </w:t>
      </w:r>
      <w:r>
        <w:rPr>
          <w:b/>
          <w:bCs/>
        </w:rPr>
        <w:t>[填补部分]</w:t>
      </w:r>
    </w:p>
    <w:p w14:paraId="35107969">
      <w:pPr>
        <w:numPr>
          <w:ilvl w:val="1"/>
          <w:numId w:val="10"/>
        </w:numPr>
      </w:pPr>
      <w:r>
        <w:t xml:space="preserve">依据香港医管局（HA）规范与 ICD-10 编码，使用模拟病例测试，回避真实隐私风险。 </w:t>
      </w:r>
    </w:p>
    <w:p w14:paraId="37B2EDDE">
      <w:pPr>
        <w:ind w:left="1440"/>
        <w:rPr>
          <w:rFonts w:hint="eastAsia"/>
        </w:rPr>
      </w:pPr>
    </w:p>
    <w:p w14:paraId="540E7EFE">
      <w:pPr>
        <w:numPr>
          <w:ilvl w:val="0"/>
          <w:numId w:val="10"/>
        </w:numPr>
      </w:pPr>
      <w:r>
        <w:rPr>
          <w:b/>
          <w:bCs/>
        </w:rPr>
        <w:t>最大不确定性：</w:t>
      </w:r>
      <w:r>
        <w:t xml:space="preserve"> </w:t>
      </w:r>
      <w:r>
        <w:rPr>
          <w:b/>
          <w:bCs/>
        </w:rPr>
        <w:t>[填补部分]</w:t>
      </w:r>
    </w:p>
    <w:p w14:paraId="4B2ACBE9">
      <w:pPr>
        <w:numPr>
          <w:ilvl w:val="1"/>
          <w:numId w:val="10"/>
        </w:numPr>
      </w:pPr>
      <w:r>
        <w:t xml:space="preserve">粤语口语俚语与复杂英文医学缩写混杂时，首端 ASR 的识别稳定性。 </w:t>
      </w:r>
    </w:p>
    <w:p w14:paraId="77F248CC">
      <w:pPr>
        <w:ind w:left="1440"/>
        <w:rPr>
          <w:rFonts w:hint="eastAsia"/>
        </w:rPr>
      </w:pPr>
    </w:p>
    <w:p w14:paraId="43DD8A3A">
      <w:pPr>
        <w:numPr>
          <w:ilvl w:val="0"/>
          <w:numId w:val="10"/>
        </w:numPr>
      </w:pPr>
      <w:r>
        <w:rPr>
          <w:b/>
          <w:bCs/>
        </w:rPr>
        <w:t>明确不做什么：</w:t>
      </w:r>
      <w:r>
        <w:t xml:space="preserve"> </w:t>
      </w:r>
      <w:r>
        <w:rPr>
          <w:b/>
          <w:bCs/>
        </w:rPr>
        <w:t>[填补部分]</w:t>
      </w:r>
    </w:p>
    <w:p w14:paraId="250CB215">
      <w:pPr>
        <w:numPr>
          <w:ilvl w:val="1"/>
          <w:numId w:val="10"/>
        </w:numPr>
      </w:pPr>
      <w:r>
        <w:t xml:space="preserve">不做端到端硬件设备，不做复杂的医院底层系统直接写入，不做外科手术记录系统。 </w:t>
      </w:r>
    </w:p>
    <w:p w14:paraId="7A820DA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EF20D5"/>
    <w:multiLevelType w:val="multilevel"/>
    <w:tmpl w:val="06EF20D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93F6DB3"/>
    <w:multiLevelType w:val="multilevel"/>
    <w:tmpl w:val="093F6DB3"/>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B4E7162"/>
    <w:multiLevelType w:val="multilevel"/>
    <w:tmpl w:val="0B4E71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DD608AB"/>
    <w:multiLevelType w:val="multilevel"/>
    <w:tmpl w:val="0DD608AB"/>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5B96950"/>
    <w:multiLevelType w:val="multilevel"/>
    <w:tmpl w:val="25B969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0C77159"/>
    <w:multiLevelType w:val="multilevel"/>
    <w:tmpl w:val="30C771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EnclosedCircle"/>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5EB5292"/>
    <w:multiLevelType w:val="multilevel"/>
    <w:tmpl w:val="55EB52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8EB0231"/>
    <w:multiLevelType w:val="multilevel"/>
    <w:tmpl w:val="58EB02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2D1185B"/>
    <w:multiLevelType w:val="multilevel"/>
    <w:tmpl w:val="72D118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8D547AC"/>
    <w:multiLevelType w:val="multilevel"/>
    <w:tmpl w:val="78D547A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7"/>
  </w:num>
  <w:num w:numId="2">
    <w:abstractNumId w:val="2"/>
  </w:num>
  <w:num w:numId="3">
    <w:abstractNumId w:val="5"/>
  </w:num>
  <w:num w:numId="4">
    <w:abstractNumId w:val="0"/>
  </w:num>
  <w:num w:numId="5">
    <w:abstractNumId w:val="1"/>
  </w:num>
  <w:num w:numId="6">
    <w:abstractNumId w:val="3"/>
  </w:num>
  <w:num w:numId="7">
    <w:abstractNumId w:val="9"/>
  </w:num>
  <w:num w:numId="8">
    <w:abstractNumId w:val="4"/>
  </w:num>
  <w:num w:numId="9">
    <w:abstractNumId w:val="6"/>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7571"/>
    <w:rsid w:val="003D65DB"/>
    <w:rsid w:val="00C26036"/>
    <w:rsid w:val="00CA4FAD"/>
    <w:rsid w:val="00CD7571"/>
    <w:rsid w:val="00DF050D"/>
    <w:rsid w:val="00E20206"/>
    <w:rsid w:val="00EE2FF3"/>
    <w:rsid w:val="39D16A4D"/>
    <w:rsid w:val="793819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0"/>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uiPriority w:val="9"/>
    <w:rPr>
      <w:rFonts w:asciiTheme="majorHAnsi" w:hAnsiTheme="majorHAnsi" w:eastAsiaTheme="majorEastAsia" w:cstheme="majorBidi"/>
      <w:color w:val="2F5597" w:themeColor="accent1" w:themeShade="BF"/>
      <w:sz w:val="48"/>
      <w:szCs w:val="48"/>
    </w:rPr>
  </w:style>
  <w:style w:type="character" w:customStyle="1" w:styleId="16">
    <w:name w:val="标题 2 字符"/>
    <w:basedOn w:val="14"/>
    <w:link w:val="3"/>
    <w:semiHidden/>
    <w:uiPriority w:val="9"/>
    <w:rPr>
      <w:rFonts w:asciiTheme="majorHAnsi" w:hAnsiTheme="majorHAnsi" w:eastAsiaTheme="majorEastAsia" w:cstheme="majorBidi"/>
      <w:color w:val="2F5597" w:themeColor="accent1" w:themeShade="BF"/>
      <w:sz w:val="40"/>
      <w:szCs w:val="40"/>
    </w:rPr>
  </w:style>
  <w:style w:type="character" w:customStyle="1" w:styleId="17">
    <w:name w:val="标题 3 字符"/>
    <w:basedOn w:val="14"/>
    <w:link w:val="4"/>
    <w:semiHidden/>
    <w:uiPriority w:val="9"/>
    <w:rPr>
      <w:rFonts w:asciiTheme="majorHAnsi" w:hAnsiTheme="majorHAnsi" w:eastAsiaTheme="majorEastAsia" w:cstheme="majorBidi"/>
      <w:color w:val="2F5597" w:themeColor="accent1" w:themeShade="BF"/>
      <w:sz w:val="32"/>
      <w:szCs w:val="32"/>
    </w:rPr>
  </w:style>
  <w:style w:type="character" w:customStyle="1" w:styleId="18">
    <w:name w:val="标题 4 字符"/>
    <w:basedOn w:val="14"/>
    <w:link w:val="5"/>
    <w:semiHidden/>
    <w:uiPriority w:val="9"/>
    <w:rPr>
      <w:rFonts w:cstheme="majorBidi"/>
      <w:color w:val="2F5597" w:themeColor="accent1" w:themeShade="BF"/>
      <w:sz w:val="28"/>
      <w:szCs w:val="28"/>
    </w:rPr>
  </w:style>
  <w:style w:type="character" w:customStyle="1" w:styleId="19">
    <w:name w:val="标题 5 字符"/>
    <w:basedOn w:val="14"/>
    <w:link w:val="6"/>
    <w:semiHidden/>
    <w:uiPriority w:val="9"/>
    <w:rPr>
      <w:rFonts w:cstheme="majorBidi"/>
      <w:color w:val="2F5597" w:themeColor="accent1" w:themeShade="BF"/>
      <w:sz w:val="24"/>
      <w:szCs w:val="24"/>
    </w:rPr>
  </w:style>
  <w:style w:type="character" w:customStyle="1" w:styleId="20">
    <w:name w:val="标题 6 字符"/>
    <w:basedOn w:val="14"/>
    <w:link w:val="7"/>
    <w:semiHidden/>
    <w:uiPriority w:val="9"/>
    <w:rPr>
      <w:rFonts w:cstheme="majorBidi"/>
      <w:b/>
      <w:bCs/>
      <w:color w:val="2F5597" w:themeColor="accent1" w:themeShade="BF"/>
    </w:rPr>
  </w:style>
  <w:style w:type="character" w:customStyle="1" w:styleId="21">
    <w:name w:val="标题 7 字符"/>
    <w:basedOn w:val="14"/>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明显引用 字符"/>
    <w:basedOn w:val="14"/>
    <w:link w:val="30"/>
    <w:uiPriority w:val="30"/>
    <w:rPr>
      <w:i/>
      <w:iCs/>
      <w:color w:val="2F5597" w:themeColor="accent1" w:themeShade="BF"/>
    </w:rPr>
  </w:style>
  <w:style w:type="character" w:customStyle="1" w:styleId="32">
    <w:name w:val="Intense Reference"/>
    <w:basedOn w:val="14"/>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2602</Words>
  <Characters>3145</Characters>
  <Lines>24</Lines>
  <Paragraphs>7</Paragraphs>
  <TotalTime>20</TotalTime>
  <ScaleCrop>false</ScaleCrop>
  <LinksUpToDate>false</LinksUpToDate>
  <CharactersWithSpaces>3381</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2026-10-14T15:02:00Z</dcterms:created>
  <dc:creator>2364515133@qq.com</dc:creator>
  <cp:lastModifiedBy>io</cp:lastModifiedBy>
  <dcterms:modified xsi:type="dcterms:W3CDTF">2026-10-15T10:46:06Z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eyJoZGlkIjoiYTg4MGI1NzBjM2VmYWRmNTJhOWQwNjhiZWNmY2ZlMDAiLCJ1c2VySWQiOiI5MjkwNTIxMzMifQ==</vt:lpwstr>
  </property>
  <property fmtid="{D5CDD505-2E9C-101B-9397-08002B2CF9AE}" pid="3" name="KSOProductBuildVer">
    <vt:lpwstr>2052-12.1.0.29161</vt:lpwstr>
  </property>
  <property fmtid="{D5CDD505-2E9C-101B-9397-08002B2CF9AE}" pid="4" name="ICV">
    <vt:lpwstr>76D7553F3B234BAAB7E85708654D73FA_13</vt:lpwstr>
  </property>
</Properties>
</file>