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7A05" w14:textId="5AD2A2D9" w:rsidR="00D40A9B" w:rsidRPr="00977472" w:rsidRDefault="00D40A9B" w:rsidP="00D40A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Analysis Tutorial </w:t>
      </w:r>
      <w:r>
        <w:rPr>
          <w:rFonts w:ascii="Times New Roman" w:hAnsi="Times New Roman" w:cs="Times New Roman" w:hint="eastAsia"/>
        </w:rPr>
        <w:t>Overview</w:t>
      </w:r>
    </w:p>
    <w:p w14:paraId="6AF7EFED" w14:textId="77777777" w:rsidR="00D40A9B" w:rsidRDefault="00D40A9B" w:rsidP="00D40A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Qiyang Liu</w:t>
      </w:r>
    </w:p>
    <w:p w14:paraId="44BC3655" w14:textId="77777777" w:rsidR="00D40A9B" w:rsidRPr="00977472" w:rsidRDefault="00D40A9B" w:rsidP="00D40A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7D2FA0" w14:textId="77777777" w:rsidR="00D40A9B" w:rsidRPr="00383DBD" w:rsidRDefault="00D40A9B" w:rsidP="00D40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Title</w:t>
      </w:r>
    </w:p>
    <w:p w14:paraId="7498D14F" w14:textId="08622527" w:rsidR="00D40A9B" w:rsidRPr="00977472" w:rsidRDefault="00D40A9B" w:rsidP="00D40A9B">
      <w:pPr>
        <w:spacing w:after="0" w:line="240" w:lineRule="auto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>Compar</w:t>
      </w:r>
      <w:r>
        <w:rPr>
          <w:rFonts w:ascii="Times New Roman" w:hAnsi="Times New Roman" w:cs="Times New Roman" w:hint="eastAsia"/>
        </w:rPr>
        <w:t>e</w:t>
      </w:r>
      <w:r w:rsidRPr="009774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 w:rsidRPr="00977472">
        <w:rPr>
          <w:rFonts w:ascii="Times New Roman" w:hAnsi="Times New Roman" w:cs="Times New Roman"/>
        </w:rPr>
        <w:t xml:space="preserve">ingle </w:t>
      </w:r>
      <w:r>
        <w:rPr>
          <w:rFonts w:ascii="Times New Roman" w:hAnsi="Times New Roman" w:cs="Times New Roman" w:hint="eastAsia"/>
        </w:rPr>
        <w:t>c</w:t>
      </w:r>
      <w:r w:rsidRPr="00977472">
        <w:rPr>
          <w:rFonts w:ascii="Times New Roman" w:hAnsi="Times New Roman" w:cs="Times New Roman"/>
        </w:rPr>
        <w:t xml:space="preserve">ell RNA </w:t>
      </w:r>
      <w:r>
        <w:rPr>
          <w:rFonts w:ascii="Times New Roman" w:hAnsi="Times New Roman" w:cs="Times New Roman" w:hint="eastAsia"/>
        </w:rPr>
        <w:t>t</w:t>
      </w:r>
      <w:r w:rsidRPr="00977472">
        <w:rPr>
          <w:rFonts w:ascii="Times New Roman" w:hAnsi="Times New Roman" w:cs="Times New Roman"/>
        </w:rPr>
        <w:t>ranscriptomic</w:t>
      </w:r>
      <w:r>
        <w:rPr>
          <w:rFonts w:ascii="Times New Roman" w:hAnsi="Times New Roman" w:cs="Times New Roman" w:hint="eastAsia"/>
        </w:rPr>
        <w:t xml:space="preserve"> profiles across</w:t>
      </w:r>
      <w:r w:rsidRPr="00977472">
        <w:rPr>
          <w:rFonts w:ascii="Times New Roman" w:hAnsi="Times New Roman" w:cs="Times New Roman"/>
        </w:rPr>
        <w:t xml:space="preserve"> different </w:t>
      </w:r>
      <w:r>
        <w:rPr>
          <w:rFonts w:ascii="Times New Roman" w:hAnsi="Times New Roman" w:cs="Times New Roman" w:hint="eastAsia"/>
        </w:rPr>
        <w:t>stages of spermatogenesis</w:t>
      </w:r>
      <w:r w:rsidRPr="009774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using</w:t>
      </w:r>
      <w:r w:rsidRPr="00977472">
        <w:rPr>
          <w:rFonts w:ascii="Times New Roman" w:hAnsi="Times New Roman" w:cs="Times New Roman"/>
        </w:rPr>
        <w:t xml:space="preserve"> Shiny </w:t>
      </w:r>
      <w:r>
        <w:rPr>
          <w:rFonts w:ascii="Times New Roman" w:hAnsi="Times New Roman" w:cs="Times New Roman" w:hint="eastAsia"/>
        </w:rPr>
        <w:t>a</w:t>
      </w:r>
      <w:r w:rsidRPr="00977472">
        <w:rPr>
          <w:rFonts w:ascii="Times New Roman" w:hAnsi="Times New Roman" w:cs="Times New Roman"/>
        </w:rPr>
        <w:t>pp</w:t>
      </w:r>
    </w:p>
    <w:p w14:paraId="25A2A8C8" w14:textId="77777777" w:rsidR="00D40A9B" w:rsidRPr="00977472" w:rsidRDefault="00D40A9B" w:rsidP="00D40A9B">
      <w:pPr>
        <w:spacing w:after="0" w:line="240" w:lineRule="auto"/>
        <w:rPr>
          <w:rFonts w:ascii="Times New Roman" w:hAnsi="Times New Roman" w:cs="Times New Roman"/>
        </w:rPr>
      </w:pPr>
    </w:p>
    <w:p w14:paraId="6C31B57A" w14:textId="77777777" w:rsidR="00D40A9B" w:rsidRPr="00383DBD" w:rsidRDefault="00D40A9B" w:rsidP="00D40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Research q</w:t>
      </w:r>
      <w:r w:rsidRPr="00383DBD">
        <w:rPr>
          <w:rFonts w:ascii="Times New Roman" w:hAnsi="Times New Roman" w:cs="Times New Roman"/>
        </w:rPr>
        <w:t>uestion</w:t>
      </w:r>
      <w:r>
        <w:rPr>
          <w:rFonts w:ascii="Times New Roman" w:hAnsi="Times New Roman" w:cs="Times New Roman" w:hint="eastAsia"/>
        </w:rPr>
        <w:t>(s)</w:t>
      </w:r>
    </w:p>
    <w:p w14:paraId="4A0C0BB2" w14:textId="12474919" w:rsidR="00D40A9B" w:rsidRDefault="00D40A9B" w:rsidP="00D40A9B">
      <w:pPr>
        <w:spacing w:after="0" w:line="240" w:lineRule="auto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How can we </w:t>
      </w:r>
      <w:r w:rsidR="00F13306">
        <w:rPr>
          <w:rFonts w:ascii="Times New Roman" w:hAnsi="Times New Roman" w:cs="Times New Roman" w:hint="eastAsia"/>
        </w:rPr>
        <w:t xml:space="preserve">identify and analyze </w:t>
      </w:r>
      <w:r w:rsidR="47937156" w:rsidRPr="57D97A56">
        <w:rPr>
          <w:rFonts w:ascii="Times New Roman" w:hAnsi="Times New Roman" w:cs="Times New Roman"/>
        </w:rPr>
        <w:t xml:space="preserve">gene markers in </w:t>
      </w:r>
      <w:r w:rsidR="6CA4C48B" w:rsidRPr="57D97A56">
        <w:rPr>
          <w:rFonts w:ascii="Times New Roman" w:hAnsi="Times New Roman" w:cs="Times New Roman"/>
        </w:rPr>
        <w:t>distinc</w:t>
      </w:r>
      <w:r w:rsidR="00F13306" w:rsidRPr="57D97A56">
        <w:rPr>
          <w:rFonts w:ascii="Times New Roman" w:hAnsi="Times New Roman" w:cs="Times New Roman"/>
        </w:rPr>
        <w:t>t</w:t>
      </w:r>
      <w:r w:rsidR="00F13306">
        <w:rPr>
          <w:rFonts w:ascii="Times New Roman" w:hAnsi="Times New Roman" w:cs="Times New Roman" w:hint="eastAsia"/>
        </w:rPr>
        <w:t xml:space="preserve"> stages of spermatogenesis</w:t>
      </w:r>
      <w:r w:rsidRPr="57D97A56">
        <w:rPr>
          <w:rFonts w:ascii="Times New Roman" w:hAnsi="Times New Roman" w:cs="Times New Roman"/>
        </w:rPr>
        <w:t>?</w:t>
      </w:r>
      <w:r w:rsidRPr="00977472">
        <w:rPr>
          <w:rFonts w:ascii="Times New Roman" w:hAnsi="Times New Roman" w:cs="Times New Roman"/>
        </w:rPr>
        <w:t xml:space="preserve"> How </w:t>
      </w:r>
      <w:r w:rsidR="73645A7E" w:rsidRPr="57D97A56">
        <w:rPr>
          <w:rFonts w:ascii="Times New Roman" w:eastAsia="Times New Roman" w:hAnsi="Times New Roman" w:cs="Times New Roman"/>
        </w:rPr>
        <w:t>can we more effectively visualize scRNA-seq data to interpret gene expression profiles throughout this process?</w:t>
      </w:r>
    </w:p>
    <w:p w14:paraId="4B29879A" w14:textId="77777777" w:rsidR="00D40A9B" w:rsidRPr="00977472" w:rsidRDefault="00D40A9B" w:rsidP="00D40A9B">
      <w:pPr>
        <w:spacing w:after="0" w:line="240" w:lineRule="auto"/>
        <w:rPr>
          <w:rFonts w:ascii="Times New Roman" w:hAnsi="Times New Roman" w:cs="Times New Roman"/>
        </w:rPr>
      </w:pPr>
    </w:p>
    <w:p w14:paraId="1343F3EB" w14:textId="77777777" w:rsidR="00D40A9B" w:rsidRPr="00383DBD" w:rsidRDefault="00D40A9B" w:rsidP="00D40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Objective</w:t>
      </w:r>
      <w:r>
        <w:rPr>
          <w:rFonts w:ascii="Times New Roman" w:hAnsi="Times New Roman" w:cs="Times New Roman" w:hint="eastAsia"/>
        </w:rPr>
        <w:t>(</w:t>
      </w:r>
      <w:r w:rsidRPr="00383D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)</w:t>
      </w:r>
    </w:p>
    <w:p w14:paraId="170C63B2" w14:textId="55F50C46" w:rsidR="00CD20D5" w:rsidRDefault="00212C47" w:rsidP="00D40A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Access and reorganize public</w:t>
      </w:r>
      <w:r w:rsidR="005105DF">
        <w:rPr>
          <w:rFonts w:ascii="Times New Roman" w:hAnsi="Times New Roman" w:cs="Times New Roman" w:hint="eastAsia"/>
        </w:rPr>
        <w:t>ly available scRNA-seq dataset</w:t>
      </w:r>
      <w:r w:rsidR="007F5360">
        <w:rPr>
          <w:rFonts w:ascii="Times New Roman" w:hAnsi="Times New Roman" w:cs="Times New Roman" w:hint="eastAsia"/>
        </w:rPr>
        <w:t xml:space="preserve"> </w:t>
      </w:r>
      <w:r w:rsidR="44E38E88" w:rsidRPr="57D97A56">
        <w:rPr>
          <w:rFonts w:ascii="Times New Roman" w:hAnsi="Times New Roman" w:cs="Times New Roman"/>
        </w:rPr>
        <w:t xml:space="preserve">of testicular tissue </w:t>
      </w:r>
      <w:r w:rsidR="007F5360" w:rsidRPr="57D97A56">
        <w:rPr>
          <w:rFonts w:ascii="Times New Roman" w:hAnsi="Times New Roman" w:cs="Times New Roman"/>
        </w:rPr>
        <w:t xml:space="preserve">to </w:t>
      </w:r>
      <w:r w:rsidR="6D601BCB" w:rsidRPr="57D97A56">
        <w:rPr>
          <w:rFonts w:ascii="Times New Roman" w:hAnsi="Times New Roman" w:cs="Times New Roman"/>
        </w:rPr>
        <w:t>enable</w:t>
      </w:r>
      <w:r w:rsidR="007F5360">
        <w:rPr>
          <w:rFonts w:ascii="Times New Roman" w:hAnsi="Times New Roman" w:cs="Times New Roman" w:hint="eastAsia"/>
        </w:rPr>
        <w:t xml:space="preserve"> easy sorting </w:t>
      </w:r>
      <w:r w:rsidR="335E8A64" w:rsidRPr="57D97A56">
        <w:rPr>
          <w:rFonts w:ascii="Times New Roman" w:hAnsi="Times New Roman" w:cs="Times New Roman"/>
        </w:rPr>
        <w:t xml:space="preserve">of </w:t>
      </w:r>
      <w:r w:rsidR="00E90BA1">
        <w:rPr>
          <w:rFonts w:ascii="Times New Roman" w:hAnsi="Times New Roman" w:cs="Times New Roman" w:hint="eastAsia"/>
        </w:rPr>
        <w:t xml:space="preserve">gene markers </w:t>
      </w:r>
      <w:r w:rsidR="00E90BA1" w:rsidRPr="57D97A56">
        <w:rPr>
          <w:rFonts w:ascii="Times New Roman" w:hAnsi="Times New Roman" w:cs="Times New Roman"/>
        </w:rPr>
        <w:t>b</w:t>
      </w:r>
      <w:r w:rsidR="46F1DB9B" w:rsidRPr="57D97A56">
        <w:rPr>
          <w:rFonts w:ascii="Times New Roman" w:hAnsi="Times New Roman" w:cs="Times New Roman"/>
        </w:rPr>
        <w:t>y</w:t>
      </w:r>
      <w:r w:rsidR="00E90BA1">
        <w:rPr>
          <w:rFonts w:ascii="Times New Roman" w:hAnsi="Times New Roman" w:cs="Times New Roman" w:hint="eastAsia"/>
        </w:rPr>
        <w:t xml:space="preserve"> assigned cell </w:t>
      </w:r>
      <w:r w:rsidR="00E90BA1" w:rsidRPr="57D97A56">
        <w:rPr>
          <w:rFonts w:ascii="Times New Roman" w:hAnsi="Times New Roman" w:cs="Times New Roman"/>
        </w:rPr>
        <w:t>type</w:t>
      </w:r>
      <w:r w:rsidR="48AD10CB" w:rsidRPr="57D97A56">
        <w:rPr>
          <w:rFonts w:ascii="Times New Roman" w:hAnsi="Times New Roman" w:cs="Times New Roman"/>
        </w:rPr>
        <w:t>s</w:t>
      </w:r>
      <w:r w:rsidR="00E90BA1">
        <w:rPr>
          <w:rFonts w:ascii="Times New Roman" w:hAnsi="Times New Roman" w:cs="Times New Roman" w:hint="eastAsia"/>
        </w:rPr>
        <w:t xml:space="preserve"> or </w:t>
      </w:r>
      <w:r w:rsidR="1642EF92" w:rsidRPr="57D97A56">
        <w:rPr>
          <w:rFonts w:ascii="Times New Roman" w:hAnsi="Times New Roman" w:cs="Times New Roman"/>
        </w:rPr>
        <w:t>defined</w:t>
      </w:r>
      <w:r w:rsidR="00E90BA1" w:rsidRPr="57D97A56">
        <w:rPr>
          <w:rFonts w:ascii="Times New Roman" w:hAnsi="Times New Roman" w:cs="Times New Roman"/>
        </w:rPr>
        <w:t xml:space="preserve"> stage</w:t>
      </w:r>
      <w:r w:rsidR="4A623107" w:rsidRPr="57D97A56">
        <w:rPr>
          <w:rFonts w:ascii="Times New Roman" w:hAnsi="Times New Roman" w:cs="Times New Roman"/>
        </w:rPr>
        <w:t>s</w:t>
      </w:r>
      <w:r w:rsidR="00E90BA1">
        <w:rPr>
          <w:rFonts w:ascii="Times New Roman" w:hAnsi="Times New Roman" w:cs="Times New Roman" w:hint="eastAsia"/>
        </w:rPr>
        <w:t xml:space="preserve"> of spermatogenesis</w:t>
      </w:r>
      <w:r w:rsidR="007F5360">
        <w:rPr>
          <w:rFonts w:ascii="Times New Roman" w:hAnsi="Times New Roman" w:cs="Times New Roman" w:hint="eastAsia"/>
        </w:rPr>
        <w:t xml:space="preserve"> </w:t>
      </w:r>
    </w:p>
    <w:p w14:paraId="758CACF8" w14:textId="7E29B215" w:rsidR="00E90BA1" w:rsidRDefault="00D40A9B" w:rsidP="00D40A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977472">
        <w:rPr>
          <w:rFonts w:ascii="Times New Roman" w:hAnsi="Times New Roman" w:cs="Times New Roman"/>
        </w:rPr>
        <w:t xml:space="preserve">Create an interactive Shiny </w:t>
      </w:r>
      <w:r w:rsidRPr="57D97A56">
        <w:rPr>
          <w:rFonts w:ascii="Times New Roman" w:hAnsi="Times New Roman" w:cs="Times New Roman"/>
        </w:rPr>
        <w:t>app</w:t>
      </w:r>
      <w:r w:rsidR="23F1D8AD" w:rsidRPr="57D97A56">
        <w:rPr>
          <w:rFonts w:ascii="Times New Roman" w:hAnsi="Times New Roman" w:cs="Times New Roman"/>
        </w:rPr>
        <w:t>lication</w:t>
      </w:r>
      <w:r w:rsidRPr="57D97A56">
        <w:rPr>
          <w:rFonts w:ascii="Times New Roman" w:hAnsi="Times New Roman" w:cs="Times New Roman"/>
        </w:rPr>
        <w:t xml:space="preserve"> t</w:t>
      </w:r>
      <w:r w:rsidR="05935329" w:rsidRPr="57D97A56">
        <w:rPr>
          <w:rFonts w:ascii="Times New Roman" w:hAnsi="Times New Roman" w:cs="Times New Roman"/>
        </w:rPr>
        <w:t>o</w:t>
      </w:r>
      <w:r w:rsidRPr="00977472">
        <w:rPr>
          <w:rFonts w:ascii="Times New Roman" w:hAnsi="Times New Roman" w:cs="Times New Roman"/>
        </w:rPr>
        <w:t xml:space="preserve"> </w:t>
      </w:r>
      <w:r w:rsidR="008A5518">
        <w:rPr>
          <w:rFonts w:ascii="Times New Roman" w:hAnsi="Times New Roman" w:cs="Times New Roman" w:hint="eastAsia"/>
        </w:rPr>
        <w:t xml:space="preserve">display the reorganized scRNA-seq dataset and allow </w:t>
      </w:r>
      <w:r w:rsidR="0240B260" w:rsidRPr="57D97A56">
        <w:rPr>
          <w:rFonts w:ascii="Times New Roman" w:hAnsi="Times New Roman" w:cs="Times New Roman"/>
        </w:rPr>
        <w:t>flexible exploration</w:t>
      </w:r>
      <w:r w:rsidR="008A5518">
        <w:rPr>
          <w:rFonts w:ascii="Times New Roman" w:hAnsi="Times New Roman" w:cs="Times New Roman" w:hint="eastAsia"/>
        </w:rPr>
        <w:t xml:space="preserve"> and manipulation of gene </w:t>
      </w:r>
      <w:r w:rsidR="7613B038" w:rsidRPr="57D97A56">
        <w:rPr>
          <w:rFonts w:ascii="Times New Roman" w:hAnsi="Times New Roman" w:cs="Times New Roman"/>
        </w:rPr>
        <w:t>expression</w:t>
      </w:r>
      <w:r w:rsidR="008A5518" w:rsidRPr="57D97A56">
        <w:rPr>
          <w:rFonts w:ascii="Times New Roman" w:hAnsi="Times New Roman" w:cs="Times New Roman"/>
        </w:rPr>
        <w:t xml:space="preserve"> </w:t>
      </w:r>
      <w:r w:rsidR="008A5518">
        <w:rPr>
          <w:rFonts w:ascii="Times New Roman" w:hAnsi="Times New Roman" w:cs="Times New Roman" w:hint="eastAsia"/>
        </w:rPr>
        <w:t>profiles</w:t>
      </w:r>
    </w:p>
    <w:p w14:paraId="30F13119" w14:textId="497F826C" w:rsidR="00D40A9B" w:rsidRPr="00F37864" w:rsidRDefault="005E061A" w:rsidP="00D40A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Provide public access for </w:t>
      </w:r>
      <w:r w:rsidR="07F635F7" w:rsidRPr="57D97A56">
        <w:rPr>
          <w:rFonts w:ascii="Times New Roman" w:hAnsi="Times New Roman" w:cs="Times New Roman"/>
        </w:rPr>
        <w:t>application</w:t>
      </w:r>
      <w:r w:rsidR="5949CA6B" w:rsidRPr="57D97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download and </w:t>
      </w:r>
      <w:r w:rsidR="7B5328A0" w:rsidRPr="57D97A56">
        <w:rPr>
          <w:rFonts w:ascii="Times New Roman" w:hAnsi="Times New Roman" w:cs="Times New Roman"/>
        </w:rPr>
        <w:t>customized</w:t>
      </w:r>
      <w:r w:rsidRPr="57D97A56">
        <w:rPr>
          <w:rFonts w:ascii="Times New Roman" w:hAnsi="Times New Roman" w:cs="Times New Roman"/>
        </w:rPr>
        <w:t xml:space="preserve"> analysis</w:t>
      </w:r>
      <w:r w:rsidR="326D3E53" w:rsidRPr="57D97A56">
        <w:rPr>
          <w:rFonts w:ascii="Times New Roman" w:hAnsi="Times New Roman" w:cs="Times New Roman"/>
        </w:rPr>
        <w:t xml:space="preserve"> of </w:t>
      </w:r>
      <w:r w:rsidR="004872D0">
        <w:rPr>
          <w:rFonts w:ascii="Times New Roman" w:hAnsi="Times New Roman" w:cs="Times New Roman" w:hint="eastAsia"/>
        </w:rPr>
        <w:t xml:space="preserve">spermatogenesis-related </w:t>
      </w:r>
      <w:r w:rsidR="326D3E53" w:rsidRPr="57D97A56">
        <w:rPr>
          <w:rFonts w:ascii="Times New Roman" w:hAnsi="Times New Roman" w:cs="Times New Roman"/>
        </w:rPr>
        <w:t xml:space="preserve">genes </w:t>
      </w:r>
      <w:r w:rsidR="000D4953">
        <w:rPr>
          <w:rFonts w:ascii="Times New Roman" w:hAnsi="Times New Roman" w:cs="Times New Roman"/>
        </w:rPr>
        <w:t>expression profiles</w:t>
      </w:r>
    </w:p>
    <w:p w14:paraId="2FF564CC" w14:textId="77777777" w:rsidR="00D40A9B" w:rsidRDefault="00D40A9B" w:rsidP="00D40A9B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</w:rPr>
      </w:pPr>
    </w:p>
    <w:p w14:paraId="7428C258" w14:textId="77777777" w:rsidR="00D40A9B" w:rsidRPr="00383DBD" w:rsidRDefault="00D40A9B" w:rsidP="00D40A9B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/>
        </w:rPr>
        <w:t>Approach</w:t>
      </w:r>
    </w:p>
    <w:p w14:paraId="687BDF59" w14:textId="6E97E74F" w:rsidR="4725616E" w:rsidRDefault="4725616E" w:rsidP="57D97A56">
      <w:pPr>
        <w:spacing w:after="0" w:line="240" w:lineRule="auto"/>
        <w:ind w:firstLine="720"/>
      </w:pPr>
      <w:r w:rsidRPr="57D97A56">
        <w:rPr>
          <w:rFonts w:ascii="Times New Roman" w:eastAsia="Times New Roman" w:hAnsi="Times New Roman" w:cs="Times New Roman"/>
        </w:rPr>
        <w:t>A selected single-cell RNA-seq dataset of mouse testis</w:t>
      </w:r>
      <w:r w:rsidR="50D59895" w:rsidRPr="57D97A56">
        <w:rPr>
          <w:rFonts w:ascii="Times New Roman" w:eastAsia="Times New Roman" w:hAnsi="Times New Roman" w:cs="Times New Roman"/>
        </w:rPr>
        <w:t>,</w:t>
      </w:r>
      <w:r w:rsidRPr="57D97A56">
        <w:rPr>
          <w:rFonts w:ascii="Times New Roman" w:eastAsia="Times New Roman" w:hAnsi="Times New Roman" w:cs="Times New Roman"/>
        </w:rPr>
        <w:t xml:space="preserve"> obtained from a previously published study</w:t>
      </w:r>
      <w:r w:rsidR="2BD28770" w:rsidRPr="57D97A56">
        <w:rPr>
          <w:rFonts w:ascii="Times New Roman" w:eastAsia="Times New Roman" w:hAnsi="Times New Roman" w:cs="Times New Roman"/>
        </w:rPr>
        <w:t xml:space="preserve"> (Lukasse et al., 2018)</w:t>
      </w:r>
      <w:r w:rsidR="4CDD710D" w:rsidRPr="57D97A56">
        <w:rPr>
          <w:rFonts w:ascii="Times New Roman" w:eastAsia="Times New Roman" w:hAnsi="Times New Roman" w:cs="Times New Roman"/>
        </w:rPr>
        <w:t>,</w:t>
      </w:r>
      <w:r w:rsidRPr="57D97A56">
        <w:rPr>
          <w:rFonts w:ascii="Times New Roman" w:eastAsia="Times New Roman" w:hAnsi="Times New Roman" w:cs="Times New Roman"/>
        </w:rPr>
        <w:t xml:space="preserve"> is publicly available through </w:t>
      </w:r>
      <w:r w:rsidR="25041BA1" w:rsidRPr="57D97A56">
        <w:rPr>
          <w:rFonts w:ascii="Times New Roman" w:eastAsia="Times New Roman" w:hAnsi="Times New Roman" w:cs="Times New Roman"/>
        </w:rPr>
        <w:t>the NCBI-GEO</w:t>
      </w:r>
      <w:r w:rsidRPr="57D97A56">
        <w:rPr>
          <w:rFonts w:ascii="Times New Roman" w:eastAsia="Times New Roman" w:hAnsi="Times New Roman" w:cs="Times New Roman"/>
        </w:rPr>
        <w:t xml:space="preserve"> scRNA-seq database</w:t>
      </w:r>
      <w:r w:rsidR="6B9739D8" w:rsidRPr="57D97A56">
        <w:rPr>
          <w:rFonts w:ascii="Times New Roman" w:eastAsia="Times New Roman" w:hAnsi="Times New Roman" w:cs="Times New Roman"/>
        </w:rPr>
        <w:t>.</w:t>
      </w:r>
      <w:r w:rsidRPr="57D97A56">
        <w:rPr>
          <w:rFonts w:ascii="Times New Roman" w:eastAsia="Times New Roman" w:hAnsi="Times New Roman" w:cs="Times New Roman"/>
        </w:rPr>
        <w:t xml:space="preserve"> This dataset, formatted as a Seurat object (Satija Lab, n.d.)—a widely used R data structure for processing scRNA-seq data—will be accessed and reorganized using distinct biomarkers to distinguish cell types. Selected gene markers, including </w:t>
      </w:r>
      <w:r w:rsidRPr="57D97A56">
        <w:rPr>
          <w:rFonts w:ascii="Times New Roman" w:eastAsia="Times New Roman" w:hAnsi="Times New Roman" w:cs="Times New Roman"/>
          <w:i/>
          <w:iCs/>
        </w:rPr>
        <w:t>Stra8</w:t>
      </w:r>
      <w:r w:rsidRPr="57D97A56">
        <w:rPr>
          <w:rFonts w:ascii="Times New Roman" w:eastAsia="Times New Roman" w:hAnsi="Times New Roman" w:cs="Times New Roman"/>
        </w:rPr>
        <w:t xml:space="preserve"> (Ma et al., 2018), </w:t>
      </w:r>
      <w:r w:rsidRPr="57D97A56">
        <w:rPr>
          <w:rFonts w:ascii="Times New Roman" w:eastAsia="Times New Roman" w:hAnsi="Times New Roman" w:cs="Times New Roman"/>
          <w:i/>
          <w:iCs/>
        </w:rPr>
        <w:t>Sycp3</w:t>
      </w:r>
      <w:r w:rsidRPr="57D97A56">
        <w:rPr>
          <w:rFonts w:ascii="Times New Roman" w:eastAsia="Times New Roman" w:hAnsi="Times New Roman" w:cs="Times New Roman"/>
        </w:rPr>
        <w:t xml:space="preserve"> (Ozaki et al., 2011), and </w:t>
      </w:r>
      <w:r w:rsidRPr="57D97A56">
        <w:rPr>
          <w:rFonts w:ascii="Times New Roman" w:eastAsia="Times New Roman" w:hAnsi="Times New Roman" w:cs="Times New Roman"/>
          <w:i/>
          <w:iCs/>
        </w:rPr>
        <w:t>Cd46</w:t>
      </w:r>
      <w:r w:rsidRPr="57D97A56">
        <w:rPr>
          <w:rFonts w:ascii="Times New Roman" w:eastAsia="Times New Roman" w:hAnsi="Times New Roman" w:cs="Times New Roman"/>
        </w:rPr>
        <w:t xml:space="preserve"> (Mizuno et al., 2005), will be used to identify and c</w:t>
      </w:r>
      <w:r w:rsidR="4C30C9AA" w:rsidRPr="57D97A56">
        <w:rPr>
          <w:rFonts w:ascii="Times New Roman" w:eastAsia="Times New Roman" w:hAnsi="Times New Roman" w:cs="Times New Roman"/>
        </w:rPr>
        <w:t xml:space="preserve">lassify </w:t>
      </w:r>
      <w:r w:rsidRPr="57D97A56">
        <w:rPr>
          <w:rFonts w:ascii="Times New Roman" w:eastAsia="Times New Roman" w:hAnsi="Times New Roman" w:cs="Times New Roman"/>
        </w:rPr>
        <w:t xml:space="preserve">cells into spermatogonia, spermatocytes, and spermatids, respectively. A Shiny app (Posit, n.d.) will then be developed to load the reorganized dataset and display gene expression profiles by cell type, </w:t>
      </w:r>
      <w:r w:rsidR="0A1B7590" w:rsidRPr="57D97A56">
        <w:rPr>
          <w:rFonts w:ascii="Times New Roman" w:eastAsia="Times New Roman" w:hAnsi="Times New Roman" w:cs="Times New Roman"/>
        </w:rPr>
        <w:t>enablin</w:t>
      </w:r>
      <w:r w:rsidRPr="57D97A56">
        <w:rPr>
          <w:rFonts w:ascii="Times New Roman" w:eastAsia="Times New Roman" w:hAnsi="Times New Roman" w:cs="Times New Roman"/>
        </w:rPr>
        <w:t xml:space="preserve">g comparison </w:t>
      </w:r>
      <w:r w:rsidR="4A7CA59D" w:rsidRPr="57D97A56">
        <w:rPr>
          <w:rFonts w:ascii="Times New Roman" w:eastAsia="Times New Roman" w:hAnsi="Times New Roman" w:cs="Times New Roman"/>
        </w:rPr>
        <w:t>across</w:t>
      </w:r>
      <w:r w:rsidRPr="57D97A56">
        <w:rPr>
          <w:rFonts w:ascii="Times New Roman" w:eastAsia="Times New Roman" w:hAnsi="Times New Roman" w:cs="Times New Roman"/>
        </w:rPr>
        <w:t xml:space="preserve"> spermatogenesis stages and </w:t>
      </w:r>
      <w:r w:rsidR="7869BEC3" w:rsidRPr="57D97A56">
        <w:rPr>
          <w:rFonts w:ascii="Times New Roman" w:eastAsia="Times New Roman" w:hAnsi="Times New Roman" w:cs="Times New Roman"/>
        </w:rPr>
        <w:t xml:space="preserve">facilitating </w:t>
      </w:r>
      <w:r w:rsidRPr="57D97A56">
        <w:rPr>
          <w:rFonts w:ascii="Times New Roman" w:eastAsia="Times New Roman" w:hAnsi="Times New Roman" w:cs="Times New Roman"/>
        </w:rPr>
        <w:t xml:space="preserve">the identification of potentially novel gene markers. A previously developed </w:t>
      </w:r>
      <w:r w:rsidR="61F67426" w:rsidRPr="57D97A56">
        <w:rPr>
          <w:rFonts w:ascii="Times New Roman" w:eastAsia="Times New Roman" w:hAnsi="Times New Roman" w:cs="Times New Roman"/>
        </w:rPr>
        <w:t>H</w:t>
      </w:r>
      <w:r w:rsidRPr="57D97A56">
        <w:rPr>
          <w:rFonts w:ascii="Times New Roman" w:eastAsia="Times New Roman" w:hAnsi="Times New Roman" w:cs="Times New Roman"/>
        </w:rPr>
        <w:t xml:space="preserve">uman </w:t>
      </w:r>
      <w:r w:rsidR="14780929" w:rsidRPr="57D97A56">
        <w:rPr>
          <w:rFonts w:ascii="Times New Roman" w:eastAsia="Times New Roman" w:hAnsi="Times New Roman" w:cs="Times New Roman"/>
        </w:rPr>
        <w:t>I</w:t>
      </w:r>
      <w:r w:rsidRPr="57D97A56">
        <w:rPr>
          <w:rFonts w:ascii="Times New Roman" w:eastAsia="Times New Roman" w:hAnsi="Times New Roman" w:cs="Times New Roman"/>
        </w:rPr>
        <w:t xml:space="preserve">nfertility </w:t>
      </w:r>
      <w:r w:rsidR="316F3815" w:rsidRPr="57D97A56">
        <w:rPr>
          <w:rFonts w:ascii="Times New Roman" w:eastAsia="Times New Roman" w:hAnsi="Times New Roman" w:cs="Times New Roman"/>
        </w:rPr>
        <w:t>S</w:t>
      </w:r>
      <w:r w:rsidRPr="57D97A56">
        <w:rPr>
          <w:rFonts w:ascii="Times New Roman" w:eastAsia="Times New Roman" w:hAnsi="Times New Roman" w:cs="Times New Roman"/>
        </w:rPr>
        <w:t>ingle-</w:t>
      </w:r>
      <w:r w:rsidR="37F29307" w:rsidRPr="57D97A56">
        <w:rPr>
          <w:rFonts w:ascii="Times New Roman" w:eastAsia="Times New Roman" w:hAnsi="Times New Roman" w:cs="Times New Roman"/>
        </w:rPr>
        <w:t>C</w:t>
      </w:r>
      <w:r w:rsidRPr="57D97A56">
        <w:rPr>
          <w:rFonts w:ascii="Times New Roman" w:eastAsia="Times New Roman" w:hAnsi="Times New Roman" w:cs="Times New Roman"/>
        </w:rPr>
        <w:t xml:space="preserve">ell </w:t>
      </w:r>
      <w:r w:rsidR="5CDA53AC" w:rsidRPr="57D97A56">
        <w:rPr>
          <w:rFonts w:ascii="Times New Roman" w:eastAsia="Times New Roman" w:hAnsi="Times New Roman" w:cs="Times New Roman"/>
        </w:rPr>
        <w:t>A</w:t>
      </w:r>
      <w:r w:rsidRPr="57D97A56">
        <w:rPr>
          <w:rFonts w:ascii="Times New Roman" w:eastAsia="Times New Roman" w:hAnsi="Times New Roman" w:cs="Times New Roman"/>
        </w:rPr>
        <w:t xml:space="preserve">tlas (HISTA) will serve as a reference for the types of gene profiles and features that can be </w:t>
      </w:r>
      <w:r w:rsidR="1D0C0FF0" w:rsidRPr="57D97A56">
        <w:rPr>
          <w:rFonts w:ascii="Times New Roman" w:eastAsia="Times New Roman" w:hAnsi="Times New Roman" w:cs="Times New Roman"/>
        </w:rPr>
        <w:t>incorporated</w:t>
      </w:r>
      <w:r w:rsidRPr="57D97A56">
        <w:rPr>
          <w:rFonts w:ascii="Times New Roman" w:eastAsia="Times New Roman" w:hAnsi="Times New Roman" w:cs="Times New Roman"/>
        </w:rPr>
        <w:t xml:space="preserve"> in</w:t>
      </w:r>
      <w:r w:rsidR="5A417831" w:rsidRPr="57D97A56">
        <w:rPr>
          <w:rFonts w:ascii="Times New Roman" w:eastAsia="Times New Roman" w:hAnsi="Times New Roman" w:cs="Times New Roman"/>
        </w:rPr>
        <w:t>to</w:t>
      </w:r>
      <w:r w:rsidRPr="57D97A56">
        <w:rPr>
          <w:rFonts w:ascii="Times New Roman" w:eastAsia="Times New Roman" w:hAnsi="Times New Roman" w:cs="Times New Roman"/>
        </w:rPr>
        <w:t xml:space="preserve"> </w:t>
      </w:r>
      <w:r w:rsidR="18699038" w:rsidRPr="57D97A56">
        <w:rPr>
          <w:rFonts w:ascii="Times New Roman" w:eastAsia="Times New Roman" w:hAnsi="Times New Roman" w:cs="Times New Roman"/>
        </w:rPr>
        <w:t>our</w:t>
      </w:r>
      <w:r w:rsidRPr="57D97A56">
        <w:rPr>
          <w:rFonts w:ascii="Times New Roman" w:eastAsia="Times New Roman" w:hAnsi="Times New Roman" w:cs="Times New Roman"/>
        </w:rPr>
        <w:t xml:space="preserve"> Shiny app (Mahyari et al., 2024).</w:t>
      </w:r>
    </w:p>
    <w:p w14:paraId="5DA3E62B" w14:textId="77777777" w:rsidR="00D40A9B" w:rsidRPr="00DF767A" w:rsidRDefault="00D40A9B" w:rsidP="00D40A9B">
      <w:pPr>
        <w:spacing w:after="0" w:line="240" w:lineRule="auto"/>
        <w:rPr>
          <w:rFonts w:ascii="Times New Roman" w:hAnsi="Times New Roman" w:cs="Times New Roman"/>
        </w:rPr>
      </w:pPr>
    </w:p>
    <w:p w14:paraId="73C1D9D5" w14:textId="77777777" w:rsidR="00D40A9B" w:rsidRPr="00383DBD" w:rsidRDefault="00D40A9B" w:rsidP="00D40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83DBD">
        <w:rPr>
          <w:rFonts w:ascii="Times New Roman" w:hAnsi="Times New Roman" w:cs="Times New Roman" w:hint="eastAsia"/>
        </w:rPr>
        <w:t>Selected R</w:t>
      </w:r>
      <w:r w:rsidRPr="00383DBD">
        <w:rPr>
          <w:rFonts w:ascii="Times New Roman" w:hAnsi="Times New Roman" w:cs="Times New Roman"/>
        </w:rPr>
        <w:t>eferences</w:t>
      </w:r>
    </w:p>
    <w:p w14:paraId="5BA7B5A7" w14:textId="6C586C59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Lukassen S, Bosch E, Ekici AB, Winterpacht A. Single-cell RNA sequencing of adult mouse testes. </w:t>
      </w:r>
      <w:r w:rsidRPr="57D97A56">
        <w:rPr>
          <w:rFonts w:ascii="Times New Roman" w:eastAsia="Times New Roman" w:hAnsi="Times New Roman" w:cs="Times New Roman"/>
          <w:i/>
          <w:iCs/>
          <w:color w:val="000000" w:themeColor="text1"/>
        </w:rPr>
        <w:t>Sci Data.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 2018;5:180192. doi:10.1038/sdata.2018.192</w:t>
      </w:r>
    </w:p>
    <w:p w14:paraId="198A91ED" w14:textId="7126EC05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Ma HT, Niu CM, Xia J, et al. Stimulated by retinoic acid gene 8 (Stra8) plays important roles in many stages of spermatogenesis. </w:t>
      </w:r>
      <w:r w:rsidRPr="57D97A56">
        <w:rPr>
          <w:rFonts w:ascii="Times New Roman" w:eastAsia="Times New Roman" w:hAnsi="Times New Roman" w:cs="Times New Roman"/>
          <w:i/>
          <w:iCs/>
          <w:color w:val="000000" w:themeColor="text1"/>
        </w:rPr>
        <w:t>Asian J Androl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t>. 2018;20(5):479-487. doi:10.4103/aja.aja_26_18</w:t>
      </w:r>
    </w:p>
    <w:p w14:paraId="66D00C7B" w14:textId="3D20C46E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Mahyari E, Vigh-Conrad KA, Daube C, et al. The human infertility single-cell testis atlas (HISTA): an interactive molecular scRNA-Seq reference of the human testis. </w:t>
      </w:r>
      <w:r w:rsidRPr="57D97A56">
        <w:rPr>
          <w:rFonts w:ascii="Times New Roman" w:eastAsia="Times New Roman" w:hAnsi="Times New Roman" w:cs="Times New Roman"/>
          <w:i/>
          <w:iCs/>
          <w:color w:val="000000" w:themeColor="text1"/>
        </w:rPr>
        <w:t>Andrology.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 Published online 2024. doi:10.1111/andr.13637</w:t>
      </w:r>
    </w:p>
    <w:p w14:paraId="3690C0BF" w14:textId="6CE7AE16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Mizuno M, Harris CL, Suzuki N, Matsuo S, Morgan BP. Expression of CD46 in developing rat spermatozoa: ultrastructural localization and utility as a marker of the various stages of 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the seminiferous tubuli. </w:t>
      </w:r>
      <w:r w:rsidRPr="57D97A56">
        <w:rPr>
          <w:rFonts w:ascii="Times New Roman" w:eastAsia="Times New Roman" w:hAnsi="Times New Roman" w:cs="Times New Roman"/>
          <w:i/>
          <w:iCs/>
          <w:color w:val="000000" w:themeColor="text1"/>
        </w:rPr>
        <w:t>Biol Reprod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t>. 2005;72(4):908-915. doi:10.1095/biolreprod.104.035485</w:t>
      </w:r>
    </w:p>
    <w:p w14:paraId="0EFEEBA3" w14:textId="715369CD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Ozaki Y, Saito K, Shinya M, Kawasaki T, Sakai N. Evaluation of Sycp3, Plzf and Cyclin B3 expression and suitability as spermatogonia and spermatocyte markers in zebrafish. </w:t>
      </w:r>
      <w:r w:rsidRPr="57D97A56">
        <w:rPr>
          <w:rFonts w:ascii="Times New Roman" w:eastAsia="Times New Roman" w:hAnsi="Times New Roman" w:cs="Times New Roman"/>
          <w:i/>
          <w:iCs/>
          <w:color w:val="000000" w:themeColor="text1"/>
        </w:rPr>
        <w:t>Gene Expr Patterns</w:t>
      </w:r>
      <w:r w:rsidRPr="57D97A56">
        <w:rPr>
          <w:rFonts w:ascii="Times New Roman" w:eastAsia="Times New Roman" w:hAnsi="Times New Roman" w:cs="Times New Roman"/>
          <w:color w:val="000000" w:themeColor="text1"/>
        </w:rPr>
        <w:t>. 2011;11(5-6):309-315. doi:10.1016/j.gep.2011.03.002</w:t>
      </w:r>
    </w:p>
    <w:p w14:paraId="6986D5C3" w14:textId="7327DCAE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Posit. Shiny. </w:t>
      </w:r>
      <w:hyperlink r:id="rId5">
        <w:r w:rsidRPr="57D97A56">
          <w:rPr>
            <w:rStyle w:val="Hyperlink"/>
            <w:rFonts w:ascii="Times New Roman" w:eastAsia="Times New Roman" w:hAnsi="Times New Roman" w:cs="Times New Roman"/>
          </w:rPr>
          <w:t>https://shiny.posit.co/</w:t>
        </w:r>
      </w:hyperlink>
      <w:r w:rsidRPr="57D97A56">
        <w:rPr>
          <w:rFonts w:ascii="Times New Roman" w:eastAsia="Times New Roman" w:hAnsi="Times New Roman" w:cs="Times New Roman"/>
          <w:color w:val="000000" w:themeColor="text1"/>
        </w:rPr>
        <w:t>. Accessed March 23, 2025.</w:t>
      </w:r>
    </w:p>
    <w:p w14:paraId="50597CC6" w14:textId="2D13A2E9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R Core Team. 2024. R: A Language and Environment for statistical Computing. From </w:t>
      </w:r>
      <w:hyperlink r:id="rId6">
        <w:r w:rsidRPr="57D97A56">
          <w:rPr>
            <w:rStyle w:val="Hyperlink"/>
            <w:rFonts w:ascii="Times New Roman" w:eastAsia="Times New Roman" w:hAnsi="Times New Roman" w:cs="Times New Roman"/>
          </w:rPr>
          <w:t>https://www.r-project.org/</w:t>
        </w:r>
      </w:hyperlink>
    </w:p>
    <w:p w14:paraId="65B38826" w14:textId="3856AB82" w:rsidR="3A8653D1" w:rsidRDefault="3A8653D1" w:rsidP="57D97A56">
      <w:pPr>
        <w:pStyle w:val="ListParagraph"/>
        <w:spacing w:before="150" w:after="150" w:line="240" w:lineRule="auto"/>
        <w:ind w:hanging="720"/>
        <w:rPr>
          <w:rFonts w:ascii="Times New Roman" w:eastAsia="Times New Roman" w:hAnsi="Times New Roman" w:cs="Times New Roman"/>
          <w:color w:val="000000" w:themeColor="text1"/>
        </w:rPr>
      </w:pPr>
      <w:r w:rsidRPr="57D97A56">
        <w:rPr>
          <w:rFonts w:ascii="Times New Roman" w:eastAsia="Times New Roman" w:hAnsi="Times New Roman" w:cs="Times New Roman"/>
          <w:color w:val="000000" w:themeColor="text1"/>
        </w:rPr>
        <w:t xml:space="preserve">Satija Lab. Seurat. </w:t>
      </w:r>
      <w:hyperlink r:id="rId7">
        <w:r w:rsidRPr="57D97A56">
          <w:rPr>
            <w:rStyle w:val="Hyperlink"/>
            <w:rFonts w:ascii="Times New Roman" w:eastAsia="Times New Roman" w:hAnsi="Times New Roman" w:cs="Times New Roman"/>
          </w:rPr>
          <w:t>https://satijalab.org/seurat/</w:t>
        </w:r>
      </w:hyperlink>
      <w:r w:rsidRPr="57D97A56">
        <w:rPr>
          <w:rFonts w:ascii="Times New Roman" w:eastAsia="Times New Roman" w:hAnsi="Times New Roman" w:cs="Times New Roman"/>
          <w:color w:val="000000" w:themeColor="text1"/>
        </w:rPr>
        <w:t>. Accessed March 18, 2025.</w:t>
      </w:r>
    </w:p>
    <w:p w14:paraId="0CB0E63E" w14:textId="1DEE8262" w:rsidR="00D40A9B" w:rsidRDefault="00D40A9B" w:rsidP="57D97A56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</w:rPr>
      </w:pPr>
    </w:p>
    <w:sectPr w:rsidR="00D4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EF5"/>
    <w:multiLevelType w:val="hybridMultilevel"/>
    <w:tmpl w:val="DF820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C56C9"/>
    <w:multiLevelType w:val="hybridMultilevel"/>
    <w:tmpl w:val="F82C67E0"/>
    <w:lvl w:ilvl="0" w:tplc="6DDA9C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614792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A7A350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D1258C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A18AD9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9B00D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55AA8F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B2C862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63250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C3C1B"/>
    <w:multiLevelType w:val="hybridMultilevel"/>
    <w:tmpl w:val="2C16AD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64890">
    <w:abstractNumId w:val="0"/>
  </w:num>
  <w:num w:numId="2" w16cid:durableId="350423737">
    <w:abstractNumId w:val="2"/>
  </w:num>
  <w:num w:numId="3" w16cid:durableId="165310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9B"/>
    <w:rsid w:val="00077724"/>
    <w:rsid w:val="0008470C"/>
    <w:rsid w:val="00093A0E"/>
    <w:rsid w:val="000C2480"/>
    <w:rsid w:val="000D4953"/>
    <w:rsid w:val="00111A0E"/>
    <w:rsid w:val="00212C47"/>
    <w:rsid w:val="002A5533"/>
    <w:rsid w:val="003026DA"/>
    <w:rsid w:val="003242E1"/>
    <w:rsid w:val="004872D0"/>
    <w:rsid w:val="005105DF"/>
    <w:rsid w:val="005E061A"/>
    <w:rsid w:val="006D11E0"/>
    <w:rsid w:val="00735241"/>
    <w:rsid w:val="007877AD"/>
    <w:rsid w:val="007C1E49"/>
    <w:rsid w:val="007C4C73"/>
    <w:rsid w:val="007E3880"/>
    <w:rsid w:val="007F5360"/>
    <w:rsid w:val="008A421A"/>
    <w:rsid w:val="008A5518"/>
    <w:rsid w:val="00920709"/>
    <w:rsid w:val="00936048"/>
    <w:rsid w:val="0095195D"/>
    <w:rsid w:val="00A52F8A"/>
    <w:rsid w:val="00A65142"/>
    <w:rsid w:val="00A73D38"/>
    <w:rsid w:val="00B1261F"/>
    <w:rsid w:val="00B75082"/>
    <w:rsid w:val="00CD20D5"/>
    <w:rsid w:val="00D371C4"/>
    <w:rsid w:val="00D40A9B"/>
    <w:rsid w:val="00DF1224"/>
    <w:rsid w:val="00DF6420"/>
    <w:rsid w:val="00E1DD22"/>
    <w:rsid w:val="00E41F82"/>
    <w:rsid w:val="00E90BA1"/>
    <w:rsid w:val="00F13306"/>
    <w:rsid w:val="00F538DC"/>
    <w:rsid w:val="00F96B3F"/>
    <w:rsid w:val="00F974A1"/>
    <w:rsid w:val="0240B260"/>
    <w:rsid w:val="03981BE5"/>
    <w:rsid w:val="04D0D896"/>
    <w:rsid w:val="05935329"/>
    <w:rsid w:val="07F635F7"/>
    <w:rsid w:val="08350658"/>
    <w:rsid w:val="09CE7C44"/>
    <w:rsid w:val="0A1B7590"/>
    <w:rsid w:val="0C142C96"/>
    <w:rsid w:val="1078581F"/>
    <w:rsid w:val="1404DC37"/>
    <w:rsid w:val="14780929"/>
    <w:rsid w:val="1642EF92"/>
    <w:rsid w:val="1690B8D7"/>
    <w:rsid w:val="16A6E721"/>
    <w:rsid w:val="18699038"/>
    <w:rsid w:val="1B9FCBF1"/>
    <w:rsid w:val="1D0C0FF0"/>
    <w:rsid w:val="1FA23C37"/>
    <w:rsid w:val="1FC57A26"/>
    <w:rsid w:val="20B0F66D"/>
    <w:rsid w:val="21F590B8"/>
    <w:rsid w:val="23F1D8AD"/>
    <w:rsid w:val="25041BA1"/>
    <w:rsid w:val="289C7E8F"/>
    <w:rsid w:val="2A8D17B4"/>
    <w:rsid w:val="2B522DFE"/>
    <w:rsid w:val="2BD28770"/>
    <w:rsid w:val="2DDD7CCA"/>
    <w:rsid w:val="2EEBE9D4"/>
    <w:rsid w:val="3036B313"/>
    <w:rsid w:val="316F3815"/>
    <w:rsid w:val="326D3E53"/>
    <w:rsid w:val="335E8A64"/>
    <w:rsid w:val="33638DC2"/>
    <w:rsid w:val="343D0EFC"/>
    <w:rsid w:val="37F29307"/>
    <w:rsid w:val="3846715A"/>
    <w:rsid w:val="3A8653D1"/>
    <w:rsid w:val="3FAEF973"/>
    <w:rsid w:val="40FAC9D7"/>
    <w:rsid w:val="4237EF70"/>
    <w:rsid w:val="4333CB97"/>
    <w:rsid w:val="44E38E88"/>
    <w:rsid w:val="46F1DB9B"/>
    <w:rsid w:val="4725616E"/>
    <w:rsid w:val="47937156"/>
    <w:rsid w:val="48AD10CB"/>
    <w:rsid w:val="4A623107"/>
    <w:rsid w:val="4A7CA59D"/>
    <w:rsid w:val="4BD88736"/>
    <w:rsid w:val="4C232D0C"/>
    <w:rsid w:val="4C30C9AA"/>
    <w:rsid w:val="4CAE9BE6"/>
    <w:rsid w:val="4CDD710D"/>
    <w:rsid w:val="4E26F4D2"/>
    <w:rsid w:val="503EECDD"/>
    <w:rsid w:val="50D59895"/>
    <w:rsid w:val="516124F3"/>
    <w:rsid w:val="518206BF"/>
    <w:rsid w:val="51DA53AE"/>
    <w:rsid w:val="52333D8F"/>
    <w:rsid w:val="539CAFCD"/>
    <w:rsid w:val="57D97A56"/>
    <w:rsid w:val="58FB0C19"/>
    <w:rsid w:val="5949CA6B"/>
    <w:rsid w:val="5A417831"/>
    <w:rsid w:val="5CDA53AC"/>
    <w:rsid w:val="60273281"/>
    <w:rsid w:val="61F67426"/>
    <w:rsid w:val="64016CFF"/>
    <w:rsid w:val="67EBD8D0"/>
    <w:rsid w:val="67ED4BD5"/>
    <w:rsid w:val="6B9739D8"/>
    <w:rsid w:val="6CA4C48B"/>
    <w:rsid w:val="6D601BCB"/>
    <w:rsid w:val="6D8DFECA"/>
    <w:rsid w:val="70D8B3A3"/>
    <w:rsid w:val="71A569BF"/>
    <w:rsid w:val="73645A7E"/>
    <w:rsid w:val="7457433B"/>
    <w:rsid w:val="746E5B94"/>
    <w:rsid w:val="7613B038"/>
    <w:rsid w:val="77FAB50D"/>
    <w:rsid w:val="7869BEC3"/>
    <w:rsid w:val="7B5328A0"/>
    <w:rsid w:val="7D578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C0AE"/>
  <w15:chartTrackingRefBased/>
  <w15:docId w15:val="{53BDA57B-6187-8649-8B81-951646A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A9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D40A9B"/>
  </w:style>
  <w:style w:type="character" w:styleId="Hyperlink">
    <w:name w:val="Hyperlink"/>
    <w:basedOn w:val="DefaultParagraphFont"/>
    <w:uiPriority w:val="99"/>
    <w:unhideWhenUsed/>
    <w:rsid w:val="00D4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shiny.posit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Qiyang</dc:creator>
  <cp:keywords/>
  <dc:description/>
  <cp:lastModifiedBy>Liu, Qiyang</cp:lastModifiedBy>
  <cp:revision>2</cp:revision>
  <dcterms:created xsi:type="dcterms:W3CDTF">2025-05-09T01:50:00Z</dcterms:created>
  <dcterms:modified xsi:type="dcterms:W3CDTF">2025-05-09T01:50:00Z</dcterms:modified>
</cp:coreProperties>
</file>