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495EF0">
      <w:pPr>
        <w:jc w:val="center"/>
        <w:rPr>
          <w:b/>
          <w:sz w:val="32"/>
          <w:szCs w:val="32"/>
        </w:rPr>
      </w:pPr>
      <w:r>
        <w:rPr>
          <w:rFonts w:hint="eastAsia"/>
          <w:b/>
          <w:sz w:val="32"/>
          <w:szCs w:val="32"/>
        </w:rPr>
        <w:t>项目总结报告</w:t>
      </w:r>
    </w:p>
    <w:p w14:paraId="2FCBE3EC">
      <w:pPr>
        <w:jc w:val="center"/>
        <w:rPr>
          <w:rFonts w:hint="default" w:eastAsia="宋体"/>
          <w:b/>
          <w:sz w:val="32"/>
          <w:szCs w:val="32"/>
          <w:lang w:val="en-US" w:eastAsia="zh-CN"/>
        </w:rPr>
      </w:pPr>
      <w:r>
        <w:rPr>
          <w:rFonts w:hint="eastAsia"/>
          <w:szCs w:val="21"/>
        </w:rPr>
        <w:t xml:space="preserve">                                  日期：</w:t>
      </w:r>
      <w:r>
        <w:rPr>
          <w:rFonts w:hint="eastAsia"/>
          <w:szCs w:val="21"/>
          <w:lang w:val="en-US" w:eastAsia="zh-CN"/>
        </w:rPr>
        <w:t>2026/7/30</w:t>
      </w:r>
    </w:p>
    <w:tbl>
      <w:tblPr>
        <w:tblStyle w:val="6"/>
        <w:tblW w:w="892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74"/>
        <w:gridCol w:w="1674"/>
        <w:gridCol w:w="1866"/>
        <w:gridCol w:w="3714"/>
      </w:tblGrid>
      <w:tr w14:paraId="767E25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4" w:type="dxa"/>
            <w:shd w:val="clear" w:color="auto" w:fill="auto"/>
          </w:tcPr>
          <w:p w14:paraId="3BF39A32">
            <w:pPr>
              <w:adjustRightInd w:val="0"/>
              <w:snapToGrid w:val="0"/>
              <w:spacing w:line="460" w:lineRule="atLeast"/>
              <w:jc w:val="center"/>
              <w:rPr>
                <w:szCs w:val="21"/>
              </w:rPr>
            </w:pPr>
            <w:r>
              <w:rPr>
                <w:rFonts w:hint="eastAsia"/>
                <w:szCs w:val="21"/>
              </w:rPr>
              <w:t>组号</w:t>
            </w:r>
          </w:p>
        </w:tc>
        <w:tc>
          <w:tcPr>
            <w:tcW w:w="1674" w:type="dxa"/>
            <w:shd w:val="clear" w:color="auto" w:fill="auto"/>
          </w:tcPr>
          <w:p w14:paraId="0B6F3241">
            <w:pPr>
              <w:adjustRightInd w:val="0"/>
              <w:snapToGrid w:val="0"/>
              <w:spacing w:line="460" w:lineRule="atLeast"/>
              <w:jc w:val="center"/>
              <w:rPr>
                <w:rFonts w:hint="eastAsia" w:eastAsia="宋体"/>
                <w:szCs w:val="21"/>
                <w:lang w:val="en-US" w:eastAsia="zh-CN"/>
              </w:rPr>
            </w:pPr>
            <w:r>
              <w:rPr>
                <w:rFonts w:hint="eastAsia"/>
                <w:szCs w:val="21"/>
                <w:lang w:val="en-US" w:eastAsia="zh-CN"/>
              </w:rPr>
              <w:t>4</w:t>
            </w:r>
          </w:p>
        </w:tc>
        <w:tc>
          <w:tcPr>
            <w:tcW w:w="1866" w:type="dxa"/>
            <w:shd w:val="clear" w:color="auto" w:fill="auto"/>
          </w:tcPr>
          <w:p w14:paraId="43E7A308">
            <w:pPr>
              <w:adjustRightInd w:val="0"/>
              <w:snapToGrid w:val="0"/>
              <w:spacing w:line="460" w:lineRule="atLeast"/>
              <w:jc w:val="center"/>
              <w:rPr>
                <w:szCs w:val="21"/>
              </w:rPr>
            </w:pPr>
            <w:r>
              <w:rPr>
                <w:rFonts w:hint="eastAsia"/>
                <w:szCs w:val="21"/>
              </w:rPr>
              <w:t>项目名称</w:t>
            </w:r>
          </w:p>
        </w:tc>
        <w:tc>
          <w:tcPr>
            <w:tcW w:w="3714" w:type="dxa"/>
            <w:shd w:val="clear" w:color="auto" w:fill="auto"/>
          </w:tcPr>
          <w:p w14:paraId="232AE2EE">
            <w:pPr>
              <w:pStyle w:val="2"/>
              <w:keepNext w:val="0"/>
              <w:keepLines w:val="0"/>
              <w:widowControl/>
              <w:suppressLineNumbers w:val="0"/>
              <w:pBdr>
                <w:bottom w:val="none" w:color="auto" w:sz="0" w:space="0"/>
              </w:pBdr>
              <w:shd w:val="clear" w:fill="FFFFFF"/>
              <w:spacing w:before="0" w:beforeAutospacing="0" w:after="192" w:afterAutospacing="0" w:line="15" w:lineRule="atLeast"/>
              <w:ind w:left="0" w:right="0" w:firstLine="0"/>
              <w:rPr>
                <w:rFonts w:ascii="Segoe UI" w:hAnsi="Segoe UI" w:eastAsia="Segoe UI" w:cs="Segoe UI"/>
                <w:b/>
                <w:bCs/>
                <w:i w:val="0"/>
                <w:iCs w:val="0"/>
                <w:caps w:val="0"/>
                <w:color w:val="1F2328"/>
                <w:spacing w:val="0"/>
                <w:sz w:val="21"/>
                <w:szCs w:val="21"/>
              </w:rPr>
            </w:pPr>
            <w:r>
              <w:rPr>
                <w:rFonts w:hint="default" w:ascii="Times New Roman" w:hAnsi="Times New Roman" w:eastAsia="Segoe UI" w:cs="Times New Roman"/>
                <w:b w:val="0"/>
                <w:bCs w:val="0"/>
                <w:i w:val="0"/>
                <w:iCs w:val="0"/>
                <w:caps w:val="0"/>
                <w:color w:val="1F2328"/>
                <w:spacing w:val="0"/>
                <w:sz w:val="21"/>
                <w:szCs w:val="21"/>
                <w:shd w:val="clear" w:fill="FFFFFF"/>
              </w:rPr>
              <w:t>PaperMate：ArXiv</w:t>
            </w:r>
            <w:r>
              <w:rPr>
                <w:rFonts w:hint="eastAsia" w:ascii="宋体" w:hAnsi="宋体" w:eastAsia="宋体" w:cs="宋体"/>
                <w:b w:val="0"/>
                <w:bCs w:val="0"/>
                <w:i w:val="0"/>
                <w:iCs w:val="0"/>
                <w:caps w:val="0"/>
                <w:color w:val="1F2328"/>
                <w:spacing w:val="0"/>
                <w:sz w:val="21"/>
                <w:szCs w:val="21"/>
                <w:shd w:val="clear" w:fill="FFFFFF"/>
              </w:rPr>
              <w:t>论文阅读工具</w:t>
            </w:r>
          </w:p>
          <w:p w14:paraId="28664552">
            <w:pPr>
              <w:adjustRightInd w:val="0"/>
              <w:snapToGrid w:val="0"/>
              <w:spacing w:line="460" w:lineRule="atLeast"/>
              <w:jc w:val="center"/>
              <w:rPr>
                <w:color w:val="0070C0"/>
                <w:szCs w:val="21"/>
              </w:rPr>
            </w:pPr>
          </w:p>
        </w:tc>
      </w:tr>
      <w:tr w14:paraId="3A6239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4" w:type="dxa"/>
            <w:shd w:val="clear" w:color="auto" w:fill="auto"/>
          </w:tcPr>
          <w:p w14:paraId="606B708A">
            <w:pPr>
              <w:adjustRightInd w:val="0"/>
              <w:snapToGrid w:val="0"/>
              <w:spacing w:line="460" w:lineRule="atLeast"/>
              <w:jc w:val="center"/>
              <w:rPr>
                <w:szCs w:val="21"/>
              </w:rPr>
            </w:pPr>
            <w:r>
              <w:rPr>
                <w:rFonts w:hint="eastAsia"/>
                <w:szCs w:val="21"/>
              </w:rPr>
              <w:t>编程语言</w:t>
            </w:r>
          </w:p>
        </w:tc>
        <w:tc>
          <w:tcPr>
            <w:tcW w:w="1674" w:type="dxa"/>
            <w:shd w:val="clear" w:color="auto" w:fill="auto"/>
          </w:tcPr>
          <w:p w14:paraId="14C95ABE">
            <w:pPr>
              <w:adjustRightInd w:val="0"/>
              <w:snapToGrid w:val="0"/>
              <w:spacing w:line="460" w:lineRule="atLeast"/>
              <w:jc w:val="center"/>
              <w:rPr>
                <w:szCs w:val="21"/>
              </w:rPr>
            </w:pPr>
            <w:r>
              <w:rPr>
                <w:rFonts w:hint="default" w:ascii="Times New Roman" w:hAnsi="Times New Roman" w:eastAsia="宋体" w:cs="Times New Roman"/>
                <w:sz w:val="21"/>
                <w:szCs w:val="21"/>
              </w:rPr>
              <w:t>Python、JavaScript、HTML、CSS</w:t>
            </w:r>
          </w:p>
        </w:tc>
        <w:tc>
          <w:tcPr>
            <w:tcW w:w="1866" w:type="dxa"/>
            <w:shd w:val="clear" w:color="auto" w:fill="auto"/>
          </w:tcPr>
          <w:p w14:paraId="0BAAE120">
            <w:pPr>
              <w:adjustRightInd w:val="0"/>
              <w:snapToGrid w:val="0"/>
              <w:spacing w:line="460" w:lineRule="atLeast"/>
              <w:jc w:val="center"/>
              <w:rPr>
                <w:szCs w:val="21"/>
              </w:rPr>
            </w:pPr>
            <w:r>
              <w:rPr>
                <w:rFonts w:hint="eastAsia"/>
                <w:szCs w:val="21"/>
              </w:rPr>
              <w:t>开发平台和框架</w:t>
            </w:r>
          </w:p>
        </w:tc>
        <w:tc>
          <w:tcPr>
            <w:tcW w:w="3714" w:type="dxa"/>
            <w:shd w:val="clear" w:color="auto" w:fill="auto"/>
          </w:tcPr>
          <w:p w14:paraId="4CB8EC90">
            <w:pPr>
              <w:adjustRightInd w:val="0"/>
              <w:snapToGrid w:val="0"/>
              <w:spacing w:line="460" w:lineRule="atLeas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Windows、Visual Studio Code；</w:t>
            </w:r>
          </w:p>
          <w:p w14:paraId="045CA9D8">
            <w:pPr>
              <w:adjustRightInd w:val="0"/>
              <w:snapToGrid w:val="0"/>
              <w:spacing w:line="460" w:lineRule="atLeas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React + Vite + Ant Design；</w:t>
            </w:r>
          </w:p>
          <w:p w14:paraId="0EB7C898">
            <w:pPr>
              <w:adjustRightInd w:val="0"/>
              <w:snapToGrid w:val="0"/>
              <w:spacing w:line="460" w:lineRule="atLeas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FastAPI + SQLAlchemy；</w:t>
            </w:r>
          </w:p>
          <w:p w14:paraId="358B41A5">
            <w:pPr>
              <w:adjustRightInd w:val="0"/>
              <w:snapToGrid w:val="0"/>
              <w:spacing w:line="460" w:lineRule="atLeast"/>
              <w:jc w:val="center"/>
              <w:rPr>
                <w:szCs w:val="21"/>
              </w:rPr>
            </w:pPr>
            <w:r>
              <w:rPr>
                <w:rFonts w:hint="default" w:ascii="Times New Roman" w:hAnsi="Times New Roman" w:eastAsia="宋体" w:cs="Times New Roman"/>
                <w:sz w:val="21"/>
                <w:szCs w:val="21"/>
              </w:rPr>
              <w:t>SQLite、PostgreSQL</w:t>
            </w:r>
          </w:p>
        </w:tc>
      </w:tr>
    </w:tbl>
    <w:p w14:paraId="65468B32">
      <w:pPr>
        <w:rPr>
          <w:vanish/>
        </w:rPr>
      </w:pPr>
    </w:p>
    <w:p w14:paraId="3F27F6BD"/>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191"/>
      </w:tblGrid>
      <w:tr w14:paraId="5C3340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91" w:type="dxa"/>
          </w:tcPr>
          <w:p w14:paraId="448EEBE0">
            <w:pPr>
              <w:numPr>
                <w:ilvl w:val="0"/>
                <w:numId w:val="1"/>
              </w:numPr>
              <w:adjustRightInd w:val="0"/>
              <w:snapToGrid w:val="0"/>
              <w:spacing w:line="460" w:lineRule="atLeast"/>
              <w:rPr>
                <w:rFonts w:hint="eastAsia"/>
                <w:b/>
                <w:bCs/>
                <w:szCs w:val="21"/>
              </w:rPr>
            </w:pPr>
            <w:r>
              <w:rPr>
                <w:rFonts w:hint="eastAsia"/>
                <w:b/>
                <w:bCs/>
                <w:szCs w:val="21"/>
              </w:rPr>
              <w:t>项目实现</w:t>
            </w:r>
            <w:r>
              <w:rPr>
                <w:rFonts w:hint="eastAsia"/>
                <w:b/>
                <w:bCs/>
                <w:szCs w:val="21"/>
                <w:lang w:val="en-US" w:eastAsia="zh-CN"/>
              </w:rPr>
              <w:t>的</w:t>
            </w:r>
            <w:r>
              <w:rPr>
                <w:rFonts w:hint="eastAsia"/>
                <w:b/>
                <w:bCs/>
                <w:szCs w:val="21"/>
              </w:rPr>
              <w:t>功能</w:t>
            </w:r>
          </w:p>
          <w:p w14:paraId="5DECA3DF">
            <w:pPr>
              <w:keepNext w:val="0"/>
              <w:keepLines w:val="0"/>
              <w:widowControl/>
              <w:numPr>
                <w:ilvl w:val="0"/>
                <w:numId w:val="2"/>
              </w:numPr>
              <w:suppressLineNumbers w:val="0"/>
              <w:ind w:left="425" w:leftChars="0" w:hanging="425" w:firstLineChars="0"/>
            </w:pPr>
            <w:r>
              <w:t>用户认证与账户管理</w:t>
            </w:r>
            <w:r>
              <w:br w:type="textWrapping"/>
            </w:r>
            <w:r>
              <w:t xml:space="preserve">实现用户注册、登录、退出登录、个人信息修改和密码修改，并保存用户登录状态。 </w:t>
            </w:r>
          </w:p>
          <w:p w14:paraId="73796FA6">
            <w:pPr>
              <w:keepNext w:val="0"/>
              <w:keepLines w:val="0"/>
              <w:widowControl/>
              <w:numPr>
                <w:ilvl w:val="0"/>
                <w:numId w:val="2"/>
              </w:numPr>
              <w:suppressLineNumbers w:val="0"/>
              <w:ind w:left="425" w:leftChars="0" w:hanging="425" w:firstLineChars="0"/>
            </w:pPr>
            <w:r>
              <w:t>用户权限管理</w:t>
            </w:r>
            <w:r>
              <w:br w:type="textWrapping"/>
            </w:r>
            <w:r>
              <w:t xml:space="preserve">系统区分普通用户与管理员，通过前后端权限校验限制管理员后台、用户管理和论文管理等功能的访问。 </w:t>
            </w:r>
          </w:p>
          <w:p w14:paraId="279409A9">
            <w:pPr>
              <w:keepNext w:val="0"/>
              <w:keepLines w:val="0"/>
              <w:widowControl/>
              <w:numPr>
                <w:ilvl w:val="0"/>
                <w:numId w:val="2"/>
              </w:numPr>
              <w:suppressLineNumbers w:val="0"/>
              <w:ind w:left="425" w:leftChars="0" w:hanging="425" w:firstLineChars="0"/>
            </w:pPr>
            <w:r>
              <w:t>用户画像管理</w:t>
            </w:r>
            <w:r>
              <w:br w:type="textWrapping"/>
            </w:r>
            <w:r>
              <w:t xml:space="preserve">支持设置用户类型、关注主题、研究方向和阅读偏好，并根据收藏、阅读和笔记等行为动态更新用户画像。 </w:t>
            </w:r>
          </w:p>
          <w:p w14:paraId="6D4F3442">
            <w:pPr>
              <w:keepNext w:val="0"/>
              <w:keepLines w:val="0"/>
              <w:widowControl/>
              <w:numPr>
                <w:ilvl w:val="0"/>
                <w:numId w:val="2"/>
              </w:numPr>
              <w:suppressLineNumbers w:val="0"/>
              <w:ind w:left="425" w:leftChars="0" w:hanging="425" w:firstLineChars="0"/>
            </w:pPr>
            <w:r>
              <w:t>arXiv论文抓取</w:t>
            </w:r>
            <w:r>
              <w:br w:type="textWrapping"/>
            </w:r>
            <w:r>
              <w:t xml:space="preserve">支持根据arXiv编号或论文标题抓取单篇论文，也支持按照订阅主题和学科分类定时抓取论文。 </w:t>
            </w:r>
          </w:p>
          <w:p w14:paraId="026D7E39">
            <w:pPr>
              <w:keepNext w:val="0"/>
              <w:keepLines w:val="0"/>
              <w:widowControl/>
              <w:numPr>
                <w:ilvl w:val="0"/>
                <w:numId w:val="2"/>
              </w:numPr>
              <w:suppressLineNumbers w:val="0"/>
              <w:ind w:left="425" w:leftChars="0" w:hanging="425" w:firstLineChars="0"/>
            </w:pPr>
            <w:r>
              <w:t>论文入库与去重</w:t>
            </w:r>
            <w:r>
              <w:br w:type="textWrapping"/>
            </w:r>
            <w:r>
              <w:t xml:space="preserve">保存论文标题、作者、摘要、类别、发布时间、arXiv编号和PDF链接等信息，并按照arXiv编号进行去重。 </w:t>
            </w:r>
          </w:p>
          <w:p w14:paraId="5F202720">
            <w:pPr>
              <w:keepNext w:val="0"/>
              <w:keepLines w:val="0"/>
              <w:widowControl/>
              <w:numPr>
                <w:ilvl w:val="0"/>
                <w:numId w:val="2"/>
              </w:numPr>
              <w:suppressLineNumbers w:val="0"/>
              <w:ind w:left="425" w:leftChars="0" w:hanging="425" w:firstLineChars="0"/>
            </w:pPr>
            <w:r>
              <w:t>智能论文检索</w:t>
            </w:r>
            <w:r>
              <w:br w:type="textWrapping"/>
            </w:r>
            <w:r>
              <w:t xml:space="preserve">支持自然语言检索、查询改写、多关键词提取以及按照标题、作者、类别、主题和发布时间等条件检索论文。 </w:t>
            </w:r>
          </w:p>
          <w:p w14:paraId="7B661EDC">
            <w:pPr>
              <w:keepNext w:val="0"/>
              <w:keepLines w:val="0"/>
              <w:widowControl/>
              <w:numPr>
                <w:ilvl w:val="0"/>
                <w:numId w:val="2"/>
              </w:numPr>
              <w:suppressLineNumbers w:val="0"/>
              <w:ind w:left="425" w:leftChars="0" w:hanging="425" w:firstLineChars="0"/>
            </w:pPr>
            <w:r>
              <w:t>个性化论文推荐</w:t>
            </w:r>
            <w:r>
              <w:br w:type="textWrapping"/>
            </w:r>
            <w:r>
              <w:t xml:space="preserve">提供每日arXiv精选、用户画像推荐和订阅更新推荐，综合用户主题、阅读历史、概念词典和订阅信息进行排序。 </w:t>
            </w:r>
          </w:p>
          <w:p w14:paraId="3E3AC4FF">
            <w:pPr>
              <w:keepNext w:val="0"/>
              <w:keepLines w:val="0"/>
              <w:widowControl/>
              <w:numPr>
                <w:ilvl w:val="0"/>
                <w:numId w:val="2"/>
              </w:numPr>
              <w:suppressLineNumbers w:val="0"/>
              <w:ind w:left="425" w:leftChars="0" w:hanging="425" w:firstLineChars="0"/>
            </w:pPr>
            <w:r>
              <w:t>论文详情与原文阅读</w:t>
            </w:r>
            <w:r>
              <w:br w:type="textWrapping"/>
            </w:r>
            <w:r>
              <w:t xml:space="preserve">支持查看论文元数据、摘要、正文、PDF原文和解析状态，并提供PDF缓存、全屏阅读和相关论文跳转功能。 </w:t>
            </w:r>
          </w:p>
          <w:p w14:paraId="15F1211B">
            <w:pPr>
              <w:keepNext w:val="0"/>
              <w:keepLines w:val="0"/>
              <w:widowControl/>
              <w:numPr>
                <w:ilvl w:val="0"/>
                <w:numId w:val="2"/>
              </w:numPr>
              <w:suppressLineNumbers w:val="0"/>
              <w:ind w:left="425" w:leftChars="0" w:hanging="425" w:firstLineChars="0"/>
            </w:pPr>
            <w:r>
              <w:t>论文自动解析</w:t>
            </w:r>
            <w:r>
              <w:br w:type="textWrapping"/>
            </w:r>
            <w:r>
              <w:t xml:space="preserve">支持解析论文PDF或HTML，提取正文及章节，并生成摘要、核心概念、研究方法、实验结果和局限性等结构化内容。 </w:t>
            </w:r>
          </w:p>
          <w:p w14:paraId="3F2700EC">
            <w:pPr>
              <w:keepNext w:val="0"/>
              <w:keepLines w:val="0"/>
              <w:widowControl/>
              <w:numPr>
                <w:ilvl w:val="0"/>
                <w:numId w:val="2"/>
              </w:numPr>
              <w:suppressLineNumbers w:val="0"/>
              <w:ind w:left="425" w:leftChars="0" w:hanging="425" w:firstLineChars="0"/>
            </w:pPr>
            <w:r>
              <w:t>论文Wiki</w:t>
            </w:r>
            <w:r>
              <w:br w:type="textWrapping"/>
            </w:r>
            <w:r>
              <w:t xml:space="preserve">将论文解析结果组织成Wiki形式，集中展示论文摘要、概念、方法、实验和局限性，并支持按标题、作者、关键词、方向和概念进行检索。 </w:t>
            </w:r>
          </w:p>
          <w:p w14:paraId="69047C85">
            <w:pPr>
              <w:keepNext w:val="0"/>
              <w:keepLines w:val="0"/>
              <w:widowControl/>
              <w:numPr>
                <w:ilvl w:val="0"/>
                <w:numId w:val="2"/>
              </w:numPr>
              <w:suppressLineNumbers w:val="0"/>
              <w:ind w:left="425" w:leftChars="0" w:hanging="425" w:firstLineChars="0"/>
            </w:pPr>
            <w:r>
              <w:t>RAG智能问答</w:t>
            </w:r>
            <w:r>
              <w:br w:type="textWrapping"/>
            </w:r>
            <w:r>
              <w:t xml:space="preserve">根据用户问题检索论文原文块和Wiki内容，调用大语言模型生成回答，同时返回引用段落、页码和论文出处；没有有效证据时拒绝生成无法核验的回答。 </w:t>
            </w:r>
          </w:p>
          <w:p w14:paraId="062820EA">
            <w:pPr>
              <w:keepNext w:val="0"/>
              <w:keepLines w:val="0"/>
              <w:widowControl/>
              <w:numPr>
                <w:ilvl w:val="0"/>
                <w:numId w:val="2"/>
              </w:numPr>
              <w:suppressLineNumbers w:val="0"/>
              <w:ind w:left="425" w:leftChars="0" w:hanging="425" w:firstLineChars="0"/>
            </w:pPr>
            <w:r>
              <w:t>知识图谱</w:t>
            </w:r>
            <w:r>
              <w:br w:type="textWrapping"/>
            </w:r>
            <w:r>
              <w:t xml:space="preserve">根据论文、概念、方法、数据集、研究领域和相关论文生成知识图谱，展示“提出概念”“使用方法”“评测数据”“主题相关”等关系。 </w:t>
            </w:r>
          </w:p>
          <w:p w14:paraId="7D4A05D2">
            <w:pPr>
              <w:keepNext w:val="0"/>
              <w:keepLines w:val="0"/>
              <w:widowControl/>
              <w:numPr>
                <w:ilvl w:val="0"/>
                <w:numId w:val="2"/>
              </w:numPr>
              <w:suppressLineNumbers w:val="0"/>
              <w:ind w:left="425" w:leftChars="0" w:hanging="425" w:firstLineChars="0"/>
            </w:pPr>
            <w:r>
              <w:t>研究脉络分析</w:t>
            </w:r>
            <w:r>
              <w:br w:type="textWrapping"/>
            </w:r>
            <w:r>
              <w:t xml:space="preserve">根据论文主题相关度和发表时间识别前驱论文、当前论文和后续论文，并通过图谱和时间轴展示研究主题的发展脉络。 </w:t>
            </w:r>
          </w:p>
          <w:p w14:paraId="550B52BE">
            <w:pPr>
              <w:keepNext w:val="0"/>
              <w:keepLines w:val="0"/>
              <w:widowControl/>
              <w:numPr>
                <w:ilvl w:val="0"/>
                <w:numId w:val="2"/>
              </w:numPr>
              <w:suppressLineNumbers w:val="0"/>
              <w:ind w:left="425" w:leftChars="0" w:hanging="425" w:firstLineChars="0"/>
            </w:pPr>
            <w:r>
              <w:t>多模式辅助阅读</w:t>
            </w:r>
            <w:r>
              <w:br w:type="textWrapping"/>
            </w:r>
            <w:r>
              <w:t xml:space="preserve">针对新手、研究、工程、教学和管理等不同阅读目标生成差异化导读、核心要点和后续阅读建议。 </w:t>
            </w:r>
          </w:p>
          <w:p w14:paraId="2E3FAC9F">
            <w:pPr>
              <w:keepNext w:val="0"/>
              <w:keepLines w:val="0"/>
              <w:widowControl/>
              <w:numPr>
                <w:ilvl w:val="0"/>
                <w:numId w:val="2"/>
              </w:numPr>
              <w:suppressLineNumbers w:val="0"/>
              <w:ind w:left="425" w:leftChars="0" w:hanging="425" w:firstLineChars="0"/>
            </w:pPr>
            <w:r>
              <w:t>论文对比阅读</w:t>
            </w:r>
            <w:r>
              <w:br w:type="textWrapping"/>
            </w:r>
            <w:r>
              <w:t xml:space="preserve">支持选择两篇论文，对比其研究问题、方法、实验、贡献和局限性，并由对比Agent生成总结和阅读建议。 </w:t>
            </w:r>
          </w:p>
          <w:p w14:paraId="0B4AD727">
            <w:pPr>
              <w:keepNext w:val="0"/>
              <w:keepLines w:val="0"/>
              <w:widowControl/>
              <w:numPr>
                <w:ilvl w:val="0"/>
                <w:numId w:val="2"/>
              </w:numPr>
              <w:suppressLineNumbers w:val="0"/>
              <w:ind w:left="425" w:leftChars="0" w:hanging="425" w:firstLineChars="0"/>
            </w:pPr>
            <w:r>
              <w:t>学习管理</w:t>
            </w:r>
            <w:r>
              <w:br w:type="textWrapping"/>
            </w:r>
            <w:r>
              <w:t xml:space="preserve">支持论文收藏、笔记、评论、原文标注、阅读历史和概念速查词典，形成用户个人学习空间。 </w:t>
            </w:r>
          </w:p>
          <w:p w14:paraId="0C6F9513">
            <w:pPr>
              <w:keepNext w:val="0"/>
              <w:keepLines w:val="0"/>
              <w:widowControl/>
              <w:numPr>
                <w:ilvl w:val="0"/>
                <w:numId w:val="2"/>
              </w:numPr>
              <w:suppressLineNumbers w:val="0"/>
              <w:ind w:left="425" w:leftChars="0" w:hanging="425" w:firstLineChars="0"/>
            </w:pPr>
            <w:r>
              <w:t>订阅与自动同步</w:t>
            </w:r>
            <w:r>
              <w:br w:type="textWrapping"/>
            </w:r>
            <w:r>
              <w:t xml:space="preserve">支持按照关键词、研究主题和arXiv学科分类创建订阅，手动或定时同步最新论文。 </w:t>
            </w:r>
          </w:p>
          <w:p w14:paraId="51FD005E">
            <w:pPr>
              <w:keepNext w:val="0"/>
              <w:keepLines w:val="0"/>
              <w:widowControl/>
              <w:numPr>
                <w:ilvl w:val="0"/>
                <w:numId w:val="2"/>
              </w:numPr>
              <w:suppressLineNumbers w:val="0"/>
              <w:ind w:left="425" w:leftChars="0" w:hanging="425" w:firstLineChars="0"/>
            </w:pPr>
            <w:r>
              <w:t>多Agent协同处理</w:t>
            </w:r>
            <w:r>
              <w:br w:type="textWrapping"/>
            </w:r>
            <w:r>
              <w:t xml:space="preserve">实现摘要Agent、校验Agent、图谱Agent、问答Agent、检索Agent、阅读Agent和对比Agent。论文处理采用“抓取—摘要—校验—图谱—持久化”的协同流程。 </w:t>
            </w:r>
          </w:p>
          <w:p w14:paraId="20597067">
            <w:pPr>
              <w:keepNext w:val="0"/>
              <w:keepLines w:val="0"/>
              <w:widowControl/>
              <w:numPr>
                <w:ilvl w:val="0"/>
                <w:numId w:val="2"/>
              </w:numPr>
              <w:suppressLineNumbers w:val="0"/>
              <w:ind w:left="425" w:leftChars="0" w:hanging="425" w:firstLineChars="0"/>
            </w:pPr>
            <w:r>
              <w:t>管理员后台</w:t>
            </w:r>
            <w:r>
              <w:br w:type="textWrapping"/>
            </w:r>
            <w:r>
              <w:t xml:space="preserve">管理员可以查看系统概况、用户、论文、任务队列、Agent状态、质量异常、审计记录、PDF缓存和抓取配置，并对失败任务进行重试。 </w:t>
            </w:r>
          </w:p>
          <w:p w14:paraId="6DD3FADE">
            <w:pPr>
              <w:keepNext w:val="0"/>
              <w:keepLines w:val="0"/>
              <w:widowControl/>
              <w:numPr>
                <w:ilvl w:val="0"/>
                <w:numId w:val="2"/>
              </w:numPr>
              <w:suppressLineNumbers w:val="0"/>
              <w:ind w:left="425" w:leftChars="0" w:hanging="425" w:firstLineChars="0"/>
            </w:pPr>
            <w:r>
              <w:t>系统个性化设置</w:t>
            </w:r>
            <w:r>
              <w:br w:type="textWrapping"/>
            </w:r>
            <w:r>
              <w:t>支持深色与浅色主题、中英文界面、阅读偏好、订阅主题和页面显示数量等设置。</w:t>
            </w:r>
          </w:p>
          <w:p w14:paraId="427FF638">
            <w:pPr>
              <w:numPr>
                <w:ilvl w:val="0"/>
                <w:numId w:val="0"/>
              </w:numPr>
              <w:adjustRightInd w:val="0"/>
              <w:snapToGrid w:val="0"/>
              <w:spacing w:line="460" w:lineRule="atLeast"/>
              <w:rPr>
                <w:rFonts w:hint="eastAsia"/>
                <w:b/>
                <w:bCs/>
                <w:szCs w:val="21"/>
              </w:rPr>
            </w:pPr>
          </w:p>
          <w:p w14:paraId="591719CB">
            <w:pPr>
              <w:numPr>
                <w:ilvl w:val="0"/>
                <w:numId w:val="1"/>
              </w:numPr>
              <w:adjustRightInd w:val="0"/>
              <w:snapToGrid w:val="0"/>
              <w:spacing w:line="460" w:lineRule="atLeast"/>
              <w:ind w:left="0" w:leftChars="0" w:firstLine="0" w:firstLineChars="0"/>
              <w:rPr>
                <w:rFonts w:hint="eastAsia"/>
                <w:b/>
                <w:bCs/>
                <w:szCs w:val="21"/>
              </w:rPr>
            </w:pPr>
            <w:r>
              <w:rPr>
                <w:rFonts w:hint="eastAsia"/>
                <w:b/>
                <w:bCs/>
                <w:szCs w:val="21"/>
              </w:rPr>
              <w:t>项目实现</w:t>
            </w:r>
            <w:r>
              <w:rPr>
                <w:rFonts w:hint="eastAsia"/>
                <w:b/>
                <w:bCs/>
                <w:szCs w:val="21"/>
                <w:lang w:val="en-US" w:eastAsia="zh-CN"/>
              </w:rPr>
              <w:t>的</w:t>
            </w:r>
            <w:r>
              <w:rPr>
                <w:rFonts w:hint="eastAsia"/>
                <w:b/>
                <w:bCs/>
                <w:szCs w:val="21"/>
              </w:rPr>
              <w:t>非功能</w:t>
            </w:r>
          </w:p>
          <w:p w14:paraId="382AC744">
            <w:pPr>
              <w:keepNext w:val="0"/>
              <w:keepLines w:val="0"/>
              <w:widowControl/>
              <w:numPr>
                <w:ilvl w:val="0"/>
                <w:numId w:val="3"/>
              </w:numPr>
              <w:suppressLineNumbers w:val="0"/>
              <w:ind w:left="425" w:leftChars="0" w:hanging="425" w:firstLineChars="0"/>
            </w:pPr>
            <w:r>
              <w:t>Web平台与兼容性</w:t>
            </w:r>
            <w:r>
              <w:br w:type="textWrapping"/>
            </w:r>
            <w:r>
              <w:t xml:space="preserve">系统采用B/S架构，用户通过浏览器访问。系统测试覆盖Chromium、Firefox和WebKit，并检查了1920×1080、1366×768和2560×1440等不同分辨率。 </w:t>
            </w:r>
          </w:p>
          <w:p w14:paraId="044F4301">
            <w:pPr>
              <w:keepNext w:val="0"/>
              <w:keepLines w:val="0"/>
              <w:widowControl/>
              <w:numPr>
                <w:ilvl w:val="0"/>
                <w:numId w:val="3"/>
              </w:numPr>
              <w:suppressLineNumbers w:val="0"/>
              <w:ind w:left="425" w:leftChars="0" w:hanging="425" w:firstLineChars="0"/>
            </w:pPr>
            <w:r>
              <w:t>易用性</w:t>
            </w:r>
            <w:r>
              <w:br w:type="textWrapping"/>
            </w:r>
            <w:r>
              <w:t xml:space="preserve">采用统一的侧边栏、顶部导航、卡片和标签页布局，并提供加载、空数据、失败、重试和操作反馈状态，使主要功能路径清晰。 </w:t>
            </w:r>
          </w:p>
          <w:p w14:paraId="12BE653B">
            <w:pPr>
              <w:keepNext w:val="0"/>
              <w:keepLines w:val="0"/>
              <w:widowControl/>
              <w:numPr>
                <w:ilvl w:val="0"/>
                <w:numId w:val="3"/>
              </w:numPr>
              <w:suppressLineNumbers w:val="0"/>
              <w:ind w:left="425" w:leftChars="0" w:hanging="425" w:firstLineChars="0"/>
            </w:pPr>
            <w:r>
              <w:t>响应式设计</w:t>
            </w:r>
            <w:r>
              <w:br w:type="textWrapping"/>
            </w:r>
            <w:r>
              <w:t xml:space="preserve">前端使用Ant Design栅格、弹性布局和CSS媒体查询，可以根据不同屏幕宽度调整论文卡片、管理面板和图谱布局。 </w:t>
            </w:r>
          </w:p>
          <w:p w14:paraId="503A16E7">
            <w:pPr>
              <w:keepNext w:val="0"/>
              <w:keepLines w:val="0"/>
              <w:widowControl/>
              <w:numPr>
                <w:ilvl w:val="0"/>
                <w:numId w:val="3"/>
              </w:numPr>
              <w:suppressLineNumbers w:val="0"/>
              <w:ind w:left="425" w:leftChars="0" w:hanging="425" w:firstLineChars="0"/>
            </w:pPr>
            <w:r>
              <w:t>安全性</w:t>
            </w:r>
            <w:r>
              <w:br w:type="textWrapping"/>
            </w:r>
            <w:r>
              <w:t xml:space="preserve">密码采用带随机盐的PBKDF2-HMAC-SHA256算法存储；访问令牌包含签名、有效期和版本号；系统实现登录校验、角色权限、用户数据隔离及内部Worker接口认证。 </w:t>
            </w:r>
          </w:p>
          <w:p w14:paraId="56F41B0C">
            <w:pPr>
              <w:keepNext w:val="0"/>
              <w:keepLines w:val="0"/>
              <w:widowControl/>
              <w:numPr>
                <w:ilvl w:val="0"/>
                <w:numId w:val="3"/>
              </w:numPr>
              <w:suppressLineNumbers w:val="0"/>
              <w:ind w:left="425" w:leftChars="0" w:hanging="425" w:firstLineChars="0"/>
            </w:pPr>
            <w:r>
              <w:t>可靠性</w:t>
            </w:r>
            <w:r>
              <w:br w:type="textWrapping"/>
            </w:r>
            <w:r>
              <w:t xml:space="preserve">论文解析任务支持幂等控制、状态记录、失败重试、过期任务恢复和调度锁。PDF解析、HTML解析、LLM调用失败时提供降级处理，避免单个环节故障导致系统整体不可用。 </w:t>
            </w:r>
          </w:p>
          <w:p w14:paraId="085A4595">
            <w:pPr>
              <w:keepNext w:val="0"/>
              <w:keepLines w:val="0"/>
              <w:widowControl/>
              <w:numPr>
                <w:ilvl w:val="0"/>
                <w:numId w:val="3"/>
              </w:numPr>
              <w:suppressLineNumbers w:val="0"/>
              <w:ind w:left="425" w:leftChars="0" w:hanging="425" w:firstLineChars="0"/>
            </w:pPr>
            <w:r>
              <w:t>可维护性</w:t>
            </w:r>
            <w:r>
              <w:br w:type="textWrapping"/>
            </w:r>
            <w:r>
              <w:t xml:space="preserve">系统采用前后端分离和模块化设计。后端划分为API、Service、Repository、Agent、Schema和Model等模块，各层职责清晰。 </w:t>
            </w:r>
          </w:p>
          <w:p w14:paraId="782AA09D">
            <w:pPr>
              <w:keepNext w:val="0"/>
              <w:keepLines w:val="0"/>
              <w:widowControl/>
              <w:numPr>
                <w:ilvl w:val="0"/>
                <w:numId w:val="3"/>
              </w:numPr>
              <w:suppressLineNumbers w:val="0"/>
              <w:ind w:left="425" w:leftChars="0" w:hanging="425" w:firstLineChars="0"/>
            </w:pPr>
            <w:r>
              <w:t>可扩展性</w:t>
            </w:r>
            <w:r>
              <w:br w:type="textWrapping"/>
            </w:r>
            <w:r>
              <w:t xml:space="preserve">arXiv服务、大语言模型、论文解析器、数据库和前端页面通过接口解耦，便于更换LLM提供商、扩展论文来源、增加Agent或升级检索算法。 </w:t>
            </w:r>
          </w:p>
          <w:p w14:paraId="2E9D6EAA">
            <w:pPr>
              <w:keepNext w:val="0"/>
              <w:keepLines w:val="0"/>
              <w:widowControl/>
              <w:numPr>
                <w:ilvl w:val="0"/>
                <w:numId w:val="3"/>
              </w:numPr>
              <w:suppressLineNumbers w:val="0"/>
              <w:ind w:left="425" w:leftChars="0" w:hanging="425" w:firstLineChars="0"/>
            </w:pPr>
            <w:r>
              <w:t>性能优化</w:t>
            </w:r>
            <w:r>
              <w:br w:type="textWrapping"/>
            </w:r>
            <w:r>
              <w:t xml:space="preserve">系统采用分页查询、搜索状态缓存、PDF缓存、结构化结果缓存、后台任务和预生成结果复用等方式减少重复计算和等待时间。 </w:t>
            </w:r>
          </w:p>
          <w:p w14:paraId="01A232B2">
            <w:pPr>
              <w:keepNext w:val="0"/>
              <w:keepLines w:val="0"/>
              <w:widowControl/>
              <w:numPr>
                <w:ilvl w:val="0"/>
                <w:numId w:val="3"/>
              </w:numPr>
              <w:suppressLineNumbers w:val="0"/>
              <w:ind w:left="425" w:leftChars="0" w:hanging="425" w:firstLineChars="0"/>
            </w:pPr>
            <w:r>
              <w:t>可观测性</w:t>
            </w:r>
            <w:r>
              <w:br w:type="textWrapping"/>
            </w:r>
            <w:r>
              <w:t xml:space="preserve">后端为请求生成Request ID，并提供运行日志、健康检查、任务状态、Agent状态和管理员审计功能，便于定位系统故障。 </w:t>
            </w:r>
          </w:p>
          <w:p w14:paraId="7E9AE6B2">
            <w:pPr>
              <w:keepNext w:val="0"/>
              <w:keepLines w:val="0"/>
              <w:widowControl/>
              <w:numPr>
                <w:ilvl w:val="0"/>
                <w:numId w:val="3"/>
              </w:numPr>
              <w:suppressLineNumbers w:val="0"/>
              <w:ind w:left="425" w:leftChars="0" w:hanging="425" w:firstLineChars="0"/>
            </w:pPr>
            <w:r>
              <w:t>准确性与可解释性</w:t>
            </w:r>
            <w:r>
              <w:br w:type="textWrapping"/>
            </w:r>
            <w:r>
              <w:t xml:space="preserve">问答结果绑定原文证据；知识图谱关系记录相关度和匹配依据；校验Agent能够标记内容缺失、不确定或需要人工复核的结果。项目使用22个实测样本开展AI准确率测试，智能检索、RAG问答和论文解析准确率分别为95.00%、100%和100%，三个维度等权计算得到综合准确率98.33%。 </w:t>
            </w:r>
          </w:p>
          <w:p w14:paraId="0B9CF5A6">
            <w:pPr>
              <w:keepNext w:val="0"/>
              <w:keepLines w:val="0"/>
              <w:widowControl/>
              <w:numPr>
                <w:ilvl w:val="0"/>
                <w:numId w:val="3"/>
              </w:numPr>
              <w:suppressLineNumbers w:val="0"/>
              <w:ind w:left="425" w:leftChars="0" w:hanging="425" w:firstLineChars="0"/>
            </w:pPr>
            <w:r>
              <w:t>可测试性</w:t>
            </w:r>
            <w:r>
              <w:br w:type="textWrapping"/>
            </w:r>
            <w:r>
              <w:t xml:space="preserve">项目包含前端单元测试、后端单元测试、Mock测试、接口测试和系统测试。仓库最新系统测试报告共执行69条测试用例，结果为69条通过、0条失败。 </w:t>
            </w:r>
          </w:p>
          <w:p w14:paraId="6D0B324D">
            <w:pPr>
              <w:keepNext w:val="0"/>
              <w:keepLines w:val="0"/>
              <w:widowControl/>
              <w:numPr>
                <w:ilvl w:val="0"/>
                <w:numId w:val="3"/>
              </w:numPr>
              <w:suppressLineNumbers w:val="0"/>
              <w:ind w:left="425" w:leftChars="0" w:hanging="425" w:firstLineChars="0"/>
              <w:rPr>
                <w:rFonts w:ascii="Times New Roman" w:hAnsi="Times New Roman" w:eastAsia="宋体" w:cs="Times New Roman"/>
                <w:kern w:val="2"/>
                <w:sz w:val="21"/>
                <w:szCs w:val="24"/>
                <w:lang w:val="en-US" w:eastAsia="zh-CN" w:bidi="ar-SA"/>
              </w:rPr>
            </w:pPr>
            <w:r>
              <w:t>性能指标边界</w:t>
            </w:r>
            <w:r>
              <w:br w:type="textWrapping"/>
            </w:r>
            <w:r>
              <w:t>系统已通过专项并发性能测试验证。在包含100篇论文数据的测试环境中，使用4个Uvicorn Worker、数据库连接池和短时鉴权缓存，分别对论文检索、学习管理读取和智能问答接口发起100个并发请求。三个场景均实现100/100请求成功，最大响应时间分别为499.49毫秒、223.92毫秒和1601.20毫秒，均满足Vision文档提出的“100并发下响应时间小于3秒”的性能要求。</w:t>
            </w:r>
          </w:p>
          <w:p w14:paraId="607A296D">
            <w:pPr>
              <w:keepNext w:val="0"/>
              <w:keepLines w:val="0"/>
              <w:widowControl/>
              <w:numPr>
                <w:ilvl w:val="0"/>
                <w:numId w:val="0"/>
              </w:numPr>
              <w:suppressLineNumbers w:val="0"/>
              <w:ind w:leftChars="0"/>
              <w:rPr>
                <w:rFonts w:hint="eastAsia"/>
                <w:b/>
                <w:bCs/>
                <w:szCs w:val="21"/>
              </w:rPr>
            </w:pPr>
          </w:p>
          <w:p w14:paraId="4A12E6A9">
            <w:pPr>
              <w:adjustRightInd w:val="0"/>
              <w:snapToGrid w:val="0"/>
              <w:spacing w:line="460" w:lineRule="atLeast"/>
              <w:rPr>
                <w:rFonts w:hint="eastAsia" w:eastAsia="宋体"/>
                <w:b/>
                <w:bCs/>
                <w:szCs w:val="21"/>
                <w:lang w:eastAsia="zh-CN"/>
              </w:rPr>
            </w:pPr>
            <w:r>
              <w:rPr>
                <w:b/>
                <w:bCs/>
                <w:szCs w:val="21"/>
              </w:rPr>
              <w:t xml:space="preserve">3. </w:t>
            </w:r>
            <w:r>
              <w:rPr>
                <w:rFonts w:hint="eastAsia"/>
                <w:b/>
                <w:bCs/>
                <w:szCs w:val="21"/>
              </w:rPr>
              <w:t>项目</w:t>
            </w:r>
            <w:r>
              <w:rPr>
                <w:rFonts w:hint="eastAsia"/>
                <w:b/>
                <w:bCs/>
                <w:szCs w:val="21"/>
                <w:lang w:val="en-US" w:eastAsia="zh-CN"/>
              </w:rPr>
              <w:t>的</w:t>
            </w:r>
            <w:r>
              <w:rPr>
                <w:rFonts w:hint="eastAsia"/>
                <w:b/>
                <w:bCs/>
                <w:szCs w:val="21"/>
              </w:rPr>
              <w:t>特点和亮点</w:t>
            </w:r>
            <w:r>
              <w:rPr>
                <w:rFonts w:hint="eastAsia"/>
                <w:b/>
                <w:bCs/>
                <w:szCs w:val="21"/>
                <w:lang w:eastAsia="zh-CN"/>
              </w:rPr>
              <w:t>（</w:t>
            </w:r>
            <w:r>
              <w:rPr>
                <w:rFonts w:hint="eastAsia"/>
                <w:b/>
                <w:bCs/>
                <w:szCs w:val="21"/>
              </w:rPr>
              <w:t>业务特色、</w:t>
            </w:r>
            <w:r>
              <w:rPr>
                <w:b/>
                <w:bCs/>
                <w:szCs w:val="21"/>
              </w:rPr>
              <w:t>架构风格</w:t>
            </w:r>
            <w:r>
              <w:rPr>
                <w:rFonts w:hint="eastAsia"/>
                <w:b/>
                <w:bCs/>
                <w:szCs w:val="21"/>
              </w:rPr>
              <w:t>、</w:t>
            </w:r>
            <w:r>
              <w:rPr>
                <w:b/>
                <w:bCs/>
                <w:szCs w:val="21"/>
              </w:rPr>
              <w:t>设计模式</w:t>
            </w:r>
            <w:r>
              <w:rPr>
                <w:rFonts w:hint="eastAsia"/>
                <w:b/>
                <w:bCs/>
                <w:szCs w:val="21"/>
              </w:rPr>
              <w:t>、模型、算法、项目协同等</w:t>
            </w:r>
            <w:r>
              <w:rPr>
                <w:rFonts w:hint="eastAsia"/>
                <w:b/>
                <w:bCs/>
                <w:szCs w:val="21"/>
                <w:lang w:eastAsia="zh-CN"/>
              </w:rPr>
              <w:t>）</w:t>
            </w:r>
          </w:p>
          <w:p w14:paraId="069DEB35">
            <w:pPr>
              <w:keepNext w:val="0"/>
              <w:keepLines w:val="0"/>
              <w:widowControl/>
              <w:numPr>
                <w:ilvl w:val="0"/>
                <w:numId w:val="4"/>
              </w:numPr>
              <w:suppressLineNumbers w:val="0"/>
              <w:ind w:left="425" w:leftChars="0" w:hanging="425" w:firstLineChars="0"/>
            </w:pPr>
            <w:r>
              <w:t>业务特色</w:t>
            </w:r>
            <w:r>
              <w:br w:type="textWrapping"/>
            </w:r>
            <w:r>
              <w:t xml:space="preserve">PaperMate面向科研论文阅读场景，将论文发现、抓取、解析、阅读、问答、知识关联和学习管理整合到同一平台，形成完整的学术知识工作流。 </w:t>
            </w:r>
          </w:p>
          <w:p w14:paraId="2ED059A7">
            <w:pPr>
              <w:keepNext w:val="0"/>
              <w:keepLines w:val="0"/>
              <w:widowControl/>
              <w:numPr>
                <w:ilvl w:val="0"/>
                <w:numId w:val="4"/>
              </w:numPr>
              <w:suppressLineNumbers w:val="0"/>
              <w:ind w:left="425" w:leftChars="0" w:hanging="425" w:firstLineChars="0"/>
            </w:pPr>
            <w:r>
              <w:t>AI驱动的结构化阅读</w:t>
            </w:r>
            <w:r>
              <w:br w:type="textWrapping"/>
            </w:r>
            <w:r>
              <w:t xml:space="preserve">项目不仅展示论文PDF，还利用大语言模型自动生成摘要、概念、方法、实验、局限性和多模式阅读指导，将论文从原始文档转化为结构化知识。 </w:t>
            </w:r>
          </w:p>
          <w:p w14:paraId="5E706F5E">
            <w:pPr>
              <w:keepNext w:val="0"/>
              <w:keepLines w:val="0"/>
              <w:widowControl/>
              <w:numPr>
                <w:ilvl w:val="0"/>
                <w:numId w:val="4"/>
              </w:numPr>
              <w:suppressLineNumbers w:val="0"/>
              <w:ind w:left="425" w:leftChars="0" w:hanging="425" w:firstLineChars="0"/>
            </w:pPr>
            <w:r>
              <w:t>多种架构风格结合</w:t>
            </w:r>
            <w:r>
              <w:br w:type="textWrapping"/>
            </w:r>
            <w:r>
              <w:t xml:space="preserve">系统采用B/S架构、前后端分离架构和多层架构；论文处理过程采用管道—过滤器风格；业务数据统一存入数据库，体现仓库架构风格。 </w:t>
            </w:r>
          </w:p>
          <w:p w14:paraId="49CB8738">
            <w:pPr>
              <w:keepNext w:val="0"/>
              <w:keepLines w:val="0"/>
              <w:widowControl/>
              <w:numPr>
                <w:ilvl w:val="0"/>
                <w:numId w:val="4"/>
              </w:numPr>
              <w:suppressLineNumbers w:val="0"/>
              <w:ind w:left="425" w:leftChars="0" w:hanging="425" w:firstLineChars="0"/>
            </w:pPr>
            <w:r>
              <w:t>清晰的分层设计</w:t>
            </w:r>
            <w:r>
              <w:br w:type="textWrapping"/>
            </w:r>
            <w:r>
              <w:t xml:space="preserve">React前端负责界面交互，FastAPI API层负责请求处理，Service层负责业务逻辑，Repository层负责数据访问，Agent层负责AI处理，提高了系统的可维护性。 </w:t>
            </w:r>
          </w:p>
          <w:p w14:paraId="4A285BB0">
            <w:pPr>
              <w:keepNext w:val="0"/>
              <w:keepLines w:val="0"/>
              <w:widowControl/>
              <w:numPr>
                <w:ilvl w:val="0"/>
                <w:numId w:val="4"/>
              </w:numPr>
              <w:suppressLineNumbers w:val="0"/>
              <w:ind w:left="425" w:leftChars="0" w:hanging="425" w:firstLineChars="0"/>
            </w:pPr>
            <w:r>
              <w:t>Repository模式与Service Layer模式</w:t>
            </w:r>
            <w:r>
              <w:br w:type="textWrapping"/>
            </w:r>
            <w:r>
              <w:t xml:space="preserve">Repository封装数据库访问，Service负责论文检索、解析、图谱和问答等业务，使业务逻辑可以通过Mock Repository进行独立测试。 </w:t>
            </w:r>
          </w:p>
          <w:p w14:paraId="2819BAD4">
            <w:pPr>
              <w:keepNext w:val="0"/>
              <w:keepLines w:val="0"/>
              <w:widowControl/>
              <w:numPr>
                <w:ilvl w:val="0"/>
                <w:numId w:val="4"/>
              </w:numPr>
              <w:suppressLineNumbers w:val="0"/>
              <w:ind w:left="425" w:leftChars="0" w:hanging="425" w:firstLineChars="0"/>
            </w:pPr>
            <w:r>
              <w:t>依赖注入与适配器思想</w:t>
            </w:r>
            <w:r>
              <w:br w:type="textWrapping"/>
            </w:r>
            <w:r>
              <w:t xml:space="preserve">FastAPI通过依赖注入提供数据库会话、用户身份和权限。arXiv客户端与LLM客户端对外部服务进行统一封装，体现适配器设计思想。 </w:t>
            </w:r>
          </w:p>
          <w:p w14:paraId="19C5ACCC">
            <w:pPr>
              <w:keepNext w:val="0"/>
              <w:keepLines w:val="0"/>
              <w:widowControl/>
              <w:numPr>
                <w:ilvl w:val="0"/>
                <w:numId w:val="4"/>
              </w:numPr>
              <w:suppressLineNumbers w:val="0"/>
              <w:ind w:left="425" w:leftChars="0" w:hanging="425" w:firstLineChars="0"/>
            </w:pPr>
            <w:r>
              <w:t>可核验的RAG问答</w:t>
            </w:r>
            <w:r>
              <w:br w:type="textWrapping"/>
            </w:r>
            <w:r>
              <w:t xml:space="preserve">系统对问题进行检索规划，从论文正文块和Wiki中选择相关证据，再调用LLM生成回答，并要求Agent返回证据编号和原文引用，降低模型幻觉风险。 </w:t>
            </w:r>
          </w:p>
          <w:p w14:paraId="778C29D8">
            <w:pPr>
              <w:keepNext w:val="0"/>
              <w:keepLines w:val="0"/>
              <w:widowControl/>
              <w:numPr>
                <w:ilvl w:val="0"/>
                <w:numId w:val="4"/>
              </w:numPr>
              <w:suppressLineNumbers w:val="0"/>
              <w:ind w:left="425" w:leftChars="0" w:hanging="425" w:firstLineChars="0"/>
            </w:pPr>
            <w:r>
              <w:t>可解释的知识图谱算法</w:t>
            </w:r>
            <w:r>
              <w:br w:type="textWrapping"/>
            </w:r>
            <w:r>
              <w:t xml:space="preserve">图谱包含论文、概念、方法、数据集和研究领域等节点。算法根据词语重合度、学科一致性和标题匹配计算论文相关度，并保存关系权重和匹配证据。 </w:t>
            </w:r>
          </w:p>
          <w:p w14:paraId="631450A7">
            <w:pPr>
              <w:keepNext w:val="0"/>
              <w:keepLines w:val="0"/>
              <w:widowControl/>
              <w:numPr>
                <w:ilvl w:val="0"/>
                <w:numId w:val="4"/>
              </w:numPr>
              <w:suppressLineNumbers w:val="0"/>
              <w:ind w:left="425" w:leftChars="0" w:hanging="425" w:firstLineChars="0"/>
            </w:pPr>
            <w:r>
              <w:t>研究脉络分析算法</w:t>
            </w:r>
            <w:r>
              <w:br w:type="textWrapping"/>
            </w:r>
            <w:r>
              <w:t xml:space="preserve">系统将相关度达到阈值的论文按照发表时间划分为前驱、当前和后续论文，形成研究主题时间轴。该功能属于主题与时间关系分析，不会将推断关系冒充真实引用关系。 </w:t>
            </w:r>
          </w:p>
          <w:p w14:paraId="10DF3ACE">
            <w:pPr>
              <w:keepNext w:val="0"/>
              <w:keepLines w:val="0"/>
              <w:widowControl/>
              <w:numPr>
                <w:ilvl w:val="0"/>
                <w:numId w:val="4"/>
              </w:numPr>
              <w:suppressLineNumbers w:val="0"/>
              <w:ind w:left="425" w:leftChars="0" w:hanging="425" w:firstLineChars="0"/>
            </w:pPr>
            <w:r>
              <w:t>多信号个性化推荐</w:t>
            </w:r>
            <w:r>
              <w:br w:type="textWrapping"/>
            </w:r>
            <w:r>
              <w:t xml:space="preserve">推荐算法综合用户画像、关注主题、阅读历史、收藏、概念词典和订阅内容，并根据不同用户类型调整信号权重。 </w:t>
            </w:r>
          </w:p>
          <w:p w14:paraId="3CB34858">
            <w:pPr>
              <w:keepNext w:val="0"/>
              <w:keepLines w:val="0"/>
              <w:widowControl/>
              <w:numPr>
                <w:ilvl w:val="0"/>
                <w:numId w:val="4"/>
              </w:numPr>
              <w:suppressLineNumbers w:val="0"/>
              <w:ind w:left="425" w:leftChars="0" w:hanging="425" w:firstLineChars="0"/>
            </w:pPr>
            <w:r>
              <w:t>多Agent协同</w:t>
            </w:r>
            <w:r>
              <w:br w:type="textWrapping"/>
            </w:r>
            <w:r>
              <w:t xml:space="preserve">项目不是只有单一聊天模型，而是由多个职责明确的Agent共同完成检索、摘要、校验、图谱、问答、辅助阅读和论文对比，体现了任务分解与专业化协作思想。 </w:t>
            </w:r>
          </w:p>
          <w:p w14:paraId="63E7E756">
            <w:pPr>
              <w:keepNext w:val="0"/>
              <w:keepLines w:val="0"/>
              <w:widowControl/>
              <w:numPr>
                <w:ilvl w:val="0"/>
                <w:numId w:val="4"/>
              </w:numPr>
              <w:suppressLineNumbers w:val="0"/>
              <w:ind w:left="425" w:leftChars="0" w:hanging="425" w:firstLineChars="0"/>
            </w:pPr>
            <w:r>
              <w:t>降级与容错机制</w:t>
            </w:r>
            <w:r>
              <w:br w:type="textWrapping"/>
            </w:r>
            <w:r>
              <w:t xml:space="preserve">外部LLM不可用时，摘要、阅读辅助和图谱等模块可以使用本地规则生成降级结果；任务失败后支持重试和恢复，提高了演示及运行稳定性。 </w:t>
            </w:r>
          </w:p>
          <w:p w14:paraId="79B11F7F">
            <w:pPr>
              <w:keepNext w:val="0"/>
              <w:keepLines w:val="0"/>
              <w:widowControl/>
              <w:numPr>
                <w:ilvl w:val="0"/>
                <w:numId w:val="4"/>
              </w:numPr>
              <w:suppressLineNumbers w:val="0"/>
              <w:ind w:left="425" w:leftChars="0" w:hanging="425" w:firstLineChars="0"/>
            </w:pPr>
            <w:r>
              <w:t>图谱可视化创新</w:t>
            </w:r>
            <w:r>
              <w:br w:type="textWrapping"/>
            </w:r>
            <w:r>
              <w:t xml:space="preserve">前端将知识图谱设计为“地铁线路图”，区分主题线路、时序脉络、当前论文、前驱论文和后续论文，节点支持交互及论文跳转。 </w:t>
            </w:r>
          </w:p>
          <w:p w14:paraId="6F5411B6">
            <w:pPr>
              <w:keepNext w:val="0"/>
              <w:keepLines w:val="0"/>
              <w:widowControl/>
              <w:numPr>
                <w:ilvl w:val="0"/>
                <w:numId w:val="4"/>
              </w:numPr>
              <w:suppressLineNumbers w:val="0"/>
              <w:ind w:left="425" w:leftChars="0" w:hanging="425" w:firstLineChars="0"/>
            </w:pPr>
            <w:r>
              <w:t>前后端并行开发能力</w:t>
            </w:r>
            <w:r>
              <w:br w:type="textWrapping"/>
            </w:r>
            <w:r>
              <w:t xml:space="preserve">前端服务层支持Mock模式和真实API模式切换，后端未启动时仍可进行界面开发，后端完成后无需大规模修改页面即可联调。 </w:t>
            </w:r>
          </w:p>
          <w:p w14:paraId="5CEEBEFC">
            <w:pPr>
              <w:keepNext w:val="0"/>
              <w:keepLines w:val="0"/>
              <w:widowControl/>
              <w:numPr>
                <w:ilvl w:val="0"/>
                <w:numId w:val="4"/>
              </w:numPr>
              <w:suppressLineNumbers w:val="0"/>
              <w:ind w:left="425" w:leftChars="0" w:hanging="425" w:firstLineChars="0"/>
            </w:pPr>
            <w:r>
              <w:t>项目协同与质量管理</w:t>
            </w:r>
            <w:r>
              <w:br w:type="textWrapping"/>
            </w:r>
            <w:r>
              <w:t>团队通过Git和GitHub功能分支进行协作，按照需求、前端、后端、架构、测试和文档进行分工，并通过接口约定、Mock测试、自动化测试和系统测试保证交付质量。</w:t>
            </w:r>
          </w:p>
          <w:p w14:paraId="67BBCD0A">
            <w:pPr>
              <w:adjustRightInd w:val="0"/>
              <w:snapToGrid w:val="0"/>
              <w:spacing w:line="460" w:lineRule="atLeast"/>
              <w:rPr>
                <w:szCs w:val="21"/>
              </w:rPr>
            </w:pPr>
          </w:p>
          <w:p w14:paraId="74D590B5">
            <w:pPr>
              <w:adjustRightInd w:val="0"/>
              <w:snapToGrid w:val="0"/>
              <w:spacing w:line="460" w:lineRule="atLeast"/>
              <w:rPr>
                <w:rFonts w:hint="eastAsia" w:eastAsia="宋体"/>
                <w:b/>
                <w:bCs/>
                <w:szCs w:val="21"/>
                <w:lang w:eastAsia="zh-CN"/>
              </w:rPr>
            </w:pPr>
            <w:r>
              <w:rPr>
                <w:b/>
                <w:bCs/>
                <w:szCs w:val="21"/>
              </w:rPr>
              <w:t xml:space="preserve">4. </w:t>
            </w:r>
            <w:r>
              <w:rPr>
                <w:rFonts w:hint="eastAsia"/>
                <w:b/>
                <w:bCs/>
                <w:szCs w:val="21"/>
              </w:rPr>
              <w:t>项目的质量控制</w:t>
            </w:r>
            <w:r>
              <w:rPr>
                <w:rFonts w:hint="eastAsia"/>
                <w:b/>
                <w:bCs/>
                <w:szCs w:val="21"/>
                <w:lang w:eastAsia="zh-CN"/>
              </w:rPr>
              <w:t>（</w:t>
            </w:r>
            <w:r>
              <w:rPr>
                <w:rFonts w:hint="eastAsia"/>
                <w:b/>
                <w:bCs/>
                <w:szCs w:val="21"/>
              </w:rPr>
              <w:t>软件评审、</w:t>
            </w:r>
            <w:r>
              <w:rPr>
                <w:b/>
                <w:bCs/>
                <w:szCs w:val="21"/>
              </w:rPr>
              <w:t>单元测</w:t>
            </w:r>
            <w:r>
              <w:rPr>
                <w:rFonts w:hint="eastAsia"/>
                <w:b/>
                <w:bCs/>
                <w:szCs w:val="21"/>
              </w:rPr>
              <w:t>试、API测试、系统的</w:t>
            </w:r>
            <w:r>
              <w:rPr>
                <w:b/>
                <w:bCs/>
                <w:szCs w:val="21"/>
              </w:rPr>
              <w:t>功能测</w:t>
            </w:r>
            <w:r>
              <w:rPr>
                <w:rFonts w:hint="eastAsia"/>
                <w:b/>
                <w:bCs/>
                <w:szCs w:val="21"/>
              </w:rPr>
              <w:t>试、</w:t>
            </w:r>
            <w:r>
              <w:rPr>
                <w:b/>
                <w:bCs/>
                <w:szCs w:val="21"/>
              </w:rPr>
              <w:t>性能测试</w:t>
            </w:r>
            <w:r>
              <w:rPr>
                <w:rFonts w:hint="eastAsia"/>
                <w:b/>
                <w:bCs/>
                <w:szCs w:val="21"/>
              </w:rPr>
              <w:t>、兼</w:t>
            </w:r>
            <w:r>
              <w:rPr>
                <w:b/>
                <w:bCs/>
                <w:szCs w:val="21"/>
              </w:rPr>
              <w:t>容性</w:t>
            </w:r>
            <w:r>
              <w:rPr>
                <w:rFonts w:hint="eastAsia"/>
                <w:b/>
                <w:bCs/>
                <w:szCs w:val="21"/>
              </w:rPr>
              <w:t>测试、界面测试等等</w:t>
            </w:r>
            <w:r>
              <w:rPr>
                <w:rFonts w:hint="eastAsia"/>
                <w:b/>
                <w:bCs/>
                <w:szCs w:val="21"/>
                <w:lang w:eastAsia="zh-CN"/>
              </w:rPr>
              <w:t>）</w:t>
            </w:r>
          </w:p>
          <w:p w14:paraId="4D335229">
            <w:pPr>
              <w:keepNext w:val="0"/>
              <w:keepLines w:val="0"/>
              <w:widowControl/>
              <w:numPr>
                <w:ilvl w:val="0"/>
                <w:numId w:val="5"/>
              </w:numPr>
              <w:suppressLineNumbers w:val="0"/>
              <w:ind w:left="425" w:leftChars="0" w:hanging="425" w:firstLineChars="0"/>
            </w:pPr>
            <w:r>
              <w:t>需求评审</w:t>
            </w:r>
            <w:r>
              <w:br w:type="textWrapping"/>
            </w:r>
            <w:r>
              <w:t xml:space="preserve">项目组对Vision文档、功能范围和迭代需求进行了评审，确认核心需求保持稳定，并区分基础功能、进阶功能和后续优化内容。 </w:t>
            </w:r>
          </w:p>
          <w:p w14:paraId="3B8BD14A">
            <w:pPr>
              <w:keepNext w:val="0"/>
              <w:keepLines w:val="0"/>
              <w:widowControl/>
              <w:numPr>
                <w:ilvl w:val="0"/>
                <w:numId w:val="5"/>
              </w:numPr>
              <w:suppressLineNumbers w:val="0"/>
              <w:ind w:left="425" w:leftChars="0" w:hanging="425" w:firstLineChars="0"/>
            </w:pPr>
            <w:r>
              <w:t>软件架构评审</w:t>
            </w:r>
            <w:r>
              <w:br w:type="textWrapping"/>
            </w:r>
            <w:r>
              <w:t xml:space="preserve">对用例视图、逻辑视图、进程视图和部署视图进行了评审。针对前端模块缺失、接口展示不完整和服务器部署划分不清等问题进行了修改。 </w:t>
            </w:r>
          </w:p>
          <w:p w14:paraId="00350DBB">
            <w:pPr>
              <w:keepNext w:val="0"/>
              <w:keepLines w:val="0"/>
              <w:widowControl/>
              <w:numPr>
                <w:ilvl w:val="0"/>
                <w:numId w:val="5"/>
              </w:numPr>
              <w:suppressLineNumbers w:val="0"/>
              <w:ind w:left="425" w:leftChars="0" w:hanging="425" w:firstLineChars="0"/>
            </w:pPr>
            <w:r>
              <w:t>接口评审</w:t>
            </w:r>
            <w:r>
              <w:br w:type="textWrapping"/>
            </w:r>
            <w:r>
              <w:t xml:space="preserve">检查前后端接口是否覆盖登录、检索、论文详情、解析、问答、图谱、学习管理和管理员功能，保证接口名称、参数和返回数据能够满足前端需求。 </w:t>
            </w:r>
          </w:p>
          <w:p w14:paraId="239B2EFA">
            <w:pPr>
              <w:keepNext w:val="0"/>
              <w:keepLines w:val="0"/>
              <w:widowControl/>
              <w:numPr>
                <w:ilvl w:val="0"/>
                <w:numId w:val="5"/>
              </w:numPr>
              <w:suppressLineNumbers w:val="0"/>
              <w:ind w:left="425" w:leftChars="0" w:hanging="425" w:firstLineChars="0"/>
            </w:pPr>
            <w:r>
              <w:t>代码评审与版本控制</w:t>
            </w:r>
            <w:r>
              <w:br w:type="textWrapping"/>
            </w:r>
            <w:r>
              <w:t xml:space="preserve">项目使用Git和GitHub功能分支进行协作，通过代码提交、分支合并和冲突处理控制代码变更，避免直接修改主分支造成系统不稳定。 </w:t>
            </w:r>
          </w:p>
          <w:p w14:paraId="64CC886E">
            <w:pPr>
              <w:keepNext w:val="0"/>
              <w:keepLines w:val="0"/>
              <w:widowControl/>
              <w:numPr>
                <w:ilvl w:val="0"/>
                <w:numId w:val="5"/>
              </w:numPr>
              <w:suppressLineNumbers w:val="0"/>
              <w:ind w:left="425" w:leftChars="0" w:hanging="425" w:firstLineChars="0"/>
            </w:pPr>
            <w:r>
              <w:t>后端单元测试</w:t>
            </w:r>
            <w:r>
              <w:br w:type="textWrapping"/>
            </w:r>
            <w:r>
              <w:t xml:space="preserve">使用pytest测试认证、论文服务、图谱Agent、摘要校验、RAG问答、推荐算法、订阅同步、任务调度和权限控制等模块。 </w:t>
            </w:r>
          </w:p>
          <w:p w14:paraId="053601BB">
            <w:pPr>
              <w:keepNext w:val="0"/>
              <w:keepLines w:val="0"/>
              <w:widowControl/>
              <w:numPr>
                <w:ilvl w:val="0"/>
                <w:numId w:val="5"/>
              </w:numPr>
              <w:suppressLineNumbers w:val="0"/>
              <w:ind w:left="425" w:leftChars="0" w:hanging="425" w:firstLineChars="0"/>
            </w:pPr>
            <w:r>
              <w:t>Mock测试</w:t>
            </w:r>
            <w:r>
              <w:br w:type="textWrapping"/>
            </w:r>
            <w:r>
              <w:t xml:space="preserve">通过Mock替代Repository和外部依赖，单独测试Service层业务逻辑，减少数据库、arXiv和外部大模型对单元测试结果的影响。 </w:t>
            </w:r>
          </w:p>
          <w:p w14:paraId="6CFF537E">
            <w:pPr>
              <w:keepNext w:val="0"/>
              <w:keepLines w:val="0"/>
              <w:widowControl/>
              <w:numPr>
                <w:ilvl w:val="0"/>
                <w:numId w:val="5"/>
              </w:numPr>
              <w:suppressLineNumbers w:val="0"/>
              <w:ind w:left="425" w:leftChars="0" w:hanging="425" w:firstLineChars="0"/>
            </w:pPr>
            <w:r>
              <w:t>前端单元测试</w:t>
            </w:r>
            <w:r>
              <w:br w:type="textWrapping"/>
            </w:r>
            <w:r>
              <w:t xml:space="preserve">使用Vitest和Testing Library测试论文卡片、认证服务和论文服务，检查组件渲染、用户操作、接口调用及异常处理。 </w:t>
            </w:r>
          </w:p>
          <w:p w14:paraId="23D70B77">
            <w:pPr>
              <w:keepNext w:val="0"/>
              <w:keepLines w:val="0"/>
              <w:widowControl/>
              <w:numPr>
                <w:ilvl w:val="0"/>
                <w:numId w:val="5"/>
              </w:numPr>
              <w:suppressLineNumbers w:val="0"/>
              <w:ind w:left="425" w:leftChars="0" w:hanging="425" w:firstLineChars="0"/>
            </w:pPr>
            <w:r>
              <w:t>API测试</w:t>
            </w:r>
            <w:r>
              <w:br w:type="textWrapping"/>
            </w:r>
            <w:r>
              <w:t xml:space="preserve">使用pytest对注册登录、论文检索、论文详情、论文解析、知识图谱、学习管理、管理员后台和健康检查等接口进行自动化测试，并生成JUnit测试结果。 </w:t>
            </w:r>
          </w:p>
          <w:p w14:paraId="65558168">
            <w:pPr>
              <w:keepNext w:val="0"/>
              <w:keepLines w:val="0"/>
              <w:widowControl/>
              <w:numPr>
                <w:ilvl w:val="0"/>
                <w:numId w:val="5"/>
              </w:numPr>
              <w:suppressLineNumbers w:val="0"/>
              <w:ind w:left="425" w:leftChars="0" w:hanging="425" w:firstLineChars="0"/>
            </w:pPr>
            <w:r>
              <w:t>前后端集成测试</w:t>
            </w:r>
            <w:r>
              <w:br w:type="textWrapping"/>
            </w:r>
            <w:r>
              <w:t xml:space="preserve">验证“前端发送请求—FastAPI处理业务—访问数据库或Agent—返回结果—前端刷新页面”的完整流程，重点测试检索、详情、解析、总结、图谱和问答链路。 </w:t>
            </w:r>
          </w:p>
          <w:p w14:paraId="57AF4975">
            <w:pPr>
              <w:keepNext w:val="0"/>
              <w:keepLines w:val="0"/>
              <w:widowControl/>
              <w:numPr>
                <w:ilvl w:val="0"/>
                <w:numId w:val="5"/>
              </w:numPr>
              <w:suppressLineNumbers w:val="0"/>
              <w:ind w:left="425" w:leftChars="0" w:hanging="425" w:firstLineChars="0"/>
            </w:pPr>
            <w:r>
              <w:t>系统功能测试</w:t>
            </w:r>
            <w:r>
              <w:br w:type="textWrapping"/>
            </w:r>
            <w:r>
              <w:t xml:space="preserve">系统测试覆盖用户认证、论文检索、推荐、详情、PDF阅读、智能总结、知识图谱、笔记、收藏、订阅和管理员功能。最新测试报告共执行69条用例，69条通过、0条失败。 </w:t>
            </w:r>
          </w:p>
          <w:p w14:paraId="22DD8474">
            <w:pPr>
              <w:keepNext w:val="0"/>
              <w:keepLines w:val="0"/>
              <w:widowControl/>
              <w:numPr>
                <w:ilvl w:val="0"/>
                <w:numId w:val="5"/>
              </w:numPr>
              <w:suppressLineNumbers w:val="0"/>
              <w:ind w:left="425" w:leftChars="0" w:hanging="425" w:firstLineChars="0"/>
            </w:pPr>
            <w:r>
              <w:t>异常与可靠性测试</w:t>
            </w:r>
            <w:r>
              <w:br w:type="textWrapping"/>
            </w:r>
            <w:r>
              <w:t xml:space="preserve">测试错误密码、无权限访问、论文不存在、PDF缺失、推荐失败、解析失败和服务不可用等异常场景，并检查错误提示、降级处理、任务重试及健康检查是否正常。 </w:t>
            </w:r>
          </w:p>
          <w:p w14:paraId="008826B1">
            <w:pPr>
              <w:keepNext w:val="0"/>
              <w:keepLines w:val="0"/>
              <w:widowControl/>
              <w:numPr>
                <w:ilvl w:val="0"/>
                <w:numId w:val="5"/>
              </w:numPr>
              <w:suppressLineNumbers w:val="0"/>
              <w:ind w:left="425" w:leftChars="0" w:hanging="425" w:firstLineChars="0"/>
            </w:pPr>
            <w:r>
              <w:t>回归测试</w:t>
            </w:r>
            <w:r>
              <w:br w:type="textWrapping"/>
            </w:r>
            <w:r>
              <w:t xml:space="preserve">首次测试中存在7项失败或阻塞用例，修复后进行了专项重试，最终7项全部通过，说明项目建立了“发现问题—修改代码—重新验证”的回归测试流程。 </w:t>
            </w:r>
          </w:p>
          <w:p w14:paraId="0AF98EC7">
            <w:pPr>
              <w:keepNext w:val="0"/>
              <w:keepLines w:val="0"/>
              <w:widowControl/>
              <w:numPr>
                <w:ilvl w:val="0"/>
                <w:numId w:val="5"/>
              </w:numPr>
              <w:suppressLineNumbers w:val="0"/>
              <w:ind w:left="425" w:leftChars="0" w:hanging="425" w:firstLineChars="0"/>
            </w:pPr>
            <w:r>
              <w:t>兼容性测试</w:t>
            </w:r>
            <w:r>
              <w:br w:type="textWrapping"/>
            </w:r>
            <w:r>
              <w:t xml:space="preserve">系统在Chromium、Firefox和WebKit环境下进行了测试。其中Edge使用Chromium内核结果验证，Safari兼容性使用Playwright WebKit进行代理测试。 </w:t>
            </w:r>
          </w:p>
          <w:p w14:paraId="52526D6F">
            <w:pPr>
              <w:keepNext w:val="0"/>
              <w:keepLines w:val="0"/>
              <w:widowControl/>
              <w:numPr>
                <w:ilvl w:val="0"/>
                <w:numId w:val="5"/>
              </w:numPr>
              <w:suppressLineNumbers w:val="0"/>
              <w:ind w:left="425" w:leftChars="0" w:hanging="425" w:firstLineChars="0"/>
            </w:pPr>
            <w:r>
              <w:t>分辨率适配测试</w:t>
            </w:r>
            <w:r>
              <w:br w:type="textWrapping"/>
            </w:r>
            <w:r>
              <w:t xml:space="preserve">分别在1920×1080、1366×768和2560×1440等分辨率下检查页面布局，验证论文卡片、导航栏、详情页、管理后台和知识图谱的显示效果。 </w:t>
            </w:r>
          </w:p>
          <w:p w14:paraId="731597F0">
            <w:pPr>
              <w:keepNext w:val="0"/>
              <w:keepLines w:val="0"/>
              <w:widowControl/>
              <w:numPr>
                <w:ilvl w:val="0"/>
                <w:numId w:val="5"/>
              </w:numPr>
              <w:suppressLineNumbers w:val="0"/>
              <w:ind w:left="425" w:leftChars="0" w:hanging="425" w:firstLineChars="0"/>
            </w:pPr>
            <w:r>
              <w:t>界面测试</w:t>
            </w:r>
            <w:r>
              <w:br w:type="textWrapping"/>
            </w:r>
            <w:r>
              <w:t xml:space="preserve">对注册登录、工作空间、论文详情、智能总结、知识图谱、笔记面板、学习空间、设置页面和管理员后台进行界面检查，并保存测试截图作为证据。 </w:t>
            </w:r>
          </w:p>
          <w:p w14:paraId="64BFB017">
            <w:pPr>
              <w:keepNext w:val="0"/>
              <w:keepLines w:val="0"/>
              <w:widowControl/>
              <w:numPr>
                <w:ilvl w:val="0"/>
                <w:numId w:val="5"/>
              </w:numPr>
              <w:suppressLineNumbers w:val="0"/>
              <w:ind w:left="425" w:leftChars="0" w:hanging="425" w:firstLineChars="0"/>
            </w:pPr>
            <w:r>
              <w:t>易用性测试</w:t>
            </w:r>
            <w:r>
              <w:br w:type="textWrapping"/>
            </w:r>
            <w:r>
              <w:t xml:space="preserve">检查导航是否清晰、核心操作是否容易完成、加载和错误提示是否明确、深浅色模式是否易读，以及用户能否顺利完成“检索—阅读—总结—问答”的主要流程。 </w:t>
            </w:r>
          </w:p>
          <w:p w14:paraId="47D3F0E4">
            <w:pPr>
              <w:keepNext w:val="0"/>
              <w:keepLines w:val="0"/>
              <w:widowControl/>
              <w:numPr>
                <w:ilvl w:val="0"/>
                <w:numId w:val="5"/>
              </w:numPr>
              <w:suppressLineNumbers w:val="0"/>
              <w:ind w:left="425" w:leftChars="0" w:hanging="425" w:firstLineChars="0"/>
            </w:pPr>
            <w:r>
              <w:t>安全性测试</w:t>
            </w:r>
            <w:r>
              <w:br w:type="textWrapping"/>
            </w:r>
            <w:r>
              <w:t xml:space="preserve">测试未登录访问、普通用户访问管理员接口、访问其他用户数据、无效令牌、过期令牌和Worker内部接口认证，验证身份认证和权限隔离功能。 </w:t>
            </w:r>
          </w:p>
          <w:p w14:paraId="039F6E4D">
            <w:pPr>
              <w:keepNext w:val="0"/>
              <w:keepLines w:val="0"/>
              <w:widowControl/>
              <w:numPr>
                <w:ilvl w:val="0"/>
                <w:numId w:val="5"/>
              </w:numPr>
              <w:suppressLineNumbers w:val="0"/>
              <w:ind w:left="425" w:leftChars="0" w:hanging="425" w:firstLineChars="0"/>
              <w:rPr>
                <w:sz w:val="21"/>
                <w:szCs w:val="21"/>
              </w:rPr>
            </w:pPr>
            <w:r>
              <w:t>性能测试</w:t>
            </w:r>
            <w:r>
              <w:br w:type="textWrapping"/>
            </w:r>
            <w:r>
              <w:rPr>
                <w:rFonts w:ascii="宋体" w:hAnsi="宋体" w:eastAsia="宋体" w:cs="宋体"/>
                <w:sz w:val="21"/>
                <w:szCs w:val="21"/>
              </w:rPr>
              <w:t>项目已经完成100并发专项性能测试。测试采用100篇论文样本数据，对论文检索接口、学习管理接口和智能问答接口分别同时发起100个</w:t>
            </w:r>
            <w:r>
              <w:rPr>
                <w:rFonts w:hint="default" w:ascii="Times New Roman" w:hAnsi="Times New Roman" w:eastAsia="宋体" w:cs="Times New Roman"/>
                <w:sz w:val="21"/>
                <w:szCs w:val="21"/>
              </w:rPr>
              <w:t>HTTP</w:t>
            </w:r>
            <w:r>
              <w:rPr>
                <w:rFonts w:ascii="宋体" w:hAnsi="宋体" w:eastAsia="宋体" w:cs="宋体"/>
                <w:sz w:val="21"/>
                <w:szCs w:val="21"/>
              </w:rPr>
              <w:t>请求。测试结果如下：</w:t>
            </w:r>
          </w:p>
          <w:p w14:paraId="74E9AC2D">
            <w:pPr>
              <w:keepNext w:val="0"/>
              <w:keepLines w:val="0"/>
              <w:widowControl/>
              <w:numPr>
                <w:ilvl w:val="0"/>
                <w:numId w:val="6"/>
              </w:numPr>
              <w:suppressLineNumbers w:val="0"/>
              <w:ind w:left="425" w:leftChars="0" w:hanging="425" w:firstLineChars="0"/>
            </w:pPr>
            <w:r>
              <w:t>论文检索接口：100/100请求成功，平均响应时间322.26毫秒，最大响应时间499.49毫秒。</w:t>
            </w:r>
          </w:p>
          <w:p w14:paraId="524076EE">
            <w:pPr>
              <w:keepNext w:val="0"/>
              <w:keepLines w:val="0"/>
              <w:widowControl/>
              <w:numPr>
                <w:ilvl w:val="0"/>
                <w:numId w:val="6"/>
              </w:numPr>
              <w:suppressLineNumbers w:val="0"/>
              <w:ind w:left="425" w:leftChars="0" w:hanging="425" w:firstLineChars="0"/>
            </w:pPr>
            <w:r>
              <w:t>学习管理接口：100/100请求成功，平均响应时间124.11毫秒，最大响应时间223.92毫秒。</w:t>
            </w:r>
          </w:p>
          <w:p w14:paraId="696E0748">
            <w:pPr>
              <w:keepNext w:val="0"/>
              <w:keepLines w:val="0"/>
              <w:widowControl/>
              <w:numPr>
                <w:ilvl w:val="0"/>
                <w:numId w:val="6"/>
              </w:numPr>
              <w:suppressLineNumbers w:val="0"/>
              <w:ind w:left="425" w:leftChars="0" w:hanging="425" w:firstLineChars="0"/>
              <w:rPr>
                <w:sz w:val="21"/>
                <w:szCs w:val="21"/>
              </w:rPr>
            </w:pPr>
            <w:r>
              <w:t>智能问答接口：100/100请求成功，平均响应时间636.03毫秒，最大响应时间1601.20毫秒。</w:t>
            </w:r>
            <w:r>
              <w:rPr>
                <w:rFonts w:ascii="宋体" w:hAnsi="宋体" w:eastAsia="宋体" w:cs="宋体"/>
                <w:sz w:val="21"/>
                <w:szCs w:val="21"/>
              </w:rPr>
              <w:t>以上接口的最大响应时间均低于3秒，达到了</w:t>
            </w:r>
            <w:r>
              <w:rPr>
                <w:rFonts w:hint="default" w:ascii="Times New Roman" w:hAnsi="Times New Roman" w:eastAsia="宋体" w:cs="Times New Roman"/>
                <w:sz w:val="21"/>
                <w:szCs w:val="21"/>
              </w:rPr>
              <w:t>Vision</w:t>
            </w:r>
            <w:r>
              <w:rPr>
                <w:rFonts w:ascii="宋体" w:hAnsi="宋体" w:eastAsia="宋体" w:cs="宋体"/>
                <w:sz w:val="21"/>
                <w:szCs w:val="21"/>
              </w:rPr>
              <w:t>文档规定的性能验收要求。</w:t>
            </w:r>
            <w:r>
              <w:rPr>
                <w:rFonts w:hint="eastAsia" w:ascii="宋体" w:hAnsi="宋体" w:cs="宋体"/>
                <w:sz w:val="21"/>
                <w:szCs w:val="21"/>
                <w:lang w:val="en-US" w:eastAsia="zh-CN"/>
              </w:rPr>
              <w:t>项目通过分页查询、搜索会话缓存、</w:t>
            </w:r>
            <w:r>
              <w:rPr>
                <w:rFonts w:hint="default" w:ascii="Times New Roman" w:hAnsi="Times New Roman" w:cs="Times New Roman"/>
                <w:sz w:val="21"/>
                <w:szCs w:val="21"/>
                <w:lang w:val="en-US" w:eastAsia="zh-CN"/>
              </w:rPr>
              <w:t>PDF</w:t>
            </w:r>
            <w:r>
              <w:rPr>
                <w:rFonts w:hint="eastAsia" w:ascii="宋体" w:hAnsi="宋体" w:cs="宋体"/>
                <w:sz w:val="21"/>
                <w:szCs w:val="21"/>
                <w:lang w:val="en-US" w:eastAsia="zh-CN"/>
              </w:rPr>
              <w:t>缓存、结构化结果复用和减少重复数据库查询等方式降低重复计算与等待时间。</w:t>
            </w:r>
          </w:p>
          <w:p w14:paraId="095424C2">
            <w:pPr>
              <w:keepNext w:val="0"/>
              <w:keepLines w:val="0"/>
              <w:widowControl/>
              <w:numPr>
                <w:ilvl w:val="0"/>
                <w:numId w:val="5"/>
              </w:numPr>
              <w:suppressLineNumbers w:val="0"/>
              <w:ind w:left="425" w:leftChars="0" w:hanging="425" w:firstLineChars="0"/>
            </w:pPr>
            <w:r>
              <w:t>AI准确率测试与结果追踪</w:t>
            </w:r>
            <w:r>
              <w:br w:type="textWrapping"/>
            </w:r>
            <w:r>
              <w:t>项目完成22个AI功能样本的实测，包括8个智能检索样本、9个RAG问答样本和5个论文解析样本。其中检索7项准确、1项不完全准确，折算准确率为95.00%；问答与解析样本均全部通过，准确率均为100%。三个维度等权计算得到AI功能综合准确率98.33%，高于Vision文档规定的90%验收指标。</w:t>
            </w:r>
          </w:p>
          <w:p w14:paraId="4B4AF544">
            <w:pPr>
              <w:keepNext w:val="0"/>
              <w:keepLines w:val="0"/>
              <w:widowControl/>
              <w:numPr>
                <w:ilvl w:val="0"/>
                <w:numId w:val="5"/>
              </w:numPr>
              <w:suppressLineNumbers w:val="0"/>
              <w:ind w:left="425" w:leftChars="0" w:hanging="425" w:firstLineChars="0"/>
              <w:rPr>
                <w:color w:val="auto"/>
                <w:szCs w:val="21"/>
              </w:rPr>
            </w:pPr>
            <w:r>
              <w:rPr>
                <w:color w:val="auto"/>
              </w:rPr>
              <w:t>质量控制总体结果</w:t>
            </w:r>
            <w:r>
              <w:rPr>
                <w:color w:val="auto"/>
              </w:rPr>
              <w:br w:type="textWrapping"/>
            </w:r>
            <w:r>
              <w:rPr>
                <w:color w:val="auto"/>
              </w:rPr>
              <w:t>当前系统的功能测试、API测试、兼容性测试和界面测试均已形成较完整的测试记录，69条系统测试用例全部通过</w:t>
            </w:r>
            <w:r>
              <w:rPr>
                <w:rFonts w:hint="eastAsia"/>
                <w:color w:val="auto"/>
                <w:lang w:eastAsia="zh-CN"/>
              </w:rPr>
              <w:t>，</w:t>
            </w:r>
            <w:r>
              <w:rPr>
                <w:rFonts w:hint="default"/>
                <w:color w:val="auto"/>
              </w:rPr>
              <w:t>专项100并发测试结果达到3秒指标；AI功能综合准确率为98.33%，达到90%的验收指标。</w:t>
            </w:r>
          </w:p>
          <w:p w14:paraId="1A8F4B58">
            <w:pPr>
              <w:adjustRightInd w:val="0"/>
              <w:snapToGrid w:val="0"/>
              <w:spacing w:line="460" w:lineRule="atLeast"/>
              <w:rPr>
                <w:b/>
                <w:bCs/>
                <w:szCs w:val="21"/>
              </w:rPr>
            </w:pPr>
            <w:r>
              <w:rPr>
                <w:b/>
                <w:bCs/>
                <w:szCs w:val="21"/>
              </w:rPr>
              <w:t>5.</w:t>
            </w:r>
            <w:r>
              <w:rPr>
                <w:rFonts w:ascii="Segoe UI" w:hAnsi="Segoe UI" w:cs="Segoe UI"/>
                <w:b/>
                <w:bCs/>
                <w:szCs w:val="21"/>
                <w:shd w:val="clear" w:color="auto" w:fill="FAFAFA"/>
              </w:rPr>
              <w:t>大模型</w:t>
            </w:r>
            <w:r>
              <w:rPr>
                <w:b/>
                <w:bCs/>
                <w:szCs w:val="21"/>
              </w:rPr>
              <w:t>工具</w:t>
            </w:r>
            <w:r>
              <w:rPr>
                <w:rFonts w:hint="eastAsia"/>
                <w:b/>
                <w:bCs/>
                <w:szCs w:val="21"/>
                <w:lang w:val="en-US" w:eastAsia="zh-CN"/>
              </w:rPr>
              <w:t>的</w:t>
            </w:r>
            <w:r>
              <w:rPr>
                <w:b/>
                <w:bCs/>
                <w:szCs w:val="21"/>
              </w:rPr>
              <w:t>辅助</w:t>
            </w:r>
          </w:p>
          <w:p w14:paraId="59CA4A2B">
            <w:pPr>
              <w:keepNext w:val="0"/>
              <w:keepLines w:val="0"/>
              <w:widowControl/>
              <w:numPr>
                <w:ilvl w:val="0"/>
                <w:numId w:val="7"/>
              </w:numPr>
              <w:suppressLineNumbers w:val="0"/>
              <w:ind w:left="425" w:leftChars="0" w:hanging="425" w:firstLineChars="0"/>
            </w:pPr>
            <w:r>
              <w:t>需求分析辅助</w:t>
            </w:r>
            <w:r>
              <w:br w:type="textWrapping"/>
            </w:r>
            <w:r>
              <w:t xml:space="preserve">使用大模型对PaperMate的初始需求进行梳理，辅助识别论文检索、智能总结、知识图谱和学习管理等核心功能，并完善部分需求描述。 </w:t>
            </w:r>
          </w:p>
          <w:p w14:paraId="36A7AB57">
            <w:pPr>
              <w:keepNext w:val="0"/>
              <w:keepLines w:val="0"/>
              <w:widowControl/>
              <w:numPr>
                <w:ilvl w:val="0"/>
                <w:numId w:val="7"/>
              </w:numPr>
              <w:suppressLineNumbers w:val="0"/>
              <w:ind w:left="425" w:leftChars="0" w:hanging="425" w:firstLineChars="0"/>
            </w:pPr>
            <w:r>
              <w:t>原型设计建议</w:t>
            </w:r>
            <w:r>
              <w:br w:type="textWrapping"/>
            </w:r>
            <w:r>
              <w:t xml:space="preserve">在界面原型设计阶段，使用大模型提供页面布局、功能入口和交互流程方面的建议，项目组在此基础上完成具体界面设计与调整。 </w:t>
            </w:r>
          </w:p>
          <w:p w14:paraId="0F1C30C5">
            <w:pPr>
              <w:keepNext w:val="0"/>
              <w:keepLines w:val="0"/>
              <w:widowControl/>
              <w:numPr>
                <w:ilvl w:val="0"/>
                <w:numId w:val="7"/>
              </w:numPr>
              <w:suppressLineNumbers w:val="0"/>
              <w:ind w:left="425" w:leftChars="0" w:hanging="425" w:firstLineChars="0"/>
            </w:pPr>
            <w:r>
              <w:t>部分代码辅助</w:t>
            </w:r>
            <w:r>
              <w:br w:type="textWrapping"/>
            </w:r>
            <w:r>
              <w:t xml:space="preserve">在知识图谱可视化、论文问答接口和前端异常状态处理等功能开发中，使用大模型生成部分参考代码或提供修改建议，最终代码由项目成员检查、调整和集成。 </w:t>
            </w:r>
          </w:p>
          <w:p w14:paraId="2CA8ECDF">
            <w:pPr>
              <w:keepNext w:val="0"/>
              <w:keepLines w:val="0"/>
              <w:widowControl/>
              <w:numPr>
                <w:ilvl w:val="0"/>
                <w:numId w:val="7"/>
              </w:numPr>
              <w:suppressLineNumbers w:val="0"/>
              <w:ind w:left="425" w:leftChars="0" w:hanging="425" w:firstLineChars="0"/>
            </w:pPr>
            <w:r>
              <w:t>测试用例生成</w:t>
            </w:r>
            <w:r>
              <w:br w:type="textWrapping"/>
            </w:r>
            <w:r>
              <w:t xml:space="preserve">使用大模型辅助设计部分单元测试和系统测试用例，例如论文检索、权限控制、接口异常和知识图谱生成等场景，再由项目成员执行测试并确认结果。 </w:t>
            </w:r>
          </w:p>
          <w:p w14:paraId="46FD1920">
            <w:pPr>
              <w:keepNext w:val="0"/>
              <w:keepLines w:val="0"/>
              <w:widowControl/>
              <w:numPr>
                <w:ilvl w:val="0"/>
                <w:numId w:val="7"/>
              </w:numPr>
              <w:suppressLineNumbers w:val="0"/>
              <w:ind w:left="425" w:leftChars="0" w:hanging="425" w:firstLineChars="0"/>
              <w:rPr>
                <w:szCs w:val="21"/>
              </w:rPr>
            </w:pPr>
            <w:r>
              <w:t>问题排查与文档整理</w:t>
            </w:r>
            <w:r>
              <w:br w:type="textWrapping"/>
            </w:r>
            <w:r>
              <w:t>开发过程中使用大模型辅助分析前后端联调、依赖安装和界面显示等问题，同时协助整理架构说明、测试报告和迭代评估材料。</w:t>
            </w:r>
          </w:p>
          <w:p w14:paraId="25772DE2">
            <w:pPr>
              <w:adjustRightInd w:val="0"/>
              <w:snapToGrid w:val="0"/>
              <w:spacing w:line="460" w:lineRule="atLeast"/>
              <w:rPr>
                <w:rFonts w:hint="default" w:eastAsia="宋体"/>
                <w:b/>
                <w:bCs/>
                <w:szCs w:val="21"/>
                <w:lang w:val="en-US" w:eastAsia="zh-CN"/>
              </w:rPr>
            </w:pPr>
            <w:r>
              <w:rPr>
                <w:b/>
                <w:bCs/>
                <w:szCs w:val="21"/>
              </w:rPr>
              <w:t>6</w:t>
            </w:r>
            <w:r>
              <w:rPr>
                <w:rFonts w:hint="eastAsia"/>
                <w:b/>
                <w:bCs/>
                <w:szCs w:val="21"/>
              </w:rPr>
              <w:t>．大作业</w:t>
            </w:r>
            <w:r>
              <w:rPr>
                <w:rFonts w:hint="eastAsia"/>
                <w:b/>
                <w:bCs/>
                <w:szCs w:val="21"/>
                <w:lang w:val="en-US" w:eastAsia="zh-CN"/>
              </w:rPr>
              <w:t>中</w:t>
            </w:r>
            <w:r>
              <w:rPr>
                <w:rFonts w:hint="eastAsia"/>
                <w:b/>
                <w:bCs/>
                <w:szCs w:val="21"/>
              </w:rPr>
              <w:t>需要人机协作或纯人工完成</w:t>
            </w:r>
            <w:r>
              <w:rPr>
                <w:rFonts w:hint="eastAsia"/>
                <w:b/>
                <w:bCs/>
                <w:szCs w:val="21"/>
                <w:lang w:val="en-US" w:eastAsia="zh-CN"/>
              </w:rPr>
              <w:t>的工作</w:t>
            </w:r>
          </w:p>
          <w:p w14:paraId="1762A6AB">
            <w:pPr>
              <w:keepNext w:val="0"/>
              <w:keepLines w:val="0"/>
              <w:widowControl/>
              <w:numPr>
                <w:ilvl w:val="0"/>
                <w:numId w:val="8"/>
              </w:numPr>
              <w:suppressLineNumbers w:val="0"/>
              <w:ind w:left="425" w:leftChars="0" w:hanging="425" w:firstLineChars="0"/>
            </w:pPr>
            <w:r>
              <w:t>需求确认与范围控制</w:t>
            </w:r>
            <w:r>
              <w:br w:type="textWrapping"/>
            </w:r>
            <w:r>
              <w:t xml:space="preserve">大模型可以辅助整理需求，但无法代替项目组判断课程要求、实际工期和功能优先级。最终实现哪些功能、采用什么验收标准，需要项目成员与教师沟通后确定。 </w:t>
            </w:r>
          </w:p>
          <w:p w14:paraId="7221407D">
            <w:pPr>
              <w:keepNext w:val="0"/>
              <w:keepLines w:val="0"/>
              <w:widowControl/>
              <w:numPr>
                <w:ilvl w:val="0"/>
                <w:numId w:val="8"/>
              </w:numPr>
              <w:suppressLineNumbers w:val="0"/>
              <w:ind w:left="425" w:leftChars="0" w:hanging="425" w:firstLineChars="0"/>
            </w:pPr>
            <w:r>
              <w:t>系统总体方案选择</w:t>
            </w:r>
            <w:r>
              <w:br w:type="textWrapping"/>
            </w:r>
            <w:r>
              <w:t xml:space="preserve">前后端技术栈、数据库结构、Agent划分和部署方式会影响整个项目。大模型可以提供备选方案，但需要项目成员结合已有代码、设备环境和团队能力作出最终决定。 </w:t>
            </w:r>
          </w:p>
          <w:p w14:paraId="1AB36909">
            <w:pPr>
              <w:keepNext w:val="0"/>
              <w:keepLines w:val="0"/>
              <w:widowControl/>
              <w:numPr>
                <w:ilvl w:val="0"/>
                <w:numId w:val="8"/>
              </w:numPr>
              <w:suppressLineNumbers w:val="0"/>
              <w:ind w:left="425" w:leftChars="0" w:hanging="425" w:firstLineChars="0"/>
            </w:pPr>
            <w:r>
              <w:t>真实环境配置</w:t>
            </w:r>
            <w:r>
              <w:br w:type="textWrapping"/>
            </w:r>
            <w:r>
              <w:t xml:space="preserve">数据库连接、服务器地址、环境变量、LLM密钥、跨域配置和部署参数与实际运行环境有关，无法由大模型在不了解真实环境的情况下独立完成，需要开发人员手动配置和验证。 </w:t>
            </w:r>
          </w:p>
          <w:p w14:paraId="614C0442">
            <w:pPr>
              <w:keepNext w:val="0"/>
              <w:keepLines w:val="0"/>
              <w:widowControl/>
              <w:numPr>
                <w:ilvl w:val="0"/>
                <w:numId w:val="8"/>
              </w:numPr>
              <w:suppressLineNumbers w:val="0"/>
              <w:ind w:left="425" w:leftChars="0" w:hanging="425" w:firstLineChars="0"/>
            </w:pPr>
            <w:r>
              <w:t>前后端联调</w:t>
            </w:r>
            <w:r>
              <w:br w:type="textWrapping"/>
            </w:r>
            <w:r>
              <w:t xml:space="preserve">大模型可以分析接口代码，但无法独立代替浏览器、服务器和数据库完成真实联调。接口参数不一致、状态同步错误和网络请求失败等问题，需要开发人员运行系统并结合日志排查。 </w:t>
            </w:r>
          </w:p>
          <w:p w14:paraId="260ED80A">
            <w:pPr>
              <w:keepNext w:val="0"/>
              <w:keepLines w:val="0"/>
              <w:widowControl/>
              <w:numPr>
                <w:ilvl w:val="0"/>
                <w:numId w:val="8"/>
              </w:numPr>
              <w:suppressLineNumbers w:val="0"/>
              <w:ind w:left="425" w:leftChars="0" w:hanging="425" w:firstLineChars="0"/>
            </w:pPr>
            <w:r>
              <w:t>arXiv及大模型服务接入</w:t>
            </w:r>
            <w:r>
              <w:br w:type="textWrapping"/>
            </w:r>
            <w:r>
              <w:t xml:space="preserve">arXiv访问限制、网络波动、PDF格式差异和大模型接口配额需要在真实环境中处理。API密钥和账号权限也必须由项目成员申请、保管和配置。 </w:t>
            </w:r>
          </w:p>
          <w:p w14:paraId="39B43C2A">
            <w:pPr>
              <w:keepNext w:val="0"/>
              <w:keepLines w:val="0"/>
              <w:widowControl/>
              <w:numPr>
                <w:ilvl w:val="0"/>
                <w:numId w:val="8"/>
              </w:numPr>
              <w:suppressLineNumbers w:val="0"/>
              <w:ind w:left="425" w:leftChars="0" w:hanging="425" w:firstLineChars="0"/>
            </w:pPr>
            <w:r>
              <w:t>界面效果确认</w:t>
            </w:r>
            <w:r>
              <w:br w:type="textWrapping"/>
            </w:r>
            <w:r>
              <w:t xml:space="preserve">大模型可以提出布局和配色建议，但页面是否清晰、深色模式是否易读、不同分辨率下是否存在遮挡，需要项目成员实际打开浏览器进行检查和调整。 </w:t>
            </w:r>
          </w:p>
          <w:p w14:paraId="6E9D7066">
            <w:pPr>
              <w:keepNext w:val="0"/>
              <w:keepLines w:val="0"/>
              <w:widowControl/>
              <w:numPr>
                <w:ilvl w:val="0"/>
                <w:numId w:val="8"/>
              </w:numPr>
              <w:suppressLineNumbers w:val="0"/>
              <w:ind w:left="425" w:leftChars="0" w:hanging="425" w:firstLineChars="0"/>
            </w:pPr>
            <w:r>
              <w:t>AI输出质量判断</w:t>
            </w:r>
            <w:r>
              <w:br w:type="textWrapping"/>
            </w:r>
            <w:r>
              <w:t xml:space="preserve">论文摘要、知识图谱和问答结果是否准确，不能只依靠大模型自行判断，需要项目成员对照论文原文检查概念、方法、实验结论和引用出处。 </w:t>
            </w:r>
          </w:p>
          <w:p w14:paraId="79EE2B02">
            <w:pPr>
              <w:keepNext w:val="0"/>
              <w:keepLines w:val="0"/>
              <w:widowControl/>
              <w:numPr>
                <w:ilvl w:val="0"/>
                <w:numId w:val="8"/>
              </w:numPr>
              <w:suppressLineNumbers w:val="0"/>
              <w:ind w:left="425" w:leftChars="0" w:hanging="425" w:firstLineChars="0"/>
            </w:pPr>
            <w:r>
              <w:t>知识图谱关系审核</w:t>
            </w:r>
            <w:r>
              <w:br w:type="textWrapping"/>
            </w:r>
            <w:r>
              <w:t xml:space="preserve">当前研究脉络根据主题相似度和发布时间推断，不能等同于真实引用关系。相关论文是否确实属于前驱或后续工作，需要具备领域知识的人员进行人工确认。 </w:t>
            </w:r>
          </w:p>
          <w:p w14:paraId="7E1D298C">
            <w:pPr>
              <w:keepNext w:val="0"/>
              <w:keepLines w:val="0"/>
              <w:widowControl/>
              <w:numPr>
                <w:ilvl w:val="0"/>
                <w:numId w:val="8"/>
              </w:numPr>
              <w:suppressLineNumbers w:val="0"/>
              <w:ind w:left="425" w:leftChars="0" w:hanging="425" w:firstLineChars="0"/>
            </w:pPr>
            <w:r>
              <w:t>测试执行与结果验收</w:t>
            </w:r>
            <w:r>
              <w:br w:type="textWrapping"/>
            </w:r>
            <w:r>
              <w:t xml:space="preserve">大模型可以辅助生成测试代码和测试用例，但测试必须在实际系统中运行。测试失败是否属于代码缺陷、环境问题或测试数据问题，也需要项目成员分析判断。 </w:t>
            </w:r>
          </w:p>
          <w:p w14:paraId="628784DC">
            <w:pPr>
              <w:keepNext w:val="0"/>
              <w:keepLines w:val="0"/>
              <w:widowControl/>
              <w:numPr>
                <w:ilvl w:val="0"/>
                <w:numId w:val="8"/>
              </w:numPr>
              <w:suppressLineNumbers w:val="0"/>
              <w:ind w:left="425" w:leftChars="0" w:hanging="425" w:firstLineChars="0"/>
            </w:pPr>
            <w:r>
              <w:t>性能与兼容性测试</w:t>
            </w:r>
            <w:r>
              <w:br w:type="textWrapping"/>
            </w:r>
            <w:r>
              <w:t xml:space="preserve">并发性能、浏览器兼容性和不同分辨率适配必须依赖真实工具和设备完成，不能仅根据代码推断测试结果。 </w:t>
            </w:r>
          </w:p>
          <w:p w14:paraId="405E4AC5">
            <w:pPr>
              <w:keepNext w:val="0"/>
              <w:keepLines w:val="0"/>
              <w:widowControl/>
              <w:numPr>
                <w:ilvl w:val="0"/>
                <w:numId w:val="8"/>
              </w:numPr>
              <w:suppressLineNumbers w:val="0"/>
              <w:ind w:left="425" w:leftChars="0" w:hanging="425" w:firstLineChars="0"/>
            </w:pPr>
            <w:r>
              <w:t>Git协作与冲突处理</w:t>
            </w:r>
            <w:r>
              <w:br w:type="textWrapping"/>
            </w:r>
            <w:r>
              <w:t xml:space="preserve">代码合并时需要判断不同成员修改的真实意图。大模型可以解释冲突，但保留哪一部分代码、是否允许覆盖以及何时合并，必须由相关成员共同确认。 </w:t>
            </w:r>
          </w:p>
          <w:p w14:paraId="6486981A">
            <w:pPr>
              <w:keepNext w:val="0"/>
              <w:keepLines w:val="0"/>
              <w:widowControl/>
              <w:numPr>
                <w:ilvl w:val="0"/>
                <w:numId w:val="8"/>
              </w:numPr>
              <w:suppressLineNumbers w:val="0"/>
              <w:ind w:left="425" w:leftChars="0" w:hanging="425" w:firstLineChars="0"/>
            </w:pPr>
            <w:r>
              <w:t>软件评审与最终决策</w:t>
            </w:r>
            <w:r>
              <w:br w:type="textWrapping"/>
            </w:r>
            <w:r>
              <w:t xml:space="preserve">需求评审、架构评审、代码评审和迭代评估需要项目成员结合课程标准和实际运行效果作出判断，大模型只能提供参考意见。 </w:t>
            </w:r>
          </w:p>
          <w:p w14:paraId="3FAFDFAC">
            <w:pPr>
              <w:keepNext w:val="0"/>
              <w:keepLines w:val="0"/>
              <w:widowControl/>
              <w:numPr>
                <w:ilvl w:val="0"/>
                <w:numId w:val="8"/>
              </w:numPr>
              <w:suppressLineNumbers w:val="0"/>
              <w:ind w:left="425" w:leftChars="0" w:hanging="425" w:firstLineChars="0"/>
            </w:pPr>
            <w:r>
              <w:t>成果演示与答辩</w:t>
            </w:r>
            <w:r>
              <w:br w:type="textWrapping"/>
            </w:r>
            <w:r>
              <w:t>现场演示、故障应对、教师提问和功能解释需要项目成员亲自完成。成员必须真正理解系统架构、核心算法和实现边界，不能完全依赖大模型生成的说明。</w:t>
            </w:r>
          </w:p>
          <w:p w14:paraId="369A8074">
            <w:pPr>
              <w:rPr>
                <w:vertAlign w:val="baseline"/>
              </w:rPr>
            </w:pPr>
          </w:p>
        </w:tc>
      </w:tr>
    </w:tbl>
    <w:p w14:paraId="42C68937"/>
    <w:tbl>
      <w:tblPr>
        <w:tblStyle w:val="6"/>
        <w:tblW w:w="892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928"/>
      </w:tblGrid>
      <w:tr w14:paraId="06A8D9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928" w:type="dxa"/>
            <w:shd w:val="pct10" w:color="auto" w:fill="FFFFFF"/>
          </w:tcPr>
          <w:p w14:paraId="2AD3491E">
            <w:pPr>
              <w:spacing w:line="360" w:lineRule="atLeast"/>
              <w:jc w:val="center"/>
              <w:rPr>
                <w:rFonts w:ascii="宋体"/>
                <w:b/>
                <w:szCs w:val="21"/>
              </w:rPr>
            </w:pPr>
            <w:r>
              <w:rPr>
                <w:rFonts w:hint="eastAsia" w:ascii="宋体"/>
                <w:b/>
                <w:szCs w:val="21"/>
              </w:rPr>
              <w:t>项目组成员以及大模型工具对项目的贡献度（%）</w:t>
            </w:r>
          </w:p>
        </w:tc>
      </w:tr>
      <w:tr w14:paraId="3B350F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928" w:type="dxa"/>
          </w:tcPr>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50"/>
              <w:gridCol w:w="984"/>
              <w:gridCol w:w="992"/>
              <w:gridCol w:w="992"/>
              <w:gridCol w:w="993"/>
              <w:gridCol w:w="1417"/>
              <w:gridCol w:w="1418"/>
            </w:tblGrid>
            <w:tr w14:paraId="0BB686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0" w:type="dxa"/>
                </w:tcPr>
                <w:p w14:paraId="0CEFCAE9">
                  <w:pPr>
                    <w:adjustRightInd w:val="0"/>
                    <w:snapToGrid w:val="0"/>
                    <w:spacing w:line="460" w:lineRule="atLeast"/>
                    <w:jc w:val="center"/>
                    <w:rPr>
                      <w:color w:val="000000" w:themeColor="text1"/>
                      <w:szCs w:val="21"/>
                      <w14:textFill>
                        <w14:solidFill>
                          <w14:schemeClr w14:val="tx1"/>
                        </w14:solidFill>
                      </w14:textFill>
                    </w:rPr>
                  </w:pPr>
                  <w:r>
                    <w:rPr>
                      <w:color w:val="000000" w:themeColor="text1"/>
                      <w:szCs w:val="21"/>
                      <w14:textFill>
                        <w14:solidFill>
                          <w14:schemeClr w14:val="tx1"/>
                        </w14:solidFill>
                      </w14:textFill>
                    </w:rPr>
                    <w:t>姓名</w:t>
                  </w:r>
                </w:p>
              </w:tc>
              <w:tc>
                <w:tcPr>
                  <w:tcW w:w="984" w:type="dxa"/>
                </w:tcPr>
                <w:p w14:paraId="6647F601">
                  <w:pPr>
                    <w:adjustRightInd w:val="0"/>
                    <w:snapToGrid w:val="0"/>
                    <w:spacing w:line="460" w:lineRule="atLeast"/>
                    <w:jc w:val="center"/>
                    <w:rPr>
                      <w:color w:val="000000" w:themeColor="text1"/>
                      <w:szCs w:val="21"/>
                      <w14:textFill>
                        <w14:solidFill>
                          <w14:schemeClr w14:val="tx1"/>
                        </w14:solidFill>
                      </w14:textFill>
                    </w:rPr>
                  </w:pPr>
                  <w:r>
                    <w:rPr>
                      <w:color w:val="000000" w:themeColor="text1"/>
                      <w:szCs w:val="21"/>
                      <w14:textFill>
                        <w14:solidFill>
                          <w14:schemeClr w14:val="tx1"/>
                        </w14:solidFill>
                      </w14:textFill>
                    </w:rPr>
                    <w:t>需求</w:t>
                  </w:r>
                </w:p>
              </w:tc>
              <w:tc>
                <w:tcPr>
                  <w:tcW w:w="992" w:type="dxa"/>
                </w:tcPr>
                <w:p w14:paraId="71B56864">
                  <w:pPr>
                    <w:adjustRightInd w:val="0"/>
                    <w:snapToGrid w:val="0"/>
                    <w:spacing w:line="460" w:lineRule="atLeast"/>
                    <w:jc w:val="center"/>
                    <w:rPr>
                      <w:color w:val="000000" w:themeColor="text1"/>
                      <w:szCs w:val="21"/>
                      <w14:textFill>
                        <w14:solidFill>
                          <w14:schemeClr w14:val="tx1"/>
                        </w14:solidFill>
                      </w14:textFill>
                    </w:rPr>
                  </w:pPr>
                  <w:r>
                    <w:rPr>
                      <w:color w:val="000000" w:themeColor="text1"/>
                      <w:szCs w:val="21"/>
                      <w14:textFill>
                        <w14:solidFill>
                          <w14:schemeClr w14:val="tx1"/>
                        </w14:solidFill>
                      </w14:textFill>
                    </w:rPr>
                    <w:t>设计</w:t>
                  </w:r>
                </w:p>
              </w:tc>
              <w:tc>
                <w:tcPr>
                  <w:tcW w:w="992" w:type="dxa"/>
                </w:tcPr>
                <w:p w14:paraId="5772B0F9">
                  <w:pPr>
                    <w:adjustRightInd w:val="0"/>
                    <w:snapToGrid w:val="0"/>
                    <w:spacing w:line="460" w:lineRule="atLeast"/>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编码</w:t>
                  </w:r>
                </w:p>
              </w:tc>
              <w:tc>
                <w:tcPr>
                  <w:tcW w:w="993" w:type="dxa"/>
                </w:tcPr>
                <w:p w14:paraId="65FC28FB">
                  <w:pPr>
                    <w:adjustRightInd w:val="0"/>
                    <w:snapToGrid w:val="0"/>
                    <w:spacing w:line="460" w:lineRule="atLeast"/>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测试</w:t>
                  </w:r>
                </w:p>
              </w:tc>
              <w:tc>
                <w:tcPr>
                  <w:tcW w:w="1417" w:type="dxa"/>
                </w:tcPr>
                <w:p w14:paraId="15BD0DF0">
                  <w:pPr>
                    <w:adjustRightInd w:val="0"/>
                    <w:snapToGrid w:val="0"/>
                    <w:spacing w:line="460" w:lineRule="atLeast"/>
                    <w:jc w:val="center"/>
                    <w:rPr>
                      <w:color w:val="000000" w:themeColor="text1"/>
                      <w:szCs w:val="21"/>
                      <w14:textFill>
                        <w14:solidFill>
                          <w14:schemeClr w14:val="tx1"/>
                        </w14:solidFill>
                      </w14:textFill>
                    </w:rPr>
                  </w:pPr>
                  <w:r>
                    <w:rPr>
                      <w:color w:val="000000" w:themeColor="text1"/>
                      <w:szCs w:val="21"/>
                      <w14:textFill>
                        <w14:solidFill>
                          <w14:schemeClr w14:val="tx1"/>
                        </w14:solidFill>
                      </w14:textFill>
                    </w:rPr>
                    <w:t>项目管理</w:t>
                  </w:r>
                  <w:r>
                    <w:rPr>
                      <w:rFonts w:hint="eastAsia"/>
                      <w:color w:val="000000" w:themeColor="text1"/>
                      <w:szCs w:val="21"/>
                      <w14:textFill>
                        <w14:solidFill>
                          <w14:schemeClr w14:val="tx1"/>
                        </w14:solidFill>
                      </w14:textFill>
                    </w:rPr>
                    <w:t>*</w:t>
                  </w:r>
                </w:p>
              </w:tc>
              <w:tc>
                <w:tcPr>
                  <w:tcW w:w="1418" w:type="dxa"/>
                </w:tcPr>
                <w:p w14:paraId="10CC611E">
                  <w:pPr>
                    <w:adjustRightInd w:val="0"/>
                    <w:snapToGrid w:val="0"/>
                    <w:spacing w:line="460" w:lineRule="atLeast"/>
                    <w:jc w:val="center"/>
                    <w:rPr>
                      <w:color w:val="000000" w:themeColor="text1"/>
                      <w:szCs w:val="21"/>
                      <w14:textFill>
                        <w14:solidFill>
                          <w14:schemeClr w14:val="tx1"/>
                        </w14:solidFill>
                      </w14:textFill>
                    </w:rPr>
                  </w:pPr>
                  <w:r>
                    <w:rPr>
                      <w:color w:val="000000" w:themeColor="text1"/>
                      <w:szCs w:val="21"/>
                      <w14:textFill>
                        <w14:solidFill>
                          <w14:schemeClr w14:val="tx1"/>
                        </w14:solidFill>
                      </w14:textFill>
                    </w:rPr>
                    <w:t>小计</w:t>
                  </w:r>
                </w:p>
              </w:tc>
            </w:tr>
            <w:tr w14:paraId="3A1FBC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0" w:type="dxa"/>
                </w:tcPr>
                <w:p w14:paraId="449EC646">
                  <w:pPr>
                    <w:adjustRightInd w:val="0"/>
                    <w:snapToGrid w:val="0"/>
                    <w:spacing w:line="460" w:lineRule="atLeast"/>
                    <w:jc w:val="center"/>
                    <w:rPr>
                      <w:rFonts w:hint="eastAsia" w:eastAsia="宋体"/>
                      <w:color w:val="A6A6A6" w:themeColor="background1" w:themeShade="A6"/>
                      <w:szCs w:val="21"/>
                      <w:lang w:eastAsia="zh-CN"/>
                    </w:rPr>
                  </w:pPr>
                  <w:r>
                    <w:rPr>
                      <w:rFonts w:hint="eastAsia"/>
                      <w:color w:val="auto"/>
                      <w:szCs w:val="21"/>
                      <w:lang w:val="en-US" w:eastAsia="zh-CN"/>
                    </w:rPr>
                    <w:t>王诺</w:t>
                  </w:r>
                </w:p>
              </w:tc>
              <w:tc>
                <w:tcPr>
                  <w:tcW w:w="984" w:type="dxa"/>
                </w:tcPr>
                <w:p w14:paraId="1A2935B0">
                  <w:pPr>
                    <w:adjustRightInd w:val="0"/>
                    <w:snapToGrid w:val="0"/>
                    <w:spacing w:line="460" w:lineRule="atLeast"/>
                    <w:jc w:val="center"/>
                    <w:rPr>
                      <w:rFonts w:hint="default" w:eastAsia="宋体"/>
                      <w:color w:val="000000" w:themeColor="text1"/>
                      <w:szCs w:val="21"/>
                      <w:lang w:val="en-US" w:eastAsia="zh-CN"/>
                      <w14:textFill>
                        <w14:solidFill>
                          <w14:schemeClr w14:val="tx1"/>
                        </w14:solidFill>
                      </w14:textFill>
                    </w:rPr>
                  </w:pPr>
                  <w:r>
                    <w:rPr>
                      <w:rFonts w:hint="eastAsia"/>
                      <w:color w:val="000000" w:themeColor="text1"/>
                      <w:szCs w:val="21"/>
                      <w:lang w:val="en-US" w:eastAsia="zh-CN"/>
                      <w14:textFill>
                        <w14:solidFill>
                          <w14:schemeClr w14:val="tx1"/>
                        </w14:solidFill>
                      </w14:textFill>
                    </w:rPr>
                    <w:t>4</w:t>
                  </w:r>
                </w:p>
              </w:tc>
              <w:tc>
                <w:tcPr>
                  <w:tcW w:w="992" w:type="dxa"/>
                </w:tcPr>
                <w:p w14:paraId="39FD54A4">
                  <w:pPr>
                    <w:adjustRightInd w:val="0"/>
                    <w:snapToGrid w:val="0"/>
                    <w:spacing w:line="460" w:lineRule="atLeast"/>
                    <w:jc w:val="center"/>
                    <w:rPr>
                      <w:rFonts w:hint="default" w:eastAsia="宋体"/>
                      <w:color w:val="000000" w:themeColor="text1"/>
                      <w:szCs w:val="21"/>
                      <w:lang w:val="en-US" w:eastAsia="zh-CN"/>
                      <w14:textFill>
                        <w14:solidFill>
                          <w14:schemeClr w14:val="tx1"/>
                        </w14:solidFill>
                      </w14:textFill>
                    </w:rPr>
                  </w:pPr>
                  <w:r>
                    <w:rPr>
                      <w:rFonts w:hint="eastAsia"/>
                      <w:color w:val="000000" w:themeColor="text1"/>
                      <w:szCs w:val="21"/>
                      <w:lang w:val="en-US" w:eastAsia="zh-CN"/>
                      <w14:textFill>
                        <w14:solidFill>
                          <w14:schemeClr w14:val="tx1"/>
                        </w14:solidFill>
                      </w14:textFill>
                    </w:rPr>
                    <w:t>4</w:t>
                  </w:r>
                </w:p>
              </w:tc>
              <w:tc>
                <w:tcPr>
                  <w:tcW w:w="992" w:type="dxa"/>
                </w:tcPr>
                <w:p w14:paraId="46A4D7CB">
                  <w:pPr>
                    <w:adjustRightInd w:val="0"/>
                    <w:snapToGrid w:val="0"/>
                    <w:spacing w:line="460" w:lineRule="atLeast"/>
                    <w:jc w:val="center"/>
                    <w:rPr>
                      <w:rFonts w:hint="default" w:eastAsia="宋体"/>
                      <w:color w:val="000000" w:themeColor="text1"/>
                      <w:szCs w:val="21"/>
                      <w:lang w:val="en-US" w:eastAsia="zh-CN"/>
                      <w14:textFill>
                        <w14:solidFill>
                          <w14:schemeClr w14:val="tx1"/>
                        </w14:solidFill>
                      </w14:textFill>
                    </w:rPr>
                  </w:pPr>
                  <w:r>
                    <w:rPr>
                      <w:rFonts w:hint="eastAsia"/>
                      <w:color w:val="000000" w:themeColor="text1"/>
                      <w:szCs w:val="21"/>
                      <w:lang w:val="en-US" w:eastAsia="zh-CN"/>
                      <w14:textFill>
                        <w14:solidFill>
                          <w14:schemeClr w14:val="tx1"/>
                        </w14:solidFill>
                      </w14:textFill>
                    </w:rPr>
                    <w:t>4</w:t>
                  </w:r>
                </w:p>
              </w:tc>
              <w:tc>
                <w:tcPr>
                  <w:tcW w:w="993" w:type="dxa"/>
                </w:tcPr>
                <w:p w14:paraId="3CF753C6">
                  <w:pPr>
                    <w:adjustRightInd w:val="0"/>
                    <w:snapToGrid w:val="0"/>
                    <w:spacing w:line="460" w:lineRule="atLeast"/>
                    <w:jc w:val="center"/>
                    <w:rPr>
                      <w:rFonts w:hint="default" w:eastAsia="宋体"/>
                      <w:color w:val="000000" w:themeColor="text1"/>
                      <w:szCs w:val="21"/>
                      <w:lang w:val="en-US" w:eastAsia="zh-CN"/>
                      <w14:textFill>
                        <w14:solidFill>
                          <w14:schemeClr w14:val="tx1"/>
                        </w14:solidFill>
                      </w14:textFill>
                    </w:rPr>
                  </w:pPr>
                  <w:r>
                    <w:rPr>
                      <w:rFonts w:hint="eastAsia"/>
                      <w:color w:val="000000" w:themeColor="text1"/>
                      <w:szCs w:val="21"/>
                      <w:lang w:val="en-US" w:eastAsia="zh-CN"/>
                      <w14:textFill>
                        <w14:solidFill>
                          <w14:schemeClr w14:val="tx1"/>
                        </w14:solidFill>
                      </w14:textFill>
                    </w:rPr>
                    <w:t>3</w:t>
                  </w:r>
                </w:p>
              </w:tc>
              <w:tc>
                <w:tcPr>
                  <w:tcW w:w="1417" w:type="dxa"/>
                </w:tcPr>
                <w:p w14:paraId="7755A247">
                  <w:pPr>
                    <w:adjustRightInd w:val="0"/>
                    <w:snapToGrid w:val="0"/>
                    <w:spacing w:line="460" w:lineRule="atLeast"/>
                    <w:jc w:val="center"/>
                    <w:rPr>
                      <w:rFonts w:hint="eastAsia" w:eastAsia="宋体"/>
                      <w:color w:val="000000" w:themeColor="text1"/>
                      <w:szCs w:val="21"/>
                      <w:lang w:val="en-US" w:eastAsia="zh-CN"/>
                      <w14:textFill>
                        <w14:solidFill>
                          <w14:schemeClr w14:val="tx1"/>
                        </w14:solidFill>
                      </w14:textFill>
                    </w:rPr>
                  </w:pPr>
                  <w:r>
                    <w:rPr>
                      <w:rFonts w:hint="eastAsia"/>
                      <w:color w:val="000000" w:themeColor="text1"/>
                      <w:szCs w:val="21"/>
                      <w:lang w:val="en-US" w:eastAsia="zh-CN"/>
                      <w14:textFill>
                        <w14:solidFill>
                          <w14:schemeClr w14:val="tx1"/>
                        </w14:solidFill>
                      </w14:textFill>
                    </w:rPr>
                    <w:t>5</w:t>
                  </w:r>
                </w:p>
              </w:tc>
              <w:tc>
                <w:tcPr>
                  <w:tcW w:w="1418" w:type="dxa"/>
                </w:tcPr>
                <w:p w14:paraId="2B3F6558">
                  <w:pPr>
                    <w:adjustRightInd w:val="0"/>
                    <w:snapToGrid w:val="0"/>
                    <w:spacing w:line="460" w:lineRule="atLeast"/>
                    <w:jc w:val="center"/>
                    <w:rPr>
                      <w:rFonts w:hint="default" w:eastAsia="宋体"/>
                      <w:color w:val="000000" w:themeColor="text1"/>
                      <w:szCs w:val="21"/>
                      <w:lang w:val="en-US" w:eastAsia="zh-CN"/>
                      <w14:textFill>
                        <w14:solidFill>
                          <w14:schemeClr w14:val="tx1"/>
                        </w14:solidFill>
                      </w14:textFill>
                    </w:rPr>
                  </w:pPr>
                  <w:r>
                    <w:rPr>
                      <w:rFonts w:hint="eastAsia"/>
                      <w:color w:val="000000" w:themeColor="text1"/>
                      <w:szCs w:val="21"/>
                      <w:lang w:val="en-US" w:eastAsia="zh-CN"/>
                      <w14:textFill>
                        <w14:solidFill>
                          <w14:schemeClr w14:val="tx1"/>
                        </w14:solidFill>
                      </w14:textFill>
                    </w:rPr>
                    <w:t>20</w:t>
                  </w:r>
                </w:p>
              </w:tc>
            </w:tr>
            <w:tr w14:paraId="0112D2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0" w:type="dxa"/>
                </w:tcPr>
                <w:p w14:paraId="6E7C66CD">
                  <w:pPr>
                    <w:adjustRightInd w:val="0"/>
                    <w:snapToGrid w:val="0"/>
                    <w:spacing w:line="460" w:lineRule="atLeast"/>
                    <w:jc w:val="center"/>
                    <w:rPr>
                      <w:rFonts w:hint="eastAsia" w:eastAsia="宋体"/>
                      <w:color w:val="auto"/>
                      <w:szCs w:val="21"/>
                      <w:lang w:eastAsia="zh-CN"/>
                    </w:rPr>
                  </w:pPr>
                  <w:r>
                    <w:rPr>
                      <w:rFonts w:hint="eastAsia"/>
                      <w:color w:val="auto"/>
                      <w:szCs w:val="21"/>
                      <w:lang w:val="en-US" w:eastAsia="zh-CN"/>
                    </w:rPr>
                    <w:t>卢沫涵</w:t>
                  </w:r>
                </w:p>
              </w:tc>
              <w:tc>
                <w:tcPr>
                  <w:tcW w:w="984" w:type="dxa"/>
                </w:tcPr>
                <w:p w14:paraId="3580AAA7">
                  <w:pPr>
                    <w:adjustRightInd w:val="0"/>
                    <w:snapToGrid w:val="0"/>
                    <w:spacing w:line="460" w:lineRule="atLeast"/>
                    <w:jc w:val="center"/>
                    <w:rPr>
                      <w:rFonts w:hint="eastAsia" w:eastAsia="宋体"/>
                      <w:color w:val="000000" w:themeColor="text1"/>
                      <w:szCs w:val="21"/>
                      <w:lang w:val="en-US" w:eastAsia="zh-CN"/>
                      <w14:textFill>
                        <w14:solidFill>
                          <w14:schemeClr w14:val="tx1"/>
                        </w14:solidFill>
                      </w14:textFill>
                    </w:rPr>
                  </w:pPr>
                  <w:r>
                    <w:rPr>
                      <w:rFonts w:hint="eastAsia"/>
                      <w:color w:val="000000" w:themeColor="text1"/>
                      <w:szCs w:val="21"/>
                      <w:lang w:val="en-US" w:eastAsia="zh-CN"/>
                      <w14:textFill>
                        <w14:solidFill>
                          <w14:schemeClr w14:val="tx1"/>
                        </w14:solidFill>
                      </w14:textFill>
                    </w:rPr>
                    <w:t>4</w:t>
                  </w:r>
                </w:p>
              </w:tc>
              <w:tc>
                <w:tcPr>
                  <w:tcW w:w="992" w:type="dxa"/>
                </w:tcPr>
                <w:p w14:paraId="241F9CF7">
                  <w:pPr>
                    <w:adjustRightInd w:val="0"/>
                    <w:snapToGrid w:val="0"/>
                    <w:spacing w:line="460" w:lineRule="atLeast"/>
                    <w:jc w:val="center"/>
                    <w:rPr>
                      <w:rFonts w:hint="eastAsia" w:eastAsia="宋体"/>
                      <w:color w:val="000000" w:themeColor="text1"/>
                      <w:szCs w:val="21"/>
                      <w:lang w:val="en-US" w:eastAsia="zh-CN"/>
                      <w14:textFill>
                        <w14:solidFill>
                          <w14:schemeClr w14:val="tx1"/>
                        </w14:solidFill>
                      </w14:textFill>
                    </w:rPr>
                  </w:pPr>
                  <w:r>
                    <w:rPr>
                      <w:rFonts w:hint="eastAsia"/>
                      <w:color w:val="000000" w:themeColor="text1"/>
                      <w:szCs w:val="21"/>
                      <w:lang w:val="en-US" w:eastAsia="zh-CN"/>
                      <w14:textFill>
                        <w14:solidFill>
                          <w14:schemeClr w14:val="tx1"/>
                        </w14:solidFill>
                      </w14:textFill>
                    </w:rPr>
                    <w:t>4</w:t>
                  </w:r>
                </w:p>
              </w:tc>
              <w:tc>
                <w:tcPr>
                  <w:tcW w:w="992" w:type="dxa"/>
                </w:tcPr>
                <w:p w14:paraId="6BD57077">
                  <w:pPr>
                    <w:adjustRightInd w:val="0"/>
                    <w:snapToGrid w:val="0"/>
                    <w:spacing w:line="460" w:lineRule="atLeast"/>
                    <w:jc w:val="center"/>
                    <w:rPr>
                      <w:rFonts w:hint="default" w:eastAsia="宋体"/>
                      <w:color w:val="000000" w:themeColor="text1"/>
                      <w:szCs w:val="21"/>
                      <w:lang w:val="en-US" w:eastAsia="zh-CN"/>
                      <w14:textFill>
                        <w14:solidFill>
                          <w14:schemeClr w14:val="tx1"/>
                        </w14:solidFill>
                      </w14:textFill>
                    </w:rPr>
                  </w:pPr>
                  <w:r>
                    <w:rPr>
                      <w:rFonts w:hint="eastAsia"/>
                      <w:color w:val="000000" w:themeColor="text1"/>
                      <w:szCs w:val="21"/>
                      <w:lang w:val="en-US" w:eastAsia="zh-CN"/>
                      <w14:textFill>
                        <w14:solidFill>
                          <w14:schemeClr w14:val="tx1"/>
                        </w14:solidFill>
                      </w14:textFill>
                    </w:rPr>
                    <w:t>7</w:t>
                  </w:r>
                </w:p>
              </w:tc>
              <w:tc>
                <w:tcPr>
                  <w:tcW w:w="993" w:type="dxa"/>
                </w:tcPr>
                <w:p w14:paraId="76488308">
                  <w:pPr>
                    <w:adjustRightInd w:val="0"/>
                    <w:snapToGrid w:val="0"/>
                    <w:spacing w:line="460" w:lineRule="atLeast"/>
                    <w:jc w:val="center"/>
                    <w:rPr>
                      <w:rFonts w:hint="default" w:eastAsia="宋体"/>
                      <w:color w:val="000000" w:themeColor="text1"/>
                      <w:szCs w:val="21"/>
                      <w:lang w:val="en-US" w:eastAsia="zh-CN"/>
                      <w14:textFill>
                        <w14:solidFill>
                          <w14:schemeClr w14:val="tx1"/>
                        </w14:solidFill>
                      </w14:textFill>
                    </w:rPr>
                  </w:pPr>
                  <w:r>
                    <w:rPr>
                      <w:rFonts w:hint="eastAsia"/>
                      <w:color w:val="000000" w:themeColor="text1"/>
                      <w:szCs w:val="21"/>
                      <w:lang w:val="en-US" w:eastAsia="zh-CN"/>
                      <w14:textFill>
                        <w14:solidFill>
                          <w14:schemeClr w14:val="tx1"/>
                        </w14:solidFill>
                      </w14:textFill>
                    </w:rPr>
                    <w:t>3</w:t>
                  </w:r>
                </w:p>
              </w:tc>
              <w:tc>
                <w:tcPr>
                  <w:tcW w:w="1417" w:type="dxa"/>
                </w:tcPr>
                <w:p w14:paraId="56D7C935">
                  <w:pPr>
                    <w:adjustRightInd w:val="0"/>
                    <w:snapToGrid w:val="0"/>
                    <w:spacing w:line="460" w:lineRule="atLeast"/>
                    <w:jc w:val="center"/>
                    <w:rPr>
                      <w:rFonts w:hint="default" w:eastAsia="宋体"/>
                      <w:color w:val="000000" w:themeColor="text1"/>
                      <w:szCs w:val="21"/>
                      <w:lang w:val="en-US" w:eastAsia="zh-CN"/>
                      <w14:textFill>
                        <w14:solidFill>
                          <w14:schemeClr w14:val="tx1"/>
                        </w14:solidFill>
                      </w14:textFill>
                    </w:rPr>
                  </w:pPr>
                  <w:r>
                    <w:rPr>
                      <w:rFonts w:hint="eastAsia"/>
                      <w:color w:val="000000" w:themeColor="text1"/>
                      <w:szCs w:val="21"/>
                      <w:lang w:val="en-US" w:eastAsia="zh-CN"/>
                      <w14:textFill>
                        <w14:solidFill>
                          <w14:schemeClr w14:val="tx1"/>
                        </w14:solidFill>
                      </w14:textFill>
                    </w:rPr>
                    <w:t>2</w:t>
                  </w:r>
                </w:p>
              </w:tc>
              <w:tc>
                <w:tcPr>
                  <w:tcW w:w="1418" w:type="dxa"/>
                </w:tcPr>
                <w:p w14:paraId="2F4EE779">
                  <w:pPr>
                    <w:adjustRightInd w:val="0"/>
                    <w:snapToGrid w:val="0"/>
                    <w:spacing w:line="460" w:lineRule="atLeast"/>
                    <w:jc w:val="center"/>
                    <w:rPr>
                      <w:rFonts w:hint="default" w:eastAsia="宋体"/>
                      <w:color w:val="000000" w:themeColor="text1"/>
                      <w:szCs w:val="21"/>
                      <w:lang w:val="en-US" w:eastAsia="zh-CN"/>
                      <w14:textFill>
                        <w14:solidFill>
                          <w14:schemeClr w14:val="tx1"/>
                        </w14:solidFill>
                      </w14:textFill>
                    </w:rPr>
                  </w:pPr>
                  <w:r>
                    <w:rPr>
                      <w:rFonts w:hint="eastAsia"/>
                      <w:color w:val="000000" w:themeColor="text1"/>
                      <w:szCs w:val="21"/>
                      <w:lang w:val="en-US" w:eastAsia="zh-CN"/>
                      <w14:textFill>
                        <w14:solidFill>
                          <w14:schemeClr w14:val="tx1"/>
                        </w14:solidFill>
                      </w14:textFill>
                    </w:rPr>
                    <w:t>20</w:t>
                  </w:r>
                </w:p>
              </w:tc>
            </w:tr>
            <w:tr w14:paraId="673241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0" w:type="dxa"/>
                </w:tcPr>
                <w:p w14:paraId="4A10B59B">
                  <w:pPr>
                    <w:adjustRightInd w:val="0"/>
                    <w:snapToGrid w:val="0"/>
                    <w:spacing w:line="460" w:lineRule="atLeast"/>
                    <w:jc w:val="center"/>
                    <w:rPr>
                      <w:rFonts w:hint="eastAsia" w:eastAsia="宋体"/>
                      <w:color w:val="auto"/>
                      <w:szCs w:val="21"/>
                      <w:lang w:val="en-US" w:eastAsia="zh-CN"/>
                    </w:rPr>
                  </w:pPr>
                  <w:r>
                    <w:rPr>
                      <w:rFonts w:hint="eastAsia"/>
                      <w:color w:val="auto"/>
                      <w:szCs w:val="21"/>
                      <w:lang w:val="en-US" w:eastAsia="zh-CN"/>
                    </w:rPr>
                    <w:t>张益宁</w:t>
                  </w:r>
                </w:p>
              </w:tc>
              <w:tc>
                <w:tcPr>
                  <w:tcW w:w="984" w:type="dxa"/>
                </w:tcPr>
                <w:p w14:paraId="7E13CB54">
                  <w:pPr>
                    <w:adjustRightInd w:val="0"/>
                    <w:snapToGrid w:val="0"/>
                    <w:spacing w:line="460" w:lineRule="atLeast"/>
                    <w:jc w:val="center"/>
                    <w:rPr>
                      <w:rFonts w:hint="default" w:eastAsia="宋体"/>
                      <w:color w:val="000000" w:themeColor="text1"/>
                      <w:szCs w:val="21"/>
                      <w:lang w:val="en-US" w:eastAsia="zh-CN"/>
                      <w14:textFill>
                        <w14:solidFill>
                          <w14:schemeClr w14:val="tx1"/>
                        </w14:solidFill>
                      </w14:textFill>
                    </w:rPr>
                  </w:pPr>
                  <w:r>
                    <w:rPr>
                      <w:rFonts w:hint="eastAsia"/>
                      <w:color w:val="000000" w:themeColor="text1"/>
                      <w:szCs w:val="21"/>
                      <w:lang w:val="en-US" w:eastAsia="zh-CN"/>
                      <w14:textFill>
                        <w14:solidFill>
                          <w14:schemeClr w14:val="tx1"/>
                        </w14:solidFill>
                      </w14:textFill>
                    </w:rPr>
                    <w:t>4</w:t>
                  </w:r>
                </w:p>
              </w:tc>
              <w:tc>
                <w:tcPr>
                  <w:tcW w:w="992" w:type="dxa"/>
                </w:tcPr>
                <w:p w14:paraId="586C60E2">
                  <w:pPr>
                    <w:adjustRightInd w:val="0"/>
                    <w:snapToGrid w:val="0"/>
                    <w:spacing w:line="460" w:lineRule="atLeast"/>
                    <w:jc w:val="center"/>
                    <w:rPr>
                      <w:rFonts w:hint="default" w:eastAsia="宋体"/>
                      <w:color w:val="000000" w:themeColor="text1"/>
                      <w:szCs w:val="21"/>
                      <w:lang w:val="en-US" w:eastAsia="zh-CN"/>
                      <w14:textFill>
                        <w14:solidFill>
                          <w14:schemeClr w14:val="tx1"/>
                        </w14:solidFill>
                      </w14:textFill>
                    </w:rPr>
                  </w:pPr>
                  <w:r>
                    <w:rPr>
                      <w:rFonts w:hint="eastAsia"/>
                      <w:color w:val="000000" w:themeColor="text1"/>
                      <w:szCs w:val="21"/>
                      <w:lang w:val="en-US" w:eastAsia="zh-CN"/>
                      <w14:textFill>
                        <w14:solidFill>
                          <w14:schemeClr w14:val="tx1"/>
                        </w14:solidFill>
                      </w14:textFill>
                    </w:rPr>
                    <w:t>4</w:t>
                  </w:r>
                </w:p>
              </w:tc>
              <w:tc>
                <w:tcPr>
                  <w:tcW w:w="992" w:type="dxa"/>
                </w:tcPr>
                <w:p w14:paraId="50CD923F">
                  <w:pPr>
                    <w:adjustRightInd w:val="0"/>
                    <w:snapToGrid w:val="0"/>
                    <w:spacing w:line="460" w:lineRule="atLeast"/>
                    <w:jc w:val="center"/>
                    <w:rPr>
                      <w:rFonts w:hint="default" w:eastAsia="宋体"/>
                      <w:color w:val="000000" w:themeColor="text1"/>
                      <w:szCs w:val="21"/>
                      <w:lang w:val="en-US" w:eastAsia="zh-CN"/>
                      <w14:textFill>
                        <w14:solidFill>
                          <w14:schemeClr w14:val="tx1"/>
                        </w14:solidFill>
                      </w14:textFill>
                    </w:rPr>
                  </w:pPr>
                  <w:r>
                    <w:rPr>
                      <w:rFonts w:hint="eastAsia"/>
                      <w:color w:val="000000" w:themeColor="text1"/>
                      <w:szCs w:val="21"/>
                      <w:lang w:val="en-US" w:eastAsia="zh-CN"/>
                      <w14:textFill>
                        <w14:solidFill>
                          <w14:schemeClr w14:val="tx1"/>
                        </w14:solidFill>
                      </w14:textFill>
                    </w:rPr>
                    <w:t>7</w:t>
                  </w:r>
                </w:p>
              </w:tc>
              <w:tc>
                <w:tcPr>
                  <w:tcW w:w="993" w:type="dxa"/>
                </w:tcPr>
                <w:p w14:paraId="7970540C">
                  <w:pPr>
                    <w:adjustRightInd w:val="0"/>
                    <w:snapToGrid w:val="0"/>
                    <w:spacing w:line="460" w:lineRule="atLeast"/>
                    <w:jc w:val="center"/>
                    <w:rPr>
                      <w:rFonts w:hint="default" w:eastAsia="宋体"/>
                      <w:color w:val="000000" w:themeColor="text1"/>
                      <w:szCs w:val="21"/>
                      <w:lang w:val="en-US" w:eastAsia="zh-CN"/>
                      <w14:textFill>
                        <w14:solidFill>
                          <w14:schemeClr w14:val="tx1"/>
                        </w14:solidFill>
                      </w14:textFill>
                    </w:rPr>
                  </w:pPr>
                  <w:r>
                    <w:rPr>
                      <w:rFonts w:hint="eastAsia"/>
                      <w:color w:val="000000" w:themeColor="text1"/>
                      <w:szCs w:val="21"/>
                      <w:lang w:val="en-US" w:eastAsia="zh-CN"/>
                      <w14:textFill>
                        <w14:solidFill>
                          <w14:schemeClr w14:val="tx1"/>
                        </w14:solidFill>
                      </w14:textFill>
                    </w:rPr>
                    <w:t>4</w:t>
                  </w:r>
                </w:p>
              </w:tc>
              <w:tc>
                <w:tcPr>
                  <w:tcW w:w="1417" w:type="dxa"/>
                </w:tcPr>
                <w:p w14:paraId="65555667">
                  <w:pPr>
                    <w:adjustRightInd w:val="0"/>
                    <w:snapToGrid w:val="0"/>
                    <w:spacing w:line="460" w:lineRule="atLeast"/>
                    <w:jc w:val="center"/>
                    <w:rPr>
                      <w:rFonts w:hint="eastAsia" w:eastAsia="宋体"/>
                      <w:color w:val="000000" w:themeColor="text1"/>
                      <w:szCs w:val="21"/>
                      <w:lang w:val="en-US" w:eastAsia="zh-CN"/>
                      <w14:textFill>
                        <w14:solidFill>
                          <w14:schemeClr w14:val="tx1"/>
                        </w14:solidFill>
                      </w14:textFill>
                    </w:rPr>
                  </w:pPr>
                  <w:r>
                    <w:rPr>
                      <w:rFonts w:hint="eastAsia"/>
                      <w:color w:val="000000" w:themeColor="text1"/>
                      <w:szCs w:val="21"/>
                      <w:lang w:val="en-US" w:eastAsia="zh-CN"/>
                      <w14:textFill>
                        <w14:solidFill>
                          <w14:schemeClr w14:val="tx1"/>
                        </w14:solidFill>
                      </w14:textFill>
                    </w:rPr>
                    <w:t>1</w:t>
                  </w:r>
                </w:p>
              </w:tc>
              <w:tc>
                <w:tcPr>
                  <w:tcW w:w="1418" w:type="dxa"/>
                </w:tcPr>
                <w:p w14:paraId="15E0ABFA">
                  <w:pPr>
                    <w:adjustRightInd w:val="0"/>
                    <w:snapToGrid w:val="0"/>
                    <w:spacing w:line="460" w:lineRule="atLeast"/>
                    <w:jc w:val="center"/>
                    <w:rPr>
                      <w:rFonts w:hint="default" w:eastAsia="宋体"/>
                      <w:color w:val="000000" w:themeColor="text1"/>
                      <w:szCs w:val="21"/>
                      <w:lang w:val="en-US" w:eastAsia="zh-CN"/>
                      <w14:textFill>
                        <w14:solidFill>
                          <w14:schemeClr w14:val="tx1"/>
                        </w14:solidFill>
                      </w14:textFill>
                    </w:rPr>
                  </w:pPr>
                  <w:r>
                    <w:rPr>
                      <w:rFonts w:hint="eastAsia"/>
                      <w:color w:val="000000" w:themeColor="text1"/>
                      <w:szCs w:val="21"/>
                      <w:lang w:val="en-US" w:eastAsia="zh-CN"/>
                      <w14:textFill>
                        <w14:solidFill>
                          <w14:schemeClr w14:val="tx1"/>
                        </w14:solidFill>
                      </w14:textFill>
                    </w:rPr>
                    <w:t>20</w:t>
                  </w:r>
                </w:p>
              </w:tc>
            </w:tr>
            <w:tr w14:paraId="1BD639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0" w:type="dxa"/>
                </w:tcPr>
                <w:p w14:paraId="0D80EF56">
                  <w:pPr>
                    <w:adjustRightInd w:val="0"/>
                    <w:snapToGrid w:val="0"/>
                    <w:spacing w:line="460" w:lineRule="atLeast"/>
                    <w:jc w:val="center"/>
                    <w:rPr>
                      <w:rFonts w:hint="default" w:eastAsia="宋体"/>
                      <w:color w:val="auto"/>
                      <w:szCs w:val="21"/>
                      <w:lang w:val="en-US" w:eastAsia="zh-CN"/>
                    </w:rPr>
                  </w:pPr>
                  <w:r>
                    <w:rPr>
                      <w:rFonts w:hint="eastAsia"/>
                      <w:color w:val="auto"/>
                      <w:szCs w:val="21"/>
                      <w:lang w:val="en-US" w:eastAsia="zh-CN"/>
                    </w:rPr>
                    <w:t>陆亚堃</w:t>
                  </w:r>
                </w:p>
              </w:tc>
              <w:tc>
                <w:tcPr>
                  <w:tcW w:w="984" w:type="dxa"/>
                </w:tcPr>
                <w:p w14:paraId="266A78A1">
                  <w:pPr>
                    <w:adjustRightInd w:val="0"/>
                    <w:snapToGrid w:val="0"/>
                    <w:spacing w:line="460" w:lineRule="atLeast"/>
                    <w:jc w:val="center"/>
                    <w:rPr>
                      <w:rFonts w:hint="eastAsia" w:eastAsia="宋体"/>
                      <w:color w:val="000000" w:themeColor="text1"/>
                      <w:szCs w:val="21"/>
                      <w:lang w:val="en-US" w:eastAsia="zh-CN"/>
                      <w14:textFill>
                        <w14:solidFill>
                          <w14:schemeClr w14:val="tx1"/>
                        </w14:solidFill>
                      </w14:textFill>
                    </w:rPr>
                  </w:pPr>
                  <w:r>
                    <w:rPr>
                      <w:rFonts w:hint="eastAsia"/>
                      <w:color w:val="000000" w:themeColor="text1"/>
                      <w:szCs w:val="21"/>
                      <w:lang w:val="en-US" w:eastAsia="zh-CN"/>
                      <w14:textFill>
                        <w14:solidFill>
                          <w14:schemeClr w14:val="tx1"/>
                        </w14:solidFill>
                      </w14:textFill>
                    </w:rPr>
                    <w:t>4</w:t>
                  </w:r>
                </w:p>
              </w:tc>
              <w:tc>
                <w:tcPr>
                  <w:tcW w:w="992" w:type="dxa"/>
                </w:tcPr>
                <w:p w14:paraId="5DA28FC7">
                  <w:pPr>
                    <w:adjustRightInd w:val="0"/>
                    <w:snapToGrid w:val="0"/>
                    <w:spacing w:line="460" w:lineRule="atLeast"/>
                    <w:jc w:val="center"/>
                    <w:rPr>
                      <w:rFonts w:hint="default" w:eastAsia="宋体"/>
                      <w:color w:val="000000" w:themeColor="text1"/>
                      <w:szCs w:val="21"/>
                      <w:lang w:val="en-US" w:eastAsia="zh-CN"/>
                      <w14:textFill>
                        <w14:solidFill>
                          <w14:schemeClr w14:val="tx1"/>
                        </w14:solidFill>
                      </w14:textFill>
                    </w:rPr>
                  </w:pPr>
                  <w:r>
                    <w:rPr>
                      <w:rFonts w:hint="eastAsia"/>
                      <w:color w:val="000000" w:themeColor="text1"/>
                      <w:szCs w:val="21"/>
                      <w:lang w:val="en-US" w:eastAsia="zh-CN"/>
                      <w14:textFill>
                        <w14:solidFill>
                          <w14:schemeClr w14:val="tx1"/>
                        </w14:solidFill>
                      </w14:textFill>
                    </w:rPr>
                    <w:t>3</w:t>
                  </w:r>
                </w:p>
              </w:tc>
              <w:tc>
                <w:tcPr>
                  <w:tcW w:w="992" w:type="dxa"/>
                </w:tcPr>
                <w:p w14:paraId="4072B696">
                  <w:pPr>
                    <w:adjustRightInd w:val="0"/>
                    <w:snapToGrid w:val="0"/>
                    <w:spacing w:line="460" w:lineRule="atLeast"/>
                    <w:jc w:val="center"/>
                    <w:rPr>
                      <w:rFonts w:hint="default" w:eastAsia="宋体"/>
                      <w:color w:val="000000" w:themeColor="text1"/>
                      <w:szCs w:val="21"/>
                      <w:lang w:val="en-US" w:eastAsia="zh-CN"/>
                      <w14:textFill>
                        <w14:solidFill>
                          <w14:schemeClr w14:val="tx1"/>
                        </w14:solidFill>
                      </w14:textFill>
                    </w:rPr>
                  </w:pPr>
                  <w:r>
                    <w:rPr>
                      <w:rFonts w:hint="eastAsia"/>
                      <w:color w:val="000000" w:themeColor="text1"/>
                      <w:szCs w:val="21"/>
                      <w:lang w:val="en-US" w:eastAsia="zh-CN"/>
                      <w14:textFill>
                        <w14:solidFill>
                          <w14:schemeClr w14:val="tx1"/>
                        </w14:solidFill>
                      </w14:textFill>
                    </w:rPr>
                    <w:t>8</w:t>
                  </w:r>
                </w:p>
              </w:tc>
              <w:tc>
                <w:tcPr>
                  <w:tcW w:w="993" w:type="dxa"/>
                </w:tcPr>
                <w:p w14:paraId="0BD3648C">
                  <w:pPr>
                    <w:adjustRightInd w:val="0"/>
                    <w:snapToGrid w:val="0"/>
                    <w:spacing w:line="460" w:lineRule="atLeast"/>
                    <w:jc w:val="center"/>
                    <w:rPr>
                      <w:rFonts w:hint="default" w:eastAsia="宋体"/>
                      <w:color w:val="000000" w:themeColor="text1"/>
                      <w:szCs w:val="21"/>
                      <w:lang w:val="en-US" w:eastAsia="zh-CN"/>
                      <w14:textFill>
                        <w14:solidFill>
                          <w14:schemeClr w14:val="tx1"/>
                        </w14:solidFill>
                      </w14:textFill>
                    </w:rPr>
                  </w:pPr>
                  <w:r>
                    <w:rPr>
                      <w:rFonts w:hint="eastAsia"/>
                      <w:color w:val="000000" w:themeColor="text1"/>
                      <w:szCs w:val="21"/>
                      <w:lang w:val="en-US" w:eastAsia="zh-CN"/>
                      <w14:textFill>
                        <w14:solidFill>
                          <w14:schemeClr w14:val="tx1"/>
                        </w14:solidFill>
                      </w14:textFill>
                    </w:rPr>
                    <w:t>4</w:t>
                  </w:r>
                </w:p>
              </w:tc>
              <w:tc>
                <w:tcPr>
                  <w:tcW w:w="1417" w:type="dxa"/>
                </w:tcPr>
                <w:p w14:paraId="47C51059">
                  <w:pPr>
                    <w:adjustRightInd w:val="0"/>
                    <w:snapToGrid w:val="0"/>
                    <w:spacing w:line="460" w:lineRule="atLeast"/>
                    <w:jc w:val="center"/>
                    <w:rPr>
                      <w:rFonts w:hint="default" w:eastAsia="宋体"/>
                      <w:color w:val="000000" w:themeColor="text1"/>
                      <w:szCs w:val="21"/>
                      <w:lang w:val="en-US" w:eastAsia="zh-CN"/>
                      <w14:textFill>
                        <w14:solidFill>
                          <w14:schemeClr w14:val="tx1"/>
                        </w14:solidFill>
                      </w14:textFill>
                    </w:rPr>
                  </w:pPr>
                  <w:r>
                    <w:rPr>
                      <w:rFonts w:hint="eastAsia"/>
                      <w:color w:val="000000" w:themeColor="text1"/>
                      <w:szCs w:val="21"/>
                      <w:lang w:val="en-US" w:eastAsia="zh-CN"/>
                      <w14:textFill>
                        <w14:solidFill>
                          <w14:schemeClr w14:val="tx1"/>
                        </w14:solidFill>
                      </w14:textFill>
                    </w:rPr>
                    <w:t>1</w:t>
                  </w:r>
                </w:p>
              </w:tc>
              <w:tc>
                <w:tcPr>
                  <w:tcW w:w="1418" w:type="dxa"/>
                </w:tcPr>
                <w:p w14:paraId="6E10F6BA">
                  <w:pPr>
                    <w:adjustRightInd w:val="0"/>
                    <w:snapToGrid w:val="0"/>
                    <w:spacing w:line="460" w:lineRule="atLeast"/>
                    <w:jc w:val="center"/>
                    <w:rPr>
                      <w:rFonts w:hint="default" w:eastAsia="宋体"/>
                      <w:color w:val="000000" w:themeColor="text1"/>
                      <w:szCs w:val="21"/>
                      <w:lang w:val="en-US" w:eastAsia="zh-CN"/>
                      <w14:textFill>
                        <w14:solidFill>
                          <w14:schemeClr w14:val="tx1"/>
                        </w14:solidFill>
                      </w14:textFill>
                    </w:rPr>
                  </w:pPr>
                  <w:r>
                    <w:rPr>
                      <w:rFonts w:hint="eastAsia"/>
                      <w:color w:val="000000" w:themeColor="text1"/>
                      <w:szCs w:val="21"/>
                      <w:lang w:val="en-US" w:eastAsia="zh-CN"/>
                      <w14:textFill>
                        <w14:solidFill>
                          <w14:schemeClr w14:val="tx1"/>
                        </w14:solidFill>
                      </w14:textFill>
                    </w:rPr>
                    <w:t>20</w:t>
                  </w:r>
                </w:p>
              </w:tc>
            </w:tr>
            <w:tr w14:paraId="33855F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0" w:type="dxa"/>
                </w:tcPr>
                <w:p w14:paraId="48619259">
                  <w:pPr>
                    <w:adjustRightInd w:val="0"/>
                    <w:snapToGrid w:val="0"/>
                    <w:spacing w:line="460" w:lineRule="atLeast"/>
                    <w:jc w:val="center"/>
                    <w:rPr>
                      <w:rFonts w:hint="eastAsia" w:eastAsia="宋体"/>
                      <w:color w:val="auto"/>
                      <w:szCs w:val="21"/>
                      <w:lang w:val="en-US" w:eastAsia="zh-CN"/>
                    </w:rPr>
                  </w:pPr>
                  <w:r>
                    <w:rPr>
                      <w:rFonts w:hint="eastAsia"/>
                      <w:color w:val="auto"/>
                      <w:szCs w:val="21"/>
                      <w:lang w:val="en-US" w:eastAsia="zh-CN"/>
                    </w:rPr>
                    <w:t>刘以天</w:t>
                  </w:r>
                </w:p>
              </w:tc>
              <w:tc>
                <w:tcPr>
                  <w:tcW w:w="984" w:type="dxa"/>
                </w:tcPr>
                <w:p w14:paraId="5E5ACF48">
                  <w:pPr>
                    <w:adjustRightInd w:val="0"/>
                    <w:snapToGrid w:val="0"/>
                    <w:spacing w:line="460" w:lineRule="atLeast"/>
                    <w:jc w:val="center"/>
                    <w:rPr>
                      <w:rFonts w:hint="eastAsia" w:eastAsia="宋体"/>
                      <w:color w:val="000000" w:themeColor="text1"/>
                      <w:szCs w:val="21"/>
                      <w:lang w:val="en-US" w:eastAsia="zh-CN"/>
                      <w14:textFill>
                        <w14:solidFill>
                          <w14:schemeClr w14:val="tx1"/>
                        </w14:solidFill>
                      </w14:textFill>
                    </w:rPr>
                  </w:pPr>
                  <w:r>
                    <w:rPr>
                      <w:rFonts w:hint="eastAsia"/>
                      <w:color w:val="000000" w:themeColor="text1"/>
                      <w:szCs w:val="21"/>
                      <w:lang w:val="en-US" w:eastAsia="zh-CN"/>
                      <w14:textFill>
                        <w14:solidFill>
                          <w14:schemeClr w14:val="tx1"/>
                        </w14:solidFill>
                      </w14:textFill>
                    </w:rPr>
                    <w:t>4</w:t>
                  </w:r>
                </w:p>
              </w:tc>
              <w:tc>
                <w:tcPr>
                  <w:tcW w:w="992" w:type="dxa"/>
                </w:tcPr>
                <w:p w14:paraId="4E3E458F">
                  <w:pPr>
                    <w:adjustRightInd w:val="0"/>
                    <w:snapToGrid w:val="0"/>
                    <w:spacing w:line="460" w:lineRule="atLeast"/>
                    <w:jc w:val="center"/>
                    <w:rPr>
                      <w:rFonts w:hint="default" w:eastAsia="宋体"/>
                      <w:color w:val="000000" w:themeColor="text1"/>
                      <w:szCs w:val="21"/>
                      <w:lang w:val="en-US" w:eastAsia="zh-CN"/>
                      <w14:textFill>
                        <w14:solidFill>
                          <w14:schemeClr w14:val="tx1"/>
                        </w14:solidFill>
                      </w14:textFill>
                    </w:rPr>
                  </w:pPr>
                  <w:r>
                    <w:rPr>
                      <w:rFonts w:hint="eastAsia"/>
                      <w:color w:val="000000" w:themeColor="text1"/>
                      <w:szCs w:val="21"/>
                      <w:lang w:val="en-US" w:eastAsia="zh-CN"/>
                      <w14:textFill>
                        <w14:solidFill>
                          <w14:schemeClr w14:val="tx1"/>
                        </w14:solidFill>
                      </w14:textFill>
                    </w:rPr>
                    <w:t>5</w:t>
                  </w:r>
                </w:p>
              </w:tc>
              <w:tc>
                <w:tcPr>
                  <w:tcW w:w="992" w:type="dxa"/>
                </w:tcPr>
                <w:p w14:paraId="312EB685">
                  <w:pPr>
                    <w:adjustRightInd w:val="0"/>
                    <w:snapToGrid w:val="0"/>
                    <w:spacing w:line="460" w:lineRule="atLeast"/>
                    <w:jc w:val="center"/>
                    <w:rPr>
                      <w:rFonts w:hint="default" w:eastAsia="宋体"/>
                      <w:color w:val="000000" w:themeColor="text1"/>
                      <w:szCs w:val="21"/>
                      <w:lang w:val="en-US" w:eastAsia="zh-CN"/>
                      <w14:textFill>
                        <w14:solidFill>
                          <w14:schemeClr w14:val="tx1"/>
                        </w14:solidFill>
                      </w14:textFill>
                    </w:rPr>
                  </w:pPr>
                  <w:r>
                    <w:rPr>
                      <w:rFonts w:hint="eastAsia"/>
                      <w:color w:val="000000" w:themeColor="text1"/>
                      <w:szCs w:val="21"/>
                      <w:lang w:val="en-US" w:eastAsia="zh-CN"/>
                      <w14:textFill>
                        <w14:solidFill>
                          <w14:schemeClr w14:val="tx1"/>
                        </w14:solidFill>
                      </w14:textFill>
                    </w:rPr>
                    <w:t>4</w:t>
                  </w:r>
                </w:p>
              </w:tc>
              <w:tc>
                <w:tcPr>
                  <w:tcW w:w="993" w:type="dxa"/>
                </w:tcPr>
                <w:p w14:paraId="3BD078A1">
                  <w:pPr>
                    <w:adjustRightInd w:val="0"/>
                    <w:snapToGrid w:val="0"/>
                    <w:spacing w:line="460" w:lineRule="atLeast"/>
                    <w:jc w:val="center"/>
                    <w:rPr>
                      <w:rFonts w:hint="default" w:eastAsia="宋体"/>
                      <w:color w:val="000000" w:themeColor="text1"/>
                      <w:szCs w:val="21"/>
                      <w:lang w:val="en-US" w:eastAsia="zh-CN"/>
                      <w14:textFill>
                        <w14:solidFill>
                          <w14:schemeClr w14:val="tx1"/>
                        </w14:solidFill>
                      </w14:textFill>
                    </w:rPr>
                  </w:pPr>
                  <w:r>
                    <w:rPr>
                      <w:rFonts w:hint="eastAsia"/>
                      <w:color w:val="000000" w:themeColor="text1"/>
                      <w:szCs w:val="21"/>
                      <w:lang w:val="en-US" w:eastAsia="zh-CN"/>
                      <w14:textFill>
                        <w14:solidFill>
                          <w14:schemeClr w14:val="tx1"/>
                        </w14:solidFill>
                      </w14:textFill>
                    </w:rPr>
                    <w:t>6</w:t>
                  </w:r>
                </w:p>
              </w:tc>
              <w:tc>
                <w:tcPr>
                  <w:tcW w:w="1417" w:type="dxa"/>
                </w:tcPr>
                <w:p w14:paraId="11348D87">
                  <w:pPr>
                    <w:adjustRightInd w:val="0"/>
                    <w:snapToGrid w:val="0"/>
                    <w:spacing w:line="460" w:lineRule="atLeast"/>
                    <w:jc w:val="center"/>
                    <w:rPr>
                      <w:rFonts w:hint="default" w:eastAsia="宋体"/>
                      <w:color w:val="000000" w:themeColor="text1"/>
                      <w:szCs w:val="21"/>
                      <w:lang w:val="en-US" w:eastAsia="zh-CN"/>
                      <w14:textFill>
                        <w14:solidFill>
                          <w14:schemeClr w14:val="tx1"/>
                        </w14:solidFill>
                      </w14:textFill>
                    </w:rPr>
                  </w:pPr>
                  <w:r>
                    <w:rPr>
                      <w:rFonts w:hint="eastAsia"/>
                      <w:color w:val="000000" w:themeColor="text1"/>
                      <w:szCs w:val="21"/>
                      <w:lang w:val="en-US" w:eastAsia="zh-CN"/>
                      <w14:textFill>
                        <w14:solidFill>
                          <w14:schemeClr w14:val="tx1"/>
                        </w14:solidFill>
                      </w14:textFill>
                    </w:rPr>
                    <w:t>1</w:t>
                  </w:r>
                </w:p>
              </w:tc>
              <w:tc>
                <w:tcPr>
                  <w:tcW w:w="1418" w:type="dxa"/>
                </w:tcPr>
                <w:p w14:paraId="22FE6D92">
                  <w:pPr>
                    <w:adjustRightInd w:val="0"/>
                    <w:snapToGrid w:val="0"/>
                    <w:spacing w:line="460" w:lineRule="atLeast"/>
                    <w:jc w:val="center"/>
                    <w:rPr>
                      <w:rFonts w:hint="default" w:eastAsia="宋体"/>
                      <w:color w:val="000000" w:themeColor="text1"/>
                      <w:szCs w:val="21"/>
                      <w:lang w:val="en-US" w:eastAsia="zh-CN"/>
                      <w14:textFill>
                        <w14:solidFill>
                          <w14:schemeClr w14:val="tx1"/>
                        </w14:solidFill>
                      </w14:textFill>
                    </w:rPr>
                  </w:pPr>
                  <w:r>
                    <w:rPr>
                      <w:rFonts w:hint="eastAsia"/>
                      <w:color w:val="000000" w:themeColor="text1"/>
                      <w:szCs w:val="21"/>
                      <w:lang w:val="en-US" w:eastAsia="zh-CN"/>
                      <w14:textFill>
                        <w14:solidFill>
                          <w14:schemeClr w14:val="tx1"/>
                        </w14:solidFill>
                      </w14:textFill>
                    </w:rPr>
                    <w:t>20</w:t>
                  </w:r>
                </w:p>
              </w:tc>
            </w:tr>
            <w:tr w14:paraId="4C5603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0" w:type="dxa"/>
                </w:tcPr>
                <w:p w14:paraId="574DD147">
                  <w:pPr>
                    <w:adjustRightInd w:val="0"/>
                    <w:snapToGrid w:val="0"/>
                    <w:spacing w:line="460" w:lineRule="atLeast"/>
                    <w:jc w:val="center"/>
                    <w:rPr>
                      <w:rFonts w:hint="default"/>
                      <w:color w:val="auto"/>
                      <w:szCs w:val="21"/>
                      <w:lang w:val="en-US" w:eastAsia="zh-CN"/>
                    </w:rPr>
                  </w:pPr>
                  <w:r>
                    <w:rPr>
                      <w:rFonts w:hint="eastAsia"/>
                      <w:color w:val="auto"/>
                      <w:szCs w:val="21"/>
                      <w:lang w:val="en-US" w:eastAsia="zh-CN"/>
                    </w:rPr>
                    <w:t>合计</w:t>
                  </w:r>
                </w:p>
              </w:tc>
              <w:tc>
                <w:tcPr>
                  <w:tcW w:w="984" w:type="dxa"/>
                </w:tcPr>
                <w:p w14:paraId="4298D38B">
                  <w:pPr>
                    <w:adjustRightInd w:val="0"/>
                    <w:snapToGrid w:val="0"/>
                    <w:spacing w:line="460" w:lineRule="atLeast"/>
                    <w:jc w:val="center"/>
                    <w:rPr>
                      <w:rFonts w:hint="default"/>
                      <w:color w:val="000000" w:themeColor="text1"/>
                      <w:szCs w:val="21"/>
                      <w:lang w:val="en-US" w:eastAsia="zh-CN"/>
                      <w14:textFill>
                        <w14:solidFill>
                          <w14:schemeClr w14:val="tx1"/>
                        </w14:solidFill>
                      </w14:textFill>
                    </w:rPr>
                  </w:pPr>
                  <w:r>
                    <w:rPr>
                      <w:rFonts w:hint="eastAsia"/>
                      <w:color w:val="000000" w:themeColor="text1"/>
                      <w:szCs w:val="21"/>
                      <w:lang w:val="en-US" w:eastAsia="zh-CN"/>
                      <w14:textFill>
                        <w14:solidFill>
                          <w14:schemeClr w14:val="tx1"/>
                        </w14:solidFill>
                      </w14:textFill>
                    </w:rPr>
                    <w:t>20</w:t>
                  </w:r>
                </w:p>
              </w:tc>
              <w:tc>
                <w:tcPr>
                  <w:tcW w:w="992" w:type="dxa"/>
                </w:tcPr>
                <w:p w14:paraId="7F2A788B">
                  <w:pPr>
                    <w:adjustRightInd w:val="0"/>
                    <w:snapToGrid w:val="0"/>
                    <w:spacing w:line="460" w:lineRule="atLeast"/>
                    <w:jc w:val="center"/>
                    <w:rPr>
                      <w:rFonts w:hint="default"/>
                      <w:color w:val="000000" w:themeColor="text1"/>
                      <w:szCs w:val="21"/>
                      <w:lang w:val="en-US" w:eastAsia="zh-CN"/>
                      <w14:textFill>
                        <w14:solidFill>
                          <w14:schemeClr w14:val="tx1"/>
                        </w14:solidFill>
                      </w14:textFill>
                    </w:rPr>
                  </w:pPr>
                  <w:r>
                    <w:rPr>
                      <w:rFonts w:hint="eastAsia"/>
                      <w:color w:val="000000" w:themeColor="text1"/>
                      <w:szCs w:val="21"/>
                      <w:lang w:val="en-US" w:eastAsia="zh-CN"/>
                      <w14:textFill>
                        <w14:solidFill>
                          <w14:schemeClr w14:val="tx1"/>
                        </w14:solidFill>
                      </w14:textFill>
                    </w:rPr>
                    <w:t>20</w:t>
                  </w:r>
                </w:p>
              </w:tc>
              <w:tc>
                <w:tcPr>
                  <w:tcW w:w="992" w:type="dxa"/>
                </w:tcPr>
                <w:p w14:paraId="45724B92">
                  <w:pPr>
                    <w:adjustRightInd w:val="0"/>
                    <w:snapToGrid w:val="0"/>
                    <w:spacing w:line="460" w:lineRule="atLeast"/>
                    <w:jc w:val="center"/>
                    <w:rPr>
                      <w:rFonts w:hint="default"/>
                      <w:color w:val="000000" w:themeColor="text1"/>
                      <w:szCs w:val="21"/>
                      <w:lang w:val="en-US" w:eastAsia="zh-CN"/>
                      <w14:textFill>
                        <w14:solidFill>
                          <w14:schemeClr w14:val="tx1"/>
                        </w14:solidFill>
                      </w14:textFill>
                    </w:rPr>
                  </w:pPr>
                  <w:r>
                    <w:rPr>
                      <w:rFonts w:hint="eastAsia"/>
                      <w:color w:val="000000" w:themeColor="text1"/>
                      <w:szCs w:val="21"/>
                      <w:lang w:val="en-US" w:eastAsia="zh-CN"/>
                      <w14:textFill>
                        <w14:solidFill>
                          <w14:schemeClr w14:val="tx1"/>
                        </w14:solidFill>
                      </w14:textFill>
                    </w:rPr>
                    <w:t>30</w:t>
                  </w:r>
                </w:p>
              </w:tc>
              <w:tc>
                <w:tcPr>
                  <w:tcW w:w="993" w:type="dxa"/>
                </w:tcPr>
                <w:p w14:paraId="70AFCE76">
                  <w:pPr>
                    <w:adjustRightInd w:val="0"/>
                    <w:snapToGrid w:val="0"/>
                    <w:spacing w:line="460" w:lineRule="atLeast"/>
                    <w:jc w:val="center"/>
                    <w:rPr>
                      <w:rFonts w:hint="default"/>
                      <w:color w:val="000000" w:themeColor="text1"/>
                      <w:szCs w:val="21"/>
                      <w:lang w:val="en-US" w:eastAsia="zh-CN"/>
                      <w14:textFill>
                        <w14:solidFill>
                          <w14:schemeClr w14:val="tx1"/>
                        </w14:solidFill>
                      </w14:textFill>
                    </w:rPr>
                  </w:pPr>
                  <w:r>
                    <w:rPr>
                      <w:rFonts w:hint="eastAsia"/>
                      <w:color w:val="000000" w:themeColor="text1"/>
                      <w:szCs w:val="21"/>
                      <w:lang w:val="en-US" w:eastAsia="zh-CN"/>
                      <w14:textFill>
                        <w14:solidFill>
                          <w14:schemeClr w14:val="tx1"/>
                        </w14:solidFill>
                      </w14:textFill>
                    </w:rPr>
                    <w:t>20</w:t>
                  </w:r>
                </w:p>
              </w:tc>
              <w:tc>
                <w:tcPr>
                  <w:tcW w:w="1417" w:type="dxa"/>
                </w:tcPr>
                <w:p w14:paraId="101FE2C0">
                  <w:pPr>
                    <w:adjustRightInd w:val="0"/>
                    <w:snapToGrid w:val="0"/>
                    <w:spacing w:line="460" w:lineRule="atLeast"/>
                    <w:jc w:val="center"/>
                    <w:rPr>
                      <w:rFonts w:hint="default"/>
                      <w:color w:val="000000" w:themeColor="text1"/>
                      <w:szCs w:val="21"/>
                      <w:lang w:val="en-US" w:eastAsia="zh-CN"/>
                      <w14:textFill>
                        <w14:solidFill>
                          <w14:schemeClr w14:val="tx1"/>
                        </w14:solidFill>
                      </w14:textFill>
                    </w:rPr>
                  </w:pPr>
                  <w:r>
                    <w:rPr>
                      <w:rFonts w:hint="eastAsia"/>
                      <w:color w:val="000000" w:themeColor="text1"/>
                      <w:szCs w:val="21"/>
                      <w:lang w:val="en-US" w:eastAsia="zh-CN"/>
                      <w14:textFill>
                        <w14:solidFill>
                          <w14:schemeClr w14:val="tx1"/>
                        </w14:solidFill>
                      </w14:textFill>
                    </w:rPr>
                    <w:t>10</w:t>
                  </w:r>
                </w:p>
              </w:tc>
              <w:tc>
                <w:tcPr>
                  <w:tcW w:w="1418" w:type="dxa"/>
                </w:tcPr>
                <w:p w14:paraId="0EA671D4">
                  <w:pPr>
                    <w:adjustRightInd w:val="0"/>
                    <w:snapToGrid w:val="0"/>
                    <w:spacing w:line="460" w:lineRule="atLeast"/>
                    <w:jc w:val="center"/>
                    <w:rPr>
                      <w:rFonts w:hint="default"/>
                      <w:color w:val="000000" w:themeColor="text1"/>
                      <w:szCs w:val="21"/>
                      <w:lang w:val="en-US" w:eastAsia="zh-CN"/>
                      <w14:textFill>
                        <w14:solidFill>
                          <w14:schemeClr w14:val="tx1"/>
                        </w14:solidFill>
                      </w14:textFill>
                    </w:rPr>
                  </w:pPr>
                  <w:r>
                    <w:rPr>
                      <w:rFonts w:hint="eastAsia"/>
                      <w:color w:val="000000" w:themeColor="text1"/>
                      <w:szCs w:val="21"/>
                      <w:lang w:val="en-US" w:eastAsia="zh-CN"/>
                      <w14:textFill>
                        <w14:solidFill>
                          <w14:schemeClr w14:val="tx1"/>
                        </w14:solidFill>
                      </w14:textFill>
                    </w:rPr>
                    <w:t>100</w:t>
                  </w:r>
                </w:p>
              </w:tc>
            </w:tr>
          </w:tbl>
          <w:p w14:paraId="165AF3F1">
            <w:pPr>
              <w:adjustRightInd w:val="0"/>
              <w:snapToGrid w:val="0"/>
              <w:spacing w:line="460" w:lineRule="atLeast"/>
              <w:rPr>
                <w:color w:val="0070C0"/>
                <w:szCs w:val="21"/>
              </w:rPr>
            </w:pPr>
            <w:r>
              <w:rPr>
                <w:color w:val="000000" w:themeColor="text1"/>
                <w:szCs w:val="21"/>
                <w14:textFill>
                  <w14:solidFill>
                    <w14:schemeClr w14:val="tx1"/>
                  </w14:solidFill>
                </w14:textFill>
              </w:rPr>
              <w:t>注：</w:t>
            </w:r>
            <w:r>
              <w:rPr>
                <w:rFonts w:hint="eastAsia"/>
                <w:color w:val="000000" w:themeColor="text1"/>
                <w:szCs w:val="21"/>
                <w14:textFill>
                  <w14:solidFill>
                    <w14:schemeClr w14:val="tx1"/>
                  </w14:solidFill>
                </w14:textFill>
              </w:rPr>
              <w:t xml:space="preserve"> 项目管理包括项目</w:t>
            </w:r>
            <w:r>
              <w:rPr>
                <w:color w:val="000000" w:themeColor="text1"/>
                <w:szCs w:val="21"/>
                <w14:textFill>
                  <w14:solidFill>
                    <w14:schemeClr w14:val="tx1"/>
                  </w14:solidFill>
                </w14:textFill>
              </w:rPr>
              <w:t>计划、报告、沟通与协调等。</w:t>
            </w:r>
          </w:p>
          <w:p w14:paraId="3A4D1BEC">
            <w:pPr>
              <w:adjustRightInd w:val="0"/>
              <w:snapToGrid w:val="0"/>
              <w:spacing w:line="460" w:lineRule="atLeast"/>
              <w:rPr>
                <w:color w:val="0070C0"/>
                <w:szCs w:val="21"/>
              </w:rPr>
            </w:pPr>
          </w:p>
        </w:tc>
      </w:tr>
    </w:tbl>
    <w:p w14:paraId="024C135B">
      <w:pPr>
        <w:rPr>
          <w:vanish/>
        </w:rPr>
      </w:pPr>
    </w:p>
    <w:tbl>
      <w:tblPr>
        <w:tblStyle w:val="6"/>
        <w:tblW w:w="892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928"/>
      </w:tblGrid>
      <w:tr w14:paraId="036069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928" w:type="dxa"/>
            <w:shd w:val="pct10" w:color="auto" w:fill="FFFFFF"/>
          </w:tcPr>
          <w:p w14:paraId="3B8F4BEC">
            <w:pPr>
              <w:spacing w:line="360" w:lineRule="atLeast"/>
              <w:jc w:val="center"/>
              <w:rPr>
                <w:rFonts w:ascii="宋体"/>
                <w:b/>
                <w:szCs w:val="21"/>
              </w:rPr>
            </w:pPr>
            <w:r>
              <w:br w:type="page"/>
            </w:r>
            <w:r>
              <w:rPr>
                <w:rFonts w:hint="eastAsia" w:ascii="宋体"/>
                <w:b/>
                <w:szCs w:val="21"/>
              </w:rPr>
              <w:t>经验、教训和建议</w:t>
            </w:r>
          </w:p>
        </w:tc>
      </w:tr>
      <w:tr w14:paraId="44916E28">
        <w:tblPrEx>
          <w:tblBorders>
            <w:top w:val="single" w:color="auto" w:sz="4" w:space="0"/>
            <w:left w:val="single" w:color="auto" w:sz="12" w:space="0"/>
            <w:bottom w:val="single" w:color="auto" w:sz="12" w:space="0"/>
            <w:right w:val="single" w:color="auto" w:sz="12" w:space="0"/>
            <w:insideH w:val="none" w:color="auto" w:sz="0" w:space="0"/>
            <w:insideV w:val="none" w:color="auto" w:sz="0" w:space="0"/>
          </w:tblBorders>
          <w:tblCellMar>
            <w:top w:w="0" w:type="dxa"/>
            <w:left w:w="108" w:type="dxa"/>
            <w:bottom w:w="0" w:type="dxa"/>
            <w:right w:w="108" w:type="dxa"/>
          </w:tblCellMar>
        </w:tblPrEx>
        <w:tc>
          <w:tcPr>
            <w:tcW w:w="8928" w:type="dxa"/>
            <w:tcBorders>
              <w:top w:val="single" w:color="auto" w:sz="4" w:space="0"/>
              <w:left w:val="single" w:color="auto" w:sz="4" w:space="0"/>
              <w:bottom w:val="single" w:color="auto" w:sz="4" w:space="0"/>
              <w:right w:val="single" w:color="auto" w:sz="4" w:space="0"/>
            </w:tcBorders>
            <w:shd w:val="clear" w:color="auto" w:fill="auto"/>
          </w:tcPr>
          <w:p w14:paraId="36C6B52C">
            <w:pPr>
              <w:keepNext w:val="0"/>
              <w:keepLines w:val="0"/>
              <w:widowControl/>
              <w:numPr>
                <w:ilvl w:val="0"/>
                <w:numId w:val="9"/>
              </w:numPr>
              <w:suppressLineNumbers w:val="0"/>
              <w:ind w:left="425" w:leftChars="0" w:hanging="425" w:firstLineChars="0"/>
            </w:pPr>
            <w:r>
              <w:t xml:space="preserve">项目开发应优先保证核心业务闭环。本项目先完成“论文检索—详情阅读—自动解析—智能总结—论文问答”的主要流程，再逐步加入知识图谱、研究脉络、个性化推荐和多Agent协同，能够有效控制项目范围。 </w:t>
            </w:r>
          </w:p>
          <w:p w14:paraId="459BEF91">
            <w:pPr>
              <w:keepNext w:val="0"/>
              <w:keepLines w:val="0"/>
              <w:widowControl/>
              <w:numPr>
                <w:ilvl w:val="0"/>
                <w:numId w:val="9"/>
              </w:numPr>
              <w:suppressLineNumbers w:val="0"/>
              <w:ind w:left="425" w:leftChars="0" w:hanging="425" w:firstLineChars="0"/>
            </w:pPr>
            <w:r>
              <w:t xml:space="preserve">前后端应尽早统一接口规范。项目初期部分前端数据采用Mock方式实现，联调时出现了字段名称、数据结构和状态表示不一致的问题。后续通过统一REST API、Service封装和返回格式，降低了联调成本。 </w:t>
            </w:r>
          </w:p>
          <w:p w14:paraId="5A8FDEE6">
            <w:pPr>
              <w:keepNext w:val="0"/>
              <w:keepLines w:val="0"/>
              <w:widowControl/>
              <w:numPr>
                <w:ilvl w:val="0"/>
                <w:numId w:val="9"/>
              </w:numPr>
              <w:suppressLineNumbers w:val="0"/>
              <w:ind w:left="425" w:leftChars="0" w:hanging="425" w:firstLineChars="0"/>
            </w:pPr>
            <w:r>
              <w:t xml:space="preserve">AI功能必须提供出处和降级方案。大模型生成内容可能存在不准确或无法核验的问题，因此问答功能需要绑定论文原文证据，摘要和知识图谱需要标记不确定内容。当外部模型不可用时，还应提供本地规则或缓存结果作为降级方案。 </w:t>
            </w:r>
          </w:p>
          <w:p w14:paraId="616267A5">
            <w:pPr>
              <w:keepNext w:val="0"/>
              <w:keepLines w:val="0"/>
              <w:widowControl/>
              <w:numPr>
                <w:ilvl w:val="0"/>
                <w:numId w:val="9"/>
              </w:numPr>
              <w:suppressLineNumbers w:val="0"/>
              <w:ind w:left="425" w:leftChars="0" w:hanging="425" w:firstLineChars="0"/>
            </w:pPr>
            <w:r>
              <w:t xml:space="preserve">测试应贯穿整个迭代过程。项目不仅需要在最后进行系统测试，还应在功能开发过程中及时编写单元测试、API测试和异常测试。本项目通过问题修复后的回归测试，使原先失败或阻塞的用例最终全部通过。 </w:t>
            </w:r>
          </w:p>
          <w:p w14:paraId="0A1B913E">
            <w:pPr>
              <w:keepNext w:val="0"/>
              <w:keepLines w:val="0"/>
              <w:widowControl/>
              <w:numPr>
                <w:ilvl w:val="0"/>
                <w:numId w:val="9"/>
              </w:numPr>
              <w:suppressLineNumbers w:val="0"/>
              <w:ind w:left="425" w:leftChars="0" w:hanging="425" w:firstLineChars="0"/>
            </w:pPr>
            <w:r>
              <w:t xml:space="preserve">大模型工具适合辅助需求整理、代码参考、测试用例设计和故障分析，但生成结果不能直接使用。项目成员需要理解代码逻辑，结合真实运行环境进行修改、调试和验证，尤其要人工检查论文摘要、问答引用和研究脉络是否合理。 </w:t>
            </w:r>
          </w:p>
          <w:p w14:paraId="456EBE90">
            <w:pPr>
              <w:keepNext w:val="0"/>
              <w:keepLines w:val="0"/>
              <w:widowControl/>
              <w:numPr>
                <w:ilvl w:val="0"/>
                <w:numId w:val="9"/>
              </w:numPr>
              <w:suppressLineNumbers w:val="0"/>
              <w:ind w:left="425" w:leftChars="0" w:hanging="425" w:firstLineChars="0"/>
              <w:rPr>
                <w:szCs w:val="21"/>
              </w:rPr>
            </w:pPr>
            <w:r>
              <w:t>团队协作时应明确分工并规范使用Git。建议每名成员在独立功能分支上开发，提交前进行本地测试，合并时由相关成员共同检查冲突，避免直接修改主分支影响其他成员。</w:t>
            </w:r>
            <w:r>
              <w:rPr>
                <w:rFonts w:hint="eastAsia"/>
                <w:szCs w:val="21"/>
              </w:rPr>
              <w:t xml:space="preserve">   </w:t>
            </w:r>
          </w:p>
        </w:tc>
      </w:tr>
    </w:tbl>
    <w:p w14:paraId="4D1D0742">
      <w:pPr>
        <w:rPr>
          <w:rFonts w:hint="default"/>
          <w:lang w:val="en-US" w:eastAsia="zh-CN"/>
        </w:rPr>
      </w:pPr>
      <w:r>
        <w:rPr>
          <w:rFonts w:hint="eastAsia"/>
        </w:rPr>
        <w:t>项</w:t>
      </w:r>
      <w:r>
        <w:t>目组各成员</w:t>
      </w:r>
      <w:r>
        <w:rPr>
          <w:rFonts w:hint="eastAsia"/>
        </w:rPr>
        <w:t>签</w:t>
      </w:r>
      <w:r>
        <w:t>字：</w:t>
      </w:r>
      <w:r>
        <w:rPr>
          <w:rFonts w:hint="eastAsia"/>
          <w:lang w:val="en-US" w:eastAsia="zh-CN"/>
        </w:rPr>
        <w:t>王诺、卢沫涵、陆亚堃、张益宁、刘以天</w:t>
      </w:r>
    </w:p>
    <w:p w14:paraId="1F05BE8B">
      <w:bookmarkStart w:id="0" w:name="_GoBack"/>
      <w:bookmarkEnd w:id="0"/>
    </w:p>
    <w:sectPr>
      <w:pgSz w:w="11906" w:h="16838"/>
      <w:pgMar w:top="998" w:right="1134" w:bottom="851" w:left="1797"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swiss"/>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5E205D8"/>
    <w:multiLevelType w:val="singleLevel"/>
    <w:tmpl w:val="85E205D8"/>
    <w:lvl w:ilvl="0" w:tentative="0">
      <w:start w:val="1"/>
      <w:numFmt w:val="decimal"/>
      <w:lvlText w:val="%1)"/>
      <w:lvlJc w:val="left"/>
      <w:pPr>
        <w:ind w:left="425" w:hanging="425"/>
      </w:pPr>
      <w:rPr>
        <w:rFonts w:hint="default"/>
      </w:rPr>
    </w:lvl>
  </w:abstractNum>
  <w:abstractNum w:abstractNumId="1">
    <w:nsid w:val="AD52716B"/>
    <w:multiLevelType w:val="singleLevel"/>
    <w:tmpl w:val="AD52716B"/>
    <w:lvl w:ilvl="0" w:tentative="0">
      <w:start w:val="1"/>
      <w:numFmt w:val="decimal"/>
      <w:lvlText w:val="%1."/>
      <w:lvlJc w:val="left"/>
      <w:pPr>
        <w:ind w:left="425" w:hanging="425"/>
      </w:pPr>
      <w:rPr>
        <w:rFonts w:hint="default"/>
      </w:rPr>
    </w:lvl>
  </w:abstractNum>
  <w:abstractNum w:abstractNumId="2">
    <w:nsid w:val="B8DA9E6D"/>
    <w:multiLevelType w:val="singleLevel"/>
    <w:tmpl w:val="B8DA9E6D"/>
    <w:lvl w:ilvl="0" w:tentative="0">
      <w:start w:val="1"/>
      <w:numFmt w:val="decimal"/>
      <w:suff w:val="space"/>
      <w:lvlText w:val="%1."/>
      <w:lvlJc w:val="left"/>
    </w:lvl>
  </w:abstractNum>
  <w:abstractNum w:abstractNumId="3">
    <w:nsid w:val="1A6F9B45"/>
    <w:multiLevelType w:val="singleLevel"/>
    <w:tmpl w:val="1A6F9B45"/>
    <w:lvl w:ilvl="0" w:tentative="0">
      <w:start w:val="1"/>
      <w:numFmt w:val="decimal"/>
      <w:lvlText w:val="%1)"/>
      <w:lvlJc w:val="left"/>
      <w:pPr>
        <w:ind w:left="425" w:hanging="425"/>
      </w:pPr>
      <w:rPr>
        <w:rFonts w:hint="default"/>
        <w:color w:val="auto"/>
      </w:rPr>
    </w:lvl>
  </w:abstractNum>
  <w:abstractNum w:abstractNumId="4">
    <w:nsid w:val="1CA06D4F"/>
    <w:multiLevelType w:val="singleLevel"/>
    <w:tmpl w:val="1CA06D4F"/>
    <w:lvl w:ilvl="0" w:tentative="0">
      <w:start w:val="1"/>
      <w:numFmt w:val="decimal"/>
      <w:lvlText w:val="%1)"/>
      <w:lvlJc w:val="left"/>
      <w:pPr>
        <w:ind w:left="425" w:hanging="425"/>
      </w:pPr>
      <w:rPr>
        <w:rFonts w:hint="default"/>
      </w:rPr>
    </w:lvl>
  </w:abstractNum>
  <w:abstractNum w:abstractNumId="5">
    <w:nsid w:val="3E7107F8"/>
    <w:multiLevelType w:val="singleLevel"/>
    <w:tmpl w:val="3E7107F8"/>
    <w:lvl w:ilvl="0" w:tentative="0">
      <w:start w:val="1"/>
      <w:numFmt w:val="decimal"/>
      <w:lvlText w:val="%1)"/>
      <w:lvlJc w:val="left"/>
      <w:pPr>
        <w:ind w:left="425" w:hanging="425"/>
      </w:pPr>
      <w:rPr>
        <w:rFonts w:hint="default"/>
        <w:b w:val="0"/>
        <w:bCs w:val="0"/>
      </w:rPr>
    </w:lvl>
  </w:abstractNum>
  <w:abstractNum w:abstractNumId="6">
    <w:nsid w:val="5CFE9E92"/>
    <w:multiLevelType w:val="singleLevel"/>
    <w:tmpl w:val="5CFE9E92"/>
    <w:lvl w:ilvl="0" w:tentative="0">
      <w:start w:val="1"/>
      <w:numFmt w:val="decimal"/>
      <w:lvlText w:val="%1)"/>
      <w:lvlJc w:val="left"/>
      <w:pPr>
        <w:ind w:left="425" w:hanging="425"/>
      </w:pPr>
      <w:rPr>
        <w:rFonts w:hint="default"/>
      </w:rPr>
    </w:lvl>
  </w:abstractNum>
  <w:abstractNum w:abstractNumId="7">
    <w:nsid w:val="62118020"/>
    <w:multiLevelType w:val="singleLevel"/>
    <w:tmpl w:val="62118020"/>
    <w:lvl w:ilvl="0" w:tentative="0">
      <w:start w:val="1"/>
      <w:numFmt w:val="decimal"/>
      <w:lvlText w:val="(%1)"/>
      <w:lvlJc w:val="left"/>
      <w:pPr>
        <w:ind w:left="425" w:hanging="425"/>
      </w:pPr>
      <w:rPr>
        <w:rFonts w:hint="default"/>
      </w:rPr>
    </w:lvl>
  </w:abstractNum>
  <w:abstractNum w:abstractNumId="8">
    <w:nsid w:val="782F4EBC"/>
    <w:multiLevelType w:val="singleLevel"/>
    <w:tmpl w:val="782F4EBC"/>
    <w:lvl w:ilvl="0" w:tentative="0">
      <w:start w:val="1"/>
      <w:numFmt w:val="decimal"/>
      <w:lvlText w:val="%1)"/>
      <w:lvlJc w:val="left"/>
      <w:pPr>
        <w:ind w:left="425" w:hanging="425"/>
      </w:pPr>
      <w:rPr>
        <w:rFonts w:hint="default"/>
      </w:rPr>
    </w:lvl>
  </w:abstractNum>
  <w:num w:numId="1">
    <w:abstractNumId w:val="2"/>
  </w:num>
  <w:num w:numId="2">
    <w:abstractNumId w:val="8"/>
  </w:num>
  <w:num w:numId="3">
    <w:abstractNumId w:val="5"/>
  </w:num>
  <w:num w:numId="4">
    <w:abstractNumId w:val="0"/>
  </w:num>
  <w:num w:numId="5">
    <w:abstractNumId w:val="3"/>
  </w:num>
  <w:num w:numId="6">
    <w:abstractNumId w:val="7"/>
  </w:num>
  <w:num w:numId="7">
    <w:abstractNumId w:val="6"/>
  </w:num>
  <w:num w:numId="8">
    <w:abstractNumId w:val="4"/>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56DC3"/>
    <w:rsid w:val="00040CB8"/>
    <w:rsid w:val="000520B9"/>
    <w:rsid w:val="00056DC3"/>
    <w:rsid w:val="00086B26"/>
    <w:rsid w:val="000B62BA"/>
    <w:rsid w:val="000E6E61"/>
    <w:rsid w:val="000F2567"/>
    <w:rsid w:val="00140940"/>
    <w:rsid w:val="00141DB7"/>
    <w:rsid w:val="001C0B35"/>
    <w:rsid w:val="0021315C"/>
    <w:rsid w:val="00213715"/>
    <w:rsid w:val="002313C9"/>
    <w:rsid w:val="002B7CAA"/>
    <w:rsid w:val="002E392C"/>
    <w:rsid w:val="0031038A"/>
    <w:rsid w:val="00333F36"/>
    <w:rsid w:val="003B40D6"/>
    <w:rsid w:val="003F4FF9"/>
    <w:rsid w:val="004201A1"/>
    <w:rsid w:val="004B14A3"/>
    <w:rsid w:val="00514B90"/>
    <w:rsid w:val="00522AB7"/>
    <w:rsid w:val="00535ED2"/>
    <w:rsid w:val="0056319D"/>
    <w:rsid w:val="00582955"/>
    <w:rsid w:val="005C1E5C"/>
    <w:rsid w:val="005C5B06"/>
    <w:rsid w:val="005F00B9"/>
    <w:rsid w:val="005F1980"/>
    <w:rsid w:val="006265D9"/>
    <w:rsid w:val="006B659F"/>
    <w:rsid w:val="006C05F4"/>
    <w:rsid w:val="006D710E"/>
    <w:rsid w:val="00741A6E"/>
    <w:rsid w:val="0078028D"/>
    <w:rsid w:val="00797025"/>
    <w:rsid w:val="007F221A"/>
    <w:rsid w:val="00826C78"/>
    <w:rsid w:val="00836FB5"/>
    <w:rsid w:val="008819CF"/>
    <w:rsid w:val="008827E7"/>
    <w:rsid w:val="008C214A"/>
    <w:rsid w:val="00955D2E"/>
    <w:rsid w:val="009B7A4A"/>
    <w:rsid w:val="00AE6595"/>
    <w:rsid w:val="00B056A3"/>
    <w:rsid w:val="00B46AE3"/>
    <w:rsid w:val="00B672BA"/>
    <w:rsid w:val="00BD4912"/>
    <w:rsid w:val="00C91CCA"/>
    <w:rsid w:val="00CA27E6"/>
    <w:rsid w:val="00DD4EFB"/>
    <w:rsid w:val="00E71C29"/>
    <w:rsid w:val="00EC23B3"/>
    <w:rsid w:val="00FB218E"/>
    <w:rsid w:val="00FB2B9D"/>
    <w:rsid w:val="00FC6628"/>
    <w:rsid w:val="02590097"/>
    <w:rsid w:val="074D0FD7"/>
    <w:rsid w:val="09381F48"/>
    <w:rsid w:val="0A8B0335"/>
    <w:rsid w:val="0C12430B"/>
    <w:rsid w:val="1EE31139"/>
    <w:rsid w:val="27E1561F"/>
    <w:rsid w:val="28BD6055"/>
    <w:rsid w:val="2C2E4AE9"/>
    <w:rsid w:val="2CF63F60"/>
    <w:rsid w:val="317923C4"/>
    <w:rsid w:val="34607F3B"/>
    <w:rsid w:val="39BB6120"/>
    <w:rsid w:val="3B6E6DDC"/>
    <w:rsid w:val="3CF36EE6"/>
    <w:rsid w:val="4DA41DF9"/>
    <w:rsid w:val="4E2D698F"/>
    <w:rsid w:val="4E9C02A2"/>
    <w:rsid w:val="6D6426A6"/>
    <w:rsid w:val="74C829AD"/>
    <w:rsid w:val="7CC843CE"/>
    <w:rsid w:val="7E0928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iPriority="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8">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footer"/>
    <w:basedOn w:val="1"/>
    <w:link w:val="10"/>
    <w:qFormat/>
    <w:uiPriority w:val="0"/>
    <w:pPr>
      <w:tabs>
        <w:tab w:val="center" w:pos="4153"/>
        <w:tab w:val="right" w:pos="8306"/>
      </w:tabs>
      <w:snapToGrid w:val="0"/>
      <w:jc w:val="left"/>
    </w:pPr>
    <w:rPr>
      <w:sz w:val="18"/>
      <w:szCs w:val="18"/>
    </w:rPr>
  </w:style>
  <w:style w:type="paragraph" w:styleId="4">
    <w:name w:val="header"/>
    <w:basedOn w:val="1"/>
    <w:link w:val="9"/>
    <w:qFormat/>
    <w:uiPriority w:val="0"/>
    <w:pPr>
      <w:pBdr>
        <w:bottom w:val="single" w:color="auto" w:sz="6" w:space="1"/>
      </w:pBdr>
      <w:tabs>
        <w:tab w:val="center" w:pos="4153"/>
        <w:tab w:val="right" w:pos="8306"/>
      </w:tabs>
      <w:snapToGrid w:val="0"/>
      <w:jc w:val="center"/>
    </w:pPr>
    <w:rPr>
      <w:sz w:val="18"/>
      <w:szCs w:val="18"/>
    </w:rPr>
  </w:style>
  <w:style w:type="paragraph" w:styleId="5">
    <w:name w:val="Normal (Web)"/>
    <w:basedOn w:val="1"/>
    <w:qFormat/>
    <w:uiPriority w:val="0"/>
    <w:pPr>
      <w:spacing w:before="0" w:beforeAutospacing="1" w:after="0" w:afterAutospacing="1"/>
      <w:ind w:left="0" w:right="0"/>
      <w:jc w:val="left"/>
    </w:pPr>
    <w:rPr>
      <w:kern w:val="0"/>
      <w:sz w:val="24"/>
      <w:lang w:val="en-US" w:eastAsia="zh-CN" w:bidi="ar"/>
    </w:rPr>
  </w:style>
  <w:style w:type="table" w:styleId="7">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9">
    <w:name w:val="页眉 字符"/>
    <w:link w:val="4"/>
    <w:qFormat/>
    <w:uiPriority w:val="0"/>
    <w:rPr>
      <w:kern w:val="2"/>
      <w:sz w:val="18"/>
      <w:szCs w:val="18"/>
    </w:rPr>
  </w:style>
  <w:style w:type="character" w:customStyle="1" w:styleId="10">
    <w:name w:val="页脚 字符"/>
    <w:link w:val="3"/>
    <w:qFormat/>
    <w:uiPriority w:val="0"/>
    <w:rPr>
      <w:kern w:val="2"/>
      <w:sz w:val="18"/>
      <w:szCs w:val="18"/>
    </w:rPr>
  </w:style>
  <w:style w:type="paragraph" w:styleId="11">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ecust</Company>
  <Pages>7</Pages>
  <Words>6716</Words>
  <Characters>7599</Characters>
  <Lines>3</Lines>
  <Paragraphs>1</Paragraphs>
  <TotalTime>77</TotalTime>
  <ScaleCrop>false</ScaleCrop>
  <LinksUpToDate>false</LinksUpToDate>
  <CharactersWithSpaces>7739</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2020-09-03T11:04:00Z</dcterms:created>
  <dc:creator>bjshen</dc:creator>
  <cp:lastModifiedBy>王诺</cp:lastModifiedBy>
  <dcterms:modified xsi:type="dcterms:W3CDTF">2026-07-30T17:45:42Z</dcterms:modified>
  <dc:title>初始阶段递交工件：</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eyJoZGlkIjoiNGI3NmM0OTZlNDZkMzY5NmQzZjQ3Yjk5OGIyY2I5NmMiLCJ1c2VySWQiOiIxNjkzODI3MzU4In0=</vt:lpwstr>
  </property>
  <property fmtid="{D5CDD505-2E9C-101B-9397-08002B2CF9AE}" pid="3" name="KSOProductBuildVer">
    <vt:lpwstr>2052-12.1.0.20305</vt:lpwstr>
  </property>
  <property fmtid="{D5CDD505-2E9C-101B-9397-08002B2CF9AE}" pid="4" name="ICV">
    <vt:lpwstr>CB7F44E6623941A5AF6727614B8978CB_13</vt:lpwstr>
  </property>
</Properties>
</file>