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EAACA">
      <w:pPr>
        <w:keepNext w:val="0"/>
        <w:spacing w:before="0" w:after="1400" w:line="264" w:lineRule="auto"/>
        <w:jc w:val="left"/>
      </w:pPr>
      <w:bookmarkStart w:id="0" w:name="_GoBack"/>
      <w:bookmarkEnd w:id="0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2C59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B0A2A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项目</w:t>
            </w:r>
          </w:p>
        </w:tc>
        <w:tc>
          <w:tcPr>
            <w:tcW w:w="72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7C95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内容</w:t>
            </w:r>
          </w:p>
        </w:tc>
      </w:tr>
      <w:tr w14:paraId="730D9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68FE5197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系统名称</w:t>
            </w:r>
          </w:p>
        </w:tc>
        <w:tc>
          <w:tcPr>
            <w:tcW w:w="7260" w:type="dxa"/>
            <w:vAlign w:val="center"/>
          </w:tcPr>
          <w:p w14:paraId="2B50275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PaperMate：ArXiv 论文阅读工具</w:t>
            </w:r>
          </w:p>
        </w:tc>
      </w:tr>
      <w:tr w14:paraId="3E5E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4B7BD85B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模型类型</w:t>
            </w:r>
          </w:p>
        </w:tc>
        <w:tc>
          <w:tcPr>
            <w:tcW w:w="7260" w:type="dxa"/>
            <w:vAlign w:val="center"/>
          </w:tcPr>
          <w:p w14:paraId="51209CE5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UML（Unified Modeling Language，统一建模语言）分析模型</w:t>
            </w:r>
          </w:p>
        </w:tc>
      </w:tr>
      <w:tr w14:paraId="27F0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42012035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建模方法</w:t>
            </w:r>
          </w:p>
        </w:tc>
        <w:tc>
          <w:tcPr>
            <w:tcW w:w="7260" w:type="dxa"/>
            <w:vAlign w:val="center"/>
          </w:tcPr>
          <w:p w14:paraId="7A552C8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BCE（Boundary–Control–Entity，边界类–控制类–实体类）</w:t>
            </w:r>
          </w:p>
        </w:tc>
      </w:tr>
      <w:tr w14:paraId="12993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0" w:type="dxa"/>
            <w:vAlign w:val="center"/>
          </w:tcPr>
          <w:p w14:paraId="513F3CAA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依据</w:t>
            </w:r>
          </w:p>
        </w:tc>
        <w:tc>
          <w:tcPr>
            <w:tcW w:w="7260" w:type="dxa"/>
            <w:vAlign w:val="center"/>
          </w:tcPr>
          <w:p w14:paraId="5EC2C43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《软件架构文档》版本 1.1 与现有迭代功能说明</w:t>
            </w:r>
          </w:p>
        </w:tc>
      </w:tr>
      <w:tr w14:paraId="7B508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2100" w:type="dxa"/>
            <w:vAlign w:val="center"/>
          </w:tcPr>
          <w:p w14:paraId="76FDADA7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版本日期</w:t>
            </w:r>
          </w:p>
        </w:tc>
        <w:tc>
          <w:tcPr>
            <w:tcW w:w="7260" w:type="dxa"/>
            <w:vAlign w:val="center"/>
          </w:tcPr>
          <w:p w14:paraId="5F17F7C8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2026 年 7 月 2</w:t>
            </w:r>
            <w:r>
              <w:rPr>
                <w:rFonts w:hint="eastAsia"/>
                <w:color w:val="1F2933"/>
                <w:sz w:val="18"/>
                <w:lang w:val="en-US" w:eastAsia="zh-CN"/>
              </w:rPr>
              <w:t>2</w:t>
            </w:r>
            <w:r>
              <w:rPr>
                <w:rFonts w:ascii="Arial" w:hAnsi="Arial" w:eastAsia="微软雅黑"/>
                <w:color w:val="1F2933"/>
                <w:sz w:val="18"/>
              </w:rPr>
              <w:t xml:space="preserve"> 日</w:t>
            </w:r>
          </w:p>
        </w:tc>
      </w:tr>
    </w:tbl>
    <w:p w14:paraId="375D3803">
      <w:r>
        <w:br w:type="page"/>
      </w:r>
    </w:p>
    <w:p w14:paraId="344E6F28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1. 文档目的与分析范围</w:t>
      </w:r>
    </w:p>
    <w:p w14:paraId="762B58F6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本文档描述 PaperMate 在业务分析阶段需要识别的核心对象、职责、关系和用例协作过程。分析模型以用户需求和业务语义为中心，不绑定 React、FastAPI、PostgreSQL、DeepSeek 或具体代码目录，从而避免把现有设计类、接口类或数据库表直接当作分析类。</w:t>
      </w:r>
    </w:p>
    <w:p w14:paraId="1049FBD5">
      <w:pPr>
        <w:keepNext w:val="0"/>
        <w:spacing w:before="0" w:after="40" w:line="264" w:lineRule="auto"/>
        <w:jc w:val="left"/>
      </w:pPr>
    </w:p>
    <w:p w14:paraId="06DEFCF5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1.1 覆盖的业务能力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920"/>
        <w:gridCol w:w="2940"/>
      </w:tblGrid>
      <w:tr w14:paraId="4C4F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5E0A">
            <w:pPr>
              <w:spacing w:after="0"/>
              <w:jc w:val="center"/>
              <w:rPr>
                <w:rFonts w:ascii="Arial" w:hAnsi="Arial" w:eastAsia="微软雅黑"/>
                <w:b/>
                <w:color w:val="183B56"/>
                <w:sz w:val="19"/>
              </w:rPr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业务域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FC3EA">
            <w:pPr>
              <w:spacing w:after="0"/>
              <w:jc w:val="center"/>
              <w:rPr>
                <w:rFonts w:ascii="Arial" w:hAnsi="Arial" w:eastAsia="微软雅黑"/>
                <w:b/>
                <w:color w:val="183B56"/>
                <w:sz w:val="19"/>
              </w:rPr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本分析模型覆盖的能力</w:t>
            </w:r>
          </w:p>
        </w:tc>
        <w:tc>
          <w:tcPr>
            <w:tcW w:w="294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1CED">
            <w:pPr>
              <w:spacing w:after="0"/>
              <w:jc w:val="center"/>
              <w:rPr>
                <w:rFonts w:ascii="Arial" w:hAnsi="Arial" w:eastAsia="微软雅黑"/>
                <w:b/>
                <w:color w:val="183B56"/>
                <w:sz w:val="19"/>
              </w:rPr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核心业务对象</w:t>
            </w:r>
          </w:p>
        </w:tc>
      </w:tr>
      <w:tr w14:paraId="6DBF0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1D0B83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论文获取</w:t>
            </w:r>
          </w:p>
        </w:tc>
        <w:tc>
          <w:tcPr>
            <w:tcW w:w="4920" w:type="dxa"/>
            <w:vAlign w:val="center"/>
          </w:tcPr>
          <w:p w14:paraId="112C8A2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按关键词与分类检索；必要时触发论文导入和处理</w:t>
            </w:r>
          </w:p>
        </w:tc>
        <w:tc>
          <w:tcPr>
            <w:tcW w:w="2940" w:type="dxa"/>
            <w:vAlign w:val="center"/>
          </w:tcPr>
          <w:p w14:paraId="59E0C72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Paper、Author、ProcessingTask</w:t>
            </w:r>
          </w:p>
        </w:tc>
      </w:tr>
      <w:tr w14:paraId="7BDC0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0DC2F87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论文阅读</w:t>
            </w:r>
          </w:p>
        </w:tc>
        <w:tc>
          <w:tcPr>
            <w:tcW w:w="4920" w:type="dxa"/>
            <w:vAlign w:val="center"/>
          </w:tcPr>
          <w:p w14:paraId="1E68667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查看元数据、结构化正文、恢复阅读位置</w:t>
            </w:r>
          </w:p>
        </w:tc>
        <w:tc>
          <w:tcPr>
            <w:tcW w:w="2940" w:type="dxa"/>
            <w:vAlign w:val="center"/>
          </w:tcPr>
          <w:p w14:paraId="6A1F9D3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Paper、PaperContent、ReadingHistory</w:t>
            </w:r>
          </w:p>
        </w:tc>
      </w:tr>
      <w:tr w14:paraId="73A34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4FC5C16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研究辅助</w:t>
            </w:r>
          </w:p>
        </w:tc>
        <w:tc>
          <w:tcPr>
            <w:tcW w:w="4920" w:type="dxa"/>
            <w:vAlign w:val="center"/>
          </w:tcPr>
          <w:p w14:paraId="25637D7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基于指定论文提问；返回带出处的回答；依据不足时拒答</w:t>
            </w:r>
          </w:p>
        </w:tc>
        <w:tc>
          <w:tcPr>
            <w:tcW w:w="2940" w:type="dxa"/>
            <w:vAlign w:val="center"/>
          </w:tcPr>
          <w:p w14:paraId="1AC5F7D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QAConversation、PaperContent</w:t>
            </w:r>
          </w:p>
        </w:tc>
      </w:tr>
      <w:tr w14:paraId="341FE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40684F5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个人空间</w:t>
            </w:r>
          </w:p>
        </w:tc>
        <w:tc>
          <w:tcPr>
            <w:tcW w:w="4920" w:type="dxa"/>
            <w:vAlign w:val="center"/>
          </w:tcPr>
          <w:p w14:paraId="5B3E98D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收藏论文、记录笔记、查询阅读历史</w:t>
            </w:r>
          </w:p>
        </w:tc>
        <w:tc>
          <w:tcPr>
            <w:tcW w:w="2940" w:type="dxa"/>
            <w:vAlign w:val="center"/>
          </w:tcPr>
          <w:p w14:paraId="1EAE6279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Favorite、Note、ReadingHistory</w:t>
            </w:r>
          </w:p>
        </w:tc>
      </w:tr>
      <w:tr w14:paraId="1B7B8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B962413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主题追踪</w:t>
            </w:r>
          </w:p>
        </w:tc>
        <w:tc>
          <w:tcPr>
            <w:tcW w:w="4920" w:type="dxa"/>
            <w:vAlign w:val="center"/>
          </w:tcPr>
          <w:p w14:paraId="2640633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维护关键词或学科订阅；查看推荐论文</w:t>
            </w:r>
          </w:p>
        </w:tc>
        <w:tc>
          <w:tcPr>
            <w:tcW w:w="2940" w:type="dxa"/>
            <w:vAlign w:val="center"/>
          </w:tcPr>
          <w:p w14:paraId="68A6328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Subscription、Recommendation</w:t>
            </w:r>
          </w:p>
        </w:tc>
      </w:tr>
    </w:tbl>
    <w:p w14:paraId="75A789F6">
      <w:pPr>
        <w:pStyle w:val="4"/>
        <w:keepNext/>
        <w:rPr>
          <w:rFonts w:hint="eastAsia" w:ascii="宋体" w:hAnsi="宋体" w:eastAsia="宋体" w:cs="宋体"/>
          <w:b/>
          <w:color w:val="auto"/>
          <w:sz w:val="26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1.2 分析边界</w:t>
      </w:r>
    </w:p>
    <w:p w14:paraId="7DEBA48A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系统边界内包括论文检索、阅读、问答、个人空间和订阅推荐等业务协调；arXiv、论文解析服务和大语言模型服务视为外部能力。管理员的运行监控、异常修正和日志审计属于管理域，本版保留扩展位置，但不展开为核心顺序图。</w:t>
      </w:r>
    </w:p>
    <w:p w14:paraId="7C486DDB">
      <w:pPr>
        <w:pStyle w:val="3"/>
        <w:keepNext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2. 参与者与核心用例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0"/>
        <w:gridCol w:w="2960"/>
        <w:gridCol w:w="4620"/>
      </w:tblGrid>
      <w:tr w14:paraId="1AF4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D47B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参与者</w:t>
            </w:r>
          </w:p>
        </w:tc>
        <w:tc>
          <w:tcPr>
            <w:tcW w:w="29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5FBC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目标</w:t>
            </w:r>
          </w:p>
        </w:tc>
        <w:tc>
          <w:tcPr>
            <w:tcW w:w="46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F1869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主要用例</w:t>
            </w:r>
          </w:p>
        </w:tc>
      </w:tr>
      <w:tr w14:paraId="2D8A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vAlign w:val="center"/>
          </w:tcPr>
          <w:p w14:paraId="713DF682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论文阅读用户</w:t>
            </w:r>
          </w:p>
        </w:tc>
        <w:tc>
          <w:tcPr>
            <w:tcW w:w="2960" w:type="dxa"/>
            <w:vAlign w:val="center"/>
          </w:tcPr>
          <w:p w14:paraId="5447CC6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快速找到并理解目标论文</w:t>
            </w:r>
          </w:p>
        </w:tc>
        <w:tc>
          <w:tcPr>
            <w:tcW w:w="4620" w:type="dxa"/>
            <w:vAlign w:val="center"/>
          </w:tcPr>
          <w:p w14:paraId="011664B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注册登录、论文检索、详情查看、在线阅读、收藏、笔记</w:t>
            </w:r>
          </w:p>
        </w:tc>
      </w:tr>
      <w:tr w14:paraId="151D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vAlign w:val="center"/>
          </w:tcPr>
          <w:p w14:paraId="115B734F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研究型用户</w:t>
            </w:r>
          </w:p>
        </w:tc>
        <w:tc>
          <w:tcPr>
            <w:tcW w:w="2960" w:type="dxa"/>
            <w:vAlign w:val="center"/>
          </w:tcPr>
          <w:p w14:paraId="51F2A31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围绕论文进行深入分析</w:t>
            </w:r>
          </w:p>
        </w:tc>
        <w:tc>
          <w:tcPr>
            <w:tcW w:w="4620" w:type="dxa"/>
            <w:vAlign w:val="center"/>
          </w:tcPr>
          <w:p w14:paraId="363AAA9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智能问答、论文对比、关联图谱、知识演化路径</w:t>
            </w:r>
          </w:p>
        </w:tc>
      </w:tr>
      <w:tr w14:paraId="2FBBB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vAlign w:val="center"/>
          </w:tcPr>
          <w:p w14:paraId="304E1951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主题追踪用户</w:t>
            </w:r>
          </w:p>
        </w:tc>
        <w:tc>
          <w:tcPr>
            <w:tcW w:w="2960" w:type="dxa"/>
            <w:vAlign w:val="center"/>
          </w:tcPr>
          <w:p w14:paraId="531A604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持续获得关注主题的新论文</w:t>
            </w:r>
          </w:p>
        </w:tc>
        <w:tc>
          <w:tcPr>
            <w:tcW w:w="4620" w:type="dxa"/>
            <w:vAlign w:val="center"/>
          </w:tcPr>
          <w:p w14:paraId="7533CFB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订阅管理、推荐查看</w:t>
            </w:r>
          </w:p>
        </w:tc>
      </w:tr>
      <w:tr w14:paraId="19144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vAlign w:val="center"/>
          </w:tcPr>
          <w:p w14:paraId="051F975F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管理员／演示者</w:t>
            </w:r>
          </w:p>
        </w:tc>
        <w:tc>
          <w:tcPr>
            <w:tcW w:w="2960" w:type="dxa"/>
            <w:vAlign w:val="center"/>
          </w:tcPr>
          <w:p w14:paraId="43A26B1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保障系统可用并检查处理过程</w:t>
            </w:r>
          </w:p>
        </w:tc>
        <w:tc>
          <w:tcPr>
            <w:tcW w:w="4620" w:type="dxa"/>
            <w:vAlign w:val="center"/>
          </w:tcPr>
          <w:p w14:paraId="343ED67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用户管理、任务监控、异常修正、日志审计</w:t>
            </w:r>
          </w:p>
        </w:tc>
      </w:tr>
      <w:tr w14:paraId="1BE59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vAlign w:val="center"/>
          </w:tcPr>
          <w:p w14:paraId="6AE7CDF6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外部论文服务</w:t>
            </w:r>
          </w:p>
        </w:tc>
        <w:tc>
          <w:tcPr>
            <w:tcW w:w="2960" w:type="dxa"/>
            <w:vAlign w:val="center"/>
          </w:tcPr>
          <w:p w14:paraId="0C550AA9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提供论文元数据与原文</w:t>
            </w:r>
          </w:p>
        </w:tc>
        <w:tc>
          <w:tcPr>
            <w:tcW w:w="4620" w:type="dxa"/>
            <w:vAlign w:val="center"/>
          </w:tcPr>
          <w:p w14:paraId="5390AC3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外部检索、论文抓取</w:t>
            </w:r>
          </w:p>
        </w:tc>
      </w:tr>
      <w:tr w14:paraId="72C7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0" w:type="dxa"/>
            <w:vAlign w:val="center"/>
          </w:tcPr>
          <w:p w14:paraId="2BE8CBA9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外部大模型服务</w:t>
            </w:r>
          </w:p>
        </w:tc>
        <w:tc>
          <w:tcPr>
            <w:tcW w:w="2960" w:type="dxa"/>
            <w:vAlign w:val="center"/>
          </w:tcPr>
          <w:p w14:paraId="6D5EA73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在证据约束下生成摘要或回答</w:t>
            </w:r>
          </w:p>
        </w:tc>
        <w:tc>
          <w:tcPr>
            <w:tcW w:w="4620" w:type="dxa"/>
            <w:vAlign w:val="center"/>
          </w:tcPr>
          <w:p w14:paraId="6E331C7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内容生成、问答生成</w:t>
            </w:r>
          </w:p>
        </w:tc>
      </w:tr>
    </w:tbl>
    <w:p w14:paraId="2907F63E">
      <w:pPr>
        <w:pStyle w:val="4"/>
        <w:keepNext/>
        <w:rPr>
          <w:rFonts w:hint="eastAsia" w:ascii="宋体" w:hAnsi="宋体" w:eastAsia="宋体" w:cs="宋体"/>
          <w:b/>
          <w:color w:val="auto"/>
          <w:sz w:val="26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2.1 本文重点实现的用例</w:t>
      </w:r>
    </w:p>
    <w:p w14:paraId="276E25D7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UC-A01“检索并阅读论文”覆盖论文发现、详情选择、结构化正文加载和阅读位置恢复，代表系统从信息获取到阅读消费的主链路。</w:t>
      </w:r>
    </w:p>
    <w:p w14:paraId="046A43F2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UC-A02“针对论文进行智能问答”覆盖问题提交、证据检索、受约束生成、引用校验和结果展示，代表系统最关键的研究辅助能力。</w:t>
      </w:r>
    </w:p>
    <w:p w14:paraId="6B9C72D0">
      <w:pPr>
        <w:pStyle w:val="3"/>
        <w:keepNext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3. 分析对象识别</w:t>
      </w:r>
    </w:p>
    <w:p w14:paraId="6D2CF6EF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采用 BCE 方法把分析对象分为三类：边界类负责人与系统或外部服务的交互；控制类负责一个用例的流程协调与业务规则；实体类表示需要长期保存或在多个用例间共享的领域信息。</w:t>
      </w:r>
    </w:p>
    <w:p w14:paraId="402AB316">
      <w:pPr>
        <w:pStyle w:val="4"/>
        <w:keepNext/>
        <w:rPr>
          <w:rFonts w:hint="eastAsia" w:ascii="宋体" w:hAnsi="宋体" w:eastAsia="宋体" w:cs="宋体"/>
          <w:b/>
          <w:color w:val="auto"/>
          <w:sz w:val="26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3.1 边界类（Boundary）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550"/>
        <w:gridCol w:w="2910"/>
      </w:tblGrid>
      <w:tr w14:paraId="7BFC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AAD9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边界类</w:t>
            </w:r>
          </w:p>
        </w:tc>
        <w:tc>
          <w:tcPr>
            <w:tcW w:w="45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5AED1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主要职责</w:t>
            </w:r>
          </w:p>
        </w:tc>
        <w:tc>
          <w:tcPr>
            <w:tcW w:w="29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437B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连接对象</w:t>
            </w:r>
          </w:p>
        </w:tc>
      </w:tr>
      <w:tr w14:paraId="4D11E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0076E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SearchView</w:t>
            </w:r>
          </w:p>
        </w:tc>
        <w:tc>
          <w:tcPr>
            <w:tcW w:w="4550" w:type="dxa"/>
            <w:vAlign w:val="center"/>
          </w:tcPr>
          <w:p w14:paraId="753ABBF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接收查询条件，展示论文列表与检索状态</w:t>
            </w:r>
          </w:p>
        </w:tc>
        <w:tc>
          <w:tcPr>
            <w:tcW w:w="2910" w:type="dxa"/>
            <w:vAlign w:val="center"/>
          </w:tcPr>
          <w:p w14:paraId="7738148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论文阅读用户、SearchController</w:t>
            </w:r>
          </w:p>
        </w:tc>
      </w:tr>
      <w:tr w14:paraId="4431F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7FE06B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ReaderView</w:t>
            </w:r>
          </w:p>
        </w:tc>
        <w:tc>
          <w:tcPr>
            <w:tcW w:w="4550" w:type="dxa"/>
            <w:vAlign w:val="center"/>
          </w:tcPr>
          <w:p w14:paraId="755BF45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展示详情、正文、结构化内容和阅读位置</w:t>
            </w:r>
          </w:p>
        </w:tc>
        <w:tc>
          <w:tcPr>
            <w:tcW w:w="2910" w:type="dxa"/>
            <w:vAlign w:val="center"/>
          </w:tcPr>
          <w:p w14:paraId="2C4A3ED5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论文阅读用户、ReadingController</w:t>
            </w:r>
          </w:p>
        </w:tc>
      </w:tr>
      <w:tr w14:paraId="483EC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6506581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QAView</w:t>
            </w:r>
          </w:p>
        </w:tc>
        <w:tc>
          <w:tcPr>
            <w:tcW w:w="4550" w:type="dxa"/>
            <w:vAlign w:val="center"/>
          </w:tcPr>
          <w:p w14:paraId="312064B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接收问题，展示回答、证据与原文跳转入口</w:t>
            </w:r>
          </w:p>
        </w:tc>
        <w:tc>
          <w:tcPr>
            <w:tcW w:w="2910" w:type="dxa"/>
            <w:vAlign w:val="center"/>
          </w:tcPr>
          <w:p w14:paraId="2A1E3E6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研究型用户、QAController</w:t>
            </w:r>
          </w:p>
        </w:tc>
      </w:tr>
      <w:tr w14:paraId="6895E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43F61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WorkspaceView</w:t>
            </w:r>
          </w:p>
        </w:tc>
        <w:tc>
          <w:tcPr>
            <w:tcW w:w="4550" w:type="dxa"/>
            <w:vAlign w:val="center"/>
          </w:tcPr>
          <w:p w14:paraId="2986B8A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展示收藏、笔记和阅读历史</w:t>
            </w:r>
          </w:p>
        </w:tc>
        <w:tc>
          <w:tcPr>
            <w:tcW w:w="2910" w:type="dxa"/>
            <w:vAlign w:val="center"/>
          </w:tcPr>
          <w:p w14:paraId="10947D1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用户、WorkspaceController</w:t>
            </w:r>
          </w:p>
        </w:tc>
      </w:tr>
      <w:tr w14:paraId="41701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5D5FA36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SubscriptionView</w:t>
            </w:r>
          </w:p>
        </w:tc>
        <w:tc>
          <w:tcPr>
            <w:tcW w:w="4550" w:type="dxa"/>
            <w:vAlign w:val="center"/>
          </w:tcPr>
          <w:p w14:paraId="14CC7715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维护订阅条件并展示推荐结果</w:t>
            </w:r>
          </w:p>
        </w:tc>
        <w:tc>
          <w:tcPr>
            <w:tcW w:w="2910" w:type="dxa"/>
            <w:vAlign w:val="center"/>
          </w:tcPr>
          <w:p w14:paraId="27C544D8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主题追踪用户、SubscriptionController</w:t>
            </w:r>
          </w:p>
        </w:tc>
      </w:tr>
      <w:tr w14:paraId="5E72C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142B48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LLM Gateway</w:t>
            </w:r>
          </w:p>
        </w:tc>
        <w:tc>
          <w:tcPr>
            <w:tcW w:w="4550" w:type="dxa"/>
            <w:vAlign w:val="center"/>
          </w:tcPr>
          <w:p w14:paraId="02DE40F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封装系统与外部大模型服务的业务交互边界</w:t>
            </w:r>
          </w:p>
        </w:tc>
        <w:tc>
          <w:tcPr>
            <w:tcW w:w="2910" w:type="dxa"/>
            <w:vAlign w:val="center"/>
          </w:tcPr>
          <w:p w14:paraId="1D4508E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QAController、外部大模型服务</w:t>
            </w:r>
          </w:p>
        </w:tc>
      </w:tr>
    </w:tbl>
    <w:p w14:paraId="56237F44">
      <w:pPr>
        <w:pStyle w:val="4"/>
        <w:keepNext/>
        <w:rPr>
          <w:rFonts w:hint="eastAsia" w:ascii="宋体" w:hAnsi="宋体" w:eastAsia="宋体" w:cs="宋体"/>
          <w:b/>
          <w:color w:val="auto"/>
          <w:sz w:val="26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3.2 控制类（Control）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0"/>
        <w:gridCol w:w="4330"/>
        <w:gridCol w:w="2980"/>
      </w:tblGrid>
      <w:tr w14:paraId="7F26A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AD23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控制类</w:t>
            </w:r>
          </w:p>
        </w:tc>
        <w:tc>
          <w:tcPr>
            <w:tcW w:w="43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502EA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主要职责</w:t>
            </w:r>
          </w:p>
        </w:tc>
        <w:tc>
          <w:tcPr>
            <w:tcW w:w="29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FC17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关键规则</w:t>
            </w:r>
          </w:p>
        </w:tc>
      </w:tr>
      <w:tr w14:paraId="45002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 w14:paraId="6E7F18B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SearchController</w:t>
            </w:r>
          </w:p>
        </w:tc>
        <w:tc>
          <w:tcPr>
            <w:tcW w:w="4330" w:type="dxa"/>
            <w:vAlign w:val="center"/>
          </w:tcPr>
          <w:p w14:paraId="38F069E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协调本地检索、外部检索、导入请求和结果返回</w:t>
            </w:r>
          </w:p>
        </w:tc>
        <w:tc>
          <w:tcPr>
            <w:tcW w:w="2980" w:type="dxa"/>
            <w:vAlign w:val="center"/>
          </w:tcPr>
          <w:p w14:paraId="1C806F9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优先返回已有数据；避免重复导入</w:t>
            </w:r>
          </w:p>
        </w:tc>
      </w:tr>
      <w:tr w14:paraId="58938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 w14:paraId="267BB20C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ReadingController</w:t>
            </w:r>
          </w:p>
        </w:tc>
        <w:tc>
          <w:tcPr>
            <w:tcW w:w="4330" w:type="dxa"/>
            <w:vAlign w:val="center"/>
          </w:tcPr>
          <w:p w14:paraId="295EB60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装配论文详情和正文，维护阅读位置</w:t>
            </w:r>
          </w:p>
        </w:tc>
        <w:tc>
          <w:tcPr>
            <w:tcW w:w="2980" w:type="dxa"/>
            <w:vAlign w:val="center"/>
          </w:tcPr>
          <w:p w14:paraId="1077DA97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只有 Ready 状态论文可进入完整阅读</w:t>
            </w:r>
          </w:p>
        </w:tc>
      </w:tr>
      <w:tr w14:paraId="7FAE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 w14:paraId="43EE31F0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QAController</w:t>
            </w:r>
          </w:p>
        </w:tc>
        <w:tc>
          <w:tcPr>
            <w:tcW w:w="4330" w:type="dxa"/>
            <w:vAlign w:val="center"/>
          </w:tcPr>
          <w:p w14:paraId="2E5A12B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协调证据检索、答案生成、引用验证与结果保存</w:t>
            </w:r>
          </w:p>
        </w:tc>
        <w:tc>
          <w:tcPr>
            <w:tcW w:w="2980" w:type="dxa"/>
            <w:vAlign w:val="center"/>
          </w:tcPr>
          <w:p w14:paraId="5FC78A2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无有效证据或引用时返回“依据不足”</w:t>
            </w:r>
          </w:p>
        </w:tc>
      </w:tr>
      <w:tr w14:paraId="024F3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 w14:paraId="5CE80C1D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WorkspaceController</w:t>
            </w:r>
          </w:p>
        </w:tc>
        <w:tc>
          <w:tcPr>
            <w:tcW w:w="4330" w:type="dxa"/>
            <w:vAlign w:val="center"/>
          </w:tcPr>
          <w:p w14:paraId="5E68BCE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协调收藏、笔记与阅读历史操作</w:t>
            </w:r>
          </w:p>
        </w:tc>
        <w:tc>
          <w:tcPr>
            <w:tcW w:w="2980" w:type="dxa"/>
            <w:vAlign w:val="center"/>
          </w:tcPr>
          <w:p w14:paraId="053B154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用户只能访问自己的资源</w:t>
            </w:r>
          </w:p>
        </w:tc>
      </w:tr>
      <w:tr w14:paraId="643D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0" w:type="dxa"/>
            <w:vAlign w:val="center"/>
          </w:tcPr>
          <w:p w14:paraId="3BF639E9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SubscriptionController</w:t>
            </w:r>
          </w:p>
        </w:tc>
        <w:tc>
          <w:tcPr>
            <w:tcW w:w="4330" w:type="dxa"/>
            <w:vAlign w:val="center"/>
          </w:tcPr>
          <w:p w14:paraId="31ADDFA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维护订阅并形成推荐结果</w:t>
            </w:r>
          </w:p>
        </w:tc>
        <w:tc>
          <w:tcPr>
            <w:tcW w:w="2980" w:type="dxa"/>
            <w:vAlign w:val="center"/>
          </w:tcPr>
          <w:p w14:paraId="6ACE74F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按关键词／学科分类匹配，避免重复推荐</w:t>
            </w:r>
          </w:p>
        </w:tc>
      </w:tr>
    </w:tbl>
    <w:p w14:paraId="1473C0E7">
      <w:r>
        <w:br w:type="page"/>
      </w:r>
    </w:p>
    <w:p w14:paraId="3C33B1D2">
      <w:pPr>
        <w:pStyle w:val="4"/>
        <w:keepNext/>
        <w:rPr>
          <w:rFonts w:hint="eastAsia" w:ascii="宋体" w:hAnsi="宋体" w:eastAsia="宋体" w:cs="宋体"/>
          <w:b/>
          <w:color w:val="auto"/>
          <w:sz w:val="26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3.3 实体类（Entity）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490"/>
        <w:gridCol w:w="2970"/>
      </w:tblGrid>
      <w:tr w14:paraId="5A2F8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AE8F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实体类</w:t>
            </w:r>
          </w:p>
        </w:tc>
        <w:tc>
          <w:tcPr>
            <w:tcW w:w="449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F93E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业务含义</w:t>
            </w:r>
          </w:p>
        </w:tc>
        <w:tc>
          <w:tcPr>
            <w:tcW w:w="29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1ABD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代表性信息</w:t>
            </w:r>
          </w:p>
        </w:tc>
      </w:tr>
      <w:tr w14:paraId="4A35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1FEE351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User</w:t>
            </w:r>
          </w:p>
        </w:tc>
        <w:tc>
          <w:tcPr>
            <w:tcW w:w="4490" w:type="dxa"/>
            <w:vAlign w:val="center"/>
          </w:tcPr>
          <w:p w14:paraId="5599C41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系统用户及其角色、偏好和资源所有权主体</w:t>
            </w:r>
          </w:p>
        </w:tc>
        <w:tc>
          <w:tcPr>
            <w:tcW w:w="2970" w:type="dxa"/>
            <w:vAlign w:val="center"/>
          </w:tcPr>
          <w:p w14:paraId="71BE901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userId、role、preferences</w:t>
            </w:r>
          </w:p>
        </w:tc>
      </w:tr>
      <w:tr w14:paraId="1A91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24DF03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Paper</w:t>
            </w:r>
          </w:p>
        </w:tc>
        <w:tc>
          <w:tcPr>
            <w:tcW w:w="4490" w:type="dxa"/>
            <w:vAlign w:val="center"/>
          </w:tcPr>
          <w:p w14:paraId="62FA8C7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论文的业务主实体</w:t>
            </w:r>
          </w:p>
        </w:tc>
        <w:tc>
          <w:tcPr>
            <w:tcW w:w="2970" w:type="dxa"/>
            <w:vAlign w:val="center"/>
          </w:tcPr>
          <w:p w14:paraId="701FCF36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paperId、metadata、processingStatus</w:t>
            </w:r>
          </w:p>
        </w:tc>
      </w:tr>
      <w:tr w14:paraId="39DF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76E164F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Author</w:t>
            </w:r>
          </w:p>
        </w:tc>
        <w:tc>
          <w:tcPr>
            <w:tcW w:w="4490" w:type="dxa"/>
            <w:vAlign w:val="center"/>
          </w:tcPr>
          <w:p w14:paraId="5935B245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论文作者的标准化身份</w:t>
            </w:r>
          </w:p>
        </w:tc>
        <w:tc>
          <w:tcPr>
            <w:tcW w:w="2970" w:type="dxa"/>
            <w:vAlign w:val="center"/>
          </w:tcPr>
          <w:p w14:paraId="7ED759B6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authorId、name、orcid</w:t>
            </w:r>
          </w:p>
        </w:tc>
      </w:tr>
      <w:tr w14:paraId="4BBAE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09E31A6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PaperContent</w:t>
            </w:r>
          </w:p>
        </w:tc>
        <w:tc>
          <w:tcPr>
            <w:tcW w:w="4490" w:type="dxa"/>
            <w:vAlign w:val="center"/>
          </w:tcPr>
          <w:p w14:paraId="408065C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可阅读、可定位、可检索的论文内容</w:t>
            </w:r>
          </w:p>
        </w:tc>
        <w:tc>
          <w:tcPr>
            <w:tcW w:w="2970" w:type="dxa"/>
            <w:vAlign w:val="center"/>
          </w:tcPr>
          <w:p w14:paraId="5D729F4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sections、pages、chunks</w:t>
            </w:r>
          </w:p>
        </w:tc>
      </w:tr>
      <w:tr w14:paraId="38693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2101150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ProcessingTask</w:t>
            </w:r>
          </w:p>
        </w:tc>
        <w:tc>
          <w:tcPr>
            <w:tcW w:w="4490" w:type="dxa"/>
            <w:vAlign w:val="center"/>
          </w:tcPr>
          <w:p w14:paraId="0201415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论文获取与解析过程的可观察任务</w:t>
            </w:r>
          </w:p>
        </w:tc>
        <w:tc>
          <w:tcPr>
            <w:tcW w:w="2970" w:type="dxa"/>
            <w:vAlign w:val="center"/>
          </w:tcPr>
          <w:p w14:paraId="651147A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state、progress、error</w:t>
            </w:r>
          </w:p>
        </w:tc>
      </w:tr>
      <w:tr w14:paraId="0A2C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A6D06C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QAConversation</w:t>
            </w:r>
          </w:p>
        </w:tc>
        <w:tc>
          <w:tcPr>
            <w:tcW w:w="4490" w:type="dxa"/>
            <w:vAlign w:val="center"/>
          </w:tcPr>
          <w:p w14:paraId="3C25441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围绕指定论文形成的问题、回答与证据记录</w:t>
            </w:r>
          </w:p>
        </w:tc>
        <w:tc>
          <w:tcPr>
            <w:tcW w:w="2970" w:type="dxa"/>
            <w:vAlign w:val="center"/>
          </w:tcPr>
          <w:p w14:paraId="49A7C7F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question、answer、evidence</w:t>
            </w:r>
          </w:p>
        </w:tc>
      </w:tr>
      <w:tr w14:paraId="5CF8B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6DDCC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Favorite</w:t>
            </w:r>
          </w:p>
        </w:tc>
        <w:tc>
          <w:tcPr>
            <w:tcW w:w="4490" w:type="dxa"/>
            <w:vAlign w:val="center"/>
          </w:tcPr>
          <w:p w14:paraId="18EC4DA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用户收藏某篇论文的关系实体</w:t>
            </w:r>
          </w:p>
        </w:tc>
        <w:tc>
          <w:tcPr>
            <w:tcW w:w="2970" w:type="dxa"/>
            <w:vAlign w:val="center"/>
          </w:tcPr>
          <w:p w14:paraId="66C19B3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user、paper、createdAt</w:t>
            </w:r>
          </w:p>
        </w:tc>
      </w:tr>
      <w:tr w14:paraId="13AA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0649041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Note</w:t>
            </w:r>
          </w:p>
        </w:tc>
        <w:tc>
          <w:tcPr>
            <w:tcW w:w="4490" w:type="dxa"/>
            <w:vAlign w:val="center"/>
          </w:tcPr>
          <w:p w14:paraId="140B238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用户在论文或具体位置上的笔记</w:t>
            </w:r>
          </w:p>
        </w:tc>
        <w:tc>
          <w:tcPr>
            <w:tcW w:w="2970" w:type="dxa"/>
            <w:vAlign w:val="center"/>
          </w:tcPr>
          <w:p w14:paraId="0D06E7D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content、location、updatedAt</w:t>
            </w:r>
          </w:p>
        </w:tc>
      </w:tr>
      <w:tr w14:paraId="5B84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2E922A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ReadingHistory</w:t>
            </w:r>
          </w:p>
        </w:tc>
        <w:tc>
          <w:tcPr>
            <w:tcW w:w="4490" w:type="dxa"/>
            <w:vAlign w:val="center"/>
          </w:tcPr>
          <w:p w14:paraId="21562A1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用户对论文的阅读进度</w:t>
            </w:r>
          </w:p>
        </w:tc>
        <w:tc>
          <w:tcPr>
            <w:tcW w:w="2970" w:type="dxa"/>
            <w:vAlign w:val="center"/>
          </w:tcPr>
          <w:p w14:paraId="6A695107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lastPosition、updatedAt</w:t>
            </w:r>
          </w:p>
        </w:tc>
      </w:tr>
      <w:tr w14:paraId="6FA8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C1A984A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Subscription</w:t>
            </w:r>
          </w:p>
        </w:tc>
        <w:tc>
          <w:tcPr>
            <w:tcW w:w="4490" w:type="dxa"/>
            <w:vAlign w:val="center"/>
          </w:tcPr>
          <w:p w14:paraId="797A8E4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用户关注的关键词或学科条件</w:t>
            </w:r>
          </w:p>
        </w:tc>
        <w:tc>
          <w:tcPr>
            <w:tcW w:w="2970" w:type="dxa"/>
            <w:vAlign w:val="center"/>
          </w:tcPr>
          <w:p w14:paraId="1393760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keyword、category、enabled</w:t>
            </w:r>
          </w:p>
        </w:tc>
      </w:tr>
      <w:tr w14:paraId="6688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1EA42B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Recommendation</w:t>
            </w:r>
          </w:p>
        </w:tc>
        <w:tc>
          <w:tcPr>
            <w:tcW w:w="4490" w:type="dxa"/>
            <w:vAlign w:val="center"/>
          </w:tcPr>
          <w:p w14:paraId="09B1AF5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订阅条件与候选论文的匹配结果</w:t>
            </w:r>
          </w:p>
        </w:tc>
        <w:tc>
          <w:tcPr>
            <w:tcW w:w="2970" w:type="dxa"/>
            <w:vAlign w:val="center"/>
          </w:tcPr>
          <w:p w14:paraId="1F1F4F1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reason、score、createdAt</w:t>
            </w:r>
          </w:p>
        </w:tc>
      </w:tr>
    </w:tbl>
    <w:p w14:paraId="1398C23F">
      <w:pPr>
        <w:pStyle w:val="3"/>
        <w:keepNext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4. 静态分析模型</w:t>
      </w:r>
    </w:p>
    <w:p w14:paraId="094EE561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图 1 展示核心边界类、控制类和实体类之间的依赖。边界对象不直接修改实体；所有业务操作由控制对象协调。实体之间保留领域关系和多重性，不出现框架组件、路由、服务实现或数据库字段类型。</w:t>
      </w:r>
    </w:p>
    <w:p w14:paraId="35AA3282">
      <w:pPr>
        <w:spacing w:before="80" w:after="0"/>
        <w:jc w:val="center"/>
      </w:pPr>
      <w:r>
        <w:drawing>
          <wp:inline distT="0" distB="0" distL="114300" distR="114300">
            <wp:extent cx="6035040" cy="4023360"/>
            <wp:effectExtent l="0" t="0" r="3810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3B99">
      <w:pPr>
        <w:spacing w:before="80" w:after="160"/>
        <w:jc w:val="center"/>
      </w:pPr>
      <w:r>
        <w:rPr>
          <w:rFonts w:ascii="Arial" w:hAnsi="Arial" w:eastAsia="微软雅黑"/>
          <w:i/>
          <w:color w:val="5B6870"/>
          <w:sz w:val="18"/>
        </w:rPr>
        <w:t>图 1  PaperMate 分析类图（BCE 视图）</w:t>
      </w:r>
    </w:p>
    <w:p w14:paraId="6BB2658F">
      <w:pPr>
        <w:pStyle w:val="4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4.1 关键关系说明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2210"/>
        <w:gridCol w:w="4620"/>
      </w:tblGrid>
      <w:tr w14:paraId="6EC5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3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EA653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关系</w:t>
            </w:r>
          </w:p>
        </w:tc>
        <w:tc>
          <w:tcPr>
            <w:tcW w:w="22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5DA0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多重性／约束</w:t>
            </w:r>
          </w:p>
        </w:tc>
        <w:tc>
          <w:tcPr>
            <w:tcW w:w="46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2185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分析含义</w:t>
            </w:r>
          </w:p>
        </w:tc>
      </w:tr>
      <w:tr w14:paraId="72F06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vAlign w:val="center"/>
          </w:tcPr>
          <w:p w14:paraId="31BDCA9C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Paper — Author</w:t>
            </w:r>
          </w:p>
        </w:tc>
        <w:tc>
          <w:tcPr>
            <w:tcW w:w="2210" w:type="dxa"/>
            <w:vAlign w:val="center"/>
          </w:tcPr>
          <w:p w14:paraId="7B1B55A7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多对多</w:t>
            </w:r>
          </w:p>
        </w:tc>
        <w:tc>
          <w:tcPr>
            <w:tcW w:w="4620" w:type="dxa"/>
            <w:vAlign w:val="center"/>
          </w:tcPr>
          <w:p w14:paraId="24D6DF3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一篇论文可有多位作者；一位作者可参与多篇论文</w:t>
            </w:r>
          </w:p>
        </w:tc>
      </w:tr>
      <w:tr w14:paraId="7DD95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vAlign w:val="center"/>
          </w:tcPr>
          <w:p w14:paraId="67693F6A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Paper — PaperContent</w:t>
            </w:r>
          </w:p>
        </w:tc>
        <w:tc>
          <w:tcPr>
            <w:tcW w:w="2210" w:type="dxa"/>
            <w:vAlign w:val="center"/>
          </w:tcPr>
          <w:p w14:paraId="6EFC16A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一对一或一对零</w:t>
            </w:r>
          </w:p>
        </w:tc>
        <w:tc>
          <w:tcPr>
            <w:tcW w:w="4620" w:type="dxa"/>
            <w:vAlign w:val="center"/>
          </w:tcPr>
          <w:p w14:paraId="3265C44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论文刚被发现时可只有元数据；处理完成后拥有结构化内容</w:t>
            </w:r>
          </w:p>
        </w:tc>
      </w:tr>
      <w:tr w14:paraId="35C16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vAlign w:val="center"/>
          </w:tcPr>
          <w:p w14:paraId="48F6C67C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User — Favorite — Paper</w:t>
            </w:r>
          </w:p>
        </w:tc>
        <w:tc>
          <w:tcPr>
            <w:tcW w:w="2210" w:type="dxa"/>
            <w:vAlign w:val="center"/>
          </w:tcPr>
          <w:p w14:paraId="08F5F73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用户与论文多对多</w:t>
            </w:r>
          </w:p>
        </w:tc>
        <w:tc>
          <w:tcPr>
            <w:tcW w:w="4620" w:type="dxa"/>
            <w:vAlign w:val="center"/>
          </w:tcPr>
          <w:p w14:paraId="1BCE9CD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Favorite 保存收藏发生时间并承载关系语义</w:t>
            </w:r>
          </w:p>
        </w:tc>
      </w:tr>
      <w:tr w14:paraId="62EE2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vAlign w:val="center"/>
          </w:tcPr>
          <w:p w14:paraId="24C971E3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User — Note — Paper</w:t>
            </w:r>
          </w:p>
        </w:tc>
        <w:tc>
          <w:tcPr>
            <w:tcW w:w="2210" w:type="dxa"/>
            <w:vAlign w:val="center"/>
          </w:tcPr>
          <w:p w14:paraId="62927A6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用户与论文多对多</w:t>
            </w:r>
          </w:p>
        </w:tc>
        <w:tc>
          <w:tcPr>
            <w:tcW w:w="4620" w:type="dxa"/>
            <w:vAlign w:val="center"/>
          </w:tcPr>
          <w:p w14:paraId="0A2E6FB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Note 可进一步定位到页码、章节或文本片段</w:t>
            </w:r>
          </w:p>
        </w:tc>
      </w:tr>
      <w:tr w14:paraId="671CF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vAlign w:val="center"/>
          </w:tcPr>
          <w:p w14:paraId="792FB421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User — ReadingHistory — Paper</w:t>
            </w:r>
          </w:p>
        </w:tc>
        <w:tc>
          <w:tcPr>
            <w:tcW w:w="2210" w:type="dxa"/>
            <w:vAlign w:val="center"/>
          </w:tcPr>
          <w:p w14:paraId="1692344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每位用户对每篇论文至多一条</w:t>
            </w:r>
          </w:p>
        </w:tc>
        <w:tc>
          <w:tcPr>
            <w:tcW w:w="4620" w:type="dxa"/>
            <w:vAlign w:val="center"/>
          </w:tcPr>
          <w:p w14:paraId="43CA7CF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用于恢复阅读位置并形成历史记录</w:t>
            </w:r>
          </w:p>
        </w:tc>
      </w:tr>
      <w:tr w14:paraId="747DF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vAlign w:val="center"/>
          </w:tcPr>
          <w:p w14:paraId="4A28966F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PaperContent — QAConversation</w:t>
            </w:r>
          </w:p>
        </w:tc>
        <w:tc>
          <w:tcPr>
            <w:tcW w:w="2210" w:type="dxa"/>
            <w:vAlign w:val="center"/>
          </w:tcPr>
          <w:p w14:paraId="7BA186F8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一对多</w:t>
            </w:r>
          </w:p>
        </w:tc>
        <w:tc>
          <w:tcPr>
            <w:tcW w:w="4620" w:type="dxa"/>
            <w:vAlign w:val="center"/>
          </w:tcPr>
          <w:p w14:paraId="4DF24AB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每轮问答必须绑定论文，并记录实际采用的证据</w:t>
            </w:r>
          </w:p>
        </w:tc>
      </w:tr>
      <w:tr w14:paraId="409A4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0" w:type="dxa"/>
            <w:vAlign w:val="center"/>
          </w:tcPr>
          <w:p w14:paraId="4001A2B1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Subscription — Recommendation</w:t>
            </w:r>
          </w:p>
        </w:tc>
        <w:tc>
          <w:tcPr>
            <w:tcW w:w="2210" w:type="dxa"/>
            <w:vAlign w:val="center"/>
          </w:tcPr>
          <w:p w14:paraId="6A7C35E8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一对多</w:t>
            </w:r>
          </w:p>
        </w:tc>
        <w:tc>
          <w:tcPr>
            <w:tcW w:w="4620" w:type="dxa"/>
            <w:vAlign w:val="center"/>
          </w:tcPr>
          <w:p w14:paraId="6517200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推荐结果说明由哪条订阅触发及其匹配理由</w:t>
            </w:r>
          </w:p>
        </w:tc>
      </w:tr>
    </w:tbl>
    <w:p w14:paraId="113FF254">
      <w:r>
        <w:br w:type="page"/>
      </w:r>
    </w:p>
    <w:p w14:paraId="470C1555">
      <w:pPr>
        <w:pStyle w:val="3"/>
        <w:keepNext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5. 动态分析模型</w:t>
      </w:r>
    </w:p>
    <w:p w14:paraId="75CEA32D">
      <w:pPr>
        <w:pStyle w:val="4"/>
        <w:keepNext/>
        <w:rPr>
          <w:rFonts w:hint="eastAsia" w:ascii="宋体" w:hAnsi="宋体" w:eastAsia="宋体" w:cs="宋体"/>
          <w:b/>
          <w:color w:val="auto"/>
          <w:sz w:val="26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5.1 UC-A01：检索并阅读论文</w:t>
      </w:r>
    </w:p>
    <w:p w14:paraId="4FAD636B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前置条件：用户已进入系统；允许匿名检索时不要求登录，但收藏、笔记与阅读历史需要识别用户。后置条件：系统展示目标论文内容，并在可用时恢复或记录阅读位置。</w:t>
      </w:r>
    </w:p>
    <w:p w14:paraId="616E07F5">
      <w:pPr>
        <w:spacing w:before="80" w:after="0"/>
        <w:jc w:val="center"/>
      </w:pPr>
      <w:r>
        <w:drawing>
          <wp:inline distT="0" distB="0" distL="114300" distR="114300">
            <wp:extent cx="5440680" cy="355473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55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2A76">
      <w:pPr>
        <w:spacing w:before="80" w:after="160"/>
        <w:jc w:val="center"/>
      </w:pPr>
      <w:r>
        <w:rPr>
          <w:rFonts w:ascii="Arial" w:hAnsi="Arial" w:eastAsia="微软雅黑"/>
          <w:i/>
          <w:color w:val="5B6870"/>
          <w:sz w:val="18"/>
        </w:rPr>
        <w:t>图 2  “检索并阅读论文”分析顺序图</w:t>
      </w:r>
    </w:p>
    <w:p w14:paraId="1DF09AD8">
      <w:pPr>
        <w:pStyle w:val="5"/>
        <w:keepNext/>
      </w:pPr>
      <w:r>
        <w:rPr>
          <w:rFonts w:ascii="Arial" w:hAnsi="Arial" w:eastAsia="微软雅黑"/>
          <w:b/>
          <w:color w:val="183B56"/>
          <w:sz w:val="23"/>
        </w:rPr>
        <w:t>主成功场景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550"/>
        <w:gridCol w:w="3910"/>
      </w:tblGrid>
      <w:tr w14:paraId="556C8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046A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步骤</w:t>
            </w:r>
          </w:p>
        </w:tc>
        <w:tc>
          <w:tcPr>
            <w:tcW w:w="455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6D26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交互</w:t>
            </w:r>
          </w:p>
        </w:tc>
        <w:tc>
          <w:tcPr>
            <w:tcW w:w="391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5E58A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结果</w:t>
            </w:r>
          </w:p>
        </w:tc>
      </w:tr>
      <w:tr w14:paraId="4F13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9D47BF9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1</w:t>
            </w:r>
          </w:p>
        </w:tc>
        <w:tc>
          <w:tcPr>
            <w:tcW w:w="4550" w:type="dxa"/>
            <w:vAlign w:val="center"/>
          </w:tcPr>
          <w:p w14:paraId="58C6116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用户输入关键词、分类或其他筛选条件</w:t>
            </w:r>
          </w:p>
        </w:tc>
        <w:tc>
          <w:tcPr>
            <w:tcW w:w="3910" w:type="dxa"/>
            <w:vAlign w:val="center"/>
          </w:tcPr>
          <w:p w14:paraId="01EEE16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SearchView 形成检索请求</w:t>
            </w:r>
          </w:p>
        </w:tc>
      </w:tr>
      <w:tr w14:paraId="3D9A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251FCD5F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2</w:t>
            </w:r>
          </w:p>
        </w:tc>
        <w:tc>
          <w:tcPr>
            <w:tcW w:w="4550" w:type="dxa"/>
            <w:vAlign w:val="center"/>
          </w:tcPr>
          <w:p w14:paraId="03508136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SearchController 查询已有 Paper</w:t>
            </w:r>
          </w:p>
        </w:tc>
        <w:tc>
          <w:tcPr>
            <w:tcW w:w="3910" w:type="dxa"/>
            <w:vAlign w:val="center"/>
          </w:tcPr>
          <w:p w14:paraId="1E5551B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得到摘要级论文列表</w:t>
            </w:r>
          </w:p>
        </w:tc>
      </w:tr>
      <w:tr w14:paraId="15300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FEBFAB5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3</w:t>
            </w:r>
          </w:p>
        </w:tc>
        <w:tc>
          <w:tcPr>
            <w:tcW w:w="4550" w:type="dxa"/>
            <w:vAlign w:val="center"/>
          </w:tcPr>
          <w:p w14:paraId="05EF80A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用户选择目标 Paper</w:t>
            </w:r>
          </w:p>
        </w:tc>
        <w:tc>
          <w:tcPr>
            <w:tcW w:w="3910" w:type="dxa"/>
            <w:vAlign w:val="center"/>
          </w:tcPr>
          <w:p w14:paraId="257F32F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ReaderView 请求可阅读内容</w:t>
            </w:r>
          </w:p>
        </w:tc>
      </w:tr>
      <w:tr w14:paraId="0F2FD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53B6FEA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4</w:t>
            </w:r>
          </w:p>
        </w:tc>
        <w:tc>
          <w:tcPr>
            <w:tcW w:w="4550" w:type="dxa"/>
            <w:vAlign w:val="center"/>
          </w:tcPr>
          <w:p w14:paraId="1A4BBCF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ReadingController 获取 PaperContent</w:t>
            </w:r>
          </w:p>
        </w:tc>
        <w:tc>
          <w:tcPr>
            <w:tcW w:w="3910" w:type="dxa"/>
            <w:vAlign w:val="center"/>
          </w:tcPr>
          <w:p w14:paraId="2128927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返回章节、页码和文本位置</w:t>
            </w:r>
          </w:p>
        </w:tc>
      </w:tr>
      <w:tr w14:paraId="1D1D3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CB132A9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5</w:t>
            </w:r>
          </w:p>
        </w:tc>
        <w:tc>
          <w:tcPr>
            <w:tcW w:w="4550" w:type="dxa"/>
            <w:vAlign w:val="center"/>
          </w:tcPr>
          <w:p w14:paraId="32DBEE85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系统恢复 ReadingHistory</w:t>
            </w:r>
          </w:p>
        </w:tc>
        <w:tc>
          <w:tcPr>
            <w:tcW w:w="3910" w:type="dxa"/>
            <w:vAlign w:val="center"/>
          </w:tcPr>
          <w:p w14:paraId="4DA73DF6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用户从上次位置继续阅读</w:t>
            </w:r>
          </w:p>
        </w:tc>
      </w:tr>
    </w:tbl>
    <w:p w14:paraId="45E1EB48">
      <w:pPr>
        <w:pStyle w:val="5"/>
        <w:keepNext/>
      </w:pPr>
      <w:r>
        <w:rPr>
          <w:rFonts w:ascii="Arial" w:hAnsi="Arial" w:eastAsia="微软雅黑"/>
          <w:b/>
          <w:color w:val="183B56"/>
          <w:sz w:val="23"/>
        </w:rPr>
        <w:t>替代与异常流程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4F80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BA00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条件</w:t>
            </w:r>
          </w:p>
        </w:tc>
        <w:tc>
          <w:tcPr>
            <w:tcW w:w="67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1823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系统行为</w:t>
            </w:r>
          </w:p>
        </w:tc>
      </w:tr>
      <w:tr w14:paraId="0C030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2D244ABE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本地没有匹配论文</w:t>
            </w:r>
          </w:p>
        </w:tc>
        <w:tc>
          <w:tcPr>
            <w:tcW w:w="6760" w:type="dxa"/>
            <w:vAlign w:val="center"/>
          </w:tcPr>
          <w:p w14:paraId="5D6DFF7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SearchController 可请求外部论文服务，并创建 ProcessingTask；先返回元数据和处理状态</w:t>
            </w:r>
          </w:p>
        </w:tc>
      </w:tr>
      <w:tr w14:paraId="7B173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41BBAB99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论文尚未处理完成</w:t>
            </w:r>
          </w:p>
        </w:tc>
        <w:tc>
          <w:tcPr>
            <w:tcW w:w="6760" w:type="dxa"/>
            <w:vAlign w:val="center"/>
          </w:tcPr>
          <w:p w14:paraId="6C245AC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ReaderView 展示任务状态和可用的元数据／摘要，不伪装为完整正文</w:t>
            </w:r>
          </w:p>
        </w:tc>
      </w:tr>
      <w:tr w14:paraId="5BD07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3DE758A8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获取或解析失败</w:t>
            </w:r>
          </w:p>
        </w:tc>
        <w:tc>
          <w:tcPr>
            <w:tcW w:w="6760" w:type="dxa"/>
            <w:vAlign w:val="center"/>
          </w:tcPr>
          <w:p w14:paraId="2A861A2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展示稳定错误原因；允许对可恢复错误重新处理</w:t>
            </w:r>
          </w:p>
        </w:tc>
      </w:tr>
      <w:tr w14:paraId="3DA29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7A99A7DD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未登录用户尝试保存笔记</w:t>
            </w:r>
          </w:p>
        </w:tc>
        <w:tc>
          <w:tcPr>
            <w:tcW w:w="6760" w:type="dxa"/>
            <w:vAlign w:val="center"/>
          </w:tcPr>
          <w:p w14:paraId="6BF83957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保留当前阅读上下文，并引导完成身份识别后再保存</w:t>
            </w:r>
          </w:p>
        </w:tc>
      </w:tr>
    </w:tbl>
    <w:p w14:paraId="65B0600B">
      <w:pPr>
        <w:pStyle w:val="4"/>
        <w:keepNext/>
        <w:rPr>
          <w:rFonts w:hint="eastAsia" w:ascii="宋体" w:hAnsi="宋体" w:eastAsia="宋体" w:cs="宋体"/>
          <w:b/>
          <w:color w:val="auto"/>
          <w:sz w:val="26"/>
        </w:rPr>
      </w:pPr>
      <w:r>
        <w:rPr>
          <w:rFonts w:hint="eastAsia" w:ascii="宋体" w:hAnsi="宋体" w:eastAsia="宋体" w:cs="宋体"/>
          <w:b/>
          <w:color w:val="auto"/>
          <w:sz w:val="26"/>
        </w:rPr>
        <w:t>5.2 UC-A02：针对论文进行智能问答</w:t>
      </w:r>
    </w:p>
    <w:p w14:paraId="7B0D0F8C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前置条件：目标 Paper 已具备可检索的 PaperContent。后置条件：系统保存有效问答及引用；若证据不足、引用无效或模型拒答，则返回“依据不足”，不展示无来源结论。</w:t>
      </w:r>
    </w:p>
    <w:p w14:paraId="0CCE8F07">
      <w:pPr>
        <w:spacing w:before="80" w:after="0"/>
        <w:jc w:val="center"/>
      </w:pPr>
      <w:r>
        <w:drawing>
          <wp:inline distT="0" distB="0" distL="114300" distR="114300">
            <wp:extent cx="5440680" cy="355473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55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FC89">
      <w:pPr>
        <w:spacing w:before="80" w:after="160"/>
        <w:jc w:val="center"/>
      </w:pPr>
      <w:r>
        <w:rPr>
          <w:rFonts w:ascii="Arial" w:hAnsi="Arial" w:eastAsia="微软雅黑"/>
          <w:i/>
          <w:color w:val="5B6870"/>
          <w:sz w:val="18"/>
        </w:rPr>
        <w:t>图 3  “针对论文进行智能问答”分析顺序图</w:t>
      </w:r>
    </w:p>
    <w:p w14:paraId="216B02EC">
      <w:pPr>
        <w:pStyle w:val="5"/>
        <w:keepNext/>
      </w:pPr>
      <w:r>
        <w:rPr>
          <w:rFonts w:ascii="Arial" w:hAnsi="Arial" w:eastAsia="微软雅黑"/>
          <w:b/>
          <w:color w:val="183B56"/>
          <w:sz w:val="23"/>
        </w:rPr>
        <w:t>核心业务规则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43F34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ED01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规则编号</w:t>
            </w:r>
          </w:p>
        </w:tc>
        <w:tc>
          <w:tcPr>
            <w:tcW w:w="77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CDB0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规则</w:t>
            </w:r>
          </w:p>
        </w:tc>
      </w:tr>
      <w:tr w14:paraId="5AF15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69DA2A0E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BR-QA-01</w:t>
            </w:r>
          </w:p>
        </w:tc>
        <w:tc>
          <w:tcPr>
            <w:tcW w:w="7760" w:type="dxa"/>
            <w:vAlign w:val="center"/>
          </w:tcPr>
          <w:p w14:paraId="27C583F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每次问答必须绑定一篇明确的 Paper，不能把不同论文的证据无提示混合</w:t>
            </w:r>
          </w:p>
        </w:tc>
      </w:tr>
      <w:tr w14:paraId="6E9A8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4D1FCC5D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BR-QA-02</w:t>
            </w:r>
          </w:p>
        </w:tc>
        <w:tc>
          <w:tcPr>
            <w:tcW w:w="7760" w:type="dxa"/>
            <w:vAlign w:val="center"/>
          </w:tcPr>
          <w:p w14:paraId="77E8A567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检索到的证据需具有可回溯的位置，例如页码、章节或文本块标识</w:t>
            </w:r>
          </w:p>
        </w:tc>
      </w:tr>
      <w:tr w14:paraId="39C5E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1BBD2E21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BR-QA-03</w:t>
            </w:r>
          </w:p>
        </w:tc>
        <w:tc>
          <w:tcPr>
            <w:tcW w:w="7760" w:type="dxa"/>
            <w:vAlign w:val="center"/>
          </w:tcPr>
          <w:p w14:paraId="51E7C7C6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答案中的证据标识必须来自本轮提供的证据集合</w:t>
            </w:r>
          </w:p>
        </w:tc>
      </w:tr>
      <w:tr w14:paraId="57E99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772F0890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BR-QA-04</w:t>
            </w:r>
          </w:p>
        </w:tc>
        <w:tc>
          <w:tcPr>
            <w:tcW w:w="7760" w:type="dxa"/>
            <w:vAlign w:val="center"/>
          </w:tcPr>
          <w:p w14:paraId="4CE7A796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没有有效引用、引用不能支持回答或外部服务拒答时，系统返回“依据不足”</w:t>
            </w:r>
          </w:p>
        </w:tc>
      </w:tr>
      <w:tr w14:paraId="58319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5CDCFECD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BR-QA-05</w:t>
            </w:r>
          </w:p>
        </w:tc>
        <w:tc>
          <w:tcPr>
            <w:tcW w:w="7760" w:type="dxa"/>
            <w:vAlign w:val="center"/>
          </w:tcPr>
          <w:p w14:paraId="2EEE2A0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展示回答时同时展示来源入口，用户可以跳转到对应原文位置</w:t>
            </w:r>
          </w:p>
        </w:tc>
      </w:tr>
    </w:tbl>
    <w:p w14:paraId="480975E6">
      <w:pPr>
        <w:pStyle w:val="5"/>
        <w:keepNext/>
      </w:pPr>
      <w:r>
        <w:rPr>
          <w:rFonts w:ascii="Arial" w:hAnsi="Arial" w:eastAsia="微软雅黑"/>
          <w:b/>
          <w:color w:val="183B56"/>
          <w:sz w:val="23"/>
        </w:rPr>
        <w:t>替代与异常流程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6760"/>
      </w:tblGrid>
      <w:tr w14:paraId="2F8F8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40B6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条件</w:t>
            </w:r>
          </w:p>
        </w:tc>
        <w:tc>
          <w:tcPr>
            <w:tcW w:w="67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361A6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系统行为</w:t>
            </w:r>
          </w:p>
        </w:tc>
      </w:tr>
      <w:tr w14:paraId="2D078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71B8DFA3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问题是简短追问</w:t>
            </w:r>
          </w:p>
        </w:tc>
        <w:tc>
          <w:tcPr>
            <w:tcW w:w="6760" w:type="dxa"/>
            <w:vAlign w:val="center"/>
          </w:tcPr>
          <w:p w14:paraId="73A9862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结合最近对话补全语境，但仍限定在当前论文范围内</w:t>
            </w:r>
          </w:p>
        </w:tc>
      </w:tr>
      <w:tr w14:paraId="4D47A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385DAC0B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没有达到最低相关度的证据</w:t>
            </w:r>
          </w:p>
        </w:tc>
        <w:tc>
          <w:tcPr>
            <w:tcW w:w="6760" w:type="dxa"/>
            <w:vAlign w:val="center"/>
          </w:tcPr>
          <w:p w14:paraId="1CA5413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不调用或不采纳生成结果，直接返回依据不足</w:t>
            </w:r>
          </w:p>
        </w:tc>
      </w:tr>
      <w:tr w14:paraId="66C4E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357A499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外部大模型超时／不可用</w:t>
            </w:r>
          </w:p>
        </w:tc>
        <w:tc>
          <w:tcPr>
            <w:tcW w:w="6760" w:type="dxa"/>
            <w:vAlign w:val="center"/>
          </w:tcPr>
          <w:p w14:paraId="582C2B6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提示服务暂不可用；保留问题，允许稍后重试</w:t>
            </w:r>
          </w:p>
        </w:tc>
      </w:tr>
      <w:tr w14:paraId="4C616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2D0D5273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返回的引用标识不存在</w:t>
            </w:r>
          </w:p>
        </w:tc>
        <w:tc>
          <w:tcPr>
            <w:tcW w:w="6760" w:type="dxa"/>
            <w:vAlign w:val="center"/>
          </w:tcPr>
          <w:p w14:paraId="5A2CE585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丢弃无效引用；若最终无有效引用，则拒绝展示答案</w:t>
            </w:r>
          </w:p>
        </w:tc>
      </w:tr>
    </w:tbl>
    <w:p w14:paraId="2E628DA9">
      <w:pPr>
        <w:pStyle w:val="3"/>
        <w:keepNext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6. 论文处理状态模型</w:t>
      </w:r>
    </w:p>
    <w:p w14:paraId="038DFDC8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论文能否支持完整阅读和问答，取决于其内容处理状态。状态模型把内部流水线结果转换为用户可理解的业务状态，并规定失败后的恢复行为。</w:t>
      </w:r>
    </w:p>
    <w:p w14:paraId="09F88527">
      <w:pPr>
        <w:spacing w:before="80" w:after="0"/>
        <w:jc w:val="center"/>
      </w:pPr>
      <w:r>
        <w:drawing>
          <wp:inline distT="0" distB="0" distL="114300" distR="114300">
            <wp:extent cx="5349240" cy="2468880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46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E2BB">
      <w:pPr>
        <w:spacing w:before="80" w:after="160"/>
        <w:jc w:val="center"/>
      </w:pPr>
      <w:r>
        <w:rPr>
          <w:rFonts w:ascii="Arial" w:hAnsi="Arial" w:eastAsia="微软雅黑"/>
          <w:i/>
          <w:color w:val="5B6870"/>
          <w:sz w:val="18"/>
        </w:rPr>
        <w:t>图 4  论文处理任务状态图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4070"/>
        <w:gridCol w:w="3790"/>
      </w:tblGrid>
      <w:tr w14:paraId="17AD2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EEB5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状态</w:t>
            </w:r>
          </w:p>
        </w:tc>
        <w:tc>
          <w:tcPr>
            <w:tcW w:w="40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7C8B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业务含义</w:t>
            </w:r>
          </w:p>
        </w:tc>
        <w:tc>
          <w:tcPr>
            <w:tcW w:w="379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4190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对用户可见的能力</w:t>
            </w:r>
          </w:p>
        </w:tc>
      </w:tr>
      <w:tr w14:paraId="0AD0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4AECE7A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Discovered</w:t>
            </w:r>
          </w:p>
        </w:tc>
        <w:tc>
          <w:tcPr>
            <w:tcW w:w="4070" w:type="dxa"/>
            <w:vAlign w:val="center"/>
          </w:tcPr>
          <w:p w14:paraId="5FE08E53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已发现论文元数据，但尚未创建处理任务</w:t>
            </w:r>
          </w:p>
        </w:tc>
        <w:tc>
          <w:tcPr>
            <w:tcW w:w="3790" w:type="dxa"/>
            <w:vAlign w:val="center"/>
          </w:tcPr>
          <w:p w14:paraId="549F2EC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可查看标题、作者、摘要等元数据</w:t>
            </w:r>
          </w:p>
        </w:tc>
      </w:tr>
      <w:tr w14:paraId="4721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62DCC39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Queued</w:t>
            </w:r>
          </w:p>
        </w:tc>
        <w:tc>
          <w:tcPr>
            <w:tcW w:w="4070" w:type="dxa"/>
            <w:vAlign w:val="center"/>
          </w:tcPr>
          <w:p w14:paraId="4F3DE9F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任务已创建，等待获取论文内容</w:t>
            </w:r>
          </w:p>
        </w:tc>
        <w:tc>
          <w:tcPr>
            <w:tcW w:w="3790" w:type="dxa"/>
            <w:vAlign w:val="center"/>
          </w:tcPr>
          <w:p w14:paraId="2373B26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可查看排队状态</w:t>
            </w:r>
          </w:p>
        </w:tc>
      </w:tr>
      <w:tr w14:paraId="526C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C5B459E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Fetching</w:t>
            </w:r>
          </w:p>
        </w:tc>
        <w:tc>
          <w:tcPr>
            <w:tcW w:w="4070" w:type="dxa"/>
            <w:vAlign w:val="center"/>
          </w:tcPr>
          <w:p w14:paraId="7E541AD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正在获取 PDF 或 HTML 原文</w:t>
            </w:r>
          </w:p>
        </w:tc>
        <w:tc>
          <w:tcPr>
            <w:tcW w:w="3790" w:type="dxa"/>
            <w:vAlign w:val="center"/>
          </w:tcPr>
          <w:p w14:paraId="7D25C017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可查看进度；暂不可全文问答</w:t>
            </w:r>
          </w:p>
        </w:tc>
      </w:tr>
      <w:tr w14:paraId="71F2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EC03B3B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Parsing</w:t>
            </w:r>
          </w:p>
        </w:tc>
        <w:tc>
          <w:tcPr>
            <w:tcW w:w="4070" w:type="dxa"/>
            <w:vAlign w:val="center"/>
          </w:tcPr>
          <w:p w14:paraId="55DBF8A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正在清洗、分块并形成结构化内容</w:t>
            </w:r>
          </w:p>
        </w:tc>
        <w:tc>
          <w:tcPr>
            <w:tcW w:w="3790" w:type="dxa"/>
            <w:vAlign w:val="center"/>
          </w:tcPr>
          <w:p w14:paraId="73C15C5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可查看处理中提示</w:t>
            </w:r>
          </w:p>
        </w:tc>
      </w:tr>
      <w:tr w14:paraId="09623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F201EAC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Ready</w:t>
            </w:r>
          </w:p>
        </w:tc>
        <w:tc>
          <w:tcPr>
            <w:tcW w:w="4070" w:type="dxa"/>
            <w:vAlign w:val="center"/>
          </w:tcPr>
          <w:p w14:paraId="252CBE9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内容可读、可检索且验证通过</w:t>
            </w:r>
          </w:p>
        </w:tc>
        <w:tc>
          <w:tcPr>
            <w:tcW w:w="3790" w:type="dxa"/>
            <w:vAlign w:val="center"/>
          </w:tcPr>
          <w:p w14:paraId="3DA023D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支持完整阅读、摘要和带证据问答</w:t>
            </w:r>
          </w:p>
        </w:tc>
      </w:tr>
      <w:tr w14:paraId="7354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7F82E62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Failed</w:t>
            </w:r>
          </w:p>
        </w:tc>
        <w:tc>
          <w:tcPr>
            <w:tcW w:w="4070" w:type="dxa"/>
            <w:vAlign w:val="center"/>
          </w:tcPr>
          <w:p w14:paraId="054CBC90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任务因外部超时、格式问题或校验失败终止</w:t>
            </w:r>
          </w:p>
        </w:tc>
        <w:tc>
          <w:tcPr>
            <w:tcW w:w="3790" w:type="dxa"/>
            <w:vAlign w:val="center"/>
          </w:tcPr>
          <w:p w14:paraId="3EFFE2D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展示可解释错误；可恢复错误允许重试</w:t>
            </w:r>
          </w:p>
        </w:tc>
      </w:tr>
    </w:tbl>
    <w:p w14:paraId="4230AB52">
      <w:pPr>
        <w:pStyle w:val="3"/>
        <w:keepNext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7. 用例—分析对象追踪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260"/>
        <w:gridCol w:w="2300"/>
        <w:gridCol w:w="3100"/>
      </w:tblGrid>
      <w:tr w14:paraId="2CA39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6481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用例</w:t>
            </w:r>
          </w:p>
        </w:tc>
        <w:tc>
          <w:tcPr>
            <w:tcW w:w="226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74DB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边界类</w:t>
            </w:r>
          </w:p>
        </w:tc>
        <w:tc>
          <w:tcPr>
            <w:tcW w:w="23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BB1B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控制类</w:t>
            </w:r>
          </w:p>
        </w:tc>
        <w:tc>
          <w:tcPr>
            <w:tcW w:w="31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A7A4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核心实体类</w:t>
            </w:r>
          </w:p>
        </w:tc>
      </w:tr>
      <w:tr w14:paraId="257E1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B194E6C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论文检索</w:t>
            </w:r>
          </w:p>
        </w:tc>
        <w:tc>
          <w:tcPr>
            <w:tcW w:w="2260" w:type="dxa"/>
            <w:vAlign w:val="center"/>
          </w:tcPr>
          <w:p w14:paraId="2C4B9B7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SearchView</w:t>
            </w:r>
          </w:p>
        </w:tc>
        <w:tc>
          <w:tcPr>
            <w:tcW w:w="2300" w:type="dxa"/>
            <w:vAlign w:val="center"/>
          </w:tcPr>
          <w:p w14:paraId="38F11D66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SearchController</w:t>
            </w:r>
          </w:p>
        </w:tc>
        <w:tc>
          <w:tcPr>
            <w:tcW w:w="3100" w:type="dxa"/>
            <w:vAlign w:val="center"/>
          </w:tcPr>
          <w:p w14:paraId="05C355C2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Paper、Author、ProcessingTask</w:t>
            </w:r>
          </w:p>
        </w:tc>
      </w:tr>
      <w:tr w14:paraId="380F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E25A53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论文阅读</w:t>
            </w:r>
          </w:p>
        </w:tc>
        <w:tc>
          <w:tcPr>
            <w:tcW w:w="2260" w:type="dxa"/>
            <w:vAlign w:val="center"/>
          </w:tcPr>
          <w:p w14:paraId="68FF740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ReaderView</w:t>
            </w:r>
          </w:p>
        </w:tc>
        <w:tc>
          <w:tcPr>
            <w:tcW w:w="2300" w:type="dxa"/>
            <w:vAlign w:val="center"/>
          </w:tcPr>
          <w:p w14:paraId="2D470A03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ReadingController</w:t>
            </w:r>
          </w:p>
        </w:tc>
        <w:tc>
          <w:tcPr>
            <w:tcW w:w="3100" w:type="dxa"/>
            <w:vAlign w:val="center"/>
          </w:tcPr>
          <w:p w14:paraId="2FE4B97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Paper、PaperContent、ReadingHistory</w:t>
            </w:r>
          </w:p>
        </w:tc>
      </w:tr>
      <w:tr w14:paraId="0A79B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AF7E0BF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智能问答</w:t>
            </w:r>
          </w:p>
        </w:tc>
        <w:tc>
          <w:tcPr>
            <w:tcW w:w="2260" w:type="dxa"/>
            <w:vAlign w:val="center"/>
          </w:tcPr>
          <w:p w14:paraId="6E02BFE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QAView、LLM Gateway</w:t>
            </w:r>
          </w:p>
        </w:tc>
        <w:tc>
          <w:tcPr>
            <w:tcW w:w="2300" w:type="dxa"/>
            <w:vAlign w:val="center"/>
          </w:tcPr>
          <w:p w14:paraId="3874970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QAController</w:t>
            </w:r>
          </w:p>
        </w:tc>
        <w:tc>
          <w:tcPr>
            <w:tcW w:w="3100" w:type="dxa"/>
            <w:vAlign w:val="center"/>
          </w:tcPr>
          <w:p w14:paraId="14B3F8B3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PaperContent、QAConversation</w:t>
            </w:r>
          </w:p>
        </w:tc>
      </w:tr>
      <w:tr w14:paraId="76962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6AF9DF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收藏与笔记</w:t>
            </w:r>
          </w:p>
        </w:tc>
        <w:tc>
          <w:tcPr>
            <w:tcW w:w="2260" w:type="dxa"/>
            <w:vAlign w:val="center"/>
          </w:tcPr>
          <w:p w14:paraId="4008397B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WorkspaceView</w:t>
            </w:r>
          </w:p>
        </w:tc>
        <w:tc>
          <w:tcPr>
            <w:tcW w:w="2300" w:type="dxa"/>
            <w:vAlign w:val="center"/>
          </w:tcPr>
          <w:p w14:paraId="479641D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WorkspaceController</w:t>
            </w:r>
          </w:p>
        </w:tc>
        <w:tc>
          <w:tcPr>
            <w:tcW w:w="3100" w:type="dxa"/>
            <w:vAlign w:val="center"/>
          </w:tcPr>
          <w:p w14:paraId="6564E5C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User、Favorite、Note、Paper</w:t>
            </w:r>
          </w:p>
        </w:tc>
      </w:tr>
      <w:tr w14:paraId="7CBA4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26BAC85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订阅与推荐</w:t>
            </w:r>
          </w:p>
        </w:tc>
        <w:tc>
          <w:tcPr>
            <w:tcW w:w="2260" w:type="dxa"/>
            <w:vAlign w:val="center"/>
          </w:tcPr>
          <w:p w14:paraId="6721D8A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SubscriptionView</w:t>
            </w:r>
          </w:p>
        </w:tc>
        <w:tc>
          <w:tcPr>
            <w:tcW w:w="2300" w:type="dxa"/>
            <w:vAlign w:val="center"/>
          </w:tcPr>
          <w:p w14:paraId="772BA6BD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SubscriptionController</w:t>
            </w:r>
          </w:p>
        </w:tc>
        <w:tc>
          <w:tcPr>
            <w:tcW w:w="3100" w:type="dxa"/>
            <w:vAlign w:val="center"/>
          </w:tcPr>
          <w:p w14:paraId="1F6A7BE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Subscription、Recommendation、Paper</w:t>
            </w:r>
          </w:p>
        </w:tc>
      </w:tr>
    </w:tbl>
    <w:p w14:paraId="314466C8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该追踪表保证用例模型中的主要业务能力均能落到分析对象上，并为下一阶段设计类、接口和数据结构的分配提供依据。</w:t>
      </w:r>
    </w:p>
    <w:p w14:paraId="57DFCFD1">
      <w:pPr>
        <w:pStyle w:val="3"/>
        <w:keepNext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8. 与设计模型的边界及映射建议</w:t>
      </w:r>
    </w:p>
    <w:p w14:paraId="7EC453B6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分析对象不要求与代码类一一对应：控制类可拆分为 API、Service、Repository 或 Worker，实体类也可映射为多个持久化与传输结构。下表仅给出方向性映射。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570"/>
        <w:gridCol w:w="3790"/>
      </w:tblGrid>
      <w:tr w14:paraId="08633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D7F9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分析概念</w:t>
            </w:r>
          </w:p>
        </w:tc>
        <w:tc>
          <w:tcPr>
            <w:tcW w:w="357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FD81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可能的设计实现</w:t>
            </w:r>
          </w:p>
        </w:tc>
        <w:tc>
          <w:tcPr>
            <w:tcW w:w="379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A1721"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183B56"/>
                <w:sz w:val="19"/>
              </w:rPr>
              <w:t>映射说明</w:t>
            </w:r>
          </w:p>
        </w:tc>
      </w:tr>
      <w:tr w14:paraId="12CD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vAlign w:val="center"/>
          </w:tcPr>
          <w:p w14:paraId="6CB8199F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SearchView</w:t>
            </w:r>
          </w:p>
        </w:tc>
        <w:tc>
          <w:tcPr>
            <w:tcW w:w="3570" w:type="dxa"/>
            <w:vAlign w:val="center"/>
          </w:tcPr>
          <w:p w14:paraId="59B52D79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React 搜索页面与 paperService</w:t>
            </w:r>
          </w:p>
        </w:tc>
        <w:tc>
          <w:tcPr>
            <w:tcW w:w="3790" w:type="dxa"/>
            <w:vAlign w:val="center"/>
          </w:tcPr>
          <w:p w14:paraId="52D0ABE1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边界职责可能由页面组件和前端服务共同承担</w:t>
            </w:r>
          </w:p>
        </w:tc>
      </w:tr>
      <w:tr w14:paraId="3BA3B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vAlign w:val="center"/>
          </w:tcPr>
          <w:p w14:paraId="2987375B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SearchController</w:t>
            </w:r>
          </w:p>
        </w:tc>
        <w:tc>
          <w:tcPr>
            <w:tcW w:w="3570" w:type="dxa"/>
            <w:vAlign w:val="center"/>
          </w:tcPr>
          <w:p w14:paraId="4855CE7C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papers_router + PaperService</w:t>
            </w:r>
          </w:p>
        </w:tc>
        <w:tc>
          <w:tcPr>
            <w:tcW w:w="3790" w:type="dxa"/>
            <w:vAlign w:val="center"/>
          </w:tcPr>
          <w:p w14:paraId="38CF4917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一个分析控制类可跨 API 与业务服务分配</w:t>
            </w:r>
          </w:p>
        </w:tc>
      </w:tr>
      <w:tr w14:paraId="321AA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vAlign w:val="center"/>
          </w:tcPr>
          <w:p w14:paraId="3AF52CF4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Paper／PaperContent</w:t>
            </w:r>
          </w:p>
        </w:tc>
        <w:tc>
          <w:tcPr>
            <w:tcW w:w="3570" w:type="dxa"/>
            <w:vAlign w:val="center"/>
          </w:tcPr>
          <w:p w14:paraId="31B665BF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ORM Model、Schema、PAPERS／TEXT_CHUNKS 等表</w:t>
            </w:r>
          </w:p>
        </w:tc>
        <w:tc>
          <w:tcPr>
            <w:tcW w:w="3790" w:type="dxa"/>
            <w:vAlign w:val="center"/>
          </w:tcPr>
          <w:p w14:paraId="57E80698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实体可分解为持久化模型和传输模型</w:t>
            </w:r>
          </w:p>
        </w:tc>
      </w:tr>
      <w:tr w14:paraId="45369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vAlign w:val="center"/>
          </w:tcPr>
          <w:p w14:paraId="24F91BA3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QAController</w:t>
            </w:r>
          </w:p>
        </w:tc>
        <w:tc>
          <w:tcPr>
            <w:tcW w:w="3570" w:type="dxa"/>
            <w:vAlign w:val="center"/>
          </w:tcPr>
          <w:p w14:paraId="0AB84406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问答服务、检索器、Agent 调用与校验器</w:t>
            </w:r>
          </w:p>
        </w:tc>
        <w:tc>
          <w:tcPr>
            <w:tcW w:w="3790" w:type="dxa"/>
            <w:vAlign w:val="center"/>
          </w:tcPr>
          <w:p w14:paraId="5CB9A10A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复杂控制职责在设计阶段进一步拆分</w:t>
            </w:r>
          </w:p>
        </w:tc>
      </w:tr>
      <w:tr w14:paraId="7A00A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0" w:type="dxa"/>
            <w:vAlign w:val="center"/>
          </w:tcPr>
          <w:p w14:paraId="4B4EC91F">
            <w:pPr>
              <w:spacing w:after="0"/>
              <w:jc w:val="center"/>
            </w:pPr>
            <w:r>
              <w:rPr>
                <w:rFonts w:ascii="Arial" w:hAnsi="Arial" w:eastAsia="微软雅黑"/>
                <w:color w:val="1F2933"/>
                <w:sz w:val="18"/>
              </w:rPr>
              <w:t>ProcessingTask</w:t>
            </w:r>
          </w:p>
        </w:tc>
        <w:tc>
          <w:tcPr>
            <w:tcW w:w="3570" w:type="dxa"/>
            <w:vAlign w:val="center"/>
          </w:tcPr>
          <w:p w14:paraId="4D36E76E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任务表、后台任务或 Worker</w:t>
            </w:r>
          </w:p>
        </w:tc>
        <w:tc>
          <w:tcPr>
            <w:tcW w:w="3790" w:type="dxa"/>
            <w:vAlign w:val="center"/>
          </w:tcPr>
          <w:p w14:paraId="34FF45D4">
            <w:pPr>
              <w:spacing w:after="0"/>
              <w:jc w:val="left"/>
            </w:pPr>
            <w:r>
              <w:rPr>
                <w:rFonts w:ascii="Arial" w:hAnsi="Arial" w:eastAsia="微软雅黑"/>
                <w:color w:val="1F2933"/>
                <w:sz w:val="18"/>
              </w:rPr>
              <w:t>保持统一业务状态，具体执行机制可以替换</w:t>
            </w:r>
          </w:p>
        </w:tc>
      </w:tr>
    </w:tbl>
    <w:p w14:paraId="08DE82CF">
      <w:pPr>
        <w:keepNext w:val="0"/>
        <w:spacing w:before="0" w:after="40" w:line="264" w:lineRule="auto"/>
        <w:jc w:val="left"/>
      </w:pPr>
    </w:p>
    <w:p w14:paraId="62D6B344">
      <w:pPr>
        <w:pStyle w:val="3"/>
        <w:keepNext/>
        <w:rPr>
          <w:rFonts w:hint="eastAsia" w:ascii="宋体" w:hAnsi="宋体" w:eastAsia="宋体" w:cs="宋体"/>
          <w:b/>
          <w:color w:val="auto"/>
          <w:sz w:val="32"/>
        </w:rPr>
      </w:pPr>
      <w:r>
        <w:rPr>
          <w:rFonts w:hint="eastAsia" w:ascii="宋体" w:hAnsi="宋体" w:eastAsia="宋体" w:cs="宋体"/>
          <w:b/>
          <w:color w:val="auto"/>
          <w:sz w:val="32"/>
        </w:rPr>
        <w:t>9. 结论</w:t>
      </w:r>
    </w:p>
    <w:p w14:paraId="459A0C0B">
      <w:pPr>
        <w:keepNext w:val="0"/>
        <w:spacing w:before="0" w:after="120" w:line="264" w:lineRule="auto"/>
        <w:jc w:val="left"/>
      </w:pPr>
      <w:r>
        <w:rPr>
          <w:rFonts w:ascii="Arial" w:hAnsi="Arial" w:eastAsia="微软雅黑"/>
          <w:color w:val="1F2933"/>
          <w:sz w:val="21"/>
        </w:rPr>
        <w:t>本模型识别了 PaperMate 的核心边界类、控制类与实体类，并通过类图、顺序图和状态图说明静态结构与动态协作。它补齐了用例模型与设计模型之间的分析层，可作为后续接口、数据库和测试设计的共同基线。</w:t>
      </w:r>
    </w:p>
    <w:sectPr>
      <w:headerReference r:id="rId5" w:type="default"/>
      <w:footerReference r:id="rId6" w:type="default"/>
      <w:pgSz w:w="12240" w:h="15840"/>
      <w:pgMar w:top="1224" w:right="1296" w:bottom="1152" w:left="1296" w:header="605" w:footer="60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493F38">
    <w:pPr>
      <w:pStyle w:val="24"/>
      <w:jc w:val="center"/>
    </w:pPr>
    <w:r>
      <w:rPr>
        <w:rFonts w:ascii="Arial" w:hAnsi="Arial" w:eastAsia="微软雅黑"/>
        <w:color w:val="5B6870"/>
        <w:sz w:val="16"/>
      </w:rPr>
      <w:t xml:space="preserve">PaperMate 分析模型  · 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C2973">
    <w:pPr>
      <w:pStyle w:val="25"/>
      <w:jc w:val="right"/>
    </w:pPr>
    <w:r>
      <w:rPr>
        <w:rFonts w:ascii="Arial" w:hAnsi="Arial" w:eastAsia="微软雅黑"/>
        <w:color w:val="5B6870"/>
        <w:sz w:val="17"/>
      </w:rPr>
      <w:t>PaperMate  |  分析模型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0F1DDD"/>
    <w:rsid w:val="474D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Arial" w:hAnsi="Arial" w:eastAsia="微软雅黑" w:cstheme="minorBidi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83B56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3361</Words>
  <Characters>4993</Characters>
  <Lines>0</Lines>
  <Paragraphs>0</Paragraphs>
  <TotalTime>29</TotalTime>
  <ScaleCrop>false</ScaleCrop>
  <LinksUpToDate>false</LinksUpToDate>
  <CharactersWithSpaces>5109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王诺</cp:lastModifiedBy>
  <dcterms:modified xsi:type="dcterms:W3CDTF">2026-07-24T08:08:54Z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eyJoZGlkIjoiNGI3NmM0OTZlNDZkMzY5NmQzZjQ3Yjk5OGIyY2I5NmMiLCJ1c2VySWQiOiIxNjkzODI3MzU4In0=</vt:lpwstr>
  </property>
  <property fmtid="{D5CDD505-2E9C-101B-9397-08002B2CF9AE}" pid="3" name="KSOProductBuildVer">
    <vt:lpwstr>2052-12.1.0.20305</vt:lpwstr>
  </property>
  <property fmtid="{D5CDD505-2E9C-101B-9397-08002B2CF9AE}" pid="4" name="ICV">
    <vt:lpwstr>44889A5F73B44869A825C4478F3446C6_12</vt:lpwstr>
  </property>
</Properties>
</file>