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97C960">
      <w:pPr>
        <w:pStyle w:val="3"/>
        <w:rPr>
          <w:rFonts w:hint="eastAsia" w:ascii="宋体" w:hAnsi="宋体" w:eastAsia="宋体" w:cs="宋体"/>
        </w:rPr>
      </w:pPr>
      <w:r>
        <w:rPr>
          <w:rFonts w:hint="eastAsia" w:ascii="宋体" w:hAnsi="宋体" w:eastAsia="宋体" w:cs="宋体"/>
        </w:rPr>
        <w:t>1  系统概述</w:t>
      </w:r>
    </w:p>
    <w:p w14:paraId="2965B66E">
      <w:r>
        <w:rPr>
          <w:rFonts w:ascii="Calibri" w:hAnsi="Calibri" w:eastAsia="宋体"/>
          <w:sz w:val="21"/>
        </w:rPr>
        <w:t>PaperMate是一套面向arXiv论文的智能阅读系统，围绕论文获取、内容解析、智能总结、论文问答、知识图谱、个性化阅读和推荐订阅构建完整业务流程。系统由Web前端、FastAPI后端、论文处理流水线和多种AI Agent共同组成。</w:t>
      </w:r>
    </w:p>
    <w:p w14:paraId="01AD7B54">
      <w:r>
        <w:rPr>
          <w:rFonts w:ascii="Calibri" w:hAnsi="Calibri" w:eastAsia="宋体"/>
          <w:sz w:val="21"/>
        </w:rPr>
        <w:t>系统设计的核心目标是在保证论文处理结果可追溯的同时，降低不同模块之间的耦合，使外部服务、处理算法、阅读方式和任务状态能够独立扩展。为此，详细设计以系统中的稳定职责和易变部分为依据，引入适配器、工厂方法、责任链、策略、状态、观察者和外观等GoF设计模式。</w:t>
      </w:r>
    </w:p>
    <w:p w14:paraId="632439CB">
      <w:pPr>
        <w:pStyle w:val="4"/>
        <w:rPr>
          <w:rFonts w:hint="eastAsia" w:ascii="宋体" w:hAnsi="宋体" w:eastAsia="宋体" w:cs="宋体"/>
        </w:rPr>
      </w:pPr>
      <w:r>
        <w:rPr>
          <w:rFonts w:hint="eastAsia" w:ascii="宋体" w:hAnsi="宋体" w:eastAsia="宋体" w:cs="宋体"/>
        </w:rPr>
        <w:t>1.1  核心业务功能</w:t>
      </w:r>
    </w:p>
    <w:p w14:paraId="737D6FB6">
      <w:pPr>
        <w:pStyle w:val="16"/>
        <w:spacing w:after="40" w:line="324" w:lineRule="auto"/>
        <w:ind w:left="420" w:firstLine="0"/>
      </w:pPr>
      <w:r>
        <w:rPr>
          <w:rFonts w:ascii="Calibri" w:hAnsi="Calibri" w:eastAsia="宋体"/>
          <w:sz w:val="21"/>
        </w:rPr>
        <w:t>从arXiv获取论文元数据和PDF文件，并完成去重与本地存储。</w:t>
      </w:r>
    </w:p>
    <w:p w14:paraId="58CFF942">
      <w:pPr>
        <w:pStyle w:val="16"/>
        <w:spacing w:after="40" w:line="324" w:lineRule="auto"/>
        <w:ind w:left="420" w:firstLine="0"/>
      </w:pPr>
      <w:r>
        <w:rPr>
          <w:rFonts w:ascii="Calibri" w:hAnsi="Calibri" w:eastAsia="宋体"/>
          <w:sz w:val="21"/>
        </w:rPr>
        <w:t>解析PDF或HTML正文，生成章节、文本分块和结构化论文内容。</w:t>
      </w:r>
    </w:p>
    <w:p w14:paraId="4DCA1503">
      <w:pPr>
        <w:pStyle w:val="16"/>
        <w:spacing w:after="40" w:line="324" w:lineRule="auto"/>
        <w:ind w:left="420" w:firstLine="0"/>
      </w:pPr>
      <w:r>
        <w:rPr>
          <w:rFonts w:ascii="Calibri" w:hAnsi="Calibri" w:eastAsia="宋体"/>
          <w:sz w:val="21"/>
        </w:rPr>
        <w:t>调用摘要、问答、检索、知识图谱等Agent完成智能分析。</w:t>
      </w:r>
    </w:p>
    <w:p w14:paraId="2EFDAB7B">
      <w:pPr>
        <w:pStyle w:val="16"/>
        <w:spacing w:after="40" w:line="324" w:lineRule="auto"/>
        <w:ind w:left="420" w:firstLine="0"/>
      </w:pPr>
      <w:r>
        <w:rPr>
          <w:rFonts w:ascii="Calibri" w:hAnsi="Calibri" w:eastAsia="宋体"/>
          <w:sz w:val="21"/>
        </w:rPr>
        <w:t>根据新手、研究、工程、教学和管理等阅读模式生成辅助内容。</w:t>
      </w:r>
    </w:p>
    <w:p w14:paraId="3C3BFAD0">
      <w:pPr>
        <w:pStyle w:val="16"/>
        <w:spacing w:after="40" w:line="324" w:lineRule="auto"/>
        <w:ind w:left="420" w:firstLine="0"/>
      </w:pPr>
      <w:r>
        <w:rPr>
          <w:rFonts w:ascii="Calibri" w:hAnsi="Calibri" w:eastAsia="宋体"/>
          <w:sz w:val="21"/>
        </w:rPr>
        <w:t>管理异步解析任务，并向用户和管理员展示处理状态及结果。</w:t>
      </w:r>
    </w:p>
    <w:p w14:paraId="126FAC31">
      <w:pPr>
        <w:pStyle w:val="3"/>
        <w:rPr>
          <w:rFonts w:hint="eastAsia" w:ascii="宋体" w:hAnsi="宋体" w:eastAsia="宋体" w:cs="宋体"/>
        </w:rPr>
      </w:pPr>
      <w:r>
        <w:rPr>
          <w:rFonts w:hint="eastAsia" w:ascii="宋体" w:hAnsi="宋体" w:eastAsia="宋体" w:cs="宋体"/>
        </w:rPr>
        <w:t>2  GoF模式在系统中的总体设计</w:t>
      </w:r>
    </w:p>
    <w:p w14:paraId="1AC654D3">
      <w:r>
        <w:rPr>
          <w:rFonts w:ascii="Calibri" w:hAnsi="Calibri" w:eastAsia="宋体"/>
          <w:sz w:val="21"/>
        </w:rPr>
        <w:t>PaperMate各模块在职责、依赖和变化方式上存在明显差异。根据这些差异，系统采用下表所示的GoF模式，使外部接口、对象创建、业务流程和运行状态能够分别演进。</w:t>
      </w:r>
    </w:p>
    <w:p w14:paraId="328BF30D">
      <w:pPr>
        <w:pStyle w:val="4"/>
        <w:rPr>
          <w:rFonts w:hint="eastAsia" w:ascii="宋体" w:hAnsi="宋体" w:eastAsia="宋体" w:cs="宋体"/>
        </w:rPr>
      </w:pPr>
      <w:r>
        <w:rPr>
          <w:rFonts w:hint="eastAsia" w:ascii="宋体" w:hAnsi="宋体" w:eastAsia="宋体" w:cs="宋体"/>
        </w:rPr>
        <w:t>2.1  模式与应用位置</w:t>
      </w:r>
    </w:p>
    <w:tbl>
      <w:tblPr>
        <w:tblStyle w:val="33"/>
        <w:tblW w:w="0" w:type="auto"/>
        <w:jc w:val="center"/>
        <w:tblLayout w:type="fixed"/>
        <w:tblCellMar>
          <w:top w:w="0" w:type="dxa"/>
          <w:left w:w="108" w:type="dxa"/>
          <w:bottom w:w="0" w:type="dxa"/>
          <w:right w:w="108" w:type="dxa"/>
        </w:tblCellMar>
      </w:tblPr>
      <w:tblGrid>
        <w:gridCol w:w="2253"/>
        <w:gridCol w:w="2253"/>
        <w:gridCol w:w="2253"/>
        <w:gridCol w:w="2253"/>
      </w:tblGrid>
      <w:tr w14:paraId="5E3E7149">
        <w:tblPrEx>
          <w:tblCellMar>
            <w:top w:w="0" w:type="dxa"/>
            <w:left w:w="108" w:type="dxa"/>
            <w:bottom w:w="0" w:type="dxa"/>
            <w:right w:w="108" w:type="dxa"/>
          </w:tblCellMar>
        </w:tblPrEx>
        <w:trPr>
          <w:cantSplit/>
          <w:tblHeader/>
          <w:jc w:val="center"/>
        </w:trPr>
        <w:tc>
          <w:tcPr>
            <w:tcW w:w="1417" w:type="dxa"/>
            <w:tcBorders>
              <w:top w:val="single" w:color="C9C9C9" w:sz="4" w:space="0"/>
              <w:left w:val="single" w:color="C9C9C9" w:sz="4" w:space="0"/>
              <w:bottom w:val="single" w:color="C9C9C9" w:sz="4" w:space="0"/>
              <w:right w:val="single" w:color="C9C9C9" w:sz="4" w:space="0"/>
            </w:tcBorders>
            <w:shd w:val="clear" w:color="auto" w:fill="D7D7D7" w:themeFill="background1" w:themeFillShade="D8"/>
            <w:tcMar>
              <w:top w:w="100" w:type="dxa"/>
              <w:left w:w="120" w:type="dxa"/>
              <w:bottom w:w="100" w:type="dxa"/>
              <w:right w:w="120" w:type="dxa"/>
            </w:tcMar>
          </w:tcPr>
          <w:p w14:paraId="00ECF486">
            <w:pPr>
              <w:spacing w:after="0"/>
              <w:ind w:firstLine="0"/>
              <w:jc w:val="center"/>
              <w:rPr>
                <w:color w:val="404040" w:themeColor="text1" w:themeTint="BF"/>
                <w14:textFill>
                  <w14:solidFill>
                    <w14:schemeClr w14:val="tx1">
                      <w14:lumMod w14:val="75000"/>
                      <w14:lumOff w14:val="25000"/>
                    </w14:schemeClr>
                  </w14:solidFill>
                </w14:textFill>
              </w:rPr>
            </w:pPr>
            <w:r>
              <w:rPr>
                <w:rFonts w:ascii="Calibri" w:hAnsi="Calibri" w:eastAsia="微软雅黑"/>
                <w:b/>
                <w:color w:val="404040" w:themeColor="text1" w:themeTint="BF"/>
                <w:sz w:val="19"/>
                <w14:textFill>
                  <w14:solidFill>
                    <w14:schemeClr w14:val="tx1">
                      <w14:lumMod w14:val="75000"/>
                      <w14:lumOff w14:val="25000"/>
                    </w14:schemeClr>
                  </w14:solidFill>
                </w14:textFill>
              </w:rPr>
              <w:t>设计模式</w:t>
            </w:r>
          </w:p>
        </w:tc>
        <w:tc>
          <w:tcPr>
            <w:tcW w:w="907" w:type="dxa"/>
            <w:tcBorders>
              <w:top w:val="single" w:color="C9C9C9" w:sz="4" w:space="0"/>
              <w:left w:val="single" w:color="C9C9C9" w:sz="4" w:space="0"/>
              <w:bottom w:val="single" w:color="C9C9C9" w:sz="4" w:space="0"/>
              <w:right w:val="single" w:color="C9C9C9" w:sz="4" w:space="0"/>
            </w:tcBorders>
            <w:shd w:val="clear" w:color="auto" w:fill="D7D7D7" w:themeFill="background1" w:themeFillShade="D8"/>
            <w:tcMar>
              <w:top w:w="100" w:type="dxa"/>
              <w:left w:w="120" w:type="dxa"/>
              <w:bottom w:w="100" w:type="dxa"/>
              <w:right w:w="120" w:type="dxa"/>
            </w:tcMar>
          </w:tcPr>
          <w:p w14:paraId="0AB75ED9">
            <w:pPr>
              <w:spacing w:after="0"/>
              <w:ind w:firstLine="0"/>
              <w:jc w:val="center"/>
              <w:rPr>
                <w:color w:val="404040" w:themeColor="text1" w:themeTint="BF"/>
                <w14:textFill>
                  <w14:solidFill>
                    <w14:schemeClr w14:val="tx1">
                      <w14:lumMod w14:val="75000"/>
                      <w14:lumOff w14:val="25000"/>
                    </w14:schemeClr>
                  </w14:solidFill>
                </w14:textFill>
              </w:rPr>
            </w:pPr>
            <w:r>
              <w:rPr>
                <w:rFonts w:ascii="Calibri" w:hAnsi="Calibri" w:eastAsia="微软雅黑"/>
                <w:b/>
                <w:color w:val="404040" w:themeColor="text1" w:themeTint="BF"/>
                <w:sz w:val="19"/>
                <w14:textFill>
                  <w14:solidFill>
                    <w14:schemeClr w14:val="tx1">
                      <w14:lumMod w14:val="75000"/>
                      <w14:lumOff w14:val="25000"/>
                    </w14:schemeClr>
                  </w14:solidFill>
                </w14:textFill>
              </w:rPr>
              <w:t>类别</w:t>
            </w:r>
          </w:p>
        </w:tc>
        <w:tc>
          <w:tcPr>
            <w:tcW w:w="2948" w:type="dxa"/>
            <w:tcBorders>
              <w:top w:val="single" w:color="C9C9C9" w:sz="4" w:space="0"/>
              <w:left w:val="single" w:color="C9C9C9" w:sz="4" w:space="0"/>
              <w:bottom w:val="single" w:color="C9C9C9" w:sz="4" w:space="0"/>
              <w:right w:val="single" w:color="C9C9C9" w:sz="4" w:space="0"/>
            </w:tcBorders>
            <w:shd w:val="clear" w:color="auto" w:fill="D7D7D7" w:themeFill="background1" w:themeFillShade="D8"/>
            <w:tcMar>
              <w:top w:w="100" w:type="dxa"/>
              <w:left w:w="120" w:type="dxa"/>
              <w:bottom w:w="100" w:type="dxa"/>
              <w:right w:w="120" w:type="dxa"/>
            </w:tcMar>
          </w:tcPr>
          <w:p w14:paraId="62511E88">
            <w:pPr>
              <w:spacing w:after="0"/>
              <w:ind w:firstLine="0"/>
              <w:jc w:val="center"/>
              <w:rPr>
                <w:color w:val="404040" w:themeColor="text1" w:themeTint="BF"/>
                <w14:textFill>
                  <w14:solidFill>
                    <w14:schemeClr w14:val="tx1">
                      <w14:lumMod w14:val="75000"/>
                      <w14:lumOff w14:val="25000"/>
                    </w14:schemeClr>
                  </w14:solidFill>
                </w14:textFill>
              </w:rPr>
            </w:pPr>
            <w:r>
              <w:rPr>
                <w:rFonts w:ascii="Calibri" w:hAnsi="Calibri" w:eastAsia="微软雅黑"/>
                <w:b/>
                <w:color w:val="404040" w:themeColor="text1" w:themeTint="BF"/>
                <w:sz w:val="19"/>
                <w14:textFill>
                  <w14:solidFill>
                    <w14:schemeClr w14:val="tx1">
                      <w14:lumMod w14:val="75000"/>
                      <w14:lumOff w14:val="25000"/>
                    </w14:schemeClr>
                  </w14:solidFill>
                </w14:textFill>
              </w:rPr>
              <w:t>应用位置</w:t>
            </w:r>
          </w:p>
        </w:tc>
        <w:tc>
          <w:tcPr>
            <w:tcW w:w="3402" w:type="dxa"/>
            <w:tcBorders>
              <w:top w:val="single" w:color="C9C9C9" w:sz="4" w:space="0"/>
              <w:left w:val="single" w:color="C9C9C9" w:sz="4" w:space="0"/>
              <w:bottom w:val="single" w:color="C9C9C9" w:sz="4" w:space="0"/>
              <w:right w:val="single" w:color="C9C9C9" w:sz="4" w:space="0"/>
            </w:tcBorders>
            <w:shd w:val="clear" w:color="auto" w:fill="D7D7D7" w:themeFill="background1" w:themeFillShade="D8"/>
            <w:tcMar>
              <w:top w:w="100" w:type="dxa"/>
              <w:left w:w="120" w:type="dxa"/>
              <w:bottom w:w="100" w:type="dxa"/>
              <w:right w:w="120" w:type="dxa"/>
            </w:tcMar>
          </w:tcPr>
          <w:p w14:paraId="17562718">
            <w:pPr>
              <w:spacing w:after="0"/>
              <w:ind w:firstLine="0"/>
              <w:jc w:val="center"/>
              <w:rPr>
                <w:color w:val="404040" w:themeColor="text1" w:themeTint="BF"/>
                <w14:textFill>
                  <w14:solidFill>
                    <w14:schemeClr w14:val="tx1">
                      <w14:lumMod w14:val="75000"/>
                      <w14:lumOff w14:val="25000"/>
                    </w14:schemeClr>
                  </w14:solidFill>
                </w14:textFill>
              </w:rPr>
            </w:pPr>
            <w:r>
              <w:rPr>
                <w:rFonts w:ascii="Calibri" w:hAnsi="Calibri" w:eastAsia="微软雅黑"/>
                <w:b/>
                <w:color w:val="404040" w:themeColor="text1" w:themeTint="BF"/>
                <w:sz w:val="19"/>
                <w14:textFill>
                  <w14:solidFill>
                    <w14:schemeClr w14:val="tx1">
                      <w14:lumMod w14:val="75000"/>
                      <w14:lumOff w14:val="25000"/>
                    </w14:schemeClr>
                  </w14:solidFill>
                </w14:textFill>
              </w:rPr>
              <w:t>主要作用</w:t>
            </w:r>
          </w:p>
        </w:tc>
      </w:tr>
      <w:tr w14:paraId="0D9940F9">
        <w:tblPrEx>
          <w:tblCellMar>
            <w:top w:w="0" w:type="dxa"/>
            <w:left w:w="108" w:type="dxa"/>
            <w:bottom w:w="0" w:type="dxa"/>
            <w:right w:w="108" w:type="dxa"/>
          </w:tblCellMar>
        </w:tblPrEx>
        <w:trPr>
          <w:cantSplit/>
          <w:jc w:val="center"/>
        </w:trPr>
        <w:tc>
          <w:tcPr>
            <w:tcW w:w="1417" w:type="dxa"/>
            <w:tcBorders>
              <w:top w:val="single" w:color="C9C9C9" w:sz="4" w:space="0"/>
              <w:left w:val="single" w:color="C9C9C9" w:sz="4" w:space="0"/>
              <w:bottom w:val="single" w:color="C9C9C9" w:sz="4" w:space="0"/>
              <w:right w:val="single" w:color="C9C9C9" w:sz="4" w:space="0"/>
            </w:tcBorders>
            <w:shd w:val="clear" w:color="auto" w:fill="FFFFFF"/>
            <w:tcMar>
              <w:top w:w="100" w:type="dxa"/>
              <w:left w:w="120" w:type="dxa"/>
              <w:bottom w:w="100" w:type="dxa"/>
              <w:right w:w="120" w:type="dxa"/>
            </w:tcMar>
            <w:vAlign w:val="center"/>
          </w:tcPr>
          <w:p w14:paraId="3C81765F">
            <w:pPr>
              <w:spacing w:after="0" w:line="288" w:lineRule="auto"/>
              <w:ind w:firstLine="0"/>
              <w:jc w:val="center"/>
            </w:pPr>
            <w:r>
              <w:rPr>
                <w:rFonts w:ascii="Calibri" w:hAnsi="Calibri" w:eastAsia="宋体"/>
                <w:b/>
                <w:color w:val="262626"/>
                <w:sz w:val="18"/>
              </w:rPr>
              <w:t>适配器模式</w:t>
            </w:r>
          </w:p>
        </w:tc>
        <w:tc>
          <w:tcPr>
            <w:tcW w:w="907" w:type="dxa"/>
            <w:tcBorders>
              <w:top w:val="single" w:color="C9C9C9" w:sz="4" w:space="0"/>
              <w:left w:val="single" w:color="C9C9C9" w:sz="4" w:space="0"/>
              <w:bottom w:val="single" w:color="C9C9C9" w:sz="4" w:space="0"/>
              <w:right w:val="single" w:color="C9C9C9" w:sz="4" w:space="0"/>
            </w:tcBorders>
            <w:shd w:val="clear" w:color="auto" w:fill="FFFFFF"/>
            <w:tcMar>
              <w:top w:w="100" w:type="dxa"/>
              <w:left w:w="120" w:type="dxa"/>
              <w:bottom w:w="100" w:type="dxa"/>
              <w:right w:w="120" w:type="dxa"/>
            </w:tcMar>
            <w:vAlign w:val="center"/>
          </w:tcPr>
          <w:p w14:paraId="10034052">
            <w:pPr>
              <w:spacing w:after="0" w:line="288" w:lineRule="auto"/>
              <w:ind w:firstLine="0"/>
            </w:pPr>
            <w:r>
              <w:rPr>
                <w:rFonts w:ascii="Calibri" w:hAnsi="Calibri" w:eastAsia="宋体"/>
                <w:b w:val="0"/>
                <w:color w:val="262626"/>
                <w:sz w:val="18"/>
              </w:rPr>
              <w:t>结构型</w:t>
            </w:r>
          </w:p>
        </w:tc>
        <w:tc>
          <w:tcPr>
            <w:tcW w:w="2948" w:type="dxa"/>
            <w:tcBorders>
              <w:top w:val="single" w:color="C9C9C9" w:sz="4" w:space="0"/>
              <w:left w:val="single" w:color="C9C9C9" w:sz="4" w:space="0"/>
              <w:bottom w:val="single" w:color="C9C9C9" w:sz="4" w:space="0"/>
              <w:right w:val="single" w:color="C9C9C9" w:sz="4" w:space="0"/>
            </w:tcBorders>
            <w:shd w:val="clear" w:color="auto" w:fill="FFFFFF"/>
            <w:tcMar>
              <w:top w:w="100" w:type="dxa"/>
              <w:left w:w="120" w:type="dxa"/>
              <w:bottom w:w="100" w:type="dxa"/>
              <w:right w:w="120" w:type="dxa"/>
            </w:tcMar>
            <w:vAlign w:val="center"/>
          </w:tcPr>
          <w:p w14:paraId="556F721A">
            <w:pPr>
              <w:spacing w:after="0" w:line="288" w:lineRule="auto"/>
              <w:ind w:firstLine="0"/>
            </w:pPr>
            <w:r>
              <w:rPr>
                <w:rFonts w:ascii="Calibri" w:hAnsi="Calibri" w:eastAsia="宋体"/>
                <w:b w:val="0"/>
                <w:color w:val="262626"/>
                <w:sz w:val="18"/>
              </w:rPr>
              <w:t>arXiv、PDF/HTML及大模型接入</w:t>
            </w:r>
          </w:p>
        </w:tc>
        <w:tc>
          <w:tcPr>
            <w:tcW w:w="3402" w:type="dxa"/>
            <w:tcBorders>
              <w:top w:val="single" w:color="C9C9C9" w:sz="4" w:space="0"/>
              <w:left w:val="single" w:color="C9C9C9" w:sz="4" w:space="0"/>
              <w:bottom w:val="single" w:color="C9C9C9" w:sz="4" w:space="0"/>
              <w:right w:val="single" w:color="C9C9C9" w:sz="4" w:space="0"/>
            </w:tcBorders>
            <w:shd w:val="clear" w:color="auto" w:fill="FFFFFF"/>
            <w:tcMar>
              <w:top w:w="100" w:type="dxa"/>
              <w:left w:w="120" w:type="dxa"/>
              <w:bottom w:w="100" w:type="dxa"/>
              <w:right w:w="120" w:type="dxa"/>
            </w:tcMar>
            <w:vAlign w:val="center"/>
          </w:tcPr>
          <w:p w14:paraId="5FFF81E2">
            <w:pPr>
              <w:spacing w:after="0" w:line="288" w:lineRule="auto"/>
              <w:ind w:firstLine="0"/>
            </w:pPr>
            <w:r>
              <w:rPr>
                <w:rFonts w:ascii="Calibri" w:hAnsi="Calibri" w:eastAsia="宋体"/>
                <w:b w:val="0"/>
                <w:color w:val="262626"/>
                <w:sz w:val="18"/>
              </w:rPr>
              <w:t>统一不同外部接口和数据格式</w:t>
            </w:r>
          </w:p>
        </w:tc>
      </w:tr>
      <w:tr w14:paraId="5C7569DD">
        <w:tblPrEx>
          <w:tblCellMar>
            <w:top w:w="0" w:type="dxa"/>
            <w:left w:w="108" w:type="dxa"/>
            <w:bottom w:w="0" w:type="dxa"/>
            <w:right w:w="108" w:type="dxa"/>
          </w:tblCellMar>
        </w:tblPrEx>
        <w:trPr>
          <w:cantSplit/>
          <w:jc w:val="center"/>
        </w:trPr>
        <w:tc>
          <w:tcPr>
            <w:tcW w:w="1417" w:type="dxa"/>
            <w:tcBorders>
              <w:top w:val="single" w:color="C9C9C9" w:sz="4" w:space="0"/>
              <w:left w:val="single" w:color="C9C9C9" w:sz="4" w:space="0"/>
              <w:bottom w:val="single" w:color="C9C9C9" w:sz="4" w:space="0"/>
              <w:right w:val="single" w:color="C9C9C9" w:sz="4" w:space="0"/>
            </w:tcBorders>
            <w:shd w:val="clear" w:color="auto" w:fill="F3F5F7"/>
            <w:tcMar>
              <w:top w:w="100" w:type="dxa"/>
              <w:left w:w="120" w:type="dxa"/>
              <w:bottom w:w="100" w:type="dxa"/>
              <w:right w:w="120" w:type="dxa"/>
            </w:tcMar>
            <w:vAlign w:val="center"/>
          </w:tcPr>
          <w:p w14:paraId="131E157A">
            <w:pPr>
              <w:spacing w:after="0" w:line="288" w:lineRule="auto"/>
              <w:ind w:firstLine="0"/>
              <w:jc w:val="center"/>
            </w:pPr>
            <w:r>
              <w:rPr>
                <w:rFonts w:ascii="Calibri" w:hAnsi="Calibri" w:eastAsia="宋体"/>
                <w:b/>
                <w:color w:val="262626"/>
                <w:sz w:val="18"/>
              </w:rPr>
              <w:t>工厂方法模式</w:t>
            </w:r>
          </w:p>
        </w:tc>
        <w:tc>
          <w:tcPr>
            <w:tcW w:w="907" w:type="dxa"/>
            <w:tcBorders>
              <w:top w:val="single" w:color="C9C9C9" w:sz="4" w:space="0"/>
              <w:left w:val="single" w:color="C9C9C9" w:sz="4" w:space="0"/>
              <w:bottom w:val="single" w:color="C9C9C9" w:sz="4" w:space="0"/>
              <w:right w:val="single" w:color="C9C9C9" w:sz="4" w:space="0"/>
            </w:tcBorders>
            <w:shd w:val="clear" w:color="auto" w:fill="F3F5F7"/>
            <w:tcMar>
              <w:top w:w="100" w:type="dxa"/>
              <w:left w:w="120" w:type="dxa"/>
              <w:bottom w:w="100" w:type="dxa"/>
              <w:right w:w="120" w:type="dxa"/>
            </w:tcMar>
            <w:vAlign w:val="center"/>
          </w:tcPr>
          <w:p w14:paraId="7A1BC9FE">
            <w:pPr>
              <w:spacing w:after="0" w:line="288" w:lineRule="auto"/>
              <w:ind w:firstLine="0"/>
            </w:pPr>
            <w:r>
              <w:rPr>
                <w:rFonts w:ascii="Calibri" w:hAnsi="Calibri" w:eastAsia="宋体"/>
                <w:b w:val="0"/>
                <w:color w:val="262626"/>
                <w:sz w:val="18"/>
              </w:rPr>
              <w:t>创建型</w:t>
            </w:r>
          </w:p>
        </w:tc>
        <w:tc>
          <w:tcPr>
            <w:tcW w:w="2948" w:type="dxa"/>
            <w:tcBorders>
              <w:top w:val="single" w:color="C9C9C9" w:sz="4" w:space="0"/>
              <w:left w:val="single" w:color="C9C9C9" w:sz="4" w:space="0"/>
              <w:bottom w:val="single" w:color="C9C9C9" w:sz="4" w:space="0"/>
              <w:right w:val="single" w:color="C9C9C9" w:sz="4" w:space="0"/>
            </w:tcBorders>
            <w:shd w:val="clear" w:color="auto" w:fill="F3F5F7"/>
            <w:tcMar>
              <w:top w:w="100" w:type="dxa"/>
              <w:left w:w="120" w:type="dxa"/>
              <w:bottom w:w="100" w:type="dxa"/>
              <w:right w:w="120" w:type="dxa"/>
            </w:tcMar>
            <w:vAlign w:val="center"/>
          </w:tcPr>
          <w:p w14:paraId="1C4609A5">
            <w:pPr>
              <w:spacing w:after="0" w:line="288" w:lineRule="auto"/>
              <w:ind w:firstLine="0"/>
            </w:pPr>
            <w:r>
              <w:rPr>
                <w:rFonts w:ascii="Calibri" w:hAnsi="Calibri" w:eastAsia="宋体"/>
                <w:b w:val="0"/>
                <w:color w:val="262626"/>
                <w:sz w:val="18"/>
              </w:rPr>
              <w:t>摘要、问答、检索、图谱等Agent创建</w:t>
            </w:r>
          </w:p>
        </w:tc>
        <w:tc>
          <w:tcPr>
            <w:tcW w:w="3402" w:type="dxa"/>
            <w:tcBorders>
              <w:top w:val="single" w:color="C9C9C9" w:sz="4" w:space="0"/>
              <w:left w:val="single" w:color="C9C9C9" w:sz="4" w:space="0"/>
              <w:bottom w:val="single" w:color="C9C9C9" w:sz="4" w:space="0"/>
              <w:right w:val="single" w:color="C9C9C9" w:sz="4" w:space="0"/>
            </w:tcBorders>
            <w:shd w:val="clear" w:color="auto" w:fill="F3F5F7"/>
            <w:tcMar>
              <w:top w:w="100" w:type="dxa"/>
              <w:left w:w="120" w:type="dxa"/>
              <w:bottom w:w="100" w:type="dxa"/>
              <w:right w:w="120" w:type="dxa"/>
            </w:tcMar>
            <w:vAlign w:val="center"/>
          </w:tcPr>
          <w:p w14:paraId="2407E6BD">
            <w:pPr>
              <w:spacing w:after="0" w:line="288" w:lineRule="auto"/>
              <w:ind w:firstLine="0"/>
            </w:pPr>
            <w:r>
              <w:rPr>
                <w:rFonts w:ascii="Calibri" w:hAnsi="Calibri" w:eastAsia="宋体"/>
                <w:b w:val="0"/>
                <w:color w:val="262626"/>
                <w:sz w:val="18"/>
              </w:rPr>
              <w:t>封装不同Agent的实例化过程</w:t>
            </w:r>
          </w:p>
        </w:tc>
      </w:tr>
      <w:tr w14:paraId="5A3F9272">
        <w:tblPrEx>
          <w:tblCellMar>
            <w:top w:w="0" w:type="dxa"/>
            <w:left w:w="108" w:type="dxa"/>
            <w:bottom w:w="0" w:type="dxa"/>
            <w:right w:w="108" w:type="dxa"/>
          </w:tblCellMar>
        </w:tblPrEx>
        <w:trPr>
          <w:cantSplit/>
          <w:jc w:val="center"/>
        </w:trPr>
        <w:tc>
          <w:tcPr>
            <w:tcW w:w="1417" w:type="dxa"/>
            <w:tcBorders>
              <w:top w:val="single" w:color="C9C9C9" w:sz="4" w:space="0"/>
              <w:left w:val="single" w:color="C9C9C9" w:sz="4" w:space="0"/>
              <w:bottom w:val="single" w:color="C9C9C9" w:sz="4" w:space="0"/>
              <w:right w:val="single" w:color="C9C9C9" w:sz="4" w:space="0"/>
            </w:tcBorders>
            <w:shd w:val="clear" w:color="auto" w:fill="FFFFFF"/>
            <w:tcMar>
              <w:top w:w="100" w:type="dxa"/>
              <w:left w:w="120" w:type="dxa"/>
              <w:bottom w:w="100" w:type="dxa"/>
              <w:right w:w="120" w:type="dxa"/>
            </w:tcMar>
            <w:vAlign w:val="center"/>
          </w:tcPr>
          <w:p w14:paraId="0653B630">
            <w:pPr>
              <w:spacing w:after="0" w:line="288" w:lineRule="auto"/>
              <w:ind w:firstLine="0"/>
              <w:jc w:val="center"/>
            </w:pPr>
            <w:r>
              <w:rPr>
                <w:rFonts w:ascii="Calibri" w:hAnsi="Calibri" w:eastAsia="宋体"/>
                <w:b/>
                <w:color w:val="262626"/>
                <w:sz w:val="18"/>
              </w:rPr>
              <w:t>责任链模式</w:t>
            </w:r>
          </w:p>
        </w:tc>
        <w:tc>
          <w:tcPr>
            <w:tcW w:w="907" w:type="dxa"/>
            <w:tcBorders>
              <w:top w:val="single" w:color="C9C9C9" w:sz="4" w:space="0"/>
              <w:left w:val="single" w:color="C9C9C9" w:sz="4" w:space="0"/>
              <w:bottom w:val="single" w:color="C9C9C9" w:sz="4" w:space="0"/>
              <w:right w:val="single" w:color="C9C9C9" w:sz="4" w:space="0"/>
            </w:tcBorders>
            <w:shd w:val="clear" w:color="auto" w:fill="FFFFFF"/>
            <w:tcMar>
              <w:top w:w="100" w:type="dxa"/>
              <w:left w:w="120" w:type="dxa"/>
              <w:bottom w:w="100" w:type="dxa"/>
              <w:right w:w="120" w:type="dxa"/>
            </w:tcMar>
            <w:vAlign w:val="center"/>
          </w:tcPr>
          <w:p w14:paraId="1C5CD255">
            <w:pPr>
              <w:spacing w:after="0" w:line="288" w:lineRule="auto"/>
              <w:ind w:firstLine="0"/>
            </w:pPr>
            <w:r>
              <w:rPr>
                <w:rFonts w:ascii="Calibri" w:hAnsi="Calibri" w:eastAsia="宋体"/>
                <w:b w:val="0"/>
                <w:color w:val="262626"/>
                <w:sz w:val="18"/>
              </w:rPr>
              <w:t>行为型</w:t>
            </w:r>
          </w:p>
        </w:tc>
        <w:tc>
          <w:tcPr>
            <w:tcW w:w="2948" w:type="dxa"/>
            <w:tcBorders>
              <w:top w:val="single" w:color="C9C9C9" w:sz="4" w:space="0"/>
              <w:left w:val="single" w:color="C9C9C9" w:sz="4" w:space="0"/>
              <w:bottom w:val="single" w:color="C9C9C9" w:sz="4" w:space="0"/>
              <w:right w:val="single" w:color="C9C9C9" w:sz="4" w:space="0"/>
            </w:tcBorders>
            <w:shd w:val="clear" w:color="auto" w:fill="FFFFFF"/>
            <w:tcMar>
              <w:top w:w="100" w:type="dxa"/>
              <w:left w:w="120" w:type="dxa"/>
              <w:bottom w:w="100" w:type="dxa"/>
              <w:right w:w="120" w:type="dxa"/>
            </w:tcMar>
            <w:vAlign w:val="center"/>
          </w:tcPr>
          <w:p w14:paraId="03A91B9A">
            <w:pPr>
              <w:spacing w:after="0" w:line="288" w:lineRule="auto"/>
              <w:ind w:firstLine="0"/>
            </w:pPr>
            <w:r>
              <w:rPr>
                <w:rFonts w:ascii="Calibri" w:hAnsi="Calibri" w:eastAsia="宋体"/>
                <w:b w:val="0"/>
                <w:color w:val="262626"/>
                <w:sz w:val="18"/>
              </w:rPr>
              <w:t>论文获取、解析、总结、校验与持久化</w:t>
            </w:r>
          </w:p>
        </w:tc>
        <w:tc>
          <w:tcPr>
            <w:tcW w:w="3402" w:type="dxa"/>
            <w:tcBorders>
              <w:top w:val="single" w:color="C9C9C9" w:sz="4" w:space="0"/>
              <w:left w:val="single" w:color="C9C9C9" w:sz="4" w:space="0"/>
              <w:bottom w:val="single" w:color="C9C9C9" w:sz="4" w:space="0"/>
              <w:right w:val="single" w:color="C9C9C9" w:sz="4" w:space="0"/>
            </w:tcBorders>
            <w:shd w:val="clear" w:color="auto" w:fill="FFFFFF"/>
            <w:tcMar>
              <w:top w:w="100" w:type="dxa"/>
              <w:left w:w="120" w:type="dxa"/>
              <w:bottom w:w="100" w:type="dxa"/>
              <w:right w:w="120" w:type="dxa"/>
            </w:tcMar>
            <w:vAlign w:val="center"/>
          </w:tcPr>
          <w:p w14:paraId="5655A28F">
            <w:pPr>
              <w:spacing w:after="0" w:line="288" w:lineRule="auto"/>
              <w:ind w:firstLine="0"/>
            </w:pPr>
            <w:r>
              <w:rPr>
                <w:rFonts w:ascii="Calibri" w:hAnsi="Calibri" w:eastAsia="宋体"/>
                <w:b w:val="0"/>
                <w:color w:val="262626"/>
                <w:sz w:val="18"/>
              </w:rPr>
              <w:t>将处理步骤组织为可扩展流水线</w:t>
            </w:r>
          </w:p>
        </w:tc>
      </w:tr>
      <w:tr w14:paraId="393A081E">
        <w:tblPrEx>
          <w:tblCellMar>
            <w:top w:w="0" w:type="dxa"/>
            <w:left w:w="108" w:type="dxa"/>
            <w:bottom w:w="0" w:type="dxa"/>
            <w:right w:w="108" w:type="dxa"/>
          </w:tblCellMar>
        </w:tblPrEx>
        <w:trPr>
          <w:cantSplit/>
          <w:jc w:val="center"/>
        </w:trPr>
        <w:tc>
          <w:tcPr>
            <w:tcW w:w="1417" w:type="dxa"/>
            <w:tcBorders>
              <w:top w:val="single" w:color="C9C9C9" w:sz="4" w:space="0"/>
              <w:left w:val="single" w:color="C9C9C9" w:sz="4" w:space="0"/>
              <w:bottom w:val="single" w:color="C9C9C9" w:sz="4" w:space="0"/>
              <w:right w:val="single" w:color="C9C9C9" w:sz="4" w:space="0"/>
            </w:tcBorders>
            <w:shd w:val="clear" w:color="auto" w:fill="F3F5F7"/>
            <w:tcMar>
              <w:top w:w="100" w:type="dxa"/>
              <w:left w:w="120" w:type="dxa"/>
              <w:bottom w:w="100" w:type="dxa"/>
              <w:right w:w="120" w:type="dxa"/>
            </w:tcMar>
            <w:vAlign w:val="center"/>
          </w:tcPr>
          <w:p w14:paraId="5851DA8B">
            <w:pPr>
              <w:spacing w:after="0" w:line="288" w:lineRule="auto"/>
              <w:ind w:firstLine="0"/>
              <w:jc w:val="center"/>
            </w:pPr>
            <w:r>
              <w:rPr>
                <w:rFonts w:ascii="Calibri" w:hAnsi="Calibri" w:eastAsia="宋体"/>
                <w:b/>
                <w:color w:val="262626"/>
                <w:sz w:val="18"/>
              </w:rPr>
              <w:t>策略模式</w:t>
            </w:r>
          </w:p>
        </w:tc>
        <w:tc>
          <w:tcPr>
            <w:tcW w:w="907" w:type="dxa"/>
            <w:tcBorders>
              <w:top w:val="single" w:color="C9C9C9" w:sz="4" w:space="0"/>
              <w:left w:val="single" w:color="C9C9C9" w:sz="4" w:space="0"/>
              <w:bottom w:val="single" w:color="C9C9C9" w:sz="4" w:space="0"/>
              <w:right w:val="single" w:color="C9C9C9" w:sz="4" w:space="0"/>
            </w:tcBorders>
            <w:shd w:val="clear" w:color="auto" w:fill="F3F5F7"/>
            <w:tcMar>
              <w:top w:w="100" w:type="dxa"/>
              <w:left w:w="120" w:type="dxa"/>
              <w:bottom w:w="100" w:type="dxa"/>
              <w:right w:w="120" w:type="dxa"/>
            </w:tcMar>
            <w:vAlign w:val="center"/>
          </w:tcPr>
          <w:p w14:paraId="0FA6BE9A">
            <w:pPr>
              <w:spacing w:after="0" w:line="288" w:lineRule="auto"/>
              <w:ind w:firstLine="0"/>
            </w:pPr>
            <w:r>
              <w:rPr>
                <w:rFonts w:ascii="Calibri" w:hAnsi="Calibri" w:eastAsia="宋体"/>
                <w:b w:val="0"/>
                <w:color w:val="262626"/>
                <w:sz w:val="18"/>
              </w:rPr>
              <w:t>行为型</w:t>
            </w:r>
            <w:bookmarkStart w:id="0" w:name="_GoBack"/>
            <w:bookmarkEnd w:id="0"/>
          </w:p>
        </w:tc>
        <w:tc>
          <w:tcPr>
            <w:tcW w:w="2948" w:type="dxa"/>
            <w:tcBorders>
              <w:top w:val="single" w:color="C9C9C9" w:sz="4" w:space="0"/>
              <w:left w:val="single" w:color="C9C9C9" w:sz="4" w:space="0"/>
              <w:bottom w:val="single" w:color="C9C9C9" w:sz="4" w:space="0"/>
              <w:right w:val="single" w:color="C9C9C9" w:sz="4" w:space="0"/>
            </w:tcBorders>
            <w:shd w:val="clear" w:color="auto" w:fill="F3F5F7"/>
            <w:tcMar>
              <w:top w:w="100" w:type="dxa"/>
              <w:left w:w="120" w:type="dxa"/>
              <w:bottom w:w="100" w:type="dxa"/>
              <w:right w:w="120" w:type="dxa"/>
            </w:tcMar>
            <w:vAlign w:val="center"/>
          </w:tcPr>
          <w:p w14:paraId="442562E6">
            <w:pPr>
              <w:spacing w:after="0" w:line="288" w:lineRule="auto"/>
              <w:ind w:firstLine="0"/>
            </w:pPr>
            <w:r>
              <w:rPr>
                <w:rFonts w:ascii="Calibri" w:hAnsi="Calibri" w:eastAsia="宋体"/>
                <w:b w:val="0"/>
                <w:color w:val="262626"/>
                <w:sz w:val="18"/>
              </w:rPr>
              <w:t>多模式辅助阅读与个性化推荐</w:t>
            </w:r>
          </w:p>
        </w:tc>
        <w:tc>
          <w:tcPr>
            <w:tcW w:w="3402" w:type="dxa"/>
            <w:tcBorders>
              <w:top w:val="single" w:color="C9C9C9" w:sz="4" w:space="0"/>
              <w:left w:val="single" w:color="C9C9C9" w:sz="4" w:space="0"/>
              <w:bottom w:val="single" w:color="C9C9C9" w:sz="4" w:space="0"/>
              <w:right w:val="single" w:color="C9C9C9" w:sz="4" w:space="0"/>
            </w:tcBorders>
            <w:shd w:val="clear" w:color="auto" w:fill="F3F5F7"/>
            <w:tcMar>
              <w:top w:w="100" w:type="dxa"/>
              <w:left w:w="120" w:type="dxa"/>
              <w:bottom w:w="100" w:type="dxa"/>
              <w:right w:w="120" w:type="dxa"/>
            </w:tcMar>
            <w:vAlign w:val="center"/>
          </w:tcPr>
          <w:p w14:paraId="1CC24A83">
            <w:pPr>
              <w:spacing w:after="0" w:line="288" w:lineRule="auto"/>
              <w:ind w:firstLine="0"/>
            </w:pPr>
            <w:r>
              <w:rPr>
                <w:rFonts w:ascii="Calibri" w:hAnsi="Calibri" w:eastAsia="宋体"/>
                <w:b w:val="0"/>
                <w:color w:val="262626"/>
                <w:sz w:val="18"/>
              </w:rPr>
              <w:t>按场景动态替换处理算法</w:t>
            </w:r>
          </w:p>
        </w:tc>
      </w:tr>
      <w:tr w14:paraId="3044E4DE">
        <w:tblPrEx>
          <w:tblCellMar>
            <w:top w:w="0" w:type="dxa"/>
            <w:left w:w="108" w:type="dxa"/>
            <w:bottom w:w="0" w:type="dxa"/>
            <w:right w:w="108" w:type="dxa"/>
          </w:tblCellMar>
        </w:tblPrEx>
        <w:trPr>
          <w:cantSplit/>
          <w:jc w:val="center"/>
        </w:trPr>
        <w:tc>
          <w:tcPr>
            <w:tcW w:w="1417" w:type="dxa"/>
            <w:tcBorders>
              <w:top w:val="single" w:color="C9C9C9" w:sz="4" w:space="0"/>
              <w:left w:val="single" w:color="C9C9C9" w:sz="4" w:space="0"/>
              <w:bottom w:val="single" w:color="C9C9C9" w:sz="4" w:space="0"/>
              <w:right w:val="single" w:color="C9C9C9" w:sz="4" w:space="0"/>
            </w:tcBorders>
            <w:shd w:val="clear" w:color="auto" w:fill="FFFFFF"/>
            <w:tcMar>
              <w:top w:w="100" w:type="dxa"/>
              <w:left w:w="120" w:type="dxa"/>
              <w:bottom w:w="100" w:type="dxa"/>
              <w:right w:w="120" w:type="dxa"/>
            </w:tcMar>
            <w:vAlign w:val="center"/>
          </w:tcPr>
          <w:p w14:paraId="6A3C0CAF">
            <w:pPr>
              <w:spacing w:after="0" w:line="288" w:lineRule="auto"/>
              <w:ind w:firstLine="0"/>
              <w:jc w:val="center"/>
            </w:pPr>
            <w:r>
              <w:rPr>
                <w:rFonts w:ascii="Calibri" w:hAnsi="Calibri" w:eastAsia="宋体"/>
                <w:b/>
                <w:color w:val="262626"/>
                <w:sz w:val="18"/>
              </w:rPr>
              <w:t>状态模式</w:t>
            </w:r>
          </w:p>
        </w:tc>
        <w:tc>
          <w:tcPr>
            <w:tcW w:w="907" w:type="dxa"/>
            <w:tcBorders>
              <w:top w:val="single" w:color="C9C9C9" w:sz="4" w:space="0"/>
              <w:left w:val="single" w:color="C9C9C9" w:sz="4" w:space="0"/>
              <w:bottom w:val="single" w:color="C9C9C9" w:sz="4" w:space="0"/>
              <w:right w:val="single" w:color="C9C9C9" w:sz="4" w:space="0"/>
            </w:tcBorders>
            <w:shd w:val="clear" w:color="auto" w:fill="FFFFFF"/>
            <w:tcMar>
              <w:top w:w="100" w:type="dxa"/>
              <w:left w:w="120" w:type="dxa"/>
              <w:bottom w:w="100" w:type="dxa"/>
              <w:right w:w="120" w:type="dxa"/>
            </w:tcMar>
            <w:vAlign w:val="center"/>
          </w:tcPr>
          <w:p w14:paraId="453E0E83">
            <w:pPr>
              <w:spacing w:after="0" w:line="288" w:lineRule="auto"/>
              <w:ind w:firstLine="0"/>
            </w:pPr>
            <w:r>
              <w:rPr>
                <w:rFonts w:ascii="Calibri" w:hAnsi="Calibri" w:eastAsia="宋体"/>
                <w:b w:val="0"/>
                <w:color w:val="262626"/>
                <w:sz w:val="18"/>
              </w:rPr>
              <w:t>行为型</w:t>
            </w:r>
          </w:p>
        </w:tc>
        <w:tc>
          <w:tcPr>
            <w:tcW w:w="2948" w:type="dxa"/>
            <w:tcBorders>
              <w:top w:val="single" w:color="C9C9C9" w:sz="4" w:space="0"/>
              <w:left w:val="single" w:color="C9C9C9" w:sz="4" w:space="0"/>
              <w:bottom w:val="single" w:color="C9C9C9" w:sz="4" w:space="0"/>
              <w:right w:val="single" w:color="C9C9C9" w:sz="4" w:space="0"/>
            </w:tcBorders>
            <w:shd w:val="clear" w:color="auto" w:fill="FFFFFF"/>
            <w:tcMar>
              <w:top w:w="100" w:type="dxa"/>
              <w:left w:w="120" w:type="dxa"/>
              <w:bottom w:w="100" w:type="dxa"/>
              <w:right w:w="120" w:type="dxa"/>
            </w:tcMar>
            <w:vAlign w:val="center"/>
          </w:tcPr>
          <w:p w14:paraId="02D6A58B">
            <w:pPr>
              <w:spacing w:after="0" w:line="288" w:lineRule="auto"/>
              <w:ind w:firstLine="0"/>
            </w:pPr>
            <w:r>
              <w:rPr>
                <w:rFonts w:ascii="Calibri" w:hAnsi="Calibri" w:eastAsia="宋体"/>
                <w:b w:val="0"/>
                <w:color w:val="262626"/>
                <w:sz w:val="18"/>
              </w:rPr>
              <w:t>解析任务生命周期</w:t>
            </w:r>
          </w:p>
        </w:tc>
        <w:tc>
          <w:tcPr>
            <w:tcW w:w="3402" w:type="dxa"/>
            <w:tcBorders>
              <w:top w:val="single" w:color="C9C9C9" w:sz="4" w:space="0"/>
              <w:left w:val="single" w:color="C9C9C9" w:sz="4" w:space="0"/>
              <w:bottom w:val="single" w:color="C9C9C9" w:sz="4" w:space="0"/>
              <w:right w:val="single" w:color="C9C9C9" w:sz="4" w:space="0"/>
            </w:tcBorders>
            <w:shd w:val="clear" w:color="auto" w:fill="FFFFFF"/>
            <w:tcMar>
              <w:top w:w="100" w:type="dxa"/>
              <w:left w:w="120" w:type="dxa"/>
              <w:bottom w:w="100" w:type="dxa"/>
              <w:right w:w="120" w:type="dxa"/>
            </w:tcMar>
            <w:vAlign w:val="center"/>
          </w:tcPr>
          <w:p w14:paraId="683D4364">
            <w:pPr>
              <w:spacing w:after="0" w:line="288" w:lineRule="auto"/>
              <w:ind w:firstLine="0"/>
            </w:pPr>
            <w:r>
              <w:rPr>
                <w:rFonts w:ascii="Calibri" w:hAnsi="Calibri" w:eastAsia="宋体"/>
                <w:b w:val="0"/>
                <w:color w:val="262626"/>
                <w:sz w:val="18"/>
              </w:rPr>
              <w:t>集中管理合法状态和转换规则</w:t>
            </w:r>
          </w:p>
        </w:tc>
      </w:tr>
      <w:tr w14:paraId="3AFBEA7B">
        <w:tblPrEx>
          <w:tblCellMar>
            <w:top w:w="0" w:type="dxa"/>
            <w:left w:w="108" w:type="dxa"/>
            <w:bottom w:w="0" w:type="dxa"/>
            <w:right w:w="108" w:type="dxa"/>
          </w:tblCellMar>
        </w:tblPrEx>
        <w:trPr>
          <w:cantSplit/>
          <w:jc w:val="center"/>
        </w:trPr>
        <w:tc>
          <w:tcPr>
            <w:tcW w:w="1417" w:type="dxa"/>
            <w:tcBorders>
              <w:top w:val="single" w:color="C9C9C9" w:sz="4" w:space="0"/>
              <w:left w:val="single" w:color="C9C9C9" w:sz="4" w:space="0"/>
              <w:bottom w:val="single" w:color="C9C9C9" w:sz="4" w:space="0"/>
              <w:right w:val="single" w:color="C9C9C9" w:sz="4" w:space="0"/>
            </w:tcBorders>
            <w:shd w:val="clear" w:color="auto" w:fill="F3F5F7"/>
            <w:tcMar>
              <w:top w:w="100" w:type="dxa"/>
              <w:left w:w="120" w:type="dxa"/>
              <w:bottom w:w="100" w:type="dxa"/>
              <w:right w:w="120" w:type="dxa"/>
            </w:tcMar>
            <w:vAlign w:val="center"/>
          </w:tcPr>
          <w:p w14:paraId="70D5AF7C">
            <w:pPr>
              <w:spacing w:after="0" w:line="288" w:lineRule="auto"/>
              <w:ind w:firstLine="0"/>
              <w:jc w:val="center"/>
            </w:pPr>
            <w:r>
              <w:rPr>
                <w:rFonts w:ascii="Calibri" w:hAnsi="Calibri" w:eastAsia="宋体"/>
                <w:b/>
                <w:color w:val="262626"/>
                <w:sz w:val="18"/>
              </w:rPr>
              <w:t>观察者模式</w:t>
            </w:r>
          </w:p>
        </w:tc>
        <w:tc>
          <w:tcPr>
            <w:tcW w:w="907" w:type="dxa"/>
            <w:tcBorders>
              <w:top w:val="single" w:color="C9C9C9" w:sz="4" w:space="0"/>
              <w:left w:val="single" w:color="C9C9C9" w:sz="4" w:space="0"/>
              <w:bottom w:val="single" w:color="C9C9C9" w:sz="4" w:space="0"/>
              <w:right w:val="single" w:color="C9C9C9" w:sz="4" w:space="0"/>
            </w:tcBorders>
            <w:shd w:val="clear" w:color="auto" w:fill="F3F5F7"/>
            <w:tcMar>
              <w:top w:w="100" w:type="dxa"/>
              <w:left w:w="120" w:type="dxa"/>
              <w:bottom w:w="100" w:type="dxa"/>
              <w:right w:w="120" w:type="dxa"/>
            </w:tcMar>
            <w:vAlign w:val="center"/>
          </w:tcPr>
          <w:p w14:paraId="02E329EF">
            <w:pPr>
              <w:spacing w:after="0" w:line="288" w:lineRule="auto"/>
              <w:ind w:firstLine="0"/>
            </w:pPr>
            <w:r>
              <w:rPr>
                <w:rFonts w:ascii="Calibri" w:hAnsi="Calibri" w:eastAsia="宋体"/>
                <w:b w:val="0"/>
                <w:color w:val="262626"/>
                <w:sz w:val="18"/>
              </w:rPr>
              <w:t>行为型</w:t>
            </w:r>
          </w:p>
        </w:tc>
        <w:tc>
          <w:tcPr>
            <w:tcW w:w="2948" w:type="dxa"/>
            <w:tcBorders>
              <w:top w:val="single" w:color="C9C9C9" w:sz="4" w:space="0"/>
              <w:left w:val="single" w:color="C9C9C9" w:sz="4" w:space="0"/>
              <w:bottom w:val="single" w:color="C9C9C9" w:sz="4" w:space="0"/>
              <w:right w:val="single" w:color="C9C9C9" w:sz="4" w:space="0"/>
            </w:tcBorders>
            <w:shd w:val="clear" w:color="auto" w:fill="F3F5F7"/>
            <w:tcMar>
              <w:top w:w="100" w:type="dxa"/>
              <w:left w:w="120" w:type="dxa"/>
              <w:bottom w:w="100" w:type="dxa"/>
              <w:right w:w="120" w:type="dxa"/>
            </w:tcMar>
            <w:vAlign w:val="center"/>
          </w:tcPr>
          <w:p w14:paraId="318120E6">
            <w:pPr>
              <w:spacing w:after="0" w:line="288" w:lineRule="auto"/>
              <w:ind w:firstLine="0"/>
            </w:pPr>
            <w:r>
              <w:rPr>
                <w:rFonts w:ascii="Calibri" w:hAnsi="Calibri" w:eastAsia="宋体"/>
                <w:b w:val="0"/>
                <w:color w:val="262626"/>
                <w:sz w:val="18"/>
              </w:rPr>
              <w:t>任务状态、日志和管理统计同步</w:t>
            </w:r>
          </w:p>
        </w:tc>
        <w:tc>
          <w:tcPr>
            <w:tcW w:w="3402" w:type="dxa"/>
            <w:tcBorders>
              <w:top w:val="single" w:color="C9C9C9" w:sz="4" w:space="0"/>
              <w:left w:val="single" w:color="C9C9C9" w:sz="4" w:space="0"/>
              <w:bottom w:val="single" w:color="C9C9C9" w:sz="4" w:space="0"/>
              <w:right w:val="single" w:color="C9C9C9" w:sz="4" w:space="0"/>
            </w:tcBorders>
            <w:shd w:val="clear" w:color="auto" w:fill="F3F5F7"/>
            <w:tcMar>
              <w:top w:w="100" w:type="dxa"/>
              <w:left w:w="120" w:type="dxa"/>
              <w:bottom w:w="100" w:type="dxa"/>
              <w:right w:w="120" w:type="dxa"/>
            </w:tcMar>
            <w:vAlign w:val="center"/>
          </w:tcPr>
          <w:p w14:paraId="0D7CDF9B">
            <w:pPr>
              <w:spacing w:after="0" w:line="288" w:lineRule="auto"/>
              <w:ind w:firstLine="0"/>
            </w:pPr>
            <w:r>
              <w:rPr>
                <w:rFonts w:ascii="Calibri" w:hAnsi="Calibri" w:eastAsia="宋体"/>
                <w:b w:val="0"/>
                <w:color w:val="262626"/>
                <w:sz w:val="18"/>
              </w:rPr>
              <w:t>降低任务与后续通知模块的耦合</w:t>
            </w:r>
          </w:p>
        </w:tc>
      </w:tr>
      <w:tr w14:paraId="17A3D439">
        <w:tblPrEx>
          <w:tblCellMar>
            <w:top w:w="0" w:type="dxa"/>
            <w:left w:w="108" w:type="dxa"/>
            <w:bottom w:w="0" w:type="dxa"/>
            <w:right w:w="108" w:type="dxa"/>
          </w:tblCellMar>
        </w:tblPrEx>
        <w:trPr>
          <w:cantSplit/>
          <w:jc w:val="center"/>
        </w:trPr>
        <w:tc>
          <w:tcPr>
            <w:tcW w:w="1417" w:type="dxa"/>
            <w:tcBorders>
              <w:top w:val="single" w:color="C9C9C9" w:sz="4" w:space="0"/>
              <w:left w:val="single" w:color="C9C9C9" w:sz="4" w:space="0"/>
              <w:bottom w:val="single" w:color="C9C9C9" w:sz="4" w:space="0"/>
              <w:right w:val="single" w:color="C9C9C9" w:sz="4" w:space="0"/>
            </w:tcBorders>
            <w:shd w:val="clear" w:color="auto" w:fill="FFFFFF"/>
            <w:tcMar>
              <w:top w:w="100" w:type="dxa"/>
              <w:left w:w="120" w:type="dxa"/>
              <w:bottom w:w="100" w:type="dxa"/>
              <w:right w:w="120" w:type="dxa"/>
            </w:tcMar>
            <w:vAlign w:val="center"/>
          </w:tcPr>
          <w:p w14:paraId="48ACB96D">
            <w:pPr>
              <w:spacing w:after="0" w:line="288" w:lineRule="auto"/>
              <w:ind w:firstLine="0"/>
              <w:jc w:val="center"/>
            </w:pPr>
            <w:r>
              <w:rPr>
                <w:rFonts w:ascii="Calibri" w:hAnsi="Calibri" w:eastAsia="宋体"/>
                <w:b/>
                <w:color w:val="262626"/>
                <w:sz w:val="18"/>
              </w:rPr>
              <w:t>外观模式</w:t>
            </w:r>
          </w:p>
        </w:tc>
        <w:tc>
          <w:tcPr>
            <w:tcW w:w="907" w:type="dxa"/>
            <w:tcBorders>
              <w:top w:val="single" w:color="C9C9C9" w:sz="4" w:space="0"/>
              <w:left w:val="single" w:color="C9C9C9" w:sz="4" w:space="0"/>
              <w:bottom w:val="single" w:color="C9C9C9" w:sz="4" w:space="0"/>
              <w:right w:val="single" w:color="C9C9C9" w:sz="4" w:space="0"/>
            </w:tcBorders>
            <w:shd w:val="clear" w:color="auto" w:fill="FFFFFF"/>
            <w:tcMar>
              <w:top w:w="100" w:type="dxa"/>
              <w:left w:w="120" w:type="dxa"/>
              <w:bottom w:w="100" w:type="dxa"/>
              <w:right w:w="120" w:type="dxa"/>
            </w:tcMar>
            <w:vAlign w:val="center"/>
          </w:tcPr>
          <w:p w14:paraId="6A8EC1B9">
            <w:pPr>
              <w:spacing w:after="0" w:line="288" w:lineRule="auto"/>
              <w:ind w:firstLine="0"/>
            </w:pPr>
            <w:r>
              <w:rPr>
                <w:rFonts w:ascii="Calibri" w:hAnsi="Calibri" w:eastAsia="宋体"/>
                <w:b w:val="0"/>
                <w:color w:val="262626"/>
                <w:sz w:val="18"/>
              </w:rPr>
              <w:t>结构型</w:t>
            </w:r>
          </w:p>
        </w:tc>
        <w:tc>
          <w:tcPr>
            <w:tcW w:w="2948" w:type="dxa"/>
            <w:tcBorders>
              <w:top w:val="single" w:color="C9C9C9" w:sz="4" w:space="0"/>
              <w:left w:val="single" w:color="C9C9C9" w:sz="4" w:space="0"/>
              <w:bottom w:val="single" w:color="C9C9C9" w:sz="4" w:space="0"/>
              <w:right w:val="single" w:color="C9C9C9" w:sz="4" w:space="0"/>
            </w:tcBorders>
            <w:shd w:val="clear" w:color="auto" w:fill="FFFFFF"/>
            <w:tcMar>
              <w:top w:w="100" w:type="dxa"/>
              <w:left w:w="120" w:type="dxa"/>
              <w:bottom w:w="100" w:type="dxa"/>
              <w:right w:w="120" w:type="dxa"/>
            </w:tcMar>
            <w:vAlign w:val="center"/>
          </w:tcPr>
          <w:p w14:paraId="76D8428B">
            <w:pPr>
              <w:spacing w:after="0" w:line="288" w:lineRule="auto"/>
              <w:ind w:firstLine="0"/>
            </w:pPr>
            <w:r>
              <w:rPr>
                <w:rFonts w:ascii="Calibri" w:hAnsi="Calibri" w:eastAsia="宋体"/>
                <w:b w:val="0"/>
                <w:color w:val="262626"/>
                <w:sz w:val="18"/>
              </w:rPr>
              <w:t>前端业务调用入口</w:t>
            </w:r>
          </w:p>
        </w:tc>
        <w:tc>
          <w:tcPr>
            <w:tcW w:w="3402" w:type="dxa"/>
            <w:tcBorders>
              <w:top w:val="single" w:color="C9C9C9" w:sz="4" w:space="0"/>
              <w:left w:val="single" w:color="C9C9C9" w:sz="4" w:space="0"/>
              <w:bottom w:val="single" w:color="C9C9C9" w:sz="4" w:space="0"/>
              <w:right w:val="single" w:color="C9C9C9" w:sz="4" w:space="0"/>
            </w:tcBorders>
            <w:shd w:val="clear" w:color="auto" w:fill="FFFFFF"/>
            <w:tcMar>
              <w:top w:w="100" w:type="dxa"/>
              <w:left w:w="120" w:type="dxa"/>
              <w:bottom w:w="100" w:type="dxa"/>
              <w:right w:w="120" w:type="dxa"/>
            </w:tcMar>
            <w:vAlign w:val="center"/>
          </w:tcPr>
          <w:p w14:paraId="6A94AD6D">
            <w:pPr>
              <w:spacing w:after="0" w:line="288" w:lineRule="auto"/>
              <w:ind w:firstLine="0"/>
            </w:pPr>
            <w:r>
              <w:rPr>
                <w:rFonts w:ascii="Calibri" w:hAnsi="Calibri" w:eastAsia="宋体"/>
                <w:b w:val="0"/>
                <w:color w:val="262626"/>
                <w:sz w:val="18"/>
              </w:rPr>
              <w:t>向控制层提供统一、简洁的接口</w:t>
            </w:r>
          </w:p>
        </w:tc>
      </w:tr>
    </w:tbl>
    <w:p w14:paraId="044E1BB7">
      <w:pPr>
        <w:spacing w:after="0"/>
      </w:pPr>
    </w:p>
    <w:p w14:paraId="38C08600">
      <w:pPr>
        <w:pStyle w:val="4"/>
        <w:rPr>
          <w:rFonts w:hint="eastAsia" w:ascii="宋体" w:hAnsi="宋体" w:eastAsia="宋体" w:cs="宋体"/>
        </w:rPr>
      </w:pPr>
      <w:r>
        <w:rPr>
          <w:rFonts w:hint="eastAsia" w:ascii="宋体" w:hAnsi="宋体" w:eastAsia="宋体" w:cs="宋体"/>
        </w:rPr>
        <w:t>2.2  各模式简要说明</w:t>
      </w:r>
    </w:p>
    <w:p w14:paraId="5C1C3B8D">
      <w:pPr>
        <w:spacing w:after="80" w:line="324" w:lineRule="auto"/>
        <w:ind w:firstLine="0"/>
      </w:pPr>
      <w:r>
        <w:rPr>
          <w:rFonts w:ascii="Calibri" w:hAnsi="Calibri" w:eastAsia="微软雅黑"/>
          <w:b/>
          <w:color w:val="262626"/>
          <w:sz w:val="21"/>
        </w:rPr>
        <w:t>适配器模式：</w:t>
      </w:r>
      <w:r>
        <w:rPr>
          <w:rFonts w:ascii="Calibri" w:hAnsi="Calibri" w:eastAsia="宋体"/>
          <w:sz w:val="21"/>
        </w:rPr>
        <w:t>通过统一接口封装arXiv、文档解析器和大模型服务的差异，使业务层不依赖外部平台的具体数据格式。</w:t>
      </w:r>
    </w:p>
    <w:p w14:paraId="2FA42ABA">
      <w:pPr>
        <w:spacing w:after="80" w:line="324" w:lineRule="auto"/>
        <w:ind w:firstLine="0"/>
      </w:pPr>
      <w:r>
        <w:rPr>
          <w:rFonts w:ascii="Calibri" w:hAnsi="Calibri" w:eastAsia="微软雅黑"/>
          <w:b/>
          <w:color w:val="262626"/>
          <w:sz w:val="21"/>
        </w:rPr>
        <w:t>工厂方法模式：</w:t>
      </w:r>
      <w:r>
        <w:rPr>
          <w:rFonts w:ascii="Calibri" w:hAnsi="Calibri" w:eastAsia="宋体"/>
          <w:sz w:val="21"/>
        </w:rPr>
        <w:t>由不同创建者负责生成相应AI Agent，调用方只依赖抽象Agent和抽象创建者，便于新增Agent类型。</w:t>
      </w:r>
    </w:p>
    <w:p w14:paraId="01FFCD41">
      <w:pPr>
        <w:spacing w:after="80" w:line="324" w:lineRule="auto"/>
        <w:ind w:firstLine="0"/>
      </w:pPr>
      <w:r>
        <w:rPr>
          <w:rFonts w:ascii="Calibri" w:hAnsi="Calibri" w:eastAsia="微软雅黑"/>
          <w:b/>
          <w:color w:val="262626"/>
          <w:sz w:val="21"/>
        </w:rPr>
        <w:t>责任链模式：</w:t>
      </w:r>
      <w:r>
        <w:rPr>
          <w:rFonts w:ascii="Calibri" w:hAnsi="Calibri" w:eastAsia="宋体"/>
          <w:sz w:val="21"/>
        </w:rPr>
        <w:t>将论文处理拆分为获取、解析、总结、校验、图谱和持久化等处理器，各处理器完成职责后把上下文传递给下一环节。</w:t>
      </w:r>
    </w:p>
    <w:p w14:paraId="4CD76525">
      <w:pPr>
        <w:spacing w:after="80" w:line="324" w:lineRule="auto"/>
        <w:ind w:firstLine="0"/>
      </w:pPr>
      <w:r>
        <w:rPr>
          <w:rFonts w:ascii="Calibri" w:hAnsi="Calibri" w:eastAsia="微软雅黑"/>
          <w:b/>
          <w:color w:val="262626"/>
          <w:sz w:val="21"/>
        </w:rPr>
        <w:t>策略模式：</w:t>
      </w:r>
      <w:r>
        <w:rPr>
          <w:rFonts w:ascii="Calibri" w:hAnsi="Calibri" w:eastAsia="宋体"/>
          <w:sz w:val="21"/>
        </w:rPr>
        <w:t>将不同读者视角和推荐算法封装为独立策略，服务根据用户选择或画像在运行时切换策略。</w:t>
      </w:r>
    </w:p>
    <w:p w14:paraId="52632469">
      <w:pPr>
        <w:spacing w:after="80" w:line="324" w:lineRule="auto"/>
        <w:ind w:firstLine="0"/>
      </w:pPr>
      <w:r>
        <w:rPr>
          <w:rFonts w:ascii="Calibri" w:hAnsi="Calibri" w:eastAsia="微软雅黑"/>
          <w:b/>
          <w:color w:val="262626"/>
          <w:sz w:val="21"/>
        </w:rPr>
        <w:t>状态模式：</w:t>
      </w:r>
      <w:r>
        <w:rPr>
          <w:rFonts w:ascii="Calibri" w:hAnsi="Calibri" w:eastAsia="宋体"/>
          <w:sz w:val="21"/>
        </w:rPr>
        <w:t>将等待、运行、成功、失败和超时等行为放入相应状态类，避免任务服务中出现分散的条件判断。</w:t>
      </w:r>
    </w:p>
    <w:p w14:paraId="3872F131">
      <w:pPr>
        <w:spacing w:after="80" w:line="324" w:lineRule="auto"/>
        <w:ind w:firstLine="0"/>
      </w:pPr>
      <w:r>
        <w:rPr>
          <w:rFonts w:ascii="Calibri" w:hAnsi="Calibri" w:eastAsia="微软雅黑"/>
          <w:b/>
          <w:color w:val="262626"/>
          <w:sz w:val="21"/>
        </w:rPr>
        <w:t>观察者模式：</w:t>
      </w:r>
      <w:r>
        <w:rPr>
          <w:rFonts w:ascii="Calibri" w:hAnsi="Calibri" w:eastAsia="宋体"/>
          <w:sz w:val="21"/>
        </w:rPr>
        <w:t>任务状态变化后通知论文状态、日志和统计模块，使新增通知渠道不影响任务核心逻辑。</w:t>
      </w:r>
    </w:p>
    <w:p w14:paraId="228D12F6">
      <w:pPr>
        <w:spacing w:after="80" w:line="324" w:lineRule="auto"/>
        <w:ind w:firstLine="0"/>
      </w:pPr>
      <w:r>
        <w:rPr>
          <w:rFonts w:ascii="Calibri" w:hAnsi="Calibri" w:eastAsia="微软雅黑"/>
          <w:b/>
          <w:color w:val="262626"/>
          <w:sz w:val="21"/>
        </w:rPr>
        <w:t>外观模式：</w:t>
      </w:r>
      <w:r>
        <w:rPr>
          <w:rFonts w:ascii="Calibri" w:hAnsi="Calibri" w:eastAsia="宋体"/>
          <w:sz w:val="21"/>
        </w:rPr>
        <w:t>通过统一业务入口协调论文导入、解析、问答和辅助阅读，对前端隐藏内部对象之间的协作细节。</w:t>
      </w:r>
    </w:p>
    <w:p w14:paraId="753DCE0F">
      <w:pPr>
        <w:pStyle w:val="4"/>
        <w:rPr>
          <w:rFonts w:hint="eastAsia" w:ascii="宋体" w:hAnsi="宋体" w:eastAsia="宋体" w:cs="宋体"/>
        </w:rPr>
      </w:pPr>
      <w:r>
        <w:rPr>
          <w:rFonts w:hint="eastAsia" w:ascii="宋体" w:hAnsi="宋体" w:eastAsia="宋体" w:cs="宋体"/>
        </w:rPr>
        <w:t>2.3  模式之间的协作</w:t>
      </w:r>
    </w:p>
    <w:p w14:paraId="3EDB974F">
      <w:pPr>
        <w:pStyle w:val="14"/>
        <w:spacing w:after="40" w:line="324" w:lineRule="auto"/>
        <w:ind w:left="420" w:firstLine="0"/>
      </w:pPr>
      <w:r>
        <w:rPr>
          <w:rFonts w:ascii="Calibri" w:hAnsi="Calibri" w:eastAsia="宋体"/>
          <w:sz w:val="21"/>
        </w:rPr>
        <w:t>前端通过外观对象提交论文导入、解析或阅读请求。</w:t>
      </w:r>
    </w:p>
    <w:p w14:paraId="666CA80F">
      <w:pPr>
        <w:pStyle w:val="14"/>
        <w:spacing w:after="40" w:line="324" w:lineRule="auto"/>
        <w:ind w:left="420" w:firstLine="0"/>
      </w:pPr>
      <w:r>
        <w:rPr>
          <w:rFonts w:ascii="Calibri" w:hAnsi="Calibri" w:eastAsia="宋体"/>
          <w:sz w:val="21"/>
        </w:rPr>
        <w:t>外观对象通过适配器访问外部论文来源，并创建解析任务。</w:t>
      </w:r>
    </w:p>
    <w:p w14:paraId="1AFBB6A9">
      <w:pPr>
        <w:pStyle w:val="14"/>
        <w:spacing w:after="40" w:line="324" w:lineRule="auto"/>
        <w:ind w:left="420" w:firstLine="0"/>
      </w:pPr>
      <w:r>
        <w:rPr>
          <w:rFonts w:ascii="Calibri" w:hAnsi="Calibri" w:eastAsia="宋体"/>
          <w:sz w:val="21"/>
        </w:rPr>
        <w:t>责任链依次执行论文处理步骤；需要智能能力时，由工厂方法创建相应Agent。</w:t>
      </w:r>
    </w:p>
    <w:p w14:paraId="6BA5545A">
      <w:pPr>
        <w:pStyle w:val="14"/>
        <w:spacing w:after="40" w:line="324" w:lineRule="auto"/>
        <w:ind w:left="420" w:firstLine="0"/>
      </w:pPr>
      <w:r>
        <w:rPr>
          <w:rFonts w:ascii="Calibri" w:hAnsi="Calibri" w:eastAsia="宋体"/>
          <w:sz w:val="21"/>
        </w:rPr>
        <w:t>用户阅读论文时，辅助阅读服务选择合适的阅读策略。</w:t>
      </w:r>
    </w:p>
    <w:p w14:paraId="73B1FCE1">
      <w:pPr>
        <w:pStyle w:val="14"/>
        <w:spacing w:after="40" w:line="324" w:lineRule="auto"/>
        <w:ind w:left="420" w:firstLine="0"/>
      </w:pPr>
      <w:r>
        <w:rPr>
          <w:rFonts w:ascii="Calibri" w:hAnsi="Calibri" w:eastAsia="宋体"/>
          <w:sz w:val="21"/>
        </w:rPr>
        <w:t>任务状态发生变化后，通过状态对象约束转换，并由观察者同步后续信息。</w:t>
      </w:r>
    </w:p>
    <w:p w14:paraId="0B233D7F">
      <w:r>
        <w:br w:type="page"/>
      </w:r>
    </w:p>
    <w:p w14:paraId="363CD36A">
      <w:pPr>
        <w:pStyle w:val="3"/>
        <w:rPr>
          <w:rFonts w:hint="eastAsia" w:ascii="宋体" w:hAnsi="宋体" w:eastAsia="宋体" w:cs="宋体"/>
        </w:rPr>
      </w:pPr>
      <w:r>
        <w:rPr>
          <w:rFonts w:hint="eastAsia" w:ascii="宋体" w:hAnsi="宋体" w:eastAsia="宋体" w:cs="宋体"/>
        </w:rPr>
        <w:t>3  重点设计模式</w:t>
      </w:r>
    </w:p>
    <w:p w14:paraId="31B926CE">
      <w:r>
        <w:rPr>
          <w:rFonts w:ascii="Calibri" w:hAnsi="Calibri" w:eastAsia="宋体"/>
          <w:sz w:val="21"/>
        </w:rPr>
        <w:t>在上述整体设计中，工厂方法模式解决AI Agent种类持续增加带来的对象创建问题；策略模式解决不同用户阅读需求对应不同处理算法的问题。两者分别体现创建型模式和行为型模式在PaperMate中的典型应用。</w:t>
      </w:r>
    </w:p>
    <w:p w14:paraId="2CA4439A">
      <w:pPr>
        <w:pStyle w:val="4"/>
        <w:rPr>
          <w:rFonts w:hint="eastAsia" w:ascii="宋体" w:hAnsi="宋体" w:eastAsia="宋体" w:cs="宋体"/>
        </w:rPr>
      </w:pPr>
      <w:r>
        <w:rPr>
          <w:rFonts w:hint="eastAsia" w:ascii="宋体" w:hAnsi="宋体" w:eastAsia="宋体" w:cs="宋体"/>
        </w:rPr>
        <w:t>3.1  工厂方法模式（Factory Method）</w:t>
      </w:r>
    </w:p>
    <w:p w14:paraId="32EDD503">
      <w:r>
        <w:rPr>
          <w:rFonts w:ascii="Calibri" w:hAnsi="Calibri" w:eastAsia="宋体"/>
          <w:sz w:val="21"/>
        </w:rPr>
        <w:t>PaperMate需要创建摘要、问答、检索、知识图谱和阅读模式等多种Agent。不同Agent具有不同配置和初始化要求，如果由业务流程直接实例化具体Agent，新增类型时就必须修改原有判断逻辑。工厂方法模式将具体创建过程交给相应Creator，使业务流程只依赖抽象接口。</w:t>
      </w:r>
    </w:p>
    <w:p w14:paraId="44D8B363">
      <w:pPr>
        <w:pStyle w:val="5"/>
        <w:rPr>
          <w:rFonts w:hint="eastAsia" w:ascii="宋体" w:hAnsi="宋体" w:eastAsia="宋体" w:cs="宋体"/>
        </w:rPr>
      </w:pPr>
      <w:r>
        <w:rPr>
          <w:rFonts w:hint="eastAsia" w:ascii="宋体" w:hAnsi="宋体" w:eastAsia="宋体" w:cs="宋体"/>
        </w:rPr>
        <w:t>3.1.1  参与角色</w:t>
      </w:r>
    </w:p>
    <w:tbl>
      <w:tblPr>
        <w:tblStyle w:val="33"/>
        <w:tblW w:w="0" w:type="auto"/>
        <w:jc w:val="center"/>
        <w:tblLayout w:type="fixed"/>
        <w:tblCellMar>
          <w:top w:w="0" w:type="dxa"/>
          <w:left w:w="108" w:type="dxa"/>
          <w:bottom w:w="0" w:type="dxa"/>
          <w:right w:w="108" w:type="dxa"/>
        </w:tblCellMar>
      </w:tblPr>
      <w:tblGrid>
        <w:gridCol w:w="3005"/>
        <w:gridCol w:w="3005"/>
        <w:gridCol w:w="3005"/>
      </w:tblGrid>
      <w:tr w14:paraId="175DB244">
        <w:tblPrEx>
          <w:tblCellMar>
            <w:top w:w="0" w:type="dxa"/>
            <w:left w:w="108" w:type="dxa"/>
            <w:bottom w:w="0" w:type="dxa"/>
            <w:right w:w="108" w:type="dxa"/>
          </w:tblCellMar>
        </w:tblPrEx>
        <w:trPr>
          <w:cantSplit/>
          <w:tblHeader/>
          <w:jc w:val="center"/>
        </w:trPr>
        <w:tc>
          <w:tcPr>
            <w:tcW w:w="1417" w:type="dxa"/>
            <w:tcBorders>
              <w:top w:val="single" w:color="C9C9C9" w:sz="4" w:space="0"/>
              <w:left w:val="single" w:color="C9C9C9" w:sz="4" w:space="0"/>
              <w:bottom w:val="single" w:color="C9C9C9" w:sz="4" w:space="0"/>
              <w:right w:val="single" w:color="C9C9C9" w:sz="4" w:space="0"/>
            </w:tcBorders>
            <w:shd w:val="clear" w:color="auto" w:fill="D7D7D7" w:themeFill="background1" w:themeFillShade="D8"/>
            <w:tcMar>
              <w:top w:w="100" w:type="dxa"/>
              <w:left w:w="120" w:type="dxa"/>
              <w:bottom w:w="100" w:type="dxa"/>
              <w:right w:w="120" w:type="dxa"/>
            </w:tcMar>
          </w:tcPr>
          <w:p w14:paraId="18E39EA2">
            <w:pPr>
              <w:spacing w:after="0"/>
              <w:ind w:firstLine="0"/>
              <w:jc w:val="center"/>
              <w:rPr>
                <w:rFonts w:ascii="Calibri" w:hAnsi="Calibri" w:eastAsia="微软雅黑"/>
                <w:b/>
                <w:color w:val="404040" w:themeColor="text1" w:themeTint="BF"/>
                <w:sz w:val="19"/>
                <w14:textFill>
                  <w14:solidFill>
                    <w14:schemeClr w14:val="tx1">
                      <w14:lumMod w14:val="75000"/>
                      <w14:lumOff w14:val="25000"/>
                    </w14:schemeClr>
                  </w14:solidFill>
                </w14:textFill>
              </w:rPr>
            </w:pPr>
            <w:r>
              <w:rPr>
                <w:rFonts w:ascii="Calibri" w:hAnsi="Calibri" w:eastAsia="微软雅黑"/>
                <w:b/>
                <w:color w:val="404040" w:themeColor="text1" w:themeTint="BF"/>
                <w:sz w:val="19"/>
                <w14:textFill>
                  <w14:solidFill>
                    <w14:schemeClr w14:val="tx1">
                      <w14:lumMod w14:val="75000"/>
                      <w14:lumOff w14:val="25000"/>
                    </w14:schemeClr>
                  </w14:solidFill>
                </w14:textFill>
              </w:rPr>
              <w:t>模式角色</w:t>
            </w:r>
          </w:p>
        </w:tc>
        <w:tc>
          <w:tcPr>
            <w:tcW w:w="3458" w:type="dxa"/>
            <w:tcBorders>
              <w:top w:val="single" w:color="C9C9C9" w:sz="4" w:space="0"/>
              <w:left w:val="single" w:color="C9C9C9" w:sz="4" w:space="0"/>
              <w:bottom w:val="single" w:color="C9C9C9" w:sz="4" w:space="0"/>
              <w:right w:val="single" w:color="C9C9C9" w:sz="4" w:space="0"/>
            </w:tcBorders>
            <w:shd w:val="clear" w:color="auto" w:fill="D7D7D7" w:themeFill="background1" w:themeFillShade="D8"/>
            <w:tcMar>
              <w:top w:w="100" w:type="dxa"/>
              <w:left w:w="120" w:type="dxa"/>
              <w:bottom w:w="100" w:type="dxa"/>
              <w:right w:w="120" w:type="dxa"/>
            </w:tcMar>
          </w:tcPr>
          <w:p w14:paraId="1D15B291">
            <w:pPr>
              <w:spacing w:after="0"/>
              <w:ind w:firstLine="0"/>
              <w:jc w:val="center"/>
              <w:rPr>
                <w:rFonts w:ascii="Calibri" w:hAnsi="Calibri" w:eastAsia="微软雅黑"/>
                <w:b/>
                <w:color w:val="404040" w:themeColor="text1" w:themeTint="BF"/>
                <w:sz w:val="19"/>
                <w14:textFill>
                  <w14:solidFill>
                    <w14:schemeClr w14:val="tx1">
                      <w14:lumMod w14:val="75000"/>
                      <w14:lumOff w14:val="25000"/>
                    </w14:schemeClr>
                  </w14:solidFill>
                </w14:textFill>
              </w:rPr>
            </w:pPr>
            <w:r>
              <w:rPr>
                <w:rFonts w:ascii="Calibri" w:hAnsi="Calibri" w:eastAsia="微软雅黑"/>
                <w:b/>
                <w:color w:val="404040" w:themeColor="text1" w:themeTint="BF"/>
                <w:sz w:val="19"/>
                <w14:textFill>
                  <w14:solidFill>
                    <w14:schemeClr w14:val="tx1">
                      <w14:lumMod w14:val="75000"/>
                      <w14:lumOff w14:val="25000"/>
                    </w14:schemeClr>
                  </w14:solidFill>
                </w14:textFill>
              </w:rPr>
              <w:t>系统类</w:t>
            </w:r>
          </w:p>
        </w:tc>
        <w:tc>
          <w:tcPr>
            <w:tcW w:w="3798" w:type="dxa"/>
            <w:tcBorders>
              <w:top w:val="single" w:color="C9C9C9" w:sz="4" w:space="0"/>
              <w:left w:val="single" w:color="C9C9C9" w:sz="4" w:space="0"/>
              <w:bottom w:val="single" w:color="C9C9C9" w:sz="4" w:space="0"/>
              <w:right w:val="single" w:color="C9C9C9" w:sz="4" w:space="0"/>
            </w:tcBorders>
            <w:shd w:val="clear" w:color="auto" w:fill="D7D7D7" w:themeFill="background1" w:themeFillShade="D8"/>
            <w:tcMar>
              <w:top w:w="100" w:type="dxa"/>
              <w:left w:w="120" w:type="dxa"/>
              <w:bottom w:w="100" w:type="dxa"/>
              <w:right w:w="120" w:type="dxa"/>
            </w:tcMar>
          </w:tcPr>
          <w:p w14:paraId="0D1DC5B4">
            <w:pPr>
              <w:spacing w:after="0"/>
              <w:ind w:firstLine="0"/>
              <w:jc w:val="center"/>
              <w:rPr>
                <w:rFonts w:ascii="Calibri" w:hAnsi="Calibri" w:eastAsia="微软雅黑"/>
                <w:b/>
                <w:color w:val="404040" w:themeColor="text1" w:themeTint="BF"/>
                <w:sz w:val="19"/>
                <w14:textFill>
                  <w14:solidFill>
                    <w14:schemeClr w14:val="tx1">
                      <w14:lumMod w14:val="75000"/>
                      <w14:lumOff w14:val="25000"/>
                    </w14:schemeClr>
                  </w14:solidFill>
                </w14:textFill>
              </w:rPr>
            </w:pPr>
            <w:r>
              <w:rPr>
                <w:rFonts w:ascii="Calibri" w:hAnsi="Calibri" w:eastAsia="微软雅黑"/>
                <w:b/>
                <w:color w:val="404040" w:themeColor="text1" w:themeTint="BF"/>
                <w:sz w:val="19"/>
                <w14:textFill>
                  <w14:solidFill>
                    <w14:schemeClr w14:val="tx1">
                      <w14:lumMod w14:val="75000"/>
                      <w14:lumOff w14:val="25000"/>
                    </w14:schemeClr>
                  </w14:solidFill>
                </w14:textFill>
              </w:rPr>
              <w:t>职责</w:t>
            </w:r>
          </w:p>
        </w:tc>
      </w:tr>
      <w:tr w14:paraId="5CA70CC3">
        <w:tblPrEx>
          <w:tblCellMar>
            <w:top w:w="0" w:type="dxa"/>
            <w:left w:w="108" w:type="dxa"/>
            <w:bottom w:w="0" w:type="dxa"/>
            <w:right w:w="108" w:type="dxa"/>
          </w:tblCellMar>
        </w:tblPrEx>
        <w:trPr>
          <w:cantSplit/>
          <w:jc w:val="center"/>
        </w:trPr>
        <w:tc>
          <w:tcPr>
            <w:tcW w:w="1417" w:type="dxa"/>
            <w:tcBorders>
              <w:top w:val="single" w:color="C9C9C9" w:sz="4" w:space="0"/>
              <w:left w:val="single" w:color="C9C9C9" w:sz="4" w:space="0"/>
              <w:bottom w:val="single" w:color="C9C9C9" w:sz="4" w:space="0"/>
              <w:right w:val="single" w:color="C9C9C9" w:sz="4" w:space="0"/>
            </w:tcBorders>
            <w:shd w:val="clear" w:color="auto" w:fill="FFFFFF"/>
            <w:tcMar>
              <w:top w:w="100" w:type="dxa"/>
              <w:left w:w="120" w:type="dxa"/>
              <w:bottom w:w="100" w:type="dxa"/>
              <w:right w:w="120" w:type="dxa"/>
            </w:tcMar>
            <w:vAlign w:val="center"/>
          </w:tcPr>
          <w:p w14:paraId="6F644B64">
            <w:pPr>
              <w:spacing w:after="0" w:line="288" w:lineRule="auto"/>
              <w:ind w:firstLine="0"/>
              <w:jc w:val="center"/>
            </w:pPr>
            <w:r>
              <w:rPr>
                <w:rFonts w:ascii="Calibri" w:hAnsi="Calibri" w:eastAsia="宋体"/>
                <w:b/>
                <w:color w:val="262626"/>
                <w:sz w:val="18"/>
              </w:rPr>
              <w:t>抽象产品</w:t>
            </w:r>
          </w:p>
        </w:tc>
        <w:tc>
          <w:tcPr>
            <w:tcW w:w="3458" w:type="dxa"/>
            <w:tcBorders>
              <w:top w:val="single" w:color="C9C9C9" w:sz="4" w:space="0"/>
              <w:left w:val="single" w:color="C9C9C9" w:sz="4" w:space="0"/>
              <w:bottom w:val="single" w:color="C9C9C9" w:sz="4" w:space="0"/>
              <w:right w:val="single" w:color="C9C9C9" w:sz="4" w:space="0"/>
            </w:tcBorders>
            <w:shd w:val="clear" w:color="auto" w:fill="FFFFFF"/>
            <w:tcMar>
              <w:top w:w="100" w:type="dxa"/>
              <w:left w:w="120" w:type="dxa"/>
              <w:bottom w:w="100" w:type="dxa"/>
              <w:right w:w="120" w:type="dxa"/>
            </w:tcMar>
            <w:vAlign w:val="center"/>
          </w:tcPr>
          <w:p w14:paraId="2F5ECC18">
            <w:pPr>
              <w:spacing w:after="0" w:line="288" w:lineRule="auto"/>
              <w:ind w:firstLine="0"/>
            </w:pPr>
            <w:r>
              <w:rPr>
                <w:rFonts w:ascii="Calibri" w:hAnsi="Calibri" w:eastAsia="宋体"/>
                <w:b w:val="0"/>
                <w:color w:val="262626"/>
                <w:sz w:val="18"/>
              </w:rPr>
              <w:t>PaperAgent</w:t>
            </w:r>
          </w:p>
        </w:tc>
        <w:tc>
          <w:tcPr>
            <w:tcW w:w="3798" w:type="dxa"/>
            <w:tcBorders>
              <w:top w:val="single" w:color="C9C9C9" w:sz="4" w:space="0"/>
              <w:left w:val="single" w:color="C9C9C9" w:sz="4" w:space="0"/>
              <w:bottom w:val="single" w:color="C9C9C9" w:sz="4" w:space="0"/>
              <w:right w:val="single" w:color="C9C9C9" w:sz="4" w:space="0"/>
            </w:tcBorders>
            <w:shd w:val="clear" w:color="auto" w:fill="FFFFFF"/>
            <w:tcMar>
              <w:top w:w="100" w:type="dxa"/>
              <w:left w:w="120" w:type="dxa"/>
              <w:bottom w:w="100" w:type="dxa"/>
              <w:right w:w="120" w:type="dxa"/>
            </w:tcMar>
            <w:vAlign w:val="center"/>
          </w:tcPr>
          <w:p w14:paraId="75479671">
            <w:pPr>
              <w:spacing w:after="0" w:line="288" w:lineRule="auto"/>
              <w:ind w:firstLine="0"/>
            </w:pPr>
            <w:r>
              <w:rPr>
                <w:rFonts w:ascii="Calibri" w:hAnsi="Calibri" w:eastAsia="宋体"/>
                <w:b w:val="0"/>
                <w:color w:val="262626"/>
                <w:sz w:val="18"/>
              </w:rPr>
              <w:t>规定所有Agent统一的执行能力</w:t>
            </w:r>
          </w:p>
        </w:tc>
      </w:tr>
      <w:tr w14:paraId="6C77B169">
        <w:tblPrEx>
          <w:tblCellMar>
            <w:top w:w="0" w:type="dxa"/>
            <w:left w:w="108" w:type="dxa"/>
            <w:bottom w:w="0" w:type="dxa"/>
            <w:right w:w="108" w:type="dxa"/>
          </w:tblCellMar>
        </w:tblPrEx>
        <w:trPr>
          <w:cantSplit/>
          <w:jc w:val="center"/>
        </w:trPr>
        <w:tc>
          <w:tcPr>
            <w:tcW w:w="1417" w:type="dxa"/>
            <w:tcBorders>
              <w:top w:val="single" w:color="C9C9C9" w:sz="4" w:space="0"/>
              <w:left w:val="single" w:color="C9C9C9" w:sz="4" w:space="0"/>
              <w:bottom w:val="single" w:color="C9C9C9" w:sz="4" w:space="0"/>
              <w:right w:val="single" w:color="C9C9C9" w:sz="4" w:space="0"/>
            </w:tcBorders>
            <w:shd w:val="clear" w:color="auto" w:fill="F3F5F7"/>
            <w:tcMar>
              <w:top w:w="100" w:type="dxa"/>
              <w:left w:w="120" w:type="dxa"/>
              <w:bottom w:w="100" w:type="dxa"/>
              <w:right w:w="120" w:type="dxa"/>
            </w:tcMar>
            <w:vAlign w:val="center"/>
          </w:tcPr>
          <w:p w14:paraId="1AB262D0">
            <w:pPr>
              <w:spacing w:after="0" w:line="288" w:lineRule="auto"/>
              <w:ind w:firstLine="0"/>
              <w:jc w:val="center"/>
            </w:pPr>
            <w:r>
              <w:rPr>
                <w:rFonts w:ascii="Calibri" w:hAnsi="Calibri" w:eastAsia="宋体"/>
                <w:b/>
                <w:color w:val="262626"/>
                <w:sz w:val="18"/>
              </w:rPr>
              <w:t>具体产品</w:t>
            </w:r>
          </w:p>
        </w:tc>
        <w:tc>
          <w:tcPr>
            <w:tcW w:w="3458" w:type="dxa"/>
            <w:tcBorders>
              <w:top w:val="single" w:color="C9C9C9" w:sz="4" w:space="0"/>
              <w:left w:val="single" w:color="C9C9C9" w:sz="4" w:space="0"/>
              <w:bottom w:val="single" w:color="C9C9C9" w:sz="4" w:space="0"/>
              <w:right w:val="single" w:color="C9C9C9" w:sz="4" w:space="0"/>
            </w:tcBorders>
            <w:shd w:val="clear" w:color="auto" w:fill="F3F5F7"/>
            <w:tcMar>
              <w:top w:w="100" w:type="dxa"/>
              <w:left w:w="120" w:type="dxa"/>
              <w:bottom w:w="100" w:type="dxa"/>
              <w:right w:w="120" w:type="dxa"/>
            </w:tcMar>
            <w:vAlign w:val="center"/>
          </w:tcPr>
          <w:p w14:paraId="02258E90">
            <w:pPr>
              <w:spacing w:after="0" w:line="288" w:lineRule="auto"/>
              <w:ind w:firstLine="0"/>
            </w:pPr>
            <w:r>
              <w:rPr>
                <w:rFonts w:ascii="Calibri" w:hAnsi="Calibri" w:eastAsia="宋体"/>
                <w:b w:val="0"/>
                <w:color w:val="262626"/>
                <w:sz w:val="18"/>
              </w:rPr>
              <w:t>SummarizeAgent、QaAgent、SearchAgent、GraphAgent、ReadingModeAgent</w:t>
            </w:r>
          </w:p>
        </w:tc>
        <w:tc>
          <w:tcPr>
            <w:tcW w:w="3798" w:type="dxa"/>
            <w:tcBorders>
              <w:top w:val="single" w:color="C9C9C9" w:sz="4" w:space="0"/>
              <w:left w:val="single" w:color="C9C9C9" w:sz="4" w:space="0"/>
              <w:bottom w:val="single" w:color="C9C9C9" w:sz="4" w:space="0"/>
              <w:right w:val="single" w:color="C9C9C9" w:sz="4" w:space="0"/>
            </w:tcBorders>
            <w:shd w:val="clear" w:color="auto" w:fill="F3F5F7"/>
            <w:tcMar>
              <w:top w:w="100" w:type="dxa"/>
              <w:left w:w="120" w:type="dxa"/>
              <w:bottom w:w="100" w:type="dxa"/>
              <w:right w:w="120" w:type="dxa"/>
            </w:tcMar>
            <w:vAlign w:val="center"/>
          </w:tcPr>
          <w:p w14:paraId="5647036C">
            <w:pPr>
              <w:spacing w:after="0" w:line="288" w:lineRule="auto"/>
              <w:ind w:firstLine="0"/>
            </w:pPr>
            <w:r>
              <w:rPr>
                <w:rFonts w:ascii="Calibri" w:hAnsi="Calibri" w:eastAsia="宋体"/>
                <w:b w:val="0"/>
                <w:color w:val="262626"/>
                <w:sz w:val="18"/>
              </w:rPr>
              <w:t>完成不同类型的论文智能处理</w:t>
            </w:r>
          </w:p>
        </w:tc>
      </w:tr>
      <w:tr w14:paraId="2813D316">
        <w:tblPrEx>
          <w:tblCellMar>
            <w:top w:w="0" w:type="dxa"/>
            <w:left w:w="108" w:type="dxa"/>
            <w:bottom w:w="0" w:type="dxa"/>
            <w:right w:w="108" w:type="dxa"/>
          </w:tblCellMar>
        </w:tblPrEx>
        <w:trPr>
          <w:cantSplit/>
          <w:jc w:val="center"/>
        </w:trPr>
        <w:tc>
          <w:tcPr>
            <w:tcW w:w="1417" w:type="dxa"/>
            <w:tcBorders>
              <w:top w:val="single" w:color="C9C9C9" w:sz="4" w:space="0"/>
              <w:left w:val="single" w:color="C9C9C9" w:sz="4" w:space="0"/>
              <w:bottom w:val="single" w:color="C9C9C9" w:sz="4" w:space="0"/>
              <w:right w:val="single" w:color="C9C9C9" w:sz="4" w:space="0"/>
            </w:tcBorders>
            <w:shd w:val="clear" w:color="auto" w:fill="FFFFFF"/>
            <w:tcMar>
              <w:top w:w="100" w:type="dxa"/>
              <w:left w:w="120" w:type="dxa"/>
              <w:bottom w:w="100" w:type="dxa"/>
              <w:right w:w="120" w:type="dxa"/>
            </w:tcMar>
            <w:vAlign w:val="center"/>
          </w:tcPr>
          <w:p w14:paraId="6183A4F3">
            <w:pPr>
              <w:spacing w:after="0" w:line="288" w:lineRule="auto"/>
              <w:ind w:firstLine="0"/>
              <w:jc w:val="center"/>
            </w:pPr>
            <w:r>
              <w:rPr>
                <w:rFonts w:ascii="Calibri" w:hAnsi="Calibri" w:eastAsia="宋体"/>
                <w:b/>
                <w:color w:val="262626"/>
                <w:sz w:val="18"/>
              </w:rPr>
              <w:t>抽象创建者</w:t>
            </w:r>
          </w:p>
        </w:tc>
        <w:tc>
          <w:tcPr>
            <w:tcW w:w="3458" w:type="dxa"/>
            <w:tcBorders>
              <w:top w:val="single" w:color="C9C9C9" w:sz="4" w:space="0"/>
              <w:left w:val="single" w:color="C9C9C9" w:sz="4" w:space="0"/>
              <w:bottom w:val="single" w:color="C9C9C9" w:sz="4" w:space="0"/>
              <w:right w:val="single" w:color="C9C9C9" w:sz="4" w:space="0"/>
            </w:tcBorders>
            <w:shd w:val="clear" w:color="auto" w:fill="FFFFFF"/>
            <w:tcMar>
              <w:top w:w="100" w:type="dxa"/>
              <w:left w:w="120" w:type="dxa"/>
              <w:bottom w:w="100" w:type="dxa"/>
              <w:right w:w="120" w:type="dxa"/>
            </w:tcMar>
            <w:vAlign w:val="center"/>
          </w:tcPr>
          <w:p w14:paraId="299EEDF4">
            <w:pPr>
              <w:spacing w:after="0" w:line="288" w:lineRule="auto"/>
              <w:ind w:firstLine="0"/>
            </w:pPr>
            <w:r>
              <w:rPr>
                <w:rFonts w:ascii="Calibri" w:hAnsi="Calibri" w:eastAsia="宋体"/>
                <w:b w:val="0"/>
                <w:color w:val="262626"/>
                <w:sz w:val="18"/>
              </w:rPr>
              <w:t>AgentCreator</w:t>
            </w:r>
          </w:p>
        </w:tc>
        <w:tc>
          <w:tcPr>
            <w:tcW w:w="3798" w:type="dxa"/>
            <w:tcBorders>
              <w:top w:val="single" w:color="C9C9C9" w:sz="4" w:space="0"/>
              <w:left w:val="single" w:color="C9C9C9" w:sz="4" w:space="0"/>
              <w:bottom w:val="single" w:color="C9C9C9" w:sz="4" w:space="0"/>
              <w:right w:val="single" w:color="C9C9C9" w:sz="4" w:space="0"/>
            </w:tcBorders>
            <w:shd w:val="clear" w:color="auto" w:fill="FFFFFF"/>
            <w:tcMar>
              <w:top w:w="100" w:type="dxa"/>
              <w:left w:w="120" w:type="dxa"/>
              <w:bottom w:w="100" w:type="dxa"/>
              <w:right w:w="120" w:type="dxa"/>
            </w:tcMar>
            <w:vAlign w:val="center"/>
          </w:tcPr>
          <w:p w14:paraId="729A3A2A">
            <w:pPr>
              <w:spacing w:after="0" w:line="288" w:lineRule="auto"/>
              <w:ind w:firstLine="0"/>
            </w:pPr>
            <w:r>
              <w:rPr>
                <w:rFonts w:ascii="Calibri" w:hAnsi="Calibri" w:eastAsia="宋体"/>
                <w:b w:val="0"/>
                <w:color w:val="262626"/>
                <w:sz w:val="18"/>
              </w:rPr>
              <w:t>声明创建Agent的工厂方法</w:t>
            </w:r>
          </w:p>
        </w:tc>
      </w:tr>
      <w:tr w14:paraId="4AB61BA0">
        <w:tblPrEx>
          <w:tblCellMar>
            <w:top w:w="0" w:type="dxa"/>
            <w:left w:w="108" w:type="dxa"/>
            <w:bottom w:w="0" w:type="dxa"/>
            <w:right w:w="108" w:type="dxa"/>
          </w:tblCellMar>
        </w:tblPrEx>
        <w:trPr>
          <w:cantSplit/>
          <w:jc w:val="center"/>
        </w:trPr>
        <w:tc>
          <w:tcPr>
            <w:tcW w:w="1417" w:type="dxa"/>
            <w:tcBorders>
              <w:top w:val="single" w:color="C9C9C9" w:sz="4" w:space="0"/>
              <w:left w:val="single" w:color="C9C9C9" w:sz="4" w:space="0"/>
              <w:bottom w:val="single" w:color="C9C9C9" w:sz="4" w:space="0"/>
              <w:right w:val="single" w:color="C9C9C9" w:sz="4" w:space="0"/>
            </w:tcBorders>
            <w:shd w:val="clear" w:color="auto" w:fill="F3F5F7"/>
            <w:tcMar>
              <w:top w:w="100" w:type="dxa"/>
              <w:left w:w="120" w:type="dxa"/>
              <w:bottom w:w="100" w:type="dxa"/>
              <w:right w:w="120" w:type="dxa"/>
            </w:tcMar>
            <w:vAlign w:val="center"/>
          </w:tcPr>
          <w:p w14:paraId="5CE2FDB5">
            <w:pPr>
              <w:spacing w:after="0" w:line="288" w:lineRule="auto"/>
              <w:ind w:firstLine="0"/>
              <w:jc w:val="center"/>
            </w:pPr>
            <w:r>
              <w:rPr>
                <w:rFonts w:ascii="Calibri" w:hAnsi="Calibri" w:eastAsia="宋体"/>
                <w:b/>
                <w:color w:val="262626"/>
                <w:sz w:val="18"/>
              </w:rPr>
              <w:t>具体创建者</w:t>
            </w:r>
          </w:p>
        </w:tc>
        <w:tc>
          <w:tcPr>
            <w:tcW w:w="3458" w:type="dxa"/>
            <w:tcBorders>
              <w:top w:val="single" w:color="C9C9C9" w:sz="4" w:space="0"/>
              <w:left w:val="single" w:color="C9C9C9" w:sz="4" w:space="0"/>
              <w:bottom w:val="single" w:color="C9C9C9" w:sz="4" w:space="0"/>
              <w:right w:val="single" w:color="C9C9C9" w:sz="4" w:space="0"/>
            </w:tcBorders>
            <w:shd w:val="clear" w:color="auto" w:fill="F3F5F7"/>
            <w:tcMar>
              <w:top w:w="100" w:type="dxa"/>
              <w:left w:w="120" w:type="dxa"/>
              <w:bottom w:w="100" w:type="dxa"/>
              <w:right w:w="120" w:type="dxa"/>
            </w:tcMar>
            <w:vAlign w:val="center"/>
          </w:tcPr>
          <w:p w14:paraId="398F4BCE">
            <w:pPr>
              <w:spacing w:after="0" w:line="288" w:lineRule="auto"/>
              <w:ind w:firstLine="0"/>
            </w:pPr>
            <w:r>
              <w:rPr>
                <w:rFonts w:ascii="Calibri" w:hAnsi="Calibri" w:eastAsia="宋体"/>
                <w:b w:val="0"/>
                <w:color w:val="262626"/>
                <w:sz w:val="18"/>
              </w:rPr>
              <w:t>各类XXXAgentCreator</w:t>
            </w:r>
          </w:p>
        </w:tc>
        <w:tc>
          <w:tcPr>
            <w:tcW w:w="3798" w:type="dxa"/>
            <w:tcBorders>
              <w:top w:val="single" w:color="C9C9C9" w:sz="4" w:space="0"/>
              <w:left w:val="single" w:color="C9C9C9" w:sz="4" w:space="0"/>
              <w:bottom w:val="single" w:color="C9C9C9" w:sz="4" w:space="0"/>
              <w:right w:val="single" w:color="C9C9C9" w:sz="4" w:space="0"/>
            </w:tcBorders>
            <w:shd w:val="clear" w:color="auto" w:fill="F3F5F7"/>
            <w:tcMar>
              <w:top w:w="100" w:type="dxa"/>
              <w:left w:w="120" w:type="dxa"/>
              <w:bottom w:w="100" w:type="dxa"/>
              <w:right w:w="120" w:type="dxa"/>
            </w:tcMar>
            <w:vAlign w:val="center"/>
          </w:tcPr>
          <w:p w14:paraId="592DBFD7">
            <w:pPr>
              <w:spacing w:after="0" w:line="288" w:lineRule="auto"/>
              <w:ind w:firstLine="0"/>
            </w:pPr>
            <w:r>
              <w:rPr>
                <w:rFonts w:ascii="Calibri" w:hAnsi="Calibri" w:eastAsia="宋体"/>
                <w:b w:val="0"/>
                <w:color w:val="262626"/>
                <w:sz w:val="18"/>
              </w:rPr>
              <w:t>创建与自身对应的具体Agent</w:t>
            </w:r>
          </w:p>
        </w:tc>
      </w:tr>
      <w:tr w14:paraId="26B29B25">
        <w:tblPrEx>
          <w:tblCellMar>
            <w:top w:w="0" w:type="dxa"/>
            <w:left w:w="108" w:type="dxa"/>
            <w:bottom w:w="0" w:type="dxa"/>
            <w:right w:w="108" w:type="dxa"/>
          </w:tblCellMar>
        </w:tblPrEx>
        <w:trPr>
          <w:cantSplit/>
          <w:jc w:val="center"/>
        </w:trPr>
        <w:tc>
          <w:tcPr>
            <w:tcW w:w="1417" w:type="dxa"/>
            <w:tcBorders>
              <w:top w:val="single" w:color="C9C9C9" w:sz="4" w:space="0"/>
              <w:left w:val="single" w:color="C9C9C9" w:sz="4" w:space="0"/>
              <w:bottom w:val="single" w:color="C9C9C9" w:sz="4" w:space="0"/>
              <w:right w:val="single" w:color="C9C9C9" w:sz="4" w:space="0"/>
            </w:tcBorders>
            <w:shd w:val="clear" w:color="auto" w:fill="FFFFFF"/>
            <w:tcMar>
              <w:top w:w="100" w:type="dxa"/>
              <w:left w:w="120" w:type="dxa"/>
              <w:bottom w:w="100" w:type="dxa"/>
              <w:right w:w="120" w:type="dxa"/>
            </w:tcMar>
            <w:vAlign w:val="center"/>
          </w:tcPr>
          <w:p w14:paraId="24CB45DC">
            <w:pPr>
              <w:spacing w:after="0" w:line="288" w:lineRule="auto"/>
              <w:ind w:firstLine="0"/>
              <w:jc w:val="center"/>
            </w:pPr>
            <w:r>
              <w:rPr>
                <w:rFonts w:ascii="Calibri" w:hAnsi="Calibri" w:eastAsia="宋体"/>
                <w:b/>
                <w:color w:val="262626"/>
                <w:sz w:val="18"/>
              </w:rPr>
              <w:t>客户端</w:t>
            </w:r>
          </w:p>
        </w:tc>
        <w:tc>
          <w:tcPr>
            <w:tcW w:w="3458" w:type="dxa"/>
            <w:tcBorders>
              <w:top w:val="single" w:color="C9C9C9" w:sz="4" w:space="0"/>
              <w:left w:val="single" w:color="C9C9C9" w:sz="4" w:space="0"/>
              <w:bottom w:val="single" w:color="C9C9C9" w:sz="4" w:space="0"/>
              <w:right w:val="single" w:color="C9C9C9" w:sz="4" w:space="0"/>
            </w:tcBorders>
            <w:shd w:val="clear" w:color="auto" w:fill="FFFFFF"/>
            <w:tcMar>
              <w:top w:w="100" w:type="dxa"/>
              <w:left w:w="120" w:type="dxa"/>
              <w:bottom w:w="100" w:type="dxa"/>
              <w:right w:w="120" w:type="dxa"/>
            </w:tcMar>
            <w:vAlign w:val="center"/>
          </w:tcPr>
          <w:p w14:paraId="66EA7C97">
            <w:pPr>
              <w:spacing w:after="0" w:line="288" w:lineRule="auto"/>
              <w:ind w:firstLine="0"/>
            </w:pPr>
            <w:r>
              <w:rPr>
                <w:rFonts w:ascii="Calibri" w:hAnsi="Calibri" w:eastAsia="宋体"/>
                <w:b w:val="0"/>
                <w:color w:val="262626"/>
                <w:sz w:val="18"/>
              </w:rPr>
              <w:t>AgentOrchestrator</w:t>
            </w:r>
          </w:p>
        </w:tc>
        <w:tc>
          <w:tcPr>
            <w:tcW w:w="3798" w:type="dxa"/>
            <w:tcBorders>
              <w:top w:val="single" w:color="C9C9C9" w:sz="4" w:space="0"/>
              <w:left w:val="single" w:color="C9C9C9" w:sz="4" w:space="0"/>
              <w:bottom w:val="single" w:color="C9C9C9" w:sz="4" w:space="0"/>
              <w:right w:val="single" w:color="C9C9C9" w:sz="4" w:space="0"/>
            </w:tcBorders>
            <w:shd w:val="clear" w:color="auto" w:fill="FFFFFF"/>
            <w:tcMar>
              <w:top w:w="100" w:type="dxa"/>
              <w:left w:w="120" w:type="dxa"/>
              <w:bottom w:w="100" w:type="dxa"/>
              <w:right w:w="120" w:type="dxa"/>
            </w:tcMar>
            <w:vAlign w:val="center"/>
          </w:tcPr>
          <w:p w14:paraId="01051763">
            <w:pPr>
              <w:spacing w:after="0" w:line="288" w:lineRule="auto"/>
              <w:ind w:firstLine="0"/>
            </w:pPr>
            <w:r>
              <w:rPr>
                <w:rFonts w:ascii="Calibri" w:hAnsi="Calibri" w:eastAsia="宋体"/>
                <w:b w:val="0"/>
                <w:color w:val="262626"/>
                <w:sz w:val="18"/>
              </w:rPr>
              <w:t>保存Creator集合并按任务类型选择创建者</w:t>
            </w:r>
          </w:p>
        </w:tc>
      </w:tr>
      <w:tr w14:paraId="7C8BA300">
        <w:tblPrEx>
          <w:tblCellMar>
            <w:top w:w="0" w:type="dxa"/>
            <w:left w:w="108" w:type="dxa"/>
            <w:bottom w:w="0" w:type="dxa"/>
            <w:right w:w="108" w:type="dxa"/>
          </w:tblCellMar>
        </w:tblPrEx>
        <w:trPr>
          <w:cantSplit/>
          <w:jc w:val="center"/>
        </w:trPr>
        <w:tc>
          <w:tcPr>
            <w:tcW w:w="1417" w:type="dxa"/>
            <w:tcBorders>
              <w:top w:val="single" w:color="C9C9C9" w:sz="4" w:space="0"/>
              <w:left w:val="single" w:color="C9C9C9" w:sz="4" w:space="0"/>
              <w:bottom w:val="single" w:color="C9C9C9" w:sz="4" w:space="0"/>
              <w:right w:val="single" w:color="C9C9C9" w:sz="4" w:space="0"/>
            </w:tcBorders>
            <w:shd w:val="clear" w:color="auto" w:fill="F3F5F7"/>
            <w:tcMar>
              <w:top w:w="100" w:type="dxa"/>
              <w:left w:w="120" w:type="dxa"/>
              <w:bottom w:w="100" w:type="dxa"/>
              <w:right w:w="120" w:type="dxa"/>
            </w:tcMar>
            <w:vAlign w:val="center"/>
          </w:tcPr>
          <w:p w14:paraId="3FD0372E">
            <w:pPr>
              <w:spacing w:after="0" w:line="288" w:lineRule="auto"/>
              <w:ind w:firstLine="0"/>
              <w:jc w:val="center"/>
            </w:pPr>
            <w:r>
              <w:rPr>
                <w:rFonts w:ascii="Calibri" w:hAnsi="Calibri" w:eastAsia="宋体"/>
                <w:b/>
                <w:color w:val="262626"/>
                <w:sz w:val="18"/>
              </w:rPr>
              <w:t>数据对象</w:t>
            </w:r>
          </w:p>
        </w:tc>
        <w:tc>
          <w:tcPr>
            <w:tcW w:w="3458" w:type="dxa"/>
            <w:tcBorders>
              <w:top w:val="single" w:color="C9C9C9" w:sz="4" w:space="0"/>
              <w:left w:val="single" w:color="C9C9C9" w:sz="4" w:space="0"/>
              <w:bottom w:val="single" w:color="C9C9C9" w:sz="4" w:space="0"/>
              <w:right w:val="single" w:color="C9C9C9" w:sz="4" w:space="0"/>
            </w:tcBorders>
            <w:shd w:val="clear" w:color="auto" w:fill="F3F5F7"/>
            <w:tcMar>
              <w:top w:w="100" w:type="dxa"/>
              <w:left w:w="120" w:type="dxa"/>
              <w:bottom w:w="100" w:type="dxa"/>
              <w:right w:w="120" w:type="dxa"/>
            </w:tcMar>
            <w:vAlign w:val="center"/>
          </w:tcPr>
          <w:p w14:paraId="64C60D49">
            <w:pPr>
              <w:spacing w:after="0" w:line="288" w:lineRule="auto"/>
              <w:ind w:firstLine="0"/>
            </w:pPr>
            <w:r>
              <w:rPr>
                <w:rFonts w:ascii="Calibri" w:hAnsi="Calibri" w:eastAsia="宋体"/>
                <w:b w:val="0"/>
                <w:color w:val="262626"/>
                <w:sz w:val="18"/>
              </w:rPr>
              <w:t>AgentRequest、AgentResult</w:t>
            </w:r>
          </w:p>
        </w:tc>
        <w:tc>
          <w:tcPr>
            <w:tcW w:w="3798" w:type="dxa"/>
            <w:tcBorders>
              <w:top w:val="single" w:color="C9C9C9" w:sz="4" w:space="0"/>
              <w:left w:val="single" w:color="C9C9C9" w:sz="4" w:space="0"/>
              <w:bottom w:val="single" w:color="C9C9C9" w:sz="4" w:space="0"/>
              <w:right w:val="single" w:color="C9C9C9" w:sz="4" w:space="0"/>
            </w:tcBorders>
            <w:shd w:val="clear" w:color="auto" w:fill="F3F5F7"/>
            <w:tcMar>
              <w:top w:w="100" w:type="dxa"/>
              <w:left w:w="120" w:type="dxa"/>
              <w:bottom w:w="100" w:type="dxa"/>
              <w:right w:w="120" w:type="dxa"/>
            </w:tcMar>
            <w:vAlign w:val="center"/>
          </w:tcPr>
          <w:p w14:paraId="6D5B4835">
            <w:pPr>
              <w:spacing w:after="0" w:line="288" w:lineRule="auto"/>
              <w:ind w:firstLine="0"/>
            </w:pPr>
            <w:r>
              <w:rPr>
                <w:rFonts w:ascii="Calibri" w:hAnsi="Calibri" w:eastAsia="宋体"/>
                <w:b w:val="0"/>
                <w:color w:val="262626"/>
                <w:sz w:val="18"/>
              </w:rPr>
              <w:t>统一封装Agent的输入与输出</w:t>
            </w:r>
          </w:p>
        </w:tc>
      </w:tr>
    </w:tbl>
    <w:p w14:paraId="760278CF">
      <w:pPr>
        <w:spacing w:after="0"/>
      </w:pPr>
    </w:p>
    <w:p w14:paraId="78AA31A9">
      <w:pPr>
        <w:pStyle w:val="5"/>
        <w:rPr>
          <w:rFonts w:hint="eastAsia" w:ascii="宋体" w:hAnsi="宋体" w:eastAsia="宋体" w:cs="宋体"/>
        </w:rPr>
      </w:pPr>
      <w:r>
        <w:rPr>
          <w:rFonts w:hint="eastAsia" w:ascii="宋体" w:hAnsi="宋体" w:eastAsia="宋体" w:cs="宋体"/>
        </w:rPr>
        <w:t>3.1.2  UML类图</w:t>
      </w:r>
    </w:p>
    <w:p w14:paraId="6878EC1E">
      <w:pPr>
        <w:pStyle w:val="5"/>
        <w:rPr>
          <w:rFonts w:hint="eastAsia" w:ascii="宋体" w:hAnsi="宋体" w:eastAsia="宋体" w:cs="宋体"/>
        </w:rPr>
      </w:pPr>
      <w:r>
        <w:drawing>
          <wp:inline distT="0" distB="0" distL="114300" distR="114300">
            <wp:extent cx="5711190" cy="3042920"/>
            <wp:effectExtent l="0" t="0" r="3810" b="508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711190" cy="3042920"/>
                    </a:xfrm>
                    <a:prstGeom prst="rect">
                      <a:avLst/>
                    </a:prstGeom>
                    <a:noFill/>
                    <a:ln>
                      <a:noFill/>
                    </a:ln>
                  </pic:spPr>
                </pic:pic>
              </a:graphicData>
            </a:graphic>
          </wp:inline>
        </w:drawing>
      </w:r>
      <w:r>
        <w:rPr>
          <w:rFonts w:hint="eastAsia" w:ascii="宋体" w:hAnsi="宋体" w:eastAsia="宋体" w:cs="宋体"/>
        </w:rPr>
        <w:t>3.1.3  类图关系说明</w:t>
      </w:r>
    </w:p>
    <w:p w14:paraId="6FB79DEC">
      <w:pPr>
        <w:pStyle w:val="16"/>
        <w:spacing w:after="40" w:line="324" w:lineRule="auto"/>
        <w:ind w:left="420" w:firstLine="0"/>
      </w:pPr>
      <w:r>
        <w:rPr>
          <w:rFonts w:ascii="Calibri" w:hAnsi="Calibri" w:eastAsia="宋体"/>
          <w:sz w:val="21"/>
        </w:rPr>
        <w:t>具体Agent通过实现关系指向PaperAgent接口；具体Creator通过泛化关系继承AgentCreator。</w:t>
      </w:r>
    </w:p>
    <w:p w14:paraId="110D120E">
      <w:pPr>
        <w:pStyle w:val="16"/>
        <w:spacing w:after="40" w:line="324" w:lineRule="auto"/>
        <w:ind w:left="420" w:firstLine="0"/>
      </w:pPr>
      <w:r>
        <w:rPr>
          <w:rFonts w:ascii="Calibri" w:hAnsi="Calibri" w:eastAsia="宋体"/>
          <w:sz w:val="21"/>
        </w:rPr>
        <w:t>每个具体Creator以“«creates»”依赖指向其对应的具体Agent。</w:t>
      </w:r>
    </w:p>
    <w:p w14:paraId="6BECC822">
      <w:pPr>
        <w:pStyle w:val="16"/>
        <w:spacing w:after="40" w:line="324" w:lineRule="auto"/>
        <w:ind w:left="420" w:firstLine="0"/>
      </w:pPr>
      <w:r>
        <w:rPr>
          <w:rFonts w:ascii="Calibri" w:hAnsi="Calibri" w:eastAsia="宋体"/>
          <w:sz w:val="21"/>
        </w:rPr>
        <w:t>AgentCreator的工厂方法返回PaperAgent，因此抽象创建者只依赖抽象产品。</w:t>
      </w:r>
    </w:p>
    <w:p w14:paraId="25BC42A8">
      <w:pPr>
        <w:pStyle w:val="16"/>
        <w:spacing w:after="40" w:line="324" w:lineRule="auto"/>
        <w:ind w:left="420" w:firstLine="0"/>
      </w:pPr>
      <w:r>
        <w:rPr>
          <w:rFonts w:ascii="Calibri" w:hAnsi="Calibri" w:eastAsia="宋体"/>
          <w:sz w:val="21"/>
        </w:rPr>
        <w:t>AgentOrchestrator聚合一个或多个AgentCreator，聚合菱形位于Orchestrator一端。</w:t>
      </w:r>
    </w:p>
    <w:p w14:paraId="35DA72A6">
      <w:pPr>
        <w:pStyle w:val="16"/>
        <w:spacing w:after="40" w:line="324" w:lineRule="auto"/>
        <w:ind w:left="420" w:firstLine="0"/>
      </w:pPr>
      <w:r>
        <w:rPr>
          <w:rFonts w:ascii="Calibri" w:hAnsi="Calibri" w:eastAsia="宋体"/>
          <w:sz w:val="21"/>
        </w:rPr>
        <w:t>AgentRequest和AgentResult分别作为统一输入与输出，由Orchestrator和PaperAgent依赖使用。</w:t>
      </w:r>
    </w:p>
    <w:p w14:paraId="4539D940">
      <w:r>
        <w:br w:type="page"/>
      </w:r>
    </w:p>
    <w:p w14:paraId="54A1CED7">
      <w:pPr>
        <w:pStyle w:val="4"/>
        <w:rPr>
          <w:rFonts w:hint="eastAsia" w:ascii="宋体" w:hAnsi="宋体" w:eastAsia="宋体" w:cs="宋体"/>
        </w:rPr>
      </w:pPr>
      <w:r>
        <w:rPr>
          <w:rFonts w:hint="eastAsia" w:ascii="宋体" w:hAnsi="宋体" w:eastAsia="宋体" w:cs="宋体"/>
        </w:rPr>
        <w:t>3.2  策略模式（Strategy）</w:t>
      </w:r>
    </w:p>
    <w:p w14:paraId="768A0476">
      <w:r>
        <w:rPr>
          <w:rFonts w:ascii="Calibri" w:hAnsi="Calibri" w:eastAsia="宋体"/>
          <w:sz w:val="21"/>
        </w:rPr>
        <w:t>PaperMate面向不同知识背景和使用目标的读者，提供新手、研究、工程、教学和管理等辅助阅读模式。各模式接收相同的论文信息，但关注重点、内容组织和表达方式不同，因此适合将其封装为可以相互替换的阅读策略。</w:t>
      </w:r>
    </w:p>
    <w:p w14:paraId="47849719">
      <w:pPr>
        <w:pStyle w:val="5"/>
        <w:rPr>
          <w:rFonts w:hint="eastAsia" w:ascii="宋体" w:hAnsi="宋体" w:eastAsia="宋体" w:cs="宋体"/>
        </w:rPr>
      </w:pPr>
      <w:r>
        <w:rPr>
          <w:rFonts w:hint="eastAsia" w:ascii="宋体" w:hAnsi="宋体" w:eastAsia="宋体" w:cs="宋体"/>
        </w:rPr>
        <w:t>3.2.1  参与角色</w:t>
      </w:r>
    </w:p>
    <w:tbl>
      <w:tblPr>
        <w:tblStyle w:val="33"/>
        <w:tblW w:w="0" w:type="auto"/>
        <w:jc w:val="center"/>
        <w:tblLayout w:type="fixed"/>
        <w:tblCellMar>
          <w:top w:w="0" w:type="dxa"/>
          <w:left w:w="108" w:type="dxa"/>
          <w:bottom w:w="0" w:type="dxa"/>
          <w:right w:w="108" w:type="dxa"/>
        </w:tblCellMar>
      </w:tblPr>
      <w:tblGrid>
        <w:gridCol w:w="3005"/>
        <w:gridCol w:w="3005"/>
        <w:gridCol w:w="3005"/>
      </w:tblGrid>
      <w:tr w14:paraId="1B6C8285">
        <w:tblPrEx>
          <w:tblCellMar>
            <w:top w:w="0" w:type="dxa"/>
            <w:left w:w="108" w:type="dxa"/>
            <w:bottom w:w="0" w:type="dxa"/>
            <w:right w:w="108" w:type="dxa"/>
          </w:tblCellMar>
        </w:tblPrEx>
        <w:trPr>
          <w:cantSplit/>
          <w:tblHeader/>
          <w:jc w:val="center"/>
        </w:trPr>
        <w:tc>
          <w:tcPr>
            <w:tcW w:w="1417" w:type="dxa"/>
            <w:tcBorders>
              <w:top w:val="single" w:color="C9C9C9" w:sz="4" w:space="0"/>
              <w:left w:val="single" w:color="C9C9C9" w:sz="4" w:space="0"/>
              <w:bottom w:val="single" w:color="C9C9C9" w:sz="4" w:space="0"/>
              <w:right w:val="single" w:color="C9C9C9" w:sz="4" w:space="0"/>
            </w:tcBorders>
            <w:shd w:val="clear" w:color="auto" w:fill="D7D7D7" w:themeFill="background1" w:themeFillShade="D8"/>
            <w:tcMar>
              <w:top w:w="100" w:type="dxa"/>
              <w:left w:w="120" w:type="dxa"/>
              <w:bottom w:w="100" w:type="dxa"/>
              <w:right w:w="120" w:type="dxa"/>
            </w:tcMar>
          </w:tcPr>
          <w:p w14:paraId="79405B38">
            <w:pPr>
              <w:spacing w:after="0"/>
              <w:ind w:firstLine="0"/>
              <w:jc w:val="center"/>
              <w:rPr>
                <w:rFonts w:ascii="Calibri" w:hAnsi="Calibri" w:eastAsia="微软雅黑"/>
                <w:b/>
                <w:color w:val="404040" w:themeColor="text1" w:themeTint="BF"/>
                <w:sz w:val="19"/>
                <w14:textFill>
                  <w14:solidFill>
                    <w14:schemeClr w14:val="tx1">
                      <w14:lumMod w14:val="75000"/>
                      <w14:lumOff w14:val="25000"/>
                    </w14:schemeClr>
                  </w14:solidFill>
                </w14:textFill>
              </w:rPr>
            </w:pPr>
            <w:r>
              <w:rPr>
                <w:rFonts w:ascii="Calibri" w:hAnsi="Calibri" w:eastAsia="微软雅黑"/>
                <w:b/>
                <w:color w:val="404040" w:themeColor="text1" w:themeTint="BF"/>
                <w:sz w:val="19"/>
                <w14:textFill>
                  <w14:solidFill>
                    <w14:schemeClr w14:val="tx1">
                      <w14:lumMod w14:val="75000"/>
                      <w14:lumOff w14:val="25000"/>
                    </w14:schemeClr>
                  </w14:solidFill>
                </w14:textFill>
              </w:rPr>
              <w:t>模式角色</w:t>
            </w:r>
          </w:p>
        </w:tc>
        <w:tc>
          <w:tcPr>
            <w:tcW w:w="3458" w:type="dxa"/>
            <w:tcBorders>
              <w:top w:val="single" w:color="C9C9C9" w:sz="4" w:space="0"/>
              <w:left w:val="single" w:color="C9C9C9" w:sz="4" w:space="0"/>
              <w:bottom w:val="single" w:color="C9C9C9" w:sz="4" w:space="0"/>
              <w:right w:val="single" w:color="C9C9C9" w:sz="4" w:space="0"/>
            </w:tcBorders>
            <w:shd w:val="clear" w:color="auto" w:fill="D7D7D7" w:themeFill="background1" w:themeFillShade="D8"/>
            <w:tcMar>
              <w:top w:w="100" w:type="dxa"/>
              <w:left w:w="120" w:type="dxa"/>
              <w:bottom w:w="100" w:type="dxa"/>
              <w:right w:w="120" w:type="dxa"/>
            </w:tcMar>
          </w:tcPr>
          <w:p w14:paraId="236590C7">
            <w:pPr>
              <w:spacing w:after="0"/>
              <w:ind w:firstLine="0"/>
              <w:jc w:val="center"/>
              <w:rPr>
                <w:rFonts w:ascii="Calibri" w:hAnsi="Calibri" w:eastAsia="微软雅黑"/>
                <w:b/>
                <w:color w:val="404040" w:themeColor="text1" w:themeTint="BF"/>
                <w:sz w:val="19"/>
                <w14:textFill>
                  <w14:solidFill>
                    <w14:schemeClr w14:val="tx1">
                      <w14:lumMod w14:val="75000"/>
                      <w14:lumOff w14:val="25000"/>
                    </w14:schemeClr>
                  </w14:solidFill>
                </w14:textFill>
              </w:rPr>
            </w:pPr>
            <w:r>
              <w:rPr>
                <w:rFonts w:ascii="Calibri" w:hAnsi="Calibri" w:eastAsia="微软雅黑"/>
                <w:b/>
                <w:color w:val="404040" w:themeColor="text1" w:themeTint="BF"/>
                <w:sz w:val="19"/>
                <w14:textFill>
                  <w14:solidFill>
                    <w14:schemeClr w14:val="tx1">
                      <w14:lumMod w14:val="75000"/>
                      <w14:lumOff w14:val="25000"/>
                    </w14:schemeClr>
                  </w14:solidFill>
                </w14:textFill>
              </w:rPr>
              <w:t>系统类</w:t>
            </w:r>
          </w:p>
        </w:tc>
        <w:tc>
          <w:tcPr>
            <w:tcW w:w="3798" w:type="dxa"/>
            <w:tcBorders>
              <w:top w:val="single" w:color="C9C9C9" w:sz="4" w:space="0"/>
              <w:left w:val="single" w:color="C9C9C9" w:sz="4" w:space="0"/>
              <w:bottom w:val="single" w:color="C9C9C9" w:sz="4" w:space="0"/>
              <w:right w:val="single" w:color="C9C9C9" w:sz="4" w:space="0"/>
            </w:tcBorders>
            <w:shd w:val="clear" w:color="auto" w:fill="D7D7D7" w:themeFill="background1" w:themeFillShade="D8"/>
            <w:tcMar>
              <w:top w:w="100" w:type="dxa"/>
              <w:left w:w="120" w:type="dxa"/>
              <w:bottom w:w="100" w:type="dxa"/>
              <w:right w:w="120" w:type="dxa"/>
            </w:tcMar>
          </w:tcPr>
          <w:p w14:paraId="0A858915">
            <w:pPr>
              <w:spacing w:after="0"/>
              <w:ind w:firstLine="0"/>
              <w:jc w:val="center"/>
              <w:rPr>
                <w:rFonts w:ascii="Calibri" w:hAnsi="Calibri" w:eastAsia="微软雅黑"/>
                <w:b/>
                <w:color w:val="404040" w:themeColor="text1" w:themeTint="BF"/>
                <w:sz w:val="19"/>
                <w14:textFill>
                  <w14:solidFill>
                    <w14:schemeClr w14:val="tx1">
                      <w14:lumMod w14:val="75000"/>
                      <w14:lumOff w14:val="25000"/>
                    </w14:schemeClr>
                  </w14:solidFill>
                </w14:textFill>
              </w:rPr>
            </w:pPr>
            <w:r>
              <w:rPr>
                <w:rFonts w:ascii="Calibri" w:hAnsi="Calibri" w:eastAsia="微软雅黑"/>
                <w:b/>
                <w:color w:val="404040" w:themeColor="text1" w:themeTint="BF"/>
                <w:sz w:val="19"/>
                <w14:textFill>
                  <w14:solidFill>
                    <w14:schemeClr w14:val="tx1">
                      <w14:lumMod w14:val="75000"/>
                      <w14:lumOff w14:val="25000"/>
                    </w14:schemeClr>
                  </w14:solidFill>
                </w14:textFill>
              </w:rPr>
              <w:t>职责</w:t>
            </w:r>
          </w:p>
        </w:tc>
      </w:tr>
      <w:tr w14:paraId="1A4E38AD">
        <w:tblPrEx>
          <w:tblCellMar>
            <w:top w:w="0" w:type="dxa"/>
            <w:left w:w="108" w:type="dxa"/>
            <w:bottom w:w="0" w:type="dxa"/>
            <w:right w:w="108" w:type="dxa"/>
          </w:tblCellMar>
        </w:tblPrEx>
        <w:trPr>
          <w:cantSplit/>
          <w:jc w:val="center"/>
        </w:trPr>
        <w:tc>
          <w:tcPr>
            <w:tcW w:w="1417" w:type="dxa"/>
            <w:tcBorders>
              <w:top w:val="single" w:color="C9C9C9" w:sz="4" w:space="0"/>
              <w:left w:val="single" w:color="C9C9C9" w:sz="4" w:space="0"/>
              <w:bottom w:val="single" w:color="C9C9C9" w:sz="4" w:space="0"/>
              <w:right w:val="single" w:color="C9C9C9" w:sz="4" w:space="0"/>
            </w:tcBorders>
            <w:shd w:val="clear" w:color="auto" w:fill="FFFFFF"/>
            <w:tcMar>
              <w:top w:w="100" w:type="dxa"/>
              <w:left w:w="120" w:type="dxa"/>
              <w:bottom w:w="100" w:type="dxa"/>
              <w:right w:w="120" w:type="dxa"/>
            </w:tcMar>
            <w:vAlign w:val="center"/>
          </w:tcPr>
          <w:p w14:paraId="721C4218">
            <w:pPr>
              <w:spacing w:after="0" w:line="288" w:lineRule="auto"/>
              <w:ind w:firstLine="0"/>
              <w:jc w:val="center"/>
            </w:pPr>
            <w:r>
              <w:rPr>
                <w:rFonts w:ascii="Calibri" w:hAnsi="Calibri" w:eastAsia="宋体"/>
                <w:b/>
                <w:color w:val="262626"/>
                <w:sz w:val="18"/>
              </w:rPr>
              <w:t>上下文</w:t>
            </w:r>
          </w:p>
        </w:tc>
        <w:tc>
          <w:tcPr>
            <w:tcW w:w="3458" w:type="dxa"/>
            <w:tcBorders>
              <w:top w:val="single" w:color="C9C9C9" w:sz="4" w:space="0"/>
              <w:left w:val="single" w:color="C9C9C9" w:sz="4" w:space="0"/>
              <w:bottom w:val="single" w:color="C9C9C9" w:sz="4" w:space="0"/>
              <w:right w:val="single" w:color="C9C9C9" w:sz="4" w:space="0"/>
            </w:tcBorders>
            <w:shd w:val="clear" w:color="auto" w:fill="FFFFFF"/>
            <w:tcMar>
              <w:top w:w="100" w:type="dxa"/>
              <w:left w:w="120" w:type="dxa"/>
              <w:bottom w:w="100" w:type="dxa"/>
              <w:right w:w="120" w:type="dxa"/>
            </w:tcMar>
            <w:vAlign w:val="center"/>
          </w:tcPr>
          <w:p w14:paraId="0863AF8D">
            <w:pPr>
              <w:spacing w:after="0" w:line="288" w:lineRule="auto"/>
              <w:ind w:firstLine="0"/>
              <w:rPr>
                <w:rFonts w:hint="default" w:eastAsia="宋体"/>
                <w:lang w:val="en-US" w:eastAsia="zh-CN"/>
              </w:rPr>
            </w:pPr>
            <w:r>
              <w:rPr>
                <w:rFonts w:ascii="Calibri" w:hAnsi="Calibri" w:eastAsia="宋体"/>
                <w:b w:val="0"/>
                <w:color w:val="262626"/>
                <w:sz w:val="18"/>
              </w:rPr>
              <w:t>Readin</w:t>
            </w:r>
            <w:r>
              <w:rPr>
                <w:rFonts w:hint="eastAsia"/>
                <w:b w:val="0"/>
                <w:color w:val="262626"/>
                <w:sz w:val="18"/>
                <w:lang w:val="en-US" w:eastAsia="zh-CN"/>
              </w:rPr>
              <w:t>gContext</w:t>
            </w:r>
          </w:p>
        </w:tc>
        <w:tc>
          <w:tcPr>
            <w:tcW w:w="3798" w:type="dxa"/>
            <w:tcBorders>
              <w:top w:val="single" w:color="C9C9C9" w:sz="4" w:space="0"/>
              <w:left w:val="single" w:color="C9C9C9" w:sz="4" w:space="0"/>
              <w:bottom w:val="single" w:color="C9C9C9" w:sz="4" w:space="0"/>
              <w:right w:val="single" w:color="C9C9C9" w:sz="4" w:space="0"/>
            </w:tcBorders>
            <w:shd w:val="clear" w:color="auto" w:fill="FFFFFF"/>
            <w:tcMar>
              <w:top w:w="100" w:type="dxa"/>
              <w:left w:w="120" w:type="dxa"/>
              <w:bottom w:w="100" w:type="dxa"/>
              <w:right w:w="120" w:type="dxa"/>
            </w:tcMar>
            <w:vAlign w:val="center"/>
          </w:tcPr>
          <w:p w14:paraId="5C2CBB51">
            <w:pPr>
              <w:spacing w:after="0" w:line="288" w:lineRule="auto"/>
              <w:ind w:firstLine="0"/>
            </w:pPr>
            <w:r>
              <w:rPr>
                <w:rFonts w:ascii="Calibri" w:hAnsi="Calibri" w:eastAsia="宋体"/>
                <w:b w:val="0"/>
                <w:color w:val="262626"/>
                <w:sz w:val="18"/>
              </w:rPr>
              <w:t>保存阅读策略并根据模式选择执行</w:t>
            </w:r>
          </w:p>
        </w:tc>
      </w:tr>
      <w:tr w14:paraId="239370EB">
        <w:tblPrEx>
          <w:tblCellMar>
            <w:top w:w="0" w:type="dxa"/>
            <w:left w:w="108" w:type="dxa"/>
            <w:bottom w:w="0" w:type="dxa"/>
            <w:right w:w="108" w:type="dxa"/>
          </w:tblCellMar>
        </w:tblPrEx>
        <w:trPr>
          <w:cantSplit/>
          <w:jc w:val="center"/>
        </w:trPr>
        <w:tc>
          <w:tcPr>
            <w:tcW w:w="1417" w:type="dxa"/>
            <w:tcBorders>
              <w:top w:val="single" w:color="C9C9C9" w:sz="4" w:space="0"/>
              <w:left w:val="single" w:color="C9C9C9" w:sz="4" w:space="0"/>
              <w:bottom w:val="single" w:color="C9C9C9" w:sz="4" w:space="0"/>
              <w:right w:val="single" w:color="C9C9C9" w:sz="4" w:space="0"/>
            </w:tcBorders>
            <w:shd w:val="clear" w:color="auto" w:fill="F3F5F7"/>
            <w:tcMar>
              <w:top w:w="100" w:type="dxa"/>
              <w:left w:w="120" w:type="dxa"/>
              <w:bottom w:w="100" w:type="dxa"/>
              <w:right w:w="120" w:type="dxa"/>
            </w:tcMar>
            <w:vAlign w:val="center"/>
          </w:tcPr>
          <w:p w14:paraId="4664965D">
            <w:pPr>
              <w:spacing w:after="0" w:line="288" w:lineRule="auto"/>
              <w:ind w:firstLine="0"/>
              <w:jc w:val="center"/>
            </w:pPr>
            <w:r>
              <w:rPr>
                <w:rFonts w:ascii="Calibri" w:hAnsi="Calibri" w:eastAsia="宋体"/>
                <w:b/>
                <w:color w:val="262626"/>
                <w:sz w:val="18"/>
              </w:rPr>
              <w:t>抽象策略</w:t>
            </w:r>
          </w:p>
        </w:tc>
        <w:tc>
          <w:tcPr>
            <w:tcW w:w="3458" w:type="dxa"/>
            <w:tcBorders>
              <w:top w:val="single" w:color="C9C9C9" w:sz="4" w:space="0"/>
              <w:left w:val="single" w:color="C9C9C9" w:sz="4" w:space="0"/>
              <w:bottom w:val="single" w:color="C9C9C9" w:sz="4" w:space="0"/>
              <w:right w:val="single" w:color="C9C9C9" w:sz="4" w:space="0"/>
            </w:tcBorders>
            <w:shd w:val="clear" w:color="auto" w:fill="F3F5F7"/>
            <w:tcMar>
              <w:top w:w="100" w:type="dxa"/>
              <w:left w:w="120" w:type="dxa"/>
              <w:bottom w:w="100" w:type="dxa"/>
              <w:right w:w="120" w:type="dxa"/>
            </w:tcMar>
            <w:vAlign w:val="center"/>
          </w:tcPr>
          <w:p w14:paraId="30D6D17C">
            <w:pPr>
              <w:spacing w:after="0" w:line="288" w:lineRule="auto"/>
              <w:ind w:firstLine="0"/>
            </w:pPr>
            <w:r>
              <w:rPr>
                <w:rFonts w:ascii="Calibri" w:hAnsi="Calibri" w:eastAsia="宋体"/>
                <w:b w:val="0"/>
                <w:color w:val="262626"/>
                <w:sz w:val="18"/>
              </w:rPr>
              <w:t>ReadingStrategy</w:t>
            </w:r>
          </w:p>
        </w:tc>
        <w:tc>
          <w:tcPr>
            <w:tcW w:w="3798" w:type="dxa"/>
            <w:tcBorders>
              <w:top w:val="single" w:color="C9C9C9" w:sz="4" w:space="0"/>
              <w:left w:val="single" w:color="C9C9C9" w:sz="4" w:space="0"/>
              <w:bottom w:val="single" w:color="C9C9C9" w:sz="4" w:space="0"/>
              <w:right w:val="single" w:color="C9C9C9" w:sz="4" w:space="0"/>
            </w:tcBorders>
            <w:shd w:val="clear" w:color="auto" w:fill="F3F5F7"/>
            <w:tcMar>
              <w:top w:w="100" w:type="dxa"/>
              <w:left w:w="120" w:type="dxa"/>
              <w:bottom w:w="100" w:type="dxa"/>
              <w:right w:w="120" w:type="dxa"/>
            </w:tcMar>
            <w:vAlign w:val="center"/>
          </w:tcPr>
          <w:p w14:paraId="58AB066C">
            <w:pPr>
              <w:spacing w:after="0" w:line="288" w:lineRule="auto"/>
              <w:ind w:firstLine="0"/>
            </w:pPr>
            <w:r>
              <w:rPr>
                <w:rFonts w:ascii="Calibri" w:hAnsi="Calibri" w:eastAsia="宋体"/>
                <w:b w:val="0"/>
                <w:color w:val="262626"/>
                <w:sz w:val="18"/>
              </w:rPr>
              <w:t>规定辅助阅读内容的统一生成接口</w:t>
            </w:r>
          </w:p>
        </w:tc>
      </w:tr>
      <w:tr w14:paraId="53219739">
        <w:tblPrEx>
          <w:tblCellMar>
            <w:top w:w="0" w:type="dxa"/>
            <w:left w:w="108" w:type="dxa"/>
            <w:bottom w:w="0" w:type="dxa"/>
            <w:right w:w="108" w:type="dxa"/>
          </w:tblCellMar>
        </w:tblPrEx>
        <w:trPr>
          <w:cantSplit/>
          <w:jc w:val="center"/>
        </w:trPr>
        <w:tc>
          <w:tcPr>
            <w:tcW w:w="1417" w:type="dxa"/>
            <w:tcBorders>
              <w:top w:val="single" w:color="C9C9C9" w:sz="4" w:space="0"/>
              <w:left w:val="single" w:color="C9C9C9" w:sz="4" w:space="0"/>
              <w:bottom w:val="single" w:color="C9C9C9" w:sz="4" w:space="0"/>
              <w:right w:val="single" w:color="C9C9C9" w:sz="4" w:space="0"/>
            </w:tcBorders>
            <w:shd w:val="clear" w:color="auto" w:fill="FFFFFF"/>
            <w:tcMar>
              <w:top w:w="100" w:type="dxa"/>
              <w:left w:w="120" w:type="dxa"/>
              <w:bottom w:w="100" w:type="dxa"/>
              <w:right w:w="120" w:type="dxa"/>
            </w:tcMar>
            <w:vAlign w:val="center"/>
          </w:tcPr>
          <w:p w14:paraId="376E92B2">
            <w:pPr>
              <w:spacing w:after="0" w:line="288" w:lineRule="auto"/>
              <w:ind w:firstLine="0"/>
              <w:jc w:val="center"/>
            </w:pPr>
            <w:r>
              <w:rPr>
                <w:rFonts w:ascii="Calibri" w:hAnsi="Calibri" w:eastAsia="宋体"/>
                <w:b/>
                <w:color w:val="262626"/>
                <w:sz w:val="18"/>
              </w:rPr>
              <w:t>具体策略</w:t>
            </w:r>
          </w:p>
        </w:tc>
        <w:tc>
          <w:tcPr>
            <w:tcW w:w="3458" w:type="dxa"/>
            <w:tcBorders>
              <w:top w:val="single" w:color="C9C9C9" w:sz="4" w:space="0"/>
              <w:left w:val="single" w:color="C9C9C9" w:sz="4" w:space="0"/>
              <w:bottom w:val="single" w:color="C9C9C9" w:sz="4" w:space="0"/>
              <w:right w:val="single" w:color="C9C9C9" w:sz="4" w:space="0"/>
            </w:tcBorders>
            <w:shd w:val="clear" w:color="auto" w:fill="FFFFFF"/>
            <w:tcMar>
              <w:top w:w="100" w:type="dxa"/>
              <w:left w:w="120" w:type="dxa"/>
              <w:bottom w:w="100" w:type="dxa"/>
              <w:right w:w="120" w:type="dxa"/>
            </w:tcMar>
            <w:vAlign w:val="center"/>
          </w:tcPr>
          <w:p w14:paraId="47CF11C5">
            <w:pPr>
              <w:spacing w:after="0" w:line="288" w:lineRule="auto"/>
              <w:ind w:firstLine="0"/>
              <w:rPr>
                <w:rFonts w:ascii="Calibri" w:hAnsi="Calibri" w:eastAsia="宋体"/>
                <w:b w:val="0"/>
                <w:color w:val="262626"/>
                <w:sz w:val="18"/>
              </w:rPr>
            </w:pPr>
            <w:r>
              <w:rPr>
                <w:rFonts w:ascii="Calibri" w:hAnsi="Calibri" w:eastAsia="宋体"/>
                <w:b w:val="0"/>
                <w:color w:val="262626"/>
                <w:sz w:val="18"/>
              </w:rPr>
              <w:t>Beginner、Research、Engineering、Teachin</w:t>
            </w:r>
            <w:r>
              <w:rPr>
                <w:rFonts w:hint="eastAsia"/>
                <w:b w:val="0"/>
                <w:color w:val="262626"/>
                <w:sz w:val="18"/>
                <w:lang w:val="en-US" w:eastAsia="zh-CN"/>
              </w:rPr>
              <w:t>g</w:t>
            </w:r>
            <w:r>
              <w:rPr>
                <w:rFonts w:ascii="Calibri" w:hAnsi="Calibri" w:eastAsia="宋体"/>
                <w:b w:val="0"/>
                <w:color w:val="262626"/>
                <w:sz w:val="18"/>
              </w:rPr>
              <w:t>、</w:t>
            </w:r>
          </w:p>
          <w:p w14:paraId="23B55873">
            <w:pPr>
              <w:spacing w:after="0" w:line="288" w:lineRule="auto"/>
              <w:ind w:firstLine="0"/>
            </w:pPr>
            <w:r>
              <w:rPr>
                <w:rFonts w:ascii="Calibri" w:hAnsi="Calibri" w:eastAsia="宋体"/>
                <w:b w:val="0"/>
                <w:color w:val="262626"/>
                <w:sz w:val="18"/>
              </w:rPr>
              <w:t>Management ReadingStrategy</w:t>
            </w:r>
          </w:p>
        </w:tc>
        <w:tc>
          <w:tcPr>
            <w:tcW w:w="3798" w:type="dxa"/>
            <w:tcBorders>
              <w:top w:val="single" w:color="C9C9C9" w:sz="4" w:space="0"/>
              <w:left w:val="single" w:color="C9C9C9" w:sz="4" w:space="0"/>
              <w:bottom w:val="single" w:color="C9C9C9" w:sz="4" w:space="0"/>
              <w:right w:val="single" w:color="C9C9C9" w:sz="4" w:space="0"/>
            </w:tcBorders>
            <w:shd w:val="clear" w:color="auto" w:fill="FFFFFF"/>
            <w:tcMar>
              <w:top w:w="100" w:type="dxa"/>
              <w:left w:w="120" w:type="dxa"/>
              <w:bottom w:w="100" w:type="dxa"/>
              <w:right w:w="120" w:type="dxa"/>
            </w:tcMar>
            <w:vAlign w:val="center"/>
          </w:tcPr>
          <w:p w14:paraId="027EF4AD">
            <w:pPr>
              <w:spacing w:after="0" w:line="288" w:lineRule="auto"/>
              <w:ind w:firstLine="0"/>
            </w:pPr>
            <w:r>
              <w:rPr>
                <w:rFonts w:ascii="Calibri" w:hAnsi="Calibri" w:eastAsia="宋体"/>
                <w:b w:val="0"/>
                <w:color w:val="262626"/>
                <w:sz w:val="18"/>
              </w:rPr>
              <w:t>实现不同读者视角的内容生成算法</w:t>
            </w:r>
          </w:p>
        </w:tc>
      </w:tr>
      <w:tr w14:paraId="049E6A65">
        <w:tblPrEx>
          <w:tblCellMar>
            <w:top w:w="0" w:type="dxa"/>
            <w:left w:w="108" w:type="dxa"/>
            <w:bottom w:w="0" w:type="dxa"/>
            <w:right w:w="108" w:type="dxa"/>
          </w:tblCellMar>
        </w:tblPrEx>
        <w:trPr>
          <w:cantSplit/>
          <w:jc w:val="center"/>
        </w:trPr>
        <w:tc>
          <w:tcPr>
            <w:tcW w:w="1417" w:type="dxa"/>
            <w:tcBorders>
              <w:top w:val="single" w:color="C9C9C9" w:sz="4" w:space="0"/>
              <w:left w:val="single" w:color="C9C9C9" w:sz="4" w:space="0"/>
              <w:bottom w:val="single" w:color="C9C9C9" w:sz="4" w:space="0"/>
              <w:right w:val="single" w:color="C9C9C9" w:sz="4" w:space="0"/>
            </w:tcBorders>
            <w:shd w:val="clear" w:color="auto" w:fill="F3F5F7"/>
            <w:tcMar>
              <w:top w:w="100" w:type="dxa"/>
              <w:left w:w="120" w:type="dxa"/>
              <w:bottom w:w="100" w:type="dxa"/>
              <w:right w:w="120" w:type="dxa"/>
            </w:tcMar>
            <w:vAlign w:val="center"/>
          </w:tcPr>
          <w:p w14:paraId="2AB94B0E">
            <w:pPr>
              <w:spacing w:after="0" w:line="288" w:lineRule="auto"/>
              <w:ind w:firstLine="0"/>
              <w:jc w:val="center"/>
            </w:pPr>
            <w:r>
              <w:rPr>
                <w:rFonts w:ascii="Calibri" w:hAnsi="Calibri" w:eastAsia="宋体"/>
                <w:b/>
                <w:color w:val="262626"/>
                <w:sz w:val="18"/>
              </w:rPr>
              <w:t>客户端</w:t>
            </w:r>
          </w:p>
        </w:tc>
        <w:tc>
          <w:tcPr>
            <w:tcW w:w="3458" w:type="dxa"/>
            <w:tcBorders>
              <w:top w:val="single" w:color="C9C9C9" w:sz="4" w:space="0"/>
              <w:left w:val="single" w:color="C9C9C9" w:sz="4" w:space="0"/>
              <w:bottom w:val="single" w:color="C9C9C9" w:sz="4" w:space="0"/>
              <w:right w:val="single" w:color="C9C9C9" w:sz="4" w:space="0"/>
            </w:tcBorders>
            <w:shd w:val="clear" w:color="auto" w:fill="F3F5F7"/>
            <w:tcMar>
              <w:top w:w="100" w:type="dxa"/>
              <w:left w:w="120" w:type="dxa"/>
              <w:bottom w:w="100" w:type="dxa"/>
              <w:right w:w="120" w:type="dxa"/>
            </w:tcMar>
            <w:vAlign w:val="center"/>
          </w:tcPr>
          <w:p w14:paraId="4BA9AB34">
            <w:pPr>
              <w:spacing w:after="0" w:line="288" w:lineRule="auto"/>
              <w:ind w:firstLine="0"/>
            </w:pPr>
            <w:r>
              <w:rPr>
                <w:rFonts w:ascii="Calibri" w:hAnsi="Calibri" w:eastAsia="宋体"/>
                <w:b w:val="0"/>
                <w:color w:val="262626"/>
                <w:sz w:val="18"/>
              </w:rPr>
              <w:t>ReadingController</w:t>
            </w:r>
          </w:p>
        </w:tc>
        <w:tc>
          <w:tcPr>
            <w:tcW w:w="3798" w:type="dxa"/>
            <w:tcBorders>
              <w:top w:val="single" w:color="C9C9C9" w:sz="4" w:space="0"/>
              <w:left w:val="single" w:color="C9C9C9" w:sz="4" w:space="0"/>
              <w:bottom w:val="single" w:color="C9C9C9" w:sz="4" w:space="0"/>
              <w:right w:val="single" w:color="C9C9C9" w:sz="4" w:space="0"/>
            </w:tcBorders>
            <w:shd w:val="clear" w:color="auto" w:fill="F3F5F7"/>
            <w:tcMar>
              <w:top w:w="100" w:type="dxa"/>
              <w:left w:w="120" w:type="dxa"/>
              <w:bottom w:w="100" w:type="dxa"/>
              <w:right w:w="120" w:type="dxa"/>
            </w:tcMar>
            <w:vAlign w:val="center"/>
          </w:tcPr>
          <w:p w14:paraId="497C91C2">
            <w:pPr>
              <w:spacing w:after="0" w:line="288" w:lineRule="auto"/>
              <w:ind w:firstLine="0"/>
            </w:pPr>
            <w:r>
              <w:rPr>
                <w:rFonts w:ascii="Calibri" w:hAnsi="Calibri" w:eastAsia="宋体"/>
                <w:b w:val="0"/>
                <w:color w:val="262626"/>
                <w:sz w:val="18"/>
              </w:rPr>
              <w:t>接收前端选择并调用辅助阅读服务</w:t>
            </w:r>
          </w:p>
        </w:tc>
      </w:tr>
      <w:tr w14:paraId="38C4F9D4">
        <w:tblPrEx>
          <w:tblCellMar>
            <w:top w:w="0" w:type="dxa"/>
            <w:left w:w="108" w:type="dxa"/>
            <w:bottom w:w="0" w:type="dxa"/>
            <w:right w:w="108" w:type="dxa"/>
          </w:tblCellMar>
        </w:tblPrEx>
        <w:trPr>
          <w:cantSplit/>
          <w:jc w:val="center"/>
        </w:trPr>
        <w:tc>
          <w:tcPr>
            <w:tcW w:w="1417" w:type="dxa"/>
            <w:tcBorders>
              <w:top w:val="single" w:color="C9C9C9" w:sz="4" w:space="0"/>
              <w:left w:val="single" w:color="C9C9C9" w:sz="4" w:space="0"/>
              <w:bottom w:val="single" w:color="C9C9C9" w:sz="4" w:space="0"/>
              <w:right w:val="single" w:color="C9C9C9" w:sz="4" w:space="0"/>
            </w:tcBorders>
            <w:shd w:val="clear" w:color="auto" w:fill="FFFFFF"/>
            <w:tcMar>
              <w:top w:w="100" w:type="dxa"/>
              <w:left w:w="120" w:type="dxa"/>
              <w:bottom w:w="100" w:type="dxa"/>
              <w:right w:w="120" w:type="dxa"/>
            </w:tcMar>
            <w:vAlign w:val="center"/>
          </w:tcPr>
          <w:p w14:paraId="4C1F8EC7">
            <w:pPr>
              <w:spacing w:after="0" w:line="288" w:lineRule="auto"/>
              <w:ind w:firstLine="0"/>
              <w:jc w:val="center"/>
            </w:pPr>
            <w:r>
              <w:rPr>
                <w:rFonts w:ascii="Calibri" w:hAnsi="Calibri" w:eastAsia="宋体"/>
                <w:b/>
                <w:color w:val="262626"/>
                <w:sz w:val="18"/>
              </w:rPr>
              <w:t>数据对象</w:t>
            </w:r>
          </w:p>
        </w:tc>
        <w:tc>
          <w:tcPr>
            <w:tcW w:w="3458" w:type="dxa"/>
            <w:tcBorders>
              <w:top w:val="single" w:color="C9C9C9" w:sz="4" w:space="0"/>
              <w:left w:val="single" w:color="C9C9C9" w:sz="4" w:space="0"/>
              <w:bottom w:val="single" w:color="C9C9C9" w:sz="4" w:space="0"/>
              <w:right w:val="single" w:color="C9C9C9" w:sz="4" w:space="0"/>
            </w:tcBorders>
            <w:shd w:val="clear" w:color="auto" w:fill="FFFFFF"/>
            <w:tcMar>
              <w:top w:w="100" w:type="dxa"/>
              <w:left w:w="120" w:type="dxa"/>
              <w:bottom w:w="100" w:type="dxa"/>
              <w:right w:w="120" w:type="dxa"/>
            </w:tcMar>
            <w:vAlign w:val="center"/>
          </w:tcPr>
          <w:p w14:paraId="130B58E1">
            <w:pPr>
              <w:spacing w:after="0" w:line="288" w:lineRule="auto"/>
              <w:ind w:firstLine="0"/>
            </w:pPr>
            <w:r>
              <w:rPr>
                <w:rFonts w:ascii="Calibri" w:hAnsi="Calibri" w:eastAsia="宋体"/>
                <w:b w:val="0"/>
                <w:color w:val="262626"/>
                <w:sz w:val="18"/>
              </w:rPr>
              <w:t>Papert、ReadingResult</w:t>
            </w:r>
          </w:p>
        </w:tc>
        <w:tc>
          <w:tcPr>
            <w:tcW w:w="3798" w:type="dxa"/>
            <w:tcBorders>
              <w:top w:val="single" w:color="C9C9C9" w:sz="4" w:space="0"/>
              <w:left w:val="single" w:color="C9C9C9" w:sz="4" w:space="0"/>
              <w:bottom w:val="single" w:color="C9C9C9" w:sz="4" w:space="0"/>
              <w:right w:val="single" w:color="C9C9C9" w:sz="4" w:space="0"/>
            </w:tcBorders>
            <w:shd w:val="clear" w:color="auto" w:fill="FFFFFF"/>
            <w:tcMar>
              <w:top w:w="100" w:type="dxa"/>
              <w:left w:w="120" w:type="dxa"/>
              <w:bottom w:w="100" w:type="dxa"/>
              <w:right w:w="120" w:type="dxa"/>
            </w:tcMar>
            <w:vAlign w:val="center"/>
          </w:tcPr>
          <w:p w14:paraId="68B36756">
            <w:pPr>
              <w:spacing w:after="0" w:line="288" w:lineRule="auto"/>
              <w:ind w:firstLine="0"/>
            </w:pPr>
            <w:r>
              <w:rPr>
                <w:rFonts w:ascii="Calibri" w:hAnsi="Calibri" w:eastAsia="宋体"/>
                <w:b w:val="0"/>
                <w:color w:val="262626"/>
                <w:sz w:val="18"/>
              </w:rPr>
              <w:t>封装论文输入信息和统一输出结果</w:t>
            </w:r>
          </w:p>
        </w:tc>
      </w:tr>
    </w:tbl>
    <w:p w14:paraId="26CFC07F">
      <w:pPr>
        <w:spacing w:after="0"/>
      </w:pPr>
    </w:p>
    <w:p w14:paraId="5240E45F">
      <w:pPr>
        <w:pStyle w:val="5"/>
        <w:rPr>
          <w:rFonts w:hint="eastAsia" w:ascii="宋体" w:hAnsi="宋体" w:eastAsia="宋体" w:cs="宋体"/>
        </w:rPr>
      </w:pPr>
      <w:r>
        <w:rPr>
          <w:rFonts w:hint="eastAsia" w:ascii="宋体" w:hAnsi="宋体" w:eastAsia="宋体" w:cs="宋体"/>
        </w:rPr>
        <w:t>3.2.2  UML类图</w:t>
      </w:r>
    </w:p>
    <w:p w14:paraId="269AA07D">
      <w:pPr>
        <w:rPr>
          <w:rFonts w:hint="eastAsia"/>
        </w:rPr>
      </w:pPr>
      <w:r>
        <w:drawing>
          <wp:inline distT="0" distB="0" distL="114300" distR="114300">
            <wp:extent cx="5264150" cy="3067050"/>
            <wp:effectExtent l="0" t="0" r="889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5264150" cy="3067050"/>
                    </a:xfrm>
                    <a:prstGeom prst="rect">
                      <a:avLst/>
                    </a:prstGeom>
                    <a:noFill/>
                    <a:ln>
                      <a:noFill/>
                    </a:ln>
                  </pic:spPr>
                </pic:pic>
              </a:graphicData>
            </a:graphic>
          </wp:inline>
        </w:drawing>
      </w:r>
    </w:p>
    <w:p w14:paraId="03F9CA33">
      <w:pPr>
        <w:pStyle w:val="5"/>
        <w:rPr>
          <w:rFonts w:hint="eastAsia" w:ascii="宋体" w:hAnsi="宋体" w:eastAsia="宋体" w:cs="宋体"/>
        </w:rPr>
      </w:pPr>
      <w:r>
        <w:rPr>
          <w:rFonts w:hint="eastAsia" w:ascii="宋体" w:hAnsi="宋体" w:eastAsia="宋体" w:cs="宋体"/>
        </w:rPr>
        <w:t>3.2.3  类图关系说明</w:t>
      </w:r>
    </w:p>
    <w:p w14:paraId="69CC2986">
      <w:pPr>
        <w:pStyle w:val="30"/>
        <w:keepNext w:val="0"/>
        <w:keepLines w:val="0"/>
        <w:widowControl/>
        <w:suppressLineNumbers w:val="0"/>
        <w:rPr>
          <w:rFonts w:hint="eastAsia" w:ascii="Calibri" w:hAnsi="Calibri" w:eastAsia="宋体" w:cstheme="minorBidi"/>
          <w:color w:val="262626"/>
          <w:kern w:val="0"/>
          <w:sz w:val="21"/>
          <w:szCs w:val="22"/>
          <w:lang w:val="en-US" w:eastAsia="en-US" w:bidi="ar-SA"/>
        </w:rPr>
      </w:pPr>
      <w:r>
        <w:rPr>
          <w:rFonts w:hint="default" w:ascii="Calibri" w:hAnsi="Calibri" w:eastAsia="宋体" w:cstheme="minorBidi"/>
          <w:color w:val="262626"/>
          <w:kern w:val="0"/>
          <w:sz w:val="21"/>
          <w:szCs w:val="22"/>
          <w:lang w:val="en-US" w:eastAsia="en-US" w:bidi="ar-SA"/>
        </w:rPr>
        <w:t>ReadingStrategy</w:t>
      </w:r>
      <w:r>
        <w:rPr>
          <w:rFonts w:hint="eastAsia" w:ascii="Calibri" w:hAnsi="Calibri" w:eastAsia="宋体" w:cstheme="minorBidi"/>
          <w:color w:val="262626"/>
          <w:kern w:val="0"/>
          <w:sz w:val="21"/>
          <w:szCs w:val="22"/>
          <w:lang w:val="en-US" w:eastAsia="en-US" w:bidi="ar-SA"/>
        </w:rPr>
        <w:t>是抽象策略，定义统一的论文阅读方法。系统包含五个具体策略：</w:t>
      </w:r>
    </w:p>
    <w:p w14:paraId="43D80F10">
      <w:pPr>
        <w:pStyle w:val="30"/>
        <w:keepNext w:val="0"/>
        <w:keepLines w:val="0"/>
        <w:widowControl/>
        <w:suppressLineNumbers w:val="0"/>
        <w:rPr>
          <w:rFonts w:hint="eastAsia" w:ascii="Calibri" w:hAnsi="Calibri" w:eastAsia="宋体" w:cstheme="minorBidi"/>
          <w:color w:val="262626"/>
          <w:kern w:val="0"/>
          <w:sz w:val="21"/>
          <w:szCs w:val="22"/>
          <w:lang w:val="en-US" w:eastAsia="zh-CN" w:bidi="ar-SA"/>
        </w:rPr>
      </w:pPr>
      <w:r>
        <w:rPr>
          <w:rFonts w:hint="default" w:ascii="Calibri" w:hAnsi="Calibri" w:eastAsia="宋体" w:cstheme="minorBidi"/>
          <w:color w:val="262626"/>
          <w:kern w:val="0"/>
          <w:sz w:val="21"/>
          <w:szCs w:val="22"/>
          <w:lang w:val="en-US" w:eastAsia="en-US" w:bidi="ar-SA"/>
        </w:rPr>
        <w:t>BeginnerReadingStrategy</w:t>
      </w:r>
      <w:r>
        <w:rPr>
          <w:rFonts w:hint="eastAsia" w:ascii="Calibri" w:hAnsi="Calibri" w:eastAsia="宋体" w:cstheme="minorBidi"/>
          <w:color w:val="262626"/>
          <w:kern w:val="0"/>
          <w:sz w:val="21"/>
          <w:szCs w:val="22"/>
          <w:lang w:val="en-US" w:eastAsia="en-US" w:bidi="ar-SA"/>
        </w:rPr>
        <w:t>生成通俗摘要、背景知识和术语解释</w:t>
      </w:r>
      <w:r>
        <w:rPr>
          <w:rFonts w:hint="eastAsia" w:ascii="Calibri" w:hAnsi="Calibri" w:eastAsia="宋体" w:cstheme="minorBidi"/>
          <w:color w:val="262626"/>
          <w:kern w:val="0"/>
          <w:sz w:val="21"/>
          <w:szCs w:val="22"/>
          <w:lang w:val="en-US" w:eastAsia="zh-CN" w:bidi="ar-SA"/>
        </w:rPr>
        <w:t>；</w:t>
      </w:r>
    </w:p>
    <w:p w14:paraId="1FC6D290">
      <w:pPr>
        <w:pStyle w:val="30"/>
        <w:keepNext w:val="0"/>
        <w:keepLines w:val="0"/>
        <w:widowControl/>
        <w:suppressLineNumbers w:val="0"/>
        <w:rPr>
          <w:rFonts w:hint="eastAsia" w:ascii="Calibri" w:hAnsi="Calibri" w:eastAsia="宋体" w:cstheme="minorBidi"/>
          <w:color w:val="262626"/>
          <w:kern w:val="0"/>
          <w:sz w:val="21"/>
          <w:szCs w:val="22"/>
          <w:lang w:val="en-US" w:eastAsia="en-US" w:bidi="ar-SA"/>
        </w:rPr>
      </w:pPr>
      <w:r>
        <w:rPr>
          <w:rFonts w:hint="default" w:ascii="Calibri" w:hAnsi="Calibri" w:eastAsia="宋体" w:cstheme="minorBidi"/>
          <w:color w:val="262626"/>
          <w:kern w:val="0"/>
          <w:sz w:val="21"/>
          <w:szCs w:val="22"/>
          <w:lang w:val="en-US" w:eastAsia="en-US" w:bidi="ar-SA"/>
        </w:rPr>
        <w:t>ResearchReadingStrategy</w:t>
      </w:r>
      <w:r>
        <w:rPr>
          <w:rFonts w:hint="eastAsia" w:ascii="Calibri" w:hAnsi="Calibri" w:eastAsia="宋体" w:cstheme="minorBidi"/>
          <w:color w:val="262626"/>
          <w:kern w:val="0"/>
          <w:sz w:val="21"/>
          <w:szCs w:val="22"/>
          <w:lang w:val="en-US" w:eastAsia="en-US" w:bidi="ar-SA"/>
        </w:rPr>
        <w:t>提取研究问题、方法、创新点和实验结论；</w:t>
      </w:r>
    </w:p>
    <w:p w14:paraId="580FC9A8">
      <w:pPr>
        <w:pStyle w:val="30"/>
        <w:keepNext w:val="0"/>
        <w:keepLines w:val="0"/>
        <w:widowControl/>
        <w:suppressLineNumbers w:val="0"/>
        <w:rPr>
          <w:rFonts w:hint="eastAsia" w:ascii="Calibri" w:hAnsi="Calibri" w:eastAsia="宋体" w:cstheme="minorBidi"/>
          <w:color w:val="262626"/>
          <w:kern w:val="0"/>
          <w:sz w:val="21"/>
          <w:szCs w:val="22"/>
          <w:lang w:val="en-US" w:eastAsia="en-US" w:bidi="ar-SA"/>
        </w:rPr>
      </w:pPr>
      <w:r>
        <w:rPr>
          <w:rFonts w:hint="default" w:ascii="Calibri" w:hAnsi="Calibri" w:eastAsia="宋体" w:cstheme="minorBidi"/>
          <w:color w:val="262626"/>
          <w:kern w:val="0"/>
          <w:sz w:val="21"/>
          <w:szCs w:val="22"/>
          <w:lang w:val="en-US" w:eastAsia="en-US" w:bidi="ar-SA"/>
        </w:rPr>
        <w:t>EngineeringReadingStrategy</w:t>
      </w:r>
      <w:r>
        <w:rPr>
          <w:rFonts w:hint="eastAsia" w:ascii="Calibri" w:hAnsi="Calibri" w:eastAsia="宋体" w:cstheme="minorBidi"/>
          <w:color w:val="262626"/>
          <w:kern w:val="0"/>
          <w:sz w:val="21"/>
          <w:szCs w:val="22"/>
          <w:lang w:val="en-US" w:eastAsia="en-US" w:bidi="ar-SA"/>
        </w:rPr>
        <w:t>关注算法实现、数据集、评价指标和复现方法；</w:t>
      </w:r>
    </w:p>
    <w:p w14:paraId="73D3E676">
      <w:pPr>
        <w:pStyle w:val="30"/>
        <w:keepNext w:val="0"/>
        <w:keepLines w:val="0"/>
        <w:widowControl/>
        <w:suppressLineNumbers w:val="0"/>
        <w:rPr>
          <w:rFonts w:hint="eastAsia" w:ascii="Calibri" w:hAnsi="Calibri" w:eastAsia="宋体" w:cstheme="minorBidi"/>
          <w:color w:val="262626"/>
          <w:kern w:val="0"/>
          <w:sz w:val="21"/>
          <w:szCs w:val="22"/>
          <w:lang w:val="en-US" w:eastAsia="en-US" w:bidi="ar-SA"/>
        </w:rPr>
      </w:pPr>
      <w:r>
        <w:rPr>
          <w:rFonts w:hint="default" w:ascii="Calibri" w:hAnsi="Calibri" w:eastAsia="宋体" w:cstheme="minorBidi"/>
          <w:color w:val="262626"/>
          <w:kern w:val="0"/>
          <w:sz w:val="21"/>
          <w:szCs w:val="22"/>
          <w:lang w:val="en-US" w:eastAsia="en-US" w:bidi="ar-SA"/>
        </w:rPr>
        <w:t>TeachingReadingStrategy</w:t>
      </w:r>
      <w:r>
        <w:rPr>
          <w:rFonts w:hint="eastAsia" w:ascii="Calibri" w:hAnsi="Calibri" w:eastAsia="宋体" w:cstheme="minorBidi"/>
          <w:color w:val="262626"/>
          <w:kern w:val="0"/>
          <w:sz w:val="21"/>
          <w:szCs w:val="22"/>
          <w:lang w:val="en-US" w:eastAsia="en-US" w:bidi="ar-SA"/>
        </w:rPr>
        <w:t>生成教学重点、知识讲解和课堂讨论问题；</w:t>
      </w:r>
    </w:p>
    <w:p w14:paraId="24C9FDFB">
      <w:pPr>
        <w:pStyle w:val="30"/>
        <w:keepNext w:val="0"/>
        <w:keepLines w:val="0"/>
        <w:widowControl/>
        <w:suppressLineNumbers w:val="0"/>
        <w:rPr>
          <w:rFonts w:hint="eastAsia" w:ascii="Calibri" w:hAnsi="Calibri" w:eastAsia="宋体" w:cstheme="minorBidi"/>
          <w:color w:val="262626"/>
          <w:kern w:val="0"/>
          <w:sz w:val="21"/>
          <w:szCs w:val="22"/>
          <w:lang w:val="en-US" w:eastAsia="en-US" w:bidi="ar-SA"/>
        </w:rPr>
      </w:pPr>
      <w:r>
        <w:rPr>
          <w:rFonts w:hint="default" w:ascii="Calibri" w:hAnsi="Calibri" w:eastAsia="宋体" w:cstheme="minorBidi"/>
          <w:color w:val="262626"/>
          <w:kern w:val="0"/>
          <w:sz w:val="21"/>
          <w:szCs w:val="22"/>
          <w:lang w:val="en-US" w:eastAsia="en-US" w:bidi="ar-SA"/>
        </w:rPr>
        <w:t>ManagementReadingStrategy</w:t>
      </w:r>
      <w:r>
        <w:rPr>
          <w:rFonts w:hint="eastAsia" w:ascii="Calibri" w:hAnsi="Calibri" w:eastAsia="宋体" w:cstheme="minorBidi"/>
          <w:color w:val="262626"/>
          <w:kern w:val="0"/>
          <w:sz w:val="21"/>
          <w:szCs w:val="22"/>
          <w:lang w:val="en-US" w:eastAsia="en-US" w:bidi="ar-SA"/>
        </w:rPr>
        <w:t>提取研究价值、发展趋势、应用前景和决策参考。</w:t>
      </w:r>
    </w:p>
    <w:p w14:paraId="540A4D30">
      <w:pPr>
        <w:pStyle w:val="30"/>
        <w:keepNext w:val="0"/>
        <w:keepLines w:val="0"/>
        <w:widowControl/>
        <w:suppressLineNumbers w:val="0"/>
        <w:rPr>
          <w:rFonts w:hint="eastAsia" w:ascii="Calibri" w:hAnsi="Calibri" w:eastAsia="宋体" w:cstheme="minorBidi"/>
          <w:color w:val="262626"/>
          <w:kern w:val="0"/>
          <w:sz w:val="21"/>
          <w:szCs w:val="22"/>
          <w:lang w:val="en-US" w:eastAsia="en-US" w:bidi="ar-SA"/>
        </w:rPr>
      </w:pPr>
      <w:r>
        <w:rPr>
          <w:rFonts w:hint="default" w:ascii="Calibri" w:hAnsi="Calibri" w:eastAsia="宋体" w:cstheme="minorBidi"/>
          <w:color w:val="262626"/>
          <w:kern w:val="0"/>
          <w:sz w:val="21"/>
          <w:szCs w:val="22"/>
          <w:lang w:val="en-US" w:eastAsia="en-US" w:bidi="ar-SA"/>
        </w:rPr>
        <w:t>ReadingContext</w:t>
      </w:r>
      <w:r>
        <w:rPr>
          <w:rFonts w:hint="eastAsia" w:ascii="Calibri" w:hAnsi="Calibri" w:eastAsia="宋体" w:cstheme="minorBidi"/>
          <w:color w:val="262626"/>
          <w:kern w:val="0"/>
          <w:sz w:val="21"/>
          <w:szCs w:val="22"/>
          <w:lang w:val="en-US" w:eastAsia="en-US" w:bidi="ar-SA"/>
        </w:rPr>
        <w:t>是上下文类，内部持有</w:t>
      </w:r>
      <w:r>
        <w:rPr>
          <w:rFonts w:hint="default" w:ascii="Calibri" w:hAnsi="Calibri" w:eastAsia="宋体" w:cstheme="minorBidi"/>
          <w:color w:val="262626"/>
          <w:kern w:val="0"/>
          <w:sz w:val="21"/>
          <w:szCs w:val="22"/>
          <w:lang w:val="en-US" w:eastAsia="en-US" w:bidi="ar-SA"/>
        </w:rPr>
        <w:t>ReadingStrategy</w:t>
      </w:r>
      <w:r>
        <w:rPr>
          <w:rFonts w:hint="eastAsia" w:ascii="Calibri" w:hAnsi="Calibri" w:eastAsia="宋体" w:cstheme="minorBidi"/>
          <w:color w:val="262626"/>
          <w:kern w:val="0"/>
          <w:sz w:val="21"/>
          <w:szCs w:val="22"/>
          <w:lang w:val="en-US" w:eastAsia="en-US" w:bidi="ar-SA"/>
        </w:rPr>
        <w:t>对象，并将论文阅读任务交给当前策略处理</w:t>
      </w:r>
      <w:r>
        <w:rPr>
          <w:rFonts w:hint="default" w:ascii="Calibri" w:hAnsi="Calibri" w:eastAsia="宋体" w:cstheme="minorBidi"/>
          <w:color w:val="262626"/>
          <w:kern w:val="0"/>
          <w:sz w:val="21"/>
          <w:szCs w:val="22"/>
          <w:lang w:val="en-US" w:eastAsia="en-US" w:bidi="ar-SA"/>
        </w:rPr>
        <w:t>ReadingController</w:t>
      </w:r>
      <w:r>
        <w:rPr>
          <w:rFonts w:hint="eastAsia" w:ascii="Calibri" w:hAnsi="Calibri" w:eastAsia="宋体" w:cstheme="minorBidi"/>
          <w:color w:val="262626"/>
          <w:kern w:val="0"/>
          <w:sz w:val="21"/>
          <w:szCs w:val="22"/>
          <w:lang w:val="en-US" w:eastAsia="en-US" w:bidi="ar-SA"/>
        </w:rPr>
        <w:t>根据用户选择的阅读模式设置对应策略，最终返回统一的</w:t>
      </w:r>
      <w:r>
        <w:rPr>
          <w:rFonts w:hint="default" w:ascii="Calibri" w:hAnsi="Calibri" w:eastAsia="宋体" w:cstheme="minorBidi"/>
          <w:color w:val="262626"/>
          <w:kern w:val="0"/>
          <w:sz w:val="21"/>
          <w:szCs w:val="22"/>
          <w:lang w:val="en-US" w:eastAsia="en-US" w:bidi="ar-SA"/>
        </w:rPr>
        <w:t>ReadingResult</w:t>
      </w:r>
      <w:r>
        <w:rPr>
          <w:rFonts w:hint="eastAsia" w:ascii="Calibri" w:hAnsi="Calibri" w:eastAsia="宋体" w:cstheme="minorBidi"/>
          <w:color w:val="262626"/>
          <w:kern w:val="0"/>
          <w:sz w:val="21"/>
          <w:szCs w:val="22"/>
          <w:lang w:val="en-US" w:eastAsia="en-US" w:bidi="ar-SA"/>
        </w:rPr>
        <w:t>。</w:t>
      </w:r>
    </w:p>
    <w:p w14:paraId="04A97CE4">
      <w:pPr>
        <w:pStyle w:val="16"/>
        <w:numPr>
          <w:ilvl w:val="0"/>
          <w:numId w:val="0"/>
        </w:numPr>
        <w:spacing w:after="40" w:line="324" w:lineRule="auto"/>
        <w:ind w:firstLine="420" w:firstLineChars="200"/>
        <w:rPr>
          <w:rFonts w:ascii="Calibri" w:hAnsi="Calibri" w:eastAsia="宋体" w:cstheme="minorBidi"/>
          <w:color w:val="262626"/>
          <w:kern w:val="0"/>
          <w:sz w:val="21"/>
          <w:szCs w:val="22"/>
          <w:lang w:val="en-US" w:eastAsia="en-US" w:bidi="ar-SA"/>
        </w:rPr>
      </w:pPr>
      <w:r>
        <w:rPr>
          <w:rFonts w:hint="eastAsia" w:ascii="Calibri" w:hAnsi="Calibri" w:eastAsia="宋体" w:cstheme="minorBidi"/>
          <w:color w:val="262626"/>
          <w:kern w:val="0"/>
          <w:sz w:val="21"/>
          <w:szCs w:val="22"/>
          <w:lang w:val="en-US" w:eastAsia="en-US" w:bidi="ar-SA"/>
        </w:rPr>
        <w:t>采用策略模式后，各种阅读算法相互独立。新增或修改阅读模式时，只需增加或调整对应的策略类，不需要修改</w:t>
      </w:r>
      <w:r>
        <w:rPr>
          <w:rFonts w:hint="default" w:ascii="Calibri" w:hAnsi="Calibri" w:eastAsia="宋体" w:cstheme="minorBidi"/>
          <w:color w:val="262626"/>
          <w:kern w:val="0"/>
          <w:sz w:val="21"/>
          <w:szCs w:val="22"/>
          <w:lang w:val="en-US" w:eastAsia="en-US" w:bidi="ar-SA"/>
        </w:rPr>
        <w:t>ReadingContext</w:t>
      </w:r>
      <w:r>
        <w:rPr>
          <w:rFonts w:hint="eastAsia" w:ascii="Calibri" w:hAnsi="Calibri" w:eastAsia="宋体" w:cstheme="minorBidi"/>
          <w:color w:val="262626"/>
          <w:kern w:val="0"/>
          <w:sz w:val="21"/>
          <w:szCs w:val="22"/>
          <w:lang w:val="en-US" w:eastAsia="en-US" w:bidi="ar-SA"/>
        </w:rPr>
        <w:t>和其他已有策略，从而减少条件判断，提高系统的可扩展性、可维护性和可测试性</w:t>
      </w:r>
      <w:r>
        <w:rPr>
          <w:rFonts w:hint="eastAsia" w:ascii="Calibri" w:hAnsi="Calibri" w:eastAsia="宋体" w:cstheme="minorBidi"/>
          <w:color w:val="262626"/>
          <w:kern w:val="0"/>
          <w:sz w:val="21"/>
          <w:szCs w:val="22"/>
          <w:lang w:val="en-US" w:eastAsia="zh-CN" w:bidi="ar-SA"/>
        </w:rPr>
        <w:t>。</w:t>
      </w:r>
    </w:p>
    <w:p w14:paraId="20812FEB">
      <w:pPr>
        <w:pStyle w:val="4"/>
        <w:rPr>
          <w:rFonts w:hint="eastAsia" w:ascii="宋体" w:hAnsi="宋体" w:eastAsia="宋体" w:cs="宋体"/>
        </w:rPr>
      </w:pPr>
      <w:r>
        <w:rPr>
          <w:rFonts w:hint="eastAsia" w:ascii="宋体" w:hAnsi="宋体" w:eastAsia="宋体" w:cs="宋体"/>
        </w:rPr>
        <w:t>3.3  小结</w:t>
      </w:r>
    </w:p>
    <w:p w14:paraId="6F2129D1">
      <w:r>
        <w:rPr>
          <w:rFonts w:ascii="Calibri" w:hAnsi="Calibri" w:eastAsia="宋体"/>
          <w:sz w:val="21"/>
        </w:rPr>
        <w:t>工厂方法模式关注不同Agent对象的创建，策略模式关注不同阅读</w:t>
      </w:r>
      <w:r>
        <w:rPr>
          <w:rFonts w:hint="eastAsia"/>
          <w:sz w:val="21"/>
          <w:lang w:val="en-US" w:eastAsia="zh-CN"/>
        </w:rPr>
        <w:t>模式</w:t>
      </w:r>
      <w:r>
        <w:rPr>
          <w:rFonts w:ascii="Calibri" w:hAnsi="Calibri" w:eastAsia="宋体"/>
          <w:sz w:val="21"/>
        </w:rPr>
        <w:t>的替换。两种模式共同降低了调用方对具体实现的依赖，使PaperMate能够在保持现有业务流程稳定的同时扩展新的智能处理能力和阅读方式。</w:t>
      </w:r>
    </w:p>
    <w:sectPr>
      <w:headerReference r:id="rId5" w:type="default"/>
      <w:footerReference r:id="rId6" w:type="default"/>
      <w:pgSz w:w="11906" w:h="16838"/>
      <w:pgMar w:top="1361" w:right="1446" w:bottom="1304" w:left="1446" w:header="624" w:footer="68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7A91C3">
    <w:pPr>
      <w:pStyle w:val="24"/>
      <w:spacing w:before="80"/>
      <w:ind w:firstLine="0"/>
      <w:jc w:val="center"/>
    </w:pPr>
    <w:r>
      <w:rPr>
        <w:rFonts w:ascii="Calibri" w:hAnsi="Calibri" w:eastAsia="微软雅黑"/>
        <w:color w:val="7F7F7F"/>
        <w:sz w:val="18"/>
      </w:rPr>
      <w:t xml:space="preserve">—  </w:t>
    </w:r>
    <w:r>
      <w:rPr>
        <w:rFonts w:ascii="Calibri" w:hAnsi="Calibri" w:eastAsia="微软雅黑"/>
        <w:color w:val="7F7F7F"/>
        <w:sz w:val="18"/>
      </w:rPr>
      <w:fldChar w:fldCharType="begin"/>
    </w:r>
    <w:r>
      <w:rPr>
        <w:rFonts w:ascii="Calibri" w:hAnsi="Calibri" w:eastAsia="微软雅黑"/>
        <w:color w:val="7F7F7F"/>
        <w:sz w:val="18"/>
      </w:rPr>
      <w:instrText xml:space="preserve"> PAGE </w:instrText>
    </w:r>
    <w:r>
      <w:rPr>
        <w:rFonts w:ascii="Calibri" w:hAnsi="Calibri" w:eastAsia="微软雅黑"/>
        <w:color w:val="7F7F7F"/>
        <w:sz w:val="18"/>
      </w:rPr>
      <w:fldChar w:fldCharType="separate"/>
    </w:r>
    <w:r>
      <w:rPr>
        <w:rFonts w:ascii="Calibri" w:hAnsi="Calibri" w:eastAsia="微软雅黑"/>
        <w:color w:val="7F7F7F"/>
        <w:sz w:val="18"/>
      </w:rPr>
      <w:t>1</w:t>
    </w:r>
    <w:r>
      <w:rPr>
        <w:rFonts w:ascii="Calibri" w:hAnsi="Calibri" w:eastAsia="微软雅黑"/>
        <w:color w:val="7F7F7F"/>
        <w:sz w:val="18"/>
      </w:rPr>
      <w:fldChar w:fldCharType="end"/>
    </w:r>
    <w:r>
      <w:rPr>
        <w:rFonts w:ascii="Calibri" w:hAnsi="Calibri" w:eastAsia="微软雅黑"/>
        <w:color w:val="7F7F7F"/>
        <w:sz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3E82EF">
    <w:pPr>
      <w:pStyle w:val="25"/>
      <w:pBdr>
        <w:bottom w:val="single" w:color="C9C9C9" w:sz="4" w:space="3"/>
      </w:pBdr>
      <w:spacing w:after="0"/>
      <w:ind w:firstLine="0"/>
      <w:jc w:val="right"/>
    </w:pPr>
    <w:r>
      <w:rPr>
        <w:rFonts w:ascii="Calibri" w:hAnsi="Calibri" w:eastAsia="微软雅黑"/>
        <w:color w:val="7F7F7F"/>
        <w:sz w:val="17"/>
      </w:rPr>
      <w:t>PaperMate  ·  GoF 设计模式详细设计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42E23EC"/>
    <w:rsid w:val="3AD203CA"/>
    <w:rsid w:val="3C317D4F"/>
    <w:rsid w:val="4E466D3B"/>
    <w:rsid w:val="699C3FF3"/>
    <w:rsid w:val="6CE61860"/>
    <w:rsid w:val="75147C6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qFormat="1" w:unhideWhenUsed="0" w:uiPriority="0" w:semiHidden="0"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80" w:line="360" w:lineRule="auto"/>
      <w:ind w:firstLine="420"/>
      <w:jc w:val="both"/>
    </w:pPr>
    <w:rPr>
      <w:rFonts w:ascii="Calibri" w:hAnsi="Calibri" w:eastAsia="宋体" w:cstheme="minorBidi"/>
      <w:color w:val="262626"/>
      <w:sz w:val="21"/>
      <w:szCs w:val="22"/>
      <w:lang w:val="en-US" w:eastAsia="en-US" w:bidi="ar-SA"/>
    </w:rPr>
  </w:style>
  <w:style w:type="paragraph" w:styleId="3">
    <w:name w:val="heading 1"/>
    <w:basedOn w:val="1"/>
    <w:next w:val="1"/>
    <w:link w:val="140"/>
    <w:qFormat/>
    <w:uiPriority w:val="9"/>
    <w:pPr>
      <w:keepNext/>
      <w:keepLines/>
      <w:pBdr>
        <w:bottom w:val="single" w:color="262626" w:sz="10" w:space="5"/>
      </w:pBdr>
      <w:spacing w:before="360" w:after="200" w:line="276" w:lineRule="auto"/>
      <w:ind w:firstLine="0"/>
      <w:outlineLvl w:val="0"/>
    </w:pPr>
    <w:rPr>
      <w:rFonts w:asciiTheme="majorHAnsi" w:hAnsiTheme="majorHAnsi" w:eastAsiaTheme="majorEastAsia" w:cstheme="majorBidi"/>
      <w:b/>
      <w:bCs/>
      <w:color w:val="262626"/>
      <w:sz w:val="32"/>
      <w:szCs w:val="28"/>
    </w:rPr>
  </w:style>
  <w:style w:type="paragraph" w:styleId="4">
    <w:name w:val="heading 2"/>
    <w:basedOn w:val="1"/>
    <w:next w:val="1"/>
    <w:link w:val="141"/>
    <w:unhideWhenUsed/>
    <w:qFormat/>
    <w:uiPriority w:val="9"/>
    <w:pPr>
      <w:keepNext/>
      <w:keepLines/>
      <w:spacing w:before="280" w:after="140" w:line="276" w:lineRule="auto"/>
      <w:ind w:firstLine="0"/>
      <w:outlineLvl w:val="1"/>
    </w:pPr>
    <w:rPr>
      <w:rFonts w:asciiTheme="majorHAnsi" w:hAnsiTheme="majorHAnsi" w:eastAsiaTheme="majorEastAsia" w:cstheme="majorBidi"/>
      <w:b/>
      <w:bCs/>
      <w:color w:val="404040"/>
      <w:sz w:val="26"/>
      <w:szCs w:val="26"/>
    </w:rPr>
  </w:style>
  <w:style w:type="paragraph" w:styleId="5">
    <w:name w:val="heading 3"/>
    <w:basedOn w:val="1"/>
    <w:next w:val="1"/>
    <w:link w:val="142"/>
    <w:unhideWhenUsed/>
    <w:qFormat/>
    <w:uiPriority w:val="9"/>
    <w:pPr>
      <w:keepNext/>
      <w:keepLines/>
      <w:spacing w:before="200" w:after="100" w:line="276" w:lineRule="auto"/>
      <w:ind w:firstLine="0"/>
      <w:outlineLvl w:val="2"/>
    </w:pPr>
    <w:rPr>
      <w:rFonts w:asciiTheme="majorHAnsi" w:hAnsiTheme="majorHAnsi" w:eastAsiaTheme="majorEastAsia" w:cstheme="majorBidi"/>
      <w:b/>
      <w:bCs/>
      <w:color w:val="262626"/>
      <w:sz w:val="22"/>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7"/>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qFormat/>
    <w:uiPriority w:val="0"/>
    <w:pPr>
      <w:spacing w:before="0" w:beforeAutospacing="1" w:after="0" w:afterAutospacing="1"/>
      <w:ind w:left="0" w:right="0"/>
      <w:jc w:val="left"/>
    </w:pPr>
    <w:rPr>
      <w:kern w:val="0"/>
      <w:sz w:val="24"/>
      <w:lang w:val="en-US" w:eastAsia="zh-CN" w:bidi="ar"/>
    </w:rPr>
  </w:style>
  <w:style w:type="paragraph" w:styleId="31">
    <w:name w:val="List Continue 3"/>
    <w:basedOn w:val="1"/>
    <w:unhideWhenUsed/>
    <w:uiPriority w:val="99"/>
    <w:pPr>
      <w:spacing w:after="120"/>
      <w:ind w:left="1080"/>
      <w:contextualSpacing/>
    </w:pPr>
  </w:style>
  <w:style w:type="paragraph" w:styleId="32">
    <w:name w:val="Title"/>
    <w:basedOn w:val="1"/>
    <w:next w:val="1"/>
    <w:link w:val="143"/>
    <w:qFormat/>
    <w:uiPriority w:val="10"/>
    <w:pPr>
      <w:keepNext/>
      <w:pBdr>
        <w:bottom w:val="single" w:color="4F81BD" w:themeColor="accent1" w:sz="8" w:space="4"/>
      </w:pBdr>
      <w:spacing w:before="0" w:after="360" w:line="276" w:lineRule="auto"/>
      <w:ind w:firstLine="0"/>
      <w:contextualSpacing/>
      <w:jc w:val="center"/>
    </w:pPr>
    <w:rPr>
      <w:rFonts w:asciiTheme="majorHAnsi" w:hAnsiTheme="majorHAnsi" w:eastAsiaTheme="majorEastAsia" w:cstheme="majorBidi"/>
      <w:b/>
      <w:color w:val="262626"/>
      <w:spacing w:val="5"/>
      <w:kern w:val="28"/>
      <w:sz w:val="48"/>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TML Code"/>
    <w:basedOn w:val="133"/>
    <w:qFormat/>
    <w:uiPriority w:val="0"/>
    <w:rPr>
      <w:rFonts w:ascii="Courier New" w:hAnsi="Courier New"/>
      <w:sz w:val="20"/>
    </w:rPr>
  </w:style>
  <w:style w:type="character" w:customStyle="1" w:styleId="137">
    <w:name w:val="Header Char"/>
    <w:basedOn w:val="133"/>
    <w:link w:val="25"/>
    <w:qFormat/>
    <w:uiPriority w:val="99"/>
  </w:style>
  <w:style w:type="character" w:customStyle="1" w:styleId="138">
    <w:name w:val="Footer Char"/>
    <w:basedOn w:val="133"/>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3"/>
    <w:link w:val="19"/>
    <w:uiPriority w:val="99"/>
  </w:style>
  <w:style w:type="character" w:customStyle="1" w:styleId="147">
    <w:name w:val="Body Text 2 Char"/>
    <w:basedOn w:val="133"/>
    <w:link w:val="28"/>
    <w:uiPriority w:val="99"/>
  </w:style>
  <w:style w:type="character" w:customStyle="1" w:styleId="148">
    <w:name w:val="Body Text 3 Char"/>
    <w:basedOn w:val="133"/>
    <w:link w:val="17"/>
    <w:qFormat/>
    <w:uiPriority w:val="99"/>
    <w:rPr>
      <w:sz w:val="16"/>
      <w:szCs w:val="16"/>
    </w:rPr>
  </w:style>
  <w:style w:type="character" w:customStyle="1" w:styleId="149">
    <w:name w:val="Macro Text Char"/>
    <w:basedOn w:val="133"/>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3"/>
    <w:link w:val="150"/>
    <w:qFormat/>
    <w:uiPriority w:val="29"/>
    <w:rPr>
      <w:i/>
      <w:iCs/>
      <w:color w:val="000000" w:themeColor="text1"/>
      <w14:textFill>
        <w14:solidFill>
          <w14:schemeClr w14:val="tx1"/>
        </w14:solidFill>
      </w14:textFill>
    </w:rPr>
  </w:style>
  <w:style w:type="character" w:customStyle="1" w:styleId="152">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3"/>
    <w:link w:val="158"/>
    <w:qFormat/>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 w:type="paragraph" w:customStyle="1" w:styleId="166">
    <w:name w:val="图题"/>
    <w:qFormat/>
    <w:uiPriority w:val="0"/>
    <w:pPr>
      <w:keepNext/>
      <w:spacing w:before="100" w:after="160" w:line="276" w:lineRule="auto"/>
      <w:ind w:firstLine="0"/>
      <w:jc w:val="center"/>
    </w:pPr>
    <w:rPr>
      <w:rFonts w:ascii="微软雅黑" w:hAnsi="微软雅黑" w:eastAsia="微软雅黑" w:cstheme="minorBidi"/>
      <w:color w:val="7F7F7F"/>
      <w:sz w:val="19"/>
      <w:szCs w:val="22"/>
      <w:lang w:val="en-US" w:eastAsia="en-US" w:bidi="ar-SA"/>
    </w:rPr>
  </w:style>
  <w:style w:type="paragraph" w:customStyle="1" w:styleId="167">
    <w:name w:val="说明文字"/>
    <w:qFormat/>
    <w:uiPriority w:val="0"/>
    <w:pPr>
      <w:spacing w:after="60" w:line="300" w:lineRule="auto"/>
      <w:ind w:firstLine="0"/>
    </w:pPr>
    <w:rPr>
      <w:rFonts w:ascii="Calibri" w:hAnsi="Calibri" w:eastAsia="微软雅黑" w:cstheme="minorBidi"/>
      <w:color w:val="7F7F7F"/>
      <w:sz w:val="19"/>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2262</Words>
  <Characters>3081</Characters>
  <Lines>0</Lines>
  <Paragraphs>0</Paragraphs>
  <TotalTime>4</TotalTime>
  <ScaleCrop>false</ScaleCrop>
  <LinksUpToDate>false</LinksUpToDate>
  <CharactersWithSpaces>3118</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PaperMate项目组</dc:creator>
  <dc:description>generated by python-docx</dc:description>
  <cp:keywords>PaperMate, GoF, 工厂方法模式, 策略模式, UML</cp:keywords>
  <cp:lastModifiedBy>王诺</cp:lastModifiedBy>
  <dcterms:modified xsi:type="dcterms:W3CDTF">2026-07-23T03:32:34Z</dcterms:modified>
  <dc:subject>工厂方法模式与策略模式</dc:subject>
  <dc:title>PaperMate论文智能阅读系统GoF设计模式详细设计</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eyJoZGlkIjoiNGI3NmM0OTZlNDZkMzY5NmQzZjQ3Yjk5OGIyY2I5NmMiLCJ1c2VySWQiOiIxNjkzODI3MzU4In0=</vt:lpwstr>
  </property>
  <property fmtid="{D5CDD505-2E9C-101B-9397-08002B2CF9AE}" pid="3" name="KSOProductBuildVer">
    <vt:lpwstr>2052-12.1.0.20305</vt:lpwstr>
  </property>
  <property fmtid="{D5CDD505-2E9C-101B-9397-08002B2CF9AE}" pid="4" name="ICV">
    <vt:lpwstr>E0FD8F7258C64B6880E01EAD112B180E_13</vt:lpwstr>
  </property>
</Properties>
</file>