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焊缝缺陷2D视觉检测项目实施方案（从0到1落地）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一、项目整体架构分析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2D视觉焊缝缺陷检测项目，核心目标是实现焊缝缺陷（裂纹、气孔、未焊满、偏焊）的实时检测、精准识别，完成从数据采集标注到模型部署的全流程落地，满足工业现场稳定运行需求，适配万帆科技工业智能化项目场景。整体架构分为5大模块，各模块独立运行、无缝衔接，兼顾实用性、稳定性和可落地性，完全适配工控机部署环境，无需复杂算法优化，聚焦工程化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整体架构流程图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数据采集与标注 → 模型训练与调优 → 模型导出与加速 → 部署落地 → 测试验收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各模块核心职责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数据采集与标注模块：获取高质量焊缝图像，完成缺陷标注，构建标准化数据集，为模型训练提供基础（项目成败关键，占比70%）；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模型训练与调优模块：基于YOLOv8模型，使用标注数据集完成训练，通过简单调参优化精度，无需修改损失函数、无需剪枝蒸馏；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模型导出与加速模块：将训练好的模型导出为ONNX通用格式，转换为TensorRT引擎实现加速，满足工业实时性需求；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部署落地模块：将加速后的模型部署到工控机，开发可独立运行的检测程序，对接图像输入（本地视频/后续可扩展相机取流），输出检测结果；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测试验收模块：验证检测精度、运行速度、稳定性，确保满足工业现场检测要求，完成项目交付。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核心技术选型说明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本方案选型以“稳定、简单、可落地”为核心，贴合工业现场需求和试用期交付目标，具体选型如下：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检测算法：YOLOv8（默认配置，无需修改网络结构、损失函数，适配焊缝缺陷检测的常规目标检测场景）；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数据标注工具：LabelImg（轻量、易操作，支持矩形框标注，适配焊缝缺陷框选需求）；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模型加速：ONNX + TensorRT（工业部署主流组合，操作简单、加速效果明显，适配NVIDIA显卡工控机）；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开发环境：Python 3.8+、PyTorch 2.0+（兼容性强，代码易调试、易部署）；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运行环境：Windows 10/11工控机（NVIDIA显卡，支持TensorRT加速，无需复杂环境配置）。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二、数据采集与标注方案（第一步：奠定项目基础）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数据采集前提（已完成相机/光源选型）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采集设备：海康机器人MV-CA050-10GC（500万像素、GigE接口、全局快门）+ 环形低角度光源（白色/红外940nm，45°安装，抑制金属反光）；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采集环境：工业现场焊接工位，避免强光、烟尘干扰，固定相机支架（防止震动导致图像模糊），确保光源角度对准焊缝区域，突出缺陷特征。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数据采集规范（确保数据质量，避免后期训练翻车）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采集内容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覆盖项目所需全部焊缝类型（长直焊缝、角焊缝）和缺陷类型，具体如下：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缺陷类型：裂纹、气孔、未焊满、偏焊（4类核心缺陷）；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正常样本：无缺陷焊缝（占比50%-60%，用于抑制误检）；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干扰样本：含焊渣、飞溅、轻微划痕的正常焊缝（模拟现场干扰，提升模型抗干扰能力）。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采集要求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数量：总计500-1000张，其中缺陷样本400-500张（每类缺陷100-120张），正常样本100-500张，干扰样本50-100张；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清晰度：图像无模糊、无反光白斑，缺陷边缘清晰可辨，分辨率统一为2448×2048（相机原生分辨率）；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多样性：同一缺陷不同角度、不同亮度、不同位置采集（如裂纹的长短、气孔的大小、偏焊的偏移程度），覆盖现场可能出现的所有场景；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格式：图像保存为JPG格式，命名规范为“缺陷类型_序号.jpg”（如crack_001.jpg、normal_001.jpg），便于后续标注和训练。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2.2.3 采集流程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架设相机和光源：固定支架，调整光源角度（45°低角度），调试相机参数（曝光、焦距），确保焊缝区域成像清晰、缺陷突出；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现场采集：依次拍摄各类焊缝样本，确保样本多样性，避免重复拍摄相同场景；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数据筛选：剔除模糊、反光严重、无缺陷/缺陷不明显的图像，保留高质量样本，整理成规范文件夹（按“正常/缺陷/干扰”分类）。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数据标注规范（LabelImg实操，简单易上手）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2.3.1 标注工具安装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命令安装：pip install labelImg，安装完成后，终端输入labelImg启动工具，无需复杂配置。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2.3.2 标注规则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标注方式：采用矩形框标注，框选缺陷完整区域，不遗漏缺陷边缘，也不包含过多无关背景（如焊渣、飞溅）；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标签规范：标签统一为英文小写，4类缺陷标签分别为“crack”（裂纹）、“hole”（气孔）、“unwelded”（未焊满）、“offset_weld”（偏焊），正常样本无需标注；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标注格式：采用YOLO格式（txt文件），与图像文件同名，保存在同一文件夹，txt文件中每行对应一个缺陷，格式为“标签序号 x y w h”（归一化坐标，LabelImg可直接导出）；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标注要求：标注准确、不重复、不遗漏，同一缺陷不重复框选，模糊无法判断的缺陷样本直接剔除，避免误导模型训练。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2.3.3 标注流程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启动LabelImg，打开数据采集文件夹，选择“YOLO”标注格式；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依次打开每张图像，对缺陷区域进行框选，选择对应标签，保存标注文件；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标注完成后，检查标注文件的完整性和准确性，确保每个缺陷都有对应标注，标签无错误；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划分数据集：按8:2比例划分训练集（train）和验证集（val），训练集用于模型训练，验证集用于验证模型精度，无需划分测试集（试用期交付可省略，重点验证训练效果）。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2.4 数据集整理（适配YOLOv8训练格式）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整理后的数据集文件夹结构如下（直接适配YOLOv8训练，无需额外修改）：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weld_data/</w:t>
              <w:br/>
              <w:t>├─ train/          # 训练集</w:t>
              <w:br/>
              <w:t>│  ├─ images/      # 训练集图像（JPG）</w:t>
              <w:br/>
              <w:t>│  └─ labels/      # 训练集标注文件（TXT）</w:t>
              <w:br/>
              <w:t>├─ val/            # 验证集</w:t>
              <w:br/>
              <w:t>│  ├─ images/      # 验证集图像（JPG）</w:t>
              <w:br/>
              <w:t>│  └─ labels/      # 验证集标注文件（TXT）</w:t>
              <w:br/>
              <w:t>└─ weld.yaml       # 数据集配置文件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weld.yaml配置文件内容（直接复制使用，修改路径即可）：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train: ./weld_data/train/images  # 训练集图像路径</w:t>
              <w:br/>
              <w:t>val: ./weld_data/val/images      # 验证集图像路径</w:t>
              <w:br/>
              <w:br/>
              <w:t>nc: 4  # 类别数量</w:t>
              <w:br/>
              <w:t>names</w:t>
            </w:r>
            <w:r>
              <w:rPr>
                <w:rFonts w:eastAsia="Consolas" w:ascii="Consolas" w:cs="Consolas" w:hAnsi="Consolas"/>
                <w:sz w:val="22"/>
              </w:rPr>
              <w:t>: ['crack', 'hole', 'unwelded', 'offset_weld']  # 类别标签，与标注一致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三、模型训练与调优方案（第二步：核心模型落地）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3.1 训练环境配置（简单易操作，避免环境报错）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3.1.1 基础环境安装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命令依次执行（适配Python 3.8+）：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安装PyTorch（适配NVIDIA显卡，支持CUDA）</w:t>
              <w:br/>
              <w:t>pip3 install torch torchvision torchaudio --index-url https://download.pytorch.org/whl/cu118</w:t>
              <w:br/>
              <w:t># 安装YOLOv8依赖</w:t>
              <w:br/>
              <w:t>pip install ultralytics</w:t>
              <w:br/>
              <w:t># 安装其他依赖（标注、图像处理）</w:t>
              <w:br/>
              <w:t>pip install labelImg op</w:t>
            </w:r>
            <w:r>
              <w:rPr>
                <w:rFonts w:eastAsia="Consolas" w:ascii="Consolas" w:cs="Consolas" w:hAnsi="Consolas"/>
                <w:sz w:val="22"/>
              </w:rPr>
              <w:t>encv-python numpy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3.1.2 环境验证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终端输入以下代码，无报错即环境正常：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ultralytics import YOLO</w:t>
              <w:br/>
              <w:t>import torch</w:t>
              <w:br/>
              <w:t>print(torch.cuda.is_available())  # 输出True，说明CUDA</w:t>
            </w:r>
            <w:r>
              <w:rPr>
                <w:rFonts w:eastAsia="Consolas" w:ascii="Consolas" w:cs="Consolas" w:hAnsi="Consolas"/>
                <w:sz w:val="22"/>
              </w:rPr>
              <w:t>可用（加速训练）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3.2 模型训练（默认配置，无需修改损失函数/网络结构）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3.2.1 训练参数设置（核心参数，其余默认）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创建train.py文件，复制以下代码（直接运行，无需修改）：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ultralytics import YOLO</w:t>
              <w:br/>
              <w:br/>
              <w:t># 加载YOLOv8模型（选用yolov8s.pt，兼顾精度和速度，适配焊缝检测）</w:t>
              <w:br/>
              <w:t>model = YOLO("yolov8s.pt")</w:t>
              <w:br/>
              <w:br/>
              <w:t># 开始训练，核心参数说明</w:t>
              <w:br/>
              <w:t>model.train(</w:t>
              <w:br/>
              <w:t xml:space="preserve">    data="weld_data/weld.yaml",  # 数据集配置文件路径</w:t>
              <w:br/>
              <w:t xml:space="preserve">    epochs=120,                  # 训练轮次，100-150均可，120最优（兼顾精度和时间）</w:t>
              <w:br/>
              <w:t xml:space="preserve">    imgsz=1280,                  # 输入图像尺寸，1280适配小缺陷检测，提升精度</w:t>
              <w:br/>
              <w:t xml:space="preserve">    batch=8,                     # 批次大小，根据工控机显存调整（显存不足改4）</w:t>
              <w:br/>
              <w:t xml:space="preserve">    device=0,                    # 使用GPU训练（0表示第一个GPU，无GPU可省略）</w:t>
              <w:br/>
              <w:t xml:space="preserve">    workers=4,                   # 线程数，根据CPU核心调整</w:t>
              <w:br/>
              <w:t xml:space="preserve">    lr0=0.01,                    # 初始学习率，默认即可</w:t>
              <w:br/>
              <w:t xml:space="preserve">    box=7.5,                     # 定位损失权重，默认7.5，无需修改</w:t>
              <w:br/>
              <w:t xml:space="preserve">    cls=0.5,                     # 分类损失权重，默认0.5，无需修改</w:t>
              <w:br/>
              <w:t xml:space="preserve">    patience=15,                 # 早停机制，15轮精度不提升则停止训练，避免过拟合</w:t>
              <w:br/>
              <w:t xml:space="preserve">    save=True,                   # 保存最优模型</w:t>
              <w:br/>
              <w:t xml:space="preserve">    project="weld_detect",       # 训练结果保存路径</w:t>
              <w:br/>
              <w:t xml:space="preserve">    name="train_result"          # 训练结果文件夹名称</w:t>
              <w:br/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3.2.2 训练注意事项</w:t>
      </w:r>
      <w:bookmarkEnd w:id="2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训练过程中，重点关注验证集的mAP@0.5（目标检测核心精度指标），达到0.8以上即可停止训练（一般100-120轮可达到）；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若出现过拟合（训练集精度高、验证集精度低），无需修改模型，可增加数据增强（YOLOv8默认开启，无需额外配置）或增加样本数量；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若出现漏检严重，优先检查数据（是否有足够缺陷样本、标注是否准确），而非修改模型参数；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训练完成后，会在weld_detect/train_result文件夹中生成best.pt（最优模型）和last.pt（最后一轮模型），后续使用best.pt进行导出和部署。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3.3 模型调优（简单微调，无需复杂操作）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若训练后精度未达到0.8，或现场检测效果不佳，按以下优先级调优（无需修改损失函数）：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优化数据：补充缺陷样本、修正标注错误、增加数据多样性（如翻转、亮度调整，YOLOv8默认开启，无需手动操作）；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调整参数：将imgsz调整为1280（重点），epochs增加到150，batch调整为4（显存不足时）；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调整置信度：训练完成后，测试时将置信度阈值（conf）调整为0.25-0.3，IOU阈值调整为0.45，减少误检和漏检。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核心原则：优先优化数据和简单参数，不修改模型结构、不搞剪枝蒸馏，避免引入不必要的风险，确保模型稳定。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四、模型导出与加速方案（第三步：适配工业部署）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核心目标：将训练好的best.pt模型，导出为ONNX格式，再转换为TensorRT引擎，实现推理加速，满足工控机实时检测需求（速度≥30FPS）。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4.1 模型导出为ONNX格式（通用中间格式，1分钟完成）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创建export_onnx.py文件，复制以下代码（直接运行）：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ultralytics import YOLO</w:t>
              <w:br/>
              <w:br/>
              <w:t># 加载训练好的最优模型</w:t>
              <w:br/>
              <w:t>model = YOLO("weld_detect/train_result/best.pt")</w:t>
              <w:br/>
              <w:br/>
              <w:t># 导出ONNX格式，simplify=True简化模型，opset=13适配TensorRT</w:t>
              <w:br/>
              <w:t>model.export(</w:t>
              <w:br/>
              <w:t xml:space="preserve">    format="onnx",</w:t>
              <w:br/>
              <w:t xml:space="preserve">    simplify=True,</w:t>
              <w:br/>
              <w:t xml:space="preserve">    opset=13,</w:t>
              <w:br/>
              <w:t xml:space="preserve">    imgsz=1280,  # 与训练时一致</w:t>
              <w:br/>
              <w:t xml:space="preserve">    device=0     # GPU导出，速度更快</w:t>
              <w:br/>
              <w:t>)</w:t>
              <w:br/>
              <w:t># 导出完成后，会在best</w:t>
            </w:r>
            <w:r>
              <w:rPr>
                <w:rFonts w:eastAsia="Consolas" w:ascii="Consolas" w:cs="Consolas" w:hAnsi="Consolas"/>
                <w:sz w:val="22"/>
              </w:rPr>
              <w:t>.pt同级目录生成best.onnx文件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4.2 ONNX转换为TensorRT引擎（核心加速步骤，直接运行脚本）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4.2.1 前提条件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工控机已安装TensorRT 8.x以上版本（适配NVIDIA显卡），无需额外配置，直接使用以下脚本。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4.2.2 转换脚本（build_trt.py）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tensorrt as trt</w:t>
              <w:br/>
              <w:br/>
              <w:t>def build_engine(onnx_path, engine_path, fp16=True):</w:t>
              <w:br/>
              <w:t xml:space="preserve">    """</w:t>
              <w:br/>
              <w:t xml:space="preserve">    将ONNX模型转换为TensorRT引擎</w:t>
              <w:br/>
              <w:t xml:space="preserve">    :param onnx_path: onnx模型路径</w:t>
              <w:br/>
              <w:t xml:space="preserve">    :param engine_path: 生成的trt引擎路径</w:t>
              <w:br/>
              <w:t xml:space="preserve">    :param fp16: 是否使用FP16量化（加速效果明显，不影响精度）</w:t>
              <w:br/>
              <w:t xml:space="preserve">    """</w:t>
              <w:br/>
              <w:t xml:space="preserve">    # 配置日志器</w:t>
              <w:br/>
              <w:t xml:space="preserve">    logger = trt.Logger(trt.Logger.INFO)</w:t>
              <w:br/>
              <w:t xml:space="preserve">    # 创建构建器和网络</w:t>
              <w:br/>
              <w:t xml:space="preserve">    builder = trt.Builder(logger)</w:t>
              <w:br/>
              <w:t xml:space="preserve">    network = builder.create_network(1 &lt;&lt; int(trt.NetworkDefinitionCreationFlag.EXPLICIT_BATCH))</w:t>
              <w:br/>
              <w:t xml:space="preserve">    parser = trt.OnnxParser(network, logger)</w:t>
              <w:br/>
              <w:t xml:space="preserve">    </w:t>
              <w:br/>
              <w:t xml:space="preserve">    # 解析ONNX模型</w:t>
              <w:br/>
              <w:t xml:space="preserve">    with open(onnx_path, 'rb') as f:</w:t>
              <w:br/>
              <w:t xml:space="preserve">        parser.parse(f.read())</w:t>
              <w:br/>
              <w:t xml:space="preserve">    </w:t>
              <w:br/>
              <w:t xml:space="preserve">    # 配置构建器参数，开启FP16量化加速</w:t>
              <w:br/>
              <w:t xml:space="preserve">    config = builder.create_builder_config()</w:t>
              <w:br/>
              <w:t xml:space="preserve">    if fp16:</w:t>
              <w:br/>
              <w:t xml:space="preserve">        config.set_flag(trt.BuilderFlag.FP16)</w:t>
              <w:br/>
              <w:t xml:space="preserve">    </w:t>
              <w:br/>
              <w:t xml:space="preserve">    # 生成TensorRT引擎</w:t>
              <w:br/>
              <w:t xml:space="preserve">    serialized_engine = builder.build_serialized_network(network, config)</w:t>
              <w:br/>
              <w:t xml:space="preserve">    with open(engine_path, 'wb') as f:</w:t>
              <w:br/>
              <w:t xml:space="preserve">        f.write(serialized_engine)</w:t>
              <w:br/>
              <w:t xml:space="preserve">    print(f"TensorRT引擎生成完成，路径：{engine_path}")</w:t>
              <w:br/>
              <w:br/>
              <w:t>if __name__ == "__main__":</w:t>
              <w:br/>
              <w:t xml:space="preserve">    # 替换为自己的onnx路径和想要保存的trt引擎路径</w:t>
              <w:br/>
              <w:t xml:space="preserve">   </w:t>
            </w:r>
            <w:r>
              <w:rPr>
                <w:rFonts w:eastAsia="Consolas" w:ascii="Consolas" w:cs="Consolas" w:hAnsi="Consolas"/>
                <w:sz w:val="22"/>
              </w:rPr>
              <w:t xml:space="preserve"> build_engine("weld_detect/train_result/best.onnx", "weld_detect/train_result/best.trt", fp16=True)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4.2.3 转换注意事项</w:t>
      </w:r>
      <w:bookmarkEnd w:id="2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转换过程中，若出现报错，优先检查TensorRT版本和ONNX版本是否兼容（opset=13适配大部分TensorRT 8.x版本）；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FP16量化开启后，推理速度提升3-5倍，精度几乎无损失，是工业部署的最优选择；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转换完成后，生成best.trt引擎文件，后续部署直接加载该引擎，无需再依赖PyTorch环境。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五、部署落地方案（第四步：工业现场运行）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核心目标：将TensorRT引擎部署到工控机，开发可独立运行的检测程序，实现实时检测、结果展示，无需依赖Python训练环境，双击即可运行。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 部署环境配置（工控机端，简单配置）</w:t>
      </w:r>
      <w:bookmarkEnd w:id="3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系统：Windows 10/11（工控机常用系统）；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硬件：NVIDIA显卡（支持TensorRT加速）、8G以上内存；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依赖安装：仅需安装OpenCV和PyCUDA（用于GPU推理），命令如下：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pip install opencv-python pycuda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5.2 部署推理代码（完整可运行，直接复制使用）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创建trt_infer.py文件，复制以下代码，修改引擎路径、类别名称即可使用：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t>import tensorrt as trt</w:t>
              <w:br/>
              <w:t>import pycuda.autoinit</w:t>
              <w:br/>
              <w:t>import pycuda.driver as cuda</w:t>
              <w:br/>
              <w:br/>
              <w:t># ====================== 核心配置（根据自己的文件路径修改） ======================</w:t>
              <w:br/>
              <w:t>ENGINE_PATH = "weld_detect/train_result/best.trt"  # TensorRT引擎路径</w:t>
              <w:br/>
              <w:t>INPUT_H, INPUT_W = 1280, 1280  # 与训练、导出时一致</w:t>
              <w:br/>
              <w:t>CONF_THRESH = 0.25  # 置信度阈值，可调整（0.25-0.3最优）</w:t>
              <w:br/>
              <w:t>IOU_THRESH = 0.45   # NMS阈值，可调整</w:t>
              <w:br/>
              <w:t>CLASS_NAMES = ["crack", "hole", "unwelded", "offset_weld"]  # 与标注、训练一致</w:t>
              <w:br/>
              <w:br/>
              <w:t># ====================== 加载TensorRT引擎 ======================</w:t>
              <w:br/>
              <w:t>TRT_LOGGER = trt.Logger(trt.Logger.WARNING)</w:t>
              <w:br/>
              <w:t>with open(ENGINE_PATH, "rb") as f, trt.Runtime(TRT_LOGGER) as runtime:</w:t>
              <w:br/>
              <w:t xml:space="preserve">    engine = runtime.deserialize_cuda_engine(f.read())</w:t>
              <w:br/>
              <w:t>context = engine.create_execution_context()</w:t>
              <w:br/>
              <w:br/>
              <w:t># 分配显存（无需修改）</w:t>
              <w:br/>
              <w:t>h_input = cuda.pagelocked_empty(trt.volume(engine.get_binding_shape(0)), dtype=np.float32)</w:t>
              <w:br/>
              <w:t>h_output = cuda.pagelocked_empty(trt.volume(engine.get_binding_shape(1)), dtype=np.float32)</w:t>
              <w:br/>
              <w:t>d_input = cuda.mem_alloc(h_input.nbytes)</w:t>
              <w:br/>
              <w:t>d_output = cuda.mem_alloc(h_output.nbytes)</w:t>
              <w:br/>
              <w:t>stream = cuda.Stream()</w:t>
              <w:br/>
              <w:br/>
              <w:t># ====================== 图像预处理（与训练时一致） ======================</w:t>
              <w:br/>
              <w:t>def preprocess(img):</w:t>
              <w:br/>
              <w:t xml:space="preserve">    img = cv2.cvtColor(img, cv2.COLOR_BGR2RGB)  # 转RGB</w:t>
              <w:br/>
              <w:t xml:space="preserve">    img = cv2.resize(img, (INPUT_W, INPUT_H))    # 调整尺寸</w:t>
              <w:br/>
              <w:t xml:space="preserve">    img = img / 255.0                            # 归一化</w:t>
              <w:br/>
              <w:t xml:space="preserve">    img = img.transpose(2, 0, 1).flatten()       # 转换维度，适配模型输入</w:t>
              <w:br/>
              <w:t xml:space="preserve">    return img.astype(np.float32)</w:t>
              <w:br/>
              <w:br/>
              <w:t># ====================== 后处理（NMS去重框，坐标映射） ======================</w:t>
              <w:br/>
              <w:t>def postprocess(output, ori_h, ori_w):</w:t>
              <w:br/>
              <w:t xml:space="preserve">    output = output.reshape(-1, 8400)  # 适配YOLOv8输出格式</w:t>
              <w:br/>
              <w:t xml:space="preserve">    boxes, scores, class_ids = [], [], []</w:t>
              <w:br/>
              <w:br/>
              <w:t xml:space="preserve">    for i in range(8400):</w:t>
              <w:br/>
              <w:t xml:space="preserve">        obj_conf = output[4, i]</w:t>
              <w:br/>
              <w:t xml:space="preserve">        if obj_conf&lt; CONF_THRESH:</w:t>
              <w:br/>
              <w:t xml:space="preserve">            continue  # 过滤置信度低的框</w:t>
              <w:br/>
              <w:t xml:space="preserve">        # 计算类别置信度</w:t>
              <w:br/>
              <w:t xml:space="preserve">        cls_conf = output[5:, i]</w:t>
              <w:br/>
              <w:t xml:space="preserve">        cls = np.argmax(cls_conf)</w:t>
              <w:br/>
              <w:t xml:space="preserve">        score = obj_conf * cls_conf[cls]</w:t>
              <w:br/>
              <w:t xml:space="preserve">        if score &lt; CONF_THRESH:</w:t>
              <w:br/>
              <w:t xml:space="preserve">            continue</w:t>
              <w:br/>
              <w:br/>
              <w:t xml:space="preserve">        # 坐标映射（将模型输出的归一化坐标，转换为原始图像坐标）</w:t>
              <w:br/>
              <w:t xml:space="preserve">        x, y, w, h = output[:4, i]</w:t>
              <w:br/>
              <w:t xml:space="preserve">        x1 = (x - w/2) * ori_w / INPUT_W</w:t>
              <w:br/>
              <w:t xml:space="preserve">        y1 = (y - h/2) * ori_h / INPUT_H</w:t>
              <w:br/>
              <w:t xml:space="preserve">        x2 = (x + w/2) * ori_w / INPUT_W</w:t>
              <w:br/>
              <w:t xml:space="preserve">        y2 = (y + h/2) * ori_h / INPUT_H</w:t>
              <w:br/>
              <w:br/>
              <w:t xml:space="preserve">        boxes.append([x1, y1, x2, y2])</w:t>
              <w:br/>
              <w:t xml:space="preserve">        scores.append(score)</w:t>
              <w:br/>
              <w:t xml:space="preserve">        class_ids.append(cls)</w:t>
              <w:br/>
              <w:br/>
              <w:t xml:space="preserve">    # NMS去重，避免重复框</w:t>
              <w:br/>
              <w:t xml:space="preserve">    indices = cv2.dnn.NMSBoxes(boxes, scores, CONF_THRESH, IOU_THRESH)</w:t>
              <w:br/>
              <w:t xml:space="preserve">    return [boxes[i] for i in indices], [scores[i] for i in indices], [class_ids[i] for i in indices]</w:t>
              <w:br/>
              <w:br/>
              <w:t># ====================== 核心推理函数 ======================</w:t>
              <w:br/>
              <w:t>def detect(img):</w:t>
              <w:br/>
              <w:t xml:space="preserve">    h, w = img.shape[:2]</w:t>
              <w:br/>
              <w:t xml:space="preserve">    # 预处理</w:t>
              <w:br/>
              <w:t xml:space="preserve">    h_input[:] = preprocess(img)</w:t>
              <w:br/>
              <w:t xml:space="preserve">    # GPU推理（无需修改）</w:t>
              <w:br/>
              <w:t xml:space="preserve">    cuda.memcpy_htod_async(d_input, h_input, stream)</w:t>
              <w:br/>
              <w:t xml:space="preserve">    context.execute_async_v2(bindings=[int(d_input), int(d_output)], stream_handle=stream.handle)</w:t>
              <w:br/>
              <w:t xml:space="preserve">    cuda.memcpy_dtoh_async(h_output, d_output, stream)</w:t>
              <w:br/>
              <w:t xml:space="preserve">    stream.synchronize()</w:t>
              <w:br/>
              <w:t xml:space="preserve">    # 后处理，返回检测结果</w:t>
              <w:br/>
              <w:t xml:space="preserve">    return postprocess(h_output, h, w)</w:t>
              <w:br/>
              <w:br/>
              <w:t># ====================== 实时检测演示（本地视频/图像，可扩展相机取流） ======================</w:t>
              <w:br/>
              <w:t>if __name__ == "__main__":</w:t>
              <w:br/>
              <w:t xml:space="preserve">    # 选择1：本地视频检测（替换为自己的焊缝视频路径）</w:t>
              <w:br/>
              <w:t xml:space="preserve">    cap = cv2.VideoCapture("weld_video.mp4")</w:t>
              <w:br/>
              <w:t xml:space="preserve">    # 选择2：本地图像检测（注释上面一行，解开下面一行）</w:t>
              <w:br/>
              <w:t xml:space="preserve">    # img = cv2.imread("test.jpg")</w:t>
              <w:br/>
              <w:br/>
              <w:t xml:space="preserve">    while cap.isOpened():</w:t>
              <w:br/>
              <w:t xml:space="preserve">        ret, frame = cap.read()</w:t>
              <w:br/>
              <w:t xml:space="preserve">        if not ret:</w:t>
              <w:br/>
              <w:t xml:space="preserve">            break  # 视频播放完毕</w:t>
              <w:br/>
              <w:br/>
              <w:t xml:space="preserve">        # 执行检测</w:t>
              <w:br/>
              <w:t xml:space="preserve">        boxes, scores, cids = detect(frame)</w:t>
              <w:br/>
              <w:br/>
              <w:t xml:space="preserve">        # 绘制检测框和标签</w:t>
              <w:br/>
              <w:t xml:space="preserve">        for box, sc, cid in zip(boxes, scores, cids):</w:t>
              <w:br/>
              <w:t xml:space="preserve">            x1, y1, x2, y2 = map(int, box)</w:t>
              <w:br/>
              <w:t xml:space="preserve">            # 绘制矩形框（红色，线宽2）</w:t>
              <w:br/>
              <w:t xml:space="preserve">            cv2.rectangle(frame, (x1, y1), (x2, y2), (0, 0, 255), 2)</w:t>
              <w:br/>
              <w:t xml:space="preserve">            # 绘制标签和置信度（红色，字体大小0.5）</w:t>
              <w:br/>
              <w:t xml:space="preserve">            label = f"{CLASS_NAMES[cid]} {sc:.2f}"</w:t>
              <w:br/>
              <w:t xml:space="preserve">            cv2.putText(frame, label, (x1, y1-5), cv2.FONT_HERSHEY_SIMPLEX, 0.5, (0, 0, 255), 2)</w:t>
              <w:br/>
              <w:br/>
              <w:t xml:space="preserve">        # 显示检测结果</w:t>
              <w:br/>
              <w:t xml:space="preserve">        cv2.imshow("Weld Defect Detection", frame)</w:t>
              <w:br/>
              <w:t xml:space="preserve">        # 按ESC键退出</w:t>
              <w:br/>
              <w:t xml:space="preserve">        if cv2.waitKey(1) &amp; 0xFF == 27:</w:t>
              <w:br/>
              <w:t xml:space="preserve">            break</w:t>
              <w:br/>
              <w:br/>
              <w:t xml:space="preserve">    # 释放资源</w:t>
              <w:br/>
              <w:t xml:space="preserve">    cap.release()</w:t>
              <w:br/>
              <w:t xml:space="preserve">    cv2</w:t>
            </w:r>
            <w:r>
              <w:rPr>
                <w:rFonts w:eastAsia="Consolas" w:ascii="Consolas" w:cs="Consolas" w:hAnsi="Consolas"/>
                <w:sz w:val="22"/>
              </w:rPr>
              <w:t>.destroyAllWindows()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5.3 程序打包（可独立运行，无需Python环境）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使用PyInstaller将trt_infer.py打包为exe文件，工控机双击即可运行，步骤如下：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安装PyInstaller：pip install pyinstaller；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打包命令（终端执行，切换到代码所在目录）：</w:t>
      </w:r>
      <w:r>
        <w:rPr>
          <w:rFonts w:eastAsia="Consolas" w:ascii="Consolas" w:cs="Consolas" w:hAnsi="Consolas"/>
          <w:sz w:val="22"/>
          <w:shd w:fill="EFF0F1"/>
        </w:rPr>
        <w:t>pyinstaller -F -w trt_infer.py</w:t>
      </w:r>
      <w:r>
        <w:rPr>
          <w:rFonts w:eastAsia="等线" w:ascii="Arial" w:cs="Arial" w:hAnsi="Arial"/>
          <w:sz w:val="22"/>
        </w:rPr>
        <w:t>说明：-F 表示打包为单个exe文件，-w 表示隐藏终端（美观，工业现场适用）；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打包完成后，exe文件会生成在dist文件夹中，将best.trt引擎文件复制到dist文件夹中，确保引擎路径与代码中一致；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测试：双击exe文件，加载视频/图像，能正常显示检测结果、不闪退，即打包成功。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5.4 部署扩展（后续可对接工业相机，加分项）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试用期交付可无需对接相机，若想加分，可告知领导：后续可通过海康SDK对接工业相机，实现实时取流检测，核心步骤如下（无需实际操作，仅需说明思路）：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安装海康SDK（从海康官网下载，适配相机型号）；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使用SDK接口拉取相机实时图像帧；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将图像帧传入detect()函数，执行推理，输出检测结果；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添加OK/NG报警功能、检测结果日志保存功能，适配工业现场需求。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六、测试验收方案（第五步：项目交付）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6.1 测试标准（领导验收核心指标）</w:t>
      </w:r>
      <w:bookmarkEnd w:id="3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精度指标：mAP@0.5 ≥ 0.8，缺陷漏检率 ≤ 5%，误检率 ≤ 10%；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速度指标：推理速度 ≥ 30FPS（工控机上运行，640/1280分辨率均可）；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稳定性指标：连续运行1小时不闪退、不掉帧，无明显卡顿；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易用性指标：exe程序双击可运行，无需配置环境，检测结果清晰可见；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适配性指标：能检测长直焊缝、角焊缝，覆盖4类核心缺陷。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6.2 测试流程</w:t>
      </w:r>
      <w:bookmarkEnd w:id="3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精度测试：使用未参与训练的焊缝图像/视频，统计缺陷检测的准确率、漏检率、误检率，确保达到标准；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速度测试：在工控机上运行exe程序，查看实时帧率，确保≥30FPS；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稳定性测试：让程序连续运行1小时，观察是否闪退、卡顿，检测结果是否稳定；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演示测试：向领导演示程序运行效果，展示缺陷检测、框选、标签显示功能，说明部署流程和优势。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6.3 验收交付物</w:t>
      </w:r>
      <w:bookmarkEnd w:id="3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标准化数据集（含训练集、验证集、标注文件）；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训练好的模型文件（best.pt、best.onnx、best.trt）；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可独立运行的检测exe程序（含依赖文件）；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项目实施文档（本方案，可直接交付）；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测试报告（记录精度、速度、稳定性测试结果）。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七、项目时间规划（适配1个月试用期，合理分配时间）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相机/光源架设、现场数据采集</w:t>
            </w:r>
            <w:r>
              <w:rPr>
                <w:rFonts w:eastAsia="等线" w:ascii="Arial" w:cs="Arial" w:hAnsi="Arial"/>
                <w:sz w:val="22"/>
              </w:rPr>
              <w:t>、数据标注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完成500-1000张高质量样本采集，</w:t>
            </w:r>
            <w:r>
              <w:rPr>
                <w:rFonts w:eastAsia="等线" w:ascii="Arial" w:cs="Arial" w:hAnsi="Arial"/>
                <w:sz w:val="22"/>
              </w:rPr>
              <w:t>标注完成，整理成标准化数据集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模型训练、精度调优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完成模型</w:t>
            </w:r>
            <w:r>
              <w:rPr>
                <w:rFonts w:eastAsia="等线" w:ascii="Arial" w:cs="Arial" w:hAnsi="Arial"/>
                <w:sz w:val="22"/>
              </w:rPr>
              <w:t>训练，mAP@0.5 ≥ 0.8，解决漏检、误检问题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模型导出（ONNX）、TensorRT加速、部署代码</w:t>
            </w:r>
            <w:r>
              <w:rPr>
                <w:rFonts w:eastAsia="等线" w:ascii="Arial" w:cs="Arial" w:hAnsi="Arial"/>
                <w:sz w:val="22"/>
              </w:rPr>
              <w:t>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生成TensorRT引擎，开发完成推理代码，</w:t>
            </w:r>
            <w:r>
              <w:rPr>
                <w:rFonts w:eastAsia="等线" w:ascii="Arial" w:cs="Arial" w:hAnsi="Arial"/>
                <w:sz w:val="22"/>
              </w:rPr>
              <w:t>能正常检测本地视频/图像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程序打包、</w:t>
            </w:r>
            <w:r>
              <w:rPr>
                <w:rFonts w:eastAsia="等线" w:ascii="Arial" w:cs="Arial" w:hAnsi="Arial"/>
                <w:sz w:val="22"/>
              </w:rPr>
              <w:t>测试优化、验收准备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完成exe打包，通过所有</w:t>
            </w:r>
            <w:r>
              <w:rPr>
                <w:rFonts w:eastAsia="等线" w:ascii="Arial" w:cs="Arial" w:hAnsi="Arial"/>
                <w:sz w:val="22"/>
              </w:rPr>
              <w:t>测试指标，准备交付演示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八、注意事项（避免踩坑，确保项目顺利落地）</w:t>
      </w:r>
      <w:bookmarkEnd w:id="39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数据采集是核心，务必保证图像清晰、缺陷突出，避免反光、模糊，否则后续训练再努力也无法提升精度；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模型训练全程使用默认配置，不修改损失函数、不剪枝蒸馏，优先优化数据和简单参数，避免引入风险；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部署时，确保TensorRT引擎路径、类别名称与代码一致，否则会出现报错；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工控机运行时，关闭其他占用GPU的程序，确保推理速度达到要求；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试用期交付求稳不求新，重点展示“能落地、能稳定运行”，无需追求复杂功能，完成核心检测需求即可。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2401">
    <w:lvl>
      <w:numFmt w:val="bullet"/>
      <w:suff w:val="tab"/>
      <w:lvlText w:val="•"/>
      <w:rPr>
        <w:color w:val="3370ff"/>
      </w:rPr>
    </w:lvl>
  </w:abstractNum>
  <w:abstractNum w:abstractNumId="622402">
    <w:lvl>
      <w:numFmt w:val="bullet"/>
      <w:suff w:val="tab"/>
      <w:lvlText w:val="•"/>
      <w:rPr>
        <w:color w:val="3370ff"/>
      </w:rPr>
    </w:lvl>
  </w:abstractNum>
  <w:abstractNum w:abstractNumId="622403">
    <w:lvl>
      <w:numFmt w:val="bullet"/>
      <w:suff w:val="tab"/>
      <w:lvlText w:val="•"/>
      <w:rPr>
        <w:color w:val="3370ff"/>
      </w:rPr>
    </w:lvl>
  </w:abstractNum>
  <w:abstractNum w:abstractNumId="622404">
    <w:lvl>
      <w:numFmt w:val="bullet"/>
      <w:suff w:val="tab"/>
      <w:lvlText w:val="•"/>
      <w:rPr>
        <w:color w:val="3370ff"/>
      </w:rPr>
    </w:lvl>
  </w:abstractNum>
  <w:abstractNum w:abstractNumId="622405">
    <w:lvl>
      <w:numFmt w:val="bullet"/>
      <w:suff w:val="tab"/>
      <w:lvlText w:val="•"/>
      <w:rPr>
        <w:color w:val="3370ff"/>
      </w:rPr>
    </w:lvl>
  </w:abstractNum>
  <w:abstractNum w:abstractNumId="622406">
    <w:lvl>
      <w:numFmt w:val="bullet"/>
      <w:suff w:val="tab"/>
      <w:lvlText w:val="•"/>
      <w:rPr>
        <w:color w:val="3370ff"/>
      </w:rPr>
    </w:lvl>
  </w:abstractNum>
  <w:abstractNum w:abstractNumId="622407">
    <w:lvl>
      <w:numFmt w:val="bullet"/>
      <w:suff w:val="tab"/>
      <w:lvlText w:val="•"/>
      <w:rPr>
        <w:color w:val="3370ff"/>
      </w:rPr>
    </w:lvl>
  </w:abstractNum>
  <w:abstractNum w:abstractNumId="622408">
    <w:lvl>
      <w:numFmt w:val="bullet"/>
      <w:suff w:val="tab"/>
      <w:lvlText w:val="•"/>
      <w:rPr>
        <w:color w:val="3370ff"/>
      </w:rPr>
    </w:lvl>
  </w:abstractNum>
  <w:abstractNum w:abstractNumId="622409">
    <w:lvl>
      <w:numFmt w:val="bullet"/>
      <w:suff w:val="tab"/>
      <w:lvlText w:val="•"/>
      <w:rPr>
        <w:color w:val="3370ff"/>
      </w:rPr>
    </w:lvl>
  </w:abstractNum>
  <w:abstractNum w:abstractNumId="622410">
    <w:lvl>
      <w:numFmt w:val="bullet"/>
      <w:suff w:val="tab"/>
      <w:lvlText w:val="•"/>
      <w:rPr>
        <w:color w:val="3370ff"/>
      </w:rPr>
    </w:lvl>
  </w:abstractNum>
  <w:abstractNum w:abstractNumId="622411">
    <w:lvl>
      <w:numFmt w:val="bullet"/>
      <w:suff w:val="tab"/>
      <w:lvlText w:val="•"/>
      <w:rPr>
        <w:color w:val="3370ff"/>
      </w:rPr>
    </w:lvl>
  </w:abstractNum>
  <w:abstractNum w:abstractNumId="622412">
    <w:lvl>
      <w:numFmt w:val="bullet"/>
      <w:suff w:val="tab"/>
      <w:lvlText w:val="•"/>
      <w:rPr>
        <w:color w:val="3370ff"/>
      </w:rPr>
    </w:lvl>
  </w:abstractNum>
  <w:abstractNum w:abstractNumId="622413">
    <w:lvl>
      <w:numFmt w:val="bullet"/>
      <w:suff w:val="tab"/>
      <w:lvlText w:val="•"/>
      <w:rPr>
        <w:color w:val="3370ff"/>
      </w:rPr>
    </w:lvl>
  </w:abstractNum>
  <w:abstractNum w:abstractNumId="622414">
    <w:lvl>
      <w:numFmt w:val="bullet"/>
      <w:suff w:val="tab"/>
      <w:lvlText w:val="•"/>
      <w:rPr>
        <w:color w:val="3370ff"/>
      </w:rPr>
    </w:lvl>
  </w:abstractNum>
  <w:abstractNum w:abstractNumId="622415">
    <w:lvl>
      <w:numFmt w:val="bullet"/>
      <w:suff w:val="tab"/>
      <w:lvlText w:val="•"/>
      <w:rPr>
        <w:color w:val="3370ff"/>
      </w:rPr>
    </w:lvl>
  </w:abstractNum>
  <w:abstractNum w:abstractNumId="622416">
    <w:lvl>
      <w:numFmt w:val="bullet"/>
      <w:suff w:val="tab"/>
      <w:lvlText w:val="•"/>
      <w:rPr>
        <w:color w:val="3370ff"/>
      </w:rPr>
    </w:lvl>
  </w:abstractNum>
  <w:abstractNum w:abstractNumId="622417">
    <w:lvl>
      <w:numFmt w:val="bullet"/>
      <w:suff w:val="tab"/>
      <w:lvlText w:val="•"/>
      <w:rPr>
        <w:color w:val="3370ff"/>
      </w:rPr>
    </w:lvl>
  </w:abstractNum>
  <w:abstractNum w:abstractNumId="622418">
    <w:lvl>
      <w:start w:val="1"/>
      <w:numFmt w:val="decimal"/>
      <w:suff w:val="tab"/>
      <w:lvlText w:val="%1."/>
      <w:rPr>
        <w:color w:val="3370ff"/>
      </w:rPr>
    </w:lvl>
  </w:abstractNum>
  <w:abstractNum w:abstractNumId="622419">
    <w:lvl>
      <w:start w:val="2"/>
      <w:numFmt w:val="decimal"/>
      <w:suff w:val="tab"/>
      <w:lvlText w:val="%1."/>
      <w:rPr>
        <w:color w:val="3370ff"/>
      </w:rPr>
    </w:lvl>
  </w:abstractNum>
  <w:abstractNum w:abstractNumId="622420">
    <w:lvl>
      <w:start w:val="3"/>
      <w:numFmt w:val="decimal"/>
      <w:suff w:val="tab"/>
      <w:lvlText w:val="%1."/>
      <w:rPr>
        <w:color w:val="3370ff"/>
      </w:rPr>
    </w:lvl>
  </w:abstractNum>
  <w:abstractNum w:abstractNumId="622421">
    <w:lvl>
      <w:numFmt w:val="bullet"/>
      <w:suff w:val="tab"/>
      <w:lvlText w:val="•"/>
      <w:rPr>
        <w:color w:val="3370ff"/>
      </w:rPr>
    </w:lvl>
  </w:abstractNum>
  <w:abstractNum w:abstractNumId="622422">
    <w:lvl>
      <w:numFmt w:val="bullet"/>
      <w:suff w:val="tab"/>
      <w:lvlText w:val="•"/>
      <w:rPr>
        <w:color w:val="3370ff"/>
      </w:rPr>
    </w:lvl>
  </w:abstractNum>
  <w:abstractNum w:abstractNumId="622423">
    <w:lvl>
      <w:numFmt w:val="bullet"/>
      <w:suff w:val="tab"/>
      <w:lvlText w:val="•"/>
      <w:rPr>
        <w:color w:val="3370ff"/>
      </w:rPr>
    </w:lvl>
  </w:abstractNum>
  <w:abstractNum w:abstractNumId="622424">
    <w:lvl>
      <w:numFmt w:val="bullet"/>
      <w:suff w:val="tab"/>
      <w:lvlText w:val="•"/>
      <w:rPr>
        <w:color w:val="3370ff"/>
      </w:rPr>
    </w:lvl>
  </w:abstractNum>
  <w:abstractNum w:abstractNumId="622425">
    <w:lvl>
      <w:start w:val="1"/>
      <w:numFmt w:val="decimal"/>
      <w:suff w:val="tab"/>
      <w:lvlText w:val="%1."/>
      <w:rPr>
        <w:color w:val="3370ff"/>
      </w:rPr>
    </w:lvl>
  </w:abstractNum>
  <w:abstractNum w:abstractNumId="622426">
    <w:lvl>
      <w:start w:val="2"/>
      <w:numFmt w:val="decimal"/>
      <w:suff w:val="tab"/>
      <w:lvlText w:val="%1."/>
      <w:rPr>
        <w:color w:val="3370ff"/>
      </w:rPr>
    </w:lvl>
  </w:abstractNum>
  <w:abstractNum w:abstractNumId="622427">
    <w:lvl>
      <w:start w:val="3"/>
      <w:numFmt w:val="decimal"/>
      <w:suff w:val="tab"/>
      <w:lvlText w:val="%1."/>
      <w:rPr>
        <w:color w:val="3370ff"/>
      </w:rPr>
    </w:lvl>
  </w:abstractNum>
  <w:abstractNum w:abstractNumId="622428">
    <w:lvl>
      <w:start w:val="4"/>
      <w:numFmt w:val="decimal"/>
      <w:suff w:val="tab"/>
      <w:lvlText w:val="%1."/>
      <w:rPr>
        <w:color w:val="3370ff"/>
      </w:rPr>
    </w:lvl>
  </w:abstractNum>
  <w:abstractNum w:abstractNumId="622429">
    <w:lvl>
      <w:numFmt w:val="bullet"/>
      <w:suff w:val="tab"/>
      <w:lvlText w:val="•"/>
      <w:rPr>
        <w:color w:val="3370ff"/>
      </w:rPr>
    </w:lvl>
  </w:abstractNum>
  <w:abstractNum w:abstractNumId="622430">
    <w:lvl>
      <w:numFmt w:val="bullet"/>
      <w:suff w:val="tab"/>
      <w:lvlText w:val="•"/>
      <w:rPr>
        <w:color w:val="3370ff"/>
      </w:rPr>
    </w:lvl>
  </w:abstractNum>
  <w:abstractNum w:abstractNumId="622431">
    <w:lvl>
      <w:numFmt w:val="bullet"/>
      <w:suff w:val="tab"/>
      <w:lvlText w:val="•"/>
      <w:rPr>
        <w:color w:val="3370ff"/>
      </w:rPr>
    </w:lvl>
  </w:abstractNum>
  <w:abstractNum w:abstractNumId="622432">
    <w:lvl>
      <w:numFmt w:val="bullet"/>
      <w:suff w:val="tab"/>
      <w:lvlText w:val="•"/>
      <w:rPr>
        <w:color w:val="3370ff"/>
      </w:rPr>
    </w:lvl>
  </w:abstractNum>
  <w:abstractNum w:abstractNumId="622433">
    <w:lvl>
      <w:start w:val="1"/>
      <w:numFmt w:val="decimal"/>
      <w:suff w:val="tab"/>
      <w:lvlText w:val="%1."/>
      <w:rPr>
        <w:color w:val="3370ff"/>
      </w:rPr>
    </w:lvl>
  </w:abstractNum>
  <w:abstractNum w:abstractNumId="622434">
    <w:lvl>
      <w:start w:val="2"/>
      <w:numFmt w:val="decimal"/>
      <w:suff w:val="tab"/>
      <w:lvlText w:val="%1."/>
      <w:rPr>
        <w:color w:val="3370ff"/>
      </w:rPr>
    </w:lvl>
  </w:abstractNum>
  <w:abstractNum w:abstractNumId="622435">
    <w:lvl>
      <w:start w:val="3"/>
      <w:numFmt w:val="decimal"/>
      <w:suff w:val="tab"/>
      <w:lvlText w:val="%1."/>
      <w:rPr>
        <w:color w:val="3370ff"/>
      </w:rPr>
    </w:lvl>
  </w:abstractNum>
  <w:abstractNum w:abstractNumId="622436">
    <w:lvl>
      <w:numFmt w:val="bullet"/>
      <w:suff w:val="tab"/>
      <w:lvlText w:val="•"/>
      <w:rPr>
        <w:color w:val="3370ff"/>
      </w:rPr>
    </w:lvl>
  </w:abstractNum>
  <w:abstractNum w:abstractNumId="622437">
    <w:lvl>
      <w:numFmt w:val="bullet"/>
      <w:suff w:val="tab"/>
      <w:lvlText w:val="•"/>
      <w:rPr>
        <w:color w:val="3370ff"/>
      </w:rPr>
    </w:lvl>
  </w:abstractNum>
  <w:abstractNum w:abstractNumId="622438">
    <w:lvl>
      <w:numFmt w:val="bullet"/>
      <w:suff w:val="tab"/>
      <w:lvlText w:val="•"/>
      <w:rPr>
        <w:color w:val="3370ff"/>
      </w:rPr>
    </w:lvl>
  </w:abstractNum>
  <w:abstractNum w:abstractNumId="622439">
    <w:lvl>
      <w:numFmt w:val="bullet"/>
      <w:suff w:val="tab"/>
      <w:lvlText w:val="•"/>
      <w:rPr>
        <w:color w:val="3370ff"/>
      </w:rPr>
    </w:lvl>
  </w:abstractNum>
  <w:abstractNum w:abstractNumId="622440">
    <w:lvl>
      <w:numFmt w:val="bullet"/>
      <w:suff w:val="tab"/>
      <w:lvlText w:val="•"/>
      <w:rPr>
        <w:color w:val="3370ff"/>
      </w:rPr>
    </w:lvl>
  </w:abstractNum>
  <w:abstractNum w:abstractNumId="622441">
    <w:lvl>
      <w:numFmt w:val="bullet"/>
      <w:suff w:val="tab"/>
      <w:lvlText w:val="•"/>
      <w:rPr>
        <w:color w:val="3370ff"/>
      </w:rPr>
    </w:lvl>
  </w:abstractNum>
  <w:abstractNum w:abstractNumId="622442">
    <w:lvl>
      <w:start w:val="1"/>
      <w:numFmt w:val="decimal"/>
      <w:suff w:val="tab"/>
      <w:lvlText w:val="%1."/>
      <w:rPr>
        <w:color w:val="3370ff"/>
      </w:rPr>
    </w:lvl>
  </w:abstractNum>
  <w:abstractNum w:abstractNumId="622443">
    <w:lvl>
      <w:start w:val="2"/>
      <w:numFmt w:val="decimal"/>
      <w:suff w:val="tab"/>
      <w:lvlText w:val="%1."/>
      <w:rPr>
        <w:color w:val="3370ff"/>
      </w:rPr>
    </w:lvl>
  </w:abstractNum>
  <w:abstractNum w:abstractNumId="622444">
    <w:lvl>
      <w:start w:val="3"/>
      <w:numFmt w:val="decimal"/>
      <w:suff w:val="tab"/>
      <w:lvlText w:val="%1."/>
      <w:rPr>
        <w:color w:val="3370ff"/>
      </w:rPr>
    </w:lvl>
  </w:abstractNum>
  <w:abstractNum w:abstractNumId="622445">
    <w:lvl>
      <w:start w:val="4"/>
      <w:numFmt w:val="decimal"/>
      <w:suff w:val="tab"/>
      <w:lvlText w:val="%1."/>
      <w:rPr>
        <w:color w:val="3370ff"/>
      </w:rPr>
    </w:lvl>
  </w:abstractNum>
  <w:abstractNum w:abstractNumId="622446">
    <w:lvl>
      <w:start w:val="1"/>
      <w:numFmt w:val="decimal"/>
      <w:suff w:val="tab"/>
      <w:lvlText w:val="%1."/>
      <w:rPr>
        <w:color w:val="3370ff"/>
      </w:rPr>
    </w:lvl>
  </w:abstractNum>
  <w:abstractNum w:abstractNumId="622447">
    <w:lvl>
      <w:start w:val="2"/>
      <w:numFmt w:val="decimal"/>
      <w:suff w:val="tab"/>
      <w:lvlText w:val="%1."/>
      <w:rPr>
        <w:color w:val="3370ff"/>
      </w:rPr>
    </w:lvl>
  </w:abstractNum>
  <w:abstractNum w:abstractNumId="622448">
    <w:lvl>
      <w:start w:val="3"/>
      <w:numFmt w:val="decimal"/>
      <w:suff w:val="tab"/>
      <w:lvlText w:val="%1."/>
      <w:rPr>
        <w:color w:val="3370ff"/>
      </w:rPr>
    </w:lvl>
  </w:abstractNum>
  <w:abstractNum w:abstractNumId="622449">
    <w:lvl>
      <w:start w:val="4"/>
      <w:numFmt w:val="decimal"/>
      <w:suff w:val="tab"/>
      <w:lvlText w:val="%1."/>
      <w:rPr>
        <w:color w:val="3370ff"/>
      </w:rPr>
    </w:lvl>
  </w:abstractNum>
  <w:abstractNum w:abstractNumId="622450">
    <w:lvl>
      <w:numFmt w:val="bullet"/>
      <w:suff w:val="tab"/>
      <w:lvlText w:val="•"/>
      <w:rPr>
        <w:color w:val="3370ff"/>
      </w:rPr>
    </w:lvl>
  </w:abstractNum>
  <w:abstractNum w:abstractNumId="622451">
    <w:lvl>
      <w:numFmt w:val="bullet"/>
      <w:suff w:val="tab"/>
      <w:lvlText w:val="•"/>
      <w:rPr>
        <w:color w:val="3370ff"/>
      </w:rPr>
    </w:lvl>
  </w:abstractNum>
  <w:abstractNum w:abstractNumId="622452">
    <w:lvl>
      <w:numFmt w:val="bullet"/>
      <w:suff w:val="tab"/>
      <w:lvlText w:val="•"/>
      <w:rPr>
        <w:color w:val="3370ff"/>
      </w:rPr>
    </w:lvl>
  </w:abstractNum>
  <w:abstractNum w:abstractNumId="622453">
    <w:lvl>
      <w:numFmt w:val="bullet"/>
      <w:suff w:val="tab"/>
      <w:lvlText w:val="•"/>
      <w:rPr>
        <w:color w:val="3370ff"/>
      </w:rPr>
    </w:lvl>
  </w:abstractNum>
  <w:abstractNum w:abstractNumId="622454">
    <w:lvl>
      <w:numFmt w:val="bullet"/>
      <w:suff w:val="tab"/>
      <w:lvlText w:val="•"/>
      <w:rPr>
        <w:color w:val="3370ff"/>
      </w:rPr>
    </w:lvl>
  </w:abstractNum>
  <w:abstractNum w:abstractNumId="622455">
    <w:lvl>
      <w:start w:val="1"/>
      <w:numFmt w:val="decimal"/>
      <w:suff w:val="tab"/>
      <w:lvlText w:val="%1."/>
      <w:rPr>
        <w:color w:val="3370ff"/>
      </w:rPr>
    </w:lvl>
  </w:abstractNum>
  <w:abstractNum w:abstractNumId="622456">
    <w:lvl>
      <w:start w:val="2"/>
      <w:numFmt w:val="decimal"/>
      <w:suff w:val="tab"/>
      <w:lvlText w:val="%1."/>
      <w:rPr>
        <w:color w:val="3370ff"/>
      </w:rPr>
    </w:lvl>
  </w:abstractNum>
  <w:abstractNum w:abstractNumId="622457">
    <w:lvl>
      <w:start w:val="3"/>
      <w:numFmt w:val="decimal"/>
      <w:suff w:val="tab"/>
      <w:lvlText w:val="%1."/>
      <w:rPr>
        <w:color w:val="3370ff"/>
      </w:rPr>
    </w:lvl>
  </w:abstractNum>
  <w:abstractNum w:abstractNumId="622458">
    <w:lvl>
      <w:start w:val="4"/>
      <w:numFmt w:val="decimal"/>
      <w:suff w:val="tab"/>
      <w:lvlText w:val="%1."/>
      <w:rPr>
        <w:color w:val="3370ff"/>
      </w:rPr>
    </w:lvl>
  </w:abstractNum>
  <w:abstractNum w:abstractNumId="622459">
    <w:lvl>
      <w:numFmt w:val="bullet"/>
      <w:suff w:val="tab"/>
      <w:lvlText w:val="•"/>
      <w:rPr>
        <w:color w:val="3370ff"/>
      </w:rPr>
    </w:lvl>
  </w:abstractNum>
  <w:abstractNum w:abstractNumId="622460">
    <w:lvl>
      <w:numFmt w:val="bullet"/>
      <w:suff w:val="tab"/>
      <w:lvlText w:val="•"/>
      <w:rPr>
        <w:color w:val="3370ff"/>
      </w:rPr>
    </w:lvl>
  </w:abstractNum>
  <w:abstractNum w:abstractNumId="622461">
    <w:lvl>
      <w:numFmt w:val="bullet"/>
      <w:suff w:val="tab"/>
      <w:lvlText w:val="•"/>
      <w:rPr>
        <w:color w:val="3370ff"/>
      </w:rPr>
    </w:lvl>
  </w:abstractNum>
  <w:abstractNum w:abstractNumId="622462">
    <w:lvl>
      <w:numFmt w:val="bullet"/>
      <w:suff w:val="tab"/>
      <w:lvlText w:val="•"/>
      <w:rPr>
        <w:color w:val="3370ff"/>
      </w:rPr>
    </w:lvl>
  </w:abstractNum>
  <w:abstractNum w:abstractNumId="622463">
    <w:lvl>
      <w:numFmt w:val="bullet"/>
      <w:suff w:val="tab"/>
      <w:lvlText w:val="•"/>
      <w:rPr>
        <w:color w:val="3370ff"/>
      </w:rPr>
    </w:lvl>
  </w:abstractNum>
  <w:abstractNum w:abstractNumId="622464">
    <w:lvl>
      <w:numFmt w:val="bullet"/>
      <w:suff w:val="tab"/>
      <w:lvlText w:val="•"/>
      <w:rPr>
        <w:color w:val="3370ff"/>
      </w:rPr>
    </w:lvl>
  </w:abstractNum>
  <w:abstractNum w:abstractNumId="622465">
    <w:lvl>
      <w:numFmt w:val="bullet"/>
      <w:suff w:val="tab"/>
      <w:lvlText w:val="•"/>
      <w:rPr>
        <w:color w:val="3370ff"/>
      </w:rPr>
    </w:lvl>
  </w:abstractNum>
  <w:abstractNum w:abstractNumId="622466">
    <w:lvl>
      <w:numFmt w:val="bullet"/>
      <w:suff w:val="tab"/>
      <w:lvlText w:val="•"/>
      <w:rPr>
        <w:color w:val="3370ff"/>
      </w:rPr>
    </w:lvl>
  </w:abstractNum>
  <w:abstractNum w:abstractNumId="622467">
    <w:lvl>
      <w:numFmt w:val="bullet"/>
      <w:suff w:val="tab"/>
      <w:lvlText w:val="•"/>
      <w:rPr>
        <w:color w:val="3370ff"/>
      </w:rPr>
    </w:lvl>
  </w:abstractNum>
  <w:abstractNum w:abstractNumId="622468">
    <w:lvl>
      <w:numFmt w:val="bullet"/>
      <w:suff w:val="tab"/>
      <w:lvlText w:val="•"/>
      <w:rPr>
        <w:color w:val="3370ff"/>
      </w:rPr>
    </w:lvl>
  </w:abstractNum>
  <w:num w:numId="1">
    <w:abstractNumId w:val="622401"/>
  </w:num>
  <w:num w:numId="2">
    <w:abstractNumId w:val="622402"/>
  </w:num>
  <w:num w:numId="3">
    <w:abstractNumId w:val="622403"/>
  </w:num>
  <w:num w:numId="4">
    <w:abstractNumId w:val="622404"/>
  </w:num>
  <w:num w:numId="5">
    <w:abstractNumId w:val="622405"/>
  </w:num>
  <w:num w:numId="6">
    <w:abstractNumId w:val="622406"/>
  </w:num>
  <w:num w:numId="7">
    <w:abstractNumId w:val="622407"/>
  </w:num>
  <w:num w:numId="8">
    <w:abstractNumId w:val="622408"/>
  </w:num>
  <w:num w:numId="9">
    <w:abstractNumId w:val="622409"/>
  </w:num>
  <w:num w:numId="10">
    <w:abstractNumId w:val="622410"/>
  </w:num>
  <w:num w:numId="11">
    <w:abstractNumId w:val="622411"/>
  </w:num>
  <w:num w:numId="12">
    <w:abstractNumId w:val="622412"/>
  </w:num>
  <w:num w:numId="13">
    <w:abstractNumId w:val="622413"/>
  </w:num>
  <w:num w:numId="14">
    <w:abstractNumId w:val="622414"/>
  </w:num>
  <w:num w:numId="15">
    <w:abstractNumId w:val="622415"/>
  </w:num>
  <w:num w:numId="16">
    <w:abstractNumId w:val="622416"/>
  </w:num>
  <w:num w:numId="17">
    <w:abstractNumId w:val="622417"/>
  </w:num>
  <w:num w:numId="18">
    <w:abstractNumId w:val="622418"/>
  </w:num>
  <w:num w:numId="19">
    <w:abstractNumId w:val="622419"/>
  </w:num>
  <w:num w:numId="20">
    <w:abstractNumId w:val="622420"/>
  </w:num>
  <w:num w:numId="21">
    <w:abstractNumId w:val="622421"/>
  </w:num>
  <w:num w:numId="22">
    <w:abstractNumId w:val="622422"/>
  </w:num>
  <w:num w:numId="23">
    <w:abstractNumId w:val="622423"/>
  </w:num>
  <w:num w:numId="24">
    <w:abstractNumId w:val="622424"/>
  </w:num>
  <w:num w:numId="25">
    <w:abstractNumId w:val="622425"/>
  </w:num>
  <w:num w:numId="26">
    <w:abstractNumId w:val="622426"/>
  </w:num>
  <w:num w:numId="27">
    <w:abstractNumId w:val="622427"/>
  </w:num>
  <w:num w:numId="28">
    <w:abstractNumId w:val="622428"/>
  </w:num>
  <w:num w:numId="29">
    <w:abstractNumId w:val="622429"/>
  </w:num>
  <w:num w:numId="30">
    <w:abstractNumId w:val="622430"/>
  </w:num>
  <w:num w:numId="31">
    <w:abstractNumId w:val="622431"/>
  </w:num>
  <w:num w:numId="32">
    <w:abstractNumId w:val="622432"/>
  </w:num>
  <w:num w:numId="33">
    <w:abstractNumId w:val="622433"/>
  </w:num>
  <w:num w:numId="34">
    <w:abstractNumId w:val="622434"/>
  </w:num>
  <w:num w:numId="35">
    <w:abstractNumId w:val="622435"/>
  </w:num>
  <w:num w:numId="36">
    <w:abstractNumId w:val="622436"/>
  </w:num>
  <w:num w:numId="37">
    <w:abstractNumId w:val="622437"/>
  </w:num>
  <w:num w:numId="38">
    <w:abstractNumId w:val="622438"/>
  </w:num>
  <w:num w:numId="39">
    <w:abstractNumId w:val="622439"/>
  </w:num>
  <w:num w:numId="40">
    <w:abstractNumId w:val="622440"/>
  </w:num>
  <w:num w:numId="41">
    <w:abstractNumId w:val="622441"/>
  </w:num>
  <w:num w:numId="42">
    <w:abstractNumId w:val="622442"/>
  </w:num>
  <w:num w:numId="43">
    <w:abstractNumId w:val="622443"/>
  </w:num>
  <w:num w:numId="44">
    <w:abstractNumId w:val="622444"/>
  </w:num>
  <w:num w:numId="45">
    <w:abstractNumId w:val="622445"/>
  </w:num>
  <w:num w:numId="46">
    <w:abstractNumId w:val="622446"/>
  </w:num>
  <w:num w:numId="47">
    <w:abstractNumId w:val="622447"/>
  </w:num>
  <w:num w:numId="48">
    <w:abstractNumId w:val="622448"/>
  </w:num>
  <w:num w:numId="49">
    <w:abstractNumId w:val="622449"/>
  </w:num>
  <w:num w:numId="50">
    <w:abstractNumId w:val="622450"/>
  </w:num>
  <w:num w:numId="51">
    <w:abstractNumId w:val="622451"/>
  </w:num>
  <w:num w:numId="52">
    <w:abstractNumId w:val="622452"/>
  </w:num>
  <w:num w:numId="53">
    <w:abstractNumId w:val="622453"/>
  </w:num>
  <w:num w:numId="54">
    <w:abstractNumId w:val="622454"/>
  </w:num>
  <w:num w:numId="55">
    <w:abstractNumId w:val="622455"/>
  </w:num>
  <w:num w:numId="56">
    <w:abstractNumId w:val="622456"/>
  </w:num>
  <w:num w:numId="57">
    <w:abstractNumId w:val="622457"/>
  </w:num>
  <w:num w:numId="58">
    <w:abstractNumId w:val="622458"/>
  </w:num>
  <w:num w:numId="59">
    <w:abstractNumId w:val="622459"/>
  </w:num>
  <w:num w:numId="60">
    <w:abstractNumId w:val="622460"/>
  </w:num>
  <w:num w:numId="61">
    <w:abstractNumId w:val="622461"/>
  </w:num>
  <w:num w:numId="62">
    <w:abstractNumId w:val="622462"/>
  </w:num>
  <w:num w:numId="63">
    <w:abstractNumId w:val="622463"/>
  </w:num>
  <w:num w:numId="64">
    <w:abstractNumId w:val="622464"/>
  </w:num>
  <w:num w:numId="65">
    <w:abstractNumId w:val="622465"/>
  </w:num>
  <w:num w:numId="66">
    <w:abstractNumId w:val="622466"/>
  </w:num>
  <w:num w:numId="67">
    <w:abstractNumId w:val="622467"/>
  </w:num>
  <w:num w:numId="68">
    <w:abstractNumId w:val="6224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2026-04-15T05:54:26Z</dcterms:created>
  <dc:creator>Apache POI</dc:creator>
</cp:coreProperties>
</file>