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/>
      </w:pPr>
      <w:r>
        <w:rPr>
          <w:rFonts w:ascii="Liberation Sans" w:hAnsi="Liberation Sans" w:eastAsia="Liberation Sans" w:cs="Liberation Sans"/>
          <w:b/>
          <w:bCs/>
          <w:color w:val="000000"/>
          <w:sz w:val="32"/>
          <w:szCs w:val="32"/>
        </w:rPr>
        <w:t xml:space="preserve">High Level Design</w:t>
      </w:r>
      <w:r>
        <w:rPr>
          <w:rFonts w:ascii="Liberation Sans" w:hAnsi="Liberation Sans" w:eastAsia="Liberation Sans" w:cs="Liberation Sans"/>
          <w:color w:val="000000"/>
          <w:sz w:val="24"/>
        </w:rPr>
        <w:br/>
        <w:br/>
        <w:t xml:space="preserve">This document encapsulates the architectural decisions, data flow, security controls, and component interactions that define the production-ready system we have built.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1. 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Executive Summary</w:t>
      </w:r>
      <w:r>
        <w:rPr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The QLaws Backend is a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SOC 2 Compliant, High-Assurance Multi-Tenant IAM System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. It serves as a centralized API Gateway for managing tenants, users, authentication, and authorization.</w:t>
      </w:r>
      <w:r>
        <w:rPr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  <w:u w:val="singl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u w:val="single"/>
        </w:rPr>
        <w:t xml:space="preserve">Key Architectural Principles:</w:t>
      </w:r>
      <w:r>
        <w:rPr>
          <w:b w:val="0"/>
          <w:bCs w:val="0"/>
          <w:sz w:val="24"/>
          <w:szCs w:val="24"/>
          <w:u w:val="singl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Zero-Trust Database: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Security is enforced at the database kernel level via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Row-Level Security (RLS)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. Even if the application layer is compromised, cross-tenant data leakage is mathematically impossible at the SQL execution layer.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No-ORM Performance: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We utilize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asyncpg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for raw, high-performance SQL execution, bypassing the overhead of ORMs like SQLAlchemy while maintaining strict type safety via Pydantic.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Stateless Scalability: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Authentication is primarily stateless (JWT), allowing horizontal scaling of API nodes. State (Revocations/Rate Limits) is offloaded to high-speed Redis stores.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2. System Architecture Overview</w:t>
      </w:r>
      <w:r>
        <w:rPr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The system follows a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Layered Clean Architecture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pattern, ensuring separation of concerns between the external world, the API interface, business logic, and data persistence.</w:t>
      </w:r>
      <w:r>
        <w:rPr>
          <w:b w:val="0"/>
          <w:bCs w:val="0"/>
          <w:sz w:val="24"/>
          <w:szCs w:val="24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2.1. Component Diagram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API Gateway (FastAPI):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The entry point for all traffic. Handles routing, validation, and response formatting.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Security Middleware Layer: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A chain of dependencies that run </w:t>
      </w:r>
      <w:r>
        <w:rPr>
          <w:rFonts w:ascii="Liberation Sans" w:hAnsi="Liberation Sans" w:eastAsia="Liberation Sans" w:cs="Liberation Sans"/>
          <w:b w:val="0"/>
          <w:bCs w:val="0"/>
          <w:i/>
          <w:color w:val="000000"/>
          <w:sz w:val="24"/>
          <w:szCs w:val="24"/>
        </w:rPr>
        <w:t xml:space="preserve">before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any business logic:</w:t>
      </w:r>
      <w:r>
        <w:rPr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Rate Limiter (slowapi):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DDoS protection using Redis counters.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Authentication (OAuth2):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Validates JWT signatures (HS256/RS256).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Revocation Check (AuthRepo):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Checks token_blacklist for logout events.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Context Injection (RLS):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Sets app.current_tenant_id in the DB session.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Authorization (Permission Guard):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Verifies granular permissions (RBAC).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Service Layer: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Contains business logic (e.g., "Send email after user creation", "Calculate redirect URL"). It orchestrates the Repository and External Integrations.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Repository Layer: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Pure Data Access Objects (DAOs). Executes raw SQL queries. It does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not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contain business logic.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Data Layer: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PostgreSQL: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Primary store. Uses RLS policies (CREATE POLICY) to isolate data.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Redis: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Hot store for Rate Limiting counters and User Context caching.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3. Data Architecture &amp; Isolation Strategy</w:t>
      </w:r>
      <w:r>
        <w:rPr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We employ a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Shared Database, Shared Schema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strategy, which offers the highest operational efficiency while maintaining strict logical isolation.</w:t>
      </w:r>
      <w:r>
        <w:rPr>
          <w:b w:val="0"/>
          <w:bCs w:val="0"/>
          <w:sz w:val="24"/>
          <w:szCs w:val="24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3.1. Row-Level Security (RLS) Mechanics</w:t>
      </w:r>
      <w:r>
        <w:rPr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Instead of adding WHERE tenant_id = X to every query (which is error-prone), we rely on PostgreSQL policies.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Connection: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The API acquires a generic connection from the pool.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Context: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The API executes SET app.current_tenant_id = 'uuid';.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Enforcement: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Write: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INSERT operations are blocked if they attempt to write data for a different tenant.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Read: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SELECT operations automatically filter rows. A SELECT * FROM users only returns rows where tenant_id matches the session variable.</w:t>
      </w:r>
      <w:r>
        <w:rPr>
          <w:b w:val="0"/>
          <w:bCs w:val="0"/>
          <w:sz w:val="24"/>
          <w:szCs w:val="24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3.2. Encryption Strategy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Data in Transit: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TLS 1.3 for all API traffic.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Data at Rest: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AES-256 (AWS RDS / Disk Level).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Field-Level Encryption: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Sensitive configuration secrets (e.g., client_secret for SSO providers) are encrypted using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Fernet (AES-128-CBC)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at the application layer before insertion.</w:t>
      </w:r>
      <w:r>
        <w:rPr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4. Core Workflows</w:t>
      </w:r>
      <w:r>
        <w:rPr>
          <w:b w:val="0"/>
          <w:bCs w:val="0"/>
          <w:sz w:val="24"/>
          <w:szCs w:val="24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4.1. The "Protected Request" Lifecycle</w:t>
      </w:r>
      <w:r>
        <w:rPr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This flow represents 90% of system traffic (e.g., Creating a User, Listing Audits).</w:t>
      </w:r>
      <w:r>
        <w:rPr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-720" w:firstLine="0" w:left="-540"/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78573" cy="44628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5915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0048" t="15523" r="0" b="3823"/>
                        <a:stretch/>
                      </pic:blipFill>
                      <pic:spPr bwMode="auto">
                        <a:xfrm flipH="0" flipV="0">
                          <a:off x="0" y="0"/>
                          <a:ext cx="7078573" cy="4462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57.37pt;height:351.41pt;mso-wrap-distance-left:0.00pt;mso-wrap-distance-top:0.00pt;mso-wrap-distance-right:0.00pt;mso-wrap-distance-bottom:0.00pt;z-index:1;" stroked="false">
                <v:imagedata r:id="rId9" o:title="" croptop="10173f" cropleft="13139f" cropbottom="2505f" cropright="0f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4.2. Authentication &amp; Token Rotation</w:t>
      </w:r>
      <w:r>
        <w:rPr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To balance security and usability, we implement a dual-token system.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Access Token (JWT):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Short-lived (15-30 mins). Contains user_id, tenant_id, and jti. Used for API access.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Refresh Token (Opaque):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Long-lived (7 days). Stored as a hash in the DB. Used to get new Access Tokens.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Revocation: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The /logout endpoint adds the Access Token's jti to a blacklist table and marks the Refresh Token as revoked.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5. Operational Excellence</w:t>
      </w:r>
      <w:r>
        <w:rPr>
          <w:b/>
          <w:bCs/>
          <w:sz w:val="24"/>
          <w:szCs w:val="24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5.1. Observability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Audit Logs: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Every write operation is recorded in the audit_logs table, partitioned by month for performance.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Health Checks: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A /health endpoint checks DB and Redis connectivity, enabling zero-downtime deployments on Kubernetes.</w:t>
      </w:r>
      <w:r>
        <w:rPr>
          <w:b w:val="0"/>
          <w:bCs w:val="0"/>
          <w:sz w:val="24"/>
          <w:szCs w:val="24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5.2. Compliance (GDPR/SOC 2)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Right to Erasure: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The "System Cleanup" module allows hard-deletion of data based on retention policies.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Access Control: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The /me endpoint provides transparency into exactly what permissions a user holds.</w:t>
      </w:r>
      <w:r>
        <w:rPr>
          <w:b w:val="0"/>
          <w:bCs w:val="0"/>
          <w:sz w:val="24"/>
          <w:szCs w:val="24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5.3. Scalability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Database: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Connection pooling (asyncpg) allows handling thousands of concurrent requests with a small number of DB connections.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Caching: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The User Context (/me) is cached in Redis to offload expensive join operations during high-traffic login bursts.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6. Tech Stack Summary</w:t>
      </w:r>
      <w:r>
        <w:rPr>
          <w:b/>
          <w:bCs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1843"/>
        <w:gridCol w:w="5528"/>
      </w:tblGrid>
      <w:tr>
        <w:trPr>
          <w:trHeight w:val="55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Component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Technology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Justification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522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Language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Python 3.11+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 Strong typing support, async ecosystem.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66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Framework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FastAPI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High performance, auto-generated Swagger docs.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522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Database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PostgreSQL 15+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RLS support, JSONB support, robust partitioning.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Driver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AsyncPG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Fastest Python Postgres driver (3x speed of   </w:t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others).</w:t>
            </w:r>
            <w:r>
              <w:rPr>
                <w:b w:val="0"/>
                <w:bCs w:val="0"/>
                <w:sz w:val="24"/>
                <w:szCs w:val="24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Cache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Redis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 Low-latency store for rate limiting and auth    </w:t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 context.</w:t>
            </w:r>
            <w:r>
              <w:rPr>
                <w:b w:val="0"/>
                <w:bCs w:val="0"/>
                <w:sz w:val="24"/>
                <w:szCs w:val="24"/>
              </w:rPr>
            </w:r>
            <w:r/>
          </w:p>
        </w:tc>
      </w:tr>
      <w:tr>
        <w:trPr>
          <w:trHeight w:val="60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Auth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JWT (Jose)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Stateless authentication standard.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80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Migrations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Yoyo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Raw SQL migrations for full control over </w:t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 RLS/Triggers.</w:t>
            </w:r>
            <w:r>
              <w:rPr>
                <w:b w:val="0"/>
                <w:bCs w:val="0"/>
                <w:sz w:val="24"/>
                <w:szCs w:val="24"/>
              </w:rPr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7. Deployment View</w:t>
      </w:r>
      <w:r>
        <w:rPr>
          <w:b/>
          <w:bCs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Containerization: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The application is stateless and dockerized.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Orchestration: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Kubernetes or AWS ECS.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Secrets: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Injected via Environment Variables (12-Factor App).</w:t>
      </w:r>
      <w:r>
        <w:rPr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Database: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Managed RDS (PostgreSQL) with automatic backups enabled.</w:t>
      </w:r>
      <w:r>
        <w:rPr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This design ensures the system is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Secure by Design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,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Performant by Default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, and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Ready for Scale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.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143C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ED20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09B9F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04009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63BFFC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671314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F08E9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9914D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B2225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FD946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82B79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98098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2025-11-22T16:47:15Z</dcterms:modified>
</cp:coreProperties>
</file>