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0" w:left="-6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t xml:space="preserve">Multi-Tenant Flow</w:t>
      </w:r>
      <w:r>
        <w:rPr>
          <w:b/>
          <w:bCs/>
          <w:sz w:val="32"/>
          <w:szCs w:val="32"/>
        </w:rPr>
      </w:r>
    </w:p>
    <w:p>
      <w:pPr>
        <w:pBdr/>
        <w:spacing/>
        <w:ind/>
        <w:rPr>
          <w:b w:val="0"/>
          <w:bCs w:val="0"/>
          <w:highlight w:val="none"/>
          <w:u w:val="none"/>
        </w:rPr>
      </w:pPr>
      <w:r>
        <w:rPr>
          <w:b/>
          <w:bCs/>
          <w:highlight w:val="none"/>
          <w:u w:val="single"/>
        </w:rPr>
        <w:t xml:space="preserve">Flow Diagram for Multi-tenant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u w:val="none"/>
        </w:rPr>
      </w:r>
    </w:p>
    <w:p>
      <w:pPr>
        <w:pBdr/>
        <w:spacing/>
        <w:ind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</w:r>
      <w:r>
        <w:t xml:space="preserve">Here is the complete flow diagram for the QLaws Multi-Tenant IAM System. We have broken this down into the System Architecture (Components) and the Request Lifecycle (Data Flow).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48204" cy="71120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137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35247" t="13420" r="13765" b="3076"/>
                        <a:stretch/>
                      </pic:blipFill>
                      <pic:spPr bwMode="auto">
                        <a:xfrm flipH="0" flipV="0">
                          <a:off x="0" y="0"/>
                          <a:ext cx="6948203" cy="7112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7.10pt;height:560.00pt;mso-wrap-distance-left:0.00pt;mso-wrap-distance-top:0.00pt;mso-wrap-distance-right:0.00pt;mso-wrap-distance-bottom:0.00pt;z-index:1;" stroked="false">
                <v:imagedata r:id="rId9" o:title="" croptop="8795f" cropleft="23099f" cropbottom="2016f" cropright="9021f"/>
                <o:lock v:ext="edit" rotation="t"/>
              </v:shape>
            </w:pict>
          </mc:Fallback>
        </mc:AlternateContent>
      </w:r>
      <w:r/>
      <w:r/>
      <w:r/>
      <w:r/>
      <w:r/>
      <w:r/>
      <w:r/>
      <w:r>
        <w:rPr>
          <w:highlight w:val="none"/>
        </w:rPr>
      </w:r>
      <w:r>
        <w:rPr>
          <w:b w:val="0"/>
          <w:bCs w:val="0"/>
          <w:u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Detailed Request Flow Explanation</w:t>
      </w:r>
      <w:r/>
    </w:p>
    <w:p>
      <w:pPr>
        <w:pBdr/>
        <w:spacing/>
        <w:ind/>
        <w:rPr>
          <w:b w:val="0"/>
          <w:bCs w:val="0"/>
          <w:highlight w:val="none"/>
          <w:u w:val="none"/>
        </w:rPr>
      </w:pPr>
      <w:r>
        <w:rPr>
          <w:b/>
          <w:bCs/>
          <w:highlight w:val="none"/>
          <w:u w:val="single"/>
        </w:rPr>
      </w:r>
      <w:r>
        <w:t xml:space="preserve">Here is the step-by-step lifecycle of a typical Protected Request (e.g., POST /api/v1/users/ to create a new user).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1: Entry &amp; Protection Flow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diagram shows the interaction between the Client, the API Gateway, the internal Rate Limiter middleware, and the Redis cache used for tracking request counts.</w:t>
      </w:r>
      <w:r/>
    </w:p>
    <w:p>
      <w:pPr>
        <w:pBdr/>
        <w:spacing/>
        <w:ind w:right="0" w:firstLine="0" w:left="-45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23850" cy="662970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9518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50067" t="17215" r="1686" b="4337"/>
                        <a:stretch/>
                      </pic:blipFill>
                      <pic:spPr bwMode="auto">
                        <a:xfrm flipH="0" flipV="0">
                          <a:off x="0" y="0"/>
                          <a:ext cx="6523849" cy="6629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3.69pt;height:522.02pt;mso-wrap-distance-left:0.00pt;mso-wrap-distance-top:0.00pt;mso-wrap-distance-right:0.00pt;mso-wrap-distance-bottom:0.00pt;z-index:1;" stroked="false">
                <v:imagedata r:id="rId10" o:title="" croptop="11282f" cropleft="32812f" cropbottom="2842f" cropright="1105f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single"/>
        </w:rPr>
      </w:r>
      <w:r/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2: Authentication &amp; Context (The "Security Guard")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JWT Validation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app/dependencies/rls.py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Decodes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Token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HS256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RS256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Verifies the signature and expiry (</w:t>
      </w:r>
      <w:r>
        <w:rPr>
          <w:rFonts w:ascii="Courier New" w:hAnsi="Courier New" w:eastAsia="Courier New" w:cs="Courier New"/>
          <w:color w:val="000000"/>
          <w:sz w:val="20"/>
        </w:rPr>
        <w:t xml:space="preserve">exp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Token Check:</w:t>
      </w:r>
      <w:r/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jti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(Unique Token ID).</w:t>
      </w:r>
      <w:r/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Queries </w:t>
      </w:r>
      <w:r>
        <w:rPr>
          <w:rFonts w:ascii="Courier New" w:hAnsi="Courier New" w:eastAsia="Courier New" w:cs="Courier New"/>
          <w:color w:val="000000"/>
          <w:sz w:val="20"/>
        </w:rPr>
        <w:t xml:space="preserve">token_blacklist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table to ensure the user hasn't logged out.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RLS Context Setting: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Extracts </w:t>
      </w:r>
      <w:r>
        <w:rPr>
          <w:rFonts w:ascii="Courier New" w:hAnsi="Courier New" w:eastAsia="Courier New" w:cs="Courier New"/>
          <w:color w:val="000000"/>
          <w:sz w:val="20"/>
        </w:rPr>
        <w:t xml:space="preserve">tid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(Tenant ID) from the token.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Executes SQL: </w:t>
      </w:r>
      <w:r>
        <w:rPr>
          <w:rFonts w:ascii="Courier New" w:hAnsi="Courier New" w:eastAsia="Courier New" w:cs="Courier New"/>
          <w:color w:val="000000"/>
          <w:sz w:val="20"/>
        </w:rPr>
        <w:t xml:space="preserve">SET app.current_tenant_id = 'uuid...';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the database connection.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Outcome: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This specific database connection is now "locked" to that tenant.</w:t>
      </w:r>
      <w:r/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 w:val="0"/>
          <w:bCs/>
          <w:i/>
          <w:highlight w:val="none"/>
          <w:u w:val="none"/>
        </w:rPr>
      </w:pPr>
      <w:r>
        <w:rPr>
          <w:b w:val="0"/>
          <w:bCs w:val="0"/>
          <w:i/>
          <w:iCs/>
          <w:highlight w:val="none"/>
          <w:u w:val="none"/>
        </w:rPr>
        <w:t xml:space="preserve">Flow diagram in next page ....</w:t>
      </w:r>
      <w:r>
        <w:rPr>
          <w:b w:val="0"/>
          <w:bCs/>
          <w:i/>
          <w:highlight w:val="none"/>
          <w:u w:val="non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0" w:left="-54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27125" cy="65072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126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38982" t="15127" r="0" b="0"/>
                        <a:stretch/>
                      </pic:blipFill>
                      <pic:spPr bwMode="auto">
                        <a:xfrm flipH="0" flipV="0">
                          <a:off x="0" y="0"/>
                          <a:ext cx="7327125" cy="6507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76.94pt;height:512.38pt;mso-wrap-distance-left:0.00pt;mso-wrap-distance-top:0.00pt;mso-wrap-distance-right:0.00pt;mso-wrap-distance-bottom:0.00pt;z-index:1;" stroked="false">
                <v:imagedata r:id="rId11" o:title="" croptop="9914f" cropleft="25547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3: Authorization (The "Key Check")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Permission Guard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app/dependencies/permissions.py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Checks the route requirement: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require_permission("user.create")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Fetches the user's roles and group memberships.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Merges them into a flat list of permissions.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Outcome: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Returns </w:t>
      </w:r>
      <w:r>
        <w:rPr>
          <w:rFonts w:ascii="Courier New" w:hAnsi="Courier New" w:eastAsia="Courier New" w:cs="Courier New"/>
          <w:color w:val="000000"/>
          <w:sz w:val="20"/>
        </w:rPr>
        <w:t xml:space="preserve">403 Forbidden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the user lacks the specific permission.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46360" cy="679401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307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47383" t="16571" r="1201" b="2967"/>
                        <a:stretch/>
                      </pic:blipFill>
                      <pic:spPr bwMode="auto">
                        <a:xfrm flipH="0" flipV="0">
                          <a:off x="0" y="0"/>
                          <a:ext cx="6946360" cy="6794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6.96pt;height:534.96pt;mso-wrap-distance-left:0.00pt;mso-wrap-distance-top:0.00pt;mso-wrap-distance-right:0.00pt;mso-wrap-distance-bottom:0.00pt;z-index:1;" stroked="false">
                <v:imagedata r:id="rId12" o:title="" croptop="10860f" cropleft="31053f" cropbottom="1944f" cropright="787f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4: Business Logic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 Layer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UserService.on_board_user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/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Validates input data (Pydantic schemas).</w:t>
      </w:r>
      <w:r/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Calls </w:t>
      </w:r>
      <w:r>
        <w:rPr>
          <w:rFonts w:ascii="Courier New" w:hAnsi="Courier New" w:eastAsia="Courier New" w:cs="Courier New"/>
          <w:color w:val="000000"/>
          <w:sz w:val="20"/>
        </w:rPr>
        <w:t xml:space="preserve">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perform the insert.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Repository Layer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UserRepository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/>
    </w:p>
    <w:p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Executes </w:t>
      </w:r>
      <w:r>
        <w:rPr>
          <w:rFonts w:ascii="Courier New" w:hAnsi="Courier New" w:eastAsia="Courier New" w:cs="Courier New"/>
          <w:color w:val="000000"/>
          <w:sz w:val="20"/>
        </w:rPr>
        <w:t xml:space="preserve">INSERT INTO users 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Crucial Security Note: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developer does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need to add </w:t>
      </w:r>
      <w:r>
        <w:rPr>
          <w:rFonts w:ascii="Courier New" w:hAnsi="Courier New" w:eastAsia="Courier New" w:cs="Courier New"/>
          <w:color w:val="000000"/>
          <w:sz w:val="20"/>
        </w:rPr>
        <w:t xml:space="preserve">WHERE tenant_id = 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 PostgreSQL RLS policy automatically attaches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tenant_id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Step 5 to the row being inserted (or validates it matches).</w:t>
      </w:r>
      <w:r/>
    </w:p>
    <w:p>
      <w:pPr>
        <w:pBdr/>
        <w:spacing/>
        <w:ind w:right="0" w:firstLine="0" w:left="-45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53975" cy="656567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007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53939" t="17054" r="0" b="5576"/>
                        <a:stretch/>
                      </pic:blipFill>
                      <pic:spPr bwMode="auto">
                        <a:xfrm flipH="0" flipV="0">
                          <a:off x="0" y="0"/>
                          <a:ext cx="6253974" cy="65656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2.44pt;height:516.98pt;mso-wrap-distance-left:0.00pt;mso-wrap-distance-top:0.00pt;mso-wrap-distance-right:0.00pt;mso-wrap-distance-bottom:0.00pt;z-index:1;" stroked="false">
                <v:imagedata r:id="rId13" o:title="" croptop="11177f" cropleft="35349f" cropbottom="3654f" cropright="0f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5: Side Effects &amp; Response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 Logging:</w:t>
      </w:r>
      <w:r/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 calls </w:t>
      </w:r>
      <w:r>
        <w:rPr>
          <w:rFonts w:ascii="Courier New" w:hAnsi="Courier New" w:eastAsia="Courier New" w:cs="Courier New"/>
          <w:color w:val="000000"/>
          <w:sz w:val="20"/>
        </w:rPr>
        <w:t xml:space="preserve">AuditRepository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record: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"User X created User Y at Time T"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Background Tasks: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queues a background task (</w:t>
      </w:r>
      <w:r>
        <w:rPr>
          <w:rFonts w:ascii="Courier New" w:hAnsi="Courier New" w:eastAsia="Courier New" w:cs="Courier New"/>
          <w:color w:val="000000"/>
          <w:sz w:val="20"/>
        </w:rPr>
        <w:t xml:space="preserve">send_email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to welcome the new user. This runs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response is sent to keep the API fast.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Response: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Returns </w:t>
      </w:r>
      <w:r>
        <w:rPr>
          <w:rFonts w:ascii="Courier New" w:hAnsi="Courier New" w:eastAsia="Courier New" w:cs="Courier New"/>
          <w:color w:val="000000"/>
          <w:sz w:val="20"/>
        </w:rPr>
        <w:t xml:space="preserve">201 Created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JSON to the client.</w:t>
      </w:r>
      <w:r/>
    </w:p>
    <w:p>
      <w:pPr>
        <w:pBdr/>
        <w:spacing/>
        <w:ind w:right="0" w:firstLine="0" w:left="-63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52671" cy="464960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5136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18089" t="13471" r="-1282" b="0"/>
                        <a:stretch/>
                      </pic:blipFill>
                      <pic:spPr bwMode="auto">
                        <a:xfrm flipH="0" flipV="0">
                          <a:off x="0" y="0"/>
                          <a:ext cx="7152671" cy="4649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63.20pt;height:366.11pt;mso-wrap-distance-left:0.00pt;mso-wrap-distance-top:0.00pt;mso-wrap-distance-right:0.00pt;mso-wrap-distance-bottom:0.00pt;z-index:1;" stroked="false">
                <v:imagedata r:id="rId14" o:title="" croptop="8828f" cropleft="11855f" cropbottom="0f" cropright="-839f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single"/>
        </w:rPr>
      </w:r>
      <w:r/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highlight w:val="none"/>
        </w:rPr>
      </w:r>
      <w:r>
        <w:rPr>
          <w:b/>
          <w:bCs/>
          <w:u w:val="single"/>
        </w:rPr>
        <w:t xml:space="preserve">Data Flow Diagram (RLS in Action)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diagram shows exactly how data leakage is prevented at the database level.</w: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23892" cy="464076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7372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19449" t="16756" r="1805" b="0"/>
                        <a:stretch/>
                      </pic:blipFill>
                      <pic:spPr bwMode="auto">
                        <a:xfrm flipH="0" flipV="0">
                          <a:off x="0" y="0"/>
                          <a:ext cx="7023891" cy="4640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53.06pt;height:365.41pt;mso-wrap-distance-left:0.00pt;mso-wrap-distance-top:0.00pt;mso-wrap-distance-right:0.00pt;mso-wrap-distance-bottom:0.00pt;z-index:1;" stroked="false">
                <v:imagedata r:id="rId15" o:title="" croptop="10981f" cropleft="12746f" cropbottom="0f" cropright="1183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Summary of Architected Solution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Foundation: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You have a solid </w:t>
      </w:r>
      <w:r>
        <w:rPr>
          <w:rFonts w:ascii="Courier New" w:hAnsi="Courier New" w:eastAsia="Courier New" w:cs="Courier New"/>
          <w:color w:val="000000"/>
          <w:sz w:val="20"/>
        </w:rPr>
        <w:t xml:space="preserve">asyncpg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foundation that is performant and type-safe.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system follows "Defense in Depth". Even if the API layer has a bug, the Database layer (RLS) prevents data breaches.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Compliance: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inclusion of Audit Logs, Encryption, and Cleanup Jobs makes this architecture ready for SOC 2 / GDPR audits.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Scalability: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stateless JWT design combined with Redis caching for user context allows horizontal scaling of the API servers.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81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ED80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66B7AD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3CE04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5189A7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88AFD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58B53B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936DC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579D3B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502237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6B797E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19E400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nsid w:val="6B9F24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C3672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692548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C44E3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480F3C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D75FB3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0423AF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83AF9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2025-11-22T16:29:27Z</dcterms:modified>
</cp:coreProperties>
</file>